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3F7" w:rsidRPr="00FE4086" w:rsidRDefault="00FF7FA2" w:rsidP="00B36F47">
      <w:pPr>
        <w:spacing w:after="0" w:line="360" w:lineRule="auto"/>
        <w:jc w:val="both"/>
        <w:rPr>
          <w:rFonts w:ascii="Times New Roman" w:hAnsi="Times New Roman" w:cs="Times New Roman"/>
          <w:b/>
          <w:color w:val="000000" w:themeColor="text1"/>
          <w:sz w:val="24"/>
          <w:szCs w:val="24"/>
        </w:rPr>
      </w:pPr>
      <w:r w:rsidRPr="00FE4086">
        <w:rPr>
          <w:rFonts w:ascii="Times New Roman" w:hAnsi="Times New Roman" w:cs="Times New Roman"/>
          <w:b/>
          <w:color w:val="000000" w:themeColor="text1"/>
          <w:sz w:val="24"/>
          <w:szCs w:val="24"/>
        </w:rPr>
        <w:t>Potato biofortification with zinc</w:t>
      </w:r>
      <w:r w:rsidR="00C72F6B">
        <w:rPr>
          <w:rFonts w:ascii="Times New Roman" w:hAnsi="Times New Roman" w:cs="Times New Roman"/>
          <w:b/>
          <w:color w:val="000000" w:themeColor="text1"/>
          <w:sz w:val="24"/>
          <w:szCs w:val="24"/>
        </w:rPr>
        <w:t>: C</w:t>
      </w:r>
      <w:r w:rsidR="00A81960" w:rsidRPr="00FE4086">
        <w:rPr>
          <w:rFonts w:ascii="Times New Roman" w:hAnsi="Times New Roman" w:cs="Times New Roman"/>
          <w:b/>
          <w:color w:val="000000" w:themeColor="text1"/>
          <w:sz w:val="24"/>
          <w:szCs w:val="24"/>
        </w:rPr>
        <w:t>omparison between soil application and foliar spray</w:t>
      </w:r>
    </w:p>
    <w:p w:rsidR="00A9509E" w:rsidRPr="00F24372" w:rsidRDefault="00A9509E" w:rsidP="00B36F47">
      <w:pPr>
        <w:spacing w:after="0" w:line="360" w:lineRule="auto"/>
        <w:jc w:val="both"/>
        <w:rPr>
          <w:rFonts w:ascii="Arial" w:eastAsia="Times New Roman" w:hAnsi="Arial" w:cs="Arial"/>
          <w:color w:val="000000" w:themeColor="text1"/>
          <w:sz w:val="8"/>
          <w:szCs w:val="24"/>
        </w:rPr>
      </w:pPr>
    </w:p>
    <w:p w:rsidR="007272D7" w:rsidRPr="00867AD2" w:rsidRDefault="007272D7" w:rsidP="007272D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Abstract</w:t>
      </w:r>
    </w:p>
    <w:p w:rsidR="007272D7" w:rsidRDefault="007272D7" w:rsidP="008C55A7">
      <w:pPr>
        <w:pStyle w:val="Body"/>
      </w:pPr>
      <w:r w:rsidRPr="007001B9">
        <w:rPr>
          <w:b/>
        </w:rPr>
        <w:t xml:space="preserve">Aims: </w:t>
      </w:r>
      <w:r>
        <w:t xml:space="preserve">Two field experiments, one for </w:t>
      </w:r>
      <w:proofErr w:type="gramStart"/>
      <w:r>
        <w:t>Z</w:t>
      </w:r>
      <w:r w:rsidR="00C72F6B">
        <w:t>inc(</w:t>
      </w:r>
      <w:proofErr w:type="gramEnd"/>
      <w:r w:rsidR="00C72F6B">
        <w:t>Zn)</w:t>
      </w:r>
      <w:r>
        <w:t xml:space="preserve"> application in soil and another for Zn application as foliar spray were conducted during November 2019 to February 2020</w:t>
      </w:r>
      <w:r w:rsidR="00E54DFA">
        <w:t xml:space="preserve"> at the Horticulture Farm, Bangladesh Agricultural University (BAU), Mymensingh, Bangladesh</w:t>
      </w:r>
      <w:r w:rsidR="00C72F6B">
        <w:t xml:space="preserve"> </w:t>
      </w:r>
      <w:r w:rsidRPr="00867AD2">
        <w:t>to investigate the proof-of-concept that Bangladesh Agricultural Research Institute (BARI) released potato varieties (</w:t>
      </w:r>
      <w:r w:rsidRPr="00867AD2">
        <w:rPr>
          <w:i/>
        </w:rPr>
        <w:t>Solanum tuberosum</w:t>
      </w:r>
      <w:r w:rsidRPr="00867AD2">
        <w:t xml:space="preserve"> L.) can be agronomically biofortified with zinc (Zn) fertilizers</w:t>
      </w:r>
      <w:r>
        <w:t>. Both the experiments</w:t>
      </w:r>
      <w:r w:rsidR="00C72F6B">
        <w:t xml:space="preserve"> </w:t>
      </w:r>
      <w:r>
        <w:t xml:space="preserve">were repeated next year </w:t>
      </w:r>
      <w:r w:rsidR="00E54DFA">
        <w:t>during</w:t>
      </w:r>
      <w:r>
        <w:t xml:space="preserve"> November 2020 to February 2021 </w:t>
      </w:r>
      <w:r w:rsidR="00E54DFA">
        <w:t xml:space="preserve">at the same field </w:t>
      </w:r>
      <w:r>
        <w:t>to validate the results.</w:t>
      </w:r>
    </w:p>
    <w:p w:rsidR="003C2B37" w:rsidRDefault="007272D7" w:rsidP="008C55A7">
      <w:pPr>
        <w:pStyle w:val="Body"/>
        <w:rPr>
          <w:szCs w:val="24"/>
        </w:rPr>
      </w:pPr>
      <w:r w:rsidRPr="007001B9">
        <w:rPr>
          <w:b/>
        </w:rPr>
        <w:t xml:space="preserve">Study Design: </w:t>
      </w:r>
      <w:r w:rsidRPr="00867AD2">
        <w:t>The experiment</w:t>
      </w:r>
      <w:r w:rsidR="00E54DFA">
        <w:t>s</w:t>
      </w:r>
      <w:r w:rsidRPr="00867AD2">
        <w:t xml:space="preserve"> w</w:t>
      </w:r>
      <w:r w:rsidR="00E54DFA">
        <w:t>ere</w:t>
      </w:r>
      <w:r w:rsidRPr="00867AD2">
        <w:t xml:space="preserve"> set up in a two-way factorial randomized complete block design with three replications. </w:t>
      </w:r>
      <w:r>
        <w:t xml:space="preserve">There were three blocks representing the three replications. </w:t>
      </w:r>
      <w:r w:rsidRPr="005F253B">
        <w:rPr>
          <w:szCs w:val="24"/>
        </w:rPr>
        <w:t xml:space="preserve">Texturally, the soil is silty-loam and falls under </w:t>
      </w:r>
      <w:proofErr w:type="spellStart"/>
      <w:r w:rsidRPr="005F253B">
        <w:rPr>
          <w:szCs w:val="24"/>
        </w:rPr>
        <w:t>Sonatala</w:t>
      </w:r>
      <w:proofErr w:type="spellEnd"/>
      <w:r w:rsidRPr="005F253B">
        <w:rPr>
          <w:szCs w:val="24"/>
        </w:rPr>
        <w:t xml:space="preserve"> series</w:t>
      </w:r>
      <w:r w:rsidR="003C2B37">
        <w:rPr>
          <w:szCs w:val="24"/>
        </w:rPr>
        <w:t>.</w:t>
      </w:r>
    </w:p>
    <w:p w:rsidR="007272D7" w:rsidRDefault="007272D7" w:rsidP="008C55A7">
      <w:pPr>
        <w:pStyle w:val="Body"/>
      </w:pPr>
      <w:r w:rsidRPr="00EB20D2">
        <w:rPr>
          <w:b/>
        </w:rPr>
        <w:t>Methodology:</w:t>
      </w:r>
      <w:r w:rsidR="0078686D">
        <w:rPr>
          <w:b/>
        </w:rPr>
        <w:t xml:space="preserve"> </w:t>
      </w:r>
      <w:r>
        <w:t>Both the experiments included six potato cultivars. Soil Zn application trial had four treatment combinations with three replications resulting 72-unit plots; on the other hand, the foliar Zn application trial had eight different treatments having three replications resulting 144-unit plots each of which was 3.6 m</w:t>
      </w:r>
      <w:r w:rsidRPr="001E4BE7">
        <w:rPr>
          <w:vertAlign w:val="superscript"/>
        </w:rPr>
        <w:t>2</w:t>
      </w:r>
      <w:r>
        <w:t xml:space="preserve"> (1.5 m x 2.4 m) in size in both trials</w:t>
      </w:r>
      <w:r w:rsidR="00BA5E93">
        <w:t>.</w:t>
      </w:r>
    </w:p>
    <w:p w:rsidR="007272D7" w:rsidRDefault="007272D7" w:rsidP="008C55A7">
      <w:pPr>
        <w:pStyle w:val="Body"/>
      </w:pPr>
      <w:r w:rsidRPr="00F643E3">
        <w:rPr>
          <w:b/>
        </w:rPr>
        <w:t>Results:</w:t>
      </w:r>
      <w:r w:rsidR="0078686D">
        <w:rPr>
          <w:b/>
        </w:rPr>
        <w:t xml:space="preserve"> </w:t>
      </w:r>
      <w:r w:rsidR="003C2B37">
        <w:t xml:space="preserve">Tuber Zn concentrations increased </w:t>
      </w:r>
      <w:r>
        <w:t>56-116% over control (no Zn applied) due to added Zn in soil @ 8 kg ha</w:t>
      </w:r>
      <w:r w:rsidRPr="00BF32E9">
        <w:rPr>
          <w:vertAlign w:val="superscript"/>
        </w:rPr>
        <w:t>-1</w:t>
      </w:r>
      <w:r>
        <w:t xml:space="preserve">and 170-284% tuber Zn concentrations increased over control due to Zn application as foliar spray @ </w:t>
      </w:r>
      <w:r w:rsidR="00BA5E93" w:rsidRPr="003C2B37">
        <w:t>8</w:t>
      </w:r>
      <w:r w:rsidRPr="003C2B37">
        <w:t xml:space="preserve"> kg ha</w:t>
      </w:r>
      <w:r w:rsidRPr="003C2B37">
        <w:rPr>
          <w:vertAlign w:val="superscript"/>
        </w:rPr>
        <w:t>-1</w:t>
      </w:r>
      <w:r w:rsidR="00BA5E93" w:rsidRPr="003C2B37">
        <w:t>(</w:t>
      </w:r>
      <w:r w:rsidR="00BA5E93">
        <w:t>4 kg ha</w:t>
      </w:r>
      <w:r w:rsidR="00BA5E93" w:rsidRPr="00BA5E93">
        <w:rPr>
          <w:vertAlign w:val="superscript"/>
        </w:rPr>
        <w:t>-1</w:t>
      </w:r>
      <w:r>
        <w:t xml:space="preserve">applied at 45 and </w:t>
      </w:r>
      <w:r w:rsidR="006C2402">
        <w:t>4 kg ha</w:t>
      </w:r>
      <w:r w:rsidR="006C2402" w:rsidRPr="00BA5E93">
        <w:rPr>
          <w:vertAlign w:val="superscript"/>
        </w:rPr>
        <w:t>-1</w:t>
      </w:r>
      <w:r w:rsidR="00A26088">
        <w:t xml:space="preserve">at </w:t>
      </w:r>
      <w:r>
        <w:t>60 DAP</w:t>
      </w:r>
      <w:r w:rsidR="00BA5E93">
        <w:t xml:space="preserve">) </w:t>
      </w:r>
      <w:r>
        <w:t>under study.</w:t>
      </w:r>
      <w:r w:rsidR="00C72F6B">
        <w:t xml:space="preserve"> </w:t>
      </w:r>
      <w:r>
        <w:t>Foliar applied Zn is phloem mobile and can be transferred to developing tubers. In a crop like potato, foliar application of Zn has been found to be superior in increasing tuber Zn co</w:t>
      </w:r>
      <w:r w:rsidR="00521024">
        <w:t>ncentration as compared to soil</w:t>
      </w:r>
      <w:r>
        <w:t>. The effectiveness of foliar Zn spray on increasing tuber Zn concentration varies significantly with the time of application.</w:t>
      </w:r>
    </w:p>
    <w:p w:rsidR="007272D7" w:rsidRPr="00EB20D2" w:rsidRDefault="007272D7" w:rsidP="008C55A7">
      <w:pPr>
        <w:pStyle w:val="Body"/>
        <w:rPr>
          <w:b/>
        </w:rPr>
      </w:pPr>
      <w:r w:rsidRPr="00F643E3">
        <w:rPr>
          <w:b/>
        </w:rPr>
        <w:t>Conclusion:</w:t>
      </w:r>
      <w:r w:rsidR="00C72F6B">
        <w:rPr>
          <w:b/>
        </w:rPr>
        <w:t xml:space="preserve"> </w:t>
      </w:r>
      <w:r>
        <w:t>Higher tuber Zn enrichment has been achieved when Zn was applied as a later growth stage of potato plant.</w:t>
      </w:r>
      <w:r w:rsidR="00C72F6B">
        <w:t xml:space="preserve"> </w:t>
      </w:r>
      <w:r>
        <w:t>S</w:t>
      </w:r>
      <w:r w:rsidRPr="00867AD2">
        <w:t>ome potato varieties have a genetically higher ability to uptake and accumulate more Zn from soil and plant parts as a result of foliar Zn spray</w:t>
      </w:r>
      <w:r w:rsidR="00C06DD6">
        <w:t xml:space="preserve"> </w:t>
      </w:r>
      <w:r w:rsidRPr="00867AD2">
        <w:t>which would serve as breeding materials for biofortification of Zn in potatoes without compromising crop yield.</w:t>
      </w:r>
      <w:r w:rsidR="00C06DD6">
        <w:t xml:space="preserve"> </w:t>
      </w:r>
      <w:r w:rsidR="00C06DD6" w:rsidRPr="003C2B37">
        <w:rPr>
          <w:szCs w:val="24"/>
        </w:rPr>
        <w:t>The results confirmed that compared to soil Zn application, foliar Zn application</w:t>
      </w:r>
      <w:r w:rsidR="00C06DD6" w:rsidRPr="00691EA1">
        <w:rPr>
          <w:szCs w:val="24"/>
        </w:rPr>
        <w:t xml:space="preserve"> is more effective in Zn biofortification</w:t>
      </w:r>
      <w:r w:rsidR="00C06DD6">
        <w:rPr>
          <w:szCs w:val="24"/>
        </w:rPr>
        <w:t>.</w:t>
      </w:r>
      <w:r w:rsidR="00C06DD6" w:rsidRPr="00691EA1">
        <w:rPr>
          <w:szCs w:val="24"/>
        </w:rPr>
        <w:t xml:space="preserve"> </w:t>
      </w:r>
    </w:p>
    <w:p w:rsidR="003750C0" w:rsidRPr="00867AD2" w:rsidRDefault="00AC6A37" w:rsidP="00B36F4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 xml:space="preserve">Keywords: </w:t>
      </w:r>
      <w:r w:rsidR="002B77A1" w:rsidRPr="00867AD2">
        <w:rPr>
          <w:rFonts w:ascii="Times New Roman" w:hAnsi="Times New Roman" w:cs="Times New Roman"/>
          <w:bCs/>
          <w:sz w:val="20"/>
          <w:szCs w:val="24"/>
        </w:rPr>
        <w:t>Biofortification;</w:t>
      </w:r>
      <w:r w:rsidR="00C72F6B">
        <w:rPr>
          <w:rFonts w:ascii="Times New Roman" w:hAnsi="Times New Roman" w:cs="Times New Roman"/>
          <w:bCs/>
          <w:sz w:val="20"/>
          <w:szCs w:val="24"/>
        </w:rPr>
        <w:t xml:space="preserve"> </w:t>
      </w:r>
      <w:r w:rsidR="007B19E5" w:rsidRPr="00867AD2">
        <w:rPr>
          <w:rFonts w:ascii="Times New Roman" w:hAnsi="Times New Roman" w:cs="Times New Roman"/>
          <w:sz w:val="20"/>
          <w:szCs w:val="24"/>
        </w:rPr>
        <w:t>micronutrient</w:t>
      </w:r>
      <w:r w:rsidR="00BD621B">
        <w:rPr>
          <w:rFonts w:ascii="Times New Roman" w:hAnsi="Times New Roman" w:cs="Times New Roman"/>
          <w:sz w:val="20"/>
          <w:szCs w:val="24"/>
        </w:rPr>
        <w:t>; Zn</w:t>
      </w:r>
      <w:r w:rsidR="007B19E5" w:rsidRPr="00867AD2">
        <w:rPr>
          <w:rFonts w:ascii="Times New Roman" w:hAnsi="Times New Roman" w:cs="Times New Roman"/>
          <w:sz w:val="20"/>
          <w:szCs w:val="24"/>
        </w:rPr>
        <w:t>; malnutrition</w:t>
      </w:r>
      <w:r w:rsidR="00BD621B">
        <w:rPr>
          <w:rFonts w:ascii="Times New Roman" w:hAnsi="Times New Roman" w:cs="Times New Roman"/>
          <w:sz w:val="20"/>
          <w:szCs w:val="24"/>
        </w:rPr>
        <w:t xml:space="preserve">; </w:t>
      </w:r>
      <w:r w:rsidRPr="00867AD2">
        <w:rPr>
          <w:rFonts w:ascii="Times New Roman" w:hAnsi="Times New Roman" w:cs="Times New Roman"/>
          <w:sz w:val="20"/>
          <w:szCs w:val="24"/>
        </w:rPr>
        <w:t>foliar application</w:t>
      </w:r>
      <w:r w:rsidR="00EB46A4" w:rsidRPr="00867AD2">
        <w:rPr>
          <w:rFonts w:ascii="Times New Roman" w:hAnsi="Times New Roman" w:cs="Times New Roman"/>
          <w:sz w:val="20"/>
          <w:szCs w:val="24"/>
        </w:rPr>
        <w:t>.</w:t>
      </w:r>
    </w:p>
    <w:p w:rsidR="006A77B9" w:rsidRPr="00867AD2" w:rsidRDefault="006A77B9" w:rsidP="00D17AFC">
      <w:pPr>
        <w:spacing w:after="0"/>
        <w:rPr>
          <w:rFonts w:ascii="Times New Roman" w:hAnsi="Times New Roman" w:cs="Times New Roman"/>
          <w:sz w:val="4"/>
          <w:szCs w:val="24"/>
        </w:rPr>
      </w:pPr>
    </w:p>
    <w:p w:rsidR="00534D0A" w:rsidRPr="00867AD2" w:rsidRDefault="00AC6A37" w:rsidP="00034BB0">
      <w:pPr>
        <w:pStyle w:val="Heading4"/>
        <w:numPr>
          <w:ilvl w:val="0"/>
          <w:numId w:val="23"/>
        </w:numPr>
        <w:spacing w:before="0" w:after="0" w:line="360" w:lineRule="auto"/>
        <w:rPr>
          <w:rFonts w:ascii="Times New Roman" w:hAnsi="Times New Roman"/>
          <w:sz w:val="20"/>
          <w:szCs w:val="24"/>
        </w:rPr>
      </w:pPr>
      <w:r w:rsidRPr="00867AD2">
        <w:rPr>
          <w:rFonts w:ascii="Times New Roman" w:hAnsi="Times New Roman"/>
          <w:sz w:val="20"/>
          <w:szCs w:val="24"/>
        </w:rPr>
        <w:t>Introduction</w:t>
      </w:r>
    </w:p>
    <w:p w:rsidR="00DB749D" w:rsidRPr="00867AD2" w:rsidRDefault="00FA4229" w:rsidP="008C55A7">
      <w:pPr>
        <w:pStyle w:val="Body"/>
      </w:pPr>
      <w:r w:rsidRPr="00867AD2">
        <w:t>Micronutrient deficiency is a rising global health concern</w:t>
      </w:r>
      <w:r w:rsidR="005633A6" w:rsidRPr="00867AD2">
        <w:t>.</w:t>
      </w:r>
      <w:r w:rsidR="00C72F6B">
        <w:t xml:space="preserve"> </w:t>
      </w:r>
      <w:r w:rsidR="00D21922" w:rsidRPr="00867AD2">
        <w:t>Over two billion people across the world suffer from micronutrient malnutrition</w:t>
      </w:r>
      <w:r w:rsidR="007A7173" w:rsidRPr="00867AD2">
        <w:t xml:space="preserve"> (</w:t>
      </w:r>
      <w:proofErr w:type="spellStart"/>
      <w:r w:rsidR="007A7173" w:rsidRPr="00867AD2">
        <w:t>Praharaj</w:t>
      </w:r>
      <w:proofErr w:type="spellEnd"/>
      <w:r w:rsidR="007A7173" w:rsidRPr="00867AD2">
        <w:t xml:space="preserve"> et al. 2021).</w:t>
      </w:r>
      <w:r w:rsidR="00C72F6B">
        <w:t xml:space="preserve"> </w:t>
      </w:r>
      <w:r w:rsidR="00F35FD9" w:rsidRPr="00867AD2">
        <w:t xml:space="preserve">Nearly 25% </w:t>
      </w:r>
      <w:r w:rsidR="00C67567" w:rsidRPr="00867AD2">
        <w:t>o</w:t>
      </w:r>
      <w:r w:rsidR="00D7373A" w:rsidRPr="00867AD2">
        <w:t xml:space="preserve">f the world's population is </w:t>
      </w:r>
      <w:r w:rsidR="00B15145" w:rsidRPr="00867AD2">
        <w:t xml:space="preserve">recorded to be </w:t>
      </w:r>
      <w:proofErr w:type="gramStart"/>
      <w:r w:rsidR="00C72F6B">
        <w:t>Z</w:t>
      </w:r>
      <w:r w:rsidR="004513F2" w:rsidRPr="00867AD2">
        <w:t>inc</w:t>
      </w:r>
      <w:r w:rsidR="00C72F6B">
        <w:t>(</w:t>
      </w:r>
      <w:proofErr w:type="gramEnd"/>
      <w:r w:rsidR="00C72F6B">
        <w:t>Zn)</w:t>
      </w:r>
      <w:r w:rsidR="004513F2" w:rsidRPr="00867AD2">
        <w:t>-deficient</w:t>
      </w:r>
      <w:r w:rsidR="008E562E" w:rsidRPr="00867AD2">
        <w:t xml:space="preserve"> (</w:t>
      </w:r>
      <w:r w:rsidR="008E562E" w:rsidRPr="006754B2">
        <w:rPr>
          <w:color w:val="auto"/>
        </w:rPr>
        <w:t>White et al. 2012</w:t>
      </w:r>
      <w:r w:rsidR="008E562E" w:rsidRPr="00867AD2">
        <w:t>, Poudel et al.</w:t>
      </w:r>
      <w:r w:rsidR="00BD621B">
        <w:t>,</w:t>
      </w:r>
      <w:r w:rsidR="008E562E" w:rsidRPr="00867AD2">
        <w:t xml:space="preserve"> 2023).</w:t>
      </w:r>
      <w:r w:rsidR="00C72F6B">
        <w:t xml:space="preserve"> </w:t>
      </w:r>
      <w:r w:rsidR="004876F7"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 </w:instrText>
      </w:r>
      <w:r w:rsidR="004876F7"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EN.CITE.DATA </w:instrText>
      </w:r>
      <w:r w:rsidR="004876F7" w:rsidRPr="00867AD2">
        <w:fldChar w:fldCharType="end"/>
      </w:r>
      <w:r w:rsidR="004876F7" w:rsidRPr="00867AD2">
        <w:fldChar w:fldCharType="end"/>
      </w:r>
      <w:r w:rsidR="00833ADA" w:rsidRPr="00867AD2">
        <w:t>Zinc</w:t>
      </w:r>
      <w:r w:rsidR="00C06DD6">
        <w:t xml:space="preserve"> </w:t>
      </w:r>
      <w:r w:rsidR="00833ADA" w:rsidRPr="00867AD2">
        <w:t xml:space="preserve">is one of the essential </w:t>
      </w:r>
      <w:r w:rsidR="00356D18" w:rsidRPr="00867AD2">
        <w:t>nutrients for animals</w:t>
      </w:r>
      <w:r w:rsidR="00833ADA" w:rsidRPr="00867AD2">
        <w:t xml:space="preserve"> as well as for plants</w:t>
      </w:r>
      <w:r w:rsidR="008E562E" w:rsidRPr="00867AD2">
        <w:t xml:space="preserve"> (Gupta et al.</w:t>
      </w:r>
      <w:r w:rsidR="00BD621B">
        <w:t>,</w:t>
      </w:r>
      <w:r w:rsidR="008E562E" w:rsidRPr="00867AD2">
        <w:t xml:space="preserve"> 2020)</w:t>
      </w:r>
      <w:r w:rsidR="00145149" w:rsidRPr="00867AD2">
        <w:t>.</w:t>
      </w:r>
      <w:r w:rsidR="00C72F6B">
        <w:t xml:space="preserve"> </w:t>
      </w:r>
      <w:r w:rsidR="00864C1F" w:rsidRPr="00867AD2">
        <w:t xml:space="preserve">In recent years, zinc </w:t>
      </w:r>
      <w:r w:rsidR="00AB4BF6" w:rsidRPr="00867AD2">
        <w:rPr>
          <w:color w:val="222222"/>
          <w:shd w:val="clear" w:color="auto" w:fill="FFFFFF"/>
        </w:rPr>
        <w:t>deficiency</w:t>
      </w:r>
      <w:r w:rsidR="00C72F6B">
        <w:rPr>
          <w:color w:val="222222"/>
          <w:shd w:val="clear" w:color="auto" w:fill="FFFFFF"/>
        </w:rPr>
        <w:t xml:space="preserve"> </w:t>
      </w:r>
      <w:r w:rsidR="00D37308" w:rsidRPr="00867AD2">
        <w:rPr>
          <w:color w:val="222222"/>
          <w:shd w:val="clear" w:color="auto" w:fill="FFFFFF"/>
        </w:rPr>
        <w:t>has been</w:t>
      </w:r>
      <w:r w:rsidR="00C72F6B">
        <w:rPr>
          <w:color w:val="222222"/>
          <w:shd w:val="clear" w:color="auto" w:fill="FFFFFF"/>
        </w:rPr>
        <w:t xml:space="preserve"> </w:t>
      </w:r>
      <w:r w:rsidR="00AB4BF6" w:rsidRPr="00867AD2">
        <w:rPr>
          <w:color w:val="222222"/>
          <w:shd w:val="clear" w:color="auto" w:fill="FFFFFF"/>
        </w:rPr>
        <w:t xml:space="preserve">a </w:t>
      </w:r>
      <w:r w:rsidR="00BD0580" w:rsidRPr="00867AD2">
        <w:rPr>
          <w:color w:val="222222"/>
          <w:shd w:val="clear" w:color="auto" w:fill="FFFFFF"/>
        </w:rPr>
        <w:t>common</w:t>
      </w:r>
      <w:r w:rsidR="00AB4BF6" w:rsidRPr="00867AD2">
        <w:rPr>
          <w:color w:val="222222"/>
          <w:shd w:val="clear" w:color="auto" w:fill="FFFFFF"/>
        </w:rPr>
        <w:t xml:space="preserve"> issue</w:t>
      </w:r>
      <w:r w:rsidR="00C72F6B">
        <w:rPr>
          <w:color w:val="222222"/>
          <w:shd w:val="clear" w:color="auto" w:fill="FFFFFF"/>
        </w:rPr>
        <w:t xml:space="preserve"> </w:t>
      </w:r>
      <w:r w:rsidR="00D37308" w:rsidRPr="00867AD2">
        <w:rPr>
          <w:color w:val="222222"/>
          <w:shd w:val="clear" w:color="auto" w:fill="FFFFFF"/>
        </w:rPr>
        <w:t>for</w:t>
      </w:r>
      <w:r w:rsidR="00BD0580" w:rsidRPr="00867AD2">
        <w:rPr>
          <w:color w:val="222222"/>
          <w:shd w:val="clear" w:color="auto" w:fill="FFFFFF"/>
        </w:rPr>
        <w:t xml:space="preserve"> both plants and animals</w:t>
      </w:r>
      <w:r w:rsidR="008E562E" w:rsidRPr="00867AD2">
        <w:rPr>
          <w:color w:val="222222"/>
          <w:shd w:val="clear" w:color="auto" w:fill="FFFFFF"/>
        </w:rPr>
        <w:t xml:space="preserve"> (Younas et al.</w:t>
      </w:r>
      <w:r w:rsidR="00BD621B">
        <w:rPr>
          <w:color w:val="222222"/>
          <w:shd w:val="clear" w:color="auto" w:fill="FFFFFF"/>
        </w:rPr>
        <w:t>,</w:t>
      </w:r>
      <w:r w:rsidR="008E562E" w:rsidRPr="00867AD2">
        <w:rPr>
          <w:color w:val="222222"/>
          <w:shd w:val="clear" w:color="auto" w:fill="FFFFFF"/>
        </w:rPr>
        <w:t xml:space="preserve"> 2023)</w:t>
      </w:r>
      <w:r w:rsidR="00145149" w:rsidRPr="00867AD2">
        <w:rPr>
          <w:color w:val="222222"/>
          <w:shd w:val="clear" w:color="auto" w:fill="FFFFFF"/>
        </w:rPr>
        <w:t>.</w:t>
      </w:r>
      <w:r w:rsidR="00693573">
        <w:rPr>
          <w:color w:val="222222"/>
          <w:shd w:val="clear" w:color="auto" w:fill="FFFFFF"/>
        </w:rPr>
        <w:t xml:space="preserve"> </w:t>
      </w:r>
      <w:r w:rsidR="001B1A5B" w:rsidRPr="00867AD2">
        <w:rPr>
          <w:color w:val="222222"/>
          <w:shd w:val="clear" w:color="auto" w:fill="FFFFFF"/>
        </w:rPr>
        <w:t xml:space="preserve">Around 2800–3000 proteins in the human body contain </w:t>
      </w:r>
      <w:r w:rsidR="005C234C" w:rsidRPr="00867AD2">
        <w:rPr>
          <w:color w:val="222222"/>
          <w:shd w:val="clear" w:color="auto" w:fill="FFFFFF"/>
        </w:rPr>
        <w:t>zinc</w:t>
      </w:r>
      <w:r w:rsidR="001B1A5B" w:rsidRPr="00867AD2">
        <w:rPr>
          <w:color w:val="222222"/>
          <w:shd w:val="clear" w:color="auto" w:fill="FFFFFF"/>
        </w:rPr>
        <w:t xml:space="preserve"> prosthetic groups</w:t>
      </w:r>
      <w:r w:rsidR="008E562E" w:rsidRPr="00867AD2">
        <w:rPr>
          <w:color w:val="222222"/>
          <w:shd w:val="clear" w:color="auto" w:fill="FFFFFF"/>
        </w:rPr>
        <w:t xml:space="preserve"> (Ahsan et al.</w:t>
      </w:r>
      <w:r w:rsidR="00BD621B">
        <w:rPr>
          <w:color w:val="222222"/>
          <w:shd w:val="clear" w:color="auto" w:fill="FFFFFF"/>
        </w:rPr>
        <w:t>,</w:t>
      </w:r>
      <w:r w:rsidR="008E562E" w:rsidRPr="00867AD2">
        <w:rPr>
          <w:color w:val="222222"/>
          <w:shd w:val="clear" w:color="auto" w:fill="FFFFFF"/>
        </w:rPr>
        <w:t xml:space="preserve"> 2021).</w:t>
      </w:r>
      <w:r w:rsidR="00693573">
        <w:rPr>
          <w:color w:val="222222"/>
          <w:shd w:val="clear" w:color="auto" w:fill="FFFFFF"/>
        </w:rPr>
        <w:t xml:space="preserve"> </w:t>
      </w:r>
      <w:r w:rsidR="005F3A90" w:rsidRPr="00867AD2">
        <w:t xml:space="preserve">In humans, </w:t>
      </w:r>
      <w:r w:rsidR="005C234C" w:rsidRPr="00867AD2">
        <w:t xml:space="preserve">zinc </w:t>
      </w:r>
      <w:r w:rsidR="005F3A90" w:rsidRPr="00867AD2">
        <w:t>deficiency can cause reduced immune and reproductive function</w:t>
      </w:r>
      <w:r w:rsidR="008E562E" w:rsidRPr="00867AD2">
        <w:t xml:space="preserve"> (Younas et al.</w:t>
      </w:r>
      <w:r w:rsidR="00BD621B">
        <w:t>,</w:t>
      </w:r>
      <w:r w:rsidR="008E562E" w:rsidRPr="00867AD2">
        <w:t xml:space="preserve"> 2023</w:t>
      </w:r>
      <w:proofErr w:type="gramStart"/>
      <w:r w:rsidR="008E562E" w:rsidRPr="00867AD2">
        <w:t>),</w:t>
      </w:r>
      <w:r w:rsidR="005F3A90" w:rsidRPr="00867AD2">
        <w:t>impaired</w:t>
      </w:r>
      <w:proofErr w:type="gramEnd"/>
      <w:r w:rsidR="005F3A90" w:rsidRPr="00867AD2">
        <w:t xml:space="preserve"> brain function</w:t>
      </w:r>
      <w:r w:rsidR="008E562E" w:rsidRPr="00867AD2">
        <w:t>(</w:t>
      </w:r>
      <w:proofErr w:type="spellStart"/>
      <w:r w:rsidR="008E562E" w:rsidRPr="00867AD2">
        <w:t>Hambidge</w:t>
      </w:r>
      <w:proofErr w:type="spellEnd"/>
      <w:r w:rsidR="00BD621B">
        <w:t>,</w:t>
      </w:r>
      <w:r w:rsidR="008E562E" w:rsidRPr="00867AD2">
        <w:t xml:space="preserve"> 2000),</w:t>
      </w:r>
      <w:r w:rsidR="005F3A90" w:rsidRPr="00867AD2">
        <w:t>physical retardation</w:t>
      </w:r>
      <w:r w:rsidR="008E562E" w:rsidRPr="00867AD2">
        <w:t xml:space="preserve"> (Prasad </w:t>
      </w:r>
      <w:r w:rsidR="00F36EB4">
        <w:t xml:space="preserve">et al., </w:t>
      </w:r>
      <w:r w:rsidR="008E562E" w:rsidRPr="00867AD2">
        <w:t>201</w:t>
      </w:r>
      <w:r w:rsidR="00F36EB4">
        <w:t>5</w:t>
      </w:r>
      <w:r w:rsidR="008E562E" w:rsidRPr="00867AD2">
        <w:t>)</w:t>
      </w:r>
      <w:r w:rsidR="005F3A90" w:rsidRPr="00867AD2">
        <w:t>and stunted growth</w:t>
      </w:r>
      <w:r w:rsidR="008E562E" w:rsidRPr="00867AD2">
        <w:t xml:space="preserve"> (Khan et al.</w:t>
      </w:r>
      <w:r w:rsidR="00BD621B">
        <w:t>,</w:t>
      </w:r>
      <w:r w:rsidR="008E562E" w:rsidRPr="00867AD2">
        <w:t xml:space="preserve"> 2022),</w:t>
      </w:r>
      <w:r w:rsidR="005F3A90" w:rsidRPr="00867AD2">
        <w:t xml:space="preserve">which is now a </w:t>
      </w:r>
      <w:r w:rsidR="007F3D83" w:rsidRPr="00867AD2">
        <w:t>major health problem</w:t>
      </w:r>
      <w:r w:rsidR="00A932E7">
        <w:t xml:space="preserve"> in human.</w:t>
      </w:r>
    </w:p>
    <w:p w:rsidR="00D81D65" w:rsidRPr="00867AD2" w:rsidRDefault="00C771C2" w:rsidP="008C55A7">
      <w:pPr>
        <w:pStyle w:val="Body"/>
      </w:pPr>
      <w:r w:rsidRPr="00867AD2">
        <w:t xml:space="preserve">In Bangladesh, zinc deficiency </w:t>
      </w:r>
      <w:r w:rsidR="00E77A5A" w:rsidRPr="00867AD2">
        <w:t xml:space="preserve">has appeared as a </w:t>
      </w:r>
      <w:r w:rsidR="000761B0" w:rsidRPr="00867AD2">
        <w:t>significant health concern</w:t>
      </w:r>
      <w:r w:rsidR="008E562E" w:rsidRPr="00867AD2">
        <w:t xml:space="preserve"> (Das et al.</w:t>
      </w:r>
      <w:r w:rsidR="00BD621B">
        <w:t>,</w:t>
      </w:r>
      <w:r w:rsidR="008E562E" w:rsidRPr="00867AD2">
        <w:t xml:space="preserve"> 2020),</w:t>
      </w:r>
      <w:r w:rsidR="00693573">
        <w:t xml:space="preserve"> </w:t>
      </w:r>
      <w:r w:rsidR="000761B0" w:rsidRPr="00867AD2">
        <w:t xml:space="preserve">accounting </w:t>
      </w:r>
      <w:r w:rsidR="00F715BB" w:rsidRPr="00867AD2">
        <w:t>for more than 85% of household adults who had a</w:t>
      </w:r>
      <w:r w:rsidR="00BB1E07" w:rsidRPr="00867AD2">
        <w:t xml:space="preserve"> dietary intake of Zn below </w:t>
      </w:r>
      <w:r w:rsidR="007C7933" w:rsidRPr="00867AD2">
        <w:t>recommended daily allowance (</w:t>
      </w:r>
      <w:r w:rsidR="00BB1E07" w:rsidRPr="00867AD2">
        <w:t>RDA</w:t>
      </w:r>
      <w:r w:rsidR="007C7933" w:rsidRPr="00867AD2">
        <w:t>)</w:t>
      </w:r>
      <w:r w:rsidR="00BB1E07" w:rsidRPr="00867AD2">
        <w:t xml:space="preserve"> 17 </w:t>
      </w:r>
      <w:r w:rsidR="00BB1E07" w:rsidRPr="00867AD2">
        <w:lastRenderedPageBreak/>
        <w:t>mg/person/</w:t>
      </w:r>
      <w:proofErr w:type="gramStart"/>
      <w:r w:rsidR="00BB1E07" w:rsidRPr="00867AD2">
        <w:t>day)</w:t>
      </w:r>
      <w:r w:rsidR="007C7933" w:rsidRPr="00867AD2">
        <w:t>(</w:t>
      </w:r>
      <w:proofErr w:type="gramEnd"/>
      <w:r w:rsidR="00335B54">
        <w:t>Anon.,</w:t>
      </w:r>
      <w:r w:rsidR="007C7933" w:rsidRPr="00867AD2">
        <w:t xml:space="preserve"> 2017).</w:t>
      </w:r>
      <w:r w:rsidR="00693573">
        <w:t xml:space="preserve"> O</w:t>
      </w:r>
      <w:r w:rsidR="00BB1E07" w:rsidRPr="00867AD2">
        <w:t>ver 40</w:t>
      </w:r>
      <w:r w:rsidR="00DB3901" w:rsidRPr="00867AD2">
        <w:t>%</w:t>
      </w:r>
      <w:r w:rsidR="00BB1E07" w:rsidRPr="00867AD2">
        <w:t xml:space="preserve"> of children</w:t>
      </w:r>
      <w:r w:rsidR="00693573">
        <w:t xml:space="preserve"> </w:t>
      </w:r>
      <w:r w:rsidR="00E85069" w:rsidRPr="00867AD2">
        <w:t>aged below five years</w:t>
      </w:r>
      <w:r w:rsidR="00693573">
        <w:t xml:space="preserve"> </w:t>
      </w:r>
      <w:r w:rsidR="00BB1E07" w:rsidRPr="00867AD2">
        <w:t>are stunted, while an estimated 44</w:t>
      </w:r>
      <w:r w:rsidR="00DB3901" w:rsidRPr="00867AD2">
        <w:t>%</w:t>
      </w:r>
      <w:r w:rsidR="00BB1E07" w:rsidRPr="00867AD2">
        <w:t xml:space="preserve"> of children of the same age group are at risk of zinc deficiency</w:t>
      </w:r>
      <w:r w:rsidR="00693573">
        <w:t xml:space="preserve"> in Bangladesh</w:t>
      </w:r>
      <w:r w:rsidR="00E85069" w:rsidRPr="00867AD2">
        <w:t xml:space="preserve"> (Rahman et al.</w:t>
      </w:r>
      <w:r w:rsidR="00BD621B">
        <w:t>,</w:t>
      </w:r>
      <w:r w:rsidR="00E85069" w:rsidRPr="00867AD2">
        <w:t xml:space="preserve"> 2016).</w:t>
      </w:r>
      <w:r w:rsidR="00BB1E07" w:rsidRPr="00867AD2">
        <w:t xml:space="preserve"> The Zn and vitamin A deficiencies are prevalent among children under the age of 5 years and women of childbearing age in the developing countries of Africa, Asia, and Latin America</w:t>
      </w:r>
      <w:r w:rsidR="00E85069" w:rsidRPr="00867AD2">
        <w:t xml:space="preserve"> (</w:t>
      </w:r>
      <w:proofErr w:type="spellStart"/>
      <w:r w:rsidR="00E85069" w:rsidRPr="00867AD2">
        <w:t>Bouis</w:t>
      </w:r>
      <w:proofErr w:type="spellEnd"/>
      <w:r w:rsidR="00C06DD6">
        <w:t xml:space="preserve"> </w:t>
      </w:r>
      <w:r w:rsidR="00E85069" w:rsidRPr="00867AD2">
        <w:t>&amp; Welch</w:t>
      </w:r>
      <w:r w:rsidR="00BD621B">
        <w:t>,</w:t>
      </w:r>
      <w:r w:rsidR="00E85069" w:rsidRPr="00867AD2">
        <w:t xml:space="preserve"> 2010).</w:t>
      </w:r>
    </w:p>
    <w:p w:rsidR="00424E2D" w:rsidRPr="00867AD2" w:rsidRDefault="00730328" w:rsidP="008C55A7">
      <w:pPr>
        <w:pStyle w:val="Body"/>
      </w:pPr>
      <w:r w:rsidRPr="00867AD2">
        <w:t>Biofortification of major cereals (</w:t>
      </w:r>
      <w:r w:rsidR="00B527EE" w:rsidRPr="00867AD2">
        <w:t>e.g. rice, wheat and maize), tuber crops (e.g. potato, cas</w:t>
      </w:r>
      <w:r w:rsidR="00F24372" w:rsidRPr="00867AD2">
        <w:t>s</w:t>
      </w:r>
      <w:r w:rsidR="00B527EE" w:rsidRPr="00867AD2">
        <w:t xml:space="preserve">ava), edible oil (soybean) and fruits (banana, watermelon) can supply the </w:t>
      </w:r>
      <w:r w:rsidR="006650AF" w:rsidRPr="00867AD2">
        <w:t>required amount of dietary zinc</w:t>
      </w:r>
      <w:r w:rsidR="00C75133" w:rsidRPr="00867AD2">
        <w:t xml:space="preserve"> (Bhardwaj et al.</w:t>
      </w:r>
      <w:r w:rsidR="00BD621B">
        <w:t>,</w:t>
      </w:r>
      <w:r w:rsidR="00C75133" w:rsidRPr="00867AD2">
        <w:t xml:space="preserve"> 2022).</w:t>
      </w:r>
      <w:r w:rsidR="00BD1153" w:rsidRPr="00867AD2">
        <w:rPr>
          <w:shd w:val="clear" w:color="auto" w:fill="FFFFFF"/>
        </w:rPr>
        <w:t>Staple food grains like wheat, rice, maize,</w:t>
      </w:r>
      <w:r w:rsidR="00177DB1" w:rsidRPr="00867AD2">
        <w:rPr>
          <w:shd w:val="clear" w:color="auto" w:fill="FFFFFF"/>
        </w:rPr>
        <w:t xml:space="preserve"> potato</w:t>
      </w:r>
      <w:r w:rsidR="00BD1153" w:rsidRPr="00867AD2">
        <w:rPr>
          <w:shd w:val="clear" w:color="auto" w:fill="FFFFFF"/>
        </w:rPr>
        <w:t xml:space="preserve"> etc.</w:t>
      </w:r>
      <w:r w:rsidR="00201001" w:rsidRPr="00867AD2">
        <w:rPr>
          <w:shd w:val="clear" w:color="auto" w:fill="FFFFFF"/>
        </w:rPr>
        <w:t>, are consumed by a large number of people across the globe; when they are biofortified with Zn,</w:t>
      </w:r>
      <w:r w:rsidR="00BD1153" w:rsidRPr="00867AD2">
        <w:rPr>
          <w:shd w:val="clear" w:color="auto" w:fill="FFFFFF"/>
        </w:rPr>
        <w:t xml:space="preserve"> it could have a great impact in reducing hidden hunger</w:t>
      </w:r>
      <w:r w:rsidR="00C75133" w:rsidRPr="00867AD2">
        <w:rPr>
          <w:shd w:val="clear" w:color="auto" w:fill="FFFFFF"/>
        </w:rPr>
        <w:t xml:space="preserve"> (</w:t>
      </w:r>
      <w:proofErr w:type="spellStart"/>
      <w:r w:rsidR="00C75133" w:rsidRPr="00867AD2">
        <w:rPr>
          <w:shd w:val="clear" w:color="auto" w:fill="FFFFFF"/>
        </w:rPr>
        <w:t>Sheoran</w:t>
      </w:r>
      <w:proofErr w:type="spellEnd"/>
      <w:r w:rsidR="00C75133" w:rsidRPr="00867AD2">
        <w:rPr>
          <w:shd w:val="clear" w:color="auto" w:fill="FFFFFF"/>
        </w:rPr>
        <w:t xml:space="preserve"> et al.</w:t>
      </w:r>
      <w:r w:rsidR="00BD621B">
        <w:rPr>
          <w:shd w:val="clear" w:color="auto" w:fill="FFFFFF"/>
        </w:rPr>
        <w:t>,</w:t>
      </w:r>
      <w:r w:rsidR="00C75133" w:rsidRPr="00867AD2">
        <w:rPr>
          <w:shd w:val="clear" w:color="auto" w:fill="FFFFFF"/>
        </w:rPr>
        <w:t xml:space="preserve"> 2022).</w:t>
      </w:r>
      <w:r w:rsidR="0078686D">
        <w:rPr>
          <w:shd w:val="clear" w:color="auto" w:fill="FFFFFF"/>
        </w:rPr>
        <w:t xml:space="preserve"> </w:t>
      </w:r>
      <w:r w:rsidR="00CD5219" w:rsidRPr="00867AD2">
        <w:t xml:space="preserve">It is estimated that about one-third of the cultivated soils globally contain low amounts of available </w:t>
      </w:r>
      <w:proofErr w:type="gramStart"/>
      <w:r w:rsidR="00CD5219" w:rsidRPr="00867AD2">
        <w:t>Zn</w:t>
      </w:r>
      <w:r w:rsidR="00C75133" w:rsidRPr="00867AD2">
        <w:t>(</w:t>
      </w:r>
      <w:proofErr w:type="gramEnd"/>
      <w:r w:rsidR="00C75133" w:rsidRPr="00867AD2">
        <w:t>Shukla et al.</w:t>
      </w:r>
      <w:r w:rsidR="00BD621B">
        <w:t>,</w:t>
      </w:r>
      <w:r w:rsidR="00C75133" w:rsidRPr="00867AD2">
        <w:t xml:space="preserve"> 2018)</w:t>
      </w:r>
      <w:r w:rsidR="00CD5219" w:rsidRPr="00867AD2">
        <w:t>, resulting in impaired crop production</w:t>
      </w:r>
      <w:r w:rsidR="00C75133" w:rsidRPr="00867AD2">
        <w:t xml:space="preserve"> (Singh 2008)</w:t>
      </w:r>
      <w:r w:rsidR="00CD5219" w:rsidRPr="00867AD2">
        <w:t>and also the low nutritional quality of the harvested grains</w:t>
      </w:r>
      <w:r w:rsidR="00C75133" w:rsidRPr="00867AD2">
        <w:t xml:space="preserve"> (</w:t>
      </w:r>
      <w:proofErr w:type="spellStart"/>
      <w:r w:rsidR="00C75133" w:rsidRPr="00867AD2">
        <w:t>Cakmak</w:t>
      </w:r>
      <w:proofErr w:type="spellEnd"/>
      <w:r w:rsidR="00BD621B">
        <w:t>,</w:t>
      </w:r>
      <w:r w:rsidR="00C75133" w:rsidRPr="00867AD2">
        <w:t xml:space="preserve"> 2010);</w:t>
      </w:r>
      <w:r w:rsidR="00CD5219" w:rsidRPr="00867AD2">
        <w:t>nearly 50% of cereal growing areas in the world have been found deficient in Zn</w:t>
      </w:r>
      <w:r w:rsidR="00C75133" w:rsidRPr="00867AD2">
        <w:t xml:space="preserve"> (</w:t>
      </w:r>
      <w:proofErr w:type="spellStart"/>
      <w:r w:rsidR="00C75133" w:rsidRPr="00867AD2">
        <w:t>Cakmak</w:t>
      </w:r>
      <w:proofErr w:type="spellEnd"/>
      <w:r w:rsidR="00BD621B">
        <w:t>,</w:t>
      </w:r>
      <w:r w:rsidR="00C75133" w:rsidRPr="00867AD2">
        <w:t xml:space="preserve"> 2010);</w:t>
      </w:r>
      <w:r w:rsidR="00CD5219" w:rsidRPr="00867AD2">
        <w:t>more than 50% of the Asian soils are Zn deficient</w:t>
      </w:r>
      <w:r w:rsidR="00C75133" w:rsidRPr="00867AD2">
        <w:t xml:space="preserve"> (Singh et al.</w:t>
      </w:r>
      <w:r w:rsidR="00BD621B">
        <w:t>,</w:t>
      </w:r>
      <w:r w:rsidR="00C75133" w:rsidRPr="00867AD2">
        <w:t xml:space="preserve"> 2010).</w:t>
      </w:r>
    </w:p>
    <w:p w:rsidR="009C6D84" w:rsidRPr="00867AD2" w:rsidRDefault="00D81D65" w:rsidP="008C55A7">
      <w:pPr>
        <w:pStyle w:val="Body"/>
      </w:pPr>
      <w:r w:rsidRPr="00867AD2">
        <w:t>Bangladesh Rice Research Institute (BRRI)</w:t>
      </w:r>
      <w:r w:rsidR="004057F8" w:rsidRPr="00867AD2">
        <w:t>has already released z</w:t>
      </w:r>
      <w:r w:rsidR="00FB7817" w:rsidRPr="00867AD2">
        <w:t>inc-</w:t>
      </w:r>
      <w:r w:rsidR="005E43C0" w:rsidRPr="00867AD2">
        <w:t>bio-</w:t>
      </w:r>
      <w:r w:rsidR="00FB7817" w:rsidRPr="00867AD2">
        <w:t>fortified rice</w:t>
      </w:r>
      <w:r w:rsidR="0080641B" w:rsidRPr="00867AD2">
        <w:t>, and the cultivation area of zinc-fortified</w:t>
      </w:r>
      <w:r w:rsidR="00202B1A" w:rsidRPr="00867AD2">
        <w:t xml:space="preserve"> rice is increasing steadily</w:t>
      </w:r>
      <w:r w:rsidR="00A932E7">
        <w:t xml:space="preserve">. </w:t>
      </w:r>
      <w:r w:rsidR="00AA14CA" w:rsidRPr="00867AD2">
        <w:t>Bangladesh Wheat and Maize Research</w:t>
      </w:r>
      <w:r w:rsidR="00FF0DCA" w:rsidRPr="00867AD2">
        <w:t xml:space="preserve"> Institute </w:t>
      </w:r>
      <w:r w:rsidR="008F34F9" w:rsidRPr="00867AD2">
        <w:t xml:space="preserve">has started research on </w:t>
      </w:r>
      <w:r w:rsidR="00551547" w:rsidRPr="00867AD2">
        <w:t xml:space="preserve">Wheat </w:t>
      </w:r>
      <w:r w:rsidR="008F34F9" w:rsidRPr="00867AD2">
        <w:t>biofortification</w:t>
      </w:r>
      <w:r w:rsidR="00C75133" w:rsidRPr="00867AD2">
        <w:t xml:space="preserve"> (Das et al.</w:t>
      </w:r>
      <w:r w:rsidR="00BD621B">
        <w:t>,</w:t>
      </w:r>
      <w:r w:rsidR="00C75133" w:rsidRPr="00867AD2">
        <w:t xml:space="preserve"> 2020).</w:t>
      </w:r>
      <w:r w:rsidR="00693573">
        <w:t xml:space="preserve"> </w:t>
      </w:r>
      <w:r w:rsidR="00042450" w:rsidRPr="00867AD2">
        <w:t>Potato could be a suitable crop for biofortification as Bangladesh’s people consume a significant amount of potatoes</w:t>
      </w:r>
      <w:r w:rsidR="00526537" w:rsidRPr="00867AD2">
        <w:t xml:space="preserve"> in their daily diet.</w:t>
      </w:r>
      <w:r w:rsidR="00693573">
        <w:t xml:space="preserve"> </w:t>
      </w:r>
      <w:r w:rsidR="00003C8A" w:rsidRPr="00867AD2">
        <w:t>Potato is the world's fifth most important staple for human consumption</w:t>
      </w:r>
      <w:r w:rsidR="00DE0035" w:rsidRPr="00867AD2">
        <w:t xml:space="preserve"> (Liu et al.</w:t>
      </w:r>
      <w:r w:rsidR="00C343B5">
        <w:t>,</w:t>
      </w:r>
      <w:r w:rsidR="006754B2">
        <w:t xml:space="preserve"> 2017</w:t>
      </w:r>
      <w:r w:rsidR="00DE0035" w:rsidRPr="00867AD2">
        <w:t>)</w:t>
      </w:r>
      <w:r w:rsidR="0078686D">
        <w:t xml:space="preserve"> </w:t>
      </w:r>
      <w:r w:rsidR="00003C8A" w:rsidRPr="00867AD2">
        <w:t xml:space="preserve">and </w:t>
      </w:r>
      <w:r w:rsidR="00DE0035" w:rsidRPr="00867AD2">
        <w:t>m</w:t>
      </w:r>
      <w:r w:rsidR="00003C8A" w:rsidRPr="00867AD2">
        <w:t>ore than a billion people eat potatoes regularly</w:t>
      </w:r>
      <w:r w:rsidR="00DE0035" w:rsidRPr="00867AD2">
        <w:t xml:space="preserve"> (</w:t>
      </w:r>
      <w:proofErr w:type="spellStart"/>
      <w:r w:rsidR="00DE0035" w:rsidRPr="00867AD2">
        <w:t>Kromann</w:t>
      </w:r>
      <w:proofErr w:type="spellEnd"/>
      <w:r w:rsidR="00DE0035" w:rsidRPr="00867AD2">
        <w:t xml:space="preserve"> et al.</w:t>
      </w:r>
      <w:r w:rsidR="00C343B5">
        <w:t>,</w:t>
      </w:r>
      <w:r w:rsidR="00DE0035" w:rsidRPr="00867AD2">
        <w:t xml:space="preserve"> 2017).</w:t>
      </w:r>
      <w:r w:rsidR="00C06DD6">
        <w:t xml:space="preserve"> </w:t>
      </w:r>
      <w:r w:rsidR="00DE0035" w:rsidRPr="00867AD2">
        <w:t>P</w:t>
      </w:r>
      <w:r w:rsidR="007A6904" w:rsidRPr="00867AD2">
        <w:t>otato</w:t>
      </w:r>
      <w:r w:rsidR="00DE0035" w:rsidRPr="00867AD2">
        <w:t xml:space="preserve"> (</w:t>
      </w:r>
      <w:r w:rsidR="00DE0035" w:rsidRPr="00867AD2">
        <w:rPr>
          <w:i/>
        </w:rPr>
        <w:t>Solanum tuberosum</w:t>
      </w:r>
      <w:r w:rsidR="00DE0035" w:rsidRPr="00867AD2">
        <w:t xml:space="preserve"> L.)</w:t>
      </w:r>
      <w:r w:rsidR="007A6904" w:rsidRPr="00867AD2">
        <w:t xml:space="preserve"> is mainly used as a vegetable crop in Bangladesh. Next to rice (</w:t>
      </w:r>
      <w:r w:rsidR="007A6904" w:rsidRPr="00867AD2">
        <w:rPr>
          <w:i/>
        </w:rPr>
        <w:t>Oryza sativa</w:t>
      </w:r>
      <w:r w:rsidR="007A6904" w:rsidRPr="00867AD2">
        <w:t xml:space="preserve"> L.)</w:t>
      </w:r>
      <w:r w:rsidR="005E235B" w:rsidRPr="00867AD2">
        <w:t>,</w:t>
      </w:r>
      <w:r w:rsidR="007A6904" w:rsidRPr="00867AD2">
        <w:t xml:space="preserve"> potato is the third major food crop in Bangladesh</w:t>
      </w:r>
      <w:r w:rsidR="00DE0035" w:rsidRPr="00867AD2">
        <w:t xml:space="preserve"> (</w:t>
      </w:r>
      <w:r w:rsidR="00231D98">
        <w:t>Anon.,</w:t>
      </w:r>
      <w:r w:rsidR="00DE0035" w:rsidRPr="00867AD2">
        <w:t xml:space="preserve"> 2022).</w:t>
      </w:r>
      <w:r w:rsidR="00C06DD6">
        <w:t xml:space="preserve"> </w:t>
      </w:r>
    </w:p>
    <w:p w:rsidR="00DF0C1F" w:rsidRPr="00B04E1B" w:rsidRDefault="00BB1E07" w:rsidP="008C55A7">
      <w:pPr>
        <w:pStyle w:val="Body"/>
        <w:rPr>
          <w:rFonts w:ascii="Arial" w:hAnsi="Arial"/>
        </w:rPr>
      </w:pPr>
      <w:r w:rsidRPr="00867AD2">
        <w:t>The traditional and efficient strategy of agronomic biofortification, such as Zn fertilization, is a safe and rapid solution for improving Zn concentration in potato tubers to address the ongoing human Zn deficiency</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Potato tubers are inherently low in Zn concentration and bioavailability, particularly when grown on Zn-deficient </w:t>
      </w:r>
      <w:proofErr w:type="gramStart"/>
      <w:r w:rsidRPr="00867AD2">
        <w:t>soils</w:t>
      </w:r>
      <w:r w:rsidR="00C343B5">
        <w:t xml:space="preserve"> .</w:t>
      </w:r>
      <w:r w:rsidRPr="00867AD2">
        <w:t>Tuber</w:t>
      </w:r>
      <w:proofErr w:type="gramEnd"/>
      <w:r w:rsidRPr="00867AD2">
        <w:t xml:space="preserve"> Zn concentration can be increased by Zn-fertilization </w:t>
      </w:r>
      <w:r w:rsidR="00BC34DA" w:rsidRPr="00867AD2">
        <w:t xml:space="preserve">both </w:t>
      </w:r>
      <w:r w:rsidRPr="00867AD2">
        <w:t>in soil</w:t>
      </w:r>
      <w:r w:rsidR="00BC34DA" w:rsidRPr="00867AD2">
        <w:t xml:space="preserve"> and on </w:t>
      </w:r>
      <w:r w:rsidR="009371C8" w:rsidRPr="00867AD2">
        <w:t xml:space="preserve">the </w:t>
      </w:r>
      <w:r w:rsidR="00BC34DA" w:rsidRPr="00867AD2">
        <w:t>foliage of potato</w:t>
      </w:r>
      <w:r w:rsidR="008769B5" w:rsidRPr="00867AD2">
        <w:t xml:space="preserve"> (</w:t>
      </w:r>
      <w:proofErr w:type="spellStart"/>
      <w:r w:rsidR="008769B5" w:rsidRPr="00867AD2">
        <w:t>Kromann</w:t>
      </w:r>
      <w:proofErr w:type="spellEnd"/>
      <w:r w:rsidR="004F4C94">
        <w:t xml:space="preserve"> et al.,</w:t>
      </w:r>
      <w:r w:rsidR="008769B5" w:rsidRPr="00867AD2">
        <w:t xml:space="preserve"> 2017).</w:t>
      </w:r>
      <w:r w:rsidRPr="00867AD2">
        <w:t xml:space="preserve"> Potato is a poor source of metabolizable Zn due to its inherently low Zn content and the bio-available Zn</w:t>
      </w:r>
      <w:r w:rsidR="008769B5" w:rsidRPr="00867AD2">
        <w:t xml:space="preserve">. </w:t>
      </w:r>
      <w:r w:rsidRPr="00867AD2">
        <w:t>Agronomic biofortification assists with the transport of zinc from leaf tissue to the tubers during their reproductive growth stage</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Agronomic biofortification can be an economically sustainable and practically acceptable solution to solve Zn deficiency in potatoes</w:t>
      </w:r>
      <w:r w:rsidR="007F3D83" w:rsidRPr="00867AD2">
        <w:t xml:space="preserve"> (</w:t>
      </w:r>
      <w:r w:rsidR="007F3D83" w:rsidRPr="00AD77B4">
        <w:rPr>
          <w:color w:val="auto"/>
        </w:rPr>
        <w:t xml:space="preserve">Sarkar et </w:t>
      </w:r>
      <w:proofErr w:type="gramStart"/>
      <w:r w:rsidR="007F3D83" w:rsidRPr="00AD77B4">
        <w:rPr>
          <w:color w:val="auto"/>
        </w:rPr>
        <w:t>al</w:t>
      </w:r>
      <w:r w:rsidR="00C343B5" w:rsidRPr="00AD77B4">
        <w:rPr>
          <w:color w:val="auto"/>
        </w:rPr>
        <w:t>,</w:t>
      </w:r>
      <w:r w:rsidR="007F3D83" w:rsidRPr="00AD77B4">
        <w:rPr>
          <w:color w:val="auto"/>
        </w:rPr>
        <w:t>.</w:t>
      </w:r>
      <w:proofErr w:type="gramEnd"/>
      <w:r w:rsidR="007F3D83" w:rsidRPr="00AD77B4">
        <w:rPr>
          <w:color w:val="auto"/>
        </w:rPr>
        <w:t xml:space="preserve"> 2018</w:t>
      </w:r>
      <w:r w:rsidR="007F3D83" w:rsidRPr="00867AD2">
        <w:t>).</w:t>
      </w:r>
      <w:r w:rsidR="00693573">
        <w:t xml:space="preserve"> </w:t>
      </w:r>
      <w:r w:rsidR="00C06DD6">
        <w:t xml:space="preserve">There are very few </w:t>
      </w:r>
      <w:proofErr w:type="gramStart"/>
      <w:r w:rsidR="00C06DD6">
        <w:t>research</w:t>
      </w:r>
      <w:proofErr w:type="gramEnd"/>
      <w:r w:rsidR="00C06DD6">
        <w:t xml:space="preserve"> on zinc biofortification with potato. </w:t>
      </w:r>
      <w:r w:rsidR="00DF0C1F" w:rsidRPr="00867AD2">
        <w:t>The objectives</w:t>
      </w:r>
      <w:r w:rsidR="00985FDB" w:rsidRPr="00867AD2">
        <w:t xml:space="preserve"> of the study </w:t>
      </w:r>
      <w:r w:rsidR="000C770F" w:rsidRPr="00867AD2">
        <w:t>were</w:t>
      </w:r>
      <w:r w:rsidR="002923CE" w:rsidRPr="00867AD2">
        <w:t xml:space="preserve">: </w:t>
      </w:r>
      <w:proofErr w:type="spellStart"/>
      <w:r w:rsidR="002923CE" w:rsidRPr="00867AD2">
        <w:t>i</w:t>
      </w:r>
      <w:proofErr w:type="spellEnd"/>
      <w:r w:rsidR="002923CE" w:rsidRPr="00867AD2">
        <w:t xml:space="preserve">) </w:t>
      </w:r>
      <w:r w:rsidR="00F3497D" w:rsidRPr="00867AD2">
        <w:t xml:space="preserve">to </w:t>
      </w:r>
      <w:r w:rsidR="00985FDB" w:rsidRPr="00867AD2">
        <w:t xml:space="preserve">compare the </w:t>
      </w:r>
      <w:r w:rsidR="00CD18A7" w:rsidRPr="00867AD2">
        <w:t xml:space="preserve">efficacy of soil and foliar </w:t>
      </w:r>
      <w:r w:rsidR="00335B54">
        <w:t xml:space="preserve">Zn </w:t>
      </w:r>
      <w:r w:rsidR="00CD18A7" w:rsidRPr="00867AD2">
        <w:t xml:space="preserve">applications </w:t>
      </w:r>
      <w:r w:rsidR="00F3497D" w:rsidRPr="00867AD2">
        <w:t>on</w:t>
      </w:r>
      <w:r w:rsidR="007F3D83" w:rsidRPr="00867AD2">
        <w:t xml:space="preserve"> tuber zinc concentrations of the selected potato varieties</w:t>
      </w:r>
      <w:r w:rsidR="00C06DD6">
        <w:t>;</w:t>
      </w:r>
      <w:r w:rsidR="002923CE" w:rsidRPr="00867AD2">
        <w:t xml:space="preserve"> ii) </w:t>
      </w:r>
      <w:r w:rsidR="00DF0C1F" w:rsidRPr="00867AD2">
        <w:t xml:space="preserve">to </w:t>
      </w:r>
      <w:r w:rsidR="007605EB" w:rsidRPr="00867AD2">
        <w:t>assess</w:t>
      </w:r>
      <w:r w:rsidR="002A703D" w:rsidRPr="00867AD2">
        <w:t xml:space="preserve"> the </w:t>
      </w:r>
      <w:r w:rsidR="007F3D83" w:rsidRPr="00867AD2">
        <w:t xml:space="preserve">marketable yields </w:t>
      </w:r>
      <w:r w:rsidR="00DF0C1F" w:rsidRPr="00867AD2">
        <w:t xml:space="preserve">of potato tubers </w:t>
      </w:r>
      <w:r w:rsidR="0084012C" w:rsidRPr="00867AD2">
        <w:t>after zinc fertilization</w:t>
      </w:r>
      <w:r w:rsidR="00C06DD6">
        <w:t>;</w:t>
      </w:r>
      <w:r w:rsidR="002923CE" w:rsidRPr="00867AD2">
        <w:t xml:space="preserve"> iii) </w:t>
      </w:r>
      <w:r w:rsidR="00DF0C1F" w:rsidRPr="00867AD2">
        <w:t>to determine the appropriate method and rate of Zn application for increasing Zn concentration of potato tubers</w:t>
      </w:r>
      <w:r w:rsidR="00DF0C1F" w:rsidRPr="00867AD2">
        <w:rPr>
          <w:rFonts w:ascii="Arial" w:hAnsi="Arial"/>
        </w:rPr>
        <w:t>.</w:t>
      </w:r>
    </w:p>
    <w:p w:rsidR="00A04B00" w:rsidRPr="00867AD2" w:rsidRDefault="00855806" w:rsidP="00A04B00">
      <w:pPr>
        <w:pStyle w:val="Heading4"/>
        <w:numPr>
          <w:ilvl w:val="0"/>
          <w:numId w:val="23"/>
        </w:numPr>
        <w:spacing w:before="0" w:after="0" w:line="360" w:lineRule="auto"/>
        <w:rPr>
          <w:rFonts w:ascii="Times New Roman" w:hAnsi="Times New Roman"/>
          <w:color w:val="000000" w:themeColor="text1"/>
          <w:sz w:val="20"/>
          <w:szCs w:val="24"/>
        </w:rPr>
      </w:pPr>
      <w:bookmarkStart w:id="0" w:name="_Hlk177381614"/>
      <w:r w:rsidRPr="00867AD2">
        <w:rPr>
          <w:rFonts w:ascii="Times New Roman" w:hAnsi="Times New Roman"/>
          <w:color w:val="000000" w:themeColor="text1"/>
          <w:sz w:val="20"/>
          <w:szCs w:val="24"/>
        </w:rPr>
        <w:t>Materials and methods</w:t>
      </w:r>
    </w:p>
    <w:p w:rsidR="00A04B00" w:rsidRPr="00867AD2" w:rsidRDefault="00A04B00" w:rsidP="00A04B00">
      <w:pPr>
        <w:rPr>
          <w:rFonts w:ascii="Times New Roman" w:hAnsi="Times New Roman" w:cs="Times New Roman"/>
          <w:sz w:val="20"/>
          <w:szCs w:val="24"/>
          <w:lang w:val="en-GB" w:eastAsia="zh-CN"/>
        </w:rPr>
      </w:pPr>
      <w:r w:rsidRPr="00867AD2">
        <w:rPr>
          <w:rFonts w:ascii="Times New Roman" w:hAnsi="Times New Roman" w:cs="Times New Roman"/>
          <w:sz w:val="20"/>
          <w:szCs w:val="24"/>
          <w:lang w:val="en-GB" w:eastAsia="zh-CN"/>
        </w:rPr>
        <w:t xml:space="preserve">The experiment was conducted during November to </w:t>
      </w:r>
      <w:r w:rsidR="00B94DCA">
        <w:rPr>
          <w:rFonts w:ascii="Times New Roman" w:hAnsi="Times New Roman" w:cs="Times New Roman"/>
          <w:sz w:val="20"/>
          <w:szCs w:val="24"/>
          <w:lang w:val="en-GB" w:eastAsia="zh-CN"/>
        </w:rPr>
        <w:t>February</w:t>
      </w:r>
      <w:r w:rsidRPr="00867AD2">
        <w:rPr>
          <w:rFonts w:ascii="Times New Roman" w:hAnsi="Times New Roman" w:cs="Times New Roman"/>
          <w:sz w:val="20"/>
          <w:szCs w:val="24"/>
          <w:lang w:val="en-GB" w:eastAsia="zh-CN"/>
        </w:rPr>
        <w:t xml:space="preserve"> 2019-20 and 2020-21 at the Horticulture Farm,</w:t>
      </w:r>
      <w:r w:rsidR="00621923" w:rsidRPr="00867AD2">
        <w:rPr>
          <w:rFonts w:ascii="Times New Roman" w:hAnsi="Times New Roman" w:cs="Times New Roman"/>
          <w:sz w:val="20"/>
          <w:szCs w:val="24"/>
          <w:lang w:val="en-GB" w:eastAsia="zh-CN"/>
        </w:rPr>
        <w:t xml:space="preserve"> Bangladesh Agricultural University (BAU), Mymensingh, Bangladesh.</w:t>
      </w:r>
    </w:p>
    <w:p w:rsidR="0085375B" w:rsidRPr="00867AD2" w:rsidRDefault="00033587"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Field trials with Zn </w:t>
      </w:r>
      <w:r w:rsidR="001D765A" w:rsidRPr="00867AD2">
        <w:rPr>
          <w:rFonts w:ascii="Times New Roman" w:hAnsi="Times New Roman"/>
          <w:color w:val="000000" w:themeColor="text1"/>
          <w:sz w:val="20"/>
          <w:szCs w:val="24"/>
        </w:rPr>
        <w:t>application in soil</w:t>
      </w:r>
    </w:p>
    <w:p w:rsidR="00250181" w:rsidRPr="00867AD2" w:rsidRDefault="004218CD" w:rsidP="008C55A7">
      <w:pPr>
        <w:pStyle w:val="Body"/>
      </w:pPr>
      <w:r w:rsidRPr="00867AD2">
        <w:t>In 2019-20</w:t>
      </w:r>
      <w:r w:rsidR="00840C52" w:rsidRPr="00867AD2">
        <w:t>,</w:t>
      </w:r>
      <w:r w:rsidRPr="00867AD2">
        <w:t xml:space="preserve"> a field experiment (</w:t>
      </w:r>
      <w:r w:rsidR="00256E31" w:rsidRPr="00867AD2">
        <w:t>experiment 1</w:t>
      </w:r>
      <w:r w:rsidRPr="00867AD2">
        <w:t>) with Zn fertilizer was replicated at the Horticulture Farm</w:t>
      </w:r>
      <w:r w:rsidR="00E50BB4" w:rsidRPr="00867AD2">
        <w:t xml:space="preserve"> of </w:t>
      </w:r>
      <w:r w:rsidRPr="00867AD2">
        <w:t xml:space="preserve">BAU. The experiment comprises Zn application in soil </w:t>
      </w:r>
      <w:r w:rsidR="00840C52" w:rsidRPr="00867AD2">
        <w:t>with six potato varieties and</w:t>
      </w:r>
      <w:r w:rsidRPr="00867AD2">
        <w:t xml:space="preserve"> four different doses. Next year</w:t>
      </w:r>
      <w:r w:rsidR="00840C52" w:rsidRPr="00867AD2">
        <w:t>,</w:t>
      </w:r>
      <w:r w:rsidR="00621923" w:rsidRPr="00867AD2">
        <w:t xml:space="preserve"> in</w:t>
      </w:r>
      <w:r w:rsidR="00840C52" w:rsidRPr="00867AD2">
        <w:t xml:space="preserve"> 2020</w:t>
      </w:r>
      <w:r w:rsidR="00621923" w:rsidRPr="00867AD2">
        <w:t>-</w:t>
      </w:r>
      <w:r w:rsidRPr="00867AD2">
        <w:t xml:space="preserve">21, the experiment was repeated in the same field to validate the results. The experiment involved six </w:t>
      </w:r>
      <w:r w:rsidR="00BE67A6" w:rsidRPr="00867AD2">
        <w:t>varieties:</w:t>
      </w:r>
      <w:r w:rsidRPr="00867AD2">
        <w:t xml:space="preserve"> BARI Alu-7, </w:t>
      </w:r>
      <w:r w:rsidRPr="00867AD2">
        <w:lastRenderedPageBreak/>
        <w:t xml:space="preserve">BARI Alu-13, BARI Alu-25, BARI Alu-53, BARI Alu-73, BARI Alu-77. Among the varieties, BARI Alu-53 and BARI Alu-77 have late maturity, dense foliar cover with high yield potential, </w:t>
      </w:r>
      <w:r w:rsidR="00C21396" w:rsidRPr="00867AD2">
        <w:t xml:space="preserve">and </w:t>
      </w:r>
      <w:r w:rsidRPr="00867AD2">
        <w:t>dense root system</w:t>
      </w:r>
      <w:r w:rsidR="00840C52" w:rsidRPr="00867AD2">
        <w:t>,</w:t>
      </w:r>
      <w:r w:rsidRPr="00867AD2">
        <w:t xml:space="preserve"> and BARI Alu-53 has the densest foliar cover among the varieties. The other four are the comparatively early maturing varieties with medium yield potential and moderate foliar cover.</w:t>
      </w:r>
    </w:p>
    <w:p w:rsidR="005E6AC2" w:rsidRDefault="0085375B" w:rsidP="00250181">
      <w:pPr>
        <w:pStyle w:val="Heading4"/>
        <w:numPr>
          <w:ilvl w:val="1"/>
          <w:numId w:val="23"/>
        </w:numPr>
        <w:spacing w:before="0" w:after="0"/>
        <w:rPr>
          <w:rFonts w:ascii="Times New Roman" w:hAnsi="Times New Roman"/>
          <w:color w:val="000000" w:themeColor="text1"/>
          <w:sz w:val="20"/>
          <w:szCs w:val="24"/>
        </w:rPr>
      </w:pPr>
      <w:r w:rsidRPr="00867AD2">
        <w:rPr>
          <w:rFonts w:ascii="Times New Roman" w:hAnsi="Times New Roman"/>
          <w:color w:val="000000" w:themeColor="text1"/>
          <w:sz w:val="20"/>
          <w:szCs w:val="24"/>
        </w:rPr>
        <w:t>Soil Analysis</w:t>
      </w:r>
    </w:p>
    <w:p w:rsidR="00D0285A" w:rsidRPr="00D0285A" w:rsidRDefault="00D0285A" w:rsidP="00D0285A">
      <w:pPr>
        <w:rPr>
          <w:sz w:val="2"/>
          <w:lang w:val="en-GB" w:eastAsia="zh-CN"/>
        </w:rPr>
      </w:pPr>
    </w:p>
    <w:p w:rsidR="000B2623" w:rsidRPr="00867AD2" w:rsidRDefault="004218CD" w:rsidP="008C55A7">
      <w:pPr>
        <w:pStyle w:val="Body"/>
      </w:pPr>
      <w:r w:rsidRPr="00867AD2">
        <w:t>Prior to the experiment, 30 sub-samples of soil were taken to a depth of 25 cm across each side to determine the chemical composition and physical characteristics</w:t>
      </w:r>
      <w:r w:rsidR="00703805" w:rsidRPr="00867AD2">
        <w:t>.</w:t>
      </w:r>
      <w:r w:rsidRPr="00867AD2">
        <w:t xml:space="preserve"> Soil analysis </w:t>
      </w:r>
      <w:r w:rsidR="001B7BCA" w:rsidRPr="00867AD2">
        <w:t>was carried out at the Agri Varsity Humboldt Soil Testing Laboratory, Department of Soil Science, Bangladesh Agricultural University</w:t>
      </w:r>
      <w:r w:rsidR="00085682" w:rsidRPr="00867AD2">
        <w:t xml:space="preserve">. </w:t>
      </w:r>
    </w:p>
    <w:p w:rsidR="007652B4" w:rsidRPr="00867AD2" w:rsidRDefault="005E6AC2"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Experimental </w:t>
      </w:r>
      <w:r w:rsidR="002923CE" w:rsidRPr="00867AD2">
        <w:rPr>
          <w:rFonts w:ascii="Times New Roman" w:hAnsi="Times New Roman"/>
          <w:color w:val="000000" w:themeColor="text1"/>
          <w:sz w:val="20"/>
          <w:szCs w:val="24"/>
        </w:rPr>
        <w:t>D</w:t>
      </w:r>
      <w:r w:rsidRPr="00867AD2">
        <w:rPr>
          <w:rFonts w:ascii="Times New Roman" w:hAnsi="Times New Roman"/>
          <w:color w:val="000000" w:themeColor="text1"/>
          <w:sz w:val="20"/>
          <w:szCs w:val="24"/>
        </w:rPr>
        <w:t>esign</w:t>
      </w:r>
      <w:r w:rsidR="002923CE" w:rsidRPr="00867AD2">
        <w:rPr>
          <w:rFonts w:ascii="Times New Roman" w:hAnsi="Times New Roman"/>
          <w:color w:val="000000" w:themeColor="text1"/>
          <w:sz w:val="20"/>
          <w:szCs w:val="24"/>
        </w:rPr>
        <w:t xml:space="preserve"> and Treatments</w:t>
      </w:r>
    </w:p>
    <w:p w:rsidR="00F819FA" w:rsidRPr="00867AD2" w:rsidRDefault="007652B4"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Experiment 1 (soil application)</w:t>
      </w:r>
    </w:p>
    <w:p w:rsidR="00C45E46" w:rsidRPr="003C2B37" w:rsidRDefault="00C45E46" w:rsidP="008C55A7">
      <w:pPr>
        <w:pStyle w:val="Body"/>
        <w:rPr>
          <w:color w:val="auto"/>
        </w:rPr>
      </w:pPr>
      <w:r w:rsidRPr="00867AD2">
        <w:t>The experiment was set up in a two-way factorial Randomized Complete Block Design with three replications to evaluate the Zn application in soil for biofortification in potato tubers. The two factors were potato cultivars and fertilizer treatments. There were three blocks representing three replications. Each block contained 24-unit plots to accommodate treatment combinations (6 varieties x 4 treatments). Therefore, a total of 72 (24 x 3) unit plots were maintained in the experiments. The size of each unit plot was 3.6 m</w:t>
      </w:r>
      <w:r w:rsidRPr="00867AD2">
        <w:rPr>
          <w:vertAlign w:val="superscript"/>
        </w:rPr>
        <w:t>2</w:t>
      </w:r>
      <w:r w:rsidRPr="00867AD2">
        <w:t xml:space="preserve"> (1.5 m x 2.4 m). </w:t>
      </w:r>
      <w:r w:rsidR="00A13424" w:rsidRPr="003C2B37">
        <w:rPr>
          <w:color w:val="auto"/>
        </w:rPr>
        <w:t>The experiment included the following four fertilizer treatments involving Zn-S</w:t>
      </w:r>
      <w:r w:rsidR="00A13424" w:rsidRPr="003C2B37">
        <w:rPr>
          <w:color w:val="auto"/>
          <w:vertAlign w:val="subscript"/>
        </w:rPr>
        <w:t>0</w:t>
      </w:r>
      <w:r w:rsidR="00A13424" w:rsidRPr="003C2B37">
        <w:rPr>
          <w:color w:val="auto"/>
        </w:rPr>
        <w:t>=control (no Zn fertilizer), Zn-S</w:t>
      </w:r>
      <w:r w:rsidR="00A13424" w:rsidRPr="003C2B37">
        <w:rPr>
          <w:color w:val="auto"/>
          <w:vertAlign w:val="subscript"/>
        </w:rPr>
        <w:t>1</w:t>
      </w:r>
      <w:r w:rsidR="00220515" w:rsidRPr="003C2B37">
        <w:rPr>
          <w:color w:val="auto"/>
        </w:rPr>
        <w:t>=4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2</w:t>
      </w:r>
      <w:r w:rsidR="00220515" w:rsidRPr="003C2B37">
        <w:rPr>
          <w:color w:val="auto"/>
        </w:rPr>
        <w:t>=8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3</w:t>
      </w:r>
      <w:r w:rsidR="00220515" w:rsidRPr="003C2B37">
        <w:rPr>
          <w:color w:val="auto"/>
        </w:rPr>
        <w:t>=12 kgZn</w:t>
      </w:r>
      <w:r w:rsidR="00A13424" w:rsidRPr="003C2B37">
        <w:rPr>
          <w:color w:val="auto"/>
        </w:rPr>
        <w:t>ha</w:t>
      </w:r>
      <w:r w:rsidR="00A13424" w:rsidRPr="003C2B37">
        <w:rPr>
          <w:color w:val="auto"/>
          <w:vertAlign w:val="superscript"/>
        </w:rPr>
        <w:t>-1</w:t>
      </w:r>
      <w:r w:rsidR="00A13424" w:rsidRPr="003C2B37">
        <w:rPr>
          <w:color w:val="auto"/>
        </w:rPr>
        <w:t xml:space="preserve"> applied as zinc sulphate (ZnSO</w:t>
      </w:r>
      <w:r w:rsidR="00A13424" w:rsidRPr="003C2B37">
        <w:rPr>
          <w:color w:val="auto"/>
          <w:vertAlign w:val="subscript"/>
        </w:rPr>
        <w:t>4</w:t>
      </w:r>
      <w:r w:rsidR="00A13424" w:rsidRPr="003C2B37">
        <w:rPr>
          <w:color w:val="auto"/>
        </w:rPr>
        <w:t>, 7H</w:t>
      </w:r>
      <w:r w:rsidR="00A13424" w:rsidRPr="003C2B37">
        <w:rPr>
          <w:color w:val="auto"/>
          <w:vertAlign w:val="subscript"/>
        </w:rPr>
        <w:t>2</w:t>
      </w:r>
      <w:r w:rsidR="00A13424" w:rsidRPr="003C2B37">
        <w:rPr>
          <w:color w:val="auto"/>
        </w:rPr>
        <w:t>O) to the soil at planting.</w:t>
      </w:r>
    </w:p>
    <w:p w:rsidR="001A30FD" w:rsidRPr="00867AD2" w:rsidRDefault="00F819FA"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 2 (foliar </w:t>
      </w:r>
      <w:r w:rsidR="00E12949">
        <w:rPr>
          <w:rFonts w:ascii="Times New Roman" w:hAnsi="Times New Roman"/>
          <w:color w:val="000000" w:themeColor="text1"/>
          <w:sz w:val="20"/>
          <w:szCs w:val="24"/>
        </w:rPr>
        <w:t>application</w:t>
      </w:r>
      <w:r w:rsidRPr="00867AD2">
        <w:rPr>
          <w:rFonts w:ascii="Times New Roman" w:hAnsi="Times New Roman"/>
          <w:color w:val="000000" w:themeColor="text1"/>
          <w:sz w:val="20"/>
          <w:szCs w:val="24"/>
        </w:rPr>
        <w:t>)</w:t>
      </w:r>
    </w:p>
    <w:p w:rsidR="008C55A7" w:rsidRPr="008C55A7" w:rsidRDefault="00C45E46" w:rsidP="008C55A7">
      <w:pPr>
        <w:pStyle w:val="Body"/>
      </w:pPr>
      <w:r w:rsidRPr="00867AD2">
        <w:t>The experiment was designed to evaluate foliar applications of Zn</w:t>
      </w:r>
      <w:r w:rsidR="000B622B" w:rsidRPr="00867AD2">
        <w:t xml:space="preserve"> on the </w:t>
      </w:r>
      <w:r w:rsidRPr="00867AD2">
        <w:t xml:space="preserve">concentration of Zn in harvested tubers. </w:t>
      </w:r>
      <w:r w:rsidR="00E139A3" w:rsidRPr="00867AD2">
        <w:t>It</w:t>
      </w:r>
      <w:r w:rsidRPr="00867AD2">
        <w:t xml:space="preserve"> was set up in a two-way factorial Randomized Complete Block Design with three replications to evaluate the foliar Zn application for Zn biofortification in potato tubers. </w:t>
      </w:r>
      <w:r w:rsidR="000B2623" w:rsidRPr="00867AD2">
        <w:t xml:space="preserve">There were three blocks representing three replications. Each block contained 48-unit plots to accommodate treatment combinations (6 varieties x 8 treatments). So, a total of 144 (48 x 3) unit plots were maintained in the experiments. </w:t>
      </w:r>
      <w:r w:rsidR="00C343B5" w:rsidRPr="00867AD2">
        <w:t>The size of each unit plot was 3.6 m</w:t>
      </w:r>
      <w:r w:rsidR="00C343B5" w:rsidRPr="00867AD2">
        <w:rPr>
          <w:vertAlign w:val="superscript"/>
        </w:rPr>
        <w:t>2</w:t>
      </w:r>
      <w:r w:rsidR="00C343B5" w:rsidRPr="00867AD2">
        <w:t xml:space="preserve"> (1.5 m x 2.4 m). </w:t>
      </w:r>
      <w:r w:rsidRPr="00867AD2">
        <w:t xml:space="preserve">Potato seed tubers were planted, maintaining a row-to-row distance of 60 cm and 25 cm between plants in a row. Each unit plot had 4 rows, where 6 seeds were planted in each row, resulting </w:t>
      </w:r>
      <w:r w:rsidR="009F2FDA" w:rsidRPr="00867AD2">
        <w:t xml:space="preserve">in </w:t>
      </w:r>
      <w:r w:rsidRPr="00867AD2">
        <w:t>24 plants in each unit plot.</w:t>
      </w:r>
      <w:r w:rsidR="00F378ED">
        <w:t xml:space="preserve"> </w:t>
      </w:r>
      <w:r w:rsidRPr="00867AD2">
        <w:t xml:space="preserve">The two factors were potato cultivars and fertilizer treatments. </w:t>
      </w:r>
      <w:r w:rsidR="008C55A7" w:rsidRPr="003C2B37">
        <w:t>Eight fertilizer treatments were: Zn-F</w:t>
      </w:r>
      <w:r w:rsidR="008C55A7" w:rsidRPr="003C2B37">
        <w:rPr>
          <w:vertAlign w:val="subscript"/>
        </w:rPr>
        <w:t>0</w:t>
      </w:r>
      <w:r w:rsidR="008C55A7" w:rsidRPr="003C2B37">
        <w:t> =control (no Zn fertilizer); Zn-F</w:t>
      </w:r>
      <w:r w:rsidR="008C55A7" w:rsidRPr="003C2B37">
        <w:rPr>
          <w:vertAlign w:val="subscript"/>
        </w:rPr>
        <w:t>1</w:t>
      </w:r>
      <w:r w:rsidR="008C55A7" w:rsidRPr="003C2B37">
        <w:t>=2 kg Zn ha</w:t>
      </w:r>
      <w:r w:rsidR="008C55A7" w:rsidRPr="003C2B37">
        <w:rPr>
          <w:vertAlign w:val="superscript"/>
        </w:rPr>
        <w:t xml:space="preserve">−1 </w:t>
      </w:r>
      <w:r w:rsidR="008C55A7" w:rsidRPr="003C2B37">
        <w:t>applied at 45 DAP; Zn-F</w:t>
      </w:r>
      <w:r w:rsidR="008C55A7" w:rsidRPr="003C2B37">
        <w:rPr>
          <w:vertAlign w:val="subscript"/>
        </w:rPr>
        <w:t>2</w:t>
      </w:r>
      <w:r w:rsidR="008C55A7" w:rsidRPr="003C2B37">
        <w:t>=4 kg Zn ha</w:t>
      </w:r>
      <w:r w:rsidR="008C55A7" w:rsidRPr="003C2B37">
        <w:rPr>
          <w:vertAlign w:val="superscript"/>
        </w:rPr>
        <w:t>-1</w:t>
      </w:r>
      <w:r w:rsidR="008C55A7" w:rsidRPr="003C2B37">
        <w:t xml:space="preserve"> applied at 30 DAP; Zn-F</w:t>
      </w:r>
      <w:r w:rsidR="008C55A7" w:rsidRPr="003C2B37">
        <w:rPr>
          <w:vertAlign w:val="subscript"/>
        </w:rPr>
        <w:t>3</w:t>
      </w:r>
      <w:r w:rsidR="008C55A7" w:rsidRPr="003C2B37">
        <w:t>=4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45 DAP and 2 kg </w:t>
      </w:r>
      <w:r w:rsidR="00DF0824" w:rsidRPr="003C2B37">
        <w:t xml:space="preserve">Zn </w:t>
      </w:r>
      <w:r w:rsidR="008C55A7" w:rsidRPr="003C2B37">
        <w:t>ha</w:t>
      </w:r>
      <w:r w:rsidR="008C55A7" w:rsidRPr="003C2B37">
        <w:rPr>
          <w:vertAlign w:val="superscript"/>
        </w:rPr>
        <w:t>-1</w:t>
      </w:r>
      <w:r w:rsidR="008C55A7" w:rsidRPr="003C2B37">
        <w:t xml:space="preserve"> at 60 DAP); Zn-F</w:t>
      </w:r>
      <w:r w:rsidR="008C55A7" w:rsidRPr="003C2B37">
        <w:rPr>
          <w:vertAlign w:val="subscript"/>
        </w:rPr>
        <w:t>4</w:t>
      </w:r>
      <w:r w:rsidR="008C55A7" w:rsidRPr="003C2B37">
        <w:t>=6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w:t>
      </w:r>
      <w:r w:rsidR="00DF0824" w:rsidRPr="003C2B37">
        <w:t>30</w:t>
      </w:r>
      <w:r w:rsidR="008C55A7" w:rsidRPr="003C2B37">
        <w:t xml:space="preserve">DAP,2 kg </w:t>
      </w:r>
      <w:r w:rsidR="00DF0824" w:rsidRPr="003C2B37">
        <w:t xml:space="preserve">Zn </w:t>
      </w:r>
      <w:r w:rsidR="008C55A7" w:rsidRPr="003C2B37">
        <w:t>ha</w:t>
      </w:r>
      <w:r w:rsidR="008C55A7" w:rsidRPr="003C2B37">
        <w:rPr>
          <w:vertAlign w:val="superscript"/>
        </w:rPr>
        <w:t>-1</w:t>
      </w:r>
      <w:r w:rsidR="008C55A7" w:rsidRPr="003C2B37">
        <w:t xml:space="preserve"> at </w:t>
      </w:r>
      <w:r w:rsidR="00DF0824" w:rsidRPr="003C2B37">
        <w:t>45</w:t>
      </w:r>
      <w:r w:rsidR="008C55A7" w:rsidRPr="003C2B37">
        <w:t xml:space="preserve"> DAP</w:t>
      </w:r>
      <w:r w:rsidR="00DF0824" w:rsidRPr="003C2B37">
        <w:t xml:space="preserve"> and 2 kg Zn ha</w:t>
      </w:r>
      <w:r w:rsidR="00DF0824" w:rsidRPr="003C2B37">
        <w:rPr>
          <w:vertAlign w:val="superscript"/>
        </w:rPr>
        <w:t>-1</w:t>
      </w:r>
      <w:r w:rsidR="00DF0824" w:rsidRPr="003C2B37">
        <w:t xml:space="preserve"> at 60 DAP</w:t>
      </w:r>
      <w:r w:rsidR="008C55A7" w:rsidRPr="003C2B37">
        <w:t>)</w:t>
      </w:r>
      <w:r w:rsidR="00DF0824" w:rsidRPr="003C2B37">
        <w:t xml:space="preserve">; </w:t>
      </w:r>
      <w:r w:rsidR="008C55A7" w:rsidRPr="003C2B37">
        <w:t>Zn-F</w:t>
      </w:r>
      <w:r w:rsidR="008C55A7" w:rsidRPr="003C2B37">
        <w:rPr>
          <w:vertAlign w:val="subscript"/>
        </w:rPr>
        <w:t>5</w:t>
      </w:r>
      <w:r w:rsidR="008C55A7" w:rsidRPr="003C2B37">
        <w:t>=8 kg Zn ha</w:t>
      </w:r>
      <w:r w:rsidR="008C55A7" w:rsidRPr="003C2B37">
        <w:rPr>
          <w:vertAlign w:val="superscript"/>
        </w:rPr>
        <w:t>-1</w:t>
      </w:r>
      <w:r w:rsidR="00DF0824" w:rsidRPr="003C2B37">
        <w:t>(</w:t>
      </w:r>
      <w:r w:rsidR="008C55A7" w:rsidRPr="003C2B37">
        <w:t>4 kg</w:t>
      </w:r>
      <w:r w:rsidR="00DF0824" w:rsidRPr="003C2B37">
        <w:t xml:space="preserve"> Zn ha</w:t>
      </w:r>
      <w:r w:rsidR="00DF0824" w:rsidRPr="003C2B37">
        <w:rPr>
          <w:vertAlign w:val="superscript"/>
        </w:rPr>
        <w:t>-1</w:t>
      </w:r>
      <w:r w:rsidR="00DF0824" w:rsidRPr="003C2B37">
        <w:t xml:space="preserve"> applied </w:t>
      </w:r>
      <w:r w:rsidR="008C55A7" w:rsidRPr="003C2B37">
        <w:t xml:space="preserve">at 45 </w:t>
      </w:r>
      <w:r w:rsidR="00DF0824" w:rsidRPr="003C2B37">
        <w:t xml:space="preserve">DAP </w:t>
      </w:r>
      <w:r w:rsidR="008C55A7" w:rsidRPr="003C2B37">
        <w:t>and</w:t>
      </w:r>
      <w:r w:rsidR="00DF0824" w:rsidRPr="003C2B37">
        <w:t xml:space="preserve"> 4 kg Zn ha</w:t>
      </w:r>
      <w:r w:rsidR="00DF0824" w:rsidRPr="003C2B37">
        <w:rPr>
          <w:vertAlign w:val="superscript"/>
        </w:rPr>
        <w:t>-1</w:t>
      </w:r>
      <w:r w:rsidR="00DF0824" w:rsidRPr="003C2B37">
        <w:t xml:space="preserve"> at</w:t>
      </w:r>
      <w:r w:rsidR="008C55A7" w:rsidRPr="003C2B37">
        <w:t xml:space="preserve"> 60 DAP</w:t>
      </w:r>
      <w:r w:rsidR="00DF0824" w:rsidRPr="003C2B37">
        <w:t>)</w:t>
      </w:r>
      <w:r w:rsidR="008C55A7" w:rsidRPr="003C2B37">
        <w:t>; Zn-F</w:t>
      </w:r>
      <w:r w:rsidR="008C55A7" w:rsidRPr="003C2B37">
        <w:rPr>
          <w:vertAlign w:val="subscript"/>
        </w:rPr>
        <w:t>6</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45 DAP; Zn-F</w:t>
      </w:r>
      <w:r w:rsidR="008C55A7" w:rsidRPr="003C2B37">
        <w:rPr>
          <w:vertAlign w:val="subscript"/>
        </w:rPr>
        <w:t>7</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60 DAP as foliar spray as zinc sulphate (ZnSO</w:t>
      </w:r>
      <w:r w:rsidR="008C55A7" w:rsidRPr="003C2B37">
        <w:rPr>
          <w:vertAlign w:val="subscript"/>
        </w:rPr>
        <w:t>4</w:t>
      </w:r>
      <w:r w:rsidR="008C55A7" w:rsidRPr="003C2B37">
        <w:t>, 7H</w:t>
      </w:r>
      <w:r w:rsidR="008C55A7" w:rsidRPr="003C2B37">
        <w:rPr>
          <w:vertAlign w:val="subscript"/>
        </w:rPr>
        <w:t>2</w:t>
      </w:r>
      <w:r w:rsidR="008C55A7" w:rsidRPr="003C2B37">
        <w:t>O).</w:t>
      </w:r>
    </w:p>
    <w:p w:rsidR="005B072B" w:rsidRPr="00867AD2" w:rsidRDefault="002923CE"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D</w:t>
      </w:r>
      <w:r w:rsidR="000E07C7" w:rsidRPr="00867AD2">
        <w:rPr>
          <w:rFonts w:ascii="Times New Roman" w:hAnsi="Times New Roman"/>
          <w:color w:val="000000" w:themeColor="text1"/>
          <w:sz w:val="20"/>
          <w:szCs w:val="24"/>
        </w:rPr>
        <w:t>e</w:t>
      </w:r>
      <w:r w:rsidRPr="00867AD2">
        <w:rPr>
          <w:rFonts w:ascii="Times New Roman" w:hAnsi="Times New Roman"/>
          <w:color w:val="000000" w:themeColor="text1"/>
          <w:sz w:val="20"/>
          <w:szCs w:val="24"/>
        </w:rPr>
        <w:t>te</w:t>
      </w:r>
      <w:r w:rsidR="000E07C7" w:rsidRPr="00867AD2">
        <w:rPr>
          <w:rFonts w:ascii="Times New Roman" w:hAnsi="Times New Roman"/>
          <w:color w:val="000000" w:themeColor="text1"/>
          <w:sz w:val="20"/>
          <w:szCs w:val="24"/>
        </w:rPr>
        <w:t>rmination of dry matter and mineral concentration</w:t>
      </w:r>
    </w:p>
    <w:p w:rsidR="00063321" w:rsidRDefault="002164CB" w:rsidP="008C55A7">
      <w:pPr>
        <w:pStyle w:val="Body"/>
      </w:pPr>
      <w:r w:rsidRPr="00867AD2">
        <w:t>Potato tubers were washed in running water followed by distilled water, prepared, oven-dried at 70</w:t>
      </w:r>
      <w:r w:rsidRPr="00867AD2">
        <w:rPr>
          <w:rFonts w:ascii="Cambria Math" w:hAnsi="Cambria Math" w:cs="Cambria Math"/>
        </w:rPr>
        <w:t>℃</w:t>
      </w:r>
      <w:r w:rsidRPr="00867AD2">
        <w:t xml:space="preserve"> dry weight (</w:t>
      </w:r>
      <w:proofErr w:type="spellStart"/>
      <w:r w:rsidRPr="00867AD2">
        <w:t>dw</w:t>
      </w:r>
      <w:proofErr w:type="spellEnd"/>
      <w:r w:rsidRPr="00867AD2">
        <w:t>) determined, ground to powder and analytical samples taken of 0.5 g with 5.0 ml Trace Element Grade (TEG) concentrated nitric acid (HNO</w:t>
      </w:r>
      <w:r w:rsidRPr="00867AD2">
        <w:rPr>
          <w:vertAlign w:val="subscript"/>
        </w:rPr>
        <w:t>3</w:t>
      </w:r>
      <w:r w:rsidRPr="00867AD2">
        <w:t>) for pre-digestion overnight and digested with 3.0 ml of 30% (v/v) hydrogen peroxide (H</w:t>
      </w:r>
      <w:r w:rsidRPr="00867AD2">
        <w:rPr>
          <w:vertAlign w:val="subscript"/>
        </w:rPr>
        <w:t>2</w:t>
      </w:r>
      <w:r w:rsidRPr="00867AD2">
        <w:t>O</w:t>
      </w:r>
      <w:r w:rsidRPr="00867AD2">
        <w:rPr>
          <w:vertAlign w:val="subscript"/>
        </w:rPr>
        <w:t>2</w:t>
      </w:r>
      <w:r w:rsidRPr="00867AD2">
        <w:t>) at 140</w:t>
      </w:r>
      <w:r w:rsidRPr="00867AD2">
        <w:rPr>
          <w:vertAlign w:val="superscript"/>
        </w:rPr>
        <w:t>0</w:t>
      </w:r>
      <w:r w:rsidRPr="00867AD2">
        <w:t xml:space="preserve"> C following an adaptation of the methods descri</w:t>
      </w:r>
      <w:r w:rsidR="007A386D">
        <w:t>bed by Subramanian et al., (2012</w:t>
      </w:r>
      <w:r w:rsidR="00840836" w:rsidRPr="00867AD2">
        <w:t>)</w:t>
      </w:r>
      <w:r w:rsidR="00E27D20" w:rsidRPr="00867AD2">
        <w:t xml:space="preserve">. </w:t>
      </w:r>
      <w:r w:rsidRPr="00867AD2">
        <w:t xml:space="preserve">Finally, the </w:t>
      </w:r>
      <w:r w:rsidR="00E27D20" w:rsidRPr="00867AD2">
        <w:t>acid-digested</w:t>
      </w:r>
      <w:r w:rsidRPr="00867AD2">
        <w:t xml:space="preserve"> plant samples were analyzed in the Atomic Absorption Spectrophotometer (AAS) for Zn content (µg g</w:t>
      </w:r>
      <w:r w:rsidRPr="00867AD2">
        <w:rPr>
          <w:vertAlign w:val="superscript"/>
        </w:rPr>
        <w:t>-1</w:t>
      </w:r>
      <w:r w:rsidRPr="00867AD2">
        <w:t xml:space="preserve">) in </w:t>
      </w:r>
      <w:r w:rsidR="008846A2" w:rsidRPr="00867AD2">
        <w:t>the Soil Resources Development Institute (SRDI)</w:t>
      </w:r>
      <w:r w:rsidRPr="00867AD2">
        <w:t xml:space="preserve"> Laboratory</w:t>
      </w:r>
      <w:r w:rsidR="00CA6150" w:rsidRPr="00867AD2">
        <w:t>.</w:t>
      </w:r>
    </w:p>
    <w:p w:rsidR="006A77B9" w:rsidRPr="00867AD2" w:rsidRDefault="000753AE" w:rsidP="00E600A0">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lastRenderedPageBreak/>
        <w:t>Statistical Analysis</w:t>
      </w:r>
    </w:p>
    <w:p w:rsidR="00063321" w:rsidRDefault="00104E53" w:rsidP="008C55A7">
      <w:pPr>
        <w:pStyle w:val="Body"/>
      </w:pPr>
      <w:r w:rsidRPr="00867AD2">
        <w:t>Plant parameters (yield and yield components) and tuber Zn concentration data were subjected to statistical analysis through the statistical program Minitab 17 (Minitab Inc., State College, PA, USA) following the basic principles as outlined by Gomez and Gomez (1984). When significant differences were found in ANOVA, means were compared using Tukey's test at </w:t>
      </w:r>
      <w:r w:rsidRPr="00867AD2">
        <w:rPr>
          <w:i/>
        </w:rPr>
        <w:t>P</w:t>
      </w:r>
      <w:r w:rsidRPr="00867AD2">
        <w:t> </w:t>
      </w:r>
      <w:r w:rsidRPr="00867AD2">
        <w:rPr>
          <w:rFonts w:ascii="Book Antiqua" w:hAnsi="Book Antiqua" w:cs="Book Antiqua"/>
        </w:rPr>
        <w:t>≤</w:t>
      </w:r>
      <w:r w:rsidRPr="00867AD2">
        <w:t> 0.05. Multiple treatment comparisons were made using orthogonal contrasts. The analysis of variance (General Linear Model procedure) and Tukey’s pair</w:t>
      </w:r>
      <w:r w:rsidR="00F378ED">
        <w:t xml:space="preserve"> </w:t>
      </w:r>
      <w:r w:rsidRPr="00867AD2">
        <w:t xml:space="preserve">wise comparison test by Duncan’s Multiple Range Test (DMRT) at </w:t>
      </w:r>
      <w:r w:rsidR="008402E4" w:rsidRPr="00867AD2">
        <w:t>a 5% level of probability, according to Gomez and Gomez</w:t>
      </w:r>
      <w:r w:rsidRPr="00867AD2">
        <w:t xml:space="preserve"> (1984). Atypical data were treated as missing values in the statistical analysis.</w:t>
      </w:r>
    </w:p>
    <w:bookmarkEnd w:id="0"/>
    <w:p w:rsidR="00063321" w:rsidRPr="0089476A" w:rsidRDefault="005B09C8" w:rsidP="00063321">
      <w:pPr>
        <w:pStyle w:val="Heading4"/>
        <w:numPr>
          <w:ilvl w:val="0"/>
          <w:numId w:val="23"/>
        </w:numPr>
        <w:spacing w:before="0" w:after="0" w:line="360" w:lineRule="auto"/>
        <w:rPr>
          <w:rFonts w:ascii="Times New Roman" w:hAnsi="Times New Roman"/>
          <w:sz w:val="20"/>
          <w:szCs w:val="20"/>
        </w:rPr>
      </w:pPr>
      <w:r w:rsidRPr="0089476A">
        <w:rPr>
          <w:rFonts w:ascii="Times New Roman" w:hAnsi="Times New Roman"/>
          <w:sz w:val="20"/>
          <w:szCs w:val="20"/>
        </w:rPr>
        <w:t>Result</w:t>
      </w:r>
      <w:r w:rsidR="00AB3498" w:rsidRPr="0089476A">
        <w:rPr>
          <w:rFonts w:ascii="Times New Roman" w:hAnsi="Times New Roman"/>
          <w:sz w:val="20"/>
          <w:szCs w:val="20"/>
        </w:rPr>
        <w:t>s and Discussions</w:t>
      </w:r>
    </w:p>
    <w:p w:rsidR="00821D4B" w:rsidRPr="0089476A" w:rsidRDefault="007D45D3" w:rsidP="00E268D1">
      <w:pPr>
        <w:pStyle w:val="ListParagraph"/>
        <w:numPr>
          <w:ilvl w:val="1"/>
          <w:numId w:val="23"/>
        </w:numPr>
        <w:spacing w:line="240" w:lineRule="auto"/>
        <w:rPr>
          <w:b/>
          <w:sz w:val="20"/>
          <w:szCs w:val="20"/>
          <w:lang w:val="en-GB" w:eastAsia="zh-CN"/>
        </w:rPr>
      </w:pPr>
      <w:r w:rsidRPr="0089476A">
        <w:rPr>
          <w:b/>
          <w:sz w:val="20"/>
          <w:szCs w:val="20"/>
          <w:lang w:val="en-GB" w:eastAsia="zh-CN"/>
        </w:rPr>
        <w:t>Genotyp</w:t>
      </w:r>
      <w:r w:rsidR="00697C96" w:rsidRPr="0089476A">
        <w:rPr>
          <w:b/>
          <w:sz w:val="20"/>
          <w:szCs w:val="20"/>
          <w:lang w:val="en-GB" w:eastAsia="zh-CN"/>
        </w:rPr>
        <w:t>e</w:t>
      </w:r>
      <w:r w:rsidRPr="0089476A">
        <w:rPr>
          <w:b/>
          <w:sz w:val="20"/>
          <w:szCs w:val="20"/>
          <w:lang w:val="en-GB" w:eastAsia="zh-CN"/>
        </w:rPr>
        <w:t xml:space="preserve"> Effects  </w:t>
      </w:r>
    </w:p>
    <w:p w:rsidR="007D45D3" w:rsidRPr="0089476A" w:rsidRDefault="007D45D3" w:rsidP="00E268D1">
      <w:pPr>
        <w:spacing w:after="0" w:line="360" w:lineRule="auto"/>
        <w:jc w:val="both"/>
        <w:rPr>
          <w:rFonts w:ascii="Times New Roman" w:eastAsia="Times New Roman" w:hAnsi="Times New Roman" w:cs="Times New Roman"/>
          <w:color w:val="222222"/>
          <w:sz w:val="20"/>
          <w:szCs w:val="20"/>
        </w:rPr>
      </w:pPr>
      <w:r w:rsidRPr="0089476A">
        <w:rPr>
          <w:rFonts w:ascii="Times New Roman" w:hAnsi="Times New Roman" w:cs="Times New Roman"/>
          <w:sz w:val="20"/>
          <w:szCs w:val="20"/>
        </w:rPr>
        <w:t xml:space="preserve">The tuber yield of potato greatly varied with varieties which can be attributed to differences in genetic make-up. Genotypes had significant effect on tuber yield of potato. </w:t>
      </w:r>
      <w:r w:rsidRPr="0089476A">
        <w:rPr>
          <w:rFonts w:ascii="Times New Roman" w:eastAsia="Times New Roman" w:hAnsi="Times New Roman" w:cs="Times New Roman"/>
          <w:color w:val="333333"/>
          <w:sz w:val="20"/>
          <w:szCs w:val="20"/>
        </w:rPr>
        <w:t>The tuber yield of trial average varied between 25.13 and 32.90 t ha</w:t>
      </w:r>
      <w:r w:rsidRPr="0089476A">
        <w:rPr>
          <w:rFonts w:ascii="Times New Roman" w:eastAsia="Times New Roman" w:hAnsi="Times New Roman" w:cs="Times New Roman"/>
          <w:color w:val="333333"/>
          <w:sz w:val="20"/>
          <w:szCs w:val="20"/>
          <w:vertAlign w:val="superscript"/>
        </w:rPr>
        <w:t xml:space="preserve">-1 </w:t>
      </w:r>
      <w:r w:rsidRPr="0089476A">
        <w:rPr>
          <w:rFonts w:ascii="Times New Roman" w:eastAsia="Times New Roman" w:hAnsi="Times New Roman" w:cs="Times New Roman"/>
          <w:color w:val="333333"/>
          <w:sz w:val="20"/>
          <w:szCs w:val="20"/>
        </w:rPr>
        <w:t xml:space="preserve">(Table </w:t>
      </w:r>
      <w:r w:rsidR="00A305F0" w:rsidRPr="0089476A">
        <w:rPr>
          <w:rFonts w:ascii="Times New Roman" w:eastAsia="Times New Roman" w:hAnsi="Times New Roman" w:cs="Times New Roman"/>
          <w:color w:val="333333"/>
          <w:sz w:val="20"/>
          <w:szCs w:val="20"/>
        </w:rPr>
        <w:t>1</w:t>
      </w:r>
      <w:r w:rsidRPr="0089476A">
        <w:rPr>
          <w:rFonts w:ascii="Times New Roman" w:eastAsia="Times New Roman" w:hAnsi="Times New Roman" w:cs="Times New Roman"/>
          <w:color w:val="333333"/>
          <w:sz w:val="20"/>
          <w:szCs w:val="20"/>
        </w:rPr>
        <w:t>) which illustrates a significant varietal effect. BARI Alu 53 showed the highest yield followed by BARI Alu 77, while BARI Alu-13 yielded the lowest.</w:t>
      </w:r>
      <w:r w:rsidR="0089476A" w:rsidRPr="0089476A">
        <w:rPr>
          <w:rFonts w:ascii="Times New Roman" w:eastAsia="Times New Roman" w:hAnsi="Times New Roman" w:cs="Times New Roman"/>
          <w:color w:val="333333"/>
          <w:sz w:val="20"/>
          <w:szCs w:val="20"/>
        </w:rPr>
        <w:t xml:space="preserve"> </w:t>
      </w:r>
      <w:r w:rsidRPr="0089476A">
        <w:rPr>
          <w:rFonts w:ascii="Times New Roman" w:eastAsia="Times New Roman" w:hAnsi="Times New Roman" w:cs="Times New Roman"/>
          <w:color w:val="222222"/>
          <w:sz w:val="20"/>
          <w:szCs w:val="20"/>
        </w:rPr>
        <w:t>In Bangladesh potato cannot be planted year-round; but in winter (November to February) when average temperature remains 18-22</w:t>
      </w:r>
      <w:r w:rsidRPr="0089476A">
        <w:rPr>
          <w:rFonts w:ascii="Times New Roman" w:eastAsia="Times New Roman" w:hAnsi="Times New Roman" w:cs="Times New Roman"/>
          <w:color w:val="222222"/>
          <w:sz w:val="20"/>
          <w:szCs w:val="20"/>
          <w:vertAlign w:val="superscript"/>
        </w:rPr>
        <w:t>0</w:t>
      </w:r>
      <w:r w:rsidRPr="0089476A">
        <w:rPr>
          <w:rFonts w:ascii="Times New Roman" w:eastAsia="Times New Roman" w:hAnsi="Times New Roman" w:cs="Times New Roman"/>
          <w:color w:val="222222"/>
          <w:sz w:val="20"/>
          <w:szCs w:val="20"/>
        </w:rPr>
        <w:t xml:space="preserve"> C at the experimental field area. Experiments were intensively managed with irrigation.</w:t>
      </w:r>
    </w:p>
    <w:p w:rsidR="007974F2" w:rsidRPr="0089476A" w:rsidRDefault="007974F2" w:rsidP="00CA5D0F">
      <w:pPr>
        <w:pStyle w:val="Caption"/>
        <w:keepNext/>
        <w:ind w:left="900" w:hanging="900"/>
        <w:rPr>
          <w:rFonts w:ascii="Times New Roman" w:hAnsi="Times New Roman" w:cs="Times New Roman"/>
          <w:szCs w:val="20"/>
        </w:rPr>
      </w:pPr>
      <w:r w:rsidRPr="0089476A">
        <w:rPr>
          <w:rFonts w:ascii="Times New Roman" w:hAnsi="Times New Roman" w:cs="Times New Roman"/>
          <w:szCs w:val="20"/>
        </w:rPr>
        <w:t xml:space="preserve">Table </w:t>
      </w:r>
      <w:r w:rsidR="00A305F0" w:rsidRPr="0089476A">
        <w:rPr>
          <w:rFonts w:ascii="Times New Roman" w:hAnsi="Times New Roman" w:cs="Times New Roman"/>
          <w:szCs w:val="20"/>
        </w:rPr>
        <w:t>1</w:t>
      </w:r>
      <w:r w:rsidR="0089476A" w:rsidRPr="0089476A">
        <w:rPr>
          <w:rFonts w:ascii="Times New Roman" w:hAnsi="Times New Roman" w:cs="Times New Roman"/>
          <w:szCs w:val="20"/>
        </w:rPr>
        <w:t xml:space="preserve"> </w:t>
      </w:r>
      <w:r w:rsidR="00AB3498" w:rsidRPr="0089476A">
        <w:rPr>
          <w:rFonts w:ascii="Times New Roman" w:hAnsi="Times New Roman" w:cs="Times New Roman"/>
          <w:szCs w:val="20"/>
        </w:rPr>
        <w:t>V</w:t>
      </w:r>
      <w:r w:rsidRPr="0089476A">
        <w:rPr>
          <w:rFonts w:ascii="Times New Roman" w:hAnsi="Times New Roman" w:cs="Times New Roman"/>
          <w:szCs w:val="20"/>
        </w:rPr>
        <w:t xml:space="preserve">arietal effect of Zn (soil) application </w:t>
      </w:r>
      <w:r w:rsidR="00D0285A" w:rsidRPr="0089476A">
        <w:rPr>
          <w:rFonts w:ascii="Times New Roman" w:hAnsi="Times New Roman" w:cs="Times New Roman"/>
          <w:szCs w:val="20"/>
        </w:rPr>
        <w:t xml:space="preserve">trials </w:t>
      </w:r>
      <w:r w:rsidRPr="0089476A">
        <w:rPr>
          <w:rFonts w:ascii="Times New Roman" w:hAnsi="Times New Roman" w:cs="Times New Roman"/>
          <w:szCs w:val="20"/>
        </w:rPr>
        <w:t>on the marketable yield (t ha</w:t>
      </w:r>
      <w:r w:rsidRPr="0089476A">
        <w:rPr>
          <w:rFonts w:ascii="Times New Roman" w:hAnsi="Times New Roman" w:cs="Times New Roman"/>
          <w:szCs w:val="20"/>
          <w:vertAlign w:val="superscript"/>
        </w:rPr>
        <w:t>-1</w:t>
      </w:r>
      <w:r w:rsidRPr="0089476A">
        <w:rPr>
          <w:rFonts w:ascii="Times New Roman" w:hAnsi="Times New Roman" w:cs="Times New Roman"/>
          <w:szCs w:val="20"/>
        </w:rPr>
        <w:t xml:space="preserve">) of potato </w:t>
      </w:r>
      <w:r w:rsidR="00D47BAA" w:rsidRPr="0089476A">
        <w:rPr>
          <w:rFonts w:ascii="Times New Roman" w:hAnsi="Times New Roman" w:cs="Times New Roman"/>
          <w:szCs w:val="20"/>
        </w:rPr>
        <w:t>tuber</w:t>
      </w:r>
      <w:r w:rsidRPr="0089476A">
        <w:rPr>
          <w:rFonts w:ascii="Times New Roman" w:hAnsi="Times New Roman" w:cs="Times New Roman"/>
          <w:szCs w:val="20"/>
        </w:rPr>
        <w:t>s</w:t>
      </w:r>
    </w:p>
    <w:tbl>
      <w:tblPr>
        <w:tblStyle w:val="TableGrid"/>
        <w:tblW w:w="49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92"/>
        <w:gridCol w:w="2384"/>
        <w:gridCol w:w="2481"/>
        <w:gridCol w:w="2671"/>
      </w:tblGrid>
      <w:tr w:rsidR="007974F2" w:rsidRPr="0089476A" w:rsidTr="00501A53">
        <w:trPr>
          <w:trHeight w:val="233"/>
        </w:trPr>
        <w:tc>
          <w:tcPr>
            <w:tcW w:w="1166" w:type="pct"/>
            <w:vMerge w:val="restart"/>
            <w:tcBorders>
              <w:top w:val="single" w:sz="4" w:space="0" w:color="auto"/>
              <w:bottom w:val="single" w:sz="4" w:space="0" w:color="auto"/>
            </w:tcBorders>
          </w:tcPr>
          <w:p w:rsidR="007974F2" w:rsidRPr="0089476A" w:rsidRDefault="007974F2" w:rsidP="007B19E5">
            <w:pPr>
              <w:shd w:val="clear" w:color="auto" w:fill="FFFFFF" w:themeFill="background1"/>
              <w:jc w:val="center"/>
              <w:rPr>
                <w:rFonts w:ascii="Times New Roman" w:hAnsi="Times New Roman" w:cs="Times New Roman"/>
                <w:b/>
                <w:color w:val="000000" w:themeColor="text1"/>
                <w:sz w:val="20"/>
                <w:szCs w:val="20"/>
              </w:rPr>
            </w:pPr>
          </w:p>
          <w:p w:rsidR="007974F2" w:rsidRPr="0089476A" w:rsidRDefault="007974F2" w:rsidP="007B19E5">
            <w:pPr>
              <w:shd w:val="clear" w:color="auto" w:fill="FFFFFF" w:themeFill="background1"/>
              <w:ind w:left="0" w:hanging="26"/>
              <w:jc w:val="left"/>
              <w:rPr>
                <w:rFonts w:ascii="Times New Roman" w:hAnsi="Times New Roman" w:cs="Times New Roman"/>
                <w:b/>
                <w:color w:val="000000" w:themeColor="text1"/>
                <w:sz w:val="20"/>
                <w:szCs w:val="20"/>
              </w:rPr>
            </w:pPr>
            <w:r w:rsidRPr="0089476A">
              <w:rPr>
                <w:rFonts w:ascii="Times New Roman" w:hAnsi="Times New Roman" w:cs="Times New Roman"/>
                <w:b/>
                <w:color w:val="000000" w:themeColor="text1"/>
                <w:sz w:val="20"/>
                <w:szCs w:val="20"/>
              </w:rPr>
              <w:t>Variety</w:t>
            </w:r>
          </w:p>
          <w:p w:rsidR="007974F2" w:rsidRPr="0089476A" w:rsidRDefault="007974F2" w:rsidP="007B19E5">
            <w:pPr>
              <w:shd w:val="clear" w:color="auto" w:fill="FFFFFF" w:themeFill="background1"/>
              <w:jc w:val="center"/>
              <w:rPr>
                <w:rFonts w:ascii="Times New Roman" w:hAnsi="Times New Roman" w:cs="Times New Roman"/>
                <w:b/>
                <w:color w:val="000000" w:themeColor="text1"/>
                <w:sz w:val="20"/>
                <w:szCs w:val="20"/>
              </w:rPr>
            </w:pPr>
          </w:p>
        </w:tc>
        <w:tc>
          <w:tcPr>
            <w:tcW w:w="3834" w:type="pct"/>
            <w:gridSpan w:val="3"/>
            <w:tcBorders>
              <w:top w:val="single" w:sz="4" w:space="0" w:color="auto"/>
              <w:bottom w:val="single" w:sz="4" w:space="0" w:color="auto"/>
            </w:tcBorders>
            <w:hideMark/>
          </w:tcPr>
          <w:p w:rsidR="007974F2" w:rsidRPr="0089476A" w:rsidRDefault="007974F2" w:rsidP="007B19E5">
            <w:pPr>
              <w:shd w:val="clear" w:color="auto" w:fill="FFFFFF" w:themeFill="background1"/>
              <w:jc w:val="center"/>
              <w:rPr>
                <w:rFonts w:ascii="Times New Roman" w:hAnsi="Times New Roman" w:cs="Times New Roman"/>
                <w:b/>
                <w:color w:val="000000" w:themeColor="text1"/>
                <w:sz w:val="20"/>
                <w:szCs w:val="20"/>
              </w:rPr>
            </w:pPr>
            <w:r w:rsidRPr="0089476A">
              <w:rPr>
                <w:rFonts w:ascii="Times New Roman" w:hAnsi="Times New Roman" w:cs="Times New Roman"/>
                <w:b/>
                <w:color w:val="000000" w:themeColor="text1"/>
                <w:sz w:val="20"/>
                <w:szCs w:val="20"/>
              </w:rPr>
              <w:t>Yield (t ha</w:t>
            </w:r>
            <w:r w:rsidRPr="0089476A">
              <w:rPr>
                <w:rFonts w:ascii="Times New Roman" w:hAnsi="Times New Roman" w:cs="Times New Roman"/>
                <w:b/>
                <w:color w:val="000000" w:themeColor="text1"/>
                <w:sz w:val="20"/>
                <w:szCs w:val="20"/>
                <w:vertAlign w:val="superscript"/>
              </w:rPr>
              <w:t>-1</w:t>
            </w:r>
            <w:r w:rsidRPr="0089476A">
              <w:rPr>
                <w:rFonts w:ascii="Times New Roman" w:hAnsi="Times New Roman" w:cs="Times New Roman"/>
                <w:b/>
                <w:color w:val="000000" w:themeColor="text1"/>
                <w:sz w:val="20"/>
                <w:szCs w:val="20"/>
              </w:rPr>
              <w:t>)</w:t>
            </w:r>
          </w:p>
        </w:tc>
      </w:tr>
      <w:tr w:rsidR="007974F2" w:rsidRPr="0089476A" w:rsidTr="007B19E5">
        <w:trPr>
          <w:trHeight w:hRule="exact" w:val="306"/>
        </w:trPr>
        <w:tc>
          <w:tcPr>
            <w:tcW w:w="1166" w:type="pct"/>
            <w:vMerge/>
            <w:tcBorders>
              <w:top w:val="single" w:sz="4" w:space="0" w:color="auto"/>
              <w:bottom w:val="single" w:sz="4" w:space="0" w:color="auto"/>
            </w:tcBorders>
            <w:vAlign w:val="center"/>
            <w:hideMark/>
          </w:tcPr>
          <w:p w:rsidR="007974F2" w:rsidRPr="0089476A" w:rsidRDefault="007974F2" w:rsidP="007B19E5">
            <w:pPr>
              <w:shd w:val="clear" w:color="auto" w:fill="FFFFFF" w:themeFill="background1"/>
              <w:rPr>
                <w:rFonts w:ascii="Times New Roman" w:hAnsi="Times New Roman" w:cs="Times New Roman"/>
                <w:b/>
                <w:color w:val="000000" w:themeColor="text1"/>
                <w:sz w:val="20"/>
                <w:szCs w:val="20"/>
              </w:rPr>
            </w:pPr>
          </w:p>
        </w:tc>
        <w:tc>
          <w:tcPr>
            <w:tcW w:w="1213" w:type="pct"/>
            <w:tcBorders>
              <w:top w:val="single" w:sz="4" w:space="0" w:color="auto"/>
              <w:bottom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b/>
                <w:color w:val="000000" w:themeColor="text1"/>
                <w:sz w:val="20"/>
                <w:szCs w:val="20"/>
              </w:rPr>
            </w:pPr>
            <w:r w:rsidRPr="0089476A">
              <w:rPr>
                <w:rFonts w:ascii="Times New Roman" w:hAnsi="Times New Roman" w:cs="Times New Roman"/>
                <w:b/>
                <w:color w:val="000000" w:themeColor="text1"/>
                <w:sz w:val="20"/>
                <w:szCs w:val="20"/>
              </w:rPr>
              <w:t>Trial 1 (2019-20)</w:t>
            </w:r>
          </w:p>
        </w:tc>
        <w:tc>
          <w:tcPr>
            <w:tcW w:w="1262" w:type="pct"/>
            <w:tcBorders>
              <w:top w:val="single" w:sz="4" w:space="0" w:color="auto"/>
              <w:bottom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b/>
                <w:color w:val="000000" w:themeColor="text1"/>
                <w:sz w:val="20"/>
                <w:szCs w:val="20"/>
              </w:rPr>
            </w:pPr>
            <w:r w:rsidRPr="0089476A">
              <w:rPr>
                <w:rFonts w:ascii="Times New Roman" w:hAnsi="Times New Roman" w:cs="Times New Roman"/>
                <w:b/>
                <w:color w:val="000000" w:themeColor="text1"/>
                <w:sz w:val="20"/>
                <w:szCs w:val="20"/>
              </w:rPr>
              <w:t>Trial 2 (2020-21)</w:t>
            </w:r>
          </w:p>
        </w:tc>
        <w:tc>
          <w:tcPr>
            <w:tcW w:w="1359" w:type="pct"/>
            <w:tcBorders>
              <w:top w:val="single" w:sz="4" w:space="0" w:color="auto"/>
              <w:bottom w:val="single" w:sz="4" w:space="0" w:color="auto"/>
            </w:tcBorders>
          </w:tcPr>
          <w:p w:rsidR="007974F2" w:rsidRPr="0089476A" w:rsidRDefault="007974F2" w:rsidP="007B19E5">
            <w:pPr>
              <w:shd w:val="clear" w:color="auto" w:fill="FFFFFF" w:themeFill="background1"/>
              <w:ind w:left="-4"/>
              <w:jc w:val="center"/>
              <w:rPr>
                <w:rFonts w:ascii="Times New Roman" w:hAnsi="Times New Roman" w:cs="Times New Roman"/>
                <w:b/>
                <w:color w:val="000000" w:themeColor="text1"/>
                <w:sz w:val="20"/>
                <w:szCs w:val="20"/>
              </w:rPr>
            </w:pPr>
            <w:r w:rsidRPr="0089476A">
              <w:rPr>
                <w:rFonts w:ascii="Times New Roman" w:hAnsi="Times New Roman" w:cs="Times New Roman"/>
                <w:b/>
                <w:color w:val="000000" w:themeColor="text1"/>
                <w:sz w:val="20"/>
                <w:szCs w:val="20"/>
              </w:rPr>
              <w:t>Trial average</w:t>
            </w:r>
          </w:p>
        </w:tc>
      </w:tr>
      <w:tr w:rsidR="007974F2" w:rsidRPr="0089476A" w:rsidTr="007B19E5">
        <w:trPr>
          <w:trHeight w:val="234"/>
        </w:trPr>
        <w:tc>
          <w:tcPr>
            <w:tcW w:w="1166" w:type="pct"/>
            <w:tcBorders>
              <w:top w:val="single" w:sz="4" w:space="0" w:color="auto"/>
            </w:tcBorders>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1213" w:type="pct"/>
            <w:tcBorders>
              <w:top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27.10±0.39 c</w:t>
            </w:r>
          </w:p>
        </w:tc>
        <w:tc>
          <w:tcPr>
            <w:tcW w:w="1262" w:type="pct"/>
            <w:tcBorders>
              <w:top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24.47±0.29 d</w:t>
            </w:r>
          </w:p>
        </w:tc>
        <w:tc>
          <w:tcPr>
            <w:tcW w:w="1359" w:type="pct"/>
            <w:tcBorders>
              <w:top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25.79±0.33 d</w:t>
            </w:r>
          </w:p>
        </w:tc>
      </w:tr>
      <w:tr w:rsidR="007974F2" w:rsidRPr="0089476A" w:rsidTr="007B19E5">
        <w:trPr>
          <w:trHeight w:val="243"/>
        </w:trPr>
        <w:tc>
          <w:tcPr>
            <w:tcW w:w="1166" w:type="pct"/>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25.73±0.54 d</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24.53±0.26 d</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25.13±0.37 d</w:t>
            </w:r>
          </w:p>
        </w:tc>
      </w:tr>
      <w:tr w:rsidR="007974F2" w:rsidRPr="0089476A" w:rsidTr="007B19E5">
        <w:trPr>
          <w:trHeight w:val="243"/>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31.80±0.56 b</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28.09±0.45 c</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29.95±0.50 c</w:t>
            </w:r>
          </w:p>
        </w:tc>
      </w:tr>
      <w:tr w:rsidR="007974F2" w:rsidRPr="0089476A" w:rsidTr="007B19E5">
        <w:trPr>
          <w:trHeight w:val="243"/>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33.84±0.60 a</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31.72±0.68 a</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32.90±0.65 a</w:t>
            </w:r>
          </w:p>
        </w:tc>
      </w:tr>
      <w:tr w:rsidR="007974F2" w:rsidRPr="0089476A" w:rsidTr="007B19E5">
        <w:trPr>
          <w:trHeight w:val="243"/>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32.17±0.49 b</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28.94±0.38 c</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30.55±0.42 c</w:t>
            </w:r>
          </w:p>
        </w:tc>
      </w:tr>
      <w:tr w:rsidR="007974F2" w:rsidRPr="0089476A" w:rsidTr="007B19E5">
        <w:trPr>
          <w:trHeight w:val="250"/>
        </w:trPr>
        <w:tc>
          <w:tcPr>
            <w:tcW w:w="1166" w:type="pct"/>
            <w:tcBorders>
              <w:bottom w:val="single" w:sz="4" w:space="0" w:color="auto"/>
            </w:tcBorders>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1213" w:type="pct"/>
            <w:tcBorders>
              <w:bottom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33.38±0.47 a</w:t>
            </w:r>
          </w:p>
        </w:tc>
        <w:tc>
          <w:tcPr>
            <w:tcW w:w="1262" w:type="pct"/>
            <w:tcBorders>
              <w:bottom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30.35±0.45 b</w:t>
            </w:r>
          </w:p>
        </w:tc>
        <w:tc>
          <w:tcPr>
            <w:tcW w:w="1359" w:type="pct"/>
            <w:tcBorders>
              <w:bottom w:val="single" w:sz="4" w:space="0" w:color="auto"/>
            </w:tcBorders>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31.87±0.45 b</w:t>
            </w:r>
          </w:p>
        </w:tc>
      </w:tr>
      <w:tr w:rsidR="007974F2" w:rsidRPr="0089476A" w:rsidTr="007B19E5">
        <w:trPr>
          <w:trHeight w:val="234"/>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vertAlign w:val="subscript"/>
              </w:rPr>
            </w:pPr>
            <w:r w:rsidRPr="0089476A">
              <w:rPr>
                <w:rFonts w:ascii="Times New Roman" w:eastAsia="Times New Roman" w:hAnsi="Times New Roman" w:cs="Times New Roman"/>
                <w:color w:val="000000" w:themeColor="text1"/>
                <w:sz w:val="20"/>
                <w:szCs w:val="20"/>
              </w:rPr>
              <w:t>LSD</w:t>
            </w:r>
            <w:r w:rsidRPr="0089476A">
              <w:rPr>
                <w:rFonts w:ascii="Times New Roman" w:eastAsia="Times New Roman" w:hAnsi="Times New Roman" w:cs="Times New Roman"/>
                <w:color w:val="000000" w:themeColor="text1"/>
                <w:sz w:val="20"/>
                <w:szCs w:val="20"/>
                <w:vertAlign w:val="subscript"/>
              </w:rPr>
              <w:t>0.05</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0.62 *</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0.68 *</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0.61 *</w:t>
            </w:r>
          </w:p>
        </w:tc>
      </w:tr>
      <w:tr w:rsidR="007974F2" w:rsidRPr="0089476A" w:rsidTr="007B19E5">
        <w:trPr>
          <w:trHeight w:val="243"/>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vertAlign w:val="subscript"/>
              </w:rPr>
            </w:pPr>
            <w:r w:rsidRPr="0089476A">
              <w:rPr>
                <w:rFonts w:ascii="Times New Roman" w:eastAsia="Times New Roman" w:hAnsi="Times New Roman" w:cs="Times New Roman"/>
                <w:color w:val="000000" w:themeColor="text1"/>
                <w:sz w:val="20"/>
                <w:szCs w:val="20"/>
              </w:rPr>
              <w:t>LSD</w:t>
            </w:r>
            <w:r w:rsidRPr="0089476A">
              <w:rPr>
                <w:rFonts w:ascii="Times New Roman" w:eastAsia="Times New Roman" w:hAnsi="Times New Roman" w:cs="Times New Roman"/>
                <w:color w:val="000000" w:themeColor="text1"/>
                <w:sz w:val="20"/>
                <w:szCs w:val="20"/>
                <w:vertAlign w:val="subscript"/>
              </w:rPr>
              <w:t>0.01</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0.83 **</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0.90 **</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0.82 **</w:t>
            </w:r>
          </w:p>
        </w:tc>
      </w:tr>
      <w:tr w:rsidR="007974F2" w:rsidRPr="0089476A" w:rsidTr="007B19E5">
        <w:trPr>
          <w:trHeight w:val="243"/>
        </w:trPr>
        <w:tc>
          <w:tcPr>
            <w:tcW w:w="1166" w:type="pct"/>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Level of significance</w:t>
            </w:r>
          </w:p>
        </w:tc>
        <w:tc>
          <w:tcPr>
            <w:tcW w:w="1213"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w:t>
            </w:r>
          </w:p>
        </w:tc>
        <w:tc>
          <w:tcPr>
            <w:tcW w:w="1262"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w:t>
            </w:r>
          </w:p>
        </w:tc>
        <w:tc>
          <w:tcPr>
            <w:tcW w:w="1359" w:type="pct"/>
            <w:hideMark/>
          </w:tcPr>
          <w:p w:rsidR="007974F2" w:rsidRPr="0089476A" w:rsidRDefault="007974F2" w:rsidP="007B19E5">
            <w:pPr>
              <w:shd w:val="clear" w:color="auto" w:fill="FFFFFF" w:themeFill="background1"/>
              <w:ind w:left="0"/>
              <w:jc w:val="center"/>
              <w:rPr>
                <w:rFonts w:ascii="Times New Roman" w:hAnsi="Times New Roman" w:cs="Times New Roman"/>
                <w:color w:val="000000" w:themeColor="text1"/>
                <w:sz w:val="20"/>
                <w:szCs w:val="20"/>
              </w:rPr>
            </w:pPr>
            <w:r w:rsidRPr="0089476A">
              <w:rPr>
                <w:rFonts w:ascii="Times New Roman" w:hAnsi="Times New Roman" w:cs="Times New Roman"/>
                <w:color w:val="000000" w:themeColor="text1"/>
                <w:sz w:val="20"/>
                <w:szCs w:val="20"/>
              </w:rPr>
              <w:t>**</w:t>
            </w:r>
          </w:p>
        </w:tc>
      </w:tr>
      <w:tr w:rsidR="007974F2" w:rsidRPr="0089476A" w:rsidTr="007B19E5">
        <w:trPr>
          <w:trHeight w:val="243"/>
        </w:trPr>
        <w:tc>
          <w:tcPr>
            <w:tcW w:w="1166" w:type="pct"/>
            <w:tcBorders>
              <w:bottom w:val="single" w:sz="4" w:space="0" w:color="auto"/>
            </w:tcBorders>
            <w:vAlign w:val="bottom"/>
            <w:hideMark/>
          </w:tcPr>
          <w:p w:rsidR="007974F2" w:rsidRPr="0089476A" w:rsidRDefault="007974F2" w:rsidP="007B19E5">
            <w:pPr>
              <w:shd w:val="clear" w:color="auto" w:fill="FFFFFF" w:themeFill="background1"/>
              <w:ind w:left="0"/>
              <w:rPr>
                <w:rFonts w:ascii="Times New Roman" w:eastAsia="Times New Roman" w:hAnsi="Times New Roman" w:cs="Times New Roman"/>
                <w:i/>
                <w:color w:val="000000" w:themeColor="text1"/>
                <w:sz w:val="20"/>
                <w:szCs w:val="20"/>
              </w:rPr>
            </w:pPr>
            <w:r w:rsidRPr="0089476A">
              <w:rPr>
                <w:rFonts w:ascii="Times New Roman" w:eastAsia="Times New Roman" w:hAnsi="Times New Roman" w:cs="Times New Roman"/>
                <w:i/>
                <w:color w:val="000000" w:themeColor="text1"/>
                <w:sz w:val="20"/>
                <w:szCs w:val="20"/>
              </w:rPr>
              <w:t>p-value</w:t>
            </w:r>
          </w:p>
        </w:tc>
        <w:tc>
          <w:tcPr>
            <w:tcW w:w="1213" w:type="pct"/>
            <w:tcBorders>
              <w:bottom w:val="single" w:sz="4" w:space="0" w:color="auto"/>
            </w:tcBorders>
            <w:hideMark/>
          </w:tcPr>
          <w:p w:rsidR="007974F2" w:rsidRPr="0089476A" w:rsidRDefault="005E1B5F" w:rsidP="007B19E5">
            <w:pPr>
              <w:shd w:val="clear" w:color="auto" w:fill="FFFFFF" w:themeFill="background1"/>
              <w:ind w:left="0"/>
              <w:jc w:val="center"/>
              <w:rPr>
                <w:rFonts w:ascii="Times New Roman" w:hAnsi="Times New Roman" w:cs="Times New Roman"/>
                <w:i/>
                <w:color w:val="000000" w:themeColor="text1"/>
                <w:sz w:val="20"/>
                <w:szCs w:val="20"/>
              </w:rPr>
            </w:pPr>
            <w:r w:rsidRPr="0089476A">
              <w:rPr>
                <w:rFonts w:ascii="Times New Roman" w:hAnsi="Times New Roman" w:cs="Times New Roman"/>
                <w:i/>
                <w:color w:val="000000" w:themeColor="text1"/>
                <w:sz w:val="20"/>
                <w:szCs w:val="20"/>
              </w:rPr>
              <w:t>&lt;0.0</w:t>
            </w:r>
            <w:r w:rsidR="007974F2" w:rsidRPr="0089476A">
              <w:rPr>
                <w:rFonts w:ascii="Times New Roman" w:hAnsi="Times New Roman" w:cs="Times New Roman"/>
                <w:i/>
                <w:color w:val="000000" w:themeColor="text1"/>
                <w:sz w:val="20"/>
                <w:szCs w:val="20"/>
              </w:rPr>
              <w:t>1</w:t>
            </w:r>
          </w:p>
        </w:tc>
        <w:tc>
          <w:tcPr>
            <w:tcW w:w="1262" w:type="pct"/>
            <w:tcBorders>
              <w:bottom w:val="single" w:sz="4" w:space="0" w:color="auto"/>
            </w:tcBorders>
            <w:hideMark/>
          </w:tcPr>
          <w:p w:rsidR="007974F2" w:rsidRPr="0089476A" w:rsidRDefault="005E1B5F" w:rsidP="007B19E5">
            <w:pPr>
              <w:shd w:val="clear" w:color="auto" w:fill="FFFFFF" w:themeFill="background1"/>
              <w:ind w:left="0"/>
              <w:jc w:val="center"/>
              <w:rPr>
                <w:rFonts w:ascii="Times New Roman" w:hAnsi="Times New Roman" w:cs="Times New Roman"/>
                <w:i/>
                <w:color w:val="000000" w:themeColor="text1"/>
                <w:sz w:val="20"/>
                <w:szCs w:val="20"/>
              </w:rPr>
            </w:pPr>
            <w:r w:rsidRPr="0089476A">
              <w:rPr>
                <w:rFonts w:ascii="Times New Roman" w:hAnsi="Times New Roman" w:cs="Times New Roman"/>
                <w:i/>
                <w:color w:val="000000" w:themeColor="text1"/>
                <w:sz w:val="20"/>
                <w:szCs w:val="20"/>
              </w:rPr>
              <w:t>&lt;0.0</w:t>
            </w:r>
            <w:r w:rsidR="007974F2" w:rsidRPr="0089476A">
              <w:rPr>
                <w:rFonts w:ascii="Times New Roman" w:hAnsi="Times New Roman" w:cs="Times New Roman"/>
                <w:i/>
                <w:color w:val="000000" w:themeColor="text1"/>
                <w:sz w:val="20"/>
                <w:szCs w:val="20"/>
              </w:rPr>
              <w:t>1</w:t>
            </w:r>
          </w:p>
        </w:tc>
        <w:tc>
          <w:tcPr>
            <w:tcW w:w="1359" w:type="pct"/>
            <w:tcBorders>
              <w:bottom w:val="single" w:sz="4" w:space="0" w:color="auto"/>
            </w:tcBorders>
            <w:hideMark/>
          </w:tcPr>
          <w:p w:rsidR="007974F2" w:rsidRPr="0089476A" w:rsidRDefault="005E1B5F" w:rsidP="007B19E5">
            <w:pPr>
              <w:shd w:val="clear" w:color="auto" w:fill="FFFFFF" w:themeFill="background1"/>
              <w:ind w:left="0"/>
              <w:jc w:val="center"/>
              <w:rPr>
                <w:rFonts w:ascii="Times New Roman" w:hAnsi="Times New Roman" w:cs="Times New Roman"/>
                <w:i/>
                <w:color w:val="000000" w:themeColor="text1"/>
                <w:sz w:val="20"/>
                <w:szCs w:val="20"/>
              </w:rPr>
            </w:pPr>
            <w:r w:rsidRPr="0089476A">
              <w:rPr>
                <w:rFonts w:ascii="Times New Roman" w:hAnsi="Times New Roman" w:cs="Times New Roman"/>
                <w:i/>
                <w:color w:val="000000" w:themeColor="text1"/>
                <w:sz w:val="20"/>
                <w:szCs w:val="20"/>
              </w:rPr>
              <w:t>&lt;0.0</w:t>
            </w:r>
            <w:r w:rsidR="007974F2" w:rsidRPr="0089476A">
              <w:rPr>
                <w:rFonts w:ascii="Times New Roman" w:hAnsi="Times New Roman" w:cs="Times New Roman"/>
                <w:i/>
                <w:color w:val="000000" w:themeColor="text1"/>
                <w:sz w:val="20"/>
                <w:szCs w:val="20"/>
              </w:rPr>
              <w:t>1</w:t>
            </w:r>
          </w:p>
        </w:tc>
      </w:tr>
    </w:tbl>
    <w:p w:rsidR="007974F2" w:rsidRPr="0089476A" w:rsidRDefault="007974F2" w:rsidP="007974F2">
      <w:pPr>
        <w:shd w:val="clear" w:color="auto" w:fill="FFFFFF" w:themeFill="background1"/>
        <w:spacing w:after="0"/>
        <w:rPr>
          <w:rFonts w:ascii="Arial" w:hAnsi="Arial" w:cs="Arial"/>
          <w:sz w:val="20"/>
          <w:szCs w:val="20"/>
        </w:rPr>
      </w:pPr>
    </w:p>
    <w:p w:rsidR="00E268D1" w:rsidRPr="00867AD2" w:rsidRDefault="00E268D1" w:rsidP="00E268D1">
      <w:pPr>
        <w:pStyle w:val="Heading4"/>
        <w:numPr>
          <w:ilvl w:val="1"/>
          <w:numId w:val="23"/>
        </w:numPr>
        <w:tabs>
          <w:tab w:val="left" w:pos="720"/>
        </w:tabs>
        <w:spacing w:before="0" w:after="0" w:line="360" w:lineRule="auto"/>
        <w:rPr>
          <w:rFonts w:ascii="Times New Roman" w:hAnsi="Times New Roman"/>
          <w:sz w:val="20"/>
          <w:szCs w:val="24"/>
        </w:rPr>
      </w:pPr>
      <w:r w:rsidRPr="00867AD2">
        <w:rPr>
          <w:rFonts w:ascii="Times New Roman" w:hAnsi="Times New Roman"/>
          <w:sz w:val="20"/>
          <w:szCs w:val="24"/>
        </w:rPr>
        <w:t xml:space="preserve">Effect of Zn application </w:t>
      </w:r>
      <w:r w:rsidR="00D0285A">
        <w:rPr>
          <w:rFonts w:ascii="Times New Roman" w:hAnsi="Times New Roman"/>
          <w:sz w:val="20"/>
          <w:szCs w:val="24"/>
        </w:rPr>
        <w:t xml:space="preserve">in soil </w:t>
      </w:r>
      <w:r w:rsidRPr="00867AD2">
        <w:rPr>
          <w:rFonts w:ascii="Times New Roman" w:hAnsi="Times New Roman"/>
          <w:sz w:val="20"/>
          <w:szCs w:val="24"/>
        </w:rPr>
        <w:t>on marketable yield (t/ha) of potato t</w:t>
      </w:r>
      <w:r w:rsidR="00D0285A">
        <w:rPr>
          <w:rFonts w:ascii="Times New Roman" w:hAnsi="Times New Roman"/>
          <w:sz w:val="20"/>
          <w:szCs w:val="24"/>
        </w:rPr>
        <w:t>u</w:t>
      </w:r>
      <w:r w:rsidRPr="00867AD2">
        <w:rPr>
          <w:rFonts w:ascii="Times New Roman" w:hAnsi="Times New Roman"/>
          <w:sz w:val="20"/>
          <w:szCs w:val="24"/>
        </w:rPr>
        <w:t>bers</w:t>
      </w:r>
    </w:p>
    <w:p w:rsidR="007974F2" w:rsidRPr="00867AD2" w:rsidRDefault="00E268D1" w:rsidP="008C55A7">
      <w:pPr>
        <w:pStyle w:val="Body"/>
      </w:pPr>
      <w:r w:rsidRPr="00867AD2">
        <w:t xml:space="preserve">Application of Zn fertilizer both in soil and foliar spray had significant effects on the tuber yield of </w:t>
      </w:r>
      <w:proofErr w:type="gramStart"/>
      <w:r w:rsidRPr="00867AD2">
        <w:t>potato</w:t>
      </w:r>
      <w:r w:rsidR="0039322C">
        <w:t>(</w:t>
      </w:r>
      <w:proofErr w:type="gramEnd"/>
      <w:r w:rsidR="0039322C">
        <w:t>Table 2 &amp; 3)</w:t>
      </w:r>
      <w:r w:rsidRPr="00867AD2">
        <w:t>.</w:t>
      </w:r>
      <w:r w:rsidR="00A305F0">
        <w:t>Table 2</w:t>
      </w:r>
      <w:r w:rsidR="007974F2" w:rsidRPr="00867AD2">
        <w:t xml:space="preserve"> summarizes the interaction effect of Zn application in soil on tuber yield. Four doses of Zn fertilizer were assessed for six potato varieties.</w:t>
      </w:r>
      <w:r w:rsidR="0078686D">
        <w:t xml:space="preserve"> </w:t>
      </w:r>
      <w:r w:rsidR="007974F2" w:rsidRPr="00867AD2">
        <w:t>The highest tuber yield was recorded 34.10 t ha</w:t>
      </w:r>
      <w:r w:rsidR="007974F2" w:rsidRPr="00867AD2">
        <w:rPr>
          <w:vertAlign w:val="superscript"/>
        </w:rPr>
        <w:t>-1</w:t>
      </w:r>
      <w:r w:rsidR="007974F2" w:rsidRPr="00867AD2">
        <w:t xml:space="preserve"> as noted in BARI Alu-53 followed by 33.71 t ha</w:t>
      </w:r>
      <w:r w:rsidR="007974F2" w:rsidRPr="00867AD2">
        <w:rPr>
          <w:vertAlign w:val="superscript"/>
        </w:rPr>
        <w:t>-1</w:t>
      </w:r>
      <w:r w:rsidR="007974F2" w:rsidRPr="00867AD2">
        <w:t xml:space="preserve"> as found in BARI Alu-77 due to added Zn in soil @ 8 kg ha</w:t>
      </w:r>
      <w:r w:rsidR="007974F2" w:rsidRPr="00867AD2">
        <w:rPr>
          <w:vertAlign w:val="superscript"/>
        </w:rPr>
        <w:t>-1</w:t>
      </w:r>
      <w:r w:rsidR="00A305F0">
        <w:t xml:space="preserve"> (Table 2</w:t>
      </w:r>
      <w:r w:rsidR="007974F2" w:rsidRPr="00867AD2">
        <w:t>).</w:t>
      </w:r>
    </w:p>
    <w:p w:rsidR="0078686D" w:rsidRDefault="0078686D" w:rsidP="00D0285A">
      <w:pPr>
        <w:pStyle w:val="Caption"/>
        <w:keepNext/>
        <w:ind w:left="720" w:hanging="720"/>
        <w:rPr>
          <w:rFonts w:ascii="Times New Roman" w:hAnsi="Times New Roman" w:cs="Times New Roman"/>
          <w:szCs w:val="20"/>
        </w:rPr>
      </w:pPr>
    </w:p>
    <w:p w:rsidR="0078686D" w:rsidRPr="0078686D" w:rsidRDefault="0078686D" w:rsidP="0078686D"/>
    <w:p w:rsidR="007974F2" w:rsidRPr="0089476A" w:rsidRDefault="007974F2" w:rsidP="00D0285A">
      <w:pPr>
        <w:pStyle w:val="Caption"/>
        <w:keepNext/>
        <w:ind w:left="720" w:hanging="720"/>
        <w:rPr>
          <w:rFonts w:ascii="Times New Roman" w:hAnsi="Times New Roman" w:cs="Times New Roman"/>
          <w:szCs w:val="20"/>
        </w:rPr>
      </w:pPr>
      <w:r w:rsidRPr="0089476A">
        <w:rPr>
          <w:rFonts w:ascii="Times New Roman" w:hAnsi="Times New Roman" w:cs="Times New Roman"/>
          <w:szCs w:val="20"/>
        </w:rPr>
        <w:lastRenderedPageBreak/>
        <w:t xml:space="preserve">Table </w:t>
      </w:r>
      <w:r w:rsidR="00A305F0" w:rsidRPr="0089476A">
        <w:rPr>
          <w:rFonts w:ascii="Times New Roman" w:hAnsi="Times New Roman" w:cs="Times New Roman"/>
          <w:szCs w:val="20"/>
        </w:rPr>
        <w:t>2</w:t>
      </w:r>
      <w:r w:rsidRPr="0089476A">
        <w:rPr>
          <w:rFonts w:ascii="Times New Roman" w:hAnsi="Times New Roman" w:cs="Times New Roman"/>
          <w:szCs w:val="20"/>
        </w:rPr>
        <w:t xml:space="preserve"> Interaction effects of Zn application in soil on tuber yield (t ha</w:t>
      </w:r>
      <w:r w:rsidRPr="0089476A">
        <w:rPr>
          <w:rFonts w:ascii="Times New Roman" w:hAnsi="Times New Roman" w:cs="Times New Roman"/>
          <w:szCs w:val="20"/>
          <w:vertAlign w:val="superscript"/>
        </w:rPr>
        <w:t>-1</w:t>
      </w:r>
      <w:r w:rsidRPr="0089476A">
        <w:rPr>
          <w:rFonts w:ascii="Times New Roman" w:hAnsi="Times New Roman" w:cs="Times New Roman"/>
          <w:szCs w:val="20"/>
        </w:rPr>
        <w:t>)</w:t>
      </w:r>
      <w:r w:rsidR="00D47BAA" w:rsidRPr="0089476A">
        <w:rPr>
          <w:rFonts w:ascii="Times New Roman" w:hAnsi="Times New Roman" w:cs="Times New Roman"/>
          <w:szCs w:val="20"/>
        </w:rPr>
        <w:t xml:space="preserve"> of </w:t>
      </w:r>
      <w:proofErr w:type="gramStart"/>
      <w:r w:rsidR="00D47BAA" w:rsidRPr="0089476A">
        <w:rPr>
          <w:rFonts w:ascii="Times New Roman" w:hAnsi="Times New Roman" w:cs="Times New Roman"/>
          <w:szCs w:val="20"/>
        </w:rPr>
        <w:t>potato</w:t>
      </w:r>
      <w:r w:rsidR="000157EC" w:rsidRPr="0089476A">
        <w:rPr>
          <w:rFonts w:ascii="Times New Roman" w:hAnsi="Times New Roman" w:cs="Times New Roman"/>
          <w:szCs w:val="20"/>
        </w:rPr>
        <w:t>(</w:t>
      </w:r>
      <w:proofErr w:type="gramEnd"/>
      <w:r w:rsidR="000157EC" w:rsidRPr="0089476A">
        <w:rPr>
          <w:rFonts w:ascii="Times New Roman" w:hAnsi="Times New Roman" w:cs="Times New Roman"/>
          <w:szCs w:val="20"/>
        </w:rPr>
        <w:t>results are the average of two trials: 2019-20 and 2020-21)</w:t>
      </w:r>
    </w:p>
    <w:tbl>
      <w:tblPr>
        <w:tblW w:w="4934" w:type="pct"/>
        <w:tblInd w:w="115" w:type="dxa"/>
        <w:tblCellMar>
          <w:left w:w="115" w:type="dxa"/>
          <w:right w:w="115" w:type="dxa"/>
        </w:tblCellMar>
        <w:tblLook w:val="04A0" w:firstRow="1" w:lastRow="0" w:firstColumn="1" w:lastColumn="0" w:noHBand="0" w:noVBand="1"/>
      </w:tblPr>
      <w:tblGrid>
        <w:gridCol w:w="2784"/>
        <w:gridCol w:w="2012"/>
        <w:gridCol w:w="1719"/>
        <w:gridCol w:w="1719"/>
        <w:gridCol w:w="1656"/>
      </w:tblGrid>
      <w:tr w:rsidR="007974F2" w:rsidRPr="0089476A" w:rsidTr="00501A53">
        <w:trPr>
          <w:cantSplit/>
          <w:trHeight w:val="278"/>
        </w:trPr>
        <w:tc>
          <w:tcPr>
            <w:tcW w:w="1408" w:type="pct"/>
            <w:vMerge w:val="restart"/>
            <w:tcBorders>
              <w:top w:val="single" w:sz="4" w:space="0" w:color="auto"/>
              <w:left w:val="nil"/>
              <w:bottom w:val="single" w:sz="4" w:space="0" w:color="auto"/>
              <w:right w:val="nil"/>
            </w:tcBorders>
            <w:shd w:val="solid" w:color="FFFFFF" w:fill="auto"/>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Variety</w:t>
            </w:r>
          </w:p>
        </w:tc>
        <w:tc>
          <w:tcPr>
            <w:tcW w:w="3592" w:type="pct"/>
            <w:gridSpan w:val="4"/>
            <w:tcBorders>
              <w:top w:val="single" w:sz="4" w:space="0" w:color="auto"/>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Treatment</w:t>
            </w:r>
          </w:p>
        </w:tc>
      </w:tr>
      <w:tr w:rsidR="007974F2" w:rsidRPr="0089476A" w:rsidTr="002923CE">
        <w:trPr>
          <w:cantSplit/>
          <w:trHeight w:val="260"/>
        </w:trPr>
        <w:tc>
          <w:tcPr>
            <w:tcW w:w="0" w:type="auto"/>
            <w:vMerge/>
            <w:tcBorders>
              <w:top w:val="single" w:sz="4" w:space="0" w:color="auto"/>
              <w:left w:val="nil"/>
              <w:bottom w:val="single" w:sz="4" w:space="0" w:color="auto"/>
              <w:right w:val="nil"/>
            </w:tcBorders>
            <w:vAlign w:val="center"/>
            <w:hideMark/>
          </w:tcPr>
          <w:p w:rsidR="007974F2" w:rsidRPr="0089476A" w:rsidRDefault="007974F2" w:rsidP="007B19E5">
            <w:pPr>
              <w:spacing w:after="0" w:line="240" w:lineRule="auto"/>
              <w:rPr>
                <w:rFonts w:ascii="Times New Roman" w:hAnsi="Times New Roman" w:cs="Times New Roman"/>
                <w:b/>
                <w:color w:val="000000"/>
                <w:sz w:val="20"/>
                <w:szCs w:val="20"/>
              </w:rPr>
            </w:pPr>
          </w:p>
        </w:tc>
        <w:tc>
          <w:tcPr>
            <w:tcW w:w="1017" w:type="pct"/>
            <w:tcBorders>
              <w:top w:val="single" w:sz="4" w:space="0" w:color="auto"/>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Zn</w:t>
            </w:r>
            <w:r w:rsidR="0027531C" w:rsidRPr="0089476A">
              <w:rPr>
                <w:rFonts w:ascii="Times New Roman" w:hAnsi="Times New Roman" w:cs="Times New Roman"/>
                <w:b/>
                <w:color w:val="000000"/>
                <w:sz w:val="20"/>
                <w:szCs w:val="20"/>
              </w:rPr>
              <w:t>-</w:t>
            </w:r>
            <w:r w:rsidRPr="0089476A">
              <w:rPr>
                <w:rFonts w:ascii="Times New Roman" w:hAnsi="Times New Roman" w:cs="Times New Roman"/>
                <w:b/>
                <w:color w:val="000000"/>
                <w:sz w:val="20"/>
                <w:szCs w:val="20"/>
              </w:rPr>
              <w:t>S</w:t>
            </w:r>
            <w:r w:rsidRPr="0089476A">
              <w:rPr>
                <w:rFonts w:ascii="Times New Roman" w:hAnsi="Times New Roman" w:cs="Times New Roman"/>
                <w:b/>
                <w:color w:val="000000"/>
                <w:sz w:val="20"/>
                <w:szCs w:val="20"/>
                <w:vertAlign w:val="subscript"/>
              </w:rPr>
              <w:t>0</w:t>
            </w:r>
          </w:p>
        </w:tc>
        <w:tc>
          <w:tcPr>
            <w:tcW w:w="869" w:type="pct"/>
            <w:tcBorders>
              <w:top w:val="single" w:sz="4" w:space="0" w:color="auto"/>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Zn</w:t>
            </w:r>
            <w:r w:rsidR="0027531C" w:rsidRPr="0089476A">
              <w:rPr>
                <w:rFonts w:ascii="Times New Roman" w:hAnsi="Times New Roman" w:cs="Times New Roman"/>
                <w:b/>
                <w:color w:val="000000"/>
                <w:sz w:val="20"/>
                <w:szCs w:val="20"/>
              </w:rPr>
              <w:t>-</w:t>
            </w:r>
            <w:r w:rsidRPr="0089476A">
              <w:rPr>
                <w:rFonts w:ascii="Times New Roman" w:hAnsi="Times New Roman" w:cs="Times New Roman"/>
                <w:b/>
                <w:color w:val="000000"/>
                <w:sz w:val="20"/>
                <w:szCs w:val="20"/>
              </w:rPr>
              <w:t>S</w:t>
            </w:r>
            <w:r w:rsidRPr="0089476A">
              <w:rPr>
                <w:rFonts w:ascii="Times New Roman" w:hAnsi="Times New Roman" w:cs="Times New Roman"/>
                <w:b/>
                <w:color w:val="000000"/>
                <w:sz w:val="20"/>
                <w:szCs w:val="20"/>
                <w:vertAlign w:val="subscript"/>
              </w:rPr>
              <w:t>1</w:t>
            </w:r>
          </w:p>
        </w:tc>
        <w:tc>
          <w:tcPr>
            <w:tcW w:w="869" w:type="pct"/>
            <w:tcBorders>
              <w:top w:val="single" w:sz="4" w:space="0" w:color="auto"/>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Zn</w:t>
            </w:r>
            <w:r w:rsidR="0027531C" w:rsidRPr="0089476A">
              <w:rPr>
                <w:rFonts w:ascii="Times New Roman" w:hAnsi="Times New Roman" w:cs="Times New Roman"/>
                <w:b/>
                <w:color w:val="000000"/>
                <w:sz w:val="20"/>
                <w:szCs w:val="20"/>
              </w:rPr>
              <w:t>-</w:t>
            </w:r>
            <w:r w:rsidRPr="0089476A">
              <w:rPr>
                <w:rFonts w:ascii="Times New Roman" w:hAnsi="Times New Roman" w:cs="Times New Roman"/>
                <w:b/>
                <w:color w:val="000000"/>
                <w:sz w:val="20"/>
                <w:szCs w:val="20"/>
              </w:rPr>
              <w:t>S</w:t>
            </w:r>
            <w:r w:rsidRPr="0089476A">
              <w:rPr>
                <w:rFonts w:ascii="Times New Roman" w:hAnsi="Times New Roman" w:cs="Times New Roman"/>
                <w:b/>
                <w:color w:val="000000"/>
                <w:sz w:val="20"/>
                <w:szCs w:val="20"/>
                <w:vertAlign w:val="subscript"/>
              </w:rPr>
              <w:t>2</w:t>
            </w:r>
          </w:p>
        </w:tc>
        <w:tc>
          <w:tcPr>
            <w:tcW w:w="837" w:type="pct"/>
            <w:tcBorders>
              <w:top w:val="single" w:sz="4" w:space="0" w:color="auto"/>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b/>
                <w:color w:val="000000"/>
                <w:sz w:val="20"/>
                <w:szCs w:val="20"/>
              </w:rPr>
              <w:t>Zn</w:t>
            </w:r>
            <w:r w:rsidR="0027531C" w:rsidRPr="0089476A">
              <w:rPr>
                <w:rFonts w:ascii="Times New Roman" w:hAnsi="Times New Roman" w:cs="Times New Roman"/>
                <w:b/>
                <w:color w:val="000000"/>
                <w:sz w:val="20"/>
                <w:szCs w:val="20"/>
              </w:rPr>
              <w:t>-</w:t>
            </w:r>
            <w:r w:rsidRPr="0089476A">
              <w:rPr>
                <w:rFonts w:ascii="Times New Roman" w:hAnsi="Times New Roman" w:cs="Times New Roman"/>
                <w:b/>
                <w:color w:val="000000"/>
                <w:sz w:val="20"/>
                <w:szCs w:val="20"/>
              </w:rPr>
              <w:t>S</w:t>
            </w:r>
            <w:r w:rsidRPr="0089476A">
              <w:rPr>
                <w:rFonts w:ascii="Times New Roman" w:hAnsi="Times New Roman" w:cs="Times New Roman"/>
                <w:b/>
                <w:color w:val="000000"/>
                <w:sz w:val="20"/>
                <w:szCs w:val="20"/>
                <w:vertAlign w:val="subscript"/>
              </w:rPr>
              <w:t>3</w:t>
            </w:r>
          </w:p>
        </w:tc>
      </w:tr>
      <w:tr w:rsidR="002923CE" w:rsidRPr="0089476A" w:rsidTr="002923CE">
        <w:trPr>
          <w:cantSplit/>
        </w:trPr>
        <w:tc>
          <w:tcPr>
            <w:tcW w:w="1408" w:type="pct"/>
            <w:tcBorders>
              <w:top w:val="single" w:sz="4" w:space="0" w:color="auto"/>
              <w:left w:val="nil"/>
              <w:bottom w:val="nil"/>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1017" w:type="pct"/>
            <w:tcBorders>
              <w:top w:val="single" w:sz="4" w:space="0" w:color="auto"/>
              <w:left w:val="nil"/>
              <w:bottom w:val="nil"/>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24.62 kl</w:t>
            </w:r>
          </w:p>
        </w:tc>
        <w:tc>
          <w:tcPr>
            <w:tcW w:w="869" w:type="pct"/>
            <w:tcBorders>
              <w:top w:val="single" w:sz="4" w:space="0" w:color="auto"/>
              <w:left w:val="nil"/>
              <w:bottom w:val="nil"/>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26.29 h-k</w:t>
            </w:r>
          </w:p>
        </w:tc>
        <w:tc>
          <w:tcPr>
            <w:tcW w:w="869" w:type="pct"/>
            <w:tcBorders>
              <w:top w:val="single" w:sz="4" w:space="0" w:color="auto"/>
              <w:left w:val="nil"/>
              <w:bottom w:val="nil"/>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27.12 h-j</w:t>
            </w:r>
          </w:p>
        </w:tc>
        <w:tc>
          <w:tcPr>
            <w:tcW w:w="837" w:type="pct"/>
            <w:tcBorders>
              <w:top w:val="single" w:sz="4" w:space="0" w:color="auto"/>
              <w:left w:val="nil"/>
              <w:bottom w:val="nil"/>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 xml:space="preserve">25.11 </w:t>
            </w:r>
            <w:proofErr w:type="spellStart"/>
            <w:r w:rsidRPr="0089476A">
              <w:rPr>
                <w:rFonts w:ascii="Times New Roman" w:hAnsi="Times New Roman" w:cs="Times New Roman"/>
                <w:color w:val="000000"/>
                <w:sz w:val="20"/>
                <w:szCs w:val="20"/>
              </w:rPr>
              <w:t>i</w:t>
            </w:r>
            <w:proofErr w:type="spellEnd"/>
            <w:r w:rsidRPr="0089476A">
              <w:rPr>
                <w:rFonts w:ascii="Times New Roman" w:hAnsi="Times New Roman" w:cs="Times New Roman"/>
                <w:color w:val="000000"/>
                <w:sz w:val="20"/>
                <w:szCs w:val="20"/>
              </w:rPr>
              <w:t>-l</w:t>
            </w:r>
          </w:p>
        </w:tc>
      </w:tr>
      <w:tr w:rsidR="002923CE" w:rsidRPr="0089476A" w:rsidTr="002923CE">
        <w:trPr>
          <w:cantSplit/>
        </w:trPr>
        <w:tc>
          <w:tcPr>
            <w:tcW w:w="1408" w:type="pct"/>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101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23.35 h</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 xml:space="preserve">25.76 </w:t>
            </w:r>
            <w:proofErr w:type="spellStart"/>
            <w:r w:rsidRPr="0089476A">
              <w:rPr>
                <w:rFonts w:ascii="Times New Roman" w:hAnsi="Times New Roman" w:cs="Times New Roman"/>
                <w:color w:val="000000"/>
                <w:sz w:val="20"/>
                <w:szCs w:val="20"/>
              </w:rPr>
              <w:t>i</w:t>
            </w:r>
            <w:proofErr w:type="spellEnd"/>
            <w:r w:rsidRPr="0089476A">
              <w:rPr>
                <w:rFonts w:ascii="Times New Roman" w:hAnsi="Times New Roman" w:cs="Times New Roman"/>
                <w:color w:val="000000"/>
                <w:sz w:val="20"/>
                <w:szCs w:val="20"/>
              </w:rPr>
              <w:t>-k</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26.40 h-k</w:t>
            </w:r>
          </w:p>
        </w:tc>
        <w:tc>
          <w:tcPr>
            <w:tcW w:w="83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25.01 j-l</w:t>
            </w:r>
          </w:p>
        </w:tc>
      </w:tr>
      <w:tr w:rsidR="002923CE" w:rsidRPr="0089476A" w:rsidTr="002923CE">
        <w:trPr>
          <w:cantSplit/>
        </w:trPr>
        <w:tc>
          <w:tcPr>
            <w:tcW w:w="1408" w:type="pct"/>
            <w:vAlign w:val="bottom"/>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101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27.42 g-</w:t>
            </w:r>
            <w:proofErr w:type="spellStart"/>
            <w:r w:rsidRPr="0089476A">
              <w:rPr>
                <w:rFonts w:ascii="Times New Roman" w:hAnsi="Times New Roman" w:cs="Times New Roman"/>
                <w:color w:val="000000"/>
                <w:sz w:val="20"/>
                <w:szCs w:val="20"/>
              </w:rPr>
              <w:t>i</w:t>
            </w:r>
            <w:proofErr w:type="spellEnd"/>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30.36 d-f</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31.29 de</w:t>
            </w:r>
          </w:p>
        </w:tc>
        <w:tc>
          <w:tcPr>
            <w:tcW w:w="83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30.71 d-f</w:t>
            </w:r>
          </w:p>
        </w:tc>
      </w:tr>
      <w:tr w:rsidR="002923CE" w:rsidRPr="0089476A" w:rsidTr="002923CE">
        <w:trPr>
          <w:cantSplit/>
        </w:trPr>
        <w:tc>
          <w:tcPr>
            <w:tcW w:w="1408" w:type="pct"/>
            <w:vAlign w:val="bottom"/>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101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29.75 e-g</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32.45 b-d</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34.10 ab</w:t>
            </w:r>
          </w:p>
        </w:tc>
        <w:tc>
          <w:tcPr>
            <w:tcW w:w="83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35.32 a</w:t>
            </w:r>
          </w:p>
        </w:tc>
      </w:tr>
      <w:tr w:rsidR="002923CE" w:rsidRPr="0089476A" w:rsidTr="002923CE">
        <w:trPr>
          <w:cantSplit/>
        </w:trPr>
        <w:tc>
          <w:tcPr>
            <w:tcW w:w="1408" w:type="pct"/>
            <w:vAlign w:val="bottom"/>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101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28.66 f-h</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30.87 d-f</w:t>
            </w:r>
          </w:p>
        </w:tc>
        <w:tc>
          <w:tcPr>
            <w:tcW w:w="869"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31.90 b-e</w:t>
            </w:r>
          </w:p>
        </w:tc>
        <w:tc>
          <w:tcPr>
            <w:tcW w:w="837" w:type="pct"/>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30.78 d-f</w:t>
            </w:r>
          </w:p>
        </w:tc>
      </w:tr>
      <w:tr w:rsidR="002923CE" w:rsidRPr="0089476A" w:rsidTr="002923CE">
        <w:trPr>
          <w:cantSplit/>
        </w:trPr>
        <w:tc>
          <w:tcPr>
            <w:tcW w:w="1408" w:type="pct"/>
            <w:tcBorders>
              <w:top w:val="nil"/>
              <w:left w:val="nil"/>
              <w:bottom w:val="single" w:sz="4" w:space="0" w:color="auto"/>
              <w:right w:val="nil"/>
            </w:tcBorders>
            <w:vAlign w:val="bottom"/>
            <w:hideMark/>
          </w:tcPr>
          <w:p w:rsidR="002923CE" w:rsidRPr="0089476A"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1017" w:type="pct"/>
            <w:tcBorders>
              <w:top w:val="nil"/>
              <w:left w:val="nil"/>
              <w:bottom w:val="single" w:sz="4" w:space="0" w:color="auto"/>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 xml:space="preserve">30.00 </w:t>
            </w:r>
            <w:proofErr w:type="spellStart"/>
            <w:r w:rsidRPr="0089476A">
              <w:rPr>
                <w:rFonts w:ascii="Times New Roman" w:hAnsi="Times New Roman" w:cs="Times New Roman"/>
                <w:color w:val="000000"/>
                <w:sz w:val="20"/>
                <w:szCs w:val="20"/>
              </w:rPr>
              <w:t>ef</w:t>
            </w:r>
            <w:proofErr w:type="spellEnd"/>
          </w:p>
        </w:tc>
        <w:tc>
          <w:tcPr>
            <w:tcW w:w="869" w:type="pct"/>
            <w:tcBorders>
              <w:top w:val="nil"/>
              <w:left w:val="nil"/>
              <w:bottom w:val="single" w:sz="4" w:space="0" w:color="auto"/>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32.14 b-e</w:t>
            </w:r>
          </w:p>
        </w:tc>
        <w:tc>
          <w:tcPr>
            <w:tcW w:w="869" w:type="pct"/>
            <w:tcBorders>
              <w:top w:val="nil"/>
              <w:left w:val="nil"/>
              <w:bottom w:val="single" w:sz="4" w:space="0" w:color="auto"/>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33.71 a-c</w:t>
            </w:r>
          </w:p>
        </w:tc>
        <w:tc>
          <w:tcPr>
            <w:tcW w:w="837" w:type="pct"/>
            <w:tcBorders>
              <w:top w:val="nil"/>
              <w:left w:val="nil"/>
              <w:bottom w:val="single" w:sz="4" w:space="0" w:color="auto"/>
              <w:right w:val="nil"/>
            </w:tcBorders>
            <w:hideMark/>
          </w:tcPr>
          <w:p w:rsidR="002923CE" w:rsidRPr="0089476A"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20"/>
              </w:rPr>
            </w:pPr>
            <w:r w:rsidRPr="0089476A">
              <w:rPr>
                <w:rFonts w:ascii="Times New Roman" w:hAnsi="Times New Roman" w:cs="Times New Roman"/>
                <w:color w:val="000000"/>
                <w:sz w:val="20"/>
                <w:szCs w:val="20"/>
              </w:rPr>
              <w:t>31.62 c-e</w:t>
            </w:r>
          </w:p>
        </w:tc>
      </w:tr>
      <w:tr w:rsidR="007974F2" w:rsidRPr="0089476A" w:rsidTr="002923CE">
        <w:trPr>
          <w:cantSplit/>
        </w:trPr>
        <w:tc>
          <w:tcPr>
            <w:tcW w:w="1408" w:type="pct"/>
            <w:tcBorders>
              <w:top w:val="single" w:sz="4" w:space="0" w:color="auto"/>
              <w:left w:val="nil"/>
              <w:bottom w:val="nil"/>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20"/>
              </w:rPr>
            </w:pPr>
            <w:r w:rsidRPr="0089476A">
              <w:rPr>
                <w:rFonts w:ascii="Times New Roman" w:hAnsi="Times New Roman" w:cs="Times New Roman"/>
                <w:bCs/>
                <w:color w:val="000000"/>
                <w:sz w:val="20"/>
                <w:szCs w:val="20"/>
              </w:rPr>
              <w:t>Max</w:t>
            </w:r>
          </w:p>
        </w:tc>
        <w:tc>
          <w:tcPr>
            <w:tcW w:w="1017" w:type="pct"/>
            <w:tcBorders>
              <w:top w:val="single" w:sz="4" w:space="0" w:color="auto"/>
              <w:left w:val="nil"/>
              <w:bottom w:val="nil"/>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30.00</w:t>
            </w:r>
          </w:p>
        </w:tc>
        <w:tc>
          <w:tcPr>
            <w:tcW w:w="869" w:type="pct"/>
            <w:tcBorders>
              <w:top w:val="single" w:sz="4" w:space="0" w:color="auto"/>
              <w:left w:val="nil"/>
              <w:bottom w:val="nil"/>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32.45</w:t>
            </w:r>
          </w:p>
        </w:tc>
        <w:tc>
          <w:tcPr>
            <w:tcW w:w="869" w:type="pct"/>
            <w:tcBorders>
              <w:top w:val="single" w:sz="4" w:space="0" w:color="auto"/>
              <w:left w:val="nil"/>
              <w:bottom w:val="nil"/>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34.10</w:t>
            </w:r>
          </w:p>
        </w:tc>
        <w:tc>
          <w:tcPr>
            <w:tcW w:w="837" w:type="pct"/>
            <w:tcBorders>
              <w:top w:val="single" w:sz="4" w:space="0" w:color="auto"/>
              <w:left w:val="nil"/>
              <w:bottom w:val="nil"/>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35.32</w:t>
            </w:r>
          </w:p>
        </w:tc>
      </w:tr>
      <w:tr w:rsidR="007974F2" w:rsidRPr="0089476A" w:rsidTr="002923CE">
        <w:trPr>
          <w:cantSplit/>
        </w:trPr>
        <w:tc>
          <w:tcPr>
            <w:tcW w:w="1408" w:type="pct"/>
            <w:hideMark/>
          </w:tcPr>
          <w:p w:rsidR="007974F2" w:rsidRPr="0089476A"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20"/>
              </w:rPr>
            </w:pPr>
            <w:r w:rsidRPr="0089476A">
              <w:rPr>
                <w:rFonts w:ascii="Times New Roman" w:hAnsi="Times New Roman" w:cs="Times New Roman"/>
                <w:bCs/>
                <w:color w:val="000000"/>
                <w:sz w:val="20"/>
                <w:szCs w:val="20"/>
              </w:rPr>
              <w:t>Min</w:t>
            </w:r>
          </w:p>
        </w:tc>
        <w:tc>
          <w:tcPr>
            <w:tcW w:w="1017" w:type="pct"/>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23.35</w:t>
            </w:r>
          </w:p>
        </w:tc>
        <w:tc>
          <w:tcPr>
            <w:tcW w:w="869" w:type="pct"/>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25.76</w:t>
            </w:r>
          </w:p>
        </w:tc>
        <w:tc>
          <w:tcPr>
            <w:tcW w:w="869" w:type="pct"/>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26.40</w:t>
            </w:r>
          </w:p>
        </w:tc>
        <w:tc>
          <w:tcPr>
            <w:tcW w:w="837" w:type="pct"/>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25.01</w:t>
            </w:r>
          </w:p>
        </w:tc>
      </w:tr>
      <w:tr w:rsidR="007974F2" w:rsidRPr="0089476A" w:rsidTr="002923CE">
        <w:trPr>
          <w:cantSplit/>
        </w:trPr>
        <w:tc>
          <w:tcPr>
            <w:tcW w:w="1408" w:type="pct"/>
            <w:tcBorders>
              <w:top w:val="nil"/>
              <w:left w:val="nil"/>
              <w:bottom w:val="single" w:sz="4" w:space="0" w:color="auto"/>
              <w:right w:val="nil"/>
            </w:tcBorders>
            <w:hideMark/>
          </w:tcPr>
          <w:p w:rsidR="007974F2" w:rsidRPr="0089476A"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20"/>
              </w:rPr>
            </w:pPr>
            <w:r w:rsidRPr="0089476A">
              <w:rPr>
                <w:rFonts w:ascii="Times New Roman" w:hAnsi="Times New Roman" w:cs="Times New Roman"/>
                <w:bCs/>
                <w:color w:val="000000"/>
                <w:sz w:val="20"/>
                <w:szCs w:val="20"/>
              </w:rPr>
              <w:t>Mean</w:t>
            </w:r>
          </w:p>
        </w:tc>
        <w:tc>
          <w:tcPr>
            <w:tcW w:w="1017" w:type="pct"/>
            <w:tcBorders>
              <w:top w:val="nil"/>
              <w:left w:val="nil"/>
              <w:bottom w:val="single" w:sz="4" w:space="0" w:color="auto"/>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27.30</w:t>
            </w:r>
          </w:p>
        </w:tc>
        <w:tc>
          <w:tcPr>
            <w:tcW w:w="869" w:type="pct"/>
            <w:tcBorders>
              <w:top w:val="nil"/>
              <w:left w:val="nil"/>
              <w:bottom w:val="single" w:sz="4" w:space="0" w:color="auto"/>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29.65</w:t>
            </w:r>
          </w:p>
        </w:tc>
        <w:tc>
          <w:tcPr>
            <w:tcW w:w="869" w:type="pct"/>
            <w:tcBorders>
              <w:top w:val="nil"/>
              <w:left w:val="nil"/>
              <w:bottom w:val="single" w:sz="4" w:space="0" w:color="auto"/>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30.75</w:t>
            </w:r>
          </w:p>
        </w:tc>
        <w:tc>
          <w:tcPr>
            <w:tcW w:w="837" w:type="pct"/>
            <w:tcBorders>
              <w:top w:val="nil"/>
              <w:left w:val="nil"/>
              <w:bottom w:val="single" w:sz="4" w:space="0" w:color="auto"/>
              <w:right w:val="nil"/>
            </w:tcBorders>
            <w:vAlign w:val="bottom"/>
            <w:hideMark/>
          </w:tcPr>
          <w:p w:rsidR="007974F2" w:rsidRPr="0089476A"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20"/>
              </w:rPr>
            </w:pPr>
            <w:r w:rsidRPr="0089476A">
              <w:rPr>
                <w:rFonts w:ascii="Times New Roman" w:hAnsi="Times New Roman" w:cs="Times New Roman"/>
                <w:color w:val="000000"/>
                <w:sz w:val="20"/>
                <w:szCs w:val="20"/>
              </w:rPr>
              <w:t>29.76</w:t>
            </w:r>
          </w:p>
        </w:tc>
      </w:tr>
    </w:tbl>
    <w:p w:rsidR="007974F2" w:rsidRPr="0089476A" w:rsidRDefault="007974F2" w:rsidP="00501A53">
      <w:pPr>
        <w:spacing w:after="0"/>
        <w:rPr>
          <w:rFonts w:ascii="Arial" w:eastAsia="Times New Roman" w:hAnsi="Arial" w:cs="Arial"/>
          <w:color w:val="333333"/>
          <w:sz w:val="20"/>
          <w:szCs w:val="20"/>
        </w:rPr>
      </w:pPr>
    </w:p>
    <w:p w:rsidR="00DF0824" w:rsidRPr="0089476A" w:rsidRDefault="00A305F0" w:rsidP="0038207E">
      <w:pPr>
        <w:pStyle w:val="Body"/>
      </w:pPr>
      <w:r w:rsidRPr="0089476A">
        <w:t>Table 3</w:t>
      </w:r>
      <w:r w:rsidR="007974F2" w:rsidRPr="0089476A">
        <w:t xml:space="preserve"> represents the interaction effects (Zn and variety) of Zn treatments as a foliar spray on marketable yield</w:t>
      </w:r>
      <w:r w:rsidR="006C4AD4" w:rsidRPr="0089476A">
        <w:t xml:space="preserve"> of potato</w:t>
      </w:r>
      <w:r w:rsidR="007974F2" w:rsidRPr="0089476A">
        <w:t xml:space="preserve">.  It appears that the increment of tuber yield due to added Zn </w:t>
      </w:r>
      <w:r w:rsidR="002B5572" w:rsidRPr="0089476A">
        <w:t xml:space="preserve">as foliar spray </w:t>
      </w:r>
      <w:r w:rsidR="007974F2" w:rsidRPr="0089476A">
        <w:t xml:space="preserve">@ </w:t>
      </w:r>
      <w:r w:rsidR="0038207E" w:rsidRPr="0089476A">
        <w:t>8</w:t>
      </w:r>
      <w:r w:rsidR="007974F2" w:rsidRPr="0089476A">
        <w:t xml:space="preserve"> kg ha</w:t>
      </w:r>
      <w:r w:rsidR="007974F2" w:rsidRPr="0089476A">
        <w:rPr>
          <w:vertAlign w:val="superscript"/>
        </w:rPr>
        <w:t>-1</w:t>
      </w:r>
      <w:r w:rsidR="0038207E" w:rsidRPr="0089476A">
        <w:t>(4 kg ha</w:t>
      </w:r>
      <w:r w:rsidR="0038207E" w:rsidRPr="0089476A">
        <w:rPr>
          <w:vertAlign w:val="superscript"/>
        </w:rPr>
        <w:t>-1</w:t>
      </w:r>
      <w:r w:rsidR="002B5572" w:rsidRPr="0089476A">
        <w:t xml:space="preserve">applied at 45 </w:t>
      </w:r>
      <w:r w:rsidR="0038207E" w:rsidRPr="0089476A">
        <w:t xml:space="preserve">DAP </w:t>
      </w:r>
      <w:r w:rsidR="002B5572" w:rsidRPr="0089476A">
        <w:t>&amp;</w:t>
      </w:r>
      <w:r w:rsidR="0038207E" w:rsidRPr="0089476A">
        <w:t>4 kg ha</w:t>
      </w:r>
      <w:r w:rsidR="0038207E" w:rsidRPr="0089476A">
        <w:rPr>
          <w:vertAlign w:val="superscript"/>
        </w:rPr>
        <w:t>-1</w:t>
      </w:r>
      <w:r w:rsidR="0038207E" w:rsidRPr="0089476A">
        <w:t xml:space="preserve"> at </w:t>
      </w:r>
      <w:r w:rsidR="002B5572" w:rsidRPr="0089476A">
        <w:t>60 DAP</w:t>
      </w:r>
      <w:r w:rsidR="0038207E" w:rsidRPr="0089476A">
        <w:t>)</w:t>
      </w:r>
      <w:r w:rsidR="007974F2" w:rsidRPr="0089476A">
        <w:t>was found highest in BARI Alu-77 (34.69 t ha</w:t>
      </w:r>
      <w:r w:rsidR="007974F2" w:rsidRPr="0089476A">
        <w:rPr>
          <w:vertAlign w:val="superscript"/>
        </w:rPr>
        <w:t>-1</w:t>
      </w:r>
      <w:r w:rsidR="007974F2" w:rsidRPr="0089476A">
        <w:t>) followed by variety BARI Alu-53 (34.56 t ha</w:t>
      </w:r>
      <w:r w:rsidR="007974F2" w:rsidRPr="0089476A">
        <w:rPr>
          <w:vertAlign w:val="superscript"/>
        </w:rPr>
        <w:t>-1</w:t>
      </w:r>
      <w:r w:rsidR="007974F2" w:rsidRPr="0089476A">
        <w:t>)  whereas the highest tuber yield was recorded 34.10 t ha</w:t>
      </w:r>
      <w:r w:rsidR="007974F2" w:rsidRPr="0089476A">
        <w:rPr>
          <w:vertAlign w:val="superscript"/>
        </w:rPr>
        <w:t xml:space="preserve">-1 </w:t>
      </w:r>
      <w:r w:rsidR="007974F2" w:rsidRPr="0089476A">
        <w:t>followed by 33.71 t ha</w:t>
      </w:r>
      <w:r w:rsidR="007974F2" w:rsidRPr="0089476A">
        <w:rPr>
          <w:vertAlign w:val="superscript"/>
        </w:rPr>
        <w:t xml:space="preserve">-1 </w:t>
      </w:r>
      <w:r w:rsidR="007974F2" w:rsidRPr="0089476A">
        <w:t>for the same two varieties and same dose of Zn fertilizer (8 kg Zn ha</w:t>
      </w:r>
      <w:r w:rsidR="007974F2" w:rsidRPr="0089476A">
        <w:rPr>
          <w:vertAlign w:val="superscript"/>
        </w:rPr>
        <w:t>-1</w:t>
      </w:r>
      <w:r w:rsidR="007974F2" w:rsidRPr="0089476A">
        <w:t>) when the tubers were supplied Zn (ZnSO</w:t>
      </w:r>
      <w:r w:rsidR="007974F2" w:rsidRPr="0089476A">
        <w:rPr>
          <w:vertAlign w:val="subscript"/>
        </w:rPr>
        <w:t>4</w:t>
      </w:r>
      <w:r w:rsidR="007974F2" w:rsidRPr="0089476A">
        <w:t>, 7H</w:t>
      </w:r>
      <w:r w:rsidR="007974F2" w:rsidRPr="0089476A">
        <w:rPr>
          <w:vertAlign w:val="subscript"/>
        </w:rPr>
        <w:t>2</w:t>
      </w:r>
      <w:r w:rsidR="007974F2" w:rsidRPr="0089476A">
        <w:t>O) t</w:t>
      </w:r>
      <w:r w:rsidRPr="0089476A">
        <w:t>hrough soil application (Table 2</w:t>
      </w:r>
      <w:r w:rsidR="007974F2" w:rsidRPr="0089476A">
        <w:t xml:space="preserve">). Data show that 1.35 – 2.91% yield increased in case of highest rate </w:t>
      </w:r>
      <w:r w:rsidR="0038207E" w:rsidRPr="0089476A">
        <w:t>8 kg Zn ha</w:t>
      </w:r>
      <w:r w:rsidR="0038207E" w:rsidRPr="0089476A">
        <w:rPr>
          <w:vertAlign w:val="superscript"/>
        </w:rPr>
        <w:t>-1</w:t>
      </w:r>
      <w:r w:rsidR="007974F2" w:rsidRPr="0089476A">
        <w:t>(</w:t>
      </w:r>
      <w:r w:rsidR="002B5572" w:rsidRPr="0089476A">
        <w:t>4</w:t>
      </w:r>
      <w:r w:rsidR="007974F2" w:rsidRPr="0089476A">
        <w:t xml:space="preserve"> kg ha</w:t>
      </w:r>
      <w:r w:rsidR="007974F2" w:rsidRPr="0089476A">
        <w:rPr>
          <w:vertAlign w:val="superscript"/>
        </w:rPr>
        <w:t>-1</w:t>
      </w:r>
      <w:r w:rsidR="002B5572" w:rsidRPr="0089476A">
        <w:t xml:space="preserve">applied at 45 </w:t>
      </w:r>
      <w:r w:rsidR="0038207E" w:rsidRPr="0089476A">
        <w:t xml:space="preserve">DAP </w:t>
      </w:r>
      <w:r w:rsidR="002B5572" w:rsidRPr="0089476A">
        <w:t>&amp;</w:t>
      </w:r>
      <w:r w:rsidR="0038207E" w:rsidRPr="0089476A">
        <w:t>4 kg Zn ha</w:t>
      </w:r>
      <w:r w:rsidR="0038207E" w:rsidRPr="0089476A">
        <w:rPr>
          <w:vertAlign w:val="superscript"/>
        </w:rPr>
        <w:t>-1</w:t>
      </w:r>
      <w:r w:rsidR="0038207E" w:rsidRPr="0089476A">
        <w:t xml:space="preserve"> at </w:t>
      </w:r>
      <w:r w:rsidR="002B5572" w:rsidRPr="0089476A">
        <w:t>60 DAP</w:t>
      </w:r>
      <w:r w:rsidR="007974F2" w:rsidRPr="0089476A">
        <w:t xml:space="preserve">) of foliar spray of Zn fertilization compared to Zn application as applied in soil at the same rate of Zn fertilization for the highest yield producer two genotypes viz., BARI Alu-77 and BARI Alu-53 under study. </w:t>
      </w:r>
    </w:p>
    <w:tbl>
      <w:tblPr>
        <w:tblpPr w:leftFromText="180" w:rightFromText="180" w:vertAnchor="text" w:horzAnchor="margin" w:tblpY="735"/>
        <w:tblW w:w="5000" w:type="pct"/>
        <w:tblCellMar>
          <w:left w:w="115" w:type="dxa"/>
          <w:right w:w="115" w:type="dxa"/>
        </w:tblCellMar>
        <w:tblLook w:val="04A0" w:firstRow="1" w:lastRow="0" w:firstColumn="1" w:lastColumn="0" w:noHBand="0" w:noVBand="1"/>
      </w:tblPr>
      <w:tblGrid>
        <w:gridCol w:w="1769"/>
        <w:gridCol w:w="1079"/>
        <w:gridCol w:w="1042"/>
        <w:gridCol w:w="1030"/>
        <w:gridCol w:w="1020"/>
        <w:gridCol w:w="1020"/>
        <w:gridCol w:w="1020"/>
        <w:gridCol w:w="1020"/>
        <w:gridCol w:w="1022"/>
      </w:tblGrid>
      <w:tr w:rsidR="003C2B37" w:rsidRPr="0089476A" w:rsidTr="003C2B37">
        <w:trPr>
          <w:trHeight w:val="348"/>
        </w:trPr>
        <w:tc>
          <w:tcPr>
            <w:tcW w:w="882" w:type="pct"/>
            <w:vMerge w:val="restart"/>
            <w:tcBorders>
              <w:top w:val="single" w:sz="4" w:space="0" w:color="auto"/>
              <w:bottom w:val="single" w:sz="4" w:space="0" w:color="auto"/>
            </w:tcBorders>
            <w:shd w:val="clear" w:color="auto" w:fill="auto"/>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bookmarkStart w:id="1" w:name="_Hlk167558291"/>
            <w:r w:rsidRPr="0089476A">
              <w:rPr>
                <w:rFonts w:ascii="Times New Roman" w:eastAsia="Times New Roman" w:hAnsi="Times New Roman" w:cs="Times New Roman"/>
                <w:b/>
                <w:bCs/>
                <w:color w:val="000000"/>
                <w:sz w:val="20"/>
                <w:szCs w:val="20"/>
              </w:rPr>
              <w:t>Variety</w:t>
            </w:r>
          </w:p>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p>
        </w:tc>
        <w:tc>
          <w:tcPr>
            <w:tcW w:w="4118" w:type="pct"/>
            <w:gridSpan w:val="8"/>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Treatment</w:t>
            </w:r>
          </w:p>
        </w:tc>
      </w:tr>
      <w:tr w:rsidR="003C2B37" w:rsidRPr="0089476A" w:rsidTr="003C2B37">
        <w:trPr>
          <w:trHeight w:val="353"/>
        </w:trPr>
        <w:tc>
          <w:tcPr>
            <w:tcW w:w="882" w:type="pct"/>
            <w:vMerge/>
            <w:tcBorders>
              <w:bottom w:val="single" w:sz="4" w:space="0" w:color="auto"/>
            </w:tcBorders>
            <w:vAlign w:val="center"/>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b/>
                <w:bCs/>
                <w:color w:val="000000"/>
                <w:sz w:val="20"/>
                <w:szCs w:val="20"/>
              </w:rPr>
            </w:pPr>
          </w:p>
        </w:tc>
        <w:tc>
          <w:tcPr>
            <w:tcW w:w="538"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0</w:t>
            </w:r>
          </w:p>
        </w:tc>
        <w:tc>
          <w:tcPr>
            <w:tcW w:w="520"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1</w:t>
            </w:r>
          </w:p>
        </w:tc>
        <w:tc>
          <w:tcPr>
            <w:tcW w:w="514"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2</w:t>
            </w:r>
          </w:p>
        </w:tc>
        <w:tc>
          <w:tcPr>
            <w:tcW w:w="509"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3</w:t>
            </w:r>
          </w:p>
        </w:tc>
        <w:tc>
          <w:tcPr>
            <w:tcW w:w="509"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4</w:t>
            </w:r>
          </w:p>
        </w:tc>
        <w:tc>
          <w:tcPr>
            <w:tcW w:w="509"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5</w:t>
            </w:r>
          </w:p>
        </w:tc>
        <w:tc>
          <w:tcPr>
            <w:tcW w:w="509"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6</w:t>
            </w:r>
          </w:p>
        </w:tc>
        <w:tc>
          <w:tcPr>
            <w:tcW w:w="511" w:type="pct"/>
            <w:tcBorders>
              <w:top w:val="single" w:sz="4" w:space="0" w:color="auto"/>
              <w:bottom w:val="single" w:sz="4" w:space="0" w:color="auto"/>
            </w:tcBorders>
            <w:shd w:val="clear" w:color="auto" w:fill="auto"/>
            <w:noWrap/>
            <w:vAlign w:val="center"/>
            <w:hideMark/>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7</w:t>
            </w:r>
          </w:p>
        </w:tc>
      </w:tr>
      <w:tr w:rsidR="003C2B37" w:rsidRPr="0089476A" w:rsidTr="003C2B37">
        <w:trPr>
          <w:trHeight w:val="267"/>
        </w:trPr>
        <w:tc>
          <w:tcPr>
            <w:tcW w:w="882" w:type="pct"/>
            <w:tcBorders>
              <w:top w:val="single" w:sz="4" w:space="0" w:color="auto"/>
            </w:tcBorders>
            <w:shd w:val="clear" w:color="auto" w:fill="auto"/>
            <w:noWrap/>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538"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25.02 p-r</w:t>
            </w:r>
          </w:p>
        </w:tc>
        <w:tc>
          <w:tcPr>
            <w:tcW w:w="520"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25.14 p-r</w:t>
            </w:r>
          </w:p>
        </w:tc>
        <w:tc>
          <w:tcPr>
            <w:tcW w:w="514"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26.01 n-r</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26.93 l-q</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27.53 j-p</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28.64 h-o</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26.71 l-q</w:t>
            </w:r>
          </w:p>
        </w:tc>
        <w:tc>
          <w:tcPr>
            <w:tcW w:w="511"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26.64 n-q</w:t>
            </w:r>
          </w:p>
        </w:tc>
      </w:tr>
      <w:tr w:rsidR="003C2B37" w:rsidRPr="0089476A" w:rsidTr="003C2B37">
        <w:trPr>
          <w:trHeight w:val="267"/>
        </w:trPr>
        <w:tc>
          <w:tcPr>
            <w:tcW w:w="882" w:type="pct"/>
            <w:shd w:val="clear" w:color="auto" w:fill="auto"/>
            <w:noWrap/>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538"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23.66 r</w:t>
            </w:r>
          </w:p>
        </w:tc>
        <w:tc>
          <w:tcPr>
            <w:tcW w:w="520"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23.76 r</w:t>
            </w:r>
          </w:p>
        </w:tc>
        <w:tc>
          <w:tcPr>
            <w:tcW w:w="514"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24.41 </w:t>
            </w:r>
            <w:proofErr w:type="spellStart"/>
            <w:r w:rsidRPr="0089476A">
              <w:rPr>
                <w:rFonts w:ascii="Times New Roman" w:hAnsi="Times New Roman" w:cs="Times New Roman"/>
                <w:sz w:val="20"/>
                <w:szCs w:val="20"/>
              </w:rPr>
              <w:t>qr</w:t>
            </w:r>
            <w:proofErr w:type="spellEnd"/>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25.01 p-r</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25.82 o-r</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26.77 l-q</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24.93 p-r</w:t>
            </w:r>
          </w:p>
        </w:tc>
        <w:tc>
          <w:tcPr>
            <w:tcW w:w="511"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24.84 p-r</w:t>
            </w:r>
          </w:p>
        </w:tc>
      </w:tr>
      <w:tr w:rsidR="003C2B37" w:rsidRPr="0089476A" w:rsidTr="003C2B37">
        <w:trPr>
          <w:trHeight w:val="267"/>
        </w:trPr>
        <w:tc>
          <w:tcPr>
            <w:tcW w:w="882" w:type="pct"/>
            <w:shd w:val="clear" w:color="auto" w:fill="auto"/>
            <w:noWrap/>
            <w:vAlign w:val="bottom"/>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538"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26.59 m-q</w:t>
            </w:r>
          </w:p>
        </w:tc>
        <w:tc>
          <w:tcPr>
            <w:tcW w:w="520"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27.38 k-p</w:t>
            </w:r>
          </w:p>
        </w:tc>
        <w:tc>
          <w:tcPr>
            <w:tcW w:w="514"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28.01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-o</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28.67 h-n</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29.79 e-k</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31.00 b-h</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28.54 h-o</w:t>
            </w:r>
          </w:p>
        </w:tc>
        <w:tc>
          <w:tcPr>
            <w:tcW w:w="511"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28.86 g-h</w:t>
            </w:r>
          </w:p>
        </w:tc>
      </w:tr>
      <w:tr w:rsidR="003C2B37" w:rsidRPr="0089476A" w:rsidTr="003C2B37">
        <w:trPr>
          <w:trHeight w:val="267"/>
        </w:trPr>
        <w:tc>
          <w:tcPr>
            <w:tcW w:w="882" w:type="pct"/>
            <w:shd w:val="clear" w:color="auto" w:fill="auto"/>
            <w:noWrap/>
            <w:vAlign w:val="bottom"/>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538"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30.11 d-k</w:t>
            </w:r>
          </w:p>
        </w:tc>
        <w:tc>
          <w:tcPr>
            <w:tcW w:w="520"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30.40 c-</w:t>
            </w:r>
            <w:proofErr w:type="spellStart"/>
            <w:r w:rsidRPr="0089476A">
              <w:rPr>
                <w:rFonts w:ascii="Times New Roman" w:hAnsi="Times New Roman" w:cs="Times New Roman"/>
                <w:sz w:val="20"/>
                <w:szCs w:val="20"/>
              </w:rPr>
              <w:t>i</w:t>
            </w:r>
            <w:proofErr w:type="spellEnd"/>
          </w:p>
        </w:tc>
        <w:tc>
          <w:tcPr>
            <w:tcW w:w="514"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31.25 b-h</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32.14 a-e</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33.49 ab</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34.56 a</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32.10 a-e</w:t>
            </w:r>
          </w:p>
        </w:tc>
        <w:tc>
          <w:tcPr>
            <w:tcW w:w="511"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32.11 a-e</w:t>
            </w:r>
          </w:p>
        </w:tc>
      </w:tr>
      <w:tr w:rsidR="003C2B37" w:rsidRPr="0089476A" w:rsidTr="003C2B37">
        <w:trPr>
          <w:trHeight w:val="267"/>
        </w:trPr>
        <w:tc>
          <w:tcPr>
            <w:tcW w:w="882" w:type="pct"/>
            <w:shd w:val="clear" w:color="auto" w:fill="auto"/>
            <w:noWrap/>
            <w:vAlign w:val="bottom"/>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538"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28.81 g-n</w:t>
            </w:r>
          </w:p>
        </w:tc>
        <w:tc>
          <w:tcPr>
            <w:tcW w:w="520"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28.92 f-m</w:t>
            </w:r>
          </w:p>
        </w:tc>
        <w:tc>
          <w:tcPr>
            <w:tcW w:w="514"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29.52 e-l</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30.31 c-j</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31.62 b-g</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32.85 a-d</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30.02 e-k</w:t>
            </w:r>
          </w:p>
        </w:tc>
        <w:tc>
          <w:tcPr>
            <w:tcW w:w="511"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29.94 e-k</w:t>
            </w:r>
          </w:p>
        </w:tc>
      </w:tr>
      <w:tr w:rsidR="003C2B37" w:rsidRPr="0089476A" w:rsidTr="003C2B37">
        <w:trPr>
          <w:trHeight w:val="267"/>
        </w:trPr>
        <w:tc>
          <w:tcPr>
            <w:tcW w:w="882" w:type="pct"/>
            <w:tcBorders>
              <w:bottom w:val="single" w:sz="4" w:space="0" w:color="auto"/>
            </w:tcBorders>
            <w:shd w:val="clear" w:color="auto" w:fill="auto"/>
            <w:noWrap/>
            <w:vAlign w:val="bottom"/>
            <w:hideMark/>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538"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30.36 c-</w:t>
            </w:r>
            <w:proofErr w:type="spellStart"/>
            <w:r w:rsidRPr="0089476A">
              <w:rPr>
                <w:rFonts w:ascii="Times New Roman" w:hAnsi="Times New Roman" w:cs="Times New Roman"/>
                <w:sz w:val="20"/>
                <w:szCs w:val="20"/>
              </w:rPr>
              <w:t>i</w:t>
            </w:r>
            <w:proofErr w:type="spellEnd"/>
          </w:p>
        </w:tc>
        <w:tc>
          <w:tcPr>
            <w:tcW w:w="520"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30.57 c-</w:t>
            </w:r>
            <w:proofErr w:type="spellStart"/>
            <w:r w:rsidRPr="0089476A">
              <w:rPr>
                <w:rFonts w:ascii="Times New Roman" w:hAnsi="Times New Roman" w:cs="Times New Roman"/>
                <w:sz w:val="20"/>
                <w:szCs w:val="20"/>
              </w:rPr>
              <w:t>i</w:t>
            </w:r>
            <w:proofErr w:type="spellEnd"/>
          </w:p>
        </w:tc>
        <w:tc>
          <w:tcPr>
            <w:tcW w:w="514"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31.21 b-h</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31.71 b-f</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32.95 a-c</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34.69 a</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31.69 b-f</w:t>
            </w:r>
          </w:p>
        </w:tc>
        <w:tc>
          <w:tcPr>
            <w:tcW w:w="511"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31.68 b-f</w:t>
            </w:r>
          </w:p>
        </w:tc>
      </w:tr>
      <w:tr w:rsidR="003C2B37" w:rsidRPr="0089476A" w:rsidTr="003C2B37">
        <w:trPr>
          <w:trHeight w:val="267"/>
        </w:trPr>
        <w:tc>
          <w:tcPr>
            <w:tcW w:w="882"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Max</w:t>
            </w:r>
          </w:p>
        </w:tc>
        <w:tc>
          <w:tcPr>
            <w:tcW w:w="538"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30.36</w:t>
            </w:r>
          </w:p>
        </w:tc>
        <w:tc>
          <w:tcPr>
            <w:tcW w:w="520"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30.57</w:t>
            </w:r>
          </w:p>
        </w:tc>
        <w:tc>
          <w:tcPr>
            <w:tcW w:w="514"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31.25</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32.14</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33.49</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34.69</w:t>
            </w:r>
          </w:p>
        </w:tc>
        <w:tc>
          <w:tcPr>
            <w:tcW w:w="509"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32.10</w:t>
            </w:r>
          </w:p>
        </w:tc>
        <w:tc>
          <w:tcPr>
            <w:tcW w:w="511" w:type="pct"/>
            <w:tcBorders>
              <w:top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32.11</w:t>
            </w:r>
          </w:p>
        </w:tc>
      </w:tr>
      <w:tr w:rsidR="003C2B37" w:rsidRPr="0089476A" w:rsidTr="003C2B37">
        <w:trPr>
          <w:trHeight w:val="267"/>
        </w:trPr>
        <w:tc>
          <w:tcPr>
            <w:tcW w:w="882" w:type="pct"/>
            <w:shd w:val="clear" w:color="auto" w:fill="auto"/>
            <w:noWrap/>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b/>
                <w:color w:val="000000"/>
                <w:sz w:val="20"/>
                <w:szCs w:val="20"/>
              </w:rPr>
              <w:t>Min</w:t>
            </w:r>
          </w:p>
        </w:tc>
        <w:tc>
          <w:tcPr>
            <w:tcW w:w="538"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23.66</w:t>
            </w:r>
          </w:p>
        </w:tc>
        <w:tc>
          <w:tcPr>
            <w:tcW w:w="520"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23.76</w:t>
            </w:r>
          </w:p>
        </w:tc>
        <w:tc>
          <w:tcPr>
            <w:tcW w:w="514"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24.41</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25.01</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25.82</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26.77</w:t>
            </w:r>
          </w:p>
        </w:tc>
        <w:tc>
          <w:tcPr>
            <w:tcW w:w="509"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24.93</w:t>
            </w:r>
          </w:p>
        </w:tc>
        <w:tc>
          <w:tcPr>
            <w:tcW w:w="511" w:type="pct"/>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24.84</w:t>
            </w:r>
          </w:p>
        </w:tc>
      </w:tr>
      <w:tr w:rsidR="003C2B37" w:rsidRPr="0089476A" w:rsidTr="003C2B37">
        <w:trPr>
          <w:trHeight w:val="267"/>
        </w:trPr>
        <w:tc>
          <w:tcPr>
            <w:tcW w:w="882"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b/>
                <w:color w:val="000000"/>
                <w:sz w:val="20"/>
                <w:szCs w:val="20"/>
              </w:rPr>
              <w:t>Mean</w:t>
            </w:r>
          </w:p>
        </w:tc>
        <w:tc>
          <w:tcPr>
            <w:tcW w:w="538"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27.56</w:t>
            </w:r>
          </w:p>
        </w:tc>
        <w:tc>
          <w:tcPr>
            <w:tcW w:w="520"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27.56</w:t>
            </w:r>
          </w:p>
        </w:tc>
        <w:tc>
          <w:tcPr>
            <w:tcW w:w="514"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28.40</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29.13</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30.20</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31.42</w:t>
            </w:r>
          </w:p>
        </w:tc>
        <w:tc>
          <w:tcPr>
            <w:tcW w:w="509"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29.00</w:t>
            </w:r>
          </w:p>
        </w:tc>
        <w:tc>
          <w:tcPr>
            <w:tcW w:w="511" w:type="pct"/>
            <w:tcBorders>
              <w:bottom w:val="single" w:sz="4" w:space="0" w:color="auto"/>
            </w:tcBorders>
            <w:shd w:val="clear" w:color="auto" w:fill="auto"/>
            <w:noWrap/>
          </w:tcPr>
          <w:p w:rsidR="003C2B37" w:rsidRPr="0089476A"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29.01</w:t>
            </w:r>
          </w:p>
        </w:tc>
      </w:tr>
    </w:tbl>
    <w:bookmarkEnd w:id="1"/>
    <w:p w:rsidR="0038207E" w:rsidRPr="0038207E" w:rsidRDefault="0038207E" w:rsidP="0038207E">
      <w:pPr>
        <w:pStyle w:val="Caption"/>
        <w:keepNext/>
        <w:ind w:left="720" w:hanging="720"/>
        <w:rPr>
          <w:rFonts w:ascii="Times New Roman" w:hAnsi="Times New Roman" w:cs="Times New Roman"/>
          <w:szCs w:val="24"/>
        </w:rPr>
      </w:pPr>
      <w:r w:rsidRPr="0089476A">
        <w:rPr>
          <w:rFonts w:ascii="Times New Roman" w:hAnsi="Times New Roman" w:cs="Times New Roman"/>
          <w:szCs w:val="20"/>
        </w:rPr>
        <w:t>Table</w:t>
      </w:r>
      <w:r w:rsidRPr="00611520">
        <w:rPr>
          <w:rFonts w:ascii="Times New Roman" w:hAnsi="Times New Roman" w:cs="Times New Roman"/>
          <w:szCs w:val="24"/>
        </w:rPr>
        <w:t xml:space="preserve"> </w:t>
      </w:r>
      <w:r>
        <w:rPr>
          <w:rFonts w:ascii="Times New Roman" w:hAnsi="Times New Roman" w:cs="Times New Roman"/>
          <w:szCs w:val="24"/>
        </w:rPr>
        <w:t>3</w:t>
      </w:r>
      <w:r w:rsidRPr="00611520">
        <w:rPr>
          <w:rFonts w:ascii="Times New Roman" w:hAnsi="Times New Roman" w:cs="Times New Roman"/>
          <w:szCs w:val="24"/>
        </w:rPr>
        <w:t xml:space="preserve"> Interaction effects of Zn treatments as</w:t>
      </w:r>
      <w:r w:rsidR="0089476A">
        <w:rPr>
          <w:rFonts w:ascii="Times New Roman" w:hAnsi="Times New Roman" w:cs="Times New Roman"/>
          <w:szCs w:val="24"/>
        </w:rPr>
        <w:t xml:space="preserve"> </w:t>
      </w:r>
      <w:r w:rsidRPr="00611520">
        <w:rPr>
          <w:rFonts w:ascii="Times New Roman" w:hAnsi="Times New Roman" w:cs="Times New Roman"/>
          <w:szCs w:val="24"/>
        </w:rPr>
        <w:t>foliar spray on marketable yield (t ha</w:t>
      </w:r>
      <w:r w:rsidRPr="00611520">
        <w:rPr>
          <w:rFonts w:ascii="Times New Roman" w:hAnsi="Times New Roman" w:cs="Times New Roman"/>
          <w:szCs w:val="24"/>
          <w:vertAlign w:val="superscript"/>
        </w:rPr>
        <w:t>-1</w:t>
      </w:r>
      <w:r w:rsidRPr="00611520">
        <w:rPr>
          <w:rFonts w:ascii="Times New Roman" w:hAnsi="Times New Roman" w:cs="Times New Roman"/>
          <w:szCs w:val="24"/>
        </w:rPr>
        <w:t>) of potato tubers</w:t>
      </w:r>
      <w:r>
        <w:rPr>
          <w:rFonts w:ascii="Times New Roman" w:hAnsi="Times New Roman" w:cs="Times New Roman"/>
          <w:szCs w:val="24"/>
        </w:rPr>
        <w:t xml:space="preserve"> (results are the average of two trials: 2019-20 and 2020-21)</w:t>
      </w:r>
    </w:p>
    <w:p w:rsidR="00DF0824" w:rsidRDefault="00DF0824" w:rsidP="008C55A7">
      <w:pPr>
        <w:pStyle w:val="Body"/>
      </w:pPr>
    </w:p>
    <w:p w:rsidR="007974F2" w:rsidRPr="009C7B45" w:rsidRDefault="007974F2" w:rsidP="008C55A7">
      <w:pPr>
        <w:pStyle w:val="Body"/>
      </w:pPr>
      <w:r w:rsidRPr="009C7B45">
        <w:t>The individual ANOVAs of the effect of Zn fertilizer rates on tuber yield revealed a significant effect both in foliar Zn application (</w:t>
      </w:r>
      <w:r w:rsidR="0073476D" w:rsidRPr="003C2B37">
        <w:rPr>
          <w:i/>
        </w:rPr>
        <w:t>P</w:t>
      </w:r>
      <w:r w:rsidR="003C2B37" w:rsidRPr="003C2B37">
        <w:rPr>
          <w:i/>
        </w:rPr>
        <w:t>=0.01</w:t>
      </w:r>
      <w:r w:rsidRPr="009C7B45">
        <w:t>) and soil Zn application (</w:t>
      </w:r>
      <w:r w:rsidRPr="009C7B45">
        <w:rPr>
          <w:i/>
        </w:rPr>
        <w:t>P=0.0</w:t>
      </w:r>
      <w:r w:rsidR="003C2B37">
        <w:rPr>
          <w:i/>
        </w:rPr>
        <w:t>1</w:t>
      </w:r>
      <w:r w:rsidRPr="009C7B45">
        <w:t>). The Tukey</w:t>
      </w:r>
      <w:r w:rsidR="00F378ED">
        <w:t>’s</w:t>
      </w:r>
      <w:r w:rsidRPr="009C7B45">
        <w:t xml:space="preserve"> ranking (</w:t>
      </w:r>
      <w:r w:rsidRPr="009C7B45">
        <w:rPr>
          <w:i/>
        </w:rPr>
        <w:t>P&lt;0.05</w:t>
      </w:r>
      <w:r w:rsidRPr="009C7B45">
        <w:t>) indicated a significant increase in tuber yield between the control</w:t>
      </w:r>
      <w:r w:rsidR="003B5A93">
        <w:t xml:space="preserve"> (no Zn application)</w:t>
      </w:r>
      <w:r w:rsidRPr="009C7B45">
        <w:t xml:space="preserve"> and the lowest Zn rate of soil Zn rate of all the potato varieties, but in foliar Zn application trials, a significant increase of the tuber yield between the control and the lowest Zn rate was found in th</w:t>
      </w:r>
      <w:r w:rsidR="00A305F0">
        <w:t>ree varieties among six (Table 3</w:t>
      </w:r>
      <w:r w:rsidRPr="009C7B45">
        <w:t>). Combined ANOVAs revealed a significant effect on tuber yield (</w:t>
      </w:r>
      <w:r w:rsidRPr="009C7B45">
        <w:rPr>
          <w:i/>
        </w:rPr>
        <w:t>P</w:t>
      </w:r>
      <w:r w:rsidR="003C2B37">
        <w:rPr>
          <w:i/>
        </w:rPr>
        <w:t>=0.0</w:t>
      </w:r>
      <w:r w:rsidRPr="009C7B45">
        <w:rPr>
          <w:i/>
        </w:rPr>
        <w:t>1</w:t>
      </w:r>
      <w:r w:rsidRPr="009C7B45">
        <w:t xml:space="preserve">, soil application; </w:t>
      </w:r>
      <w:r w:rsidRPr="009C7B45">
        <w:rPr>
          <w:i/>
        </w:rPr>
        <w:t>P=</w:t>
      </w:r>
      <w:r w:rsidR="003C2B37">
        <w:rPr>
          <w:i/>
        </w:rPr>
        <w:t>0.01</w:t>
      </w:r>
      <w:r w:rsidRPr="009C7B45">
        <w:t xml:space="preserve">, foliar application) in Zn application in soil trial but no significant effect on foliar Zn application trial </w:t>
      </w:r>
      <w:r w:rsidRPr="009C7B45">
        <w:lastRenderedPageBreak/>
        <w:t xml:space="preserve">(results are the average of two years of 2019-20 and 2020-21). Interestingly, no negative effects on yield of the high Zn applications were seen with the edaphic conditions and fertilizer types of this study.  </w:t>
      </w:r>
    </w:p>
    <w:p w:rsidR="00B0385C" w:rsidRPr="003B5A93" w:rsidRDefault="00E8297B" w:rsidP="008C55A7">
      <w:pPr>
        <w:pStyle w:val="Body"/>
      </w:pPr>
      <w:r w:rsidRPr="009C7B45">
        <w:t xml:space="preserve">The present results agree with Banerjee et al. (2016) who conducted a field experiment at </w:t>
      </w:r>
      <w:proofErr w:type="spellStart"/>
      <w:r w:rsidRPr="009C7B45">
        <w:t>Kakdwip</w:t>
      </w:r>
      <w:proofErr w:type="spellEnd"/>
      <w:r w:rsidRPr="009C7B45">
        <w:t>, South 24-Parganas, West Bengal, in India during 2013-14 and 2014-15 to assess the Zn requirements of potatoes on a new alluvial soil (</w:t>
      </w:r>
      <w:proofErr w:type="spellStart"/>
      <w:r w:rsidRPr="009C7B45">
        <w:t>Entisol</w:t>
      </w:r>
      <w:proofErr w:type="spellEnd"/>
      <w:r w:rsidRPr="009C7B45">
        <w:t>). They found an increase in tuber yield with increasing Zn dose up to 4.5 kg ha</w:t>
      </w:r>
      <w:r w:rsidRPr="009C7B45">
        <w:rPr>
          <w:vertAlign w:val="superscript"/>
        </w:rPr>
        <w:t>-1</w:t>
      </w:r>
      <w:r w:rsidRPr="009C7B45">
        <w:t xml:space="preserve"> in soil.</w:t>
      </w:r>
      <w:r w:rsidR="00F378ED">
        <w:t xml:space="preserve"> </w:t>
      </w:r>
      <w:r w:rsidR="00B0385C" w:rsidRPr="00204CED">
        <w:t xml:space="preserve">The results </w:t>
      </w:r>
      <w:r w:rsidR="00EC52C6" w:rsidRPr="00204CED">
        <w:t xml:space="preserve">also </w:t>
      </w:r>
      <w:r w:rsidR="00B0385C" w:rsidRPr="00204CED">
        <w:t xml:space="preserve">agree with Sarkar et al. (2018) who observed that Zn fertilization produced higher tuber yield of potatoes and higher tuber Zn concentration. </w:t>
      </w:r>
      <w:proofErr w:type="spellStart"/>
      <w:r w:rsidR="00B0385C" w:rsidRPr="00204CED">
        <w:t>Brahmachari</w:t>
      </w:r>
      <w:proofErr w:type="spellEnd"/>
      <w:r w:rsidR="00B0385C" w:rsidRPr="00204CED">
        <w:t xml:space="preserve"> et al. (2010) also recorded a 9.2% yield increment for using Zn-fortified seeds. </w:t>
      </w:r>
    </w:p>
    <w:p w:rsidR="00894534" w:rsidRPr="00204CED" w:rsidRDefault="00534E56" w:rsidP="0073476D">
      <w:pPr>
        <w:spacing w:after="0" w:line="360" w:lineRule="auto"/>
        <w:jc w:val="both"/>
        <w:rPr>
          <w:rFonts w:ascii="Times New Roman" w:hAnsi="Times New Roman" w:cs="Times New Roman"/>
          <w:color w:val="000000" w:themeColor="text1"/>
          <w:sz w:val="20"/>
          <w:szCs w:val="20"/>
        </w:rPr>
      </w:pPr>
      <w:r w:rsidRPr="00204CED">
        <w:rPr>
          <w:rFonts w:ascii="Times New Roman" w:hAnsi="Times New Roman" w:cs="Times New Roman"/>
          <w:color w:val="000000" w:themeColor="text1"/>
          <w:sz w:val="20"/>
          <w:szCs w:val="20"/>
        </w:rPr>
        <w:t>Kumar et al. (2008)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w:t>
      </w:r>
      <w:r w:rsidR="00F378ED">
        <w:rPr>
          <w:rFonts w:ascii="Times New Roman" w:hAnsi="Times New Roman" w:cs="Times New Roman"/>
          <w:color w:val="000000" w:themeColor="text1"/>
          <w:sz w:val="20"/>
          <w:szCs w:val="20"/>
        </w:rPr>
        <w:t xml:space="preserve"> </w:t>
      </w:r>
      <w:r w:rsidRPr="00204CED">
        <w:rPr>
          <w:rFonts w:ascii="Times New Roman" w:hAnsi="Times New Roman" w:cs="Times New Roman"/>
          <w:color w:val="000000" w:themeColor="text1"/>
          <w:sz w:val="20"/>
          <w:szCs w:val="20"/>
        </w:rPr>
        <w:t xml:space="preserve">The increased tuber yield of potato might be attributed to the beneficial effect on </w:t>
      </w:r>
      <w:proofErr w:type="spellStart"/>
      <w:r w:rsidRPr="00204CED">
        <w:rPr>
          <w:rFonts w:ascii="Times New Roman" w:hAnsi="Times New Roman" w:cs="Times New Roman"/>
          <w:color w:val="000000" w:themeColor="text1"/>
          <w:sz w:val="20"/>
          <w:szCs w:val="20"/>
        </w:rPr>
        <w:t>tuberization</w:t>
      </w:r>
      <w:proofErr w:type="spellEnd"/>
      <w:r w:rsidRPr="00204CED">
        <w:rPr>
          <w:rFonts w:ascii="Times New Roman" w:hAnsi="Times New Roman" w:cs="Times New Roman"/>
          <w:color w:val="000000" w:themeColor="text1"/>
          <w:sz w:val="20"/>
          <w:szCs w:val="20"/>
        </w:rPr>
        <w:t xml:space="preserve"> as a result of Zn ap</w:t>
      </w:r>
      <w:r w:rsidR="00A1201A">
        <w:rPr>
          <w:rFonts w:ascii="Times New Roman" w:hAnsi="Times New Roman" w:cs="Times New Roman"/>
          <w:color w:val="000000" w:themeColor="text1"/>
          <w:sz w:val="20"/>
          <w:szCs w:val="20"/>
        </w:rPr>
        <w:t xml:space="preserve">plication </w:t>
      </w:r>
      <w:r w:rsidRPr="00204CED">
        <w:rPr>
          <w:rFonts w:ascii="Times New Roman" w:hAnsi="Times New Roman" w:cs="Times New Roman"/>
          <w:color w:val="000000" w:themeColor="text1"/>
          <w:sz w:val="20"/>
          <w:szCs w:val="20"/>
        </w:rPr>
        <w:t>and Zn content in tubers (Singh et al., 2010). The reason is zinc plays a key role in plant metabolism, particularly in auxin synthesis which is essentially required for growth and development of a crop (Sarkar et al., 2018).</w:t>
      </w:r>
    </w:p>
    <w:p w:rsidR="004521F6" w:rsidRPr="00692087" w:rsidRDefault="004521F6" w:rsidP="00691EA1">
      <w:pPr>
        <w:spacing w:after="0" w:line="360" w:lineRule="auto"/>
        <w:jc w:val="both"/>
        <w:rPr>
          <w:rFonts w:ascii="Times New Roman" w:hAnsi="Times New Roman" w:cs="Times New Roman"/>
          <w:color w:val="000000" w:themeColor="text1"/>
          <w:sz w:val="20"/>
          <w:szCs w:val="24"/>
        </w:rPr>
      </w:pPr>
      <w:r w:rsidRPr="00692087">
        <w:rPr>
          <w:rFonts w:ascii="Times New Roman" w:hAnsi="Times New Roman" w:cs="Times New Roman"/>
          <w:color w:val="000000" w:themeColor="text1"/>
          <w:sz w:val="20"/>
          <w:szCs w:val="24"/>
        </w:rPr>
        <w:t>Dwivedi and Dwivedi (1992) showed that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xml:space="preserve"> was adequate to increase potato tuber yield and starch content. They concluded that starch content in potato tuber</w:t>
      </w:r>
      <w:r>
        <w:rPr>
          <w:rFonts w:ascii="Times New Roman" w:hAnsi="Times New Roman" w:cs="Times New Roman"/>
          <w:color w:val="000000" w:themeColor="text1"/>
          <w:sz w:val="20"/>
          <w:szCs w:val="24"/>
        </w:rPr>
        <w:t>s</w:t>
      </w:r>
      <w:r w:rsidRPr="00692087">
        <w:rPr>
          <w:rFonts w:ascii="Times New Roman" w:hAnsi="Times New Roman" w:cs="Times New Roman"/>
          <w:color w:val="000000" w:themeColor="text1"/>
          <w:sz w:val="20"/>
          <w:szCs w:val="24"/>
        </w:rPr>
        <w:t xml:space="preserve"> w</w:t>
      </w:r>
      <w:r>
        <w:rPr>
          <w:rFonts w:ascii="Times New Roman" w:hAnsi="Times New Roman" w:cs="Times New Roman"/>
          <w:color w:val="000000" w:themeColor="text1"/>
          <w:sz w:val="20"/>
          <w:szCs w:val="24"/>
        </w:rPr>
        <w:t xml:space="preserve">ere affected not only by Zn </w:t>
      </w:r>
      <w:r w:rsidRPr="00692087">
        <w:rPr>
          <w:rFonts w:ascii="Times New Roman" w:hAnsi="Times New Roman" w:cs="Times New Roman"/>
          <w:color w:val="000000" w:themeColor="text1"/>
          <w:sz w:val="20"/>
          <w:szCs w:val="24"/>
        </w:rPr>
        <w:t>rate but also by the method of Zn application. In their study, starch content of tuber was significantly affected by soil application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as well as seed soaking with Zn (R</w:t>
      </w:r>
      <w:r w:rsidRPr="00692087">
        <w:rPr>
          <w:rFonts w:ascii="Times New Roman" w:hAnsi="Times New Roman" w:cs="Times New Roman"/>
          <w:color w:val="000000" w:themeColor="text1"/>
          <w:sz w:val="20"/>
          <w:szCs w:val="24"/>
          <w:vertAlign w:val="superscript"/>
        </w:rPr>
        <w:t>2</w:t>
      </w:r>
      <w:r w:rsidRPr="00692087">
        <w:rPr>
          <w:rFonts w:ascii="Times New Roman" w:hAnsi="Times New Roman" w:cs="Times New Roman"/>
          <w:color w:val="000000" w:themeColor="text1"/>
          <w:sz w:val="20"/>
          <w:szCs w:val="24"/>
        </w:rPr>
        <w:t xml:space="preserve">=0.602). Kumar </w:t>
      </w:r>
      <w:r w:rsidRPr="00F460F1">
        <w:rPr>
          <w:rFonts w:ascii="Times New Roman" w:hAnsi="Times New Roman" w:cs="Times New Roman"/>
          <w:color w:val="000000" w:themeColor="text1"/>
          <w:sz w:val="20"/>
          <w:szCs w:val="24"/>
        </w:rPr>
        <w:t>et al.</w:t>
      </w:r>
      <w:r w:rsidR="0073476D">
        <w:rPr>
          <w:rFonts w:ascii="Times New Roman" w:hAnsi="Times New Roman" w:cs="Times New Roman"/>
          <w:color w:val="000000" w:themeColor="text1"/>
          <w:sz w:val="20"/>
          <w:szCs w:val="24"/>
        </w:rPr>
        <w:t xml:space="preserve"> (2008</w:t>
      </w:r>
      <w:r w:rsidRPr="00692087">
        <w:rPr>
          <w:rFonts w:ascii="Times New Roman" w:hAnsi="Times New Roman" w:cs="Times New Roman"/>
          <w:color w:val="000000" w:themeColor="text1"/>
          <w:sz w:val="20"/>
          <w:szCs w:val="24"/>
        </w:rPr>
        <w:t xml:space="preserve">)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 </w:t>
      </w:r>
    </w:p>
    <w:p w:rsidR="004521F6" w:rsidRPr="009C7B45" w:rsidRDefault="004521F6" w:rsidP="00521024">
      <w:pPr>
        <w:spacing w:after="0" w:line="360" w:lineRule="auto"/>
        <w:jc w:val="both"/>
        <w:rPr>
          <w:rFonts w:ascii="Times New Roman" w:hAnsi="Times New Roman" w:cs="Times New Roman"/>
          <w:color w:val="000000" w:themeColor="text1"/>
          <w:sz w:val="24"/>
          <w:szCs w:val="24"/>
        </w:rPr>
      </w:pPr>
      <w:r w:rsidRPr="00692087">
        <w:rPr>
          <w:rFonts w:ascii="Times New Roman" w:hAnsi="Times New Roman" w:cs="Times New Roman"/>
          <w:color w:val="000000" w:themeColor="text1"/>
          <w:sz w:val="20"/>
          <w:szCs w:val="24"/>
        </w:rPr>
        <w:t xml:space="preserve">The increased tuber yield of potato might be attributed to the beneficial effect on </w:t>
      </w:r>
      <w:proofErr w:type="spellStart"/>
      <w:r w:rsidRPr="00692087">
        <w:rPr>
          <w:rFonts w:ascii="Times New Roman" w:hAnsi="Times New Roman" w:cs="Times New Roman"/>
          <w:color w:val="000000" w:themeColor="text1"/>
          <w:sz w:val="20"/>
          <w:szCs w:val="24"/>
        </w:rPr>
        <w:t>tuberization</w:t>
      </w:r>
      <w:proofErr w:type="spellEnd"/>
      <w:r w:rsidRPr="00692087">
        <w:rPr>
          <w:rFonts w:ascii="Times New Roman" w:hAnsi="Times New Roman" w:cs="Times New Roman"/>
          <w:color w:val="000000" w:themeColor="text1"/>
          <w:sz w:val="20"/>
          <w:szCs w:val="24"/>
        </w:rPr>
        <w:t xml:space="preserve"> as a result of Zn application</w:t>
      </w:r>
      <w:r w:rsidR="00262B09">
        <w:rPr>
          <w:rFonts w:ascii="Times New Roman" w:hAnsi="Times New Roman" w:cs="Times New Roman"/>
          <w:color w:val="000000" w:themeColor="text1"/>
          <w:sz w:val="20"/>
          <w:szCs w:val="24"/>
        </w:rPr>
        <w:t xml:space="preserve"> </w:t>
      </w:r>
      <w:r w:rsidRPr="00692087">
        <w:rPr>
          <w:rFonts w:ascii="Times New Roman" w:hAnsi="Times New Roman" w:cs="Times New Roman"/>
          <w:color w:val="000000" w:themeColor="text1"/>
          <w:sz w:val="20"/>
          <w:szCs w:val="24"/>
        </w:rPr>
        <w:t xml:space="preserve">and Zn content in tubers (Singh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2010). The reason is zinc plays a key role in plant metabolism, particularly in auxin synthesis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is an essentially required for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 xml:space="preserve">growth and development of a crop (Sarkar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2018</w:t>
      </w:r>
      <w:proofErr w:type="gramStart"/>
      <w:r w:rsidRPr="00692087">
        <w:rPr>
          <w:rFonts w:ascii="Times New Roman" w:hAnsi="Times New Roman" w:cs="Times New Roman"/>
          <w:color w:val="000000" w:themeColor="text1"/>
          <w:sz w:val="20"/>
          <w:szCs w:val="24"/>
        </w:rPr>
        <w:t>).Zinc</w:t>
      </w:r>
      <w:proofErr w:type="gramEnd"/>
      <w:r w:rsidRPr="00692087">
        <w:rPr>
          <w:rFonts w:ascii="Times New Roman" w:hAnsi="Times New Roman" w:cs="Times New Roman"/>
          <w:color w:val="000000" w:themeColor="text1"/>
          <w:sz w:val="20"/>
          <w:szCs w:val="24"/>
        </w:rPr>
        <w:t xml:space="preserve"> activates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glutam</w:t>
      </w:r>
      <w:r w:rsidR="00C72F6B">
        <w:rPr>
          <w:rFonts w:ascii="Times New Roman" w:hAnsi="Times New Roman" w:cs="Times New Roman"/>
          <w:color w:val="000000" w:themeColor="text1"/>
          <w:sz w:val="20"/>
          <w:szCs w:val="24"/>
        </w:rPr>
        <w:t>ate</w:t>
      </w:r>
      <w:r w:rsidRPr="00692087">
        <w:rPr>
          <w:rFonts w:ascii="Times New Roman" w:hAnsi="Times New Roman" w:cs="Times New Roman"/>
          <w:color w:val="000000" w:themeColor="text1"/>
          <w:sz w:val="20"/>
          <w:szCs w:val="24"/>
        </w:rPr>
        <w:t xml:space="preserve"> dehydrogenase enzyme, </w:t>
      </w:r>
      <w:r w:rsidR="00427D1E" w:rsidRPr="00692087">
        <w:rPr>
          <w:rFonts w:ascii="Times New Roman" w:hAnsi="Times New Roman" w:cs="Times New Roman"/>
          <w:color w:val="000000" w:themeColor="text1"/>
          <w:sz w:val="20"/>
          <w:szCs w:val="24"/>
        </w:rPr>
        <w:t>synthesiz</w:t>
      </w:r>
      <w:r w:rsidR="00427D1E">
        <w:rPr>
          <w:rFonts w:ascii="Times New Roman" w:hAnsi="Times New Roman" w:cs="Times New Roman"/>
          <w:color w:val="000000" w:themeColor="text1"/>
          <w:sz w:val="20"/>
          <w:szCs w:val="24"/>
        </w:rPr>
        <w:t>ing</w:t>
      </w:r>
      <w:r w:rsidRPr="00692087">
        <w:rPr>
          <w:rFonts w:ascii="Times New Roman" w:hAnsi="Times New Roman" w:cs="Times New Roman"/>
          <w:color w:val="000000" w:themeColor="text1"/>
          <w:sz w:val="20"/>
          <w:szCs w:val="24"/>
        </w:rPr>
        <w:t xml:space="preserve"> of RNA and DNA enhancing gliadin and glutenin contents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are the main protein components of gluten accumulated in the later stage of tuber forming. The present study hints that the scope exists to enhance tuber Zn concentration by applying Zn fertilizer. Lone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(2017) reported enhanced tuber Zn concentration due to increasing soil Zn supplied when sufficient Zn was available to the plants. This suggests a proper combination of N and Zn applications.</w:t>
      </w:r>
    </w:p>
    <w:p w:rsidR="00EC52C6" w:rsidRPr="00EC52C6" w:rsidRDefault="00EC52C6" w:rsidP="00EC52C6">
      <w:pPr>
        <w:shd w:val="clear" w:color="auto" w:fill="FFFFFF" w:themeFill="background1"/>
        <w:spacing w:after="0" w:line="360" w:lineRule="auto"/>
        <w:jc w:val="both"/>
        <w:rPr>
          <w:rFonts w:ascii="Times New Roman" w:hAnsi="Times New Roman" w:cs="Times New Roman"/>
          <w:color w:val="000000" w:themeColor="text1"/>
          <w:sz w:val="10"/>
          <w:szCs w:val="20"/>
        </w:rPr>
      </w:pPr>
    </w:p>
    <w:p w:rsidR="0095296F" w:rsidRPr="00E15945" w:rsidRDefault="00B74954" w:rsidP="00894534">
      <w:pPr>
        <w:pStyle w:val="Heading4"/>
        <w:numPr>
          <w:ilvl w:val="1"/>
          <w:numId w:val="23"/>
        </w:numPr>
        <w:spacing w:before="0" w:after="0" w:line="360" w:lineRule="auto"/>
        <w:rPr>
          <w:rFonts w:ascii="Times New Roman" w:hAnsi="Times New Roman"/>
          <w:sz w:val="20"/>
          <w:szCs w:val="20"/>
        </w:rPr>
      </w:pPr>
      <w:r w:rsidRPr="00E15945">
        <w:rPr>
          <w:rFonts w:ascii="Times New Roman" w:hAnsi="Times New Roman"/>
          <w:sz w:val="20"/>
          <w:szCs w:val="20"/>
        </w:rPr>
        <w:t>Effect of Zn fertilizer treatments on tuber Zn concentration of potato</w:t>
      </w:r>
    </w:p>
    <w:p w:rsidR="0002570B" w:rsidRPr="009C7B45" w:rsidRDefault="0002570B" w:rsidP="008C55A7">
      <w:pPr>
        <w:pStyle w:val="Body"/>
      </w:pPr>
      <w:r w:rsidRPr="009C7B45">
        <w:t>A highly significant effect of Zn fertilizer treatments on tuber Zn concentration of peeled potato tubers was detected</w:t>
      </w:r>
      <w:r w:rsidR="00A305F0">
        <w:t xml:space="preserve"> in the average results (Table 4</w:t>
      </w:r>
      <w:r w:rsidRPr="009C7B45">
        <w:t>) of field trial 1 in 2019-20 and field trial 2 in 2020-21 when Zn fertilizer was applied in soil.</w:t>
      </w:r>
    </w:p>
    <w:p w:rsidR="0002570B" w:rsidRPr="009C7B45" w:rsidRDefault="0002570B" w:rsidP="008C55A7">
      <w:pPr>
        <w:pStyle w:val="Body"/>
      </w:pPr>
      <w:r w:rsidRPr="009C7B45">
        <w:t>The trial average result showed a gradual increase in tuber Zn concentrations with increased applicat</w:t>
      </w:r>
      <w:r w:rsidR="00A305F0">
        <w:t>ion rates of Zn in soil (Table 4</w:t>
      </w:r>
      <w:r w:rsidRPr="009C7B45">
        <w:t>). The results also showed that the tuber Zn concentration increased with increasing Zn dose up to 8 kg ha</w:t>
      </w:r>
      <w:r w:rsidRPr="009C7B45">
        <w:rPr>
          <w:vertAlign w:val="superscript"/>
        </w:rPr>
        <w:t>-1</w:t>
      </w:r>
      <w:r w:rsidRPr="009C7B45">
        <w:t xml:space="preserve"> (Zn-S</w:t>
      </w:r>
      <w:r w:rsidRPr="009C7B45">
        <w:rPr>
          <w:vertAlign w:val="subscript"/>
        </w:rPr>
        <w:t>2</w:t>
      </w:r>
      <w:r w:rsidRPr="009C7B45">
        <w:t xml:space="preserve"> treatment)</w:t>
      </w:r>
      <w:r w:rsidR="00F52736" w:rsidRPr="009C7B45">
        <w:t>, followed by a decrease in tuber Zn concentration at 12 kg Zn ha</w:t>
      </w:r>
      <w:r w:rsidR="00F52736" w:rsidRPr="009C7B45">
        <w:rPr>
          <w:vertAlign w:val="superscript"/>
        </w:rPr>
        <w:t>-1</w:t>
      </w:r>
      <w:r w:rsidR="00F52736" w:rsidRPr="009C7B45">
        <w:t xml:space="preserve"> (Zn-S</w:t>
      </w:r>
      <w:r w:rsidR="00F52736" w:rsidRPr="009C7B45">
        <w:rPr>
          <w:vertAlign w:val="subscript"/>
        </w:rPr>
        <w:t>3</w:t>
      </w:r>
      <w:r w:rsidR="00F52736" w:rsidRPr="009C7B45">
        <w:t xml:space="preserve"> treatment) levels</w:t>
      </w:r>
      <w:r w:rsidRPr="009C7B45">
        <w:t xml:space="preserve"> for f</w:t>
      </w:r>
      <w:r w:rsidR="00A305F0">
        <w:t>ive varieties among six (Table 4</w:t>
      </w:r>
      <w:r w:rsidRPr="009C7B45">
        <w:t xml:space="preserve">). </w:t>
      </w:r>
      <w:r w:rsidR="00F8488B" w:rsidRPr="009C7B45">
        <w:t>56</w:t>
      </w:r>
      <w:r w:rsidRPr="009C7B45">
        <w:t xml:space="preserve"> – 116% tuber Zn concentrations increased over control due to added Zn in soil</w:t>
      </w:r>
      <w:r w:rsidR="0078686D">
        <w:t xml:space="preserve"> </w:t>
      </w:r>
      <w:r w:rsidRPr="009C7B45">
        <w:t>and the increment of tuber Zn concentration due to added Zn @ 8 kg ha</w:t>
      </w:r>
      <w:r w:rsidRPr="009C7B45">
        <w:rPr>
          <w:vertAlign w:val="superscript"/>
        </w:rPr>
        <w:t>-1</w:t>
      </w:r>
      <w:r w:rsidRPr="009C7B45">
        <w:t xml:space="preserve"> in soil was found highest (31.55 µg g</w:t>
      </w:r>
      <w:r w:rsidRPr="009C7B45">
        <w:rPr>
          <w:vertAlign w:val="superscript"/>
        </w:rPr>
        <w:t>-1</w:t>
      </w:r>
      <w:r w:rsidRPr="009C7B45">
        <w:t xml:space="preserve">) in BARI Alu-53.   </w:t>
      </w:r>
    </w:p>
    <w:tbl>
      <w:tblPr>
        <w:tblpPr w:leftFromText="180" w:rightFromText="180" w:vertAnchor="text" w:horzAnchor="margin" w:tblpY="782"/>
        <w:tblW w:w="4963" w:type="pct"/>
        <w:tblCellMar>
          <w:left w:w="115" w:type="dxa"/>
          <w:right w:w="115" w:type="dxa"/>
        </w:tblCellMar>
        <w:tblLook w:val="04A0" w:firstRow="1" w:lastRow="0" w:firstColumn="1" w:lastColumn="0" w:noHBand="0" w:noVBand="1"/>
      </w:tblPr>
      <w:tblGrid>
        <w:gridCol w:w="2699"/>
        <w:gridCol w:w="1866"/>
        <w:gridCol w:w="1866"/>
        <w:gridCol w:w="1693"/>
        <w:gridCol w:w="1824"/>
      </w:tblGrid>
      <w:tr w:rsidR="00417C0F" w:rsidRPr="00611520" w:rsidTr="001707DB">
        <w:trPr>
          <w:trHeight w:val="195"/>
        </w:trPr>
        <w:tc>
          <w:tcPr>
            <w:tcW w:w="1356" w:type="pct"/>
            <w:vMerge w:val="restart"/>
            <w:tcBorders>
              <w:top w:val="single" w:sz="4" w:space="0" w:color="auto"/>
              <w:left w:val="nil"/>
              <w:bottom w:val="single" w:sz="4" w:space="0" w:color="auto"/>
              <w:right w:val="nil"/>
            </w:tcBorders>
            <w:shd w:val="clear" w:color="auto" w:fill="FFFFFF"/>
            <w:noWrap/>
            <w:vAlign w:val="center"/>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sz w:val="20"/>
                <w:szCs w:val="20"/>
              </w:rPr>
            </w:pPr>
            <w:r w:rsidRPr="0089476A">
              <w:rPr>
                <w:rFonts w:ascii="Times New Roman" w:eastAsia="Times New Roman" w:hAnsi="Times New Roman" w:cs="Times New Roman"/>
                <w:b/>
                <w:bCs/>
                <w:sz w:val="20"/>
                <w:szCs w:val="20"/>
              </w:rPr>
              <w:lastRenderedPageBreak/>
              <w:t>Variety</w:t>
            </w:r>
          </w:p>
        </w:tc>
        <w:tc>
          <w:tcPr>
            <w:tcW w:w="3644" w:type="pct"/>
            <w:gridSpan w:val="4"/>
            <w:tcBorders>
              <w:top w:val="single" w:sz="4" w:space="0" w:color="auto"/>
              <w:left w:val="nil"/>
              <w:bottom w:val="single" w:sz="4" w:space="0" w:color="auto"/>
              <w:right w:val="nil"/>
            </w:tcBorders>
            <w:noWrap/>
            <w:vAlign w:val="bottom"/>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Treatment</w:t>
            </w:r>
          </w:p>
        </w:tc>
      </w:tr>
      <w:tr w:rsidR="00417C0F" w:rsidRPr="00611520" w:rsidTr="001707DB">
        <w:trPr>
          <w:trHeight w:val="211"/>
        </w:trPr>
        <w:tc>
          <w:tcPr>
            <w:tcW w:w="1356" w:type="pct"/>
            <w:vMerge/>
            <w:tcBorders>
              <w:top w:val="single" w:sz="4" w:space="0" w:color="auto"/>
              <w:left w:val="nil"/>
              <w:bottom w:val="single" w:sz="4" w:space="0" w:color="auto"/>
              <w:right w:val="nil"/>
            </w:tcBorders>
            <w:vAlign w:val="center"/>
            <w:hideMark/>
          </w:tcPr>
          <w:p w:rsidR="00417C0F" w:rsidRPr="0089476A" w:rsidRDefault="00417C0F" w:rsidP="00417C0F">
            <w:pPr>
              <w:spacing w:after="0" w:line="360" w:lineRule="auto"/>
              <w:rPr>
                <w:rFonts w:ascii="Times New Roman" w:eastAsia="Times New Roman" w:hAnsi="Times New Roman" w:cs="Times New Roman"/>
                <w:b/>
                <w:bCs/>
                <w:sz w:val="20"/>
                <w:szCs w:val="20"/>
              </w:rPr>
            </w:pPr>
          </w:p>
        </w:tc>
        <w:tc>
          <w:tcPr>
            <w:tcW w:w="938" w:type="pct"/>
            <w:tcBorders>
              <w:top w:val="single" w:sz="4" w:space="0" w:color="auto"/>
              <w:left w:val="nil"/>
              <w:bottom w:val="single" w:sz="4" w:space="0" w:color="auto"/>
              <w:right w:val="nil"/>
            </w:tcBorders>
            <w:noWrap/>
            <w:vAlign w:val="bottom"/>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20"/>
                <w:vertAlign w:val="subscript"/>
              </w:rPr>
            </w:pPr>
            <w:r w:rsidRPr="0089476A">
              <w:rPr>
                <w:rFonts w:ascii="Times New Roman" w:eastAsia="Times New Roman" w:hAnsi="Times New Roman" w:cs="Times New Roman"/>
                <w:b/>
                <w:bCs/>
                <w:color w:val="000000"/>
                <w:sz w:val="20"/>
                <w:szCs w:val="20"/>
              </w:rPr>
              <w:t>Zn-S</w:t>
            </w:r>
            <w:r w:rsidRPr="0089476A">
              <w:rPr>
                <w:rFonts w:ascii="Times New Roman" w:eastAsia="Times New Roman" w:hAnsi="Times New Roman" w:cs="Times New Roman"/>
                <w:b/>
                <w:bCs/>
                <w:color w:val="000000"/>
                <w:sz w:val="20"/>
                <w:szCs w:val="20"/>
                <w:vertAlign w:val="subscript"/>
              </w:rPr>
              <w:t>0</w:t>
            </w:r>
          </w:p>
        </w:tc>
        <w:tc>
          <w:tcPr>
            <w:tcW w:w="938" w:type="pct"/>
            <w:tcBorders>
              <w:top w:val="single" w:sz="4" w:space="0" w:color="auto"/>
              <w:left w:val="nil"/>
              <w:bottom w:val="single" w:sz="4" w:space="0" w:color="auto"/>
              <w:right w:val="nil"/>
            </w:tcBorders>
            <w:noWrap/>
            <w:vAlign w:val="bottom"/>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Zn-S</w:t>
            </w:r>
            <w:r w:rsidRPr="0089476A">
              <w:rPr>
                <w:rFonts w:ascii="Times New Roman" w:eastAsia="Times New Roman" w:hAnsi="Times New Roman" w:cs="Times New Roman"/>
                <w:b/>
                <w:bCs/>
                <w:color w:val="000000"/>
                <w:sz w:val="20"/>
                <w:szCs w:val="20"/>
                <w:vertAlign w:val="subscript"/>
              </w:rPr>
              <w:t>1</w:t>
            </w:r>
          </w:p>
        </w:tc>
        <w:tc>
          <w:tcPr>
            <w:tcW w:w="851" w:type="pct"/>
            <w:tcBorders>
              <w:top w:val="single" w:sz="4" w:space="0" w:color="auto"/>
              <w:left w:val="nil"/>
              <w:bottom w:val="single" w:sz="4" w:space="0" w:color="auto"/>
              <w:right w:val="nil"/>
            </w:tcBorders>
            <w:noWrap/>
            <w:vAlign w:val="bottom"/>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Zn-S</w:t>
            </w:r>
            <w:r w:rsidRPr="0089476A">
              <w:rPr>
                <w:rFonts w:ascii="Times New Roman" w:eastAsia="Times New Roman" w:hAnsi="Times New Roman" w:cs="Times New Roman"/>
                <w:b/>
                <w:bCs/>
                <w:color w:val="000000"/>
                <w:sz w:val="20"/>
                <w:szCs w:val="20"/>
                <w:vertAlign w:val="subscript"/>
              </w:rPr>
              <w:t>2</w:t>
            </w:r>
          </w:p>
        </w:tc>
        <w:tc>
          <w:tcPr>
            <w:tcW w:w="918" w:type="pct"/>
            <w:tcBorders>
              <w:top w:val="single" w:sz="4" w:space="0" w:color="auto"/>
              <w:left w:val="nil"/>
              <w:bottom w:val="single" w:sz="4" w:space="0" w:color="auto"/>
              <w:right w:val="nil"/>
            </w:tcBorders>
            <w:noWrap/>
            <w:vAlign w:val="bottom"/>
            <w:hideMark/>
          </w:tcPr>
          <w:p w:rsidR="00417C0F" w:rsidRPr="0089476A"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Zn-S</w:t>
            </w:r>
            <w:r w:rsidRPr="0089476A">
              <w:rPr>
                <w:rFonts w:ascii="Times New Roman" w:eastAsia="Times New Roman" w:hAnsi="Times New Roman" w:cs="Times New Roman"/>
                <w:b/>
                <w:bCs/>
                <w:color w:val="000000"/>
                <w:sz w:val="20"/>
                <w:szCs w:val="20"/>
                <w:vertAlign w:val="subscript"/>
              </w:rPr>
              <w:t>3</w:t>
            </w:r>
          </w:p>
        </w:tc>
      </w:tr>
      <w:tr w:rsidR="00417C0F" w:rsidRPr="00611520" w:rsidTr="001707DB">
        <w:trPr>
          <w:trHeight w:val="260"/>
        </w:trPr>
        <w:tc>
          <w:tcPr>
            <w:tcW w:w="1356" w:type="pct"/>
            <w:tcBorders>
              <w:top w:val="single" w:sz="4" w:space="0" w:color="auto"/>
              <w:left w:val="nil"/>
              <w:bottom w:val="nil"/>
              <w:right w:val="nil"/>
            </w:tcBorders>
            <w:noWrap/>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93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11.96 g</w:t>
            </w:r>
          </w:p>
        </w:tc>
        <w:tc>
          <w:tcPr>
            <w:tcW w:w="93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15.96 </w:t>
            </w:r>
            <w:proofErr w:type="spellStart"/>
            <w:r w:rsidRPr="0089476A">
              <w:rPr>
                <w:rFonts w:ascii="Times New Roman" w:eastAsia="Times New Roman" w:hAnsi="Times New Roman" w:cs="Times New Roman"/>
                <w:color w:val="000000"/>
                <w:sz w:val="20"/>
                <w:szCs w:val="20"/>
              </w:rPr>
              <w:t>ef</w:t>
            </w:r>
            <w:proofErr w:type="spellEnd"/>
          </w:p>
        </w:tc>
        <w:tc>
          <w:tcPr>
            <w:tcW w:w="851"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23.66 </w:t>
            </w:r>
            <w:proofErr w:type="spellStart"/>
            <w:r w:rsidRPr="0089476A">
              <w:rPr>
                <w:rFonts w:ascii="Times New Roman" w:eastAsia="Times New Roman" w:hAnsi="Times New Roman" w:cs="Times New Roman"/>
                <w:color w:val="000000"/>
                <w:sz w:val="20"/>
                <w:szCs w:val="20"/>
              </w:rPr>
              <w:t>bc</w:t>
            </w:r>
            <w:proofErr w:type="spellEnd"/>
          </w:p>
        </w:tc>
        <w:tc>
          <w:tcPr>
            <w:tcW w:w="91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22.34 c</w:t>
            </w:r>
          </w:p>
        </w:tc>
      </w:tr>
      <w:tr w:rsidR="00417C0F" w:rsidRPr="00611520" w:rsidTr="001707DB">
        <w:trPr>
          <w:trHeight w:val="260"/>
        </w:trPr>
        <w:tc>
          <w:tcPr>
            <w:tcW w:w="1356" w:type="pct"/>
            <w:noWrap/>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12.12 g</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15.02 g</w:t>
            </w:r>
          </w:p>
        </w:tc>
        <w:tc>
          <w:tcPr>
            <w:tcW w:w="851"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26.21 b</w:t>
            </w:r>
          </w:p>
        </w:tc>
        <w:tc>
          <w:tcPr>
            <w:tcW w:w="91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25.08 </w:t>
            </w:r>
            <w:proofErr w:type="spellStart"/>
            <w:r w:rsidRPr="0089476A">
              <w:rPr>
                <w:rFonts w:ascii="Times New Roman" w:eastAsia="Times New Roman" w:hAnsi="Times New Roman" w:cs="Times New Roman"/>
                <w:color w:val="000000"/>
                <w:sz w:val="20"/>
                <w:szCs w:val="20"/>
              </w:rPr>
              <w:t>bc</w:t>
            </w:r>
            <w:proofErr w:type="spellEnd"/>
          </w:p>
        </w:tc>
      </w:tr>
      <w:tr w:rsidR="00417C0F" w:rsidRPr="00611520" w:rsidTr="001707DB">
        <w:trPr>
          <w:trHeight w:val="260"/>
        </w:trPr>
        <w:tc>
          <w:tcPr>
            <w:tcW w:w="1356" w:type="pct"/>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14.51 e-g</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18.12 de</w:t>
            </w:r>
          </w:p>
        </w:tc>
        <w:tc>
          <w:tcPr>
            <w:tcW w:w="851"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22.65 </w:t>
            </w:r>
            <w:proofErr w:type="spellStart"/>
            <w:r w:rsidRPr="0089476A">
              <w:rPr>
                <w:rFonts w:ascii="Times New Roman" w:eastAsia="Times New Roman" w:hAnsi="Times New Roman" w:cs="Times New Roman"/>
                <w:color w:val="000000"/>
                <w:sz w:val="20"/>
                <w:szCs w:val="20"/>
              </w:rPr>
              <w:t>bc</w:t>
            </w:r>
            <w:proofErr w:type="spellEnd"/>
          </w:p>
        </w:tc>
        <w:tc>
          <w:tcPr>
            <w:tcW w:w="91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21.88 cd</w:t>
            </w:r>
          </w:p>
        </w:tc>
      </w:tr>
      <w:tr w:rsidR="00417C0F" w:rsidRPr="00611520" w:rsidTr="001707DB">
        <w:trPr>
          <w:trHeight w:val="260"/>
        </w:trPr>
        <w:tc>
          <w:tcPr>
            <w:tcW w:w="1356" w:type="pct"/>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15.96 </w:t>
            </w:r>
            <w:proofErr w:type="spellStart"/>
            <w:r w:rsidRPr="0089476A">
              <w:rPr>
                <w:rFonts w:ascii="Times New Roman" w:eastAsia="Times New Roman" w:hAnsi="Times New Roman" w:cs="Times New Roman"/>
                <w:color w:val="000000"/>
                <w:sz w:val="20"/>
                <w:szCs w:val="20"/>
              </w:rPr>
              <w:t>ef</w:t>
            </w:r>
            <w:proofErr w:type="spellEnd"/>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22.76 </w:t>
            </w:r>
            <w:proofErr w:type="spellStart"/>
            <w:r w:rsidRPr="0089476A">
              <w:rPr>
                <w:rFonts w:ascii="Times New Roman" w:eastAsia="Times New Roman" w:hAnsi="Times New Roman" w:cs="Times New Roman"/>
                <w:color w:val="000000"/>
                <w:sz w:val="20"/>
                <w:szCs w:val="20"/>
              </w:rPr>
              <w:t>bc</w:t>
            </w:r>
            <w:proofErr w:type="spellEnd"/>
          </w:p>
        </w:tc>
        <w:tc>
          <w:tcPr>
            <w:tcW w:w="851"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31.55 a</w:t>
            </w:r>
          </w:p>
        </w:tc>
        <w:tc>
          <w:tcPr>
            <w:tcW w:w="91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33.02 a</w:t>
            </w:r>
          </w:p>
        </w:tc>
      </w:tr>
      <w:tr w:rsidR="00417C0F" w:rsidRPr="00611520" w:rsidTr="001707DB">
        <w:trPr>
          <w:trHeight w:val="260"/>
        </w:trPr>
        <w:tc>
          <w:tcPr>
            <w:tcW w:w="1356" w:type="pct"/>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12.69 </w:t>
            </w:r>
            <w:proofErr w:type="spellStart"/>
            <w:r w:rsidRPr="0089476A">
              <w:rPr>
                <w:rFonts w:ascii="Times New Roman" w:eastAsia="Times New Roman" w:hAnsi="Times New Roman" w:cs="Times New Roman"/>
                <w:color w:val="000000"/>
                <w:sz w:val="20"/>
                <w:szCs w:val="20"/>
              </w:rPr>
              <w:t>fg</w:t>
            </w:r>
            <w:proofErr w:type="spellEnd"/>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16.38 de</w:t>
            </w:r>
          </w:p>
        </w:tc>
        <w:tc>
          <w:tcPr>
            <w:tcW w:w="851"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25.15 </w:t>
            </w:r>
            <w:proofErr w:type="spellStart"/>
            <w:r w:rsidRPr="0089476A">
              <w:rPr>
                <w:rFonts w:ascii="Times New Roman" w:eastAsia="Times New Roman" w:hAnsi="Times New Roman" w:cs="Times New Roman"/>
                <w:color w:val="000000"/>
                <w:sz w:val="20"/>
                <w:szCs w:val="20"/>
              </w:rPr>
              <w:t>bc</w:t>
            </w:r>
            <w:proofErr w:type="spellEnd"/>
          </w:p>
        </w:tc>
        <w:tc>
          <w:tcPr>
            <w:tcW w:w="91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24.18 </w:t>
            </w:r>
            <w:proofErr w:type="spellStart"/>
            <w:r w:rsidRPr="0089476A">
              <w:rPr>
                <w:rFonts w:ascii="Times New Roman" w:eastAsia="Times New Roman" w:hAnsi="Times New Roman" w:cs="Times New Roman"/>
                <w:color w:val="000000"/>
                <w:sz w:val="20"/>
                <w:szCs w:val="20"/>
              </w:rPr>
              <w:t>bc</w:t>
            </w:r>
            <w:proofErr w:type="spellEnd"/>
          </w:p>
        </w:tc>
      </w:tr>
      <w:tr w:rsidR="00417C0F" w:rsidRPr="00611520" w:rsidTr="001707DB">
        <w:trPr>
          <w:trHeight w:val="260"/>
        </w:trPr>
        <w:tc>
          <w:tcPr>
            <w:tcW w:w="1356"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93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12.12 g</w:t>
            </w:r>
          </w:p>
        </w:tc>
        <w:tc>
          <w:tcPr>
            <w:tcW w:w="93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15.00 e-g</w:t>
            </w:r>
          </w:p>
        </w:tc>
        <w:tc>
          <w:tcPr>
            <w:tcW w:w="851"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23.07 </w:t>
            </w:r>
            <w:proofErr w:type="spellStart"/>
            <w:r w:rsidRPr="0089476A">
              <w:rPr>
                <w:rFonts w:ascii="Times New Roman" w:eastAsia="Times New Roman" w:hAnsi="Times New Roman" w:cs="Times New Roman"/>
                <w:color w:val="000000"/>
                <w:sz w:val="20"/>
                <w:szCs w:val="20"/>
              </w:rPr>
              <w:t>bc</w:t>
            </w:r>
            <w:proofErr w:type="spellEnd"/>
          </w:p>
        </w:tc>
        <w:tc>
          <w:tcPr>
            <w:tcW w:w="91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21.74 cd</w:t>
            </w:r>
          </w:p>
        </w:tc>
      </w:tr>
      <w:tr w:rsidR="00417C0F" w:rsidRPr="00611520" w:rsidTr="001707DB">
        <w:trPr>
          <w:trHeight w:val="260"/>
        </w:trPr>
        <w:tc>
          <w:tcPr>
            <w:tcW w:w="1356"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Max</w:t>
            </w:r>
          </w:p>
        </w:tc>
        <w:tc>
          <w:tcPr>
            <w:tcW w:w="93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15.96</w:t>
            </w:r>
          </w:p>
        </w:tc>
        <w:tc>
          <w:tcPr>
            <w:tcW w:w="93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22.76</w:t>
            </w:r>
          </w:p>
        </w:tc>
        <w:tc>
          <w:tcPr>
            <w:tcW w:w="851"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31.55</w:t>
            </w:r>
          </w:p>
        </w:tc>
        <w:tc>
          <w:tcPr>
            <w:tcW w:w="918" w:type="pct"/>
            <w:tcBorders>
              <w:top w:val="single" w:sz="4" w:space="0" w:color="auto"/>
              <w:left w:val="nil"/>
              <w:bottom w:val="nil"/>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33.02</w:t>
            </w:r>
          </w:p>
        </w:tc>
      </w:tr>
      <w:tr w:rsidR="00417C0F" w:rsidRPr="00611520" w:rsidTr="001707DB">
        <w:trPr>
          <w:trHeight w:val="260"/>
        </w:trPr>
        <w:tc>
          <w:tcPr>
            <w:tcW w:w="1356" w:type="pct"/>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Min</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11.93</w:t>
            </w:r>
          </w:p>
        </w:tc>
        <w:tc>
          <w:tcPr>
            <w:tcW w:w="93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15.00</w:t>
            </w:r>
          </w:p>
        </w:tc>
        <w:tc>
          <w:tcPr>
            <w:tcW w:w="851"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22.65</w:t>
            </w:r>
          </w:p>
        </w:tc>
        <w:tc>
          <w:tcPr>
            <w:tcW w:w="918" w:type="pct"/>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21.74</w:t>
            </w:r>
          </w:p>
        </w:tc>
      </w:tr>
      <w:tr w:rsidR="00417C0F" w:rsidRPr="00611520" w:rsidTr="001707DB">
        <w:trPr>
          <w:trHeight w:val="260"/>
        </w:trPr>
        <w:tc>
          <w:tcPr>
            <w:tcW w:w="1356"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Mean</w:t>
            </w:r>
          </w:p>
        </w:tc>
        <w:tc>
          <w:tcPr>
            <w:tcW w:w="93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13.22</w:t>
            </w:r>
          </w:p>
        </w:tc>
        <w:tc>
          <w:tcPr>
            <w:tcW w:w="93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17.21</w:t>
            </w:r>
          </w:p>
        </w:tc>
        <w:tc>
          <w:tcPr>
            <w:tcW w:w="851"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25.38</w:t>
            </w:r>
          </w:p>
        </w:tc>
        <w:tc>
          <w:tcPr>
            <w:tcW w:w="918" w:type="pct"/>
            <w:tcBorders>
              <w:top w:val="nil"/>
              <w:left w:val="nil"/>
              <w:bottom w:val="single" w:sz="4" w:space="0" w:color="auto"/>
              <w:right w:val="nil"/>
            </w:tcBorders>
            <w:noWrap/>
            <w:vAlign w:val="bottom"/>
            <w:hideMark/>
          </w:tcPr>
          <w:p w:rsidR="00417C0F" w:rsidRPr="0089476A" w:rsidRDefault="00417C0F" w:rsidP="00F378ED">
            <w:pPr>
              <w:shd w:val="clear" w:color="auto" w:fill="FFFFFF" w:themeFill="background1"/>
              <w:spacing w:after="0" w:line="276"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24.71</w:t>
            </w:r>
          </w:p>
        </w:tc>
      </w:tr>
    </w:tbl>
    <w:p w:rsidR="00417C0F" w:rsidRPr="00417C0F" w:rsidRDefault="00EC52C6" w:rsidP="00A370FE">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A305F0">
        <w:rPr>
          <w:rFonts w:ascii="Times New Roman" w:hAnsi="Times New Roman" w:cs="Times New Roman"/>
          <w:szCs w:val="24"/>
        </w:rPr>
        <w:t>4</w:t>
      </w:r>
      <w:r w:rsidRPr="00611520">
        <w:rPr>
          <w:rFonts w:ascii="Times New Roman" w:hAnsi="Times New Roman" w:cs="Times New Roman"/>
          <w:szCs w:val="24"/>
        </w:rPr>
        <w:t xml:space="preserve"> Interaction effects of Zn treatments in soil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 of potato</w:t>
      </w:r>
      <w:r w:rsidR="00347578">
        <w:rPr>
          <w:rFonts w:ascii="Times New Roman" w:hAnsi="Times New Roman" w:cs="Times New Roman"/>
          <w:szCs w:val="24"/>
        </w:rPr>
        <w:t xml:space="preserve"> (results are the a</w:t>
      </w:r>
      <w:r w:rsidR="009227AA">
        <w:rPr>
          <w:rFonts w:ascii="Times New Roman" w:hAnsi="Times New Roman" w:cs="Times New Roman"/>
          <w:szCs w:val="24"/>
        </w:rPr>
        <w:t>verage of two trials: 2019-20 and 2020-21)</w:t>
      </w:r>
    </w:p>
    <w:p w:rsidR="00521024" w:rsidRPr="00521024" w:rsidRDefault="00521024" w:rsidP="008C55A7">
      <w:pPr>
        <w:pStyle w:val="Body"/>
        <w:rPr>
          <w:sz w:val="10"/>
        </w:rPr>
      </w:pPr>
    </w:p>
    <w:p w:rsidR="0002570B" w:rsidRDefault="0002570B" w:rsidP="008C55A7">
      <w:pPr>
        <w:pStyle w:val="Body"/>
      </w:pPr>
      <w:r w:rsidRPr="00FA1E6E">
        <w:t>On the other hand, the foliar Zn application trial in 2019-20 was also repeated next year in 2020-21 for the validation of results. The trial average data revealed that a significant increase in Zn concentration was found in tubers fed with Zn (ZnSO</w:t>
      </w:r>
      <w:r w:rsidRPr="00FA1E6E">
        <w:rPr>
          <w:vertAlign w:val="subscript"/>
        </w:rPr>
        <w:t>4</w:t>
      </w:r>
      <w:r w:rsidRPr="00FA1E6E">
        <w:t>,7H</w:t>
      </w:r>
      <w:r w:rsidRPr="00FA1E6E">
        <w:rPr>
          <w:vertAlign w:val="subscript"/>
        </w:rPr>
        <w:t>2</w:t>
      </w:r>
      <w:r w:rsidRPr="00FA1E6E">
        <w:t xml:space="preserve">O) in different doses as a foliar spray with different durations. The increment of tuber Zn concentration due to added Zn </w:t>
      </w:r>
      <w:r w:rsidRPr="003C2B37">
        <w:t xml:space="preserve">@ </w:t>
      </w:r>
      <w:r w:rsidR="00BE0120" w:rsidRPr="003C2B37">
        <w:t>8</w:t>
      </w:r>
      <w:r w:rsidRPr="003C2B37">
        <w:t xml:space="preserve"> kg</w:t>
      </w:r>
      <w:r w:rsidRPr="00FA1E6E">
        <w:t xml:space="preserve"> ha</w:t>
      </w:r>
      <w:r w:rsidRPr="00FA1E6E">
        <w:rPr>
          <w:vertAlign w:val="superscript"/>
        </w:rPr>
        <w:t>-1</w:t>
      </w:r>
      <w:r w:rsidR="00BE0120">
        <w:t>(4 kg ha</w:t>
      </w:r>
      <w:r w:rsidR="00BE0120" w:rsidRPr="00BE0120">
        <w:rPr>
          <w:vertAlign w:val="superscript"/>
        </w:rPr>
        <w:t>-1</w:t>
      </w:r>
      <w:r w:rsidR="00480A3F">
        <w:t xml:space="preserve">applied </w:t>
      </w:r>
      <w:r w:rsidR="00EC52C6">
        <w:t>at 45 &amp;</w:t>
      </w:r>
      <w:r w:rsidR="00480A3F">
        <w:t>4 kg ha</w:t>
      </w:r>
      <w:r w:rsidR="00480A3F" w:rsidRPr="00480A3F">
        <w:rPr>
          <w:vertAlign w:val="superscript"/>
        </w:rPr>
        <w:t>-1</w:t>
      </w:r>
      <w:r w:rsidR="00480A3F">
        <w:t xml:space="preserve"> at </w:t>
      </w:r>
      <w:r w:rsidR="00EC52C6">
        <w:t xml:space="preserve">60 </w:t>
      </w:r>
      <w:proofErr w:type="gramStart"/>
      <w:r w:rsidR="00EC52C6">
        <w:t>DAP</w:t>
      </w:r>
      <w:r w:rsidR="00BE0120">
        <w:t>)</w:t>
      </w:r>
      <w:r w:rsidRPr="00FA1E6E">
        <w:t>as</w:t>
      </w:r>
      <w:proofErr w:type="gramEnd"/>
      <w:r w:rsidRPr="00FA1E6E">
        <w:t xml:space="preserve"> foliar spray was found highest (51.12 µg g</w:t>
      </w:r>
      <w:r w:rsidRPr="00FA1E6E">
        <w:rPr>
          <w:vertAlign w:val="superscript"/>
        </w:rPr>
        <w:t>-1</w:t>
      </w:r>
      <w:r w:rsidRPr="00FA1E6E">
        <w:t>)</w:t>
      </w:r>
      <w:r w:rsidR="00A95F2E" w:rsidRPr="00FA1E6E">
        <w:t>in BARI Alu-53</w:t>
      </w:r>
      <w:r w:rsidR="00C92DC4">
        <w:t xml:space="preserve"> (Table 5</w:t>
      </w:r>
      <w:r w:rsidRPr="00FA1E6E">
        <w:t>)</w:t>
      </w:r>
      <w:r w:rsidR="00A95F2E">
        <w:t xml:space="preserve">while </w:t>
      </w:r>
      <w:r w:rsidR="009B1F27" w:rsidRPr="00802686">
        <w:rPr>
          <w:rFonts w:eastAsia="Calibri"/>
        </w:rPr>
        <w:t xml:space="preserve">the same variety and same dose </w:t>
      </w:r>
      <w:r w:rsidR="009B1F27" w:rsidRPr="00802686">
        <w:t xml:space="preserve">(8 kg </w:t>
      </w:r>
      <w:r w:rsidR="00480A3F">
        <w:t xml:space="preserve">Zn </w:t>
      </w:r>
      <w:r w:rsidR="009B1F27" w:rsidRPr="00802686">
        <w:t>ha</w:t>
      </w:r>
      <w:r w:rsidR="009B1F27" w:rsidRPr="00802686">
        <w:rPr>
          <w:vertAlign w:val="superscript"/>
        </w:rPr>
        <w:t>-1</w:t>
      </w:r>
      <w:r w:rsidR="009B1F27" w:rsidRPr="00802686">
        <w:t xml:space="preserve">Zn) </w:t>
      </w:r>
      <w:r w:rsidR="009B1F27" w:rsidRPr="00802686">
        <w:rPr>
          <w:rFonts w:eastAsia="Calibri"/>
        </w:rPr>
        <w:t xml:space="preserve">of Zn fertilizer </w:t>
      </w:r>
      <w:r w:rsidR="00802686" w:rsidRPr="00802686">
        <w:t xml:space="preserve">resulted 31.55 </w:t>
      </w:r>
      <w:r w:rsidR="00802686" w:rsidRPr="00FA1E6E">
        <w:t>µg g</w:t>
      </w:r>
      <w:r w:rsidR="00802686" w:rsidRPr="000D3EB5">
        <w:rPr>
          <w:vertAlign w:val="superscript"/>
        </w:rPr>
        <w:t>-1</w:t>
      </w:r>
      <w:r w:rsidR="00802686" w:rsidRPr="00BE0120">
        <w:t>when</w:t>
      </w:r>
      <w:r w:rsidR="009B1F27" w:rsidRPr="00802686">
        <w:rPr>
          <w:rFonts w:eastAsia="Calibri"/>
        </w:rPr>
        <w:t xml:space="preserve"> the tubers were supplied with Zn through soil application</w:t>
      </w:r>
      <w:r w:rsidR="00A305F0">
        <w:t xml:space="preserve"> (Table 4</w:t>
      </w:r>
      <w:r w:rsidR="00802686" w:rsidRPr="00802686">
        <w:t>)</w:t>
      </w:r>
      <w:r w:rsidRPr="00802686">
        <w:t xml:space="preserve">. </w:t>
      </w:r>
      <w:r w:rsidRPr="00FA1E6E">
        <w:t>However, the Tukey’s ranking (</w:t>
      </w:r>
      <w:r w:rsidRPr="00FA1E6E">
        <w:rPr>
          <w:i/>
        </w:rPr>
        <w:t>p=0.0</w:t>
      </w:r>
      <w:r w:rsidR="003C2B37">
        <w:rPr>
          <w:i/>
        </w:rPr>
        <w:t>5</w:t>
      </w:r>
      <w:r w:rsidRPr="00FA1E6E">
        <w:t>) reveals a significant difference in tuber Zn concentrations among treatments that had received Zn fertilizer. The control</w:t>
      </w:r>
      <w:r w:rsidR="00A370FE">
        <w:t xml:space="preserve"> (no Zn application)</w:t>
      </w:r>
      <w:r w:rsidRPr="00FA1E6E">
        <w:t xml:space="preserve"> plots did not show a significant difference in three varieties among s</w:t>
      </w:r>
      <w:r w:rsidR="00A305F0">
        <w:t>ix in the soil Zn trial (Table 4</w:t>
      </w:r>
      <w:r w:rsidRPr="00FA1E6E">
        <w:t>), but in the foliar Zn application trial, the unfertilized control plots show</w:t>
      </w:r>
      <w:r w:rsidR="00BD100C">
        <w:t>ed no</w:t>
      </w:r>
      <w:r w:rsidRPr="00FA1E6E">
        <w:t xml:space="preserve"> significant difference in f</w:t>
      </w:r>
      <w:r w:rsidR="00C92DC4">
        <w:t>our varieties among six (Table 5</w:t>
      </w:r>
      <w:r w:rsidRPr="00FA1E6E">
        <w:t>). It is mentioned that the tuber Zn concentration was found an increasing trend in the later stage (Zn</w:t>
      </w:r>
      <w:r w:rsidR="003E0C01">
        <w:t>-</w:t>
      </w:r>
      <w:r w:rsidRPr="00FA1E6E">
        <w:t>F</w:t>
      </w:r>
      <w:r w:rsidRPr="00420CF0">
        <w:rPr>
          <w:vertAlign w:val="subscript"/>
        </w:rPr>
        <w:t>6</w:t>
      </w:r>
      <w:r w:rsidR="00A370FE">
        <w:t xml:space="preserve"> and</w:t>
      </w:r>
      <w:r w:rsidRPr="00FA1E6E">
        <w:t xml:space="preserve"> Zn</w:t>
      </w:r>
      <w:r w:rsidR="003E0C01">
        <w:t>-</w:t>
      </w:r>
      <w:r w:rsidRPr="00FA1E6E">
        <w:t>F</w:t>
      </w:r>
      <w:r w:rsidRPr="00420CF0">
        <w:rPr>
          <w:vertAlign w:val="subscript"/>
        </w:rPr>
        <w:t>7</w:t>
      </w:r>
      <w:r w:rsidRPr="00FA1E6E">
        <w:t xml:space="preserve"> treatments) of plant growth compared to Zn application at an early stage of the same Zn dose (Zn</w:t>
      </w:r>
      <w:r w:rsidR="003E0C01">
        <w:t>-</w:t>
      </w:r>
      <w:r w:rsidRPr="00FA1E6E">
        <w:t>F</w:t>
      </w:r>
      <w:r w:rsidR="00480A3F">
        <w:rPr>
          <w:vertAlign w:val="subscript"/>
        </w:rPr>
        <w:t>2</w:t>
      </w:r>
      <w:r w:rsidRPr="00FA1E6E">
        <w:t xml:space="preserve"> treatment) among a</w:t>
      </w:r>
      <w:r w:rsidR="00C92DC4">
        <w:t>ll the potato varieties (Table 5</w:t>
      </w:r>
      <w:r w:rsidRPr="00FA1E6E">
        <w:t>)</w:t>
      </w:r>
      <w:r w:rsidR="00F452E2">
        <w:t>.</w:t>
      </w:r>
      <w:r w:rsidR="00527D91">
        <w:t xml:space="preserve"> Th</w:t>
      </w:r>
      <w:r w:rsidR="00F452E2">
        <w:t>e</w:t>
      </w:r>
      <w:r w:rsidR="00527D91">
        <w:t>s</w:t>
      </w:r>
      <w:r w:rsidR="00F452E2">
        <w:t>e</w:t>
      </w:r>
      <w:r w:rsidR="00527D91">
        <w:t xml:space="preserve"> result</w:t>
      </w:r>
      <w:r w:rsidR="00F452E2">
        <w:t xml:space="preserve">s were confirmed by </w:t>
      </w:r>
      <w:r w:rsidR="004F0E15">
        <w:t xml:space="preserve">the </w:t>
      </w:r>
      <w:r w:rsidR="00F452E2">
        <w:t>earlier finding</w:t>
      </w:r>
      <w:r w:rsidR="0073476D">
        <w:t xml:space="preserve">s of </w:t>
      </w:r>
      <w:proofErr w:type="spellStart"/>
      <w:r w:rsidR="0073476D">
        <w:t>Praharaj</w:t>
      </w:r>
      <w:proofErr w:type="spellEnd"/>
      <w:r w:rsidR="0073476D">
        <w:t xml:space="preserve"> et al.</w:t>
      </w:r>
      <w:r w:rsidR="00E660AC">
        <w:t xml:space="preserve"> (2021). </w:t>
      </w:r>
      <w:r w:rsidR="009227AA">
        <w:t xml:space="preserve">The </w:t>
      </w:r>
      <w:r w:rsidR="00DD01A7">
        <w:t>increased tuber zinc concentration in the later stage of plant growth might be</w:t>
      </w:r>
      <w:r w:rsidR="004F0E15">
        <w:t xml:space="preserve"> because of active photo-assimilation allocation to the reproductive sink that caused the mobilization of micronutrients to the sink organs</w:t>
      </w:r>
      <w:r w:rsidR="00B800B6">
        <w:t xml:space="preserve"> (</w:t>
      </w:r>
      <w:proofErr w:type="spellStart"/>
      <w:r w:rsidR="00B800B6">
        <w:t>Praharaj</w:t>
      </w:r>
      <w:proofErr w:type="spellEnd"/>
      <w:r w:rsidR="00B800B6">
        <w:t xml:space="preserve"> et al., 2021)</w:t>
      </w:r>
      <w:r w:rsidR="00070779">
        <w:t xml:space="preserve"> and also may be due to wider foliar cover which receive more zinc during foliar spray which may translocate from leaves to tubers and subsequent conversion</w:t>
      </w:r>
      <w:r w:rsidR="004F0E15">
        <w:t>.</w:t>
      </w:r>
      <w:r w:rsidR="00B800B6">
        <w:t xml:space="preserve"> Stronger phloem mobility of Zn for foliar application is observed during the reproduc</w:t>
      </w:r>
      <w:r w:rsidR="00531AEC">
        <w:t>tive stage (</w:t>
      </w:r>
      <w:proofErr w:type="spellStart"/>
      <w:r w:rsidR="00531AEC">
        <w:t>Malesh</w:t>
      </w:r>
      <w:proofErr w:type="spellEnd"/>
      <w:r w:rsidR="00531AEC">
        <w:t xml:space="preserve"> et al., 2016</w:t>
      </w:r>
      <w:r w:rsidR="00B800B6">
        <w:t>)</w:t>
      </w:r>
      <w:r w:rsidR="00AE6A5D">
        <w:t xml:space="preserve">. </w:t>
      </w:r>
      <w:r w:rsidR="009227AA" w:rsidRPr="00AE6A5D">
        <w:rPr>
          <w:rFonts w:eastAsia="Calibri"/>
        </w:rPr>
        <w:t xml:space="preserve">It is </w:t>
      </w:r>
      <w:r w:rsidR="00AE6A5D" w:rsidRPr="00AE6A5D">
        <w:t xml:space="preserve">also </w:t>
      </w:r>
      <w:r w:rsidR="009227AA" w:rsidRPr="00AE6A5D">
        <w:rPr>
          <w:rFonts w:eastAsia="Calibri"/>
        </w:rPr>
        <w:t>noticed that the time and method of foliar application are very judicious for the effectiveness of foliar-applied Zn</w:t>
      </w:r>
      <w:r w:rsidR="00AE6A5D" w:rsidRPr="00AE6A5D">
        <w:t>.</w:t>
      </w:r>
    </w:p>
    <w:p w:rsidR="00B63F63" w:rsidRPr="00204CED" w:rsidRDefault="00B63F63" w:rsidP="00B63F63">
      <w:pPr>
        <w:spacing w:after="0" w:line="360" w:lineRule="auto"/>
        <w:jc w:val="both"/>
        <w:rPr>
          <w:rFonts w:ascii="Times New Roman" w:eastAsia="Times New Roman" w:hAnsi="Times New Roman" w:cs="Times New Roman"/>
          <w:color w:val="333333"/>
          <w:sz w:val="20"/>
          <w:szCs w:val="24"/>
        </w:rPr>
      </w:pPr>
      <w:r w:rsidRPr="00204CED">
        <w:rPr>
          <w:rFonts w:ascii="Times New Roman" w:eastAsia="Times New Roman" w:hAnsi="Times New Roman" w:cs="Times New Roman"/>
          <w:color w:val="333333"/>
          <w:sz w:val="20"/>
          <w:szCs w:val="24"/>
        </w:rPr>
        <w:t>A highly significant effect of Zn fertilizer rate was seen on tuber Zn concentration in b</w:t>
      </w:r>
      <w:r w:rsidR="003C2B37">
        <w:rPr>
          <w:rFonts w:ascii="Times New Roman" w:eastAsia="Times New Roman" w:hAnsi="Times New Roman" w:cs="Times New Roman"/>
          <w:color w:val="333333"/>
          <w:sz w:val="20"/>
          <w:szCs w:val="24"/>
        </w:rPr>
        <w:t>oth trials (ANOVA, p value &lt;0.0</w:t>
      </w:r>
      <w:r w:rsidRPr="00204CED">
        <w:rPr>
          <w:rFonts w:ascii="Times New Roman" w:eastAsia="Times New Roman" w:hAnsi="Times New Roman" w:cs="Times New Roman"/>
          <w:color w:val="333333"/>
          <w:sz w:val="20"/>
          <w:szCs w:val="24"/>
        </w:rPr>
        <w:t xml:space="preserve">5 for all comparisons). The highest foliar Zn rate increased the Zn concentration in tuber flesh 3.42, 2.79, 2.70, 3.31, 3.50, 3.84-fold over </w:t>
      </w:r>
      <w:r w:rsidR="00A370FE">
        <w:rPr>
          <w:rFonts w:ascii="Times New Roman" w:eastAsia="Times New Roman" w:hAnsi="Times New Roman" w:cs="Times New Roman"/>
          <w:color w:val="333333"/>
          <w:sz w:val="20"/>
          <w:szCs w:val="24"/>
        </w:rPr>
        <w:t>control (</w:t>
      </w:r>
      <w:r w:rsidR="00EF12B6">
        <w:rPr>
          <w:rFonts w:ascii="Times New Roman" w:eastAsia="Times New Roman" w:hAnsi="Times New Roman" w:cs="Times New Roman"/>
          <w:color w:val="333333"/>
          <w:sz w:val="20"/>
          <w:szCs w:val="24"/>
        </w:rPr>
        <w:t>no Zn application</w:t>
      </w:r>
      <w:r w:rsidR="00A370FE">
        <w:rPr>
          <w:rFonts w:ascii="Times New Roman" w:eastAsia="Times New Roman" w:hAnsi="Times New Roman" w:cs="Times New Roman"/>
          <w:color w:val="333333"/>
          <w:sz w:val="20"/>
          <w:szCs w:val="24"/>
        </w:rPr>
        <w:t>)</w:t>
      </w:r>
      <w:r w:rsidRPr="00204CED">
        <w:rPr>
          <w:rFonts w:ascii="Times New Roman" w:eastAsia="Times New Roman" w:hAnsi="Times New Roman" w:cs="Times New Roman"/>
          <w:color w:val="333333"/>
          <w:sz w:val="20"/>
          <w:szCs w:val="24"/>
        </w:rPr>
        <w:t xml:space="preserve"> in BARI Alu-7, BARI Alu-13, BARI Alu-25, BARI Alu-53, BARI Alu-73, B</w:t>
      </w:r>
      <w:r w:rsidR="00A305F0">
        <w:rPr>
          <w:rFonts w:ascii="Times New Roman" w:eastAsia="Times New Roman" w:hAnsi="Times New Roman" w:cs="Times New Roman"/>
          <w:color w:val="333333"/>
          <w:sz w:val="20"/>
          <w:szCs w:val="24"/>
        </w:rPr>
        <w:t>ARI Alu-77 respectively (Table </w:t>
      </w:r>
      <w:r w:rsidR="004B29E2">
        <w:rPr>
          <w:rFonts w:ascii="Times New Roman" w:eastAsia="Times New Roman" w:hAnsi="Times New Roman" w:cs="Times New Roman"/>
          <w:color w:val="333333"/>
          <w:sz w:val="20"/>
          <w:szCs w:val="24"/>
        </w:rPr>
        <w:t>5</w:t>
      </w:r>
      <w:r w:rsidRPr="00204CED">
        <w:rPr>
          <w:rFonts w:ascii="Times New Roman" w:eastAsia="Times New Roman" w:hAnsi="Times New Roman" w:cs="Times New Roman"/>
          <w:color w:val="333333"/>
          <w:sz w:val="20"/>
          <w:szCs w:val="24"/>
        </w:rPr>
        <w:t xml:space="preserve">). </w:t>
      </w:r>
      <w:r w:rsidR="00531AEC">
        <w:rPr>
          <w:rFonts w:ascii="Times New Roman" w:eastAsia="Times New Roman" w:hAnsi="Times New Roman" w:cs="Times New Roman"/>
          <w:color w:val="333333"/>
          <w:sz w:val="20"/>
          <w:szCs w:val="24"/>
        </w:rPr>
        <w:t xml:space="preserve">Tuber Zn concentrations increased </w:t>
      </w:r>
      <w:r w:rsidR="00EF12B6">
        <w:rPr>
          <w:rFonts w:ascii="Times New Roman" w:eastAsia="Times New Roman" w:hAnsi="Times New Roman" w:cs="Times New Roman"/>
          <w:color w:val="333333"/>
          <w:sz w:val="20"/>
          <w:szCs w:val="24"/>
        </w:rPr>
        <w:t>170-284% over control due to a</w:t>
      </w:r>
      <w:r w:rsidR="00C92DC4">
        <w:rPr>
          <w:rFonts w:ascii="Times New Roman" w:eastAsia="Times New Roman" w:hAnsi="Times New Roman" w:cs="Times New Roman"/>
          <w:color w:val="333333"/>
          <w:sz w:val="20"/>
          <w:szCs w:val="24"/>
        </w:rPr>
        <w:t>dded Zn as foliar spray</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applied at 45 DAP and 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at 60 DAP) </w:t>
      </w:r>
      <w:r w:rsidR="00C92DC4">
        <w:rPr>
          <w:rFonts w:ascii="Times New Roman" w:eastAsia="Times New Roman" w:hAnsi="Times New Roman" w:cs="Times New Roman"/>
          <w:color w:val="333333"/>
          <w:sz w:val="20"/>
          <w:szCs w:val="24"/>
        </w:rPr>
        <w:t>(Table 5</w:t>
      </w:r>
      <w:r w:rsidR="00EF12B6">
        <w:rPr>
          <w:rFonts w:ascii="Times New Roman" w:eastAsia="Times New Roman" w:hAnsi="Times New Roman" w:cs="Times New Roman"/>
          <w:color w:val="333333"/>
          <w:sz w:val="20"/>
          <w:szCs w:val="24"/>
        </w:rPr>
        <w:t xml:space="preserve">) while 56-116% tuber Zn concentrations increased over control </w:t>
      </w:r>
      <w:r w:rsidR="00A305F0">
        <w:rPr>
          <w:rFonts w:ascii="Times New Roman" w:eastAsia="Times New Roman" w:hAnsi="Times New Roman" w:cs="Times New Roman"/>
          <w:color w:val="333333"/>
          <w:sz w:val="20"/>
          <w:szCs w:val="24"/>
        </w:rPr>
        <w:t>due to added Zn in soil</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A305F0">
        <w:rPr>
          <w:rFonts w:ascii="Times New Roman" w:eastAsia="Times New Roman" w:hAnsi="Times New Roman" w:cs="Times New Roman"/>
          <w:color w:val="333333"/>
          <w:sz w:val="20"/>
          <w:szCs w:val="24"/>
        </w:rPr>
        <w:t xml:space="preserve"> (Table 4</w:t>
      </w:r>
      <w:r w:rsidR="00EF12B6">
        <w:rPr>
          <w:rFonts w:ascii="Times New Roman" w:eastAsia="Times New Roman" w:hAnsi="Times New Roman" w:cs="Times New Roman"/>
          <w:color w:val="333333"/>
          <w:sz w:val="20"/>
          <w:szCs w:val="24"/>
        </w:rPr>
        <w:t>)</w:t>
      </w:r>
    </w:p>
    <w:p w:rsidR="00B63F63" w:rsidRPr="00750F24" w:rsidRDefault="00B63F63" w:rsidP="00B63F63">
      <w:pPr>
        <w:spacing w:after="0" w:line="360" w:lineRule="auto"/>
        <w:jc w:val="both"/>
        <w:rPr>
          <w:rFonts w:ascii="Times New Roman" w:eastAsia="Times New Roman" w:hAnsi="Times New Roman" w:cs="Times New Roman"/>
          <w:color w:val="000000" w:themeColor="text1"/>
          <w:sz w:val="10"/>
          <w:szCs w:val="20"/>
        </w:rPr>
      </w:pPr>
    </w:p>
    <w:p w:rsidR="00B63F63" w:rsidRPr="003C2B37" w:rsidRDefault="00B63F63" w:rsidP="00B63F63">
      <w:pPr>
        <w:spacing w:after="0" w:line="360" w:lineRule="auto"/>
        <w:jc w:val="both"/>
        <w:rPr>
          <w:rFonts w:ascii="Times New Roman" w:hAnsi="Times New Roman" w:cs="Times New Roman"/>
          <w:sz w:val="20"/>
          <w:szCs w:val="24"/>
        </w:rPr>
      </w:pPr>
      <w:r w:rsidRPr="00204CED">
        <w:rPr>
          <w:rFonts w:ascii="Times New Roman" w:eastAsia="Times New Roman" w:hAnsi="Times New Roman" w:cs="Times New Roman"/>
          <w:color w:val="000000" w:themeColor="text1"/>
          <w:sz w:val="20"/>
          <w:szCs w:val="24"/>
        </w:rPr>
        <w:lastRenderedPageBreak/>
        <w:t>The field trials with Zn fertilizers as foliar spray showed a significant effect of the Zn fertilizer treatments on tuber Zn concentrations (Table </w:t>
      </w:r>
      <w:r w:rsidR="00C92DC4">
        <w:rPr>
          <w:rFonts w:ascii="Times New Roman" w:eastAsia="Times New Roman" w:hAnsi="Times New Roman" w:cs="Times New Roman"/>
          <w:color w:val="000000" w:themeColor="text1"/>
          <w:sz w:val="20"/>
          <w:szCs w:val="24"/>
        </w:rPr>
        <w:t>5</w:t>
      </w:r>
      <w:r w:rsidRPr="00204CED">
        <w:rPr>
          <w:rFonts w:ascii="Times New Roman" w:eastAsia="Times New Roman" w:hAnsi="Times New Roman" w:cs="Times New Roman"/>
          <w:color w:val="000000" w:themeColor="text1"/>
          <w:sz w:val="20"/>
          <w:szCs w:val="24"/>
        </w:rPr>
        <w:t xml:space="preserve">). The finding that potato can be Zn-biofortified with soil applied Zn stands apart from previous publications that have indicated that Zn biofortification of potato tubers may best be achieved with foliar Zn applications because of low phloem mobility of Zn and low functional xylem continuity to potato tubers from roots (Waters and Sankaran, 2011). To elucidate the efficacy and validation of foliar applied Zn rates a repetition of field experiments </w:t>
      </w:r>
      <w:r w:rsidR="00F85F59" w:rsidRPr="00204CED">
        <w:rPr>
          <w:rFonts w:ascii="Times New Roman" w:eastAsia="Times New Roman" w:hAnsi="Times New Roman" w:cs="Times New Roman"/>
          <w:color w:val="000000" w:themeColor="text1"/>
          <w:sz w:val="20"/>
          <w:szCs w:val="24"/>
        </w:rPr>
        <w:t>was</w:t>
      </w:r>
      <w:r w:rsidRPr="00204CED">
        <w:rPr>
          <w:rFonts w:ascii="Times New Roman" w:eastAsia="Times New Roman" w:hAnsi="Times New Roman" w:cs="Times New Roman"/>
          <w:color w:val="000000" w:themeColor="text1"/>
          <w:sz w:val="20"/>
          <w:szCs w:val="24"/>
        </w:rPr>
        <w:t xml:space="preserve"> done. </w:t>
      </w:r>
      <w:r w:rsidRPr="003C2B37">
        <w:rPr>
          <w:rFonts w:ascii="Times New Roman" w:eastAsia="Times New Roman" w:hAnsi="Times New Roman" w:cs="Times New Roman"/>
          <w:sz w:val="20"/>
          <w:szCs w:val="24"/>
        </w:rPr>
        <w:t>The</w:t>
      </w:r>
      <w:r w:rsidR="00480A3F" w:rsidRPr="003C2B37">
        <w:rPr>
          <w:rFonts w:ascii="Times New Roman" w:eastAsia="Times New Roman" w:hAnsi="Times New Roman" w:cs="Times New Roman"/>
          <w:sz w:val="20"/>
          <w:szCs w:val="24"/>
        </w:rPr>
        <w:t xml:space="preserve"> present</w:t>
      </w:r>
      <w:r w:rsidRPr="003C2B37">
        <w:rPr>
          <w:rFonts w:ascii="Times New Roman" w:eastAsia="Times New Roman" w:hAnsi="Times New Roman" w:cs="Times New Roman"/>
          <w:sz w:val="20"/>
          <w:szCs w:val="24"/>
        </w:rPr>
        <w:t xml:space="preserve"> experiments, conducted at the same location of previous field experiments, resulted in a 3.26-fold (average value) tuber Zn increase over </w:t>
      </w:r>
      <w:r w:rsidR="00750F24" w:rsidRPr="003C2B37">
        <w:rPr>
          <w:rFonts w:ascii="Times New Roman" w:eastAsia="Times New Roman" w:hAnsi="Times New Roman" w:cs="Times New Roman"/>
          <w:sz w:val="20"/>
          <w:szCs w:val="24"/>
        </w:rPr>
        <w:t>control (</w:t>
      </w:r>
      <w:r w:rsidR="00070779" w:rsidRPr="003C2B37">
        <w:rPr>
          <w:rFonts w:ascii="Times New Roman" w:eastAsia="Times New Roman" w:hAnsi="Times New Roman" w:cs="Times New Roman"/>
          <w:sz w:val="20"/>
          <w:szCs w:val="24"/>
        </w:rPr>
        <w:t>no Zn application</w:t>
      </w:r>
      <w:r w:rsidR="00750F24" w:rsidRPr="003C2B37">
        <w:rPr>
          <w:rFonts w:ascii="Times New Roman" w:eastAsia="Times New Roman" w:hAnsi="Times New Roman" w:cs="Times New Roman"/>
          <w:sz w:val="20"/>
          <w:szCs w:val="24"/>
        </w:rPr>
        <w:t>)</w:t>
      </w:r>
      <w:r w:rsidR="00C92DC4" w:rsidRPr="003C2B37">
        <w:rPr>
          <w:rFonts w:ascii="Times New Roman" w:eastAsia="Times New Roman" w:hAnsi="Times New Roman" w:cs="Times New Roman"/>
          <w:sz w:val="20"/>
          <w:szCs w:val="24"/>
        </w:rPr>
        <w:t xml:space="preserve"> (Table 5</w:t>
      </w:r>
      <w:r w:rsidR="00EF12B6" w:rsidRPr="003C2B37">
        <w:rPr>
          <w:rFonts w:ascii="Times New Roman" w:eastAsia="Times New Roman" w:hAnsi="Times New Roman" w:cs="Times New Roman"/>
          <w:sz w:val="20"/>
          <w:szCs w:val="24"/>
        </w:rPr>
        <w:t>)</w:t>
      </w:r>
      <w:r w:rsidR="00070779" w:rsidRPr="003C2B37">
        <w:rPr>
          <w:rFonts w:ascii="Times New Roman" w:eastAsia="Times New Roman" w:hAnsi="Times New Roman" w:cs="Times New Roman"/>
          <w:sz w:val="20"/>
          <w:szCs w:val="24"/>
        </w:rPr>
        <w:t xml:space="preserve">, while soil Zn application </w:t>
      </w:r>
      <w:r w:rsidR="00983F03" w:rsidRPr="003C2B37">
        <w:rPr>
          <w:rFonts w:ascii="Times New Roman" w:eastAsia="Times New Roman" w:hAnsi="Times New Roman" w:cs="Times New Roman"/>
          <w:sz w:val="20"/>
          <w:szCs w:val="24"/>
        </w:rPr>
        <w:t xml:space="preserve">trials </w:t>
      </w:r>
      <w:r w:rsidR="00070779" w:rsidRPr="003C2B37">
        <w:rPr>
          <w:rFonts w:ascii="Times New Roman" w:eastAsia="Times New Roman" w:hAnsi="Times New Roman" w:cs="Times New Roman"/>
          <w:sz w:val="20"/>
          <w:szCs w:val="24"/>
        </w:rPr>
        <w:t xml:space="preserve">showed an average increase of 1.93-fold over </w:t>
      </w:r>
      <w:r w:rsidRPr="003C2B37">
        <w:rPr>
          <w:rFonts w:ascii="Times New Roman" w:eastAsia="Times New Roman" w:hAnsi="Times New Roman" w:cs="Times New Roman"/>
          <w:sz w:val="20"/>
          <w:szCs w:val="24"/>
        </w:rPr>
        <w:t>contro</w:t>
      </w:r>
      <w:r w:rsidR="00427D1E" w:rsidRPr="003C2B37">
        <w:rPr>
          <w:rFonts w:ascii="Times New Roman" w:eastAsia="Times New Roman" w:hAnsi="Times New Roman" w:cs="Times New Roman"/>
          <w:sz w:val="20"/>
          <w:szCs w:val="24"/>
        </w:rPr>
        <w:t>l</w:t>
      </w:r>
      <w:r w:rsidR="00A305F0" w:rsidRPr="003C2B37">
        <w:rPr>
          <w:rFonts w:ascii="Times New Roman" w:eastAsia="Times New Roman" w:hAnsi="Times New Roman" w:cs="Times New Roman"/>
          <w:sz w:val="20"/>
          <w:szCs w:val="24"/>
        </w:rPr>
        <w:t xml:space="preserve"> (Table 4</w:t>
      </w:r>
      <w:r w:rsidRPr="003C2B37">
        <w:rPr>
          <w:rFonts w:ascii="Times New Roman" w:eastAsia="Times New Roman" w:hAnsi="Times New Roman" w:cs="Times New Roman"/>
          <w:sz w:val="20"/>
          <w:szCs w:val="24"/>
        </w:rPr>
        <w:t>).</w:t>
      </w:r>
    </w:p>
    <w:p w:rsidR="00B63F63" w:rsidRPr="00204CED" w:rsidRDefault="00B63F63" w:rsidP="009C7B45">
      <w:pPr>
        <w:shd w:val="clear" w:color="auto" w:fill="FFFFFF" w:themeFill="background1"/>
        <w:spacing w:after="0" w:line="360" w:lineRule="auto"/>
        <w:jc w:val="both"/>
        <w:rPr>
          <w:rFonts w:ascii="Times New Roman" w:hAnsi="Times New Roman" w:cs="Times New Roman"/>
          <w:color w:val="000000" w:themeColor="text1"/>
          <w:sz w:val="20"/>
          <w:szCs w:val="24"/>
        </w:rPr>
      </w:pPr>
      <w:r w:rsidRPr="00204CED">
        <w:rPr>
          <w:rFonts w:ascii="Times New Roman" w:hAnsi="Times New Roman" w:cs="Times New Roman"/>
          <w:color w:val="000000" w:themeColor="text1"/>
          <w:sz w:val="20"/>
          <w:szCs w:val="24"/>
        </w:rPr>
        <w:t xml:space="preserve">The present results are comparable to many works in the past. </w:t>
      </w:r>
      <w:proofErr w:type="spellStart"/>
      <w:r w:rsidRPr="00204CED">
        <w:rPr>
          <w:rFonts w:ascii="Times New Roman" w:hAnsi="Times New Roman" w:cs="Times New Roman"/>
          <w:color w:val="000000" w:themeColor="text1"/>
          <w:sz w:val="20"/>
          <w:szCs w:val="24"/>
        </w:rPr>
        <w:t>Kromann</w:t>
      </w:r>
      <w:proofErr w:type="spellEnd"/>
      <w:r w:rsidRPr="00204CED">
        <w:rPr>
          <w:rFonts w:ascii="Times New Roman" w:hAnsi="Times New Roman" w:cs="Times New Roman"/>
          <w:color w:val="000000" w:themeColor="text1"/>
          <w:sz w:val="20"/>
          <w:szCs w:val="24"/>
        </w:rPr>
        <w:t xml:space="preserve"> et al. (2017) conducted a study to evaluate a fertilizer approach's potential role in increasing Zn concentrations in Andean potato cultivars through a series of investigations in Ecuador. The results confirmed that Andean potato cultivars could be agronomically Zn-biofortified with foliar Zn fertilizers. High rates of foliar Zn application reached a 2.51-fold tuber Zn increase over control in the field trials. The results also conf</w:t>
      </w:r>
      <w:r w:rsidR="00427D1E">
        <w:rPr>
          <w:rFonts w:ascii="Times New Roman" w:hAnsi="Times New Roman" w:cs="Times New Roman"/>
          <w:color w:val="000000" w:themeColor="text1"/>
          <w:sz w:val="20"/>
          <w:szCs w:val="24"/>
        </w:rPr>
        <w:t>i</w:t>
      </w:r>
      <w:r w:rsidRPr="00204CED">
        <w:rPr>
          <w:rFonts w:ascii="Times New Roman" w:hAnsi="Times New Roman" w:cs="Times New Roman"/>
          <w:color w:val="000000" w:themeColor="text1"/>
          <w:sz w:val="20"/>
          <w:szCs w:val="24"/>
        </w:rPr>
        <w:t>rm</w:t>
      </w:r>
      <w:r w:rsidR="00427D1E">
        <w:rPr>
          <w:rFonts w:ascii="Times New Roman" w:hAnsi="Times New Roman" w:cs="Times New Roman"/>
          <w:color w:val="000000" w:themeColor="text1"/>
          <w:sz w:val="20"/>
          <w:szCs w:val="24"/>
        </w:rPr>
        <w:t>ed</w:t>
      </w:r>
      <w:r w:rsidRPr="00204CED">
        <w:rPr>
          <w:rFonts w:ascii="Times New Roman" w:hAnsi="Times New Roman" w:cs="Times New Roman"/>
          <w:color w:val="000000" w:themeColor="text1"/>
          <w:sz w:val="20"/>
          <w:szCs w:val="24"/>
        </w:rPr>
        <w:t xml:space="preserve"> with those of </w:t>
      </w:r>
      <w:proofErr w:type="spellStart"/>
      <w:r w:rsidRPr="00204CED">
        <w:rPr>
          <w:rFonts w:ascii="Times New Roman" w:hAnsi="Times New Roman" w:cs="Times New Roman"/>
          <w:color w:val="000000" w:themeColor="text1"/>
          <w:sz w:val="20"/>
          <w:szCs w:val="24"/>
        </w:rPr>
        <w:t>Phattarakul</w:t>
      </w:r>
      <w:proofErr w:type="spellEnd"/>
      <w:r w:rsidRPr="00204CED">
        <w:rPr>
          <w:rFonts w:ascii="Times New Roman" w:hAnsi="Times New Roman" w:cs="Times New Roman"/>
          <w:color w:val="000000" w:themeColor="text1"/>
          <w:sz w:val="20"/>
          <w:szCs w:val="24"/>
        </w:rPr>
        <w:t xml:space="preserve"> et al. (2012) reported that foliar Zn application is effective in Zn biofortification of food crops.</w:t>
      </w:r>
    </w:p>
    <w:p w:rsidR="00443858" w:rsidRDefault="00443858" w:rsidP="00691EA1">
      <w:pPr>
        <w:spacing w:after="0" w:line="360" w:lineRule="auto"/>
        <w:jc w:val="both"/>
        <w:rPr>
          <w:rFonts w:ascii="Times New Roman" w:eastAsia="Times New Roman" w:hAnsi="Times New Roman" w:cs="Times New Roman"/>
          <w:color w:val="333333"/>
          <w:sz w:val="20"/>
          <w:szCs w:val="24"/>
        </w:rPr>
      </w:pPr>
      <w:r w:rsidRPr="00692087">
        <w:rPr>
          <w:rFonts w:ascii="Times New Roman" w:hAnsi="Times New Roman" w:cs="Times New Roman"/>
          <w:sz w:val="20"/>
          <w:szCs w:val="24"/>
        </w:rPr>
        <w:t xml:space="preserve">White </w:t>
      </w:r>
      <w:proofErr w:type="gramStart"/>
      <w:r w:rsidRPr="00F4507A">
        <w:rPr>
          <w:rFonts w:ascii="Times New Roman" w:hAnsi="Times New Roman" w:cs="Times New Roman"/>
          <w:sz w:val="20"/>
          <w:szCs w:val="24"/>
        </w:rPr>
        <w:t>et al.</w:t>
      </w:r>
      <w:r w:rsidR="0073476D">
        <w:rPr>
          <w:rFonts w:ascii="Times New Roman" w:hAnsi="Times New Roman" w:cs="Times New Roman"/>
          <w:sz w:val="20"/>
          <w:szCs w:val="24"/>
        </w:rPr>
        <w:t>(</w:t>
      </w:r>
      <w:proofErr w:type="gramEnd"/>
      <w:r w:rsidRPr="00692087">
        <w:rPr>
          <w:rFonts w:ascii="Times New Roman" w:hAnsi="Times New Roman" w:cs="Times New Roman"/>
          <w:sz w:val="20"/>
          <w:szCs w:val="24"/>
        </w:rPr>
        <w:t>2012</w:t>
      </w:r>
      <w:r w:rsidR="00F378ED">
        <w:rPr>
          <w:rFonts w:ascii="Times New Roman" w:hAnsi="Times New Roman" w:cs="Times New Roman"/>
          <w:sz w:val="20"/>
          <w:szCs w:val="24"/>
        </w:rPr>
        <w:t xml:space="preserve">) </w:t>
      </w:r>
      <w:r w:rsidRPr="00692087">
        <w:rPr>
          <w:rFonts w:ascii="Times New Roman" w:hAnsi="Times New Roman" w:cs="Times New Roman"/>
          <w:sz w:val="20"/>
          <w:szCs w:val="24"/>
        </w:rPr>
        <w:t>also reported from their study that Zn loading in potato through soil-applied Zn, increases Zn concentration in potato tuber up to 3-4 times (30-40 mg Zn kg</w:t>
      </w:r>
      <w:r w:rsidRPr="00692087">
        <w:rPr>
          <w:rFonts w:ascii="Times New Roman" w:hAnsi="Times New Roman" w:cs="Times New Roman"/>
          <w:sz w:val="20"/>
          <w:szCs w:val="24"/>
          <w:vertAlign w:val="superscript"/>
        </w:rPr>
        <w:t>-1</w:t>
      </w:r>
      <w:r w:rsidRPr="00692087">
        <w:rPr>
          <w:rFonts w:ascii="Times New Roman" w:hAnsi="Times New Roman" w:cs="Times New Roman"/>
          <w:sz w:val="20"/>
          <w:szCs w:val="24"/>
        </w:rPr>
        <w:t xml:space="preserve"> of dry matter) which is quite higher than most of the commonly known fruit crops. These findings </w:t>
      </w:r>
      <w:proofErr w:type="gramStart"/>
      <w:r w:rsidRPr="00692087">
        <w:rPr>
          <w:rFonts w:ascii="Times New Roman" w:hAnsi="Times New Roman" w:cs="Times New Roman"/>
          <w:sz w:val="20"/>
          <w:szCs w:val="24"/>
        </w:rPr>
        <w:t>are in agreement</w:t>
      </w:r>
      <w:proofErr w:type="gramEnd"/>
      <w:r w:rsidRPr="00692087">
        <w:rPr>
          <w:rFonts w:ascii="Times New Roman" w:hAnsi="Times New Roman" w:cs="Times New Roman"/>
          <w:sz w:val="20"/>
          <w:szCs w:val="24"/>
        </w:rPr>
        <w:t xml:space="preserve"> with Mahmud </w:t>
      </w:r>
      <w:r w:rsidRPr="00F460F1">
        <w:rPr>
          <w:rFonts w:ascii="Times New Roman" w:hAnsi="Times New Roman" w:cs="Times New Roman"/>
          <w:sz w:val="20"/>
          <w:szCs w:val="24"/>
        </w:rPr>
        <w:t>et al.</w:t>
      </w:r>
      <w:r w:rsidRPr="00692087">
        <w:rPr>
          <w:rFonts w:ascii="Times New Roman" w:hAnsi="Times New Roman" w:cs="Times New Roman"/>
          <w:sz w:val="20"/>
          <w:szCs w:val="24"/>
        </w:rPr>
        <w:t xml:space="preserve"> (2021) who reported from their study that soil application of Zn resulted in a significant increase of tuber yield with an increase of Zn concentration in potato tuber</w:t>
      </w:r>
      <w:r>
        <w:rPr>
          <w:rFonts w:ascii="Times New Roman" w:hAnsi="Times New Roman" w:cs="Times New Roman"/>
          <w:sz w:val="20"/>
          <w:szCs w:val="24"/>
        </w:rPr>
        <w:t>s</w:t>
      </w:r>
      <w:r w:rsidRPr="00692087">
        <w:rPr>
          <w:rFonts w:ascii="Times New Roman" w:hAnsi="Times New Roman" w:cs="Times New Roman"/>
          <w:sz w:val="20"/>
          <w:szCs w:val="24"/>
        </w:rPr>
        <w:t>.</w:t>
      </w:r>
      <w:r w:rsidR="00F378ED">
        <w:rPr>
          <w:rFonts w:ascii="Times New Roman" w:hAnsi="Times New Roman" w:cs="Times New Roman"/>
          <w:sz w:val="20"/>
          <w:szCs w:val="24"/>
        </w:rPr>
        <w:t xml:space="preserve"> </w:t>
      </w:r>
      <w:r w:rsidRPr="00692087">
        <w:rPr>
          <w:rFonts w:ascii="Times New Roman" w:eastAsia="Times New Roman" w:hAnsi="Times New Roman" w:cs="Times New Roman"/>
          <w:color w:val="333333"/>
          <w:sz w:val="20"/>
          <w:szCs w:val="24"/>
        </w:rPr>
        <w:t>Soil-applied Zn is, however, limited depending on soil properties and inherent Zn status in the upper soil layer (</w:t>
      </w:r>
      <w:proofErr w:type="spellStart"/>
      <w:r w:rsidRPr="00692087">
        <w:rPr>
          <w:rFonts w:ascii="Times New Roman" w:eastAsia="Times New Roman" w:hAnsi="Times New Roman" w:cs="Times New Roman"/>
          <w:color w:val="333333"/>
          <w:sz w:val="20"/>
          <w:szCs w:val="24"/>
        </w:rPr>
        <w:t>Sawicka</w:t>
      </w:r>
      <w:proofErr w:type="spellEnd"/>
      <w:r w:rsidR="00F378ED">
        <w:rPr>
          <w:rFonts w:ascii="Times New Roman" w:eastAsia="Times New Roman" w:hAnsi="Times New Roman" w:cs="Times New Roman"/>
          <w:color w:val="333333"/>
          <w:sz w:val="20"/>
          <w:szCs w:val="24"/>
        </w:rPr>
        <w:t xml:space="preserve"> </w:t>
      </w:r>
      <w:r w:rsidRPr="00F460F1">
        <w:rPr>
          <w:rFonts w:ascii="Times New Roman" w:eastAsia="Times New Roman" w:hAnsi="Times New Roman" w:cs="Times New Roman"/>
          <w:color w:val="333333"/>
          <w:sz w:val="20"/>
          <w:szCs w:val="24"/>
        </w:rPr>
        <w:t>et al.</w:t>
      </w:r>
      <w:r w:rsidRPr="00692087">
        <w:rPr>
          <w:rFonts w:ascii="Times New Roman" w:eastAsia="Times New Roman" w:hAnsi="Times New Roman" w:cs="Times New Roman"/>
          <w:color w:val="333333"/>
          <w:sz w:val="20"/>
          <w:szCs w:val="24"/>
        </w:rPr>
        <w:t xml:space="preserve">, 2016). The efficacy of soil-applied fertilizer largely depends on the soil environment (pH, moisture content, soil organic matter, presence of antagonist nutrients etc.) and </w:t>
      </w:r>
      <w:r>
        <w:rPr>
          <w:rFonts w:ascii="Times New Roman" w:eastAsia="Times New Roman" w:hAnsi="Times New Roman" w:cs="Times New Roman"/>
          <w:color w:val="333333"/>
          <w:sz w:val="20"/>
          <w:szCs w:val="24"/>
        </w:rPr>
        <w:t xml:space="preserve">the </w:t>
      </w:r>
      <w:r w:rsidRPr="00692087">
        <w:rPr>
          <w:rFonts w:ascii="Times New Roman" w:eastAsia="Times New Roman" w:hAnsi="Times New Roman" w:cs="Times New Roman"/>
          <w:color w:val="333333"/>
          <w:sz w:val="20"/>
          <w:szCs w:val="24"/>
        </w:rPr>
        <w:t xml:space="preserve">ability of plant to successfully absorb the nutrients. </w:t>
      </w:r>
    </w:p>
    <w:p w:rsidR="00443858" w:rsidRPr="0089476A" w:rsidRDefault="00443858" w:rsidP="00691EA1">
      <w:pPr>
        <w:spacing w:after="0" w:line="360" w:lineRule="auto"/>
        <w:jc w:val="both"/>
        <w:rPr>
          <w:rFonts w:ascii="Times New Roman" w:eastAsia="Times New Roman" w:hAnsi="Times New Roman" w:cs="Times New Roman"/>
          <w:color w:val="000000" w:themeColor="text1"/>
          <w:sz w:val="20"/>
          <w:szCs w:val="20"/>
        </w:rPr>
      </w:pPr>
      <w:r w:rsidRPr="0089476A">
        <w:rPr>
          <w:rFonts w:ascii="Times New Roman" w:eastAsia="Times New Roman" w:hAnsi="Times New Roman" w:cs="Times New Roman"/>
          <w:color w:val="000000" w:themeColor="text1"/>
          <w:sz w:val="20"/>
          <w:szCs w:val="20"/>
        </w:rPr>
        <w:t>Zinc sulphate has been widely used to biofortify crops with Zn (</w:t>
      </w:r>
      <w:r w:rsidRPr="0089476A">
        <w:rPr>
          <w:rFonts w:ascii="Times New Roman" w:eastAsia="Times New Roman" w:hAnsi="Times New Roman" w:cs="Times New Roman"/>
          <w:sz w:val="20"/>
          <w:szCs w:val="20"/>
        </w:rPr>
        <w:t xml:space="preserve">White and </w:t>
      </w:r>
      <w:proofErr w:type="spellStart"/>
      <w:r w:rsidRPr="0089476A">
        <w:rPr>
          <w:rFonts w:ascii="Times New Roman" w:eastAsia="Times New Roman" w:hAnsi="Times New Roman" w:cs="Times New Roman"/>
          <w:sz w:val="20"/>
          <w:szCs w:val="20"/>
        </w:rPr>
        <w:t>Broadley</w:t>
      </w:r>
      <w:proofErr w:type="spellEnd"/>
      <w:r w:rsidR="0073476D" w:rsidRPr="0089476A">
        <w:rPr>
          <w:rFonts w:ascii="Times New Roman" w:eastAsia="Times New Roman" w:hAnsi="Times New Roman" w:cs="Times New Roman"/>
          <w:sz w:val="20"/>
          <w:szCs w:val="20"/>
        </w:rPr>
        <w:t>,</w:t>
      </w:r>
      <w:r w:rsidRPr="0089476A">
        <w:rPr>
          <w:rFonts w:ascii="Times New Roman" w:eastAsia="Times New Roman" w:hAnsi="Times New Roman" w:cs="Times New Roman"/>
          <w:sz w:val="20"/>
          <w:szCs w:val="20"/>
        </w:rPr>
        <w:t> 2011</w:t>
      </w:r>
      <w:r w:rsidRPr="0089476A">
        <w:rPr>
          <w:rFonts w:ascii="Times New Roman" w:eastAsia="Times New Roman" w:hAnsi="Times New Roman" w:cs="Times New Roman"/>
          <w:color w:val="000000" w:themeColor="text1"/>
          <w:sz w:val="20"/>
          <w:szCs w:val="20"/>
        </w:rPr>
        <w:t xml:space="preserve">). The various forms of Zn fertilizer and ways of applying them to the potato crop may influence the efficiency of uptake and translocation to tubers differently. In our trials we used zinc sulphate fertilizers because it is commonly used and readily available in Bangladesh, with the objective to study fertilizer effects more likely to be taken up and translocated to tubers. For practical recommendations on agronomic biofortification of potato with Zn additional studies are needed to define economic optimal compounds, application methods, and rates. </w:t>
      </w:r>
    </w:p>
    <w:p w:rsidR="0002570B" w:rsidRPr="00FA1E6E" w:rsidRDefault="00443858" w:rsidP="0073476D">
      <w:pPr>
        <w:spacing w:after="0" w:line="360" w:lineRule="auto"/>
        <w:jc w:val="both"/>
      </w:pPr>
      <w:r w:rsidRPr="0089476A">
        <w:rPr>
          <w:rFonts w:ascii="Times New Roman" w:eastAsia="Times New Roman" w:hAnsi="Times New Roman" w:cs="Times New Roman"/>
          <w:color w:val="000000" w:themeColor="text1"/>
          <w:sz w:val="20"/>
          <w:szCs w:val="20"/>
        </w:rPr>
        <w:t>Considering the low soil Zn level in Bangladesh soils that appear to be a major factor causing low human Zn intake, agronomic Zn biofortification of potato may prove to be an important approach to improve the critical human Zn status in Bangladesh.</w:t>
      </w:r>
      <w:r w:rsidR="0089476A">
        <w:rPr>
          <w:rFonts w:ascii="Times New Roman" w:eastAsia="Times New Roman" w:hAnsi="Times New Roman" w:cs="Times New Roman"/>
          <w:color w:val="000000" w:themeColor="text1"/>
          <w:sz w:val="20"/>
          <w:szCs w:val="20"/>
        </w:rPr>
        <w:t xml:space="preserve"> </w:t>
      </w:r>
      <w:r w:rsidR="0002570B" w:rsidRPr="0089476A">
        <w:rPr>
          <w:rFonts w:ascii="Times New Roman" w:hAnsi="Times New Roman" w:cs="Times New Roman"/>
          <w:sz w:val="20"/>
          <w:szCs w:val="20"/>
        </w:rPr>
        <w:t>The above findings reveal that foliar Zn application is more effective than soil Zn application in the</w:t>
      </w:r>
      <w:r w:rsidR="0002570B" w:rsidRPr="0073476D">
        <w:rPr>
          <w:rFonts w:ascii="Times New Roman" w:hAnsi="Times New Roman" w:cs="Times New Roman"/>
        </w:rPr>
        <w:t xml:space="preserve"> Zn biofortification of potatoes grown under field conditions, climatic conditions, and different cultivars at the Horticulture Farm, BAU under study</w:t>
      </w:r>
      <w:r w:rsidR="0002570B" w:rsidRPr="00FA1E6E">
        <w:t>.</w:t>
      </w:r>
    </w:p>
    <w:p w:rsidR="0002570B" w:rsidRPr="003E0C01" w:rsidRDefault="0002570B" w:rsidP="005C3841">
      <w:pPr>
        <w:spacing w:after="0"/>
        <w:rPr>
          <w:rFonts w:ascii="Arial" w:hAnsi="Arial" w:cs="Arial"/>
          <w:sz w:val="6"/>
          <w:szCs w:val="24"/>
        </w:rPr>
      </w:pPr>
    </w:p>
    <w:p w:rsidR="0078686D" w:rsidRDefault="0078686D" w:rsidP="00D47BAA">
      <w:pPr>
        <w:pStyle w:val="Caption"/>
        <w:keepNext/>
        <w:ind w:left="900" w:hanging="900"/>
        <w:rPr>
          <w:rFonts w:ascii="Times New Roman" w:hAnsi="Times New Roman" w:cs="Times New Roman"/>
          <w:szCs w:val="24"/>
        </w:rPr>
      </w:pPr>
    </w:p>
    <w:p w:rsidR="0002570B" w:rsidRPr="00611520" w:rsidRDefault="0002570B" w:rsidP="00D47BAA">
      <w:pPr>
        <w:pStyle w:val="Caption"/>
        <w:keepNext/>
        <w:ind w:left="900" w:hanging="900"/>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5</w:t>
      </w:r>
      <w:r w:rsidRPr="00611520">
        <w:rPr>
          <w:rFonts w:ascii="Times New Roman" w:hAnsi="Times New Roman" w:cs="Times New Roman"/>
          <w:szCs w:val="24"/>
        </w:rPr>
        <w:t xml:space="preserve"> Interaction effects of Zn treatments as foliar spray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w:t>
      </w:r>
      <w:r w:rsidR="00D47BAA" w:rsidRPr="00611520">
        <w:rPr>
          <w:rFonts w:ascii="Times New Roman" w:hAnsi="Times New Roman" w:cs="Times New Roman"/>
          <w:szCs w:val="24"/>
        </w:rPr>
        <w:t xml:space="preserve"> of potato</w:t>
      </w:r>
      <w:r w:rsidR="00702E87">
        <w:rPr>
          <w:rFonts w:ascii="Times New Roman" w:hAnsi="Times New Roman" w:cs="Times New Roman"/>
          <w:szCs w:val="24"/>
        </w:rPr>
        <w:t xml:space="preserve"> </w:t>
      </w:r>
      <w:r w:rsidR="00B63F63">
        <w:rPr>
          <w:rFonts w:ascii="Times New Roman" w:hAnsi="Times New Roman" w:cs="Times New Roman"/>
          <w:szCs w:val="24"/>
        </w:rPr>
        <w:t>(results are the average of two trials: 2019-20 and 2020-21)</w:t>
      </w:r>
    </w:p>
    <w:tbl>
      <w:tblPr>
        <w:tblpPr w:leftFromText="180" w:rightFromText="180" w:vertAnchor="text" w:horzAnchor="margin" w:tblpX="90" w:tblpY="29"/>
        <w:tblW w:w="5092" w:type="pct"/>
        <w:tblCellMar>
          <w:left w:w="115" w:type="dxa"/>
          <w:right w:w="115" w:type="dxa"/>
        </w:tblCellMar>
        <w:tblLook w:val="04A0" w:firstRow="1" w:lastRow="0" w:firstColumn="1" w:lastColumn="0" w:noHBand="0" w:noVBand="1"/>
      </w:tblPr>
      <w:tblGrid>
        <w:gridCol w:w="1828"/>
        <w:gridCol w:w="1048"/>
        <w:gridCol w:w="1062"/>
        <w:gridCol w:w="1053"/>
        <w:gridCol w:w="1064"/>
        <w:gridCol w:w="1062"/>
        <w:gridCol w:w="1031"/>
        <w:gridCol w:w="1027"/>
        <w:gridCol w:w="1031"/>
      </w:tblGrid>
      <w:tr w:rsidR="001D2717" w:rsidRPr="0089476A" w:rsidTr="00DF0824">
        <w:trPr>
          <w:trHeight w:val="348"/>
        </w:trPr>
        <w:tc>
          <w:tcPr>
            <w:tcW w:w="898" w:type="pct"/>
            <w:vMerge w:val="restart"/>
            <w:tcBorders>
              <w:top w:val="single" w:sz="4" w:space="0" w:color="auto"/>
              <w:bottom w:val="single" w:sz="4" w:space="0" w:color="auto"/>
            </w:tcBorders>
            <w:shd w:val="clear" w:color="auto" w:fill="auto"/>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Variety</w:t>
            </w:r>
          </w:p>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p>
        </w:tc>
        <w:tc>
          <w:tcPr>
            <w:tcW w:w="4102" w:type="pct"/>
            <w:gridSpan w:val="8"/>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Treatment</w:t>
            </w:r>
          </w:p>
        </w:tc>
      </w:tr>
      <w:tr w:rsidR="001D2717" w:rsidRPr="0089476A" w:rsidTr="00DF0824">
        <w:trPr>
          <w:trHeight w:val="394"/>
        </w:trPr>
        <w:tc>
          <w:tcPr>
            <w:tcW w:w="898" w:type="pct"/>
            <w:vMerge/>
            <w:tcBorders>
              <w:bottom w:val="single" w:sz="4" w:space="0" w:color="auto"/>
            </w:tcBorders>
            <w:vAlign w:val="center"/>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b/>
                <w:bCs/>
                <w:color w:val="000000"/>
                <w:sz w:val="20"/>
                <w:szCs w:val="20"/>
              </w:rPr>
            </w:pPr>
          </w:p>
        </w:tc>
        <w:tc>
          <w:tcPr>
            <w:tcW w:w="516"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0</w:t>
            </w:r>
          </w:p>
        </w:tc>
        <w:tc>
          <w:tcPr>
            <w:tcW w:w="522"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1</w:t>
            </w:r>
          </w:p>
        </w:tc>
        <w:tc>
          <w:tcPr>
            <w:tcW w:w="500"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2</w:t>
            </w:r>
          </w:p>
        </w:tc>
        <w:tc>
          <w:tcPr>
            <w:tcW w:w="523"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3</w:t>
            </w:r>
          </w:p>
        </w:tc>
        <w:tc>
          <w:tcPr>
            <w:tcW w:w="522"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4</w:t>
            </w:r>
          </w:p>
        </w:tc>
        <w:tc>
          <w:tcPr>
            <w:tcW w:w="507"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5</w:t>
            </w:r>
          </w:p>
        </w:tc>
        <w:tc>
          <w:tcPr>
            <w:tcW w:w="505"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6</w:t>
            </w:r>
          </w:p>
        </w:tc>
        <w:tc>
          <w:tcPr>
            <w:tcW w:w="507" w:type="pct"/>
            <w:tcBorders>
              <w:top w:val="single" w:sz="4" w:space="0" w:color="auto"/>
              <w:bottom w:val="single" w:sz="4" w:space="0" w:color="auto"/>
            </w:tcBorders>
            <w:shd w:val="clear" w:color="auto" w:fill="auto"/>
            <w:noWrap/>
            <w:vAlign w:val="center"/>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sidRPr="0089476A">
              <w:rPr>
                <w:rFonts w:ascii="Times New Roman" w:eastAsia="Times New Roman" w:hAnsi="Times New Roman" w:cs="Times New Roman"/>
                <w:b/>
                <w:bCs/>
                <w:color w:val="000000"/>
                <w:sz w:val="20"/>
                <w:szCs w:val="20"/>
              </w:rPr>
              <w:t>Zn-F</w:t>
            </w:r>
            <w:r w:rsidRPr="0089476A">
              <w:rPr>
                <w:rFonts w:ascii="Times New Roman" w:eastAsia="Times New Roman" w:hAnsi="Times New Roman" w:cs="Times New Roman"/>
                <w:b/>
                <w:bCs/>
                <w:color w:val="000000"/>
                <w:sz w:val="20"/>
                <w:szCs w:val="20"/>
                <w:vertAlign w:val="subscript"/>
              </w:rPr>
              <w:t>7</w:t>
            </w:r>
          </w:p>
        </w:tc>
      </w:tr>
      <w:tr w:rsidR="00DF0824" w:rsidRPr="0089476A" w:rsidTr="00DF0824">
        <w:trPr>
          <w:trHeight w:val="267"/>
        </w:trPr>
        <w:tc>
          <w:tcPr>
            <w:tcW w:w="898" w:type="pct"/>
            <w:tcBorders>
              <w:top w:val="single" w:sz="4" w:space="0" w:color="auto"/>
            </w:tcBorders>
            <w:shd w:val="clear" w:color="auto" w:fill="auto"/>
            <w:noWrap/>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516"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11.48 u</w:t>
            </w:r>
          </w:p>
        </w:tc>
        <w:tc>
          <w:tcPr>
            <w:tcW w:w="522"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19.66 p-r</w:t>
            </w:r>
          </w:p>
        </w:tc>
        <w:tc>
          <w:tcPr>
            <w:tcW w:w="500"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24.86 m-o</w:t>
            </w:r>
          </w:p>
        </w:tc>
        <w:tc>
          <w:tcPr>
            <w:tcW w:w="523"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28.64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-m</w:t>
            </w:r>
          </w:p>
        </w:tc>
        <w:tc>
          <w:tcPr>
            <w:tcW w:w="522"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36.50 e-g</w:t>
            </w:r>
          </w:p>
        </w:tc>
        <w:tc>
          <w:tcPr>
            <w:tcW w:w="507"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39.23 c-e</w:t>
            </w:r>
          </w:p>
        </w:tc>
        <w:tc>
          <w:tcPr>
            <w:tcW w:w="505"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26.84 k-n</w:t>
            </w:r>
          </w:p>
        </w:tc>
        <w:tc>
          <w:tcPr>
            <w:tcW w:w="507"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26.81 k-n</w:t>
            </w:r>
          </w:p>
        </w:tc>
      </w:tr>
      <w:tr w:rsidR="00DF0824" w:rsidRPr="0089476A" w:rsidTr="00DF0824">
        <w:trPr>
          <w:trHeight w:val="267"/>
        </w:trPr>
        <w:tc>
          <w:tcPr>
            <w:tcW w:w="898" w:type="pct"/>
            <w:shd w:val="clear" w:color="auto" w:fill="auto"/>
            <w:noWrap/>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516"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12.19 u</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14.05 t</w:t>
            </w:r>
          </w:p>
        </w:tc>
        <w:tc>
          <w:tcPr>
            <w:tcW w:w="500"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15.45 r-t</w:t>
            </w:r>
          </w:p>
        </w:tc>
        <w:tc>
          <w:tcPr>
            <w:tcW w:w="523"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22.56 n-q</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28.37 j-m</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34.07 f-h</w:t>
            </w:r>
          </w:p>
        </w:tc>
        <w:tc>
          <w:tcPr>
            <w:tcW w:w="505"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20.05 p-r</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18.96 p-s</w:t>
            </w:r>
          </w:p>
        </w:tc>
      </w:tr>
      <w:tr w:rsidR="00DF0824" w:rsidRPr="0089476A" w:rsidTr="00DF0824">
        <w:trPr>
          <w:trHeight w:val="267"/>
        </w:trPr>
        <w:tc>
          <w:tcPr>
            <w:tcW w:w="898" w:type="pct"/>
            <w:shd w:val="clear" w:color="auto" w:fill="auto"/>
            <w:noWrap/>
            <w:vAlign w:val="bottom"/>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516"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14.93 </w:t>
            </w:r>
            <w:proofErr w:type="spellStart"/>
            <w:r w:rsidRPr="0089476A">
              <w:rPr>
                <w:rFonts w:ascii="Times New Roman" w:hAnsi="Times New Roman" w:cs="Times New Roman"/>
                <w:sz w:val="20"/>
                <w:szCs w:val="20"/>
              </w:rPr>
              <w:t>st</w:t>
            </w:r>
            <w:proofErr w:type="spellEnd"/>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15.39 r-t</w:t>
            </w:r>
          </w:p>
        </w:tc>
        <w:tc>
          <w:tcPr>
            <w:tcW w:w="500"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23.38 n-p</w:t>
            </w:r>
          </w:p>
        </w:tc>
        <w:tc>
          <w:tcPr>
            <w:tcW w:w="523"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30.94 h-k</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36.84 </w:t>
            </w:r>
            <w:proofErr w:type="spellStart"/>
            <w:r w:rsidRPr="0089476A">
              <w:rPr>
                <w:rFonts w:ascii="Times New Roman" w:hAnsi="Times New Roman" w:cs="Times New Roman"/>
                <w:sz w:val="20"/>
                <w:szCs w:val="20"/>
              </w:rPr>
              <w:t>ef</w:t>
            </w:r>
            <w:proofErr w:type="spellEnd"/>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40.25 c-e</w:t>
            </w:r>
          </w:p>
        </w:tc>
        <w:tc>
          <w:tcPr>
            <w:tcW w:w="505"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26.73 k-n</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26.05 l-n</w:t>
            </w:r>
          </w:p>
        </w:tc>
      </w:tr>
      <w:tr w:rsidR="00DF0824" w:rsidRPr="0089476A" w:rsidTr="00DF0824">
        <w:trPr>
          <w:trHeight w:val="267"/>
        </w:trPr>
        <w:tc>
          <w:tcPr>
            <w:tcW w:w="898" w:type="pct"/>
            <w:shd w:val="clear" w:color="auto" w:fill="auto"/>
            <w:noWrap/>
            <w:vAlign w:val="bottom"/>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516"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15.43 r-t</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20.34 o-q</w:t>
            </w:r>
          </w:p>
        </w:tc>
        <w:tc>
          <w:tcPr>
            <w:tcW w:w="500"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26.47 k-n</w:t>
            </w:r>
          </w:p>
        </w:tc>
        <w:tc>
          <w:tcPr>
            <w:tcW w:w="523"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33.23 f-</w:t>
            </w:r>
            <w:proofErr w:type="spellStart"/>
            <w:r w:rsidRPr="0089476A">
              <w:rPr>
                <w:rFonts w:ascii="Times New Roman" w:hAnsi="Times New Roman" w:cs="Times New Roman"/>
                <w:sz w:val="20"/>
                <w:szCs w:val="20"/>
              </w:rPr>
              <w:t>i</w:t>
            </w:r>
            <w:proofErr w:type="spellEnd"/>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41.89 cd</w:t>
            </w:r>
          </w:p>
        </w:tc>
        <w:tc>
          <w:tcPr>
            <w:tcW w:w="507" w:type="pct"/>
            <w:shd w:val="clear" w:color="auto" w:fill="auto"/>
            <w:noWrap/>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51.12 a</w:t>
            </w:r>
          </w:p>
        </w:tc>
        <w:tc>
          <w:tcPr>
            <w:tcW w:w="505"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29.28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-m</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28.93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-m</w:t>
            </w:r>
          </w:p>
        </w:tc>
      </w:tr>
      <w:tr w:rsidR="00DF0824" w:rsidRPr="0089476A" w:rsidTr="00DF0824">
        <w:trPr>
          <w:trHeight w:val="267"/>
        </w:trPr>
        <w:tc>
          <w:tcPr>
            <w:tcW w:w="898" w:type="pct"/>
            <w:shd w:val="clear" w:color="auto" w:fill="auto"/>
            <w:noWrap/>
            <w:vAlign w:val="bottom"/>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516"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12.45 u</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14.45 </w:t>
            </w:r>
            <w:proofErr w:type="spellStart"/>
            <w:r w:rsidRPr="0089476A">
              <w:rPr>
                <w:rFonts w:ascii="Times New Roman" w:hAnsi="Times New Roman" w:cs="Times New Roman"/>
                <w:sz w:val="20"/>
                <w:szCs w:val="20"/>
              </w:rPr>
              <w:t>st</w:t>
            </w:r>
            <w:proofErr w:type="spellEnd"/>
          </w:p>
        </w:tc>
        <w:tc>
          <w:tcPr>
            <w:tcW w:w="500"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23.48 n-p</w:t>
            </w:r>
          </w:p>
        </w:tc>
        <w:tc>
          <w:tcPr>
            <w:tcW w:w="523"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29.95 h-l</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35.74 e-g</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43.61 </w:t>
            </w:r>
            <w:proofErr w:type="spellStart"/>
            <w:r w:rsidRPr="0089476A">
              <w:rPr>
                <w:rFonts w:ascii="Times New Roman" w:hAnsi="Times New Roman" w:cs="Times New Roman"/>
                <w:sz w:val="20"/>
                <w:szCs w:val="20"/>
              </w:rPr>
              <w:t>bc</w:t>
            </w:r>
            <w:proofErr w:type="spellEnd"/>
          </w:p>
        </w:tc>
        <w:tc>
          <w:tcPr>
            <w:tcW w:w="505"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25.99 l-n</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25.58 l-n</w:t>
            </w:r>
          </w:p>
        </w:tc>
      </w:tr>
      <w:tr w:rsidR="00DF0824" w:rsidRPr="0089476A" w:rsidTr="00DF0824">
        <w:trPr>
          <w:trHeight w:val="267"/>
        </w:trPr>
        <w:tc>
          <w:tcPr>
            <w:tcW w:w="898" w:type="pct"/>
            <w:tcBorders>
              <w:bottom w:val="single" w:sz="4" w:space="0" w:color="auto"/>
            </w:tcBorders>
            <w:shd w:val="clear" w:color="auto" w:fill="auto"/>
            <w:noWrap/>
            <w:vAlign w:val="bottom"/>
            <w:hideMark/>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516"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12.20 u</w:t>
            </w:r>
          </w:p>
        </w:tc>
        <w:tc>
          <w:tcPr>
            <w:tcW w:w="522"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18.11 q-t</w:t>
            </w:r>
          </w:p>
        </w:tc>
        <w:tc>
          <w:tcPr>
            <w:tcW w:w="500"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25.59 l-n</w:t>
            </w:r>
          </w:p>
        </w:tc>
        <w:tc>
          <w:tcPr>
            <w:tcW w:w="523"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31.92 g-j</w:t>
            </w:r>
          </w:p>
        </w:tc>
        <w:tc>
          <w:tcPr>
            <w:tcW w:w="522"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37.87 d-f</w:t>
            </w:r>
          </w:p>
        </w:tc>
        <w:tc>
          <w:tcPr>
            <w:tcW w:w="507"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hAnsi="Times New Roman" w:cs="Times New Roman"/>
                <w:sz w:val="20"/>
                <w:szCs w:val="20"/>
              </w:rPr>
            </w:pPr>
            <w:r w:rsidRPr="0089476A">
              <w:rPr>
                <w:rFonts w:ascii="Times New Roman" w:hAnsi="Times New Roman" w:cs="Times New Roman"/>
                <w:sz w:val="20"/>
                <w:szCs w:val="20"/>
              </w:rPr>
              <w:t>46.84 ab</w:t>
            </w:r>
          </w:p>
        </w:tc>
        <w:tc>
          <w:tcPr>
            <w:tcW w:w="505"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28.93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-m</w:t>
            </w:r>
          </w:p>
        </w:tc>
        <w:tc>
          <w:tcPr>
            <w:tcW w:w="507"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hAnsi="Times New Roman" w:cs="Times New Roman"/>
                <w:sz w:val="20"/>
                <w:szCs w:val="20"/>
              </w:rPr>
              <w:t xml:space="preserve">28.66 </w:t>
            </w:r>
            <w:proofErr w:type="spellStart"/>
            <w:r w:rsidRPr="0089476A">
              <w:rPr>
                <w:rFonts w:ascii="Times New Roman" w:hAnsi="Times New Roman" w:cs="Times New Roman"/>
                <w:sz w:val="20"/>
                <w:szCs w:val="20"/>
              </w:rPr>
              <w:t>i</w:t>
            </w:r>
            <w:proofErr w:type="spellEnd"/>
            <w:r w:rsidRPr="0089476A">
              <w:rPr>
                <w:rFonts w:ascii="Times New Roman" w:hAnsi="Times New Roman" w:cs="Times New Roman"/>
                <w:sz w:val="20"/>
                <w:szCs w:val="20"/>
              </w:rPr>
              <w:t>-m</w:t>
            </w:r>
          </w:p>
        </w:tc>
      </w:tr>
      <w:tr w:rsidR="00DF0824" w:rsidRPr="0089476A" w:rsidTr="00DF0824">
        <w:trPr>
          <w:trHeight w:val="267"/>
        </w:trPr>
        <w:tc>
          <w:tcPr>
            <w:tcW w:w="898"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b/>
                <w:color w:val="000000"/>
                <w:sz w:val="20"/>
                <w:szCs w:val="20"/>
              </w:rPr>
              <w:t>Max</w:t>
            </w:r>
          </w:p>
        </w:tc>
        <w:tc>
          <w:tcPr>
            <w:tcW w:w="516"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15.43</w:t>
            </w:r>
          </w:p>
        </w:tc>
        <w:tc>
          <w:tcPr>
            <w:tcW w:w="522"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20.34</w:t>
            </w:r>
          </w:p>
        </w:tc>
        <w:tc>
          <w:tcPr>
            <w:tcW w:w="500"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26.47</w:t>
            </w:r>
          </w:p>
        </w:tc>
        <w:tc>
          <w:tcPr>
            <w:tcW w:w="523"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33.23</w:t>
            </w:r>
          </w:p>
        </w:tc>
        <w:tc>
          <w:tcPr>
            <w:tcW w:w="522"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41.89</w:t>
            </w:r>
          </w:p>
        </w:tc>
        <w:tc>
          <w:tcPr>
            <w:tcW w:w="507"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51.12</w:t>
            </w:r>
          </w:p>
        </w:tc>
        <w:tc>
          <w:tcPr>
            <w:tcW w:w="505"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29.28</w:t>
            </w:r>
          </w:p>
        </w:tc>
        <w:tc>
          <w:tcPr>
            <w:tcW w:w="507" w:type="pct"/>
            <w:tcBorders>
              <w:top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28.93</w:t>
            </w:r>
          </w:p>
        </w:tc>
      </w:tr>
      <w:tr w:rsidR="00DF0824" w:rsidRPr="0089476A" w:rsidTr="00DF0824">
        <w:trPr>
          <w:trHeight w:val="267"/>
        </w:trPr>
        <w:tc>
          <w:tcPr>
            <w:tcW w:w="898" w:type="pct"/>
            <w:shd w:val="clear" w:color="auto" w:fill="auto"/>
            <w:noWrap/>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b/>
                <w:color w:val="000000"/>
                <w:sz w:val="20"/>
                <w:szCs w:val="20"/>
              </w:rPr>
              <w:t>Min</w:t>
            </w:r>
          </w:p>
        </w:tc>
        <w:tc>
          <w:tcPr>
            <w:tcW w:w="516"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11.48</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14.05</w:t>
            </w:r>
          </w:p>
        </w:tc>
        <w:tc>
          <w:tcPr>
            <w:tcW w:w="500"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15.45</w:t>
            </w:r>
          </w:p>
        </w:tc>
        <w:tc>
          <w:tcPr>
            <w:tcW w:w="523"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22.56</w:t>
            </w:r>
          </w:p>
        </w:tc>
        <w:tc>
          <w:tcPr>
            <w:tcW w:w="522"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28.37</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34.07</w:t>
            </w:r>
          </w:p>
        </w:tc>
        <w:tc>
          <w:tcPr>
            <w:tcW w:w="505"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20.05</w:t>
            </w:r>
          </w:p>
        </w:tc>
        <w:tc>
          <w:tcPr>
            <w:tcW w:w="507" w:type="pct"/>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18.96</w:t>
            </w:r>
          </w:p>
        </w:tc>
      </w:tr>
      <w:tr w:rsidR="00DF0824" w:rsidRPr="0089476A" w:rsidTr="00DF0824">
        <w:trPr>
          <w:trHeight w:val="267"/>
        </w:trPr>
        <w:tc>
          <w:tcPr>
            <w:tcW w:w="898"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b/>
                <w:color w:val="000000"/>
                <w:sz w:val="20"/>
                <w:szCs w:val="20"/>
              </w:rPr>
              <w:t>Mean</w:t>
            </w:r>
          </w:p>
        </w:tc>
        <w:tc>
          <w:tcPr>
            <w:tcW w:w="516"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13.11</w:t>
            </w:r>
          </w:p>
        </w:tc>
        <w:tc>
          <w:tcPr>
            <w:tcW w:w="522"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17.00</w:t>
            </w:r>
          </w:p>
        </w:tc>
        <w:tc>
          <w:tcPr>
            <w:tcW w:w="500"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23.21</w:t>
            </w:r>
          </w:p>
        </w:tc>
        <w:tc>
          <w:tcPr>
            <w:tcW w:w="523"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29.54</w:t>
            </w:r>
          </w:p>
        </w:tc>
        <w:tc>
          <w:tcPr>
            <w:tcW w:w="522"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36.20</w:t>
            </w:r>
          </w:p>
        </w:tc>
        <w:tc>
          <w:tcPr>
            <w:tcW w:w="507"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42.52</w:t>
            </w:r>
          </w:p>
        </w:tc>
        <w:tc>
          <w:tcPr>
            <w:tcW w:w="505"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26.30</w:t>
            </w:r>
          </w:p>
        </w:tc>
        <w:tc>
          <w:tcPr>
            <w:tcW w:w="507" w:type="pct"/>
            <w:tcBorders>
              <w:bottom w:val="single" w:sz="4" w:space="0" w:color="auto"/>
            </w:tcBorders>
            <w:shd w:val="clear" w:color="auto" w:fill="auto"/>
            <w:noWrap/>
          </w:tcPr>
          <w:p w:rsidR="00DF0824" w:rsidRPr="0089476A"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hAnsi="Times New Roman" w:cs="Times New Roman"/>
                <w:b/>
                <w:sz w:val="20"/>
                <w:szCs w:val="20"/>
              </w:rPr>
              <w:t>25.83</w:t>
            </w:r>
          </w:p>
        </w:tc>
      </w:tr>
    </w:tbl>
    <w:p w:rsidR="00DF0824" w:rsidRPr="00750F24" w:rsidRDefault="00DF0824" w:rsidP="008C55A7">
      <w:pPr>
        <w:pStyle w:val="Body"/>
      </w:pPr>
    </w:p>
    <w:p w:rsidR="00983AD6" w:rsidRPr="00204CED" w:rsidRDefault="00983AD6" w:rsidP="00983AD6">
      <w:pPr>
        <w:spacing w:after="0" w:line="360" w:lineRule="auto"/>
        <w:jc w:val="both"/>
        <w:rPr>
          <w:rFonts w:ascii="Times New Roman" w:eastAsia="Times New Roman" w:hAnsi="Times New Roman" w:cs="Times New Roman"/>
          <w:color w:val="000000" w:themeColor="text1"/>
          <w:sz w:val="20"/>
          <w:szCs w:val="20"/>
        </w:rPr>
      </w:pPr>
      <w:r w:rsidRPr="00204CED">
        <w:rPr>
          <w:rFonts w:ascii="Times New Roman" w:eastAsia="Times New Roman" w:hAnsi="Times New Roman" w:cs="Times New Roman"/>
          <w:color w:val="000000" w:themeColor="text1"/>
          <w:sz w:val="20"/>
          <w:szCs w:val="20"/>
        </w:rPr>
        <w:t xml:space="preserve">The potato varieties that showed high tuber Zn concentrations in the absence of Zn fertilization (Table </w:t>
      </w:r>
      <w:r w:rsidR="00C92DC4">
        <w:rPr>
          <w:rFonts w:ascii="Times New Roman" w:eastAsia="Times New Roman" w:hAnsi="Times New Roman" w:cs="Times New Roman"/>
          <w:color w:val="000000" w:themeColor="text1"/>
          <w:sz w:val="20"/>
          <w:szCs w:val="20"/>
        </w:rPr>
        <w:t>6</w:t>
      </w:r>
      <w:r w:rsidRPr="00204CED">
        <w:rPr>
          <w:rFonts w:ascii="Times New Roman" w:eastAsia="Times New Roman" w:hAnsi="Times New Roman" w:cs="Times New Roman"/>
          <w:color w:val="000000" w:themeColor="text1"/>
          <w:sz w:val="20"/>
          <w:szCs w:val="20"/>
        </w:rPr>
        <w:t>) also showed correspondingly higher tuber Zn concentration following</w:t>
      </w:r>
      <w:r w:rsidR="00A305F0">
        <w:rPr>
          <w:rFonts w:ascii="Times New Roman" w:eastAsia="Times New Roman" w:hAnsi="Times New Roman" w:cs="Times New Roman"/>
          <w:color w:val="000000" w:themeColor="text1"/>
          <w:sz w:val="20"/>
          <w:szCs w:val="20"/>
        </w:rPr>
        <w:t xml:space="preserve"> soil applied Zn (Table 4</w:t>
      </w:r>
      <w:r w:rsidR="00750F24">
        <w:rPr>
          <w:rFonts w:ascii="Times New Roman" w:eastAsia="Times New Roman" w:hAnsi="Times New Roman" w:cs="Times New Roman"/>
          <w:color w:val="000000" w:themeColor="text1"/>
          <w:sz w:val="20"/>
          <w:szCs w:val="20"/>
        </w:rPr>
        <w:t>) and</w:t>
      </w:r>
      <w:r w:rsidRPr="00204CED">
        <w:rPr>
          <w:rFonts w:ascii="Times New Roman" w:eastAsia="Times New Roman" w:hAnsi="Times New Roman" w:cs="Times New Roman"/>
          <w:color w:val="000000" w:themeColor="text1"/>
          <w:sz w:val="20"/>
          <w:szCs w:val="20"/>
        </w:rPr>
        <w:t xml:space="preserve"> foliar applied Zn (</w:t>
      </w:r>
      <w:r w:rsidR="00750F24">
        <w:rPr>
          <w:rFonts w:ascii="Times New Roman" w:eastAsia="Times New Roman" w:hAnsi="Times New Roman" w:cs="Times New Roman"/>
          <w:color w:val="000000" w:themeColor="text1"/>
          <w:sz w:val="20"/>
          <w:szCs w:val="20"/>
        </w:rPr>
        <w:t xml:space="preserve">Table </w:t>
      </w:r>
      <w:r w:rsidR="00C92DC4">
        <w:rPr>
          <w:rFonts w:ascii="Times New Roman" w:eastAsia="Times New Roman" w:hAnsi="Times New Roman" w:cs="Times New Roman"/>
          <w:color w:val="000000" w:themeColor="text1"/>
          <w:sz w:val="20"/>
          <w:szCs w:val="20"/>
        </w:rPr>
        <w:t>5</w:t>
      </w:r>
      <w:r w:rsidRPr="00204CE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These results are supported by </w:t>
      </w:r>
      <w:proofErr w:type="spellStart"/>
      <w:r w:rsidRPr="0073476D">
        <w:rPr>
          <w:rFonts w:ascii="Times New Roman" w:eastAsia="Times New Roman" w:hAnsi="Times New Roman" w:cs="Times New Roman"/>
          <w:sz w:val="20"/>
          <w:szCs w:val="20"/>
        </w:rPr>
        <w:t>Mengist</w:t>
      </w:r>
      <w:proofErr w:type="spellEnd"/>
      <w:r w:rsidRPr="0073476D">
        <w:rPr>
          <w:rFonts w:ascii="Times New Roman" w:eastAsia="Times New Roman" w:hAnsi="Times New Roman" w:cs="Times New Roman"/>
          <w:sz w:val="20"/>
          <w:szCs w:val="20"/>
        </w:rPr>
        <w:t xml:space="preserve"> et al. 2018</w:t>
      </w:r>
      <w:r>
        <w:rPr>
          <w:rFonts w:ascii="Times New Roman" w:eastAsia="Times New Roman" w:hAnsi="Times New Roman" w:cs="Times New Roman"/>
          <w:color w:val="000000" w:themeColor="text1"/>
          <w:sz w:val="20"/>
          <w:szCs w:val="20"/>
        </w:rPr>
        <w:t>; Subramanian</w:t>
      </w:r>
      <w:r w:rsidR="0073476D">
        <w:rPr>
          <w:rFonts w:ascii="Times New Roman" w:eastAsia="Times New Roman" w:hAnsi="Times New Roman" w:cs="Times New Roman"/>
          <w:color w:val="000000" w:themeColor="text1"/>
          <w:sz w:val="20"/>
          <w:szCs w:val="20"/>
        </w:rPr>
        <w:t>,</w:t>
      </w:r>
      <w:r w:rsidR="00531AEC">
        <w:rPr>
          <w:rFonts w:ascii="Times New Roman" w:eastAsia="Times New Roman" w:hAnsi="Times New Roman" w:cs="Times New Roman"/>
          <w:color w:val="000000" w:themeColor="text1"/>
          <w:sz w:val="20"/>
          <w:szCs w:val="20"/>
        </w:rPr>
        <w:t xml:space="preserve"> 2012 and</w:t>
      </w:r>
      <w:r>
        <w:rPr>
          <w:rFonts w:ascii="Times New Roman" w:eastAsia="Times New Roman" w:hAnsi="Times New Roman" w:cs="Times New Roman"/>
          <w:color w:val="000000" w:themeColor="text1"/>
          <w:sz w:val="20"/>
          <w:szCs w:val="20"/>
        </w:rPr>
        <w:t xml:space="preserve"> White et al.</w:t>
      </w:r>
      <w:r w:rsidR="0073476D">
        <w:rPr>
          <w:rFonts w:ascii="Times New Roman" w:eastAsia="Times New Roman" w:hAnsi="Times New Roman" w:cs="Times New Roman"/>
          <w:color w:val="000000" w:themeColor="text1"/>
          <w:sz w:val="20"/>
          <w:szCs w:val="20"/>
        </w:rPr>
        <w:t>,</w:t>
      </w:r>
      <w:r w:rsidR="003C629F">
        <w:rPr>
          <w:rFonts w:ascii="Times New Roman" w:eastAsia="Times New Roman" w:hAnsi="Times New Roman" w:cs="Times New Roman"/>
          <w:color w:val="000000" w:themeColor="text1"/>
          <w:sz w:val="20"/>
          <w:szCs w:val="20"/>
        </w:rPr>
        <w:t xml:space="preserve"> 2017</w:t>
      </w:r>
      <w:r>
        <w:rPr>
          <w:rFonts w:ascii="Times New Roman" w:eastAsia="Times New Roman" w:hAnsi="Times New Roman" w:cs="Times New Roman"/>
          <w:color w:val="000000" w:themeColor="text1"/>
          <w:sz w:val="20"/>
          <w:szCs w:val="20"/>
        </w:rPr>
        <w:t xml:space="preserve">. </w:t>
      </w:r>
      <w:r w:rsidRPr="00204CED">
        <w:rPr>
          <w:rFonts w:ascii="Times New Roman" w:eastAsia="Times New Roman" w:hAnsi="Times New Roman" w:cs="Times New Roman"/>
          <w:color w:val="000000" w:themeColor="text1"/>
          <w:sz w:val="20"/>
          <w:szCs w:val="20"/>
        </w:rPr>
        <w:t xml:space="preserve">Nevertheless, Zn soil uptake and translocation to haulms and tubers may vary significantly among varieties. Many </w:t>
      </w:r>
      <w:proofErr w:type="spellStart"/>
      <w:r w:rsidRPr="00204CED">
        <w:rPr>
          <w:rFonts w:ascii="Times New Roman" w:eastAsia="Times New Roman" w:hAnsi="Times New Roman" w:cs="Times New Roman"/>
          <w:color w:val="000000" w:themeColor="text1"/>
          <w:sz w:val="20"/>
          <w:szCs w:val="20"/>
        </w:rPr>
        <w:t>andigenum</w:t>
      </w:r>
      <w:proofErr w:type="spellEnd"/>
      <w:r w:rsidRPr="00204CED">
        <w:rPr>
          <w:rFonts w:ascii="Times New Roman" w:eastAsia="Times New Roman" w:hAnsi="Times New Roman" w:cs="Times New Roman"/>
          <w:color w:val="000000" w:themeColor="text1"/>
          <w:sz w:val="20"/>
          <w:szCs w:val="20"/>
        </w:rPr>
        <w:t xml:space="preserve"> type cultivars have different root system architecture compared to tuberosum type cultivars (Wishart et al., 2013). </w:t>
      </w:r>
    </w:p>
    <w:p w:rsidR="001707DB" w:rsidRPr="001707DB" w:rsidRDefault="001707DB" w:rsidP="001707DB">
      <w:pPr>
        <w:pStyle w:val="Caption"/>
        <w:keepNext/>
        <w:ind w:left="720" w:hanging="720"/>
        <w:rPr>
          <w:rFonts w:ascii="Times New Roman" w:hAnsi="Times New Roman" w:cs="Times New Roman"/>
          <w:sz w:val="2"/>
          <w:szCs w:val="24"/>
        </w:rPr>
      </w:pPr>
    </w:p>
    <w:p w:rsidR="0002570B" w:rsidRPr="00611520" w:rsidRDefault="0002570B" w:rsidP="001707DB">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6</w:t>
      </w:r>
      <w:r w:rsidRPr="00611520">
        <w:rPr>
          <w:rFonts w:ascii="Times New Roman" w:hAnsi="Times New Roman" w:cs="Times New Roman"/>
          <w:szCs w:val="24"/>
        </w:rPr>
        <w:t xml:space="preserve"> Varietal effects on tuber Zn concentrations (µg g</w:t>
      </w:r>
      <w:r w:rsidRPr="00611520">
        <w:rPr>
          <w:rFonts w:ascii="Times New Roman" w:hAnsi="Times New Roman" w:cs="Times New Roman"/>
          <w:szCs w:val="24"/>
          <w:vertAlign w:val="superscript"/>
        </w:rPr>
        <w:t>-1</w:t>
      </w:r>
      <w:r w:rsidRPr="00611520">
        <w:rPr>
          <w:rFonts w:ascii="Times New Roman" w:hAnsi="Times New Roman" w:cs="Times New Roman"/>
          <w:szCs w:val="24"/>
        </w:rPr>
        <w:t>) both in soil Zn application and foliar Zn application trials</w:t>
      </w:r>
      <w:r w:rsidR="000157EC">
        <w:rPr>
          <w:rFonts w:ascii="Times New Roman" w:hAnsi="Times New Roman" w:cs="Times New Roman"/>
          <w:szCs w:val="24"/>
        </w:rPr>
        <w:t xml:space="preserve"> (results are the average of two trials: 2019-20 and 2020-21)</w:t>
      </w:r>
    </w:p>
    <w:tbl>
      <w:tblPr>
        <w:tblW w:w="5085" w:type="pct"/>
        <w:tblBorders>
          <w:top w:val="single" w:sz="4" w:space="0" w:color="auto"/>
          <w:bottom w:val="single" w:sz="4" w:space="0" w:color="auto"/>
        </w:tblBorders>
        <w:tblLayout w:type="fixed"/>
        <w:tblLook w:val="04A0" w:firstRow="1" w:lastRow="0" w:firstColumn="1" w:lastColumn="0" w:noHBand="0" w:noVBand="1"/>
      </w:tblPr>
      <w:tblGrid>
        <w:gridCol w:w="2276"/>
        <w:gridCol w:w="3951"/>
        <w:gridCol w:w="3951"/>
      </w:tblGrid>
      <w:tr w:rsidR="0002570B" w:rsidRPr="00F85F59" w:rsidTr="003E0C01">
        <w:trPr>
          <w:trHeight w:val="566"/>
        </w:trPr>
        <w:tc>
          <w:tcPr>
            <w:tcW w:w="1118" w:type="pct"/>
            <w:tcBorders>
              <w:top w:val="single" w:sz="4" w:space="0" w:color="auto"/>
              <w:bottom w:val="single" w:sz="4" w:space="0" w:color="auto"/>
            </w:tcBorders>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Variety</w:t>
            </w:r>
          </w:p>
        </w:tc>
        <w:tc>
          <w:tcPr>
            <w:tcW w:w="1941" w:type="pct"/>
            <w:tcBorders>
              <w:top w:val="single" w:sz="4" w:space="0" w:color="auto"/>
              <w:bottom w:val="single" w:sz="4" w:space="0" w:color="auto"/>
            </w:tcBorders>
            <w:shd w:val="clear" w:color="auto" w:fill="auto"/>
            <w:hideMark/>
          </w:tcPr>
          <w:p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soil Zn application trial</w:t>
            </w:r>
          </w:p>
        </w:tc>
        <w:tc>
          <w:tcPr>
            <w:tcW w:w="1941" w:type="pct"/>
            <w:tcBorders>
              <w:top w:val="single" w:sz="4" w:space="0" w:color="auto"/>
              <w:bottom w:val="single" w:sz="4" w:space="0" w:color="auto"/>
            </w:tcBorders>
            <w:shd w:val="clear" w:color="auto" w:fill="auto"/>
            <w:vAlign w:val="center"/>
            <w:hideMark/>
          </w:tcPr>
          <w:p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foliar Zn application trial </w:t>
            </w:r>
          </w:p>
        </w:tc>
      </w:tr>
      <w:tr w:rsidR="001D2717" w:rsidRPr="00F85F59" w:rsidTr="00976AC0">
        <w:trPr>
          <w:trHeight w:val="231"/>
        </w:trPr>
        <w:tc>
          <w:tcPr>
            <w:tcW w:w="1118" w:type="pct"/>
            <w:tcBorders>
              <w:top w:val="single" w:sz="4" w:space="0" w:color="auto"/>
            </w:tcBorders>
            <w:shd w:val="clear" w:color="auto" w:fill="auto"/>
            <w:noWrap/>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1</w:t>
            </w:r>
            <w:r w:rsidRPr="00F85F59">
              <w:rPr>
                <w:rFonts w:ascii="Times New Roman" w:eastAsia="Times New Roman" w:hAnsi="Times New Roman" w:cs="Times New Roman"/>
                <w:color w:val="000000" w:themeColor="text1"/>
                <w:sz w:val="20"/>
                <w:szCs w:val="18"/>
              </w:rPr>
              <w:t xml:space="preserve"> (BARI Alu-7) </w:t>
            </w:r>
          </w:p>
        </w:tc>
        <w:tc>
          <w:tcPr>
            <w:tcW w:w="1941" w:type="pct"/>
            <w:tcBorders>
              <w:top w:val="single" w:sz="4" w:space="0" w:color="auto"/>
            </w:tcBorders>
            <w:shd w:val="clear" w:color="auto" w:fill="auto"/>
            <w:noWrap/>
            <w:vAlign w:val="bottom"/>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18.47±1.46 </w:t>
            </w:r>
            <w:proofErr w:type="spellStart"/>
            <w:r w:rsidRPr="00F85F59">
              <w:rPr>
                <w:rFonts w:ascii="Times New Roman" w:eastAsia="Times New Roman" w:hAnsi="Times New Roman" w:cs="Times New Roman"/>
                <w:color w:val="000000"/>
                <w:sz w:val="20"/>
                <w:szCs w:val="18"/>
              </w:rPr>
              <w:t>bc</w:t>
            </w:r>
            <w:proofErr w:type="spellEnd"/>
          </w:p>
        </w:tc>
        <w:tc>
          <w:tcPr>
            <w:tcW w:w="1941" w:type="pct"/>
            <w:tcBorders>
              <w:top w:val="single" w:sz="4" w:space="0" w:color="auto"/>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26.75±1.72 c</w:t>
            </w:r>
          </w:p>
        </w:tc>
      </w:tr>
      <w:tr w:rsidR="001D2717" w:rsidRPr="00F85F59" w:rsidTr="00976AC0">
        <w:trPr>
          <w:trHeight w:val="231"/>
        </w:trPr>
        <w:tc>
          <w:tcPr>
            <w:tcW w:w="1118" w:type="pct"/>
            <w:shd w:val="clear" w:color="auto" w:fill="auto"/>
            <w:noWrap/>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2</w:t>
            </w:r>
            <w:r w:rsidRPr="00F85F59">
              <w:rPr>
                <w:rFonts w:ascii="Times New Roman" w:eastAsia="Times New Roman" w:hAnsi="Times New Roman" w:cs="Times New Roman"/>
                <w:color w:val="000000" w:themeColor="text1"/>
                <w:sz w:val="20"/>
                <w:szCs w:val="18"/>
              </w:rPr>
              <w:t xml:space="preserve"> (BARI Alu-13) </w:t>
            </w:r>
          </w:p>
        </w:tc>
        <w:tc>
          <w:tcPr>
            <w:tcW w:w="1941" w:type="pct"/>
            <w:shd w:val="clear" w:color="auto" w:fill="auto"/>
            <w:noWrap/>
            <w:vAlign w:val="bottom"/>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19.56±1.88 b</w:t>
            </w:r>
          </w:p>
        </w:tc>
        <w:tc>
          <w:tcPr>
            <w:tcW w:w="1941" w:type="pct"/>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20.71±1.47 d</w:t>
            </w:r>
          </w:p>
        </w:tc>
      </w:tr>
      <w:tr w:rsidR="001D2717" w:rsidRPr="00F85F59" w:rsidTr="007B19E5">
        <w:trPr>
          <w:trHeight w:val="231"/>
        </w:trPr>
        <w:tc>
          <w:tcPr>
            <w:tcW w:w="1118" w:type="pct"/>
            <w:shd w:val="clear" w:color="auto" w:fill="auto"/>
            <w:noWrap/>
            <w:vAlign w:val="bottom"/>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3</w:t>
            </w:r>
            <w:r w:rsidRPr="00F85F59">
              <w:rPr>
                <w:rFonts w:ascii="Times New Roman" w:eastAsia="Times New Roman" w:hAnsi="Times New Roman" w:cs="Times New Roman"/>
                <w:color w:val="000000" w:themeColor="text1"/>
                <w:sz w:val="20"/>
                <w:szCs w:val="18"/>
              </w:rPr>
              <w:t xml:space="preserve"> (BARI Alu-25) </w:t>
            </w:r>
          </w:p>
        </w:tc>
        <w:tc>
          <w:tcPr>
            <w:tcW w:w="1941" w:type="pct"/>
            <w:shd w:val="clear" w:color="auto" w:fill="auto"/>
            <w:noWrap/>
            <w:vAlign w:val="bottom"/>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19.29±1.03 </w:t>
            </w:r>
            <w:proofErr w:type="spellStart"/>
            <w:r w:rsidRPr="00F85F59">
              <w:rPr>
                <w:rFonts w:ascii="Times New Roman" w:eastAsia="Times New Roman" w:hAnsi="Times New Roman" w:cs="Times New Roman"/>
                <w:color w:val="000000"/>
                <w:sz w:val="20"/>
                <w:szCs w:val="18"/>
              </w:rPr>
              <w:t>bc</w:t>
            </w:r>
            <w:proofErr w:type="spellEnd"/>
          </w:p>
        </w:tc>
        <w:tc>
          <w:tcPr>
            <w:tcW w:w="1941" w:type="pct"/>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26.81±1.81 c</w:t>
            </w:r>
          </w:p>
        </w:tc>
      </w:tr>
      <w:tr w:rsidR="001D2717" w:rsidRPr="00F85F59" w:rsidTr="007B19E5">
        <w:trPr>
          <w:trHeight w:val="231"/>
        </w:trPr>
        <w:tc>
          <w:tcPr>
            <w:tcW w:w="1118" w:type="pct"/>
            <w:tcBorders>
              <w:bottom w:val="nil"/>
            </w:tcBorders>
            <w:shd w:val="clear" w:color="auto" w:fill="auto"/>
            <w:noWrap/>
            <w:vAlign w:val="bottom"/>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4</w:t>
            </w:r>
            <w:r w:rsidRPr="00F85F59">
              <w:rPr>
                <w:rFonts w:ascii="Times New Roman" w:eastAsia="Times New Roman" w:hAnsi="Times New Roman" w:cs="Times New Roman"/>
                <w:color w:val="000000" w:themeColor="text1"/>
                <w:sz w:val="20"/>
                <w:szCs w:val="18"/>
              </w:rPr>
              <w:t xml:space="preserve"> (BARI Alu-53)</w:t>
            </w:r>
          </w:p>
        </w:tc>
        <w:tc>
          <w:tcPr>
            <w:tcW w:w="1941" w:type="pct"/>
            <w:tcBorders>
              <w:bottom w:val="nil"/>
            </w:tcBorders>
            <w:shd w:val="clear" w:color="auto" w:fill="auto"/>
            <w:noWrap/>
            <w:vAlign w:val="bottom"/>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25.82±2.11 a</w:t>
            </w:r>
          </w:p>
        </w:tc>
        <w:tc>
          <w:tcPr>
            <w:tcW w:w="1941" w:type="pct"/>
            <w:tcBorders>
              <w:bottom w:val="nil"/>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30.84±2.24 a</w:t>
            </w:r>
          </w:p>
        </w:tc>
      </w:tr>
      <w:tr w:rsidR="001D2717" w:rsidRPr="00F85F59" w:rsidTr="007B19E5">
        <w:trPr>
          <w:trHeight w:val="231"/>
        </w:trPr>
        <w:tc>
          <w:tcPr>
            <w:tcW w:w="1118" w:type="pct"/>
            <w:tcBorders>
              <w:top w:val="nil"/>
              <w:bottom w:val="nil"/>
            </w:tcBorders>
            <w:shd w:val="clear" w:color="auto" w:fill="auto"/>
            <w:noWrap/>
            <w:vAlign w:val="bottom"/>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5</w:t>
            </w:r>
            <w:r w:rsidRPr="00F85F59">
              <w:rPr>
                <w:rFonts w:ascii="Times New Roman" w:eastAsia="Times New Roman" w:hAnsi="Times New Roman" w:cs="Times New Roman"/>
                <w:color w:val="000000" w:themeColor="text1"/>
                <w:sz w:val="20"/>
                <w:szCs w:val="18"/>
              </w:rPr>
              <w:t xml:space="preserve"> (BARI Alu-73)</w:t>
            </w:r>
          </w:p>
        </w:tc>
        <w:tc>
          <w:tcPr>
            <w:tcW w:w="1941" w:type="pct"/>
            <w:tcBorders>
              <w:top w:val="nil"/>
              <w:bottom w:val="nil"/>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19.60±1.60 b</w:t>
            </w:r>
          </w:p>
        </w:tc>
        <w:tc>
          <w:tcPr>
            <w:tcW w:w="1941" w:type="pct"/>
            <w:tcBorders>
              <w:top w:val="nil"/>
              <w:bottom w:val="nil"/>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26.41±2.02 c</w:t>
            </w:r>
          </w:p>
        </w:tc>
      </w:tr>
      <w:tr w:rsidR="001D2717" w:rsidRPr="00F85F59" w:rsidTr="007B19E5">
        <w:trPr>
          <w:trHeight w:val="231"/>
        </w:trPr>
        <w:tc>
          <w:tcPr>
            <w:tcW w:w="1118" w:type="pct"/>
            <w:tcBorders>
              <w:top w:val="nil"/>
              <w:bottom w:val="single" w:sz="4" w:space="0" w:color="auto"/>
            </w:tcBorders>
            <w:shd w:val="clear" w:color="auto" w:fill="auto"/>
            <w:noWrap/>
            <w:vAlign w:val="bottom"/>
            <w:hideMark/>
          </w:tcPr>
          <w:p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6</w:t>
            </w:r>
            <w:r w:rsidRPr="00F85F59">
              <w:rPr>
                <w:rFonts w:ascii="Times New Roman" w:eastAsia="Times New Roman" w:hAnsi="Times New Roman" w:cs="Times New Roman"/>
                <w:color w:val="000000" w:themeColor="text1"/>
                <w:sz w:val="20"/>
                <w:szCs w:val="18"/>
              </w:rPr>
              <w:t xml:space="preserve"> (BARI Alu-77) </w:t>
            </w:r>
          </w:p>
        </w:tc>
        <w:tc>
          <w:tcPr>
            <w:tcW w:w="1941" w:type="pct"/>
            <w:tcBorders>
              <w:top w:val="nil"/>
              <w:bottom w:val="single" w:sz="4" w:space="0" w:color="auto"/>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17.98±1.42 c</w:t>
            </w:r>
          </w:p>
        </w:tc>
        <w:tc>
          <w:tcPr>
            <w:tcW w:w="1941" w:type="pct"/>
            <w:tcBorders>
              <w:top w:val="nil"/>
              <w:bottom w:val="single" w:sz="4" w:space="0" w:color="auto"/>
            </w:tcBorders>
            <w:shd w:val="clear" w:color="auto" w:fill="auto"/>
            <w:noWrap/>
            <w:vAlign w:val="center"/>
            <w:hideMark/>
          </w:tcPr>
          <w:p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28.76±2.12 b</w:t>
            </w:r>
          </w:p>
        </w:tc>
      </w:tr>
      <w:tr w:rsidR="0002570B" w:rsidRPr="00F85F59" w:rsidTr="007B19E5">
        <w:trPr>
          <w:trHeight w:val="231"/>
        </w:trPr>
        <w:tc>
          <w:tcPr>
            <w:tcW w:w="1118" w:type="pct"/>
            <w:tcBorders>
              <w:top w:val="single" w:sz="4" w:space="0" w:color="auto"/>
            </w:tcBorders>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Max</w:t>
            </w:r>
          </w:p>
        </w:tc>
        <w:tc>
          <w:tcPr>
            <w:tcW w:w="1941" w:type="pct"/>
            <w:tcBorders>
              <w:top w:val="single" w:sz="4" w:space="0" w:color="auto"/>
            </w:tcBorders>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w:t>
            </w:r>
          </w:p>
        </w:tc>
        <w:tc>
          <w:tcPr>
            <w:tcW w:w="1941" w:type="pct"/>
            <w:tcBorders>
              <w:top w:val="single" w:sz="4" w:space="0" w:color="auto"/>
            </w:tcBorders>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w:t>
            </w:r>
          </w:p>
        </w:tc>
      </w:tr>
      <w:tr w:rsidR="0002570B" w:rsidRPr="00F85F59" w:rsidTr="007B19E5">
        <w:trPr>
          <w:trHeight w:val="231"/>
        </w:trPr>
        <w:tc>
          <w:tcPr>
            <w:tcW w:w="1118" w:type="pct"/>
            <w:shd w:val="clear" w:color="auto" w:fill="auto"/>
            <w:noWrap/>
            <w:vAlign w:val="bottom"/>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Min</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w:t>
            </w:r>
          </w:p>
        </w:tc>
      </w:tr>
      <w:tr w:rsidR="0002570B" w:rsidRPr="00F85F59" w:rsidTr="007B19E5">
        <w:trPr>
          <w:trHeight w:val="231"/>
        </w:trPr>
        <w:tc>
          <w:tcPr>
            <w:tcW w:w="1118" w:type="pct"/>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Mean</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20.12</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26.71</w:t>
            </w:r>
          </w:p>
        </w:tc>
      </w:tr>
      <w:tr w:rsidR="0002570B" w:rsidRPr="00F85F59" w:rsidTr="007B19E5">
        <w:trPr>
          <w:trHeight w:val="231"/>
        </w:trPr>
        <w:tc>
          <w:tcPr>
            <w:tcW w:w="1118" w:type="pct"/>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LSD0.05</w:t>
            </w:r>
          </w:p>
        </w:tc>
        <w:tc>
          <w:tcPr>
            <w:tcW w:w="1941" w:type="pct"/>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0.99**</w:t>
            </w:r>
          </w:p>
        </w:tc>
        <w:tc>
          <w:tcPr>
            <w:tcW w:w="1941" w:type="pct"/>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1.02 **</w:t>
            </w:r>
          </w:p>
        </w:tc>
      </w:tr>
      <w:tr w:rsidR="0002570B" w:rsidRPr="00F85F59" w:rsidTr="007B19E5">
        <w:trPr>
          <w:trHeight w:val="231"/>
        </w:trPr>
        <w:tc>
          <w:tcPr>
            <w:tcW w:w="1118" w:type="pct"/>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LSD0.01</w:t>
            </w:r>
          </w:p>
        </w:tc>
        <w:tc>
          <w:tcPr>
            <w:tcW w:w="1941" w:type="pct"/>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1.32**</w:t>
            </w:r>
          </w:p>
        </w:tc>
        <w:tc>
          <w:tcPr>
            <w:tcW w:w="1941" w:type="pct"/>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1.36 **</w:t>
            </w:r>
          </w:p>
        </w:tc>
      </w:tr>
      <w:tr w:rsidR="0002570B" w:rsidRPr="00F85F59" w:rsidTr="007B19E5">
        <w:trPr>
          <w:trHeight w:val="231"/>
        </w:trPr>
        <w:tc>
          <w:tcPr>
            <w:tcW w:w="1118" w:type="pct"/>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Level of significance</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w:t>
            </w:r>
          </w:p>
        </w:tc>
        <w:tc>
          <w:tcPr>
            <w:tcW w:w="1941" w:type="pct"/>
            <w:shd w:val="clear" w:color="auto" w:fill="auto"/>
            <w:noWrap/>
            <w:vAlign w:val="center"/>
            <w:hideMark/>
          </w:tcPr>
          <w:p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w:t>
            </w:r>
          </w:p>
        </w:tc>
      </w:tr>
      <w:tr w:rsidR="0002570B" w:rsidRPr="00F85F59" w:rsidTr="007B19E5">
        <w:trPr>
          <w:trHeight w:val="231"/>
        </w:trPr>
        <w:tc>
          <w:tcPr>
            <w:tcW w:w="1118" w:type="pct"/>
            <w:shd w:val="clear" w:color="auto" w:fill="auto"/>
            <w:noWrap/>
            <w:vAlign w:val="center"/>
            <w:hideMark/>
          </w:tcPr>
          <w:p w:rsidR="0002570B" w:rsidRPr="00F85F59" w:rsidRDefault="0002570B" w:rsidP="007B19E5">
            <w:pPr>
              <w:spacing w:after="0" w:line="240" w:lineRule="auto"/>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p-value</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c>
          <w:tcPr>
            <w:tcW w:w="1941" w:type="pct"/>
            <w:shd w:val="clear" w:color="auto" w:fill="auto"/>
            <w:noWrap/>
            <w:vAlign w:val="bottom"/>
            <w:hideMark/>
          </w:tcPr>
          <w:p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r>
    </w:tbl>
    <w:p w:rsidR="0002570B" w:rsidRPr="00750F24" w:rsidRDefault="0002570B" w:rsidP="009A6DC8">
      <w:pPr>
        <w:shd w:val="clear" w:color="auto" w:fill="FFFFFF" w:themeFill="background1"/>
        <w:spacing w:after="0"/>
        <w:rPr>
          <w:rFonts w:ascii="Times New Roman" w:hAnsi="Times New Roman" w:cs="Times New Roman"/>
          <w:sz w:val="20"/>
          <w:szCs w:val="24"/>
        </w:rPr>
      </w:pPr>
      <w:r w:rsidRPr="00750F24">
        <w:rPr>
          <w:rFonts w:ascii="Times New Roman" w:hAnsi="Times New Roman" w:cs="Times New Roman"/>
          <w:sz w:val="20"/>
          <w:szCs w:val="24"/>
        </w:rPr>
        <w:t xml:space="preserve">** Significant at 1% level of probability </w:t>
      </w:r>
    </w:p>
    <w:p w:rsidR="0002570B" w:rsidRPr="00FA1E6E" w:rsidRDefault="0002570B" w:rsidP="009A6DC8">
      <w:pPr>
        <w:shd w:val="clear" w:color="auto" w:fill="FFFFFF" w:themeFill="background1"/>
        <w:spacing w:after="0"/>
        <w:rPr>
          <w:rFonts w:ascii="Arial" w:hAnsi="Arial" w:cs="Arial"/>
          <w:sz w:val="24"/>
          <w:szCs w:val="24"/>
        </w:rPr>
      </w:pPr>
    </w:p>
    <w:p w:rsidR="0089476A" w:rsidRDefault="0089476A" w:rsidP="008C55A7">
      <w:pPr>
        <w:pStyle w:val="Body"/>
      </w:pPr>
    </w:p>
    <w:p w:rsidR="0089476A" w:rsidRDefault="0089476A" w:rsidP="008C55A7">
      <w:pPr>
        <w:pStyle w:val="Body"/>
      </w:pPr>
    </w:p>
    <w:p w:rsidR="0089476A" w:rsidRDefault="0089476A" w:rsidP="008C55A7">
      <w:pPr>
        <w:pStyle w:val="Body"/>
      </w:pPr>
    </w:p>
    <w:p w:rsidR="0002570B" w:rsidRPr="00FA1E6E" w:rsidRDefault="0002570B" w:rsidP="008C55A7">
      <w:pPr>
        <w:pStyle w:val="Body"/>
      </w:pPr>
      <w:r w:rsidRPr="00FA1E6E">
        <w:lastRenderedPageBreak/>
        <w:t xml:space="preserve">A comparison of the mean Zn concentrations with the mean tuber yields in the field trials with Zn fertilizer both in soil and foliar application reveal that the micronutrient concentrations in tubers have a positive correlation with tuber yield (Figure 1). </w:t>
      </w:r>
    </w:p>
    <w:p w:rsidR="0002570B" w:rsidRPr="00FA1E6E" w:rsidRDefault="0002570B" w:rsidP="009A6DC8">
      <w:pPr>
        <w:spacing w:after="0"/>
        <w:rPr>
          <w:rFonts w:ascii="Arial" w:eastAsia="Times New Roman" w:hAnsi="Arial" w:cs="Arial"/>
          <w:color w:val="333333"/>
          <w:sz w:val="24"/>
          <w:szCs w:val="24"/>
        </w:rPr>
      </w:pPr>
    </w:p>
    <w:p w:rsidR="0002570B" w:rsidRPr="00FA1E6E" w:rsidRDefault="0002570B" w:rsidP="009A6DC8">
      <w:pPr>
        <w:keepNext/>
        <w:spacing w:after="0"/>
        <w:rPr>
          <w:rFonts w:ascii="Arial" w:hAnsi="Arial" w:cs="Arial"/>
          <w:sz w:val="24"/>
          <w:szCs w:val="24"/>
        </w:rPr>
      </w:pPr>
      <w:r w:rsidRPr="00FA1E6E">
        <w:rPr>
          <w:rFonts w:ascii="Arial" w:hAnsi="Arial" w:cs="Arial"/>
          <w:noProof/>
          <w:sz w:val="24"/>
          <w:szCs w:val="24"/>
        </w:rPr>
        <w:drawing>
          <wp:inline distT="0" distB="0" distL="0" distR="0">
            <wp:extent cx="6185140" cy="1837426"/>
            <wp:effectExtent l="0" t="0" r="0" b="0"/>
            <wp:docPr id="1" name="Chart 1">
              <a:extLst xmlns:a="http://schemas.openxmlformats.org/drawingml/2006/main">
                <a:ext uri="{FF2B5EF4-FFF2-40B4-BE49-F238E27FC236}">
                  <a16:creationId xmlns:a16="http://schemas.microsoft.com/office/drawing/2014/main" id="{D43B43B7-B66E-444F-AFB2-CD0EA2F23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570B" w:rsidRPr="00FA1E6E" w:rsidRDefault="0002570B" w:rsidP="009A6DC8">
      <w:pPr>
        <w:pStyle w:val="Caption"/>
        <w:spacing w:after="0" w:line="360" w:lineRule="auto"/>
        <w:jc w:val="both"/>
        <w:rPr>
          <w:rFonts w:eastAsia="Times New Roman" w:cs="Arial"/>
          <w:color w:val="333333"/>
          <w:sz w:val="24"/>
          <w:szCs w:val="24"/>
        </w:rPr>
      </w:pPr>
    </w:p>
    <w:p w:rsidR="0002570B" w:rsidRPr="00FA1E6E" w:rsidRDefault="0002570B" w:rsidP="00474126">
      <w:pPr>
        <w:pStyle w:val="ListParagraph"/>
        <w:shd w:val="clear" w:color="auto" w:fill="FFFFFF" w:themeFill="background1"/>
        <w:spacing w:after="0"/>
        <w:ind w:left="360"/>
        <w:rPr>
          <w:rFonts w:ascii="Arial" w:hAnsi="Arial" w:cs="Arial"/>
          <w:szCs w:val="24"/>
        </w:rPr>
      </w:pPr>
      <w:r w:rsidRPr="00FA1E6E">
        <w:rPr>
          <w:rFonts w:ascii="Arial" w:hAnsi="Arial" w:cs="Arial"/>
          <w:noProof/>
          <w:szCs w:val="24"/>
        </w:rPr>
        <w:drawing>
          <wp:inline distT="0" distB="0" distL="0" distR="0">
            <wp:extent cx="5927832" cy="1940944"/>
            <wp:effectExtent l="19050" t="0" r="15768" b="2156"/>
            <wp:docPr id="3" name="Chart 3">
              <a:extLst xmlns:a="http://schemas.openxmlformats.org/drawingml/2006/main">
                <a:ext uri="{FF2B5EF4-FFF2-40B4-BE49-F238E27FC236}">
                  <a16:creationId xmlns:a16="http://schemas.microsoft.com/office/drawing/2014/main" id="{C15B089E-EBD6-4508-BA4C-91D6A6F46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570B" w:rsidRPr="00611520" w:rsidRDefault="0002570B" w:rsidP="00611520">
      <w:pPr>
        <w:shd w:val="clear" w:color="auto" w:fill="FFFFFF" w:themeFill="background1"/>
        <w:spacing w:after="0"/>
        <w:ind w:left="720" w:hanging="720"/>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1 </w:t>
      </w:r>
      <w:r w:rsidRPr="00611520">
        <w:rPr>
          <w:rFonts w:ascii="Times New Roman" w:hAnsi="Times New Roman" w:cs="Times New Roman"/>
          <w:color w:val="000000" w:themeColor="text1"/>
          <w:sz w:val="20"/>
          <w:szCs w:val="24"/>
        </w:rPr>
        <w:t>Relationship between tuber yield and tuber Zn concentrations (µg g</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B9586C" w:rsidRPr="00611520">
        <w:rPr>
          <w:rFonts w:ascii="Times New Roman" w:hAnsi="Times New Roman" w:cs="Times New Roman"/>
          <w:color w:val="000000" w:themeColor="text1"/>
          <w:sz w:val="20"/>
          <w:szCs w:val="24"/>
        </w:rPr>
        <w:t>of</w:t>
      </w:r>
      <w:r w:rsidRPr="00611520">
        <w:rPr>
          <w:rFonts w:ascii="Times New Roman" w:hAnsi="Times New Roman" w:cs="Times New Roman"/>
          <w:color w:val="000000" w:themeColor="text1"/>
          <w:sz w:val="20"/>
          <w:szCs w:val="24"/>
        </w:rPr>
        <w:t xml:space="preserve"> 6 different varieties of potato</w:t>
      </w:r>
    </w:p>
    <w:p w:rsidR="00732712" w:rsidRPr="00FA1E6E" w:rsidRDefault="00732712" w:rsidP="00732712">
      <w:pPr>
        <w:shd w:val="clear" w:color="auto" w:fill="FFFFFF" w:themeFill="background1"/>
        <w:spacing w:after="0"/>
        <w:rPr>
          <w:rFonts w:ascii="Arial" w:hAnsi="Arial" w:cs="Arial"/>
          <w:color w:val="000000" w:themeColor="text1"/>
          <w:sz w:val="24"/>
          <w:szCs w:val="24"/>
        </w:rPr>
      </w:pPr>
    </w:p>
    <w:p w:rsidR="00064165" w:rsidRPr="00691EA1" w:rsidRDefault="0095296F" w:rsidP="00894534">
      <w:pPr>
        <w:pStyle w:val="Heading4"/>
        <w:numPr>
          <w:ilvl w:val="1"/>
          <w:numId w:val="23"/>
        </w:numPr>
        <w:spacing w:before="0" w:after="0" w:line="360" w:lineRule="auto"/>
        <w:rPr>
          <w:rFonts w:ascii="Times New Roman" w:hAnsi="Times New Roman"/>
          <w:sz w:val="20"/>
          <w:szCs w:val="24"/>
        </w:rPr>
      </w:pPr>
      <w:r w:rsidRPr="00691EA1">
        <w:rPr>
          <w:rFonts w:ascii="Times New Roman" w:hAnsi="Times New Roman"/>
          <w:sz w:val="20"/>
          <w:szCs w:val="24"/>
        </w:rPr>
        <w:t>Interaction effects of Zn treatments on Zn uptake (g ha</w:t>
      </w:r>
      <w:r w:rsidRPr="00691EA1">
        <w:rPr>
          <w:rFonts w:ascii="Times New Roman" w:hAnsi="Times New Roman"/>
          <w:sz w:val="20"/>
          <w:szCs w:val="24"/>
          <w:vertAlign w:val="superscript"/>
        </w:rPr>
        <w:t>-1</w:t>
      </w:r>
      <w:r w:rsidRPr="00691EA1">
        <w:rPr>
          <w:rFonts w:ascii="Times New Roman" w:hAnsi="Times New Roman"/>
          <w:sz w:val="20"/>
          <w:szCs w:val="24"/>
        </w:rPr>
        <w:t>)) by tubers</w:t>
      </w:r>
      <w:r w:rsidR="00F85814">
        <w:rPr>
          <w:rFonts w:ascii="Times New Roman" w:hAnsi="Times New Roman"/>
          <w:sz w:val="20"/>
          <w:szCs w:val="24"/>
        </w:rPr>
        <w:t xml:space="preserve"> of potato</w:t>
      </w:r>
    </w:p>
    <w:p w:rsidR="00FC2382" w:rsidRPr="00FC2382" w:rsidRDefault="00FC2382" w:rsidP="00FC2382">
      <w:pPr>
        <w:rPr>
          <w:sz w:val="2"/>
          <w:lang w:val="en-GB" w:eastAsia="zh-CN"/>
        </w:rPr>
      </w:pPr>
    </w:p>
    <w:p w:rsidR="00000567" w:rsidRPr="00FA1E6E" w:rsidRDefault="00732F08" w:rsidP="008C55A7">
      <w:pPr>
        <w:pStyle w:val="Body"/>
      </w:pPr>
      <w:r w:rsidRPr="00FA1E6E">
        <w:t xml:space="preserve">A highly significant effect of Zn fertilizer treatments was found Zn </w:t>
      </w:r>
      <w:r w:rsidR="00201189" w:rsidRPr="00FA1E6E">
        <w:t xml:space="preserve">uptake </w:t>
      </w:r>
      <w:r w:rsidRPr="00FA1E6E">
        <w:t xml:space="preserve">by tubers from soil Zn application and foliar Zn application trials (ANOVA, </w:t>
      </w:r>
      <w:r w:rsidRPr="00FA1E6E">
        <w:rPr>
          <w:i/>
        </w:rPr>
        <w:t>p</w:t>
      </w:r>
      <w:r w:rsidRPr="00FA1E6E">
        <w:t xml:space="preserve"> value&lt;0.005 for all comparisons). Both foliar and </w:t>
      </w:r>
      <w:r w:rsidR="004272E0" w:rsidRPr="00FA1E6E">
        <w:t>soil-applied</w:t>
      </w:r>
      <w:r w:rsidRPr="00FA1E6E">
        <w:t xml:space="preserve"> Zn significantly increased Zn uptake by tubers of 6 potato varieties (Table </w:t>
      </w:r>
      <w:r w:rsidR="00C92DC4">
        <w:t>8</w:t>
      </w:r>
      <w:r w:rsidRPr="00FA1E6E">
        <w:t xml:space="preserve"> and Table </w:t>
      </w:r>
      <w:r w:rsidR="00C92DC4">
        <w:t>7</w:t>
      </w:r>
      <w:r w:rsidRPr="00FA1E6E">
        <w:t>). The</w:t>
      </w:r>
      <w:r w:rsidR="0089476A">
        <w:t xml:space="preserve"> </w:t>
      </w:r>
      <w:r w:rsidRPr="00FA1E6E">
        <w:t>highest foliar Zn rate increased the Zn uptake by tubers flesh 3.90, 3.11, 3.08, 4.49, 4.1</w:t>
      </w:r>
      <w:r w:rsidR="00630C39" w:rsidRPr="00FA1E6E">
        <w:t>2</w:t>
      </w:r>
      <w:r w:rsidRPr="00FA1E6E">
        <w:t>, 4.69-fold over</w:t>
      </w:r>
      <w:r w:rsidR="0089476A">
        <w:t xml:space="preserve"> </w:t>
      </w:r>
      <w:r w:rsidR="00F85814">
        <w:t>control (</w:t>
      </w:r>
      <w:r w:rsidR="00983AD6">
        <w:t>no Zn application</w:t>
      </w:r>
      <w:r w:rsidR="00F85814">
        <w:t>)</w:t>
      </w:r>
      <w:r w:rsidRPr="00FA1E6E">
        <w:t xml:space="preserve"> in BARI Alu-7, BARI Alu-13, BARI Alu-25, BARI Alu-53, BARI Alu-73, BARI Alu-77 </w:t>
      </w:r>
      <w:r w:rsidR="00463161" w:rsidRPr="00FA1E6E">
        <w:t xml:space="preserve">respectively (Table </w:t>
      </w:r>
      <w:r w:rsidR="00C92DC4">
        <w:t>8</w:t>
      </w:r>
      <w:r w:rsidR="00463161" w:rsidRPr="00FA1E6E">
        <w:t>)</w:t>
      </w:r>
      <w:r w:rsidR="000F4EBC" w:rsidRPr="00FA1E6E">
        <w:t xml:space="preserve"> and the same soil Zn rate 2.64</w:t>
      </w:r>
      <w:r w:rsidR="00D67E35" w:rsidRPr="00FA1E6E">
        <w:t xml:space="preserve">, </w:t>
      </w:r>
      <w:r w:rsidR="000F4EBC" w:rsidRPr="00FA1E6E">
        <w:t>2.88</w:t>
      </w:r>
      <w:r w:rsidR="00D67E35" w:rsidRPr="00FA1E6E">
        <w:t xml:space="preserve">, </w:t>
      </w:r>
      <w:r w:rsidR="000F4EBC" w:rsidRPr="00FA1E6E">
        <w:t>1.91</w:t>
      </w:r>
      <w:r w:rsidR="00D67E35" w:rsidRPr="00FA1E6E">
        <w:t xml:space="preserve">, </w:t>
      </w:r>
      <w:r w:rsidR="000F4EBC" w:rsidRPr="00FA1E6E">
        <w:t>2.48</w:t>
      </w:r>
      <w:r w:rsidR="00D67E35" w:rsidRPr="00FA1E6E">
        <w:t xml:space="preserve">, </w:t>
      </w:r>
      <w:r w:rsidR="000F4EBC" w:rsidRPr="00FA1E6E">
        <w:t>2.48</w:t>
      </w:r>
      <w:r w:rsidR="00D67E35" w:rsidRPr="00FA1E6E">
        <w:t>,</w:t>
      </w:r>
      <w:r w:rsidR="000F4EBC" w:rsidRPr="00FA1E6E">
        <w:t xml:space="preserve"> 2.39-fold in BARI Alu-7</w:t>
      </w:r>
      <w:r w:rsidR="00D67E35" w:rsidRPr="00FA1E6E">
        <w:t xml:space="preserve">, BARI Alu-13, BARI Alu-25, BARI Alu-53, BARI Alu-73, BARI Alu-77 </w:t>
      </w:r>
      <w:r w:rsidR="000F4EBC" w:rsidRPr="00FA1E6E">
        <w:t xml:space="preserve"> respectively (Table </w:t>
      </w:r>
      <w:r w:rsidR="00C92DC4">
        <w:t>7</w:t>
      </w:r>
      <w:r w:rsidR="000F4EBC" w:rsidRPr="00FA1E6E">
        <w:t xml:space="preserve">). The table shows that on an average, due to foliar Zn rate @ </w:t>
      </w:r>
      <w:r w:rsidR="002F3CEE" w:rsidRPr="003C2B37">
        <w:t>8</w:t>
      </w:r>
      <w:r w:rsidR="000F4EBC" w:rsidRPr="003C2B37">
        <w:t xml:space="preserve"> kg Zn ha</w:t>
      </w:r>
      <w:r w:rsidR="000F4EBC" w:rsidRPr="003C2B37">
        <w:rPr>
          <w:vertAlign w:val="superscript"/>
        </w:rPr>
        <w:t>-1</w:t>
      </w:r>
      <w:r w:rsidR="002F3CEE" w:rsidRPr="003C2B37">
        <w:t>(</w:t>
      </w:r>
      <w:r w:rsidR="00BE5A48" w:rsidRPr="002F3CEE">
        <w:t>applied</w:t>
      </w:r>
      <w:r w:rsidR="002F3CEE">
        <w:t xml:space="preserve"> 4 kg ha</w:t>
      </w:r>
      <w:r w:rsidR="002F3CEE" w:rsidRPr="002F3CEE">
        <w:rPr>
          <w:vertAlign w:val="superscript"/>
        </w:rPr>
        <w:t>-1</w:t>
      </w:r>
      <w:r w:rsidR="00BE5A48">
        <w:t xml:space="preserve"> at 45 </w:t>
      </w:r>
      <w:r w:rsidR="00EF5BE8">
        <w:t xml:space="preserve">DAP </w:t>
      </w:r>
      <w:r w:rsidR="00BE5A48">
        <w:t xml:space="preserve">and </w:t>
      </w:r>
      <w:r w:rsidR="00B61261">
        <w:t>4 kg ha</w:t>
      </w:r>
      <w:r w:rsidR="00B61261" w:rsidRPr="00B61261">
        <w:rPr>
          <w:vertAlign w:val="superscript"/>
        </w:rPr>
        <w:t>-1</w:t>
      </w:r>
      <w:r w:rsidR="00B61261">
        <w:t xml:space="preserve"> at </w:t>
      </w:r>
      <w:r w:rsidR="00BE5A48">
        <w:t>60 DAP</w:t>
      </w:r>
      <w:r w:rsidR="002F3CEE">
        <w:t>)</w:t>
      </w:r>
      <w:r w:rsidR="000F4EBC" w:rsidRPr="00FA1E6E">
        <w:t>, the Zn uptake (3.</w:t>
      </w:r>
      <w:r w:rsidR="00D828B4">
        <w:t>90</w:t>
      </w:r>
      <w:r w:rsidR="000F4EBC" w:rsidRPr="00FA1E6E">
        <w:t>-fold</w:t>
      </w:r>
      <w:r w:rsidR="00EF5BE8">
        <w:t>, average value</w:t>
      </w:r>
      <w:r w:rsidR="000F4EBC" w:rsidRPr="00FA1E6E">
        <w:t>)</w:t>
      </w:r>
      <w:r w:rsidR="002F3CEE">
        <w:t xml:space="preserve"> (Table 8)</w:t>
      </w:r>
      <w:r w:rsidR="000F4EBC" w:rsidRPr="00FA1E6E">
        <w:t xml:space="preserve"> by tubers over control is 1.</w:t>
      </w:r>
      <w:r w:rsidR="00D828B4">
        <w:t>59</w:t>
      </w:r>
      <w:r w:rsidR="000F4EBC" w:rsidRPr="00FA1E6E">
        <w:t xml:space="preserve"> times higher to Zn uptake (</w:t>
      </w:r>
      <w:r w:rsidR="00EF5BE8">
        <w:t xml:space="preserve">average </w:t>
      </w:r>
      <w:r w:rsidR="000F4EBC" w:rsidRPr="00FA1E6E">
        <w:t>2.46-fold) by tubers due to same soil Zn rate</w:t>
      </w:r>
      <w:r w:rsidR="002F3CEE">
        <w:t xml:space="preserve"> (Table 7)</w:t>
      </w:r>
      <w:r w:rsidR="000F4EBC" w:rsidRPr="00FA1E6E">
        <w:t xml:space="preserve">. </w:t>
      </w:r>
    </w:p>
    <w:p w:rsidR="0065025D" w:rsidRPr="0089476A" w:rsidRDefault="0065025D" w:rsidP="00F85814">
      <w:pPr>
        <w:pStyle w:val="Caption"/>
        <w:keepNext/>
        <w:ind w:left="720" w:hanging="720"/>
        <w:rPr>
          <w:rFonts w:ascii="Times New Roman" w:hAnsi="Times New Roman" w:cs="Times New Roman"/>
          <w:szCs w:val="20"/>
        </w:rPr>
      </w:pPr>
      <w:r w:rsidRPr="0089476A">
        <w:rPr>
          <w:rFonts w:ascii="Times New Roman" w:hAnsi="Times New Roman" w:cs="Times New Roman"/>
          <w:szCs w:val="20"/>
        </w:rPr>
        <w:lastRenderedPageBreak/>
        <w:t xml:space="preserve">Table </w:t>
      </w:r>
      <w:r w:rsidR="00C92DC4" w:rsidRPr="0089476A">
        <w:rPr>
          <w:rFonts w:ascii="Times New Roman" w:hAnsi="Times New Roman" w:cs="Times New Roman"/>
          <w:szCs w:val="20"/>
        </w:rPr>
        <w:t>7</w:t>
      </w:r>
      <w:r w:rsidRPr="0089476A">
        <w:rPr>
          <w:rFonts w:ascii="Times New Roman" w:hAnsi="Times New Roman" w:cs="Times New Roman"/>
          <w:szCs w:val="20"/>
        </w:rPr>
        <w:t xml:space="preserve"> Interaction effects of Zn treatments as soil application on Zn uptake (g ha</w:t>
      </w:r>
      <w:r w:rsidRPr="0089476A">
        <w:rPr>
          <w:rFonts w:ascii="Times New Roman" w:hAnsi="Times New Roman" w:cs="Times New Roman"/>
          <w:szCs w:val="20"/>
          <w:vertAlign w:val="superscript"/>
        </w:rPr>
        <w:t>-1</w:t>
      </w:r>
      <w:r w:rsidRPr="0089476A">
        <w:rPr>
          <w:rFonts w:ascii="Times New Roman" w:hAnsi="Times New Roman" w:cs="Times New Roman"/>
          <w:szCs w:val="20"/>
        </w:rPr>
        <w:t>)) by tubers</w:t>
      </w:r>
      <w:r w:rsidR="000157EC" w:rsidRPr="0089476A">
        <w:rPr>
          <w:rFonts w:ascii="Times New Roman" w:hAnsi="Times New Roman" w:cs="Times New Roman"/>
          <w:szCs w:val="20"/>
        </w:rPr>
        <w:t xml:space="preserve"> (results are the average of two trials: 2019-20 and 2020-21)</w:t>
      </w:r>
    </w:p>
    <w:tbl>
      <w:tblPr>
        <w:tblW w:w="4973" w:type="pct"/>
        <w:tblCellMar>
          <w:left w:w="115" w:type="dxa"/>
          <w:right w:w="115" w:type="dxa"/>
        </w:tblCellMar>
        <w:tblLook w:val="04A0" w:firstRow="1" w:lastRow="0" w:firstColumn="1" w:lastColumn="0" w:noHBand="0" w:noVBand="1"/>
      </w:tblPr>
      <w:tblGrid>
        <w:gridCol w:w="2613"/>
        <w:gridCol w:w="1581"/>
        <w:gridCol w:w="1655"/>
        <w:gridCol w:w="1952"/>
        <w:gridCol w:w="2167"/>
      </w:tblGrid>
      <w:tr w:rsidR="00BA1B27" w:rsidRPr="0089476A" w:rsidTr="00C77456">
        <w:trPr>
          <w:trHeight w:val="341"/>
        </w:trPr>
        <w:tc>
          <w:tcPr>
            <w:tcW w:w="1311" w:type="pct"/>
            <w:vMerge w:val="restart"/>
            <w:tcBorders>
              <w:top w:val="single" w:sz="4" w:space="0" w:color="auto"/>
              <w:left w:val="nil"/>
              <w:bottom w:val="single" w:sz="4" w:space="0" w:color="auto"/>
              <w:right w:val="nil"/>
            </w:tcBorders>
            <w:noWrap/>
            <w:vAlign w:val="center"/>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Variety</w:t>
            </w:r>
          </w:p>
        </w:tc>
        <w:tc>
          <w:tcPr>
            <w:tcW w:w="3689" w:type="pct"/>
            <w:gridSpan w:val="4"/>
            <w:tcBorders>
              <w:top w:val="single" w:sz="4" w:space="0" w:color="auto"/>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Treatment</w:t>
            </w:r>
          </w:p>
        </w:tc>
      </w:tr>
      <w:tr w:rsidR="00BA1B27" w:rsidRPr="0089476A" w:rsidTr="00C77456">
        <w:trPr>
          <w:trHeight w:val="260"/>
        </w:trPr>
        <w:tc>
          <w:tcPr>
            <w:tcW w:w="0" w:type="auto"/>
            <w:vMerge/>
            <w:tcBorders>
              <w:top w:val="single" w:sz="4" w:space="0" w:color="auto"/>
              <w:left w:val="nil"/>
              <w:bottom w:val="single" w:sz="4" w:space="0" w:color="auto"/>
              <w:right w:val="nil"/>
            </w:tcBorders>
            <w:vAlign w:val="center"/>
            <w:hideMark/>
          </w:tcPr>
          <w:p w:rsidR="00BA1B27" w:rsidRPr="0089476A" w:rsidRDefault="00BA1B27" w:rsidP="005A61ED">
            <w:pPr>
              <w:spacing w:after="0" w:line="240" w:lineRule="auto"/>
              <w:rPr>
                <w:rFonts w:ascii="Times New Roman" w:eastAsia="Times New Roman" w:hAnsi="Times New Roman" w:cs="Times New Roman"/>
                <w:b/>
                <w:color w:val="000000"/>
                <w:sz w:val="20"/>
                <w:szCs w:val="20"/>
              </w:rPr>
            </w:pPr>
          </w:p>
        </w:tc>
        <w:tc>
          <w:tcPr>
            <w:tcW w:w="793" w:type="pct"/>
            <w:tcBorders>
              <w:top w:val="single" w:sz="4" w:space="0" w:color="auto"/>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Zn</w:t>
            </w:r>
            <w:r w:rsidR="00D828B4" w:rsidRPr="0089476A">
              <w:rPr>
                <w:rFonts w:ascii="Times New Roman" w:eastAsia="Times New Roman" w:hAnsi="Times New Roman" w:cs="Times New Roman"/>
                <w:b/>
                <w:color w:val="000000"/>
                <w:sz w:val="20"/>
                <w:szCs w:val="20"/>
              </w:rPr>
              <w:t>-</w:t>
            </w:r>
            <w:r w:rsidRPr="0089476A">
              <w:rPr>
                <w:rFonts w:ascii="Times New Roman" w:eastAsia="Times New Roman" w:hAnsi="Times New Roman" w:cs="Times New Roman"/>
                <w:b/>
                <w:color w:val="000000"/>
                <w:sz w:val="20"/>
                <w:szCs w:val="20"/>
              </w:rPr>
              <w:t>S</w:t>
            </w:r>
            <w:r w:rsidRPr="0089476A">
              <w:rPr>
                <w:rFonts w:ascii="Times New Roman" w:eastAsia="Times New Roman" w:hAnsi="Times New Roman" w:cs="Times New Roman"/>
                <w:b/>
                <w:color w:val="000000"/>
                <w:sz w:val="20"/>
                <w:szCs w:val="20"/>
                <w:vertAlign w:val="subscript"/>
              </w:rPr>
              <w:t>0</w:t>
            </w:r>
          </w:p>
        </w:tc>
        <w:tc>
          <w:tcPr>
            <w:tcW w:w="830" w:type="pct"/>
            <w:tcBorders>
              <w:top w:val="single" w:sz="4" w:space="0" w:color="auto"/>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Zn</w:t>
            </w:r>
            <w:r w:rsidR="00D828B4" w:rsidRPr="0089476A">
              <w:rPr>
                <w:rFonts w:ascii="Times New Roman" w:eastAsia="Times New Roman" w:hAnsi="Times New Roman" w:cs="Times New Roman"/>
                <w:b/>
                <w:color w:val="000000"/>
                <w:sz w:val="20"/>
                <w:szCs w:val="20"/>
              </w:rPr>
              <w:t>-</w:t>
            </w:r>
            <w:r w:rsidRPr="0089476A">
              <w:rPr>
                <w:rFonts w:ascii="Times New Roman" w:eastAsia="Times New Roman" w:hAnsi="Times New Roman" w:cs="Times New Roman"/>
                <w:b/>
                <w:color w:val="000000"/>
                <w:sz w:val="20"/>
                <w:szCs w:val="20"/>
              </w:rPr>
              <w:t>S</w:t>
            </w:r>
            <w:r w:rsidRPr="0089476A">
              <w:rPr>
                <w:rFonts w:ascii="Times New Roman" w:eastAsia="Times New Roman" w:hAnsi="Times New Roman" w:cs="Times New Roman"/>
                <w:b/>
                <w:color w:val="000000"/>
                <w:sz w:val="20"/>
                <w:szCs w:val="20"/>
                <w:vertAlign w:val="subscript"/>
              </w:rPr>
              <w:t>1</w:t>
            </w:r>
          </w:p>
        </w:tc>
        <w:tc>
          <w:tcPr>
            <w:tcW w:w="979" w:type="pct"/>
            <w:tcBorders>
              <w:top w:val="single" w:sz="4" w:space="0" w:color="auto"/>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Zn</w:t>
            </w:r>
            <w:r w:rsidR="00D828B4" w:rsidRPr="0089476A">
              <w:rPr>
                <w:rFonts w:ascii="Times New Roman" w:eastAsia="Times New Roman" w:hAnsi="Times New Roman" w:cs="Times New Roman"/>
                <w:b/>
                <w:color w:val="000000"/>
                <w:sz w:val="20"/>
                <w:szCs w:val="20"/>
              </w:rPr>
              <w:t>-</w:t>
            </w:r>
            <w:r w:rsidRPr="0089476A">
              <w:rPr>
                <w:rFonts w:ascii="Times New Roman" w:eastAsia="Times New Roman" w:hAnsi="Times New Roman" w:cs="Times New Roman"/>
                <w:b/>
                <w:color w:val="000000"/>
                <w:sz w:val="20"/>
                <w:szCs w:val="20"/>
              </w:rPr>
              <w:t>S</w:t>
            </w:r>
            <w:r w:rsidRPr="0089476A">
              <w:rPr>
                <w:rFonts w:ascii="Times New Roman" w:eastAsia="Times New Roman" w:hAnsi="Times New Roman" w:cs="Times New Roman"/>
                <w:b/>
                <w:color w:val="000000"/>
                <w:sz w:val="20"/>
                <w:szCs w:val="20"/>
                <w:vertAlign w:val="subscript"/>
              </w:rPr>
              <w:t>2</w:t>
            </w:r>
          </w:p>
        </w:tc>
        <w:tc>
          <w:tcPr>
            <w:tcW w:w="1087" w:type="pct"/>
            <w:tcBorders>
              <w:top w:val="single" w:sz="4" w:space="0" w:color="auto"/>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Zn</w:t>
            </w:r>
            <w:r w:rsidR="00D828B4" w:rsidRPr="0089476A">
              <w:rPr>
                <w:rFonts w:ascii="Times New Roman" w:eastAsia="Times New Roman" w:hAnsi="Times New Roman" w:cs="Times New Roman"/>
                <w:b/>
                <w:color w:val="000000"/>
                <w:sz w:val="20"/>
                <w:szCs w:val="20"/>
              </w:rPr>
              <w:t>-</w:t>
            </w:r>
            <w:r w:rsidRPr="0089476A">
              <w:rPr>
                <w:rFonts w:ascii="Times New Roman" w:eastAsia="Times New Roman" w:hAnsi="Times New Roman" w:cs="Times New Roman"/>
                <w:b/>
                <w:color w:val="000000"/>
                <w:sz w:val="20"/>
                <w:szCs w:val="20"/>
              </w:rPr>
              <w:t>S</w:t>
            </w:r>
            <w:r w:rsidRPr="0089476A">
              <w:rPr>
                <w:rFonts w:ascii="Times New Roman" w:eastAsia="Times New Roman" w:hAnsi="Times New Roman" w:cs="Times New Roman"/>
                <w:b/>
                <w:color w:val="000000"/>
                <w:sz w:val="20"/>
                <w:szCs w:val="20"/>
                <w:vertAlign w:val="subscript"/>
              </w:rPr>
              <w:t>3</w:t>
            </w:r>
          </w:p>
        </w:tc>
      </w:tr>
      <w:tr w:rsidR="001D2717" w:rsidRPr="0089476A" w:rsidTr="00976AC0">
        <w:trPr>
          <w:trHeight w:val="261"/>
        </w:trPr>
        <w:tc>
          <w:tcPr>
            <w:tcW w:w="1311" w:type="pct"/>
            <w:tcBorders>
              <w:top w:val="single" w:sz="4" w:space="0" w:color="auto"/>
              <w:left w:val="nil"/>
              <w:bottom w:val="nil"/>
              <w:right w:val="nil"/>
            </w:tcBorders>
            <w:noWrap/>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1</w:t>
            </w:r>
            <w:r w:rsidRPr="0089476A">
              <w:rPr>
                <w:rFonts w:ascii="Times New Roman" w:eastAsia="Times New Roman" w:hAnsi="Times New Roman" w:cs="Times New Roman"/>
                <w:color w:val="000000" w:themeColor="text1"/>
                <w:sz w:val="20"/>
                <w:szCs w:val="20"/>
              </w:rPr>
              <w:t xml:space="preserve"> (BARI Alu-7) </w:t>
            </w:r>
          </w:p>
        </w:tc>
        <w:tc>
          <w:tcPr>
            <w:tcW w:w="793" w:type="pct"/>
            <w:tcBorders>
              <w:top w:val="single" w:sz="4" w:space="0" w:color="auto"/>
              <w:left w:val="nil"/>
              <w:bottom w:val="nil"/>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52.35 k</w:t>
            </w:r>
          </w:p>
        </w:tc>
        <w:tc>
          <w:tcPr>
            <w:tcW w:w="830" w:type="pct"/>
            <w:tcBorders>
              <w:top w:val="single" w:sz="4" w:space="0" w:color="auto"/>
              <w:left w:val="nil"/>
              <w:bottom w:val="nil"/>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72.20 </w:t>
            </w:r>
            <w:proofErr w:type="spellStart"/>
            <w:r w:rsidRPr="0089476A">
              <w:rPr>
                <w:rFonts w:ascii="Times New Roman" w:eastAsia="Times New Roman" w:hAnsi="Times New Roman" w:cs="Times New Roman"/>
                <w:color w:val="000000"/>
                <w:sz w:val="20"/>
                <w:szCs w:val="20"/>
              </w:rPr>
              <w:t>i</w:t>
            </w:r>
            <w:proofErr w:type="spellEnd"/>
            <w:r w:rsidRPr="0089476A">
              <w:rPr>
                <w:rFonts w:ascii="Times New Roman" w:eastAsia="Times New Roman" w:hAnsi="Times New Roman" w:cs="Times New Roman"/>
                <w:color w:val="000000"/>
                <w:sz w:val="20"/>
                <w:szCs w:val="20"/>
              </w:rPr>
              <w:t>-k</w:t>
            </w:r>
          </w:p>
        </w:tc>
        <w:tc>
          <w:tcPr>
            <w:tcW w:w="979" w:type="pct"/>
            <w:tcBorders>
              <w:top w:val="single" w:sz="4" w:space="0" w:color="auto"/>
              <w:left w:val="nil"/>
              <w:bottom w:val="nil"/>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138.12 c-f</w:t>
            </w:r>
          </w:p>
        </w:tc>
        <w:tc>
          <w:tcPr>
            <w:tcW w:w="1087" w:type="pct"/>
            <w:tcBorders>
              <w:top w:val="single" w:sz="4" w:space="0" w:color="auto"/>
              <w:left w:val="nil"/>
              <w:bottom w:val="nil"/>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128.23 e-g</w:t>
            </w:r>
          </w:p>
        </w:tc>
      </w:tr>
      <w:tr w:rsidR="001D2717" w:rsidRPr="0089476A" w:rsidTr="00976AC0">
        <w:trPr>
          <w:trHeight w:val="261"/>
        </w:trPr>
        <w:tc>
          <w:tcPr>
            <w:tcW w:w="1311" w:type="pct"/>
            <w:noWrap/>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2</w:t>
            </w:r>
            <w:r w:rsidRPr="0089476A">
              <w:rPr>
                <w:rFonts w:ascii="Times New Roman" w:eastAsia="Times New Roman" w:hAnsi="Times New Roman" w:cs="Times New Roman"/>
                <w:color w:val="000000" w:themeColor="text1"/>
                <w:sz w:val="20"/>
                <w:szCs w:val="20"/>
              </w:rPr>
              <w:t xml:space="preserve"> (BARI Alu-13) </w:t>
            </w:r>
          </w:p>
        </w:tc>
        <w:tc>
          <w:tcPr>
            <w:tcW w:w="793"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45.20 k</w:t>
            </w:r>
          </w:p>
        </w:tc>
        <w:tc>
          <w:tcPr>
            <w:tcW w:w="830"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63.92 </w:t>
            </w:r>
            <w:proofErr w:type="spellStart"/>
            <w:r w:rsidRPr="0089476A">
              <w:rPr>
                <w:rFonts w:ascii="Times New Roman" w:eastAsia="Times New Roman" w:hAnsi="Times New Roman" w:cs="Times New Roman"/>
                <w:color w:val="000000"/>
                <w:sz w:val="20"/>
                <w:szCs w:val="20"/>
              </w:rPr>
              <w:t>jk</w:t>
            </w:r>
            <w:proofErr w:type="spellEnd"/>
          </w:p>
        </w:tc>
        <w:tc>
          <w:tcPr>
            <w:tcW w:w="979"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129.99 d-f</w:t>
            </w:r>
          </w:p>
        </w:tc>
        <w:tc>
          <w:tcPr>
            <w:tcW w:w="1087"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122.86 f-h</w:t>
            </w:r>
          </w:p>
        </w:tc>
      </w:tr>
      <w:tr w:rsidR="001D2717" w:rsidRPr="0089476A" w:rsidTr="0065025D">
        <w:trPr>
          <w:trHeight w:val="261"/>
        </w:trPr>
        <w:tc>
          <w:tcPr>
            <w:tcW w:w="1311" w:type="pct"/>
            <w:noWrap/>
            <w:vAlign w:val="bottom"/>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3</w:t>
            </w:r>
            <w:r w:rsidRPr="0089476A">
              <w:rPr>
                <w:rFonts w:ascii="Times New Roman" w:eastAsia="Times New Roman" w:hAnsi="Times New Roman" w:cs="Times New Roman"/>
                <w:color w:val="000000" w:themeColor="text1"/>
                <w:sz w:val="20"/>
                <w:szCs w:val="20"/>
              </w:rPr>
              <w:t xml:space="preserve"> (BARI Alu-25) </w:t>
            </w:r>
          </w:p>
        </w:tc>
        <w:tc>
          <w:tcPr>
            <w:tcW w:w="793"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75.77 </w:t>
            </w:r>
            <w:proofErr w:type="spellStart"/>
            <w:r w:rsidRPr="0089476A">
              <w:rPr>
                <w:rFonts w:ascii="Times New Roman" w:eastAsia="Times New Roman" w:hAnsi="Times New Roman" w:cs="Times New Roman"/>
                <w:color w:val="000000"/>
                <w:sz w:val="20"/>
                <w:szCs w:val="20"/>
              </w:rPr>
              <w:t>i</w:t>
            </w:r>
            <w:proofErr w:type="spellEnd"/>
            <w:r w:rsidRPr="0089476A">
              <w:rPr>
                <w:rFonts w:ascii="Times New Roman" w:eastAsia="Times New Roman" w:hAnsi="Times New Roman" w:cs="Times New Roman"/>
                <w:color w:val="000000"/>
                <w:sz w:val="20"/>
                <w:szCs w:val="20"/>
              </w:rPr>
              <w:t>-k</w:t>
            </w:r>
          </w:p>
        </w:tc>
        <w:tc>
          <w:tcPr>
            <w:tcW w:w="830"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98.73 g-</w:t>
            </w:r>
            <w:proofErr w:type="spellStart"/>
            <w:r w:rsidRPr="0089476A">
              <w:rPr>
                <w:rFonts w:ascii="Times New Roman" w:eastAsia="Times New Roman" w:hAnsi="Times New Roman" w:cs="Times New Roman"/>
                <w:color w:val="000000"/>
                <w:sz w:val="20"/>
                <w:szCs w:val="20"/>
              </w:rPr>
              <w:t>i</w:t>
            </w:r>
            <w:proofErr w:type="spellEnd"/>
          </w:p>
        </w:tc>
        <w:tc>
          <w:tcPr>
            <w:tcW w:w="979"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144.90 b-f</w:t>
            </w:r>
          </w:p>
        </w:tc>
        <w:tc>
          <w:tcPr>
            <w:tcW w:w="1087"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138.31 c-f</w:t>
            </w:r>
          </w:p>
        </w:tc>
      </w:tr>
      <w:tr w:rsidR="001D2717" w:rsidRPr="0089476A" w:rsidTr="0065025D">
        <w:trPr>
          <w:trHeight w:val="261"/>
        </w:trPr>
        <w:tc>
          <w:tcPr>
            <w:tcW w:w="1311" w:type="pct"/>
            <w:noWrap/>
            <w:vAlign w:val="bottom"/>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4</w:t>
            </w:r>
            <w:r w:rsidRPr="0089476A">
              <w:rPr>
                <w:rFonts w:ascii="Times New Roman" w:eastAsia="Times New Roman" w:hAnsi="Times New Roman" w:cs="Times New Roman"/>
                <w:color w:val="000000" w:themeColor="text1"/>
                <w:sz w:val="20"/>
                <w:szCs w:val="20"/>
              </w:rPr>
              <w:t xml:space="preserve"> (BARI Alu-53)</w:t>
            </w:r>
          </w:p>
        </w:tc>
        <w:tc>
          <w:tcPr>
            <w:tcW w:w="793"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96.25 hi</w:t>
            </w:r>
          </w:p>
        </w:tc>
        <w:tc>
          <w:tcPr>
            <w:tcW w:w="830"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142.89 b-f</w:t>
            </w:r>
          </w:p>
        </w:tc>
        <w:tc>
          <w:tcPr>
            <w:tcW w:w="979"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238.40 a</w:t>
            </w:r>
          </w:p>
        </w:tc>
        <w:tc>
          <w:tcPr>
            <w:tcW w:w="1087"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244.97 a</w:t>
            </w:r>
          </w:p>
        </w:tc>
      </w:tr>
      <w:tr w:rsidR="001D2717" w:rsidRPr="0089476A" w:rsidTr="0065025D">
        <w:trPr>
          <w:trHeight w:val="261"/>
        </w:trPr>
        <w:tc>
          <w:tcPr>
            <w:tcW w:w="1311" w:type="pct"/>
            <w:noWrap/>
            <w:vAlign w:val="bottom"/>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5</w:t>
            </w:r>
            <w:r w:rsidRPr="0089476A">
              <w:rPr>
                <w:rFonts w:ascii="Times New Roman" w:eastAsia="Times New Roman" w:hAnsi="Times New Roman" w:cs="Times New Roman"/>
                <w:color w:val="000000" w:themeColor="text1"/>
                <w:sz w:val="20"/>
                <w:szCs w:val="20"/>
              </w:rPr>
              <w:t xml:space="preserve"> (BARI Alu-73)</w:t>
            </w:r>
          </w:p>
        </w:tc>
        <w:tc>
          <w:tcPr>
            <w:tcW w:w="793"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64.62 </w:t>
            </w:r>
            <w:proofErr w:type="spellStart"/>
            <w:r w:rsidRPr="0089476A">
              <w:rPr>
                <w:rFonts w:ascii="Times New Roman" w:eastAsia="Times New Roman" w:hAnsi="Times New Roman" w:cs="Times New Roman"/>
                <w:color w:val="000000"/>
                <w:sz w:val="20"/>
                <w:szCs w:val="20"/>
              </w:rPr>
              <w:t>jk</w:t>
            </w:r>
            <w:proofErr w:type="spellEnd"/>
          </w:p>
        </w:tc>
        <w:tc>
          <w:tcPr>
            <w:tcW w:w="830"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96.51 hi</w:t>
            </w:r>
          </w:p>
        </w:tc>
        <w:tc>
          <w:tcPr>
            <w:tcW w:w="979"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160.33 b-d</w:t>
            </w:r>
          </w:p>
        </w:tc>
        <w:tc>
          <w:tcPr>
            <w:tcW w:w="1087" w:type="pct"/>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172.10 b</w:t>
            </w:r>
          </w:p>
        </w:tc>
      </w:tr>
      <w:tr w:rsidR="001D2717" w:rsidRPr="0089476A" w:rsidTr="0065025D">
        <w:trPr>
          <w:trHeight w:val="261"/>
        </w:trPr>
        <w:tc>
          <w:tcPr>
            <w:tcW w:w="1311" w:type="pct"/>
            <w:tcBorders>
              <w:top w:val="nil"/>
              <w:left w:val="nil"/>
              <w:bottom w:val="single" w:sz="4" w:space="0" w:color="auto"/>
              <w:right w:val="nil"/>
            </w:tcBorders>
            <w:noWrap/>
            <w:vAlign w:val="bottom"/>
            <w:hideMark/>
          </w:tcPr>
          <w:p w:rsidR="001D2717" w:rsidRPr="0089476A"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themeColor="text1"/>
                <w:sz w:val="20"/>
                <w:szCs w:val="20"/>
              </w:rPr>
              <w:t>V</w:t>
            </w:r>
            <w:r w:rsidRPr="0089476A">
              <w:rPr>
                <w:rFonts w:ascii="Times New Roman" w:eastAsia="Times New Roman" w:hAnsi="Times New Roman" w:cs="Times New Roman"/>
                <w:color w:val="000000" w:themeColor="text1"/>
                <w:sz w:val="20"/>
                <w:szCs w:val="20"/>
                <w:vertAlign w:val="subscript"/>
              </w:rPr>
              <w:t>6</w:t>
            </w:r>
            <w:r w:rsidRPr="0089476A">
              <w:rPr>
                <w:rFonts w:ascii="Times New Roman" w:eastAsia="Times New Roman" w:hAnsi="Times New Roman" w:cs="Times New Roman"/>
                <w:color w:val="000000" w:themeColor="text1"/>
                <w:sz w:val="20"/>
                <w:szCs w:val="20"/>
              </w:rPr>
              <w:t xml:space="preserve"> (BARI Alu-77) </w:t>
            </w:r>
          </w:p>
        </w:tc>
        <w:tc>
          <w:tcPr>
            <w:tcW w:w="793" w:type="pct"/>
            <w:tcBorders>
              <w:top w:val="nil"/>
              <w:left w:val="nil"/>
              <w:bottom w:val="single" w:sz="4" w:space="0" w:color="auto"/>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68.18 </w:t>
            </w:r>
            <w:proofErr w:type="spellStart"/>
            <w:r w:rsidRPr="0089476A">
              <w:rPr>
                <w:rFonts w:ascii="Times New Roman" w:eastAsia="Times New Roman" w:hAnsi="Times New Roman" w:cs="Times New Roman"/>
                <w:color w:val="000000"/>
                <w:sz w:val="20"/>
                <w:szCs w:val="20"/>
              </w:rPr>
              <w:t>i</w:t>
            </w:r>
            <w:proofErr w:type="spellEnd"/>
            <w:r w:rsidRPr="0089476A">
              <w:rPr>
                <w:rFonts w:ascii="Times New Roman" w:eastAsia="Times New Roman" w:hAnsi="Times New Roman" w:cs="Times New Roman"/>
                <w:color w:val="000000"/>
                <w:sz w:val="20"/>
                <w:szCs w:val="20"/>
              </w:rPr>
              <w:t>-k</w:t>
            </w:r>
          </w:p>
        </w:tc>
        <w:tc>
          <w:tcPr>
            <w:tcW w:w="830" w:type="pct"/>
            <w:tcBorders>
              <w:top w:val="nil"/>
              <w:left w:val="nil"/>
              <w:bottom w:val="single" w:sz="4" w:space="0" w:color="auto"/>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94.87 h-j</w:t>
            </w:r>
          </w:p>
        </w:tc>
        <w:tc>
          <w:tcPr>
            <w:tcW w:w="979" w:type="pct"/>
            <w:tcBorders>
              <w:top w:val="nil"/>
              <w:left w:val="nil"/>
              <w:bottom w:val="single" w:sz="4" w:space="0" w:color="auto"/>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 xml:space="preserve">163.11 </w:t>
            </w:r>
            <w:proofErr w:type="spellStart"/>
            <w:r w:rsidRPr="0089476A">
              <w:rPr>
                <w:rFonts w:ascii="Times New Roman" w:eastAsia="Times New Roman" w:hAnsi="Times New Roman" w:cs="Times New Roman"/>
                <w:color w:val="000000"/>
                <w:sz w:val="20"/>
                <w:szCs w:val="20"/>
              </w:rPr>
              <w:t>bc</w:t>
            </w:r>
            <w:proofErr w:type="spellEnd"/>
          </w:p>
        </w:tc>
        <w:tc>
          <w:tcPr>
            <w:tcW w:w="1087" w:type="pct"/>
            <w:tcBorders>
              <w:top w:val="nil"/>
              <w:left w:val="nil"/>
              <w:bottom w:val="single" w:sz="4" w:space="0" w:color="auto"/>
              <w:right w:val="nil"/>
            </w:tcBorders>
            <w:noWrap/>
            <w:vAlign w:val="bottom"/>
            <w:hideMark/>
          </w:tcPr>
          <w:p w:rsidR="001D2717" w:rsidRPr="0089476A"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20"/>
              </w:rPr>
            </w:pPr>
            <w:r w:rsidRPr="0089476A">
              <w:rPr>
                <w:rFonts w:ascii="Times New Roman" w:eastAsia="Times New Roman" w:hAnsi="Times New Roman" w:cs="Times New Roman"/>
                <w:color w:val="000000"/>
                <w:sz w:val="20"/>
                <w:szCs w:val="20"/>
              </w:rPr>
              <w:t>157.23 b-e</w:t>
            </w:r>
          </w:p>
        </w:tc>
      </w:tr>
      <w:tr w:rsidR="00BA1B27" w:rsidRPr="0089476A" w:rsidTr="0065025D">
        <w:trPr>
          <w:trHeight w:val="261"/>
        </w:trPr>
        <w:tc>
          <w:tcPr>
            <w:tcW w:w="1311" w:type="pct"/>
            <w:tcBorders>
              <w:top w:val="single" w:sz="4" w:space="0" w:color="auto"/>
              <w:left w:val="nil"/>
              <w:bottom w:val="nil"/>
              <w:right w:val="nil"/>
            </w:tcBorders>
            <w:noWrap/>
            <w:vAlign w:val="bottom"/>
            <w:hideMark/>
          </w:tcPr>
          <w:p w:rsidR="00BA1B27" w:rsidRPr="0089476A"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Max</w:t>
            </w:r>
          </w:p>
        </w:tc>
        <w:tc>
          <w:tcPr>
            <w:tcW w:w="793" w:type="pct"/>
            <w:tcBorders>
              <w:top w:val="single" w:sz="4" w:space="0" w:color="auto"/>
              <w:left w:val="nil"/>
              <w:bottom w:val="nil"/>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96.25</w:t>
            </w:r>
          </w:p>
        </w:tc>
        <w:tc>
          <w:tcPr>
            <w:tcW w:w="830" w:type="pct"/>
            <w:tcBorders>
              <w:top w:val="single" w:sz="4" w:space="0" w:color="auto"/>
              <w:left w:val="nil"/>
              <w:bottom w:val="nil"/>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142.89</w:t>
            </w:r>
          </w:p>
        </w:tc>
        <w:tc>
          <w:tcPr>
            <w:tcW w:w="979" w:type="pct"/>
            <w:tcBorders>
              <w:top w:val="single" w:sz="4" w:space="0" w:color="auto"/>
              <w:left w:val="nil"/>
              <w:bottom w:val="nil"/>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238.40</w:t>
            </w:r>
          </w:p>
        </w:tc>
        <w:tc>
          <w:tcPr>
            <w:tcW w:w="1087" w:type="pct"/>
            <w:tcBorders>
              <w:top w:val="single" w:sz="4" w:space="0" w:color="auto"/>
              <w:left w:val="nil"/>
              <w:bottom w:val="nil"/>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244.97</w:t>
            </w:r>
          </w:p>
        </w:tc>
      </w:tr>
      <w:tr w:rsidR="00BA1B27" w:rsidRPr="0089476A" w:rsidTr="0065025D">
        <w:trPr>
          <w:trHeight w:val="261"/>
        </w:trPr>
        <w:tc>
          <w:tcPr>
            <w:tcW w:w="1311" w:type="pct"/>
            <w:noWrap/>
            <w:vAlign w:val="bottom"/>
            <w:hideMark/>
          </w:tcPr>
          <w:p w:rsidR="00BA1B27" w:rsidRPr="0089476A"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Min</w:t>
            </w:r>
          </w:p>
        </w:tc>
        <w:tc>
          <w:tcPr>
            <w:tcW w:w="793" w:type="pct"/>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45.20</w:t>
            </w:r>
          </w:p>
        </w:tc>
        <w:tc>
          <w:tcPr>
            <w:tcW w:w="830" w:type="pct"/>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63.92</w:t>
            </w:r>
          </w:p>
        </w:tc>
        <w:tc>
          <w:tcPr>
            <w:tcW w:w="979" w:type="pct"/>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129.99</w:t>
            </w:r>
          </w:p>
        </w:tc>
        <w:tc>
          <w:tcPr>
            <w:tcW w:w="1087" w:type="pct"/>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122.86</w:t>
            </w:r>
          </w:p>
        </w:tc>
      </w:tr>
      <w:tr w:rsidR="00BA1B27" w:rsidRPr="0089476A" w:rsidTr="0065025D">
        <w:trPr>
          <w:trHeight w:val="261"/>
        </w:trPr>
        <w:tc>
          <w:tcPr>
            <w:tcW w:w="1311" w:type="pct"/>
            <w:tcBorders>
              <w:top w:val="nil"/>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Mean</w:t>
            </w:r>
          </w:p>
        </w:tc>
        <w:tc>
          <w:tcPr>
            <w:tcW w:w="793" w:type="pct"/>
            <w:tcBorders>
              <w:top w:val="nil"/>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67.06</w:t>
            </w:r>
          </w:p>
        </w:tc>
        <w:tc>
          <w:tcPr>
            <w:tcW w:w="830" w:type="pct"/>
            <w:tcBorders>
              <w:top w:val="nil"/>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94.85</w:t>
            </w:r>
          </w:p>
        </w:tc>
        <w:tc>
          <w:tcPr>
            <w:tcW w:w="979" w:type="pct"/>
            <w:tcBorders>
              <w:top w:val="nil"/>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162.48</w:t>
            </w:r>
          </w:p>
        </w:tc>
        <w:tc>
          <w:tcPr>
            <w:tcW w:w="1087" w:type="pct"/>
            <w:tcBorders>
              <w:top w:val="nil"/>
              <w:left w:val="nil"/>
              <w:bottom w:val="single" w:sz="4" w:space="0" w:color="auto"/>
              <w:right w:val="nil"/>
            </w:tcBorders>
            <w:noWrap/>
            <w:vAlign w:val="bottom"/>
            <w:hideMark/>
          </w:tcPr>
          <w:p w:rsidR="00BA1B27" w:rsidRPr="0089476A"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20"/>
              </w:rPr>
            </w:pPr>
            <w:r w:rsidRPr="0089476A">
              <w:rPr>
                <w:rFonts w:ascii="Times New Roman" w:eastAsia="Times New Roman" w:hAnsi="Times New Roman" w:cs="Times New Roman"/>
                <w:b/>
                <w:color w:val="000000"/>
                <w:sz w:val="20"/>
                <w:szCs w:val="20"/>
              </w:rPr>
              <w:t>160.62</w:t>
            </w:r>
          </w:p>
        </w:tc>
      </w:tr>
    </w:tbl>
    <w:p w:rsidR="005B7E24" w:rsidRPr="001D2717" w:rsidRDefault="005B7E24" w:rsidP="00B36F47">
      <w:pPr>
        <w:shd w:val="clear" w:color="auto" w:fill="FFFFFF" w:themeFill="background1"/>
        <w:spacing w:after="0" w:line="360" w:lineRule="auto"/>
        <w:ind w:left="907" w:hanging="907"/>
        <w:jc w:val="both"/>
        <w:rPr>
          <w:rFonts w:ascii="Arial" w:hAnsi="Arial" w:cs="Arial"/>
          <w:b/>
          <w:bCs/>
          <w:sz w:val="10"/>
          <w:szCs w:val="24"/>
        </w:rPr>
      </w:pPr>
    </w:p>
    <w:p w:rsidR="003714BE" w:rsidRDefault="003714BE" w:rsidP="008C55A7">
      <w:pPr>
        <w:pStyle w:val="Body"/>
      </w:pPr>
      <w:r w:rsidRPr="00FA1E6E">
        <w:t>It is noticeable in the foliar Zn spray trials that the increasing trend of Zn uptake by tubers was observed in the later stage (Zn</w:t>
      </w:r>
      <w:r>
        <w:t>-</w:t>
      </w:r>
      <w:r w:rsidRPr="00FA1E6E">
        <w:t>F</w:t>
      </w:r>
      <w:r w:rsidRPr="001F548C">
        <w:rPr>
          <w:vertAlign w:val="subscript"/>
        </w:rPr>
        <w:t>6</w:t>
      </w:r>
      <w:r w:rsidRPr="00FA1E6E">
        <w:t>, Zn</w:t>
      </w:r>
      <w:r>
        <w:t>-</w:t>
      </w:r>
      <w:r w:rsidRPr="00FA1E6E">
        <w:t>F</w:t>
      </w:r>
      <w:r w:rsidRPr="001F548C">
        <w:rPr>
          <w:vertAlign w:val="subscript"/>
        </w:rPr>
        <w:t>7</w:t>
      </w:r>
      <w:r w:rsidRPr="00FA1E6E">
        <w:t xml:space="preserve"> treatments) of plant growth compared to Zn application at early stage of same Zn dose (Zn</w:t>
      </w:r>
      <w:r>
        <w:t>-</w:t>
      </w:r>
      <w:r w:rsidRPr="00FA1E6E">
        <w:t>F</w:t>
      </w:r>
      <w:r w:rsidR="00EF5BE8">
        <w:rPr>
          <w:vertAlign w:val="subscript"/>
        </w:rPr>
        <w:t>2</w:t>
      </w:r>
      <w:r w:rsidRPr="00FA1E6E">
        <w:t xml:space="preserve"> treatment) among a</w:t>
      </w:r>
      <w:r w:rsidR="00C92DC4">
        <w:t>ll the potato varieties (Table 8</w:t>
      </w:r>
      <w:r w:rsidRPr="00FA1E6E">
        <w:t xml:space="preserve">). </w:t>
      </w:r>
      <w:r w:rsidR="00414017">
        <w:t xml:space="preserve">The increase in Zn uptake by tubers in the later stage of plant growth might be </w:t>
      </w:r>
      <w:r w:rsidR="00681D06">
        <w:t>because of dense</w:t>
      </w:r>
      <w:r w:rsidR="00414017">
        <w:t xml:space="preserve"> foliar cover which receive</w:t>
      </w:r>
      <w:r w:rsidR="00531AEC">
        <w:t>s</w:t>
      </w:r>
      <w:r w:rsidR="00414017">
        <w:t xml:space="preserve"> more zinc during foliar spray </w:t>
      </w:r>
      <w:r w:rsidR="00F727F6">
        <w:t xml:space="preserve">which </w:t>
      </w:r>
      <w:r w:rsidR="00414017">
        <w:t>translocate from leaves to tubers</w:t>
      </w:r>
      <w:r w:rsidR="00681D06">
        <w:t xml:space="preserve"> and subsequent conversion</w:t>
      </w:r>
      <w:r w:rsidR="00414017">
        <w:t xml:space="preserve">.  </w:t>
      </w:r>
      <w:r w:rsidRPr="00FA1E6E">
        <w:t>20</w:t>
      </w:r>
      <w:r w:rsidR="004648EF">
        <w:t>8</w:t>
      </w:r>
      <w:r w:rsidRPr="00FA1E6E">
        <w:t xml:space="preserve"> – 369% Zn uptake by tubers increased over control due to Zn application as foliar spray was found highest (417.29 g ha</w:t>
      </w:r>
      <w:r w:rsidRPr="00FA1E6E">
        <w:rPr>
          <w:vertAlign w:val="superscript"/>
        </w:rPr>
        <w:t>-1</w:t>
      </w:r>
      <w:r w:rsidRPr="00FA1E6E">
        <w:t>) in BARI Alu-53 followed by BARI Alu-77 (379.26 g ha</w:t>
      </w:r>
      <w:r w:rsidRPr="00FA1E6E">
        <w:rPr>
          <w:vertAlign w:val="superscript"/>
        </w:rPr>
        <w:t>-1</w:t>
      </w:r>
      <w:r w:rsidRPr="00FA1E6E">
        <w:t>).</w:t>
      </w:r>
    </w:p>
    <w:p w:rsidR="00AD25AE" w:rsidRPr="009C7B45" w:rsidRDefault="00414017" w:rsidP="008C55A7">
      <w:pPr>
        <w:pStyle w:val="Body"/>
        <w:rPr>
          <w:rFonts w:eastAsia="Calibri"/>
        </w:rPr>
      </w:pPr>
      <w:r w:rsidRPr="009C7B45">
        <w:t>I</w:t>
      </w:r>
      <w:r w:rsidR="00C74491" w:rsidRPr="009C7B45">
        <w:rPr>
          <w:rFonts w:eastAsia="Calibri"/>
        </w:rPr>
        <w:t xml:space="preserve">t </w:t>
      </w:r>
      <w:r w:rsidR="00521024">
        <w:rPr>
          <w:rFonts w:eastAsia="Calibri"/>
        </w:rPr>
        <w:t>was</w:t>
      </w:r>
      <w:r w:rsidR="0078686D">
        <w:rPr>
          <w:rFonts w:eastAsia="Calibri"/>
        </w:rPr>
        <w:t xml:space="preserve"> </w:t>
      </w:r>
      <w:r w:rsidR="00F85814">
        <w:rPr>
          <w:rFonts w:eastAsia="Calibri"/>
        </w:rPr>
        <w:t>observed</w:t>
      </w:r>
      <w:r w:rsidR="00C74491" w:rsidRPr="009C7B45">
        <w:rPr>
          <w:rFonts w:eastAsia="Calibri"/>
        </w:rPr>
        <w:t xml:space="preserve"> that the highest Zn uptake by </w:t>
      </w:r>
      <w:r w:rsidR="00F727F6" w:rsidRPr="009C7B45">
        <w:t>tubers</w:t>
      </w:r>
      <w:r w:rsidR="00C74491" w:rsidRPr="009C7B45">
        <w:rPr>
          <w:rFonts w:eastAsia="Calibri"/>
        </w:rPr>
        <w:t xml:space="preserve"> has been found 4</w:t>
      </w:r>
      <w:r w:rsidR="00F727F6" w:rsidRPr="009C7B45">
        <w:t>17</w:t>
      </w:r>
      <w:r w:rsidR="00C74491" w:rsidRPr="009C7B45">
        <w:rPr>
          <w:rFonts w:eastAsia="Calibri"/>
        </w:rPr>
        <w:t>.</w:t>
      </w:r>
      <w:r w:rsidR="00F727F6" w:rsidRPr="009C7B45">
        <w:t>29</w:t>
      </w:r>
      <w:r w:rsidR="00C74491" w:rsidRPr="009C7B45">
        <w:rPr>
          <w:rFonts w:eastAsia="Calibri"/>
        </w:rPr>
        <w:t xml:space="preserve"> g ha</w:t>
      </w:r>
      <w:r w:rsidR="00C74491" w:rsidRPr="009C7B45">
        <w:rPr>
          <w:rFonts w:eastAsia="Calibri"/>
          <w:vertAlign w:val="superscript"/>
        </w:rPr>
        <w:t>-1</w:t>
      </w:r>
      <w:r w:rsidR="00C74491" w:rsidRPr="009C7B45">
        <w:rPr>
          <w:rFonts w:eastAsia="Calibri"/>
        </w:rPr>
        <w:t xml:space="preserve"> under </w:t>
      </w:r>
      <w:r w:rsidR="00F727F6" w:rsidRPr="009C7B45">
        <w:t>foliar trials</w:t>
      </w:r>
      <w:r w:rsidR="00C74491" w:rsidRPr="009C7B45">
        <w:rPr>
          <w:rFonts w:eastAsia="Calibri"/>
        </w:rPr>
        <w:t xml:space="preserve"> (</w:t>
      </w:r>
      <w:r w:rsidR="00C92DC4">
        <w:t>Table 8</w:t>
      </w:r>
      <w:r w:rsidR="00F727F6" w:rsidRPr="009C7B45">
        <w:t>)</w:t>
      </w:r>
      <w:r w:rsidR="00C74491" w:rsidRPr="009C7B45">
        <w:rPr>
          <w:rFonts w:eastAsia="Calibri"/>
        </w:rPr>
        <w:t xml:space="preserve">. In contrast, the highest Zn uptake by </w:t>
      </w:r>
      <w:r w:rsidR="00F727F6" w:rsidRPr="009C7B45">
        <w:t>tubers</w:t>
      </w:r>
      <w:r w:rsidR="00C74491" w:rsidRPr="009C7B45">
        <w:rPr>
          <w:rFonts w:eastAsia="Calibri"/>
        </w:rPr>
        <w:t xml:space="preserve"> was found to have 238.40 g ha</w:t>
      </w:r>
      <w:r w:rsidR="00C74491" w:rsidRPr="009C7B45">
        <w:rPr>
          <w:rFonts w:eastAsia="Calibri"/>
          <w:vertAlign w:val="superscript"/>
        </w:rPr>
        <w:t>-1</w:t>
      </w:r>
      <w:r w:rsidR="00C74491" w:rsidRPr="009C7B45">
        <w:rPr>
          <w:rFonts w:eastAsia="Calibri"/>
        </w:rPr>
        <w:t xml:space="preserve"> for the same variety and same dose of Zn fertilizer when the tubers were supplied with Zn through soil application (</w:t>
      </w:r>
      <w:r w:rsidR="00C92DC4">
        <w:t>Table 7</w:t>
      </w:r>
      <w:r w:rsidR="00C74491" w:rsidRPr="009C7B45">
        <w:rPr>
          <w:rFonts w:eastAsia="Calibri"/>
        </w:rPr>
        <w:t>). It</w:t>
      </w:r>
      <w:r w:rsidR="00521024">
        <w:rPr>
          <w:rFonts w:eastAsia="Calibri"/>
        </w:rPr>
        <w:t xml:space="preserve"> was</w:t>
      </w:r>
      <w:r w:rsidR="00C74491" w:rsidRPr="009C7B45">
        <w:rPr>
          <w:rFonts w:eastAsia="Calibri"/>
        </w:rPr>
        <w:t xml:space="preserve"> distinct that </w:t>
      </w:r>
      <w:r w:rsidR="002826E8">
        <w:rPr>
          <w:rFonts w:eastAsia="Calibri"/>
        </w:rPr>
        <w:t xml:space="preserve">foliar </w:t>
      </w:r>
      <w:r w:rsidR="00C74491" w:rsidRPr="009C7B45">
        <w:rPr>
          <w:rFonts w:eastAsia="Calibri"/>
        </w:rPr>
        <w:t>application</w:t>
      </w:r>
      <w:r w:rsidR="002826E8">
        <w:rPr>
          <w:rFonts w:eastAsia="Calibri"/>
        </w:rPr>
        <w:t xml:space="preserve"> of Zn has been found to be superior in increasing Zn uptake by tubers as compared to soil Zn application in</w:t>
      </w:r>
      <w:r w:rsidR="00C74491" w:rsidRPr="009C7B45">
        <w:rPr>
          <w:rFonts w:eastAsia="Calibri"/>
        </w:rPr>
        <w:t xml:space="preserve"> Zn biofortification of potatoes under BAU field conditions and different </w:t>
      </w:r>
      <w:r w:rsidR="00681D06">
        <w:t>genotypes</w:t>
      </w:r>
      <w:r w:rsidR="00C74491" w:rsidRPr="009C7B45">
        <w:rPr>
          <w:rFonts w:eastAsia="Calibri"/>
        </w:rPr>
        <w:t>.</w:t>
      </w:r>
      <w:r w:rsidR="0078686D">
        <w:rPr>
          <w:rFonts w:eastAsia="Calibri"/>
        </w:rPr>
        <w:t xml:space="preserve"> </w:t>
      </w:r>
      <w:r w:rsidR="00AD25AE">
        <w:t>Foliar appli</w:t>
      </w:r>
      <w:r w:rsidR="00417C0F">
        <w:t xml:space="preserve">cation of </w:t>
      </w:r>
      <w:r w:rsidR="00AD25AE">
        <w:t xml:space="preserve">Zn </w:t>
      </w:r>
      <w:r w:rsidR="00417C0F">
        <w:t>from 0 to 8 kg ha</w:t>
      </w:r>
      <w:r w:rsidR="00417C0F" w:rsidRPr="00417C0F">
        <w:rPr>
          <w:vertAlign w:val="superscript"/>
        </w:rPr>
        <w:t>-1</w:t>
      </w:r>
      <w:r w:rsidR="00AD25AE">
        <w:t>significantly increased Zn uptake by tubers of 6 potato varieties (Table </w:t>
      </w:r>
      <w:r w:rsidR="00C92DC4">
        <w:t>8</w:t>
      </w:r>
      <w:r w:rsidR="00AD25AE">
        <w:t xml:space="preserve">). Foliar Zn spray </w:t>
      </w:r>
      <w:r w:rsidR="00EF5BE8">
        <w:t>8 kg ha</w:t>
      </w:r>
      <w:r w:rsidR="00EF5BE8" w:rsidRPr="00EF5BE8">
        <w:rPr>
          <w:vertAlign w:val="superscript"/>
        </w:rPr>
        <w:t>-1</w:t>
      </w:r>
      <w:r w:rsidR="00EF5BE8">
        <w:t xml:space="preserve"> (4 kg ha</w:t>
      </w:r>
      <w:r w:rsidR="00EF5BE8" w:rsidRPr="00EF5BE8">
        <w:rPr>
          <w:vertAlign w:val="superscript"/>
        </w:rPr>
        <w:t>-1</w:t>
      </w:r>
      <w:r w:rsidR="00EF5BE8">
        <w:t xml:space="preserve"> applied at 45 DAP and 4 kg ha</w:t>
      </w:r>
      <w:r w:rsidR="00EF5BE8" w:rsidRPr="00EF5BE8">
        <w:rPr>
          <w:vertAlign w:val="superscript"/>
        </w:rPr>
        <w:t>-1</w:t>
      </w:r>
      <w:r w:rsidR="00EF5BE8">
        <w:t xml:space="preserve"> at 60 DAP) </w:t>
      </w:r>
      <w:r w:rsidR="00AD25AE">
        <w:t xml:space="preserve">resulted in a 3.9-fold (average value) Zn uptake (by tubers) increase over </w:t>
      </w:r>
      <w:r w:rsidR="002826E8">
        <w:t>control (</w:t>
      </w:r>
      <w:r w:rsidR="00D25365">
        <w:t>no Zn application</w:t>
      </w:r>
      <w:r w:rsidR="002826E8">
        <w:t>)</w:t>
      </w:r>
      <w:r w:rsidR="00AD25AE">
        <w:t xml:space="preserve"> under study. Similar findings were described by </w:t>
      </w:r>
      <w:r w:rsidR="00AD25AE" w:rsidRPr="00AD25AE">
        <w:t>Banerjee</w:t>
      </w:r>
      <w:r w:rsidR="00AD25AE">
        <w:t xml:space="preserve"> et al. (2016) that zinc uptake by tubers, haulm and whole plant significantly increased with the progressive increase in Zn application levels from 0 to 6 kg ha</w:t>
      </w:r>
      <w:r w:rsidR="00AD25AE">
        <w:rPr>
          <w:vertAlign w:val="superscript"/>
        </w:rPr>
        <w:t>-1</w:t>
      </w:r>
      <w:r w:rsidR="00AD25AE">
        <w:t xml:space="preserve"> Zn application.</w:t>
      </w:r>
    </w:p>
    <w:p w:rsidR="00AC1602" w:rsidRPr="001707DB" w:rsidRDefault="00AC1602" w:rsidP="008C55A7">
      <w:pPr>
        <w:pStyle w:val="Body"/>
        <w:rPr>
          <w:sz w:val="8"/>
        </w:rPr>
      </w:pPr>
    </w:p>
    <w:p w:rsidR="00F40920" w:rsidRPr="00611520" w:rsidRDefault="00F40920" w:rsidP="00F40920">
      <w:pPr>
        <w:pStyle w:val="Caption"/>
        <w:keepNext/>
        <w:rPr>
          <w:rFonts w:ascii="Times New Roman" w:hAnsi="Times New Roman" w:cs="Times New Roman"/>
          <w:szCs w:val="24"/>
        </w:rPr>
      </w:pPr>
      <w:bookmarkStart w:id="2" w:name="_GoBack"/>
      <w:r w:rsidRPr="00611520">
        <w:rPr>
          <w:rFonts w:ascii="Times New Roman" w:hAnsi="Times New Roman" w:cs="Times New Roman"/>
          <w:szCs w:val="24"/>
        </w:rPr>
        <w:t>Table</w:t>
      </w:r>
      <w:bookmarkEnd w:id="2"/>
      <w:r w:rsidRPr="00611520">
        <w:rPr>
          <w:rFonts w:ascii="Times New Roman" w:hAnsi="Times New Roman" w:cs="Times New Roman"/>
          <w:szCs w:val="24"/>
        </w:rPr>
        <w:t xml:space="preserve"> </w:t>
      </w:r>
      <w:r w:rsidR="00C92DC4">
        <w:rPr>
          <w:rFonts w:ascii="Times New Roman" w:hAnsi="Times New Roman" w:cs="Times New Roman"/>
          <w:szCs w:val="24"/>
        </w:rPr>
        <w:t>8</w:t>
      </w:r>
      <w:r w:rsidRPr="00611520">
        <w:rPr>
          <w:rFonts w:ascii="Times New Roman" w:hAnsi="Times New Roman" w:cs="Times New Roman"/>
          <w:szCs w:val="24"/>
        </w:rPr>
        <w:t xml:space="preserve"> Interaction effects of Zn treatments as foliar spray on Zn uptake (g ha</w:t>
      </w:r>
      <w:r w:rsidRPr="00611520">
        <w:rPr>
          <w:rFonts w:ascii="Times New Roman" w:hAnsi="Times New Roman" w:cs="Times New Roman"/>
          <w:szCs w:val="24"/>
          <w:vertAlign w:val="superscript"/>
        </w:rPr>
        <w:t>-1</w:t>
      </w:r>
      <w:r w:rsidRPr="00611520">
        <w:rPr>
          <w:rFonts w:ascii="Times New Roman" w:hAnsi="Times New Roman" w:cs="Times New Roman"/>
          <w:szCs w:val="24"/>
        </w:rPr>
        <w:t>) by tubers</w:t>
      </w:r>
      <w:r w:rsidR="000157EC">
        <w:rPr>
          <w:rFonts w:ascii="Times New Roman" w:hAnsi="Times New Roman" w:cs="Times New Roman"/>
          <w:szCs w:val="24"/>
        </w:rPr>
        <w:t xml:space="preserve"> (results are the average of two trials: 2019-20 and 2020-21)</w:t>
      </w:r>
    </w:p>
    <w:tbl>
      <w:tblPr>
        <w:tblW w:w="5000" w:type="pct"/>
        <w:jc w:val="center"/>
        <w:tblCellMar>
          <w:left w:w="115" w:type="dxa"/>
          <w:right w:w="115" w:type="dxa"/>
        </w:tblCellMar>
        <w:tblLook w:val="04A0" w:firstRow="1" w:lastRow="0" w:firstColumn="1" w:lastColumn="0" w:noHBand="0" w:noVBand="1"/>
      </w:tblPr>
      <w:tblGrid>
        <w:gridCol w:w="1609"/>
        <w:gridCol w:w="911"/>
        <w:gridCol w:w="1040"/>
        <w:gridCol w:w="1084"/>
        <w:gridCol w:w="1084"/>
        <w:gridCol w:w="1084"/>
        <w:gridCol w:w="1038"/>
        <w:gridCol w:w="1084"/>
        <w:gridCol w:w="1088"/>
      </w:tblGrid>
      <w:tr w:rsidR="00BA1B27" w:rsidRPr="00855296" w:rsidTr="00BF638A">
        <w:trPr>
          <w:cantSplit/>
          <w:trHeight w:val="131"/>
          <w:jc w:val="center"/>
        </w:trPr>
        <w:tc>
          <w:tcPr>
            <w:tcW w:w="802" w:type="pct"/>
            <w:vMerge w:val="restart"/>
            <w:tcBorders>
              <w:top w:val="single" w:sz="4" w:space="0" w:color="auto"/>
              <w:bottom w:val="single" w:sz="4" w:space="0" w:color="auto"/>
            </w:tcBorders>
            <w:shd w:val="clear" w:color="auto" w:fill="auto"/>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Variety</w:t>
            </w:r>
          </w:p>
        </w:tc>
        <w:tc>
          <w:tcPr>
            <w:tcW w:w="4198" w:type="pct"/>
            <w:gridSpan w:val="8"/>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Treatment</w:t>
            </w:r>
          </w:p>
        </w:tc>
      </w:tr>
      <w:tr w:rsidR="00826295" w:rsidRPr="00855296" w:rsidTr="00BF638A">
        <w:trPr>
          <w:cantSplit/>
          <w:trHeight w:val="83"/>
          <w:jc w:val="center"/>
        </w:trPr>
        <w:tc>
          <w:tcPr>
            <w:tcW w:w="802" w:type="pct"/>
            <w:vMerge/>
            <w:tcBorders>
              <w:bottom w:val="single" w:sz="4" w:space="0" w:color="auto"/>
            </w:tcBorders>
            <w:vAlign w:val="center"/>
            <w:hideMark/>
          </w:tcPr>
          <w:p w:rsidR="00BA1B27" w:rsidRPr="00855296" w:rsidRDefault="00BA1B27" w:rsidP="003D40FC">
            <w:pPr>
              <w:shd w:val="clear" w:color="auto" w:fill="FFFFFF" w:themeFill="background1"/>
              <w:spacing w:after="0" w:line="240" w:lineRule="auto"/>
              <w:rPr>
                <w:rFonts w:ascii="Times New Roman" w:eastAsia="Times New Roman" w:hAnsi="Times New Roman" w:cs="Times New Roman"/>
                <w:b/>
                <w:bCs/>
                <w:color w:val="000000"/>
                <w:sz w:val="18"/>
                <w:szCs w:val="18"/>
              </w:rPr>
            </w:pPr>
          </w:p>
        </w:tc>
        <w:tc>
          <w:tcPr>
            <w:tcW w:w="454"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w:t>
            </w:r>
            <w:r w:rsidR="00787F42">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0</w:t>
            </w:r>
          </w:p>
        </w:tc>
        <w:tc>
          <w:tcPr>
            <w:tcW w:w="519"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1</w:t>
            </w:r>
          </w:p>
        </w:tc>
        <w:tc>
          <w:tcPr>
            <w:tcW w:w="541"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2</w:t>
            </w:r>
          </w:p>
        </w:tc>
        <w:tc>
          <w:tcPr>
            <w:tcW w:w="541"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3</w:t>
            </w:r>
          </w:p>
        </w:tc>
        <w:tc>
          <w:tcPr>
            <w:tcW w:w="541"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4</w:t>
            </w:r>
          </w:p>
        </w:tc>
        <w:tc>
          <w:tcPr>
            <w:tcW w:w="518"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5</w:t>
            </w:r>
          </w:p>
        </w:tc>
        <w:tc>
          <w:tcPr>
            <w:tcW w:w="541"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6</w:t>
            </w:r>
          </w:p>
        </w:tc>
        <w:tc>
          <w:tcPr>
            <w:tcW w:w="541" w:type="pct"/>
            <w:tcBorders>
              <w:top w:val="single" w:sz="4" w:space="0" w:color="auto"/>
              <w:bottom w:val="single" w:sz="4" w:space="0" w:color="auto"/>
            </w:tcBorders>
            <w:shd w:val="clear" w:color="auto" w:fill="auto"/>
            <w:noWrap/>
            <w:vAlign w:val="center"/>
            <w:hideMark/>
          </w:tcPr>
          <w:p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7</w:t>
            </w:r>
          </w:p>
        </w:tc>
      </w:tr>
      <w:tr w:rsidR="00BF638A" w:rsidRPr="00855296" w:rsidTr="00BF638A">
        <w:trPr>
          <w:cantSplit/>
          <w:trHeight w:val="233"/>
          <w:jc w:val="center"/>
        </w:trPr>
        <w:tc>
          <w:tcPr>
            <w:tcW w:w="802" w:type="pct"/>
            <w:tcBorders>
              <w:top w:val="single" w:sz="4" w:space="0" w:color="auto"/>
            </w:tcBorders>
            <w:shd w:val="clear" w:color="auto" w:fill="auto"/>
            <w:noWrap/>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1</w:t>
            </w:r>
            <w:r w:rsidRPr="001D2717">
              <w:rPr>
                <w:rFonts w:ascii="Times New Roman" w:eastAsia="Times New Roman" w:hAnsi="Times New Roman" w:cs="Times New Roman"/>
                <w:color w:val="000000" w:themeColor="text1"/>
                <w:sz w:val="18"/>
                <w:szCs w:val="18"/>
              </w:rPr>
              <w:t xml:space="preserve"> (BARI Alu-7) </w:t>
            </w:r>
          </w:p>
        </w:tc>
        <w:tc>
          <w:tcPr>
            <w:tcW w:w="454"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60.31 r-t</w:t>
            </w:r>
          </w:p>
        </w:tc>
        <w:tc>
          <w:tcPr>
            <w:tcW w:w="519"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84.99 q-t</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126.93 n-p</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147.46 k-n</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201.67 e-h</w:t>
            </w:r>
          </w:p>
        </w:tc>
        <w:tc>
          <w:tcPr>
            <w:tcW w:w="518"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235.16 de</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137.81 m-o</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137.99 m-o</w:t>
            </w:r>
          </w:p>
        </w:tc>
      </w:tr>
      <w:tr w:rsidR="00BF638A" w:rsidRPr="00855296" w:rsidTr="00BF638A">
        <w:trPr>
          <w:cantSplit/>
          <w:trHeight w:val="233"/>
          <w:jc w:val="center"/>
        </w:trPr>
        <w:tc>
          <w:tcPr>
            <w:tcW w:w="802" w:type="pct"/>
            <w:shd w:val="clear" w:color="auto" w:fill="auto"/>
            <w:noWrap/>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2</w:t>
            </w:r>
            <w:r w:rsidRPr="001D2717">
              <w:rPr>
                <w:rFonts w:ascii="Times New Roman" w:eastAsia="Times New Roman" w:hAnsi="Times New Roman" w:cs="Times New Roman"/>
                <w:color w:val="000000" w:themeColor="text1"/>
                <w:sz w:val="18"/>
                <w:szCs w:val="18"/>
              </w:rPr>
              <w:t xml:space="preserve"> (BARI Alu-13) </w:t>
            </w:r>
          </w:p>
        </w:tc>
        <w:tc>
          <w:tcPr>
            <w:tcW w:w="454"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57.68 r-t</w:t>
            </w:r>
          </w:p>
        </w:tc>
        <w:tc>
          <w:tcPr>
            <w:tcW w:w="519"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66.77 r-t </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70.37 q-t</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105.46 o-q</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141.69 m-o</w:t>
            </w:r>
          </w:p>
        </w:tc>
        <w:tc>
          <w:tcPr>
            <w:tcW w:w="518"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 179.44 g-l</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88.39 q-s</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83.83 q-t</w:t>
            </w:r>
          </w:p>
        </w:tc>
      </w:tr>
      <w:tr w:rsidR="00BF638A" w:rsidRPr="00855296" w:rsidTr="00BF638A">
        <w:trPr>
          <w:cantSplit/>
          <w:trHeight w:val="233"/>
          <w:jc w:val="center"/>
        </w:trPr>
        <w:tc>
          <w:tcPr>
            <w:tcW w:w="802" w:type="pct"/>
            <w:shd w:val="clear" w:color="auto" w:fill="auto"/>
            <w:noWrap/>
            <w:vAlign w:val="bottom"/>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3</w:t>
            </w:r>
            <w:r w:rsidRPr="001D2717">
              <w:rPr>
                <w:rFonts w:ascii="Times New Roman" w:eastAsia="Times New Roman" w:hAnsi="Times New Roman" w:cs="Times New Roman"/>
                <w:color w:val="000000" w:themeColor="text1"/>
                <w:sz w:val="18"/>
                <w:szCs w:val="18"/>
              </w:rPr>
              <w:t xml:space="preserve"> (BARI Alu-25) </w:t>
            </w:r>
          </w:p>
        </w:tc>
        <w:tc>
          <w:tcPr>
            <w:tcW w:w="454"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81.76 q-t</w:t>
            </w:r>
          </w:p>
        </w:tc>
        <w:tc>
          <w:tcPr>
            <w:tcW w:w="519"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85.94 q-t </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126.39 n-p</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163.76 </w:t>
            </w:r>
            <w:proofErr w:type="spellStart"/>
            <w:r w:rsidRPr="00855296">
              <w:rPr>
                <w:rFonts w:ascii="Times New Roman" w:hAnsi="Times New Roman" w:cs="Times New Roman"/>
                <w:sz w:val="18"/>
                <w:szCs w:val="18"/>
              </w:rPr>
              <w:t>i</w:t>
            </w:r>
            <w:proofErr w:type="spellEnd"/>
            <w:r w:rsidRPr="00855296">
              <w:rPr>
                <w:rFonts w:ascii="Times New Roman" w:hAnsi="Times New Roman" w:cs="Times New Roman"/>
                <w:sz w:val="18"/>
                <w:szCs w:val="18"/>
              </w:rPr>
              <w:t>-m</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208.25 e-g</w:t>
            </w:r>
          </w:p>
        </w:tc>
        <w:tc>
          <w:tcPr>
            <w:tcW w:w="518"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252.05 d</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144.79 l-n</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144.30 l-n </w:t>
            </w:r>
          </w:p>
        </w:tc>
      </w:tr>
      <w:tr w:rsidR="00BF638A" w:rsidRPr="00855296" w:rsidTr="00BF638A">
        <w:trPr>
          <w:cantSplit/>
          <w:trHeight w:val="233"/>
          <w:jc w:val="center"/>
        </w:trPr>
        <w:tc>
          <w:tcPr>
            <w:tcW w:w="802" w:type="pct"/>
            <w:shd w:val="clear" w:color="auto" w:fill="auto"/>
            <w:noWrap/>
            <w:vAlign w:val="bottom"/>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4</w:t>
            </w:r>
            <w:r w:rsidRPr="001D2717">
              <w:rPr>
                <w:rFonts w:ascii="Times New Roman" w:eastAsia="Times New Roman" w:hAnsi="Times New Roman" w:cs="Times New Roman"/>
                <w:color w:val="000000" w:themeColor="text1"/>
                <w:sz w:val="18"/>
                <w:szCs w:val="18"/>
              </w:rPr>
              <w:t xml:space="preserve"> (BARI Alu-53)</w:t>
            </w:r>
          </w:p>
        </w:tc>
        <w:tc>
          <w:tcPr>
            <w:tcW w:w="454"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92.92 p-r</w:t>
            </w:r>
          </w:p>
        </w:tc>
        <w:tc>
          <w:tcPr>
            <w:tcW w:w="519"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106.62 o-q</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163.89 </w:t>
            </w:r>
            <w:proofErr w:type="spellStart"/>
            <w:r w:rsidRPr="00855296">
              <w:rPr>
                <w:rFonts w:ascii="Times New Roman" w:hAnsi="Times New Roman" w:cs="Times New Roman"/>
                <w:sz w:val="18"/>
                <w:szCs w:val="18"/>
              </w:rPr>
              <w:t>i</w:t>
            </w:r>
            <w:proofErr w:type="spellEnd"/>
            <w:r w:rsidRPr="00855296">
              <w:rPr>
                <w:rFonts w:ascii="Times New Roman" w:hAnsi="Times New Roman" w:cs="Times New Roman"/>
                <w:sz w:val="18"/>
                <w:szCs w:val="18"/>
              </w:rPr>
              <w:t>-m</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214.23 e-g</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292.75 c</w:t>
            </w:r>
          </w:p>
        </w:tc>
        <w:tc>
          <w:tcPr>
            <w:tcW w:w="518"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417.29 a</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185.16 f-j</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191.01 f-j</w:t>
            </w:r>
          </w:p>
        </w:tc>
      </w:tr>
      <w:tr w:rsidR="00BF638A" w:rsidRPr="00855296" w:rsidTr="00BF638A">
        <w:trPr>
          <w:cantSplit/>
          <w:trHeight w:val="216"/>
          <w:jc w:val="center"/>
        </w:trPr>
        <w:tc>
          <w:tcPr>
            <w:tcW w:w="802" w:type="pct"/>
            <w:shd w:val="clear" w:color="auto" w:fill="auto"/>
            <w:noWrap/>
            <w:vAlign w:val="bottom"/>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5</w:t>
            </w:r>
            <w:r w:rsidRPr="001D2717">
              <w:rPr>
                <w:rFonts w:ascii="Times New Roman" w:eastAsia="Times New Roman" w:hAnsi="Times New Roman" w:cs="Times New Roman"/>
                <w:color w:val="000000" w:themeColor="text1"/>
                <w:sz w:val="18"/>
                <w:szCs w:val="18"/>
              </w:rPr>
              <w:t xml:space="preserve"> (BARI Alu-73)</w:t>
            </w:r>
          </w:p>
        </w:tc>
        <w:tc>
          <w:tcPr>
            <w:tcW w:w="454"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71.74 q-t</w:t>
            </w:r>
          </w:p>
        </w:tc>
        <w:tc>
          <w:tcPr>
            <w:tcW w:w="519"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78.31 q-t</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137.15 m-o</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170.85 h-m</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218.28 d-f</w:t>
            </w:r>
          </w:p>
        </w:tc>
        <w:tc>
          <w:tcPr>
            <w:tcW w:w="518"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296.12 c</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158.93 j-n</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154.97 j-n</w:t>
            </w:r>
          </w:p>
        </w:tc>
      </w:tr>
      <w:tr w:rsidR="00BF638A" w:rsidRPr="00855296" w:rsidTr="00BF638A">
        <w:trPr>
          <w:cantSplit/>
          <w:trHeight w:val="233"/>
          <w:jc w:val="center"/>
        </w:trPr>
        <w:tc>
          <w:tcPr>
            <w:tcW w:w="802" w:type="pct"/>
            <w:tcBorders>
              <w:bottom w:val="single" w:sz="4" w:space="0" w:color="auto"/>
            </w:tcBorders>
            <w:shd w:val="clear" w:color="auto" w:fill="auto"/>
            <w:noWrap/>
            <w:vAlign w:val="bottom"/>
            <w:hideMark/>
          </w:tcPr>
          <w:p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6</w:t>
            </w:r>
            <w:r w:rsidRPr="001D2717">
              <w:rPr>
                <w:rFonts w:ascii="Times New Roman" w:eastAsia="Times New Roman" w:hAnsi="Times New Roman" w:cs="Times New Roman"/>
                <w:color w:val="000000" w:themeColor="text1"/>
                <w:sz w:val="18"/>
                <w:szCs w:val="18"/>
              </w:rPr>
              <w:t xml:space="preserve"> (BARI Alu-77) </w:t>
            </w:r>
          </w:p>
        </w:tc>
        <w:tc>
          <w:tcPr>
            <w:tcW w:w="454"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80.95 q-t</w:t>
            </w:r>
          </w:p>
        </w:tc>
        <w:tc>
          <w:tcPr>
            <w:tcW w:w="519"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94.06 p-r</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158.37 j-n</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198.61 e-</w:t>
            </w:r>
            <w:proofErr w:type="spellStart"/>
            <w:r w:rsidRPr="00855296">
              <w:rPr>
                <w:rFonts w:ascii="Times New Roman" w:hAnsi="Times New Roman" w:cs="Times New Roman"/>
                <w:sz w:val="18"/>
                <w:szCs w:val="18"/>
              </w:rPr>
              <w:t>i</w:t>
            </w:r>
            <w:proofErr w:type="spellEnd"/>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254.17 d</w:t>
            </w:r>
          </w:p>
        </w:tc>
        <w:tc>
          <w:tcPr>
            <w:tcW w:w="518"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379.26 b</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181.86 f-k</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179.49 g-l</w:t>
            </w:r>
          </w:p>
        </w:tc>
      </w:tr>
      <w:tr w:rsidR="00BF638A" w:rsidRPr="00855296" w:rsidTr="00BF638A">
        <w:trPr>
          <w:cantSplit/>
          <w:trHeight w:val="233"/>
          <w:jc w:val="center"/>
        </w:trPr>
        <w:tc>
          <w:tcPr>
            <w:tcW w:w="802" w:type="pct"/>
            <w:tcBorders>
              <w:top w:val="single" w:sz="4" w:space="0" w:color="auto"/>
            </w:tcBorders>
            <w:shd w:val="clear" w:color="auto" w:fill="auto"/>
            <w:noWrap/>
            <w:vAlign w:val="center"/>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Max</w:t>
            </w:r>
          </w:p>
        </w:tc>
        <w:tc>
          <w:tcPr>
            <w:tcW w:w="454"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80.29</w:t>
            </w:r>
          </w:p>
        </w:tc>
        <w:tc>
          <w:tcPr>
            <w:tcW w:w="519"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106.62</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163.89</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214.23</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292.75</w:t>
            </w:r>
          </w:p>
        </w:tc>
        <w:tc>
          <w:tcPr>
            <w:tcW w:w="518"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417.29</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185.16</w:t>
            </w:r>
          </w:p>
        </w:tc>
        <w:tc>
          <w:tcPr>
            <w:tcW w:w="541" w:type="pct"/>
            <w:tcBorders>
              <w:top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191.01</w:t>
            </w:r>
          </w:p>
        </w:tc>
      </w:tr>
      <w:tr w:rsidR="00BF638A" w:rsidRPr="00855296" w:rsidTr="00BF638A">
        <w:trPr>
          <w:cantSplit/>
          <w:trHeight w:val="233"/>
          <w:jc w:val="center"/>
        </w:trPr>
        <w:tc>
          <w:tcPr>
            <w:tcW w:w="802" w:type="pct"/>
            <w:shd w:val="clear" w:color="auto" w:fill="auto"/>
            <w:noWrap/>
            <w:vAlign w:val="center"/>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Min</w:t>
            </w:r>
          </w:p>
        </w:tc>
        <w:tc>
          <w:tcPr>
            <w:tcW w:w="454" w:type="pct"/>
            <w:shd w:val="clear" w:color="auto" w:fill="auto"/>
            <w:noWrap/>
          </w:tcPr>
          <w:p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50.26</w:t>
            </w:r>
          </w:p>
        </w:tc>
        <w:tc>
          <w:tcPr>
            <w:tcW w:w="519"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55.91</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70.37</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105.46</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141.69</w:t>
            </w:r>
          </w:p>
        </w:tc>
        <w:tc>
          <w:tcPr>
            <w:tcW w:w="518"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179.44</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88.39</w:t>
            </w:r>
          </w:p>
        </w:tc>
        <w:tc>
          <w:tcPr>
            <w:tcW w:w="541" w:type="pct"/>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83.83</w:t>
            </w:r>
          </w:p>
        </w:tc>
      </w:tr>
      <w:tr w:rsidR="00BF638A" w:rsidRPr="00855296" w:rsidTr="00BF638A">
        <w:trPr>
          <w:cantSplit/>
          <w:trHeight w:val="233"/>
          <w:jc w:val="center"/>
        </w:trPr>
        <w:tc>
          <w:tcPr>
            <w:tcW w:w="802" w:type="pct"/>
            <w:tcBorders>
              <w:bottom w:val="single" w:sz="4" w:space="0" w:color="auto"/>
            </w:tcBorders>
            <w:shd w:val="clear" w:color="auto" w:fill="auto"/>
            <w:noWrap/>
            <w:vAlign w:val="center"/>
          </w:tcPr>
          <w:p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Mean</w:t>
            </w:r>
          </w:p>
        </w:tc>
        <w:tc>
          <w:tcPr>
            <w:tcW w:w="454"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64.63</w:t>
            </w:r>
          </w:p>
        </w:tc>
        <w:tc>
          <w:tcPr>
            <w:tcW w:w="519"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81.79</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130.52</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166.73</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219.47</w:t>
            </w:r>
          </w:p>
        </w:tc>
        <w:tc>
          <w:tcPr>
            <w:tcW w:w="518"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293.22</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149.49</w:t>
            </w:r>
          </w:p>
        </w:tc>
        <w:tc>
          <w:tcPr>
            <w:tcW w:w="541" w:type="pct"/>
            <w:tcBorders>
              <w:bottom w:val="single" w:sz="4" w:space="0" w:color="auto"/>
            </w:tcBorders>
            <w:shd w:val="clear" w:color="auto" w:fill="auto"/>
            <w:noWrap/>
          </w:tcPr>
          <w:p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148.60</w:t>
            </w:r>
          </w:p>
        </w:tc>
      </w:tr>
    </w:tbl>
    <w:p w:rsidR="00DF0824" w:rsidRPr="00AC2A8F" w:rsidRDefault="00DF0824" w:rsidP="00A820EA">
      <w:pPr>
        <w:spacing w:after="0" w:line="240" w:lineRule="auto"/>
        <w:jc w:val="both"/>
        <w:rPr>
          <w:rFonts w:ascii="Times New Roman" w:hAnsi="Times New Roman" w:cs="Times New Roman"/>
          <w:iCs/>
          <w:sz w:val="10"/>
        </w:rPr>
      </w:pPr>
    </w:p>
    <w:p w:rsidR="005221E2" w:rsidRPr="002826E8" w:rsidRDefault="001058C2" w:rsidP="00A820EA">
      <w:pPr>
        <w:spacing w:after="0" w:line="240" w:lineRule="auto"/>
        <w:jc w:val="both"/>
        <w:rPr>
          <w:rFonts w:ascii="Times New Roman" w:hAnsi="Times New Roman" w:cs="Times New Roman"/>
          <w:iCs/>
          <w:sz w:val="20"/>
        </w:rPr>
      </w:pPr>
      <w:r w:rsidRPr="002826E8">
        <w:rPr>
          <w:rFonts w:ascii="Times New Roman" w:hAnsi="Times New Roman" w:cs="Times New Roman"/>
          <w:iCs/>
          <w:sz w:val="20"/>
        </w:rPr>
        <w:t>Mean values with the same letters are not significantly different based on ANOVA followed by a Tukey’s test at p&lt; 0.05.</w:t>
      </w:r>
    </w:p>
    <w:p w:rsidR="00C44AD9" w:rsidRPr="00FC2382" w:rsidRDefault="00C44AD9" w:rsidP="00B36F47">
      <w:pPr>
        <w:spacing w:after="0" w:line="360" w:lineRule="auto"/>
        <w:rPr>
          <w:rFonts w:ascii="Arial" w:hAnsi="Arial" w:cs="Arial"/>
          <w:sz w:val="16"/>
          <w:szCs w:val="24"/>
        </w:rPr>
      </w:pPr>
    </w:p>
    <w:p w:rsidR="00C44AD9" w:rsidRPr="00FC2382" w:rsidRDefault="005221E2" w:rsidP="008C55A7">
      <w:pPr>
        <w:pStyle w:val="Body"/>
      </w:pPr>
      <w:r w:rsidRPr="00FA1E6E">
        <w:lastRenderedPageBreak/>
        <w:t xml:space="preserve">A comparison of the mean Zn uptake with the mean tuber yields in the field trials with Zn fertilizer both in soil and foliar application </w:t>
      </w:r>
      <w:r w:rsidR="00CF1D09" w:rsidRPr="00FA1E6E">
        <w:t>shows that the micronutrient uptake by tubers has</w:t>
      </w:r>
      <w:r w:rsidRPr="00FA1E6E">
        <w:t xml:space="preserve"> a positive correlation with tuber yield (Figure </w:t>
      </w:r>
      <w:r w:rsidR="00575C36" w:rsidRPr="00FA1E6E">
        <w:t>2</w:t>
      </w:r>
      <w:r w:rsidRPr="00FA1E6E">
        <w:t>). Interestingly, tuber Zn concentration (Table </w:t>
      </w:r>
      <w:r w:rsidR="00A305F0">
        <w:t>4</w:t>
      </w:r>
      <w:r w:rsidRPr="00FA1E6E">
        <w:t>) and Zn uptake by potato tubers (Table </w:t>
      </w:r>
      <w:r w:rsidR="00C92DC4">
        <w:t>7</w:t>
      </w:r>
      <w:r w:rsidRPr="00FA1E6E">
        <w:t>) were lower in soil Zn trials than those of foliar Zn trials</w:t>
      </w:r>
      <w:r w:rsidR="00A820EA">
        <w:t xml:space="preserve"> (Table </w:t>
      </w:r>
      <w:r w:rsidR="00C92DC4">
        <w:t>5 and Table 8</w:t>
      </w:r>
      <w:r w:rsidR="00A820EA">
        <w:t>)</w:t>
      </w:r>
      <w:r w:rsidRPr="00FA1E6E">
        <w:t xml:space="preserve">. </w:t>
      </w:r>
    </w:p>
    <w:p w:rsidR="000407F1" w:rsidRPr="00FA1E6E" w:rsidRDefault="0058153B" w:rsidP="00B36F47">
      <w:pPr>
        <w:spacing w:after="0" w:line="360" w:lineRule="auto"/>
        <w:rPr>
          <w:rFonts w:ascii="Arial" w:hAnsi="Arial" w:cs="Arial"/>
          <w:sz w:val="24"/>
          <w:szCs w:val="24"/>
        </w:rPr>
      </w:pPr>
      <w:r w:rsidRPr="00FA1E6E">
        <w:rPr>
          <w:rFonts w:ascii="Arial" w:hAnsi="Arial" w:cs="Arial"/>
          <w:noProof/>
          <w:sz w:val="24"/>
          <w:szCs w:val="24"/>
        </w:rPr>
        <w:drawing>
          <wp:inline distT="0" distB="0" distL="0" distR="0">
            <wp:extent cx="6294755" cy="1871084"/>
            <wp:effectExtent l="0" t="0" r="10795" b="15240"/>
            <wp:docPr id="4" name="Chart 4">
              <a:extLst xmlns:a="http://schemas.openxmlformats.org/drawingml/2006/main">
                <a:ext uri="{FF2B5EF4-FFF2-40B4-BE49-F238E27FC236}">
                  <a16:creationId xmlns:a16="http://schemas.microsoft.com/office/drawing/2014/main" id="{E4C0847F-1465-40A4-AD9E-9668215303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153B" w:rsidRPr="00FC2382" w:rsidRDefault="0058153B" w:rsidP="00B36F47">
      <w:pPr>
        <w:spacing w:after="0" w:line="360" w:lineRule="auto"/>
        <w:rPr>
          <w:rFonts w:ascii="Arial" w:eastAsia="Times New Roman" w:hAnsi="Arial" w:cs="Arial"/>
          <w:color w:val="333333"/>
          <w:sz w:val="10"/>
          <w:szCs w:val="24"/>
        </w:rPr>
      </w:pPr>
    </w:p>
    <w:p w:rsidR="00826295" w:rsidRPr="00FA1E6E" w:rsidRDefault="00870630" w:rsidP="00B36F47">
      <w:pPr>
        <w:spacing w:after="0" w:line="360" w:lineRule="auto"/>
        <w:rPr>
          <w:rFonts w:ascii="Arial" w:eastAsia="Times New Roman" w:hAnsi="Arial" w:cs="Arial"/>
          <w:color w:val="333333"/>
          <w:sz w:val="24"/>
          <w:szCs w:val="24"/>
        </w:rPr>
      </w:pPr>
      <w:r w:rsidRPr="00FA1E6E">
        <w:rPr>
          <w:rFonts w:ascii="Arial" w:hAnsi="Arial" w:cs="Arial"/>
          <w:noProof/>
          <w:sz w:val="24"/>
          <w:szCs w:val="24"/>
        </w:rPr>
        <w:drawing>
          <wp:inline distT="0" distB="0" distL="0" distR="0">
            <wp:extent cx="6299835" cy="1918655"/>
            <wp:effectExtent l="0" t="0" r="5715" b="5715"/>
            <wp:docPr id="5" name="Chart 5">
              <a:extLst xmlns:a="http://schemas.openxmlformats.org/drawingml/2006/main">
                <a:ext uri="{FF2B5EF4-FFF2-40B4-BE49-F238E27FC236}">
                  <a16:creationId xmlns:a16="http://schemas.microsoft.com/office/drawing/2014/main" id="{97F2FE31-2F97-4735-9A0A-E8E548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6EC8" w:rsidRPr="00611520" w:rsidRDefault="00DF10C0" w:rsidP="00611520">
      <w:pPr>
        <w:shd w:val="clear" w:color="auto" w:fill="FFFFFF" w:themeFill="background1"/>
        <w:spacing w:after="0" w:line="240" w:lineRule="auto"/>
        <w:ind w:left="810" w:hanging="810"/>
        <w:jc w:val="both"/>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w:t>
      </w:r>
      <w:r w:rsidR="00452A00" w:rsidRPr="00611520">
        <w:rPr>
          <w:rFonts w:ascii="Times New Roman" w:hAnsi="Times New Roman" w:cs="Times New Roman"/>
          <w:bCs/>
          <w:sz w:val="20"/>
          <w:szCs w:val="24"/>
        </w:rPr>
        <w:t>2</w:t>
      </w:r>
      <w:r w:rsidR="0078686D">
        <w:rPr>
          <w:rFonts w:ascii="Times New Roman" w:hAnsi="Times New Roman" w:cs="Times New Roman"/>
          <w:bCs/>
          <w:sz w:val="20"/>
          <w:szCs w:val="24"/>
        </w:rPr>
        <w:t xml:space="preserve"> </w:t>
      </w:r>
      <w:r w:rsidRPr="00611520">
        <w:rPr>
          <w:rFonts w:ascii="Times New Roman" w:hAnsi="Times New Roman" w:cs="Times New Roman"/>
          <w:color w:val="000000" w:themeColor="text1"/>
          <w:sz w:val="20"/>
          <w:szCs w:val="24"/>
        </w:rPr>
        <w:t xml:space="preserve">Relationship between tuber yield and Zn </w:t>
      </w:r>
      <w:r w:rsidR="00575C36" w:rsidRPr="00611520">
        <w:rPr>
          <w:rFonts w:ascii="Times New Roman" w:hAnsi="Times New Roman" w:cs="Times New Roman"/>
          <w:color w:val="000000" w:themeColor="text1"/>
          <w:sz w:val="20"/>
          <w:szCs w:val="24"/>
        </w:rPr>
        <w:t xml:space="preserve">uptake by tubers </w:t>
      </w:r>
      <w:r w:rsidRPr="00611520">
        <w:rPr>
          <w:rFonts w:ascii="Times New Roman" w:hAnsi="Times New Roman" w:cs="Times New Roman"/>
          <w:color w:val="000000" w:themeColor="text1"/>
          <w:sz w:val="20"/>
          <w:szCs w:val="24"/>
        </w:rPr>
        <w:t xml:space="preserve">(g </w:t>
      </w:r>
      <w:r w:rsidR="00575C36" w:rsidRPr="00611520">
        <w:rPr>
          <w:rFonts w:ascii="Times New Roman" w:hAnsi="Times New Roman" w:cs="Times New Roman"/>
          <w:color w:val="000000" w:themeColor="text1"/>
          <w:sz w:val="20"/>
          <w:szCs w:val="24"/>
        </w:rPr>
        <w:t>ha</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FC5D20" w:rsidRPr="00611520">
        <w:rPr>
          <w:rFonts w:ascii="Times New Roman" w:hAnsi="Times New Roman" w:cs="Times New Roman"/>
          <w:color w:val="000000" w:themeColor="text1"/>
          <w:sz w:val="20"/>
          <w:szCs w:val="24"/>
        </w:rPr>
        <w:t xml:space="preserve">of </w:t>
      </w:r>
      <w:r w:rsidRPr="00611520">
        <w:rPr>
          <w:rFonts w:ascii="Times New Roman" w:hAnsi="Times New Roman" w:cs="Times New Roman"/>
          <w:color w:val="000000" w:themeColor="text1"/>
          <w:sz w:val="20"/>
          <w:szCs w:val="24"/>
        </w:rPr>
        <w:t>6 varieties of potato</w:t>
      </w:r>
    </w:p>
    <w:p w:rsidR="002D085F" w:rsidRPr="009210FA" w:rsidRDefault="002D085F" w:rsidP="00B36F47">
      <w:pPr>
        <w:spacing w:after="0" w:line="360" w:lineRule="auto"/>
        <w:rPr>
          <w:rFonts w:ascii="Arial" w:eastAsia="Times New Roman" w:hAnsi="Arial" w:cs="Arial"/>
          <w:b/>
          <w:bCs/>
          <w:color w:val="333333"/>
          <w:sz w:val="12"/>
          <w:szCs w:val="24"/>
        </w:rPr>
      </w:pPr>
    </w:p>
    <w:p w:rsidR="0089476A" w:rsidRDefault="0089476A" w:rsidP="00B36F47">
      <w:pPr>
        <w:spacing w:after="0" w:line="360" w:lineRule="auto"/>
        <w:jc w:val="both"/>
        <w:rPr>
          <w:rFonts w:ascii="Times New Roman" w:hAnsi="Times New Roman" w:cs="Times New Roman"/>
          <w:b/>
          <w:sz w:val="20"/>
          <w:szCs w:val="24"/>
        </w:rPr>
      </w:pPr>
    </w:p>
    <w:p w:rsidR="006A77B9" w:rsidRPr="0089476A" w:rsidRDefault="005A2BD2" w:rsidP="00B36F47">
      <w:pPr>
        <w:spacing w:after="0" w:line="360" w:lineRule="auto"/>
        <w:jc w:val="both"/>
        <w:rPr>
          <w:rFonts w:ascii="Times New Roman" w:hAnsi="Times New Roman" w:cs="Times New Roman"/>
          <w:b/>
          <w:sz w:val="20"/>
          <w:szCs w:val="20"/>
        </w:rPr>
      </w:pPr>
      <w:r w:rsidRPr="0089476A">
        <w:rPr>
          <w:rFonts w:ascii="Times New Roman" w:hAnsi="Times New Roman" w:cs="Times New Roman"/>
          <w:b/>
          <w:sz w:val="20"/>
          <w:szCs w:val="20"/>
        </w:rPr>
        <w:t>Conclusion</w:t>
      </w:r>
    </w:p>
    <w:p w:rsidR="00E169CC" w:rsidRPr="0089476A" w:rsidRDefault="005A2BD2" w:rsidP="00AF78E8">
      <w:pPr>
        <w:spacing w:after="0" w:line="360" w:lineRule="auto"/>
        <w:jc w:val="both"/>
        <w:rPr>
          <w:rFonts w:ascii="Times New Roman" w:hAnsi="Times New Roman" w:cs="Times New Roman"/>
          <w:sz w:val="20"/>
          <w:szCs w:val="20"/>
        </w:rPr>
      </w:pPr>
      <w:r w:rsidRPr="0089476A">
        <w:rPr>
          <w:rFonts w:ascii="Times New Roman" w:hAnsi="Times New Roman" w:cs="Times New Roman"/>
          <w:sz w:val="20"/>
          <w:szCs w:val="20"/>
        </w:rPr>
        <w:t xml:space="preserve">This study showed that simple fertilizer practices enhanced Zn supply to potato plants and can </w:t>
      </w:r>
      <w:r w:rsidR="00216BF8" w:rsidRPr="0089476A">
        <w:rPr>
          <w:rFonts w:ascii="Times New Roman" w:hAnsi="Times New Roman" w:cs="Times New Roman"/>
          <w:sz w:val="20"/>
          <w:szCs w:val="20"/>
        </w:rPr>
        <w:t xml:space="preserve">increase the Zn concentration of potato tubers. The experiments exhibited a statistically significant effect of foliar and soil-applied Zn fertilization on potato tuber Zn concentration. The results confirmed the proof of concept that BARI released potato varieties can be agronomically Zn-biofortified with foliar and soil applied Zn fertilizers. High rate </w:t>
      </w:r>
      <w:r w:rsidR="00BC32E5" w:rsidRPr="0089476A">
        <w:rPr>
          <w:rFonts w:ascii="Times New Roman" w:hAnsi="Times New Roman" w:cs="Times New Roman"/>
          <w:sz w:val="20"/>
          <w:szCs w:val="20"/>
        </w:rPr>
        <w:t>8 kg Zn ha</w:t>
      </w:r>
      <w:r w:rsidR="00BC32E5" w:rsidRPr="0089476A">
        <w:rPr>
          <w:rFonts w:ascii="Times New Roman" w:hAnsi="Times New Roman" w:cs="Times New Roman"/>
          <w:sz w:val="20"/>
          <w:szCs w:val="20"/>
          <w:vertAlign w:val="superscript"/>
        </w:rPr>
        <w:t>-1</w:t>
      </w:r>
      <w:r w:rsidR="00BC32E5" w:rsidRPr="0089476A">
        <w:rPr>
          <w:rFonts w:ascii="Times New Roman" w:hAnsi="Times New Roman" w:cs="Times New Roman"/>
          <w:sz w:val="20"/>
          <w:szCs w:val="20"/>
        </w:rPr>
        <w:t xml:space="preserve"> (4 kg ha</w:t>
      </w:r>
      <w:r w:rsidR="00BC32E5" w:rsidRPr="0089476A">
        <w:rPr>
          <w:rFonts w:ascii="Times New Roman" w:hAnsi="Times New Roman" w:cs="Times New Roman"/>
          <w:sz w:val="20"/>
          <w:szCs w:val="20"/>
          <w:vertAlign w:val="superscript"/>
        </w:rPr>
        <w:t>-1</w:t>
      </w:r>
      <w:r w:rsidR="00EF5BE8" w:rsidRPr="0089476A">
        <w:rPr>
          <w:rFonts w:ascii="Times New Roman" w:hAnsi="Times New Roman" w:cs="Times New Roman"/>
          <w:sz w:val="20"/>
          <w:szCs w:val="20"/>
        </w:rPr>
        <w:t>applied</w:t>
      </w:r>
      <w:r w:rsidR="00BC32E5" w:rsidRPr="0089476A">
        <w:rPr>
          <w:rFonts w:ascii="Times New Roman" w:hAnsi="Times New Roman" w:cs="Times New Roman"/>
          <w:sz w:val="20"/>
          <w:szCs w:val="20"/>
        </w:rPr>
        <w:t>at 45 DAP and 4 kg ha</w:t>
      </w:r>
      <w:r w:rsidR="00BC32E5" w:rsidRPr="0089476A">
        <w:rPr>
          <w:rFonts w:ascii="Times New Roman" w:hAnsi="Times New Roman" w:cs="Times New Roman"/>
          <w:sz w:val="20"/>
          <w:szCs w:val="20"/>
          <w:vertAlign w:val="superscript"/>
        </w:rPr>
        <w:t>-1</w:t>
      </w:r>
      <w:r w:rsidR="00BC32E5" w:rsidRPr="0089476A">
        <w:rPr>
          <w:rFonts w:ascii="Times New Roman" w:hAnsi="Times New Roman" w:cs="Times New Roman"/>
          <w:sz w:val="20"/>
          <w:szCs w:val="20"/>
        </w:rPr>
        <w:t xml:space="preserve"> at </w:t>
      </w:r>
      <w:r w:rsidR="009210FA" w:rsidRPr="0089476A">
        <w:rPr>
          <w:rFonts w:ascii="Times New Roman" w:eastAsia="Times New Roman" w:hAnsi="Times New Roman" w:cs="Times New Roman"/>
          <w:sz w:val="20"/>
          <w:szCs w:val="20"/>
        </w:rPr>
        <w:t xml:space="preserve">60 </w:t>
      </w:r>
      <w:proofErr w:type="gramStart"/>
      <w:r w:rsidR="009210FA" w:rsidRPr="0089476A">
        <w:rPr>
          <w:rFonts w:ascii="Times New Roman" w:eastAsia="Times New Roman" w:hAnsi="Times New Roman" w:cs="Times New Roman"/>
          <w:sz w:val="20"/>
          <w:szCs w:val="20"/>
        </w:rPr>
        <w:t>DAP</w:t>
      </w:r>
      <w:r w:rsidR="00804858" w:rsidRPr="0089476A">
        <w:rPr>
          <w:rFonts w:ascii="Times New Roman" w:eastAsia="Times New Roman" w:hAnsi="Times New Roman" w:cs="Times New Roman"/>
          <w:sz w:val="20"/>
          <w:szCs w:val="20"/>
        </w:rPr>
        <w:t>)</w:t>
      </w:r>
      <w:r w:rsidR="00216BF8" w:rsidRPr="0089476A">
        <w:rPr>
          <w:rFonts w:ascii="Times New Roman" w:hAnsi="Times New Roman" w:cs="Times New Roman"/>
          <w:sz w:val="20"/>
          <w:szCs w:val="20"/>
        </w:rPr>
        <w:t>of</w:t>
      </w:r>
      <w:proofErr w:type="gramEnd"/>
      <w:r w:rsidR="00216BF8" w:rsidRPr="0089476A">
        <w:rPr>
          <w:rFonts w:ascii="Times New Roman" w:hAnsi="Times New Roman" w:cs="Times New Roman"/>
          <w:sz w:val="20"/>
          <w:szCs w:val="20"/>
        </w:rPr>
        <w:t xml:space="preserve"> foliar Zn application reached a 3.</w:t>
      </w:r>
      <w:r w:rsidR="005432DE" w:rsidRPr="0089476A">
        <w:rPr>
          <w:rFonts w:ascii="Times New Roman" w:hAnsi="Times New Roman" w:cs="Times New Roman"/>
          <w:sz w:val="20"/>
          <w:szCs w:val="20"/>
        </w:rPr>
        <w:t>26</w:t>
      </w:r>
      <w:r w:rsidR="00216BF8" w:rsidRPr="0089476A">
        <w:rPr>
          <w:rFonts w:ascii="Times New Roman" w:hAnsi="Times New Roman" w:cs="Times New Roman"/>
          <w:sz w:val="20"/>
          <w:szCs w:val="20"/>
        </w:rPr>
        <w:t xml:space="preserve">-fold (average </w:t>
      </w:r>
      <w:r w:rsidR="00252D30" w:rsidRPr="0089476A">
        <w:rPr>
          <w:rFonts w:ascii="Times New Roman" w:hAnsi="Times New Roman" w:cs="Times New Roman"/>
          <w:sz w:val="20"/>
          <w:szCs w:val="20"/>
        </w:rPr>
        <w:t>value</w:t>
      </w:r>
      <w:r w:rsidR="00216BF8" w:rsidRPr="0089476A">
        <w:rPr>
          <w:rFonts w:ascii="Times New Roman" w:hAnsi="Times New Roman" w:cs="Times New Roman"/>
          <w:sz w:val="20"/>
          <w:szCs w:val="20"/>
        </w:rPr>
        <w:t>) tuber Zn increase</w:t>
      </w:r>
      <w:r w:rsidR="00C06DD6" w:rsidRPr="0089476A">
        <w:rPr>
          <w:rFonts w:ascii="Times New Roman" w:hAnsi="Times New Roman" w:cs="Times New Roman"/>
          <w:sz w:val="20"/>
          <w:szCs w:val="20"/>
        </w:rPr>
        <w:t xml:space="preserve"> </w:t>
      </w:r>
      <w:r w:rsidR="00252D30" w:rsidRPr="0089476A">
        <w:rPr>
          <w:rFonts w:ascii="Times New Roman" w:hAnsi="Times New Roman" w:cs="Times New Roman"/>
          <w:sz w:val="20"/>
          <w:szCs w:val="20"/>
        </w:rPr>
        <w:t xml:space="preserve">over control (no Zn application) </w:t>
      </w:r>
      <w:r w:rsidR="00804858" w:rsidRPr="0089476A">
        <w:rPr>
          <w:rFonts w:ascii="Times New Roman" w:eastAsia="Times New Roman" w:hAnsi="Times New Roman" w:cs="Times New Roman"/>
          <w:sz w:val="20"/>
          <w:szCs w:val="20"/>
        </w:rPr>
        <w:t xml:space="preserve">and the same rate in soil Zn application had a 1.93-fold (average value) </w:t>
      </w:r>
      <w:r w:rsidR="00252D30" w:rsidRPr="0089476A">
        <w:rPr>
          <w:rFonts w:ascii="Times New Roman" w:hAnsi="Times New Roman" w:cs="Times New Roman"/>
          <w:sz w:val="20"/>
          <w:szCs w:val="20"/>
        </w:rPr>
        <w:t xml:space="preserve">tuber Zn increase </w:t>
      </w:r>
      <w:r w:rsidR="00252D30" w:rsidRPr="0089476A">
        <w:rPr>
          <w:rFonts w:ascii="Times New Roman" w:eastAsia="Times New Roman" w:hAnsi="Times New Roman" w:cs="Times New Roman"/>
          <w:sz w:val="20"/>
          <w:szCs w:val="20"/>
        </w:rPr>
        <w:t>over control</w:t>
      </w:r>
      <w:r w:rsidR="00804858" w:rsidRPr="0089476A">
        <w:rPr>
          <w:rFonts w:ascii="Times New Roman" w:eastAsia="Times New Roman" w:hAnsi="Times New Roman" w:cs="Times New Roman"/>
          <w:sz w:val="20"/>
          <w:szCs w:val="20"/>
        </w:rPr>
        <w:t>.</w:t>
      </w:r>
      <w:r w:rsidR="00C06DD6" w:rsidRPr="0089476A">
        <w:rPr>
          <w:rFonts w:ascii="Times New Roman" w:eastAsia="Times New Roman" w:hAnsi="Times New Roman" w:cs="Times New Roman"/>
          <w:sz w:val="20"/>
          <w:szCs w:val="20"/>
        </w:rPr>
        <w:t xml:space="preserve"> </w:t>
      </w:r>
      <w:r w:rsidR="00804858" w:rsidRPr="0089476A">
        <w:rPr>
          <w:rFonts w:ascii="Times New Roman" w:eastAsia="Times New Roman" w:hAnsi="Times New Roman" w:cs="Times New Roman"/>
          <w:sz w:val="20"/>
          <w:szCs w:val="20"/>
        </w:rPr>
        <w:t>The results confirm</w:t>
      </w:r>
      <w:r w:rsidR="009210FA" w:rsidRPr="0089476A">
        <w:rPr>
          <w:rFonts w:ascii="Times New Roman" w:eastAsia="Times New Roman" w:hAnsi="Times New Roman" w:cs="Times New Roman"/>
          <w:sz w:val="20"/>
          <w:szCs w:val="20"/>
        </w:rPr>
        <w:t>ed</w:t>
      </w:r>
      <w:r w:rsidR="00804858" w:rsidRPr="0089476A">
        <w:rPr>
          <w:rFonts w:ascii="Times New Roman" w:eastAsia="Times New Roman" w:hAnsi="Times New Roman" w:cs="Times New Roman"/>
          <w:sz w:val="20"/>
          <w:szCs w:val="20"/>
        </w:rPr>
        <w:t xml:space="preserve"> that compared to soil Zn application, foliar Zn application is more effective in Zn biofortification of our target crop potato </w:t>
      </w:r>
      <w:r w:rsidR="009210FA" w:rsidRPr="0089476A">
        <w:rPr>
          <w:rFonts w:ascii="Times New Roman" w:eastAsia="Times New Roman" w:hAnsi="Times New Roman" w:cs="Times New Roman"/>
          <w:sz w:val="20"/>
          <w:szCs w:val="20"/>
        </w:rPr>
        <w:t>under</w:t>
      </w:r>
      <w:r w:rsidR="00804858" w:rsidRPr="0089476A">
        <w:rPr>
          <w:rFonts w:ascii="Times New Roman" w:eastAsia="Times New Roman" w:hAnsi="Times New Roman" w:cs="Times New Roman"/>
          <w:sz w:val="20"/>
          <w:szCs w:val="20"/>
        </w:rPr>
        <w:t xml:space="preserve"> study. </w:t>
      </w:r>
      <w:r w:rsidR="00804858" w:rsidRPr="0089476A">
        <w:rPr>
          <w:rFonts w:ascii="Times New Roman" w:hAnsi="Times New Roman" w:cs="Times New Roman"/>
          <w:sz w:val="20"/>
          <w:szCs w:val="20"/>
        </w:rPr>
        <w:t xml:space="preserve">The Zn concentrations in tubers were positively correlated with tuber yields. </w:t>
      </w:r>
      <w:r w:rsidR="001240E1" w:rsidRPr="0089476A">
        <w:rPr>
          <w:rFonts w:ascii="Times New Roman" w:hAnsi="Times New Roman" w:cs="Times New Roman"/>
          <w:sz w:val="20"/>
          <w:szCs w:val="20"/>
        </w:rPr>
        <w:t xml:space="preserve">The study showed a clear Zn-biofortification effect across the environment. This research </w:t>
      </w:r>
      <w:r w:rsidR="009210FA" w:rsidRPr="0089476A">
        <w:rPr>
          <w:rFonts w:ascii="Times New Roman" w:hAnsi="Times New Roman" w:cs="Times New Roman"/>
          <w:sz w:val="20"/>
          <w:szCs w:val="20"/>
        </w:rPr>
        <w:t xml:space="preserve">also </w:t>
      </w:r>
      <w:r w:rsidR="001240E1" w:rsidRPr="0089476A">
        <w:rPr>
          <w:rFonts w:ascii="Times New Roman" w:hAnsi="Times New Roman" w:cs="Times New Roman"/>
          <w:sz w:val="20"/>
          <w:szCs w:val="20"/>
        </w:rPr>
        <w:t xml:space="preserve">shows that application of Zn fertilizers </w:t>
      </w:r>
      <w:r w:rsidR="005466CB" w:rsidRPr="0089476A">
        <w:rPr>
          <w:rFonts w:ascii="Times New Roman" w:hAnsi="Times New Roman" w:cs="Times New Roman"/>
          <w:sz w:val="20"/>
          <w:szCs w:val="20"/>
        </w:rPr>
        <w:t>offers</w:t>
      </w:r>
      <w:r w:rsidR="001240E1" w:rsidRPr="0089476A">
        <w:rPr>
          <w:rFonts w:ascii="Times New Roman" w:hAnsi="Times New Roman" w:cs="Times New Roman"/>
          <w:sz w:val="20"/>
          <w:szCs w:val="20"/>
        </w:rPr>
        <w:t xml:space="preserve"> a prompt solution to increas</w:t>
      </w:r>
      <w:r w:rsidR="00976AC0" w:rsidRPr="0089476A">
        <w:rPr>
          <w:rFonts w:ascii="Times New Roman" w:hAnsi="Times New Roman" w:cs="Times New Roman"/>
          <w:sz w:val="20"/>
          <w:szCs w:val="20"/>
        </w:rPr>
        <w:t>e</w:t>
      </w:r>
      <w:r w:rsidR="001240E1" w:rsidRPr="0089476A">
        <w:rPr>
          <w:rFonts w:ascii="Times New Roman" w:hAnsi="Times New Roman" w:cs="Times New Roman"/>
          <w:sz w:val="20"/>
          <w:szCs w:val="20"/>
        </w:rPr>
        <w:t xml:space="preserve"> the Zn concentration in BARI released potato tubers, and represents a useful complementary approach to on-going breeding programs.</w:t>
      </w:r>
    </w:p>
    <w:p w:rsidR="00670494" w:rsidRDefault="00670494" w:rsidP="00691EA1">
      <w:pPr>
        <w:spacing w:after="0" w:line="360" w:lineRule="auto"/>
        <w:jc w:val="both"/>
        <w:rPr>
          <w:rFonts w:ascii="Times New Roman" w:hAnsi="Times New Roman" w:cs="Times New Roman"/>
          <w:sz w:val="4"/>
          <w:szCs w:val="24"/>
        </w:rPr>
      </w:pPr>
    </w:p>
    <w:p w:rsidR="00DC4041" w:rsidRDefault="00DC4041" w:rsidP="00691EA1">
      <w:pPr>
        <w:spacing w:after="0" w:line="360" w:lineRule="auto"/>
        <w:jc w:val="both"/>
        <w:rPr>
          <w:rFonts w:ascii="Times New Roman" w:hAnsi="Times New Roman" w:cs="Times New Roman"/>
          <w:sz w:val="4"/>
          <w:szCs w:val="24"/>
        </w:rPr>
      </w:pPr>
    </w:p>
    <w:p w:rsidR="00DC4041" w:rsidRPr="009210FA" w:rsidRDefault="00DC4041" w:rsidP="00691EA1">
      <w:pPr>
        <w:spacing w:after="0" w:line="360" w:lineRule="auto"/>
        <w:jc w:val="both"/>
        <w:rPr>
          <w:rFonts w:ascii="Times New Roman" w:hAnsi="Times New Roman" w:cs="Times New Roman"/>
          <w:sz w:val="4"/>
          <w:szCs w:val="24"/>
        </w:rPr>
      </w:pPr>
    </w:p>
    <w:p w:rsidR="00DC4041" w:rsidRPr="00590D5C" w:rsidRDefault="00DC4041" w:rsidP="00DC4041">
      <w:pPr>
        <w:rPr>
          <w:rFonts w:ascii="Calibri" w:eastAsia="Calibri" w:hAnsi="Calibri" w:cs="Times New Roman"/>
          <w:b/>
          <w:kern w:val="2"/>
        </w:rPr>
      </w:pPr>
      <w:bookmarkStart w:id="3" w:name="_Hlk193540946"/>
      <w:bookmarkStart w:id="4" w:name="_Hlk180402183"/>
      <w:bookmarkStart w:id="5" w:name="_Hlk183680988"/>
      <w:bookmarkStart w:id="6" w:name="_Hlk192511329"/>
      <w:r w:rsidRPr="00590D5C">
        <w:rPr>
          <w:rFonts w:ascii="Calibri" w:eastAsia="Calibri" w:hAnsi="Calibri" w:cs="Times New Roman"/>
          <w:b/>
          <w:kern w:val="2"/>
        </w:rPr>
        <w:t>Disclaimer (Artificial intelligence)</w:t>
      </w:r>
    </w:p>
    <w:p w:rsidR="00DC4041" w:rsidRPr="0089476A" w:rsidRDefault="00DC4041" w:rsidP="0089476A">
      <w:pPr>
        <w:jc w:val="both"/>
        <w:rPr>
          <w:rFonts w:ascii="Times New Roman" w:eastAsia="Calibri" w:hAnsi="Times New Roman" w:cs="Times New Roman"/>
          <w:kern w:val="2"/>
          <w:sz w:val="20"/>
          <w:szCs w:val="20"/>
        </w:rPr>
      </w:pPr>
      <w:r w:rsidRPr="0089476A">
        <w:rPr>
          <w:rFonts w:ascii="Times New Roman" w:eastAsia="Calibri" w:hAnsi="Times New Roman" w:cs="Times New Roman"/>
          <w:kern w:val="2"/>
          <w:sz w:val="20"/>
          <w:szCs w:val="20"/>
        </w:rPr>
        <w:t>Author(s) hereby declare that NO generative AI technologies such as Large Language Models (</w:t>
      </w:r>
      <w:proofErr w:type="spellStart"/>
      <w:r w:rsidRPr="0089476A">
        <w:rPr>
          <w:rFonts w:ascii="Times New Roman" w:eastAsia="Calibri" w:hAnsi="Times New Roman" w:cs="Times New Roman"/>
          <w:kern w:val="2"/>
          <w:sz w:val="20"/>
          <w:szCs w:val="20"/>
        </w:rPr>
        <w:t>ChatGPT</w:t>
      </w:r>
      <w:proofErr w:type="spellEnd"/>
      <w:r w:rsidRPr="0089476A">
        <w:rPr>
          <w:rFonts w:ascii="Times New Roman" w:eastAsia="Calibri" w:hAnsi="Times New Roman" w:cs="Times New Roman"/>
          <w:kern w:val="2"/>
          <w:sz w:val="20"/>
          <w:szCs w:val="20"/>
        </w:rPr>
        <w:t xml:space="preserve">, COPILOT, etc.) and text-to-image generators have been used during the writing or editing of this manuscript. </w:t>
      </w:r>
    </w:p>
    <w:bookmarkEnd w:id="3"/>
    <w:bookmarkEnd w:id="4"/>
    <w:bookmarkEnd w:id="5"/>
    <w:p w:rsidR="00691EA1" w:rsidRDefault="00DC4041" w:rsidP="0078686D">
      <w:pPr>
        <w:rPr>
          <w:rFonts w:ascii="Times New Roman" w:hAnsi="Times New Roman" w:cs="Times New Roman"/>
          <w:sz w:val="10"/>
          <w:szCs w:val="20"/>
        </w:rPr>
      </w:pPr>
      <w:r>
        <w:rPr>
          <w:rFonts w:ascii="Calibri" w:eastAsia="Calibri" w:hAnsi="Calibri" w:cs="Times New Roman"/>
          <w:kern w:val="2"/>
        </w:rPr>
        <w:tab/>
      </w:r>
      <w:bookmarkEnd w:id="6"/>
    </w:p>
    <w:p w:rsidR="00691EA1" w:rsidRDefault="00691EA1" w:rsidP="00691EA1">
      <w:pPr>
        <w:shd w:val="clear" w:color="auto" w:fill="FFFFFF" w:themeFill="background1"/>
        <w:autoSpaceDE w:val="0"/>
        <w:autoSpaceDN w:val="0"/>
        <w:adjustRightInd w:val="0"/>
        <w:spacing w:after="0" w:line="360" w:lineRule="auto"/>
        <w:rPr>
          <w:rFonts w:ascii="Times New Roman" w:hAnsi="Times New Roman" w:cs="Times New Roman"/>
          <w:b/>
          <w:sz w:val="20"/>
          <w:szCs w:val="20"/>
        </w:rPr>
      </w:pPr>
      <w:r>
        <w:rPr>
          <w:rFonts w:ascii="Times New Roman" w:hAnsi="Times New Roman" w:cs="Times New Roman"/>
          <w:b/>
          <w:sz w:val="20"/>
          <w:szCs w:val="20"/>
        </w:rPr>
        <w:t>7.  References</w:t>
      </w:r>
    </w:p>
    <w:p w:rsidR="00F70491" w:rsidRDefault="00F70491" w:rsidP="00F70491">
      <w:pPr>
        <w:pStyle w:val="EndNoteBibliography"/>
        <w:spacing w:after="0"/>
        <w:ind w:left="720" w:hanging="720"/>
        <w:jc w:val="both"/>
        <w:rPr>
          <w:sz w:val="20"/>
          <w:szCs w:val="20"/>
        </w:rPr>
      </w:pPr>
      <w:r>
        <w:rPr>
          <w:sz w:val="20"/>
          <w:szCs w:val="20"/>
        </w:rPr>
        <w:t>Anonymous, 2022. BBS, Yearbook of Agricultural Statistics 2021. Ministry of Planning, Government of the People’s Republic of Bangladesh, Dhaka.</w:t>
      </w:r>
    </w:p>
    <w:p w:rsidR="00F70491" w:rsidRDefault="00F70491" w:rsidP="00683160">
      <w:pPr>
        <w:pStyle w:val="EndNoteBibliography"/>
        <w:spacing w:after="0"/>
        <w:ind w:left="720" w:hanging="720"/>
        <w:jc w:val="both"/>
        <w:rPr>
          <w:sz w:val="20"/>
        </w:rPr>
      </w:pPr>
      <w:r w:rsidRPr="00683160">
        <w:rPr>
          <w:color w:val="000000" w:themeColor="text1"/>
          <w:sz w:val="20"/>
          <w:szCs w:val="20"/>
        </w:rPr>
        <w:t xml:space="preserve">Anonymous, 2022. </w:t>
      </w:r>
      <w:r w:rsidR="00683160" w:rsidRPr="00683160">
        <w:rPr>
          <w:color w:val="000000" w:themeColor="text1"/>
          <w:sz w:val="20"/>
          <w:szCs w:val="20"/>
        </w:rPr>
        <w:t xml:space="preserve">Food and Agriculture Organization (FAO), </w:t>
      </w:r>
      <w:bookmarkStart w:id="7" w:name="_ENREF_14"/>
      <w:r w:rsidR="00683160" w:rsidRPr="00683160">
        <w:rPr>
          <w:sz w:val="20"/>
        </w:rPr>
        <w:t>The State of Food and Agriculture</w:t>
      </w:r>
      <w:r w:rsidR="00683160">
        <w:rPr>
          <w:sz w:val="20"/>
        </w:rPr>
        <w:t xml:space="preserve">, </w:t>
      </w:r>
      <w:r w:rsidR="00683160" w:rsidRPr="00683160">
        <w:rPr>
          <w:sz w:val="20"/>
        </w:rPr>
        <w:t>Rome</w:t>
      </w:r>
      <w:bookmarkEnd w:id="7"/>
      <w:r w:rsidR="00683160">
        <w:rPr>
          <w:sz w:val="20"/>
        </w:rPr>
        <w:t>, Italy.</w:t>
      </w:r>
    </w:p>
    <w:p w:rsidR="00F447FD" w:rsidRPr="001E28F0" w:rsidRDefault="001E28F0" w:rsidP="001E28F0">
      <w:pPr>
        <w:pStyle w:val="EndNoteBibliography"/>
        <w:spacing w:after="0"/>
        <w:ind w:left="720" w:hanging="720"/>
        <w:jc w:val="both"/>
        <w:rPr>
          <w:sz w:val="20"/>
        </w:rPr>
      </w:pPr>
      <w:r w:rsidRPr="00683160">
        <w:rPr>
          <w:color w:val="000000" w:themeColor="text1"/>
          <w:sz w:val="20"/>
          <w:szCs w:val="20"/>
        </w:rPr>
        <w:t>Anonymous, 202</w:t>
      </w:r>
      <w:r>
        <w:rPr>
          <w:color w:val="000000" w:themeColor="text1"/>
          <w:sz w:val="20"/>
          <w:szCs w:val="20"/>
        </w:rPr>
        <w:t>1</w:t>
      </w:r>
      <w:r w:rsidRPr="00683160">
        <w:rPr>
          <w:color w:val="000000" w:themeColor="text1"/>
          <w:sz w:val="20"/>
          <w:szCs w:val="20"/>
        </w:rPr>
        <w:t xml:space="preserve">. Food and Agriculture Organization (FAO), </w:t>
      </w:r>
      <w:r w:rsidRPr="00683160">
        <w:rPr>
          <w:sz w:val="20"/>
        </w:rPr>
        <w:t xml:space="preserve">The State of Food </w:t>
      </w:r>
      <w:r>
        <w:rPr>
          <w:sz w:val="20"/>
        </w:rPr>
        <w:t xml:space="preserve">Security </w:t>
      </w:r>
      <w:r w:rsidRPr="00683160">
        <w:rPr>
          <w:sz w:val="20"/>
        </w:rPr>
        <w:t xml:space="preserve">and </w:t>
      </w:r>
      <w:r>
        <w:rPr>
          <w:sz w:val="20"/>
        </w:rPr>
        <w:t>Nutrition in the World, In Building Climate Resilience for Food Security and Nutrition;</w:t>
      </w:r>
      <w:r w:rsidRPr="00683160">
        <w:rPr>
          <w:sz w:val="20"/>
        </w:rPr>
        <w:t>Rome</w:t>
      </w:r>
      <w:r>
        <w:rPr>
          <w:sz w:val="20"/>
        </w:rPr>
        <w:t>, Italy.</w:t>
      </w:r>
    </w:p>
    <w:p w:rsidR="00F70491" w:rsidRPr="00F70491" w:rsidRDefault="00F70491" w:rsidP="00F70491">
      <w:pPr>
        <w:pStyle w:val="EndNoteBibliography"/>
        <w:spacing w:after="0"/>
        <w:ind w:left="720" w:hanging="720"/>
        <w:jc w:val="both"/>
        <w:rPr>
          <w:sz w:val="20"/>
          <w:szCs w:val="20"/>
        </w:rPr>
      </w:pPr>
      <w:r w:rsidRPr="00F70491">
        <w:rPr>
          <w:sz w:val="20"/>
          <w:szCs w:val="20"/>
        </w:rPr>
        <w:t>Anonymous, 20</w:t>
      </w:r>
      <w:r>
        <w:rPr>
          <w:sz w:val="20"/>
          <w:szCs w:val="20"/>
        </w:rPr>
        <w:t>17</w:t>
      </w:r>
      <w:r w:rsidRPr="00F70491">
        <w:rPr>
          <w:sz w:val="20"/>
          <w:szCs w:val="20"/>
        </w:rPr>
        <w:t>.</w:t>
      </w:r>
      <w:bookmarkStart w:id="8" w:name="_ENREF_6"/>
      <w:r w:rsidRPr="00F70491">
        <w:rPr>
          <w:sz w:val="20"/>
          <w:szCs w:val="20"/>
        </w:rPr>
        <w:t>BBS</w:t>
      </w:r>
      <w:r w:rsidR="00683160">
        <w:rPr>
          <w:sz w:val="20"/>
          <w:szCs w:val="20"/>
        </w:rPr>
        <w:t>,</w:t>
      </w:r>
      <w:r w:rsidRPr="00F70491">
        <w:rPr>
          <w:sz w:val="20"/>
          <w:szCs w:val="20"/>
        </w:rPr>
        <w:t xml:space="preserve"> Preliminary Report on Household Income and Expenditure Survey 2016. Statistics and Information Division, Bangladesh Bureau of Statistics, Ministry of Planning, Government of the People's Republic of Bangladesh, Dhaka.</w:t>
      </w:r>
      <w:bookmarkEnd w:id="8"/>
    </w:p>
    <w:p w:rsidR="00691EA1" w:rsidRPr="003B1E86"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FF0000"/>
          <w:sz w:val="18"/>
          <w:szCs w:val="24"/>
        </w:rPr>
      </w:pPr>
      <w:r>
        <w:rPr>
          <w:rFonts w:ascii="Times New Roman" w:hAnsi="Times New Roman" w:cs="Times New Roman"/>
          <w:sz w:val="20"/>
        </w:rPr>
        <w:t xml:space="preserve">Ahsan, A.K., </w:t>
      </w:r>
      <w:proofErr w:type="spellStart"/>
      <w:r>
        <w:rPr>
          <w:rFonts w:ascii="Times New Roman" w:hAnsi="Times New Roman" w:cs="Times New Roman"/>
          <w:sz w:val="20"/>
        </w:rPr>
        <w:t>Tebha</w:t>
      </w:r>
      <w:proofErr w:type="spellEnd"/>
      <w:r>
        <w:rPr>
          <w:rFonts w:ascii="Times New Roman" w:hAnsi="Times New Roman" w:cs="Times New Roman"/>
          <w:sz w:val="20"/>
        </w:rPr>
        <w:t xml:space="preserve">, S.S., </w:t>
      </w:r>
      <w:proofErr w:type="spellStart"/>
      <w:r>
        <w:rPr>
          <w:rFonts w:ascii="Times New Roman" w:hAnsi="Times New Roman" w:cs="Times New Roman"/>
          <w:sz w:val="20"/>
        </w:rPr>
        <w:t>Sangi</w:t>
      </w:r>
      <w:proofErr w:type="spellEnd"/>
      <w:r>
        <w:rPr>
          <w:rFonts w:ascii="Times New Roman" w:hAnsi="Times New Roman" w:cs="Times New Roman"/>
          <w:sz w:val="20"/>
        </w:rPr>
        <w:t>, R., Kamran, A., Zaidi, Z.A., Haque, T., Ali Hamza, M.S., 2021. Zinc micronutrient deficiency and its prevalence in malnourished pediatric children as compared to well-nourished children: a nutritional emerge</w:t>
      </w:r>
      <w:r w:rsidR="00334AAB">
        <w:rPr>
          <w:rFonts w:ascii="Times New Roman" w:hAnsi="Times New Roman" w:cs="Times New Roman"/>
          <w:sz w:val="20"/>
        </w:rPr>
        <w:t>ncy. Global Pediatric Health</w:t>
      </w:r>
      <w:r w:rsidR="00334AAB" w:rsidRPr="007272D7">
        <w:rPr>
          <w:rFonts w:ascii="Times New Roman" w:hAnsi="Times New Roman" w:cs="Times New Roman"/>
          <w:sz w:val="20"/>
        </w:rPr>
        <w:t xml:space="preserve">, </w:t>
      </w:r>
      <w:r w:rsidRPr="007272D7">
        <w:rPr>
          <w:rFonts w:ascii="Times New Roman" w:hAnsi="Times New Roman" w:cs="Times New Roman"/>
          <w:sz w:val="20"/>
        </w:rPr>
        <w:t>8</w:t>
      </w:r>
      <w:r w:rsidR="00334AAB" w:rsidRPr="007272D7">
        <w:rPr>
          <w:rFonts w:ascii="Times New Roman" w:hAnsi="Times New Roman" w:cs="Times New Roman"/>
          <w:sz w:val="20"/>
          <w:szCs w:val="20"/>
        </w:rPr>
        <w:t>:</w:t>
      </w:r>
      <w:r w:rsidRPr="007272D7">
        <w:rPr>
          <w:rFonts w:ascii="Times New Roman" w:hAnsi="Times New Roman" w:cs="Times New Roman"/>
          <w:sz w:val="20"/>
        </w:rPr>
        <w:t>2333794X211050316.</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Banerjee, H., Sarkar, S., Deb, P., Dutta, S.K., Ray, K., Rana, L., Majumdar, K., 2016. Impact of zinc fertilization on potato (</w:t>
      </w:r>
      <w:proofErr w:type="spellStart"/>
      <w:r>
        <w:rPr>
          <w:rFonts w:ascii="Times New Roman" w:hAnsi="Times New Roman" w:cs="Times New Roman"/>
          <w:i/>
          <w:color w:val="000000" w:themeColor="text1"/>
          <w:sz w:val="20"/>
          <w:szCs w:val="20"/>
        </w:rPr>
        <w:t>Solanumtuberosum</w:t>
      </w:r>
      <w:proofErr w:type="spellEnd"/>
      <w:r>
        <w:rPr>
          <w:rFonts w:ascii="Times New Roman" w:hAnsi="Times New Roman" w:cs="Times New Roman"/>
          <w:color w:val="000000" w:themeColor="text1"/>
          <w:sz w:val="20"/>
          <w:szCs w:val="20"/>
        </w:rPr>
        <w:t xml:space="preserve"> L.) yield, zinc use efficiency, quality and economics in </w:t>
      </w:r>
      <w:proofErr w:type="spellStart"/>
      <w:r>
        <w:rPr>
          <w:rFonts w:ascii="Times New Roman" w:hAnsi="Times New Roman" w:cs="Times New Roman"/>
          <w:color w:val="000000" w:themeColor="text1"/>
          <w:sz w:val="20"/>
          <w:szCs w:val="20"/>
        </w:rPr>
        <w:t>Entisol</w:t>
      </w:r>
      <w:proofErr w:type="spellEnd"/>
      <w:r>
        <w:rPr>
          <w:rFonts w:ascii="Times New Roman" w:hAnsi="Times New Roman" w:cs="Times New Roman"/>
          <w:color w:val="000000" w:themeColor="text1"/>
          <w:sz w:val="20"/>
          <w:szCs w:val="20"/>
        </w:rPr>
        <w:t xml:space="preserve"> of West Bengal. Journal of the Indian Society of Soil Science</w:t>
      </w:r>
      <w:r>
        <w:rPr>
          <w:rFonts w:ascii="Times New Roman" w:hAnsi="Times New Roman" w:cs="Times New Roman"/>
          <w:i/>
          <w:color w:val="000000" w:themeColor="text1"/>
          <w:sz w:val="20"/>
          <w:szCs w:val="20"/>
        </w:rPr>
        <w:t xml:space="preserve">, </w:t>
      </w:r>
      <w:r>
        <w:rPr>
          <w:rFonts w:ascii="Times New Roman" w:hAnsi="Times New Roman" w:cs="Times New Roman"/>
          <w:color w:val="000000" w:themeColor="text1"/>
          <w:sz w:val="20"/>
          <w:szCs w:val="20"/>
        </w:rPr>
        <w:t>64(2</w:t>
      </w:r>
      <w:proofErr w:type="gramStart"/>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176-182.</w:t>
      </w:r>
    </w:p>
    <w:p w:rsidR="00691EA1" w:rsidRDefault="00691EA1" w:rsidP="00691EA1">
      <w:pPr>
        <w:pStyle w:val="EndNoteBibliography"/>
        <w:spacing w:after="0"/>
        <w:ind w:left="720" w:hanging="720"/>
        <w:jc w:val="both"/>
        <w:rPr>
          <w:color w:val="000000" w:themeColor="text1"/>
          <w:sz w:val="20"/>
          <w:szCs w:val="20"/>
        </w:rPr>
      </w:pPr>
      <w:r>
        <w:rPr>
          <w:color w:val="000000" w:themeColor="text1"/>
          <w:sz w:val="20"/>
          <w:szCs w:val="20"/>
        </w:rPr>
        <w:t>Bhardwaj, A.K., Chejara, S., Malik, K., Kumar, R., Kumar, A., Yadav, R.K., 2022. Agronomic biofortification of food crops: An emerging opportunity for global food and nutritional security. Frontiers in Plant Science</w:t>
      </w:r>
      <w:r w:rsidR="00334AAB">
        <w:rPr>
          <w:i/>
          <w:color w:val="000000" w:themeColor="text1"/>
          <w:sz w:val="20"/>
          <w:szCs w:val="20"/>
        </w:rPr>
        <w:t>,</w:t>
      </w:r>
      <w:r w:rsidR="00334AAB">
        <w:rPr>
          <w:color w:val="000000" w:themeColor="text1"/>
          <w:sz w:val="20"/>
          <w:szCs w:val="20"/>
        </w:rPr>
        <w:t>13:</w:t>
      </w:r>
      <w:r>
        <w:rPr>
          <w:color w:val="000000" w:themeColor="text1"/>
          <w:sz w:val="20"/>
          <w:szCs w:val="20"/>
        </w:rPr>
        <w:t xml:space="preserve">1055278. </w:t>
      </w:r>
    </w:p>
    <w:p w:rsidR="007272D7" w:rsidRPr="00E10EAC" w:rsidRDefault="002D1A94" w:rsidP="007272D7">
      <w:pPr>
        <w:shd w:val="clear" w:color="auto" w:fill="FFFFFF"/>
        <w:spacing w:after="0" w:line="360" w:lineRule="auto"/>
        <w:ind w:left="720" w:hanging="720"/>
        <w:jc w:val="both"/>
        <w:rPr>
          <w:rFonts w:ascii="Times New Roman" w:hAnsi="Times New Roman" w:cs="Times New Roman"/>
          <w:color w:val="000000" w:themeColor="text1"/>
          <w:sz w:val="20"/>
          <w:szCs w:val="20"/>
        </w:rPr>
      </w:pPr>
      <w:bookmarkStart w:id="9" w:name="_ENREF_9"/>
      <w:proofErr w:type="spellStart"/>
      <w:r w:rsidRPr="00E10EAC">
        <w:rPr>
          <w:rFonts w:ascii="Times New Roman" w:hAnsi="Times New Roman" w:cs="Times New Roman"/>
          <w:sz w:val="20"/>
        </w:rPr>
        <w:t>Bouis</w:t>
      </w:r>
      <w:proofErr w:type="spellEnd"/>
      <w:r w:rsidRPr="00E10EAC">
        <w:rPr>
          <w:rFonts w:ascii="Times New Roman" w:hAnsi="Times New Roman" w:cs="Times New Roman"/>
          <w:sz w:val="20"/>
        </w:rPr>
        <w:t>, H.E. and Welch, R.M. 2010. Biofortification—a sustainable agricultural strategy for reducing micronutrient malnutrition in the global south. Crop science</w:t>
      </w:r>
      <w:r w:rsidR="00334AAB" w:rsidRPr="00E10EAC">
        <w:rPr>
          <w:rFonts w:ascii="Times New Roman" w:hAnsi="Times New Roman" w:cs="Times New Roman"/>
          <w:i/>
          <w:sz w:val="20"/>
        </w:rPr>
        <w:t>,</w:t>
      </w:r>
      <w:r w:rsidRPr="00E10EAC">
        <w:rPr>
          <w:rFonts w:ascii="Times New Roman" w:hAnsi="Times New Roman" w:cs="Times New Roman"/>
          <w:sz w:val="20"/>
        </w:rPr>
        <w:t xml:space="preserve"> 50</w:t>
      </w:r>
      <w:r w:rsidRPr="00E10EAC">
        <w:rPr>
          <w:rFonts w:ascii="Times New Roman" w:hAnsi="Times New Roman" w:cs="Times New Roman"/>
          <w:color w:val="FF0000"/>
          <w:sz w:val="20"/>
        </w:rPr>
        <w:t xml:space="preserve">: </w:t>
      </w:r>
      <w:r w:rsidRPr="00E10EAC">
        <w:rPr>
          <w:rFonts w:ascii="Times New Roman" w:hAnsi="Times New Roman" w:cs="Times New Roman"/>
          <w:sz w:val="20"/>
        </w:rPr>
        <w:t>S-20-S-32</w:t>
      </w:r>
      <w:r w:rsidRPr="00E10EAC">
        <w:rPr>
          <w:rFonts w:ascii="Times New Roman" w:hAnsi="Times New Roman" w:cs="Times New Roman"/>
          <w:color w:val="FF0000"/>
          <w:sz w:val="20"/>
        </w:rPr>
        <w:t>.</w:t>
      </w:r>
      <w:hyperlink r:id="rId12" w:history="1">
        <w:r w:rsidR="007272D7" w:rsidRPr="00E10EAC">
          <w:rPr>
            <w:rStyle w:val="Hyperlink"/>
            <w:rFonts w:ascii="Times New Roman" w:hAnsi="Times New Roman" w:cs="Times New Roman"/>
            <w:bCs/>
            <w:color w:val="000000" w:themeColor="text1"/>
            <w:sz w:val="20"/>
            <w:szCs w:val="20"/>
            <w:u w:val="none"/>
          </w:rPr>
          <w:t>https://doi.org/10.2135/cropsci2009.09.0531</w:t>
        </w:r>
      </w:hyperlink>
    </w:p>
    <w:bookmarkEnd w:id="9"/>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Brahmachari</w:t>
      </w:r>
      <w:proofErr w:type="spellEnd"/>
      <w:r>
        <w:rPr>
          <w:rFonts w:ascii="Times New Roman" w:hAnsi="Times New Roman" w:cs="Times New Roman"/>
          <w:color w:val="000000" w:themeColor="text1"/>
          <w:sz w:val="20"/>
          <w:szCs w:val="20"/>
        </w:rPr>
        <w:t xml:space="preserve">, K., Kundu, R., </w:t>
      </w:r>
      <w:proofErr w:type="spellStart"/>
      <w:r>
        <w:rPr>
          <w:rFonts w:ascii="Times New Roman" w:hAnsi="Times New Roman" w:cs="Times New Roman"/>
          <w:color w:val="000000" w:themeColor="text1"/>
          <w:sz w:val="20"/>
          <w:szCs w:val="20"/>
        </w:rPr>
        <w:t>Roychoudhury</w:t>
      </w:r>
      <w:proofErr w:type="spellEnd"/>
      <w:r>
        <w:rPr>
          <w:rFonts w:ascii="Times New Roman" w:hAnsi="Times New Roman" w:cs="Times New Roman"/>
          <w:color w:val="000000" w:themeColor="text1"/>
          <w:sz w:val="20"/>
          <w:szCs w:val="20"/>
        </w:rPr>
        <w:t xml:space="preserve">, S., </w:t>
      </w:r>
      <w:proofErr w:type="spellStart"/>
      <w:r>
        <w:rPr>
          <w:rFonts w:ascii="Times New Roman" w:hAnsi="Times New Roman" w:cs="Times New Roman"/>
          <w:color w:val="000000" w:themeColor="text1"/>
          <w:sz w:val="20"/>
          <w:szCs w:val="20"/>
        </w:rPr>
        <w:t>Sounda</w:t>
      </w:r>
      <w:proofErr w:type="spellEnd"/>
      <w:r>
        <w:rPr>
          <w:rFonts w:ascii="Times New Roman" w:hAnsi="Times New Roman" w:cs="Times New Roman"/>
          <w:color w:val="000000" w:themeColor="text1"/>
          <w:sz w:val="20"/>
          <w:szCs w:val="20"/>
        </w:rPr>
        <w:t xml:space="preserve">, G., 2010. Effects of different methods of application of zinc on productivity and quality of potato under coastal saline soil of </w:t>
      </w:r>
      <w:r w:rsidR="00334AAB">
        <w:rPr>
          <w:rFonts w:ascii="Times New Roman" w:hAnsi="Times New Roman" w:cs="Times New Roman"/>
          <w:color w:val="000000" w:themeColor="text1"/>
          <w:sz w:val="20"/>
          <w:szCs w:val="20"/>
        </w:rPr>
        <w:t>West Bengal. Indian Agriculture,</w:t>
      </w:r>
      <w:r>
        <w:rPr>
          <w:rFonts w:ascii="Times New Roman" w:hAnsi="Times New Roman" w:cs="Times New Roman"/>
          <w:color w:val="000000" w:themeColor="text1"/>
          <w:sz w:val="20"/>
          <w:szCs w:val="20"/>
        </w:rPr>
        <w:t>54(3 &amp; 4</w:t>
      </w:r>
      <w:proofErr w:type="gramStart"/>
      <w:r>
        <w:rPr>
          <w:rFonts w:ascii="Times New Roman" w:hAnsi="Times New Roman" w:cs="Times New Roman"/>
          <w:color w:val="000000" w:themeColor="text1"/>
          <w:sz w:val="20"/>
          <w:szCs w:val="20"/>
        </w:rPr>
        <w:t>)</w:t>
      </w:r>
      <w:r>
        <w:rPr>
          <w:rFonts w:ascii="Times New Roman" w:hAnsi="Times New Roman" w:cs="Times New Roman"/>
          <w:bCs/>
          <w:color w:val="000000" w:themeColor="text1"/>
          <w:sz w:val="20"/>
          <w:szCs w:val="20"/>
        </w:rPr>
        <w:t xml:space="preserve"> :</w:t>
      </w:r>
      <w:proofErr w:type="gramEnd"/>
      <w:r>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143-146.</w:t>
      </w:r>
    </w:p>
    <w:p w:rsidR="00EA3D6B" w:rsidRDefault="00EA3D6B"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proofErr w:type="spellStart"/>
      <w:r w:rsidRPr="00EA3D6B">
        <w:rPr>
          <w:rFonts w:ascii="Times New Roman" w:hAnsi="Times New Roman" w:cs="Times New Roman"/>
          <w:color w:val="000000" w:themeColor="text1"/>
          <w:sz w:val="20"/>
          <w:szCs w:val="24"/>
        </w:rPr>
        <w:t>Cakmak</w:t>
      </w:r>
      <w:proofErr w:type="spellEnd"/>
      <w:r w:rsidRPr="00EA3D6B">
        <w:rPr>
          <w:rFonts w:ascii="Times New Roman" w:hAnsi="Times New Roman" w:cs="Times New Roman"/>
          <w:color w:val="000000" w:themeColor="text1"/>
          <w:sz w:val="20"/>
          <w:szCs w:val="24"/>
        </w:rPr>
        <w:t xml:space="preserve">, I. 2010. Biofortification of cereals with zinc and iron through fertilization strategy. 19th World Congress of Soil Science; Soil Solutions for a Changing World. 1-6 August 2010, Brisbane, Australia, </w:t>
      </w:r>
      <w:r w:rsidRPr="00334AAB">
        <w:rPr>
          <w:rFonts w:ascii="Times New Roman" w:hAnsi="Times New Roman" w:cs="Times New Roman"/>
          <w:color w:val="000000" w:themeColor="text1"/>
          <w:sz w:val="20"/>
          <w:szCs w:val="24"/>
        </w:rPr>
        <w:t>Pp</w:t>
      </w:r>
      <w:r w:rsidRPr="00EA3D6B">
        <w:rPr>
          <w:rFonts w:ascii="Times New Roman" w:hAnsi="Times New Roman" w:cs="Times New Roman"/>
          <w:color w:val="000000" w:themeColor="text1"/>
          <w:sz w:val="20"/>
          <w:szCs w:val="24"/>
        </w:rPr>
        <w:t>, 4-6.</w:t>
      </w:r>
    </w:p>
    <w:p w:rsidR="002D1A94" w:rsidRDefault="002D1A94" w:rsidP="002D1A94">
      <w:pPr>
        <w:pStyle w:val="EndNoteBibliography"/>
        <w:spacing w:after="0"/>
        <w:ind w:left="720" w:hanging="720"/>
        <w:jc w:val="both"/>
        <w:rPr>
          <w:color w:val="FF0000"/>
          <w:sz w:val="20"/>
        </w:rPr>
      </w:pPr>
      <w:bookmarkStart w:id="10" w:name="_ENREF_13"/>
      <w:r w:rsidRPr="002D1A94">
        <w:rPr>
          <w:sz w:val="20"/>
        </w:rPr>
        <w:t xml:space="preserve">Das, S., Jahiruddin, M., Islam, M.R., Mahmud, A.A., Hossain, A. and Laing, A.M. 2020. Zinc biofortification in the grains of two wheat (Triticum aestivum L.) varieties through fertilization. </w:t>
      </w:r>
      <w:r w:rsidRPr="002D1A94">
        <w:rPr>
          <w:i/>
          <w:sz w:val="20"/>
        </w:rPr>
        <w:t>Acta Agrobotanica</w:t>
      </w:r>
      <w:r w:rsidR="00334AAB">
        <w:rPr>
          <w:i/>
          <w:sz w:val="20"/>
        </w:rPr>
        <w:t>I,</w:t>
      </w:r>
      <w:r w:rsidRPr="002D1A94">
        <w:rPr>
          <w:sz w:val="20"/>
        </w:rPr>
        <w:t xml:space="preserve"> 73(1)</w:t>
      </w:r>
      <w:bookmarkEnd w:id="10"/>
      <w:r w:rsidR="003C2B37">
        <w:rPr>
          <w:sz w:val="20"/>
        </w:rPr>
        <w:t>;</w:t>
      </w:r>
    </w:p>
    <w:p w:rsidR="00E0637F" w:rsidRPr="00E0637F" w:rsidRDefault="00E0637F" w:rsidP="002D1A94">
      <w:pPr>
        <w:pStyle w:val="EndNoteBibliography"/>
        <w:spacing w:after="0"/>
        <w:ind w:left="720" w:hanging="720"/>
        <w:jc w:val="both"/>
        <w:rPr>
          <w:sz w:val="20"/>
          <w:szCs w:val="20"/>
        </w:rPr>
      </w:pPr>
      <w:r>
        <w:rPr>
          <w:sz w:val="20"/>
        </w:rPr>
        <w:tab/>
      </w:r>
      <w:r w:rsidRPr="00E0637F">
        <w:rPr>
          <w:color w:val="000000"/>
          <w:sz w:val="20"/>
          <w:szCs w:val="20"/>
          <w:shd w:val="clear" w:color="auto" w:fill="FFFFFF"/>
        </w:rPr>
        <w:t>DOI: </w:t>
      </w:r>
      <w:hyperlink r:id="rId13" w:history="1">
        <w:r w:rsidRPr="00E0637F">
          <w:rPr>
            <w:rStyle w:val="Hyperlink"/>
            <w:color w:val="000000"/>
            <w:sz w:val="20"/>
            <w:szCs w:val="20"/>
            <w:u w:val="none"/>
            <w:shd w:val="clear" w:color="auto" w:fill="FFFFFF"/>
          </w:rPr>
          <w:t>https://doi.org/10.5586/aa.7312</w:t>
        </w:r>
      </w:hyperlink>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proofErr w:type="gramStart"/>
      <w:r>
        <w:rPr>
          <w:rFonts w:ascii="Times New Roman" w:hAnsi="Times New Roman" w:cs="Times New Roman"/>
          <w:color w:val="000000" w:themeColor="text1"/>
          <w:sz w:val="20"/>
          <w:szCs w:val="20"/>
        </w:rPr>
        <w:t>Dwivedi,G.K</w:t>
      </w:r>
      <w:proofErr w:type="spellEnd"/>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Dwivedi, M., 1992. Efficacy of different modes of application of copper, zinc and boron to tomato. </w:t>
      </w:r>
      <w:r w:rsidR="00334AAB">
        <w:rPr>
          <w:rFonts w:ascii="Times New Roman" w:hAnsi="Times New Roman" w:cs="Times New Roman"/>
          <w:color w:val="000000" w:themeColor="text1"/>
          <w:sz w:val="20"/>
          <w:szCs w:val="20"/>
        </w:rPr>
        <w:t>Annals of Agricultural Research,</w:t>
      </w:r>
      <w:r>
        <w:rPr>
          <w:rFonts w:ascii="Times New Roman" w:hAnsi="Times New Roman" w:cs="Times New Roman"/>
          <w:color w:val="000000" w:themeColor="text1"/>
          <w:sz w:val="20"/>
          <w:szCs w:val="20"/>
        </w:rPr>
        <w:t>13(1)</w:t>
      </w:r>
      <w:r w:rsidR="00334AAB">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1-6.</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Gomez, K.A., Gomez, A.A., 1984. Statistical procedure for agricultural research. Second Edition. </w:t>
      </w:r>
      <w:proofErr w:type="spellStart"/>
      <w:r>
        <w:rPr>
          <w:rFonts w:ascii="Times New Roman" w:hAnsi="Times New Roman" w:cs="Times New Roman"/>
          <w:color w:val="000000" w:themeColor="text1"/>
          <w:sz w:val="20"/>
          <w:szCs w:val="20"/>
        </w:rPr>
        <w:t>AWilley</w:t>
      </w:r>
      <w:proofErr w:type="spellEnd"/>
      <w:r>
        <w:rPr>
          <w:rFonts w:ascii="Times New Roman" w:hAnsi="Times New Roman" w:cs="Times New Roman"/>
          <w:color w:val="000000" w:themeColor="text1"/>
          <w:sz w:val="20"/>
          <w:szCs w:val="20"/>
        </w:rPr>
        <w:t>. Intl. Sci. Pub., John Wiley and Sons, New York- 680.</w:t>
      </w:r>
    </w:p>
    <w:p w:rsidR="00691EA1" w:rsidRDefault="00691EA1" w:rsidP="00691EA1">
      <w:pPr>
        <w:widowControl w:val="0"/>
        <w:shd w:val="clear" w:color="auto" w:fill="FFFFFF" w:themeFill="background1"/>
        <w:autoSpaceDE w:val="0"/>
        <w:autoSpaceDN w:val="0"/>
        <w:adjustRightInd w:val="0"/>
        <w:spacing w:after="0" w:line="360" w:lineRule="auto"/>
        <w:ind w:left="720" w:hanging="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Gupta, P.K., </w:t>
      </w:r>
      <w:proofErr w:type="spellStart"/>
      <w:r>
        <w:rPr>
          <w:rFonts w:ascii="Times New Roman" w:hAnsi="Times New Roman" w:cs="Times New Roman"/>
          <w:color w:val="000000" w:themeColor="text1"/>
          <w:sz w:val="20"/>
          <w:szCs w:val="20"/>
        </w:rPr>
        <w:t>Balyan</w:t>
      </w:r>
      <w:proofErr w:type="spellEnd"/>
      <w:r>
        <w:rPr>
          <w:rFonts w:ascii="Times New Roman" w:hAnsi="Times New Roman" w:cs="Times New Roman"/>
          <w:color w:val="000000" w:themeColor="text1"/>
          <w:sz w:val="20"/>
          <w:szCs w:val="20"/>
        </w:rPr>
        <w:t>, H.S., Sharma, S., Kumar, R., 2020. Biofortification and bioavailability of Zn, Fe and Se in wheat: Present status and future prospects. Th</w:t>
      </w:r>
      <w:r w:rsidR="00334AAB">
        <w:rPr>
          <w:rFonts w:ascii="Times New Roman" w:hAnsi="Times New Roman" w:cs="Times New Roman"/>
          <w:color w:val="000000" w:themeColor="text1"/>
          <w:sz w:val="20"/>
          <w:szCs w:val="20"/>
        </w:rPr>
        <w:t>eoretical and Applied Genetics,</w:t>
      </w:r>
      <w:proofErr w:type="gramStart"/>
      <w:r>
        <w:rPr>
          <w:rFonts w:ascii="Times New Roman" w:hAnsi="Times New Roman" w:cs="Times New Roman"/>
          <w:color w:val="000000" w:themeColor="text1"/>
          <w:sz w:val="20"/>
          <w:szCs w:val="20"/>
        </w:rPr>
        <w:t>134:-</w:t>
      </w:r>
      <w:proofErr w:type="gramEnd"/>
      <w:r>
        <w:rPr>
          <w:rFonts w:ascii="Times New Roman" w:hAnsi="Times New Roman" w:cs="Times New Roman"/>
          <w:color w:val="000000" w:themeColor="text1"/>
          <w:sz w:val="20"/>
          <w:szCs w:val="20"/>
        </w:rPr>
        <w:t>1–35.</w:t>
      </w:r>
    </w:p>
    <w:p w:rsidR="007272D7" w:rsidRDefault="007272D7" w:rsidP="007272D7">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18"/>
          <w:szCs w:val="20"/>
        </w:rPr>
      </w:pPr>
      <w:proofErr w:type="spellStart"/>
      <w:r>
        <w:rPr>
          <w:rFonts w:ascii="Times New Roman" w:hAnsi="Times New Roman" w:cs="Times New Roman"/>
          <w:sz w:val="20"/>
        </w:rPr>
        <w:lastRenderedPageBreak/>
        <w:t>Hambidge</w:t>
      </w:r>
      <w:proofErr w:type="spellEnd"/>
      <w:r>
        <w:rPr>
          <w:rFonts w:ascii="Times New Roman" w:hAnsi="Times New Roman" w:cs="Times New Roman"/>
          <w:sz w:val="20"/>
        </w:rPr>
        <w:t>, M., 2000. Human zinc deficiency. The Journal of Nutrition- 130(5)</w:t>
      </w:r>
      <w:r>
        <w:rPr>
          <w:rFonts w:ascii="Times New Roman" w:hAnsi="Times New Roman" w:cs="Times New Roman"/>
          <w:sz w:val="20"/>
          <w:szCs w:val="20"/>
        </w:rPr>
        <w:t>: 1344-1349.</w:t>
      </w:r>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bCs/>
          <w:color w:val="000000" w:themeColor="text1"/>
          <w:sz w:val="20"/>
          <w:szCs w:val="24"/>
        </w:rPr>
      </w:pPr>
      <w:r>
        <w:rPr>
          <w:rFonts w:ascii="Times New Roman" w:hAnsi="Times New Roman" w:cs="Times New Roman"/>
          <w:sz w:val="20"/>
          <w:szCs w:val="20"/>
        </w:rPr>
        <w:t xml:space="preserve">Khan, S.T., Malik, A., </w:t>
      </w:r>
      <w:proofErr w:type="spellStart"/>
      <w:r>
        <w:rPr>
          <w:rFonts w:ascii="Times New Roman" w:hAnsi="Times New Roman" w:cs="Times New Roman"/>
          <w:sz w:val="20"/>
          <w:szCs w:val="20"/>
        </w:rPr>
        <w:t>Alwarthan</w:t>
      </w:r>
      <w:proofErr w:type="spellEnd"/>
      <w:r>
        <w:rPr>
          <w:rFonts w:ascii="Times New Roman" w:hAnsi="Times New Roman" w:cs="Times New Roman"/>
          <w:sz w:val="20"/>
          <w:szCs w:val="20"/>
        </w:rPr>
        <w:t>, A., Shaik, M.R., 2022. The enormity of the zinc deficiency problem and available solutions; an overview. Arabian Journal of Chemi</w:t>
      </w:r>
      <w:r w:rsidR="00334AAB">
        <w:rPr>
          <w:rFonts w:ascii="Times New Roman" w:hAnsi="Times New Roman" w:cs="Times New Roman"/>
          <w:sz w:val="20"/>
          <w:szCs w:val="20"/>
        </w:rPr>
        <w:t>stry, 15(3):</w:t>
      </w:r>
      <w:r>
        <w:rPr>
          <w:rFonts w:ascii="Times New Roman" w:hAnsi="Times New Roman" w:cs="Times New Roman"/>
          <w:sz w:val="20"/>
          <w:szCs w:val="20"/>
        </w:rPr>
        <w:t>103668</w:t>
      </w:r>
      <w:r>
        <w:t>.</w:t>
      </w:r>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Kromann</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P.,Valverde</w:t>
      </w:r>
      <w:proofErr w:type="spellEnd"/>
      <w:proofErr w:type="gramEnd"/>
      <w:r>
        <w:rPr>
          <w:rFonts w:ascii="Times New Roman" w:hAnsi="Times New Roman" w:cs="Times New Roman"/>
          <w:sz w:val="20"/>
          <w:szCs w:val="20"/>
        </w:rPr>
        <w:t xml:space="preserve">, F., Alvarado, S., Velez, R., </w:t>
      </w:r>
      <w:proofErr w:type="spellStart"/>
      <w:r>
        <w:rPr>
          <w:rFonts w:ascii="Times New Roman" w:hAnsi="Times New Roman" w:cs="Times New Roman"/>
          <w:sz w:val="20"/>
          <w:szCs w:val="20"/>
        </w:rPr>
        <w:t>Pisuna</w:t>
      </w:r>
      <w:proofErr w:type="spellEnd"/>
      <w:r>
        <w:rPr>
          <w:rFonts w:ascii="Times New Roman" w:hAnsi="Times New Roman" w:cs="Times New Roman"/>
          <w:sz w:val="20"/>
          <w:szCs w:val="20"/>
        </w:rPr>
        <w:t xml:space="preserve">, J., Potosi, B., </w:t>
      </w:r>
      <w:proofErr w:type="spellStart"/>
      <w:r>
        <w:rPr>
          <w:rFonts w:ascii="Times New Roman" w:hAnsi="Times New Roman" w:cs="Times New Roman"/>
          <w:sz w:val="20"/>
          <w:szCs w:val="20"/>
        </w:rPr>
        <w:t>Taipe</w:t>
      </w:r>
      <w:proofErr w:type="spellEnd"/>
      <w:r>
        <w:rPr>
          <w:rFonts w:ascii="Times New Roman" w:hAnsi="Times New Roman" w:cs="Times New Roman"/>
          <w:sz w:val="20"/>
          <w:szCs w:val="20"/>
        </w:rPr>
        <w:t xml:space="preserve">, A., Caballero, D., Cabezas, A., </w:t>
      </w:r>
      <w:proofErr w:type="spellStart"/>
      <w:r>
        <w:rPr>
          <w:rFonts w:ascii="Times New Roman" w:hAnsi="Times New Roman" w:cs="Times New Roman"/>
          <w:sz w:val="20"/>
          <w:szCs w:val="20"/>
        </w:rPr>
        <w:t>Devaux</w:t>
      </w:r>
      <w:proofErr w:type="spellEnd"/>
      <w:r>
        <w:rPr>
          <w:rFonts w:ascii="Times New Roman" w:hAnsi="Times New Roman" w:cs="Times New Roman"/>
          <w:sz w:val="20"/>
          <w:szCs w:val="20"/>
        </w:rPr>
        <w:t xml:space="preserve">, A., 2017. Can Andean potatoes be </w:t>
      </w:r>
      <w:proofErr w:type="spellStart"/>
      <w:r>
        <w:rPr>
          <w:rFonts w:ascii="Times New Roman" w:hAnsi="Times New Roman" w:cs="Times New Roman"/>
          <w:sz w:val="20"/>
          <w:szCs w:val="20"/>
        </w:rPr>
        <w:t>agronomicallybiofortified</w:t>
      </w:r>
      <w:proofErr w:type="spellEnd"/>
      <w:r>
        <w:rPr>
          <w:rFonts w:ascii="Times New Roman" w:hAnsi="Times New Roman" w:cs="Times New Roman"/>
          <w:sz w:val="20"/>
          <w:szCs w:val="20"/>
        </w:rPr>
        <w:t xml:space="preserve"> with iron a</w:t>
      </w:r>
      <w:r w:rsidR="00334AAB">
        <w:rPr>
          <w:rFonts w:ascii="Times New Roman" w:hAnsi="Times New Roman" w:cs="Times New Roman"/>
          <w:sz w:val="20"/>
          <w:szCs w:val="20"/>
        </w:rPr>
        <w:t>nd zinc fertilizers? Plant Soil,411:</w:t>
      </w:r>
      <w:r>
        <w:rPr>
          <w:rFonts w:ascii="Times New Roman" w:hAnsi="Times New Roman" w:cs="Times New Roman"/>
          <w:sz w:val="20"/>
          <w:szCs w:val="20"/>
        </w:rPr>
        <w:t>121-138.</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Kumar, P., Pandey, S.K., Singh, S.V., Singh, B.P., Rawal, S., Kumar, D., 2008. Evaluation of nutrient management options for potato processing </w:t>
      </w:r>
      <w:proofErr w:type="spellStart"/>
      <w:proofErr w:type="gramStart"/>
      <w:r>
        <w:rPr>
          <w:rFonts w:ascii="Times New Roman" w:hAnsi="Times New Roman" w:cs="Times New Roman"/>
          <w:color w:val="000000" w:themeColor="text1"/>
          <w:sz w:val="20"/>
          <w:szCs w:val="20"/>
        </w:rPr>
        <w:t>cult</w:t>
      </w:r>
      <w:r w:rsidR="00334AAB">
        <w:rPr>
          <w:rFonts w:ascii="Times New Roman" w:hAnsi="Times New Roman" w:cs="Times New Roman"/>
          <w:color w:val="000000" w:themeColor="text1"/>
          <w:sz w:val="20"/>
          <w:szCs w:val="20"/>
        </w:rPr>
        <w:t>ivars.Potato</w:t>
      </w:r>
      <w:proofErr w:type="spellEnd"/>
      <w:proofErr w:type="gramEnd"/>
      <w:r w:rsidR="00334AAB">
        <w:rPr>
          <w:rFonts w:ascii="Times New Roman" w:hAnsi="Times New Roman" w:cs="Times New Roman"/>
          <w:color w:val="000000" w:themeColor="text1"/>
          <w:sz w:val="20"/>
          <w:szCs w:val="20"/>
        </w:rPr>
        <w:t xml:space="preserve"> Journal,35(1 &amp; 2):</w:t>
      </w:r>
      <w:r>
        <w:rPr>
          <w:rFonts w:ascii="Times New Roman" w:hAnsi="Times New Roman" w:cs="Times New Roman"/>
          <w:color w:val="000000" w:themeColor="text1"/>
          <w:sz w:val="20"/>
          <w:szCs w:val="20"/>
        </w:rPr>
        <w:t>46−52.</w:t>
      </w:r>
    </w:p>
    <w:p w:rsidR="001D22FC" w:rsidRPr="00937B79" w:rsidRDefault="00334AAB" w:rsidP="00937B79">
      <w:pPr>
        <w:widowControl w:val="0"/>
        <w:shd w:val="clear" w:color="auto" w:fill="FFFFFF" w:themeFill="background1"/>
        <w:spacing w:after="0" w:line="360" w:lineRule="auto"/>
        <w:ind w:left="720" w:hanging="720"/>
        <w:jc w:val="both"/>
        <w:rPr>
          <w:rFonts w:ascii="Book Antiqua" w:hAnsi="Book Antiqua"/>
          <w:color w:val="000000" w:themeColor="text1"/>
          <w:sz w:val="20"/>
          <w:szCs w:val="24"/>
        </w:rPr>
      </w:pPr>
      <w:r>
        <w:rPr>
          <w:rFonts w:ascii="Book Antiqua" w:hAnsi="Book Antiqua"/>
          <w:color w:val="000000" w:themeColor="text1"/>
          <w:sz w:val="20"/>
          <w:szCs w:val="24"/>
        </w:rPr>
        <w:t xml:space="preserve">Liu, D.Y., Zhang, W., Pang, L.L, Zhang, </w:t>
      </w:r>
      <w:proofErr w:type="spellStart"/>
      <w:proofErr w:type="gramStart"/>
      <w:r>
        <w:rPr>
          <w:rFonts w:ascii="Book Antiqua" w:hAnsi="Book Antiqua"/>
          <w:color w:val="000000" w:themeColor="text1"/>
          <w:sz w:val="20"/>
          <w:szCs w:val="24"/>
        </w:rPr>
        <w:t>Y.Q.,Wang</w:t>
      </w:r>
      <w:proofErr w:type="spellEnd"/>
      <w:proofErr w:type="gramEnd"/>
      <w:r>
        <w:rPr>
          <w:rFonts w:ascii="Book Antiqua" w:hAnsi="Book Antiqua"/>
          <w:color w:val="000000" w:themeColor="text1"/>
          <w:sz w:val="20"/>
          <w:szCs w:val="24"/>
        </w:rPr>
        <w:t>, X.Z., Liu, Y.M.,</w:t>
      </w:r>
      <w:r w:rsidR="001D22FC">
        <w:rPr>
          <w:rFonts w:ascii="Book Antiqua" w:hAnsi="Book Antiqua"/>
          <w:color w:val="000000" w:themeColor="text1"/>
          <w:sz w:val="20"/>
          <w:szCs w:val="24"/>
        </w:rPr>
        <w:t xml:space="preserve"> Zou, C.Q. 2017. Effects of zinc application rate and zinc distribution relative to root distribution on grain yield and grain Zn con</w:t>
      </w:r>
      <w:r>
        <w:rPr>
          <w:rFonts w:ascii="Book Antiqua" w:hAnsi="Book Antiqua"/>
          <w:color w:val="000000" w:themeColor="text1"/>
          <w:sz w:val="20"/>
          <w:szCs w:val="24"/>
        </w:rPr>
        <w:t>centration in Wheat. Plant Soil,</w:t>
      </w:r>
      <w:r w:rsidR="001D22FC">
        <w:rPr>
          <w:rFonts w:ascii="Book Antiqua" w:hAnsi="Book Antiqua"/>
          <w:color w:val="000000" w:themeColor="text1"/>
          <w:sz w:val="20"/>
          <w:szCs w:val="24"/>
        </w:rPr>
        <w:t xml:space="preserve"> 411: 167-178.</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Lone, A.H., </w:t>
      </w:r>
      <w:proofErr w:type="spellStart"/>
      <w:r>
        <w:rPr>
          <w:rFonts w:ascii="Times New Roman" w:hAnsi="Times New Roman" w:cs="Times New Roman"/>
          <w:color w:val="000000" w:themeColor="text1"/>
          <w:sz w:val="20"/>
          <w:szCs w:val="20"/>
        </w:rPr>
        <w:t>Najiur</w:t>
      </w:r>
      <w:proofErr w:type="spellEnd"/>
      <w:r>
        <w:rPr>
          <w:rFonts w:ascii="Times New Roman" w:hAnsi="Times New Roman" w:cs="Times New Roman"/>
          <w:color w:val="000000" w:themeColor="text1"/>
          <w:sz w:val="20"/>
          <w:szCs w:val="20"/>
        </w:rPr>
        <w:t xml:space="preserve">, G.R., </w:t>
      </w:r>
      <w:proofErr w:type="spellStart"/>
      <w:r>
        <w:rPr>
          <w:rFonts w:ascii="Times New Roman" w:hAnsi="Times New Roman" w:cs="Times New Roman"/>
          <w:color w:val="000000" w:themeColor="text1"/>
          <w:sz w:val="20"/>
          <w:szCs w:val="20"/>
        </w:rPr>
        <w:t>Ganie</w:t>
      </w:r>
      <w:proofErr w:type="spellEnd"/>
      <w:r>
        <w:rPr>
          <w:rFonts w:ascii="Times New Roman" w:hAnsi="Times New Roman" w:cs="Times New Roman"/>
          <w:color w:val="000000" w:themeColor="text1"/>
          <w:sz w:val="20"/>
          <w:szCs w:val="20"/>
        </w:rPr>
        <w:t>, M.A., 2017. Biofortification in rice grain vis-à-vis zinc and nitrogen fertilization. International Journal of Advanced Science and Technology</w:t>
      </w:r>
      <w:r w:rsidR="00334AAB">
        <w:rPr>
          <w:rFonts w:ascii="Times New Roman" w:hAnsi="Times New Roman" w:cs="Times New Roman"/>
          <w:i/>
          <w:color w:val="000000" w:themeColor="text1"/>
          <w:sz w:val="20"/>
          <w:szCs w:val="20"/>
        </w:rPr>
        <w:t>,</w:t>
      </w:r>
      <w:r w:rsidRPr="00334AAB">
        <w:rPr>
          <w:rFonts w:ascii="Times New Roman" w:hAnsi="Times New Roman" w:cs="Times New Roman"/>
          <w:color w:val="000000" w:themeColor="text1"/>
          <w:sz w:val="20"/>
          <w:szCs w:val="20"/>
        </w:rPr>
        <w:t>5</w:t>
      </w:r>
      <w:r w:rsidR="00FD672F">
        <w:rPr>
          <w:rFonts w:ascii="Times New Roman" w:hAnsi="Times New Roman" w:cs="Times New Roman"/>
          <w:color w:val="000000" w:themeColor="text1"/>
          <w:sz w:val="20"/>
          <w:szCs w:val="20"/>
        </w:rPr>
        <w:t xml:space="preserve">(3) </w:t>
      </w:r>
      <w:proofErr w:type="spellStart"/>
      <w:r w:rsidR="00FD672F">
        <w:rPr>
          <w:rFonts w:ascii="Times New Roman" w:hAnsi="Times New Roman" w:cs="Times New Roman"/>
          <w:color w:val="000000" w:themeColor="text1"/>
          <w:sz w:val="20"/>
          <w:szCs w:val="20"/>
        </w:rPr>
        <w:t>Spl</w:t>
      </w:r>
      <w:proofErr w:type="spellEnd"/>
      <w:r w:rsidR="00FD672F">
        <w:rPr>
          <w:rFonts w:ascii="Times New Roman" w:hAnsi="Times New Roman" w:cs="Times New Roman"/>
          <w:color w:val="000000" w:themeColor="text1"/>
          <w:sz w:val="20"/>
          <w:szCs w:val="20"/>
        </w:rPr>
        <w:t>: 1:</w:t>
      </w:r>
      <w:r>
        <w:rPr>
          <w:rFonts w:ascii="Times New Roman" w:hAnsi="Times New Roman" w:cs="Times New Roman"/>
          <w:color w:val="000000" w:themeColor="text1"/>
          <w:sz w:val="20"/>
          <w:szCs w:val="20"/>
        </w:rPr>
        <w:t>18-21.</w:t>
      </w:r>
    </w:p>
    <w:p w:rsidR="00D21314" w:rsidRDefault="00D21314"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proofErr w:type="spellStart"/>
      <w:r>
        <w:rPr>
          <w:rFonts w:ascii="Times New Roman" w:hAnsi="Times New Roman" w:cs="Times New Roman"/>
          <w:color w:val="000000" w:themeColor="text1"/>
          <w:sz w:val="20"/>
          <w:szCs w:val="24"/>
        </w:rPr>
        <w:t>Malesh</w:t>
      </w:r>
      <w:proofErr w:type="spellEnd"/>
      <w:r>
        <w:rPr>
          <w:rFonts w:ascii="Times New Roman" w:hAnsi="Times New Roman" w:cs="Times New Roman"/>
          <w:color w:val="000000" w:themeColor="text1"/>
          <w:sz w:val="20"/>
          <w:szCs w:val="24"/>
        </w:rPr>
        <w:t>, A.A</w:t>
      </w:r>
      <w:r w:rsidR="00FD672F">
        <w:rPr>
          <w:rFonts w:ascii="Times New Roman" w:hAnsi="Times New Roman" w:cs="Times New Roman"/>
          <w:color w:val="000000" w:themeColor="text1"/>
          <w:sz w:val="20"/>
          <w:szCs w:val="24"/>
        </w:rPr>
        <w:t xml:space="preserve">., Mengistu, D.K., </w:t>
      </w:r>
      <w:proofErr w:type="spellStart"/>
      <w:r w:rsidR="00FD672F">
        <w:rPr>
          <w:rFonts w:ascii="Times New Roman" w:hAnsi="Times New Roman" w:cs="Times New Roman"/>
          <w:color w:val="000000" w:themeColor="text1"/>
          <w:sz w:val="20"/>
          <w:szCs w:val="24"/>
        </w:rPr>
        <w:t>Aberra</w:t>
      </w:r>
      <w:proofErr w:type="spellEnd"/>
      <w:r w:rsidR="00FD672F">
        <w:rPr>
          <w:rFonts w:ascii="Times New Roman" w:hAnsi="Times New Roman" w:cs="Times New Roman"/>
          <w:color w:val="000000" w:themeColor="text1"/>
          <w:sz w:val="20"/>
          <w:szCs w:val="24"/>
        </w:rPr>
        <w:t>, D.A.</w:t>
      </w:r>
      <w:r>
        <w:rPr>
          <w:rFonts w:ascii="Times New Roman" w:hAnsi="Times New Roman" w:cs="Times New Roman"/>
          <w:color w:val="000000" w:themeColor="text1"/>
          <w:sz w:val="20"/>
          <w:szCs w:val="24"/>
        </w:rPr>
        <w:t xml:space="preserve"> 2016. Linking agriculture with health through genetic and agronomic biofort</w:t>
      </w:r>
      <w:r w:rsidR="00334AAB">
        <w:rPr>
          <w:rFonts w:ascii="Times New Roman" w:hAnsi="Times New Roman" w:cs="Times New Roman"/>
          <w:color w:val="000000" w:themeColor="text1"/>
          <w:sz w:val="20"/>
          <w:szCs w:val="24"/>
        </w:rPr>
        <w:t>ification. Agricultural Science,</w:t>
      </w:r>
      <w:r>
        <w:rPr>
          <w:rFonts w:ascii="Times New Roman" w:hAnsi="Times New Roman" w:cs="Times New Roman"/>
          <w:color w:val="000000" w:themeColor="text1"/>
          <w:sz w:val="20"/>
          <w:szCs w:val="24"/>
        </w:rPr>
        <w:t xml:space="preserve"> 7:295-307</w:t>
      </w:r>
      <w:r w:rsidR="00334AAB">
        <w:rPr>
          <w:rFonts w:ascii="Times New Roman" w:hAnsi="Times New Roman" w:cs="Times New Roman"/>
          <w:color w:val="000000" w:themeColor="text1"/>
          <w:sz w:val="20"/>
          <w:szCs w:val="24"/>
        </w:rPr>
        <w:t>.</w:t>
      </w:r>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proofErr w:type="spellStart"/>
      <w:r>
        <w:rPr>
          <w:rFonts w:ascii="Times New Roman" w:hAnsi="Times New Roman" w:cs="Times New Roman"/>
          <w:color w:val="000000" w:themeColor="text1"/>
          <w:sz w:val="20"/>
          <w:szCs w:val="24"/>
        </w:rPr>
        <w:t>Mengist</w:t>
      </w:r>
      <w:proofErr w:type="spellEnd"/>
      <w:r>
        <w:rPr>
          <w:rFonts w:ascii="Times New Roman" w:hAnsi="Times New Roman" w:cs="Times New Roman"/>
          <w:color w:val="000000" w:themeColor="text1"/>
          <w:sz w:val="20"/>
          <w:szCs w:val="24"/>
        </w:rPr>
        <w:t xml:space="preserve">, M.F., </w:t>
      </w:r>
      <w:proofErr w:type="spellStart"/>
      <w:r>
        <w:rPr>
          <w:rFonts w:ascii="Times New Roman" w:hAnsi="Times New Roman" w:cs="Times New Roman"/>
          <w:color w:val="000000" w:themeColor="text1"/>
          <w:sz w:val="20"/>
          <w:szCs w:val="24"/>
        </w:rPr>
        <w:t>Milbourne</w:t>
      </w:r>
      <w:proofErr w:type="spellEnd"/>
      <w:r>
        <w:rPr>
          <w:rFonts w:ascii="Times New Roman" w:hAnsi="Times New Roman" w:cs="Times New Roman"/>
          <w:color w:val="000000" w:themeColor="text1"/>
          <w:sz w:val="20"/>
          <w:szCs w:val="24"/>
        </w:rPr>
        <w:t xml:space="preserve">, D., Griffin, D., McLaughlin, M.J., </w:t>
      </w:r>
      <w:proofErr w:type="spellStart"/>
      <w:r>
        <w:rPr>
          <w:rFonts w:ascii="Times New Roman" w:hAnsi="Times New Roman" w:cs="Times New Roman"/>
          <w:color w:val="000000" w:themeColor="text1"/>
          <w:sz w:val="20"/>
          <w:szCs w:val="24"/>
        </w:rPr>
        <w:t>Creedon</w:t>
      </w:r>
      <w:proofErr w:type="spellEnd"/>
      <w:r>
        <w:rPr>
          <w:rFonts w:ascii="Times New Roman" w:hAnsi="Times New Roman" w:cs="Times New Roman"/>
          <w:color w:val="000000" w:themeColor="text1"/>
          <w:sz w:val="20"/>
          <w:szCs w:val="24"/>
        </w:rPr>
        <w:t>, J., Jones, P.W., Alves, S., 2021. Zinc uptake and partitioning in two potato cultivars: implications for biofortification. Plant Soil</w:t>
      </w:r>
      <w:r w:rsidR="00244BF6">
        <w:rPr>
          <w:rFonts w:ascii="Times New Roman" w:hAnsi="Times New Roman" w:cs="Times New Roman"/>
          <w:b/>
          <w:color w:val="000000" w:themeColor="text1"/>
          <w:sz w:val="20"/>
          <w:szCs w:val="24"/>
        </w:rPr>
        <w:t>,</w:t>
      </w:r>
      <w:r>
        <w:rPr>
          <w:rFonts w:ascii="Times New Roman" w:hAnsi="Times New Roman" w:cs="Times New Roman"/>
          <w:color w:val="000000" w:themeColor="text1"/>
          <w:sz w:val="20"/>
          <w:szCs w:val="24"/>
        </w:rPr>
        <w:t>463</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601-613.</w:t>
      </w:r>
    </w:p>
    <w:p w:rsidR="00975B8C" w:rsidRPr="00807122" w:rsidRDefault="00975B8C" w:rsidP="00E65878">
      <w:pPr>
        <w:widowControl w:val="0"/>
        <w:shd w:val="clear" w:color="auto" w:fill="FFFFFF" w:themeFill="background1"/>
        <w:autoSpaceDE w:val="0"/>
        <w:autoSpaceDN w:val="0"/>
        <w:adjustRightInd w:val="0"/>
        <w:spacing w:after="0" w:line="360" w:lineRule="auto"/>
        <w:ind w:left="720" w:hanging="720"/>
        <w:rPr>
          <w:rFonts w:ascii="Book Antiqua" w:hAnsi="Book Antiqua"/>
          <w:color w:val="000000" w:themeColor="text1"/>
          <w:sz w:val="24"/>
          <w:szCs w:val="24"/>
        </w:rPr>
      </w:pPr>
      <w:proofErr w:type="spellStart"/>
      <w:r>
        <w:rPr>
          <w:rFonts w:ascii="Times New Roman" w:hAnsi="Times New Roman" w:cs="Times New Roman"/>
          <w:color w:val="000000" w:themeColor="text1"/>
          <w:sz w:val="20"/>
        </w:rPr>
        <w:t>Mengist</w:t>
      </w:r>
      <w:proofErr w:type="spellEnd"/>
      <w:r>
        <w:rPr>
          <w:rFonts w:ascii="Times New Roman" w:hAnsi="Times New Roman" w:cs="Times New Roman"/>
          <w:color w:val="000000" w:themeColor="text1"/>
          <w:sz w:val="20"/>
        </w:rPr>
        <w:t xml:space="preserve">, M.F., Alves, S., Griffin, D., </w:t>
      </w:r>
      <w:proofErr w:type="spellStart"/>
      <w:r>
        <w:rPr>
          <w:rFonts w:ascii="Times New Roman" w:hAnsi="Times New Roman" w:cs="Times New Roman"/>
          <w:color w:val="000000" w:themeColor="text1"/>
          <w:sz w:val="20"/>
        </w:rPr>
        <w:t>Creedon</w:t>
      </w:r>
      <w:proofErr w:type="spellEnd"/>
      <w:r>
        <w:rPr>
          <w:rFonts w:ascii="Times New Roman" w:hAnsi="Times New Roman" w:cs="Times New Roman"/>
          <w:color w:val="000000" w:themeColor="text1"/>
          <w:sz w:val="20"/>
        </w:rPr>
        <w:t xml:space="preserve">, J., McLaughlin, M.J., </w:t>
      </w:r>
      <w:r w:rsidR="0073476D">
        <w:rPr>
          <w:rFonts w:ascii="Times New Roman" w:hAnsi="Times New Roman" w:cs="Times New Roman"/>
          <w:color w:val="000000" w:themeColor="text1"/>
          <w:sz w:val="20"/>
        </w:rPr>
        <w:t xml:space="preserve">Jones, P.W., </w:t>
      </w:r>
      <w:proofErr w:type="spellStart"/>
      <w:r w:rsidR="0073476D">
        <w:rPr>
          <w:rFonts w:ascii="Times New Roman" w:hAnsi="Times New Roman" w:cs="Times New Roman"/>
          <w:color w:val="000000" w:themeColor="text1"/>
          <w:sz w:val="20"/>
        </w:rPr>
        <w:t>Milbourne</w:t>
      </w:r>
      <w:proofErr w:type="spellEnd"/>
      <w:r w:rsidR="0073476D">
        <w:rPr>
          <w:rFonts w:ascii="Times New Roman" w:hAnsi="Times New Roman" w:cs="Times New Roman"/>
          <w:color w:val="000000" w:themeColor="text1"/>
          <w:sz w:val="20"/>
        </w:rPr>
        <w:t>, D. 2018</w:t>
      </w:r>
      <w:r>
        <w:rPr>
          <w:rFonts w:ascii="Times New Roman" w:hAnsi="Times New Roman" w:cs="Times New Roman"/>
          <w:color w:val="000000" w:themeColor="text1"/>
          <w:sz w:val="20"/>
        </w:rPr>
        <w:t xml:space="preserve">. Genetic mapping of quantitative trait loci for tuber-cadmium and zinc concentration in potato reveals associations with maturity and both overlapping and independent components of genetic control. </w:t>
      </w:r>
      <w:r>
        <w:rPr>
          <w:rFonts w:ascii="Times New Roman" w:hAnsi="Times New Roman" w:cs="Times New Roman"/>
          <w:color w:val="000000" w:themeColor="text1"/>
          <w:sz w:val="20"/>
          <w:szCs w:val="20"/>
        </w:rPr>
        <w:t>Theoretical and Applied Genetics</w:t>
      </w:r>
      <w:r w:rsidR="00244BF6">
        <w:rPr>
          <w:rFonts w:ascii="Times New Roman" w:hAnsi="Times New Roman" w:cs="Times New Roman"/>
          <w:i/>
          <w:color w:val="000000" w:themeColor="text1"/>
          <w:sz w:val="20"/>
        </w:rPr>
        <w:t>,</w:t>
      </w:r>
      <w:r>
        <w:rPr>
          <w:rFonts w:ascii="Times New Roman" w:hAnsi="Times New Roman" w:cs="Times New Roman"/>
          <w:color w:val="000000" w:themeColor="text1"/>
          <w:sz w:val="20"/>
        </w:rPr>
        <w:t>131</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rPr>
        <w:t>929–945.</w:t>
      </w:r>
      <w:r w:rsidR="00807122" w:rsidRPr="00807122">
        <w:rPr>
          <w:rFonts w:ascii="Times New Roman" w:hAnsi="Times New Roman" w:cs="Times New Roman"/>
          <w:color w:val="000000" w:themeColor="text1"/>
          <w:sz w:val="20"/>
          <w:szCs w:val="24"/>
        </w:rPr>
        <w:t>https://doi.org/ 10.1007/s 00122-017-3048-4.</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Phattarakul</w:t>
      </w:r>
      <w:proofErr w:type="spellEnd"/>
      <w:r>
        <w:rPr>
          <w:rFonts w:ascii="Times New Roman" w:hAnsi="Times New Roman" w:cs="Times New Roman"/>
          <w:color w:val="000000" w:themeColor="text1"/>
          <w:sz w:val="20"/>
          <w:szCs w:val="20"/>
        </w:rPr>
        <w:t xml:space="preserve">, N., </w:t>
      </w:r>
      <w:proofErr w:type="spellStart"/>
      <w:r>
        <w:rPr>
          <w:rFonts w:ascii="Times New Roman" w:hAnsi="Times New Roman" w:cs="Times New Roman"/>
          <w:color w:val="000000" w:themeColor="text1"/>
          <w:sz w:val="20"/>
          <w:szCs w:val="20"/>
        </w:rPr>
        <w:t>Rerkasem</w:t>
      </w:r>
      <w:proofErr w:type="spellEnd"/>
      <w:r>
        <w:rPr>
          <w:rFonts w:ascii="Times New Roman" w:hAnsi="Times New Roman" w:cs="Times New Roman"/>
          <w:color w:val="000000" w:themeColor="text1"/>
          <w:sz w:val="20"/>
          <w:szCs w:val="20"/>
        </w:rPr>
        <w:t xml:space="preserve">, B., Li, L.J., Wu, L.H., Zou, C.Q., Ram, H., </w:t>
      </w:r>
      <w:proofErr w:type="spellStart"/>
      <w:r>
        <w:rPr>
          <w:rFonts w:ascii="Times New Roman" w:hAnsi="Times New Roman" w:cs="Times New Roman"/>
          <w:color w:val="000000" w:themeColor="text1"/>
          <w:sz w:val="20"/>
          <w:szCs w:val="20"/>
        </w:rPr>
        <w:t>Sohu</w:t>
      </w:r>
      <w:proofErr w:type="spellEnd"/>
      <w:r>
        <w:rPr>
          <w:rFonts w:ascii="Times New Roman" w:hAnsi="Times New Roman" w:cs="Times New Roman"/>
          <w:color w:val="000000" w:themeColor="text1"/>
          <w:sz w:val="20"/>
          <w:szCs w:val="20"/>
        </w:rPr>
        <w:t xml:space="preserve">, V.S., Kang, B.S., </w:t>
      </w:r>
      <w:proofErr w:type="spellStart"/>
      <w:r>
        <w:rPr>
          <w:rFonts w:ascii="Times New Roman" w:hAnsi="Times New Roman" w:cs="Times New Roman"/>
          <w:color w:val="000000" w:themeColor="text1"/>
          <w:sz w:val="20"/>
          <w:szCs w:val="20"/>
        </w:rPr>
        <w:t>Surek</w:t>
      </w:r>
      <w:proofErr w:type="spellEnd"/>
      <w:r>
        <w:rPr>
          <w:rFonts w:ascii="Times New Roman" w:hAnsi="Times New Roman" w:cs="Times New Roman"/>
          <w:color w:val="000000" w:themeColor="text1"/>
          <w:sz w:val="20"/>
          <w:szCs w:val="20"/>
        </w:rPr>
        <w:t xml:space="preserve">, H., </w:t>
      </w:r>
      <w:proofErr w:type="spellStart"/>
      <w:r>
        <w:rPr>
          <w:rFonts w:ascii="Times New Roman" w:hAnsi="Times New Roman" w:cs="Times New Roman"/>
          <w:color w:val="000000" w:themeColor="text1"/>
          <w:sz w:val="20"/>
          <w:szCs w:val="20"/>
        </w:rPr>
        <w:t>Kalayci</w:t>
      </w:r>
      <w:proofErr w:type="spellEnd"/>
      <w:r>
        <w:rPr>
          <w:rFonts w:ascii="Times New Roman" w:hAnsi="Times New Roman" w:cs="Times New Roman"/>
          <w:color w:val="000000" w:themeColor="text1"/>
          <w:sz w:val="20"/>
          <w:szCs w:val="20"/>
        </w:rPr>
        <w:t xml:space="preserve">, M., </w:t>
      </w:r>
      <w:proofErr w:type="spellStart"/>
      <w:r>
        <w:rPr>
          <w:rFonts w:ascii="Times New Roman" w:hAnsi="Times New Roman" w:cs="Times New Roman"/>
          <w:color w:val="000000" w:themeColor="text1"/>
          <w:sz w:val="20"/>
          <w:szCs w:val="20"/>
        </w:rPr>
        <w:t>Yazici</w:t>
      </w:r>
      <w:proofErr w:type="spellEnd"/>
      <w:r>
        <w:rPr>
          <w:rFonts w:ascii="Times New Roman" w:hAnsi="Times New Roman" w:cs="Times New Roman"/>
          <w:color w:val="000000" w:themeColor="text1"/>
          <w:sz w:val="20"/>
          <w:szCs w:val="20"/>
        </w:rPr>
        <w:t xml:space="preserve">, A., Zhang, F.S., </w:t>
      </w:r>
      <w:proofErr w:type="spellStart"/>
      <w:r>
        <w:rPr>
          <w:rFonts w:ascii="Times New Roman" w:hAnsi="Times New Roman" w:cs="Times New Roman"/>
          <w:color w:val="000000" w:themeColor="text1"/>
          <w:sz w:val="20"/>
          <w:szCs w:val="20"/>
        </w:rPr>
        <w:t>Cakmak</w:t>
      </w:r>
      <w:proofErr w:type="spellEnd"/>
      <w:r>
        <w:rPr>
          <w:rFonts w:ascii="Times New Roman" w:hAnsi="Times New Roman" w:cs="Times New Roman"/>
          <w:color w:val="000000" w:themeColor="text1"/>
          <w:sz w:val="20"/>
          <w:szCs w:val="20"/>
        </w:rPr>
        <w:t xml:space="preserve">, I. 2012. Biofortification of rice grain with zinc through zinc fertilization in </w:t>
      </w:r>
      <w:r w:rsidR="00436C37">
        <w:rPr>
          <w:rFonts w:ascii="Times New Roman" w:hAnsi="Times New Roman" w:cs="Times New Roman"/>
          <w:color w:val="000000" w:themeColor="text1"/>
          <w:sz w:val="20"/>
          <w:szCs w:val="20"/>
        </w:rPr>
        <w:t xml:space="preserve">different countries. Plant Soil, 361: </w:t>
      </w:r>
      <w:r>
        <w:rPr>
          <w:rFonts w:ascii="Times New Roman" w:hAnsi="Times New Roman" w:cs="Times New Roman"/>
          <w:color w:val="000000" w:themeColor="text1"/>
          <w:sz w:val="20"/>
          <w:szCs w:val="20"/>
        </w:rPr>
        <w:t>131–141.</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Poudel, P.D., </w:t>
      </w:r>
      <w:proofErr w:type="spellStart"/>
      <w:r>
        <w:rPr>
          <w:rFonts w:ascii="Times New Roman" w:hAnsi="Times New Roman" w:cs="Times New Roman"/>
          <w:color w:val="000000" w:themeColor="text1"/>
          <w:sz w:val="20"/>
          <w:szCs w:val="24"/>
        </w:rPr>
        <w:t>Gioia</w:t>
      </w:r>
      <w:proofErr w:type="spellEnd"/>
      <w:r>
        <w:rPr>
          <w:rFonts w:ascii="Times New Roman" w:hAnsi="Times New Roman" w:cs="Times New Roman"/>
          <w:color w:val="000000" w:themeColor="text1"/>
          <w:sz w:val="20"/>
          <w:szCs w:val="24"/>
        </w:rPr>
        <w:t>, F., Lambert, I.D. Connolly, E.L. 2023. Zinc biofortification through seed nutria-priming using alternative zinc sources and concentration levels in pea and sunflower microgre</w:t>
      </w:r>
      <w:r w:rsidR="00436C37">
        <w:rPr>
          <w:rFonts w:ascii="Times New Roman" w:hAnsi="Times New Roman" w:cs="Times New Roman"/>
          <w:color w:val="000000" w:themeColor="text1"/>
          <w:sz w:val="20"/>
          <w:szCs w:val="24"/>
        </w:rPr>
        <w:t>ens. Frontiers in Plant Science,</w:t>
      </w:r>
      <w:r w:rsidR="00417C0F">
        <w:rPr>
          <w:rFonts w:ascii="Times New Roman" w:hAnsi="Times New Roman" w:cs="Times New Roman"/>
          <w:color w:val="000000" w:themeColor="text1"/>
          <w:sz w:val="20"/>
          <w:szCs w:val="24"/>
        </w:rPr>
        <w:t>14</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1177844.</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Praharaj</w:t>
      </w:r>
      <w:proofErr w:type="spellEnd"/>
      <w:r>
        <w:rPr>
          <w:rFonts w:ascii="Times New Roman" w:hAnsi="Times New Roman" w:cs="Times New Roman"/>
          <w:color w:val="000000" w:themeColor="text1"/>
          <w:sz w:val="20"/>
          <w:szCs w:val="20"/>
        </w:rPr>
        <w:t xml:space="preserve">, S., </w:t>
      </w:r>
      <w:proofErr w:type="spellStart"/>
      <w:r>
        <w:rPr>
          <w:rFonts w:ascii="Times New Roman" w:hAnsi="Times New Roman" w:cs="Times New Roman"/>
          <w:color w:val="000000" w:themeColor="text1"/>
          <w:sz w:val="20"/>
          <w:szCs w:val="20"/>
        </w:rPr>
        <w:t>Skalicky</w:t>
      </w:r>
      <w:proofErr w:type="spellEnd"/>
      <w:r>
        <w:rPr>
          <w:rFonts w:ascii="Times New Roman" w:hAnsi="Times New Roman" w:cs="Times New Roman"/>
          <w:color w:val="000000" w:themeColor="text1"/>
          <w:sz w:val="20"/>
          <w:szCs w:val="20"/>
        </w:rPr>
        <w:t xml:space="preserve">, M., Maitra, S., Bhadra, P., Shankar, T., </w:t>
      </w:r>
      <w:proofErr w:type="spellStart"/>
      <w:r>
        <w:rPr>
          <w:rFonts w:ascii="Times New Roman" w:hAnsi="Times New Roman" w:cs="Times New Roman"/>
          <w:color w:val="000000" w:themeColor="text1"/>
          <w:sz w:val="20"/>
          <w:szCs w:val="20"/>
        </w:rPr>
        <w:t>Brestic</w:t>
      </w:r>
      <w:proofErr w:type="spellEnd"/>
      <w:r>
        <w:rPr>
          <w:rFonts w:ascii="Times New Roman" w:hAnsi="Times New Roman" w:cs="Times New Roman"/>
          <w:color w:val="000000" w:themeColor="text1"/>
          <w:sz w:val="20"/>
          <w:szCs w:val="20"/>
        </w:rPr>
        <w:t xml:space="preserve">, M., </w:t>
      </w:r>
      <w:proofErr w:type="spellStart"/>
      <w:r>
        <w:rPr>
          <w:rFonts w:ascii="Times New Roman" w:hAnsi="Times New Roman" w:cs="Times New Roman"/>
          <w:color w:val="000000" w:themeColor="text1"/>
          <w:sz w:val="20"/>
          <w:szCs w:val="20"/>
        </w:rPr>
        <w:t>Hejnak</w:t>
      </w:r>
      <w:proofErr w:type="spellEnd"/>
      <w:r>
        <w:rPr>
          <w:rFonts w:ascii="Times New Roman" w:hAnsi="Times New Roman" w:cs="Times New Roman"/>
          <w:color w:val="000000" w:themeColor="text1"/>
          <w:sz w:val="20"/>
          <w:szCs w:val="20"/>
        </w:rPr>
        <w:t xml:space="preserve">, V., </w:t>
      </w:r>
      <w:proofErr w:type="spellStart"/>
      <w:r>
        <w:rPr>
          <w:rFonts w:ascii="Times New Roman" w:hAnsi="Times New Roman" w:cs="Times New Roman"/>
          <w:color w:val="000000" w:themeColor="text1"/>
          <w:sz w:val="20"/>
          <w:szCs w:val="20"/>
        </w:rPr>
        <w:t>Vachova</w:t>
      </w:r>
      <w:proofErr w:type="spellEnd"/>
      <w:r>
        <w:rPr>
          <w:rFonts w:ascii="Times New Roman" w:hAnsi="Times New Roman" w:cs="Times New Roman"/>
          <w:color w:val="000000" w:themeColor="text1"/>
          <w:sz w:val="20"/>
          <w:szCs w:val="20"/>
        </w:rPr>
        <w:t>, P., Hossain, A., 2021. Zinc Biofortification in Food Crops Could Alleviate the Zinc Malnutri</w:t>
      </w:r>
      <w:r w:rsidR="00436C37">
        <w:rPr>
          <w:rFonts w:ascii="Times New Roman" w:hAnsi="Times New Roman" w:cs="Times New Roman"/>
          <w:color w:val="000000" w:themeColor="text1"/>
          <w:sz w:val="20"/>
          <w:szCs w:val="20"/>
        </w:rPr>
        <w:t>tion in Human Health. Molecules, 26:</w:t>
      </w:r>
      <w:r>
        <w:rPr>
          <w:rFonts w:ascii="Times New Roman" w:hAnsi="Times New Roman" w:cs="Times New Roman"/>
          <w:color w:val="000000" w:themeColor="text1"/>
          <w:sz w:val="20"/>
          <w:szCs w:val="20"/>
        </w:rPr>
        <w:t>1-17.</w:t>
      </w:r>
    </w:p>
    <w:p w:rsidR="007272D7" w:rsidRPr="00712F11" w:rsidRDefault="007272D7" w:rsidP="007272D7">
      <w:pPr>
        <w:spacing w:after="0" w:line="360" w:lineRule="auto"/>
        <w:ind w:left="810" w:hanging="810"/>
        <w:jc w:val="both"/>
        <w:rPr>
          <w:rFonts w:ascii="Times New Roman" w:hAnsi="Times New Roman" w:cs="Times New Roman"/>
          <w:color w:val="FF0000"/>
          <w:sz w:val="20"/>
          <w:szCs w:val="24"/>
        </w:rPr>
      </w:pPr>
      <w:r>
        <w:rPr>
          <w:rFonts w:ascii="Times New Roman" w:hAnsi="Times New Roman" w:cs="Times New Roman"/>
          <w:color w:val="000000" w:themeColor="text1"/>
          <w:sz w:val="20"/>
          <w:szCs w:val="24"/>
        </w:rPr>
        <w:t xml:space="preserve">Prasad, B.V.G., </w:t>
      </w:r>
      <w:proofErr w:type="spellStart"/>
      <w:r>
        <w:rPr>
          <w:rFonts w:ascii="Times New Roman" w:hAnsi="Times New Roman" w:cs="Times New Roman"/>
          <w:color w:val="000000" w:themeColor="text1"/>
          <w:sz w:val="20"/>
          <w:szCs w:val="24"/>
        </w:rPr>
        <w:t>MohantaS</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Rahaman</w:t>
      </w:r>
      <w:proofErr w:type="spellEnd"/>
      <w:r>
        <w:rPr>
          <w:rFonts w:ascii="Times New Roman" w:hAnsi="Times New Roman" w:cs="Times New Roman"/>
          <w:color w:val="000000" w:themeColor="text1"/>
          <w:sz w:val="20"/>
          <w:szCs w:val="24"/>
        </w:rPr>
        <w:t xml:space="preserve">, S., </w:t>
      </w:r>
      <w:proofErr w:type="spellStart"/>
      <w:r>
        <w:rPr>
          <w:rFonts w:ascii="Times New Roman" w:hAnsi="Times New Roman" w:cs="Times New Roman"/>
          <w:color w:val="000000" w:themeColor="text1"/>
          <w:sz w:val="20"/>
          <w:szCs w:val="24"/>
        </w:rPr>
        <w:t>Bareily</w:t>
      </w:r>
      <w:proofErr w:type="spellEnd"/>
      <w:r>
        <w:rPr>
          <w:rFonts w:ascii="Times New Roman" w:hAnsi="Times New Roman" w:cs="Times New Roman"/>
          <w:color w:val="000000" w:themeColor="text1"/>
          <w:sz w:val="20"/>
          <w:szCs w:val="24"/>
        </w:rPr>
        <w:t>, P., 2015. Bio-fortification in horticulture crops. Journal of Agricultural Engineering and Food Technology, 2(2): 95-99; http://www.krishisanskriti.org.jaeft.html</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Rahman, S., Ahmed, T., Rahman, A.S., </w:t>
      </w:r>
      <w:proofErr w:type="spellStart"/>
      <w:r>
        <w:rPr>
          <w:rFonts w:ascii="Times New Roman" w:hAnsi="Times New Roman" w:cs="Times New Roman"/>
          <w:color w:val="000000" w:themeColor="text1"/>
          <w:sz w:val="20"/>
          <w:szCs w:val="20"/>
        </w:rPr>
        <w:t>Alam</w:t>
      </w:r>
      <w:proofErr w:type="spellEnd"/>
      <w:r>
        <w:rPr>
          <w:rFonts w:ascii="Times New Roman" w:hAnsi="Times New Roman" w:cs="Times New Roman"/>
          <w:color w:val="000000" w:themeColor="text1"/>
          <w:sz w:val="20"/>
          <w:szCs w:val="20"/>
        </w:rPr>
        <w:t xml:space="preserve">, N., Ahmed, A.M.S., </w:t>
      </w:r>
      <w:proofErr w:type="spellStart"/>
      <w:r>
        <w:rPr>
          <w:rFonts w:ascii="Times New Roman" w:hAnsi="Times New Roman" w:cs="Times New Roman"/>
          <w:color w:val="000000" w:themeColor="text1"/>
          <w:sz w:val="20"/>
          <w:szCs w:val="20"/>
        </w:rPr>
        <w:t>Ireen</w:t>
      </w:r>
      <w:proofErr w:type="spellEnd"/>
      <w:r>
        <w:rPr>
          <w:rFonts w:ascii="Times New Roman" w:hAnsi="Times New Roman" w:cs="Times New Roman"/>
          <w:color w:val="000000" w:themeColor="text1"/>
          <w:sz w:val="20"/>
          <w:szCs w:val="20"/>
        </w:rPr>
        <w:t xml:space="preserve">, S., Chowdhury, I.A., Chowdhury, F.P., Rahman, S.M.M., 2016. Status of zinc nutrition in Bangladesh: the underlying associations. Journal of </w:t>
      </w:r>
      <w:r w:rsidR="009B777E">
        <w:rPr>
          <w:rFonts w:ascii="Times New Roman" w:hAnsi="Times New Roman" w:cs="Times New Roman"/>
          <w:color w:val="000000" w:themeColor="text1"/>
          <w:sz w:val="20"/>
          <w:szCs w:val="20"/>
        </w:rPr>
        <w:t>Nutritional Science</w:t>
      </w:r>
      <w:r w:rsidR="00436C37">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1-9.</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Sarkar, S., Banerjee, </w:t>
      </w:r>
      <w:proofErr w:type="spellStart"/>
      <w:proofErr w:type="gramStart"/>
      <w:r>
        <w:rPr>
          <w:rFonts w:ascii="Times New Roman" w:hAnsi="Times New Roman" w:cs="Times New Roman"/>
          <w:color w:val="000000" w:themeColor="text1"/>
          <w:sz w:val="20"/>
          <w:szCs w:val="20"/>
        </w:rPr>
        <w:t>H.,Sengupta</w:t>
      </w:r>
      <w:proofErr w:type="spellEnd"/>
      <w:proofErr w:type="gramEnd"/>
      <w:r>
        <w:rPr>
          <w:rFonts w:ascii="Times New Roman" w:hAnsi="Times New Roman" w:cs="Times New Roman"/>
          <w:color w:val="000000" w:themeColor="text1"/>
          <w:sz w:val="20"/>
          <w:szCs w:val="20"/>
        </w:rPr>
        <w:t>, K., 2018. Agronomic fortification of zinc in potato production in Indian context: A review. Journal</w:t>
      </w:r>
      <w:r w:rsidR="00436C37">
        <w:rPr>
          <w:rFonts w:ascii="Times New Roman" w:hAnsi="Times New Roman" w:cs="Times New Roman"/>
          <w:color w:val="000000" w:themeColor="text1"/>
          <w:sz w:val="20"/>
          <w:szCs w:val="20"/>
        </w:rPr>
        <w:t xml:space="preserve"> of Applied and Natural Science, 10(3): </w:t>
      </w:r>
      <w:r>
        <w:rPr>
          <w:rFonts w:ascii="Times New Roman" w:hAnsi="Times New Roman" w:cs="Times New Roman"/>
          <w:color w:val="000000" w:themeColor="text1"/>
          <w:sz w:val="20"/>
          <w:szCs w:val="20"/>
        </w:rPr>
        <w:t>1037–1045.</w:t>
      </w:r>
    </w:p>
    <w:p w:rsidR="00937B79" w:rsidRPr="00937B79" w:rsidRDefault="00937B79"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FF0000"/>
          <w:sz w:val="20"/>
          <w:szCs w:val="24"/>
        </w:rPr>
      </w:pPr>
      <w:proofErr w:type="spellStart"/>
      <w:r w:rsidRPr="00937B79">
        <w:rPr>
          <w:rFonts w:ascii="Times New Roman" w:eastAsia="Times New Roman" w:hAnsi="Times New Roman" w:cs="Times New Roman"/>
          <w:color w:val="000000" w:themeColor="text1"/>
          <w:sz w:val="20"/>
          <w:szCs w:val="24"/>
        </w:rPr>
        <w:lastRenderedPageBreak/>
        <w:t>Sawicka</w:t>
      </w:r>
      <w:proofErr w:type="spellEnd"/>
      <w:r w:rsidRPr="00937B79">
        <w:rPr>
          <w:rFonts w:ascii="Times New Roman" w:eastAsia="Times New Roman" w:hAnsi="Times New Roman" w:cs="Times New Roman"/>
          <w:color w:val="000000" w:themeColor="text1"/>
          <w:sz w:val="20"/>
          <w:szCs w:val="24"/>
        </w:rPr>
        <w:t xml:space="preserve">, B., </w:t>
      </w:r>
      <w:proofErr w:type="spellStart"/>
      <w:r w:rsidRPr="00937B79">
        <w:rPr>
          <w:rFonts w:ascii="Times New Roman" w:eastAsia="Times New Roman" w:hAnsi="Times New Roman" w:cs="Times New Roman"/>
          <w:color w:val="000000" w:themeColor="text1"/>
          <w:sz w:val="20"/>
          <w:szCs w:val="24"/>
        </w:rPr>
        <w:t>Noaema</w:t>
      </w:r>
      <w:proofErr w:type="spellEnd"/>
      <w:r w:rsidRPr="00937B79">
        <w:rPr>
          <w:rFonts w:ascii="Times New Roman" w:eastAsia="Times New Roman" w:hAnsi="Times New Roman" w:cs="Times New Roman"/>
          <w:color w:val="000000" w:themeColor="text1"/>
          <w:sz w:val="20"/>
          <w:szCs w:val="24"/>
        </w:rPr>
        <w:t>, A. H., Hameed, T. S., Skiba, D. 2016. Genotype and environmental variability of chemical elements in potato tubers. Ac</w:t>
      </w:r>
      <w:r w:rsidR="00436C37">
        <w:rPr>
          <w:rFonts w:ascii="Times New Roman" w:eastAsia="Times New Roman" w:hAnsi="Times New Roman" w:cs="Times New Roman"/>
          <w:color w:val="000000" w:themeColor="text1"/>
          <w:sz w:val="20"/>
          <w:szCs w:val="24"/>
        </w:rPr>
        <w:t xml:space="preserve">ta </w:t>
      </w:r>
      <w:proofErr w:type="spellStart"/>
      <w:r w:rsidR="00436C37">
        <w:rPr>
          <w:rFonts w:ascii="Times New Roman" w:eastAsia="Times New Roman" w:hAnsi="Times New Roman" w:cs="Times New Roman"/>
          <w:color w:val="000000" w:themeColor="text1"/>
          <w:sz w:val="20"/>
          <w:szCs w:val="24"/>
        </w:rPr>
        <w:t>Scientiarum</w:t>
      </w:r>
      <w:proofErr w:type="spellEnd"/>
      <w:r w:rsidR="0078686D">
        <w:rPr>
          <w:rFonts w:ascii="Times New Roman" w:eastAsia="Times New Roman" w:hAnsi="Times New Roman" w:cs="Times New Roman"/>
          <w:color w:val="000000" w:themeColor="text1"/>
          <w:sz w:val="20"/>
          <w:szCs w:val="24"/>
        </w:rPr>
        <w:t xml:space="preserve"> </w:t>
      </w:r>
      <w:proofErr w:type="spellStart"/>
      <w:r w:rsidR="00436C37">
        <w:rPr>
          <w:rFonts w:ascii="Times New Roman" w:eastAsia="Times New Roman" w:hAnsi="Times New Roman" w:cs="Times New Roman"/>
          <w:color w:val="000000" w:themeColor="text1"/>
          <w:sz w:val="20"/>
          <w:szCs w:val="24"/>
        </w:rPr>
        <w:t>Polonorum</w:t>
      </w:r>
      <w:proofErr w:type="spellEnd"/>
      <w:r w:rsidR="00436C37">
        <w:rPr>
          <w:rFonts w:ascii="Times New Roman" w:eastAsia="Times New Roman" w:hAnsi="Times New Roman" w:cs="Times New Roman"/>
          <w:color w:val="000000" w:themeColor="text1"/>
          <w:sz w:val="20"/>
          <w:szCs w:val="24"/>
        </w:rPr>
        <w:t>, 15(3):</w:t>
      </w:r>
      <w:r w:rsidRPr="00937B79">
        <w:rPr>
          <w:rFonts w:ascii="Times New Roman" w:eastAsia="Times New Roman" w:hAnsi="Times New Roman" w:cs="Times New Roman"/>
          <w:color w:val="000000" w:themeColor="text1"/>
          <w:sz w:val="20"/>
          <w:szCs w:val="24"/>
        </w:rPr>
        <w:t xml:space="preserve"> 79-91.</w:t>
      </w:r>
    </w:p>
    <w:p w:rsidR="007272D7" w:rsidRPr="007F2555" w:rsidRDefault="007272D7" w:rsidP="007272D7">
      <w:pPr>
        <w:pStyle w:val="EndNoteBibliography"/>
        <w:spacing w:after="0" w:line="276" w:lineRule="auto"/>
        <w:ind w:left="720" w:hanging="720"/>
        <w:jc w:val="both"/>
        <w:rPr>
          <w:color w:val="000000" w:themeColor="text1"/>
          <w:sz w:val="20"/>
          <w:szCs w:val="20"/>
        </w:rPr>
      </w:pPr>
      <w:bookmarkStart w:id="11" w:name="_ENREF_37"/>
      <w:r>
        <w:rPr>
          <w:color w:val="000000" w:themeColor="text1"/>
          <w:sz w:val="20"/>
          <w:szCs w:val="20"/>
        </w:rPr>
        <w:t>Sheoran, S., Kumar, S., Ramtekey, V., Kar, P., Meena, R.S., Jangir, C.K., 2022. Current status and potential of biofortification to enhance crop nutritional quality: an overview. Sustainability-14(6),</w:t>
      </w:r>
      <w:r w:rsidRPr="007F2555">
        <w:rPr>
          <w:color w:val="000000" w:themeColor="text1"/>
          <w:sz w:val="20"/>
          <w:szCs w:val="20"/>
          <w:shd w:val="clear" w:color="auto" w:fill="FFFFFF"/>
        </w:rPr>
        <w:t>3301</w:t>
      </w:r>
      <w:r w:rsidRPr="007F2555">
        <w:rPr>
          <w:rFonts w:ascii="Arial" w:hAnsi="Arial" w:cs="Arial"/>
          <w:color w:val="000000" w:themeColor="text1"/>
          <w:sz w:val="20"/>
          <w:szCs w:val="20"/>
          <w:shd w:val="clear" w:color="auto" w:fill="FFFFFF"/>
        </w:rPr>
        <w:t>; </w:t>
      </w:r>
      <w:hyperlink r:id="rId14" w:history="1">
        <w:r w:rsidRPr="007F2555">
          <w:rPr>
            <w:rStyle w:val="Hyperlink"/>
            <w:bCs/>
            <w:color w:val="000000" w:themeColor="text1"/>
            <w:sz w:val="20"/>
            <w:szCs w:val="20"/>
            <w:u w:val="none"/>
            <w:shd w:val="clear" w:color="auto" w:fill="FFFFFF"/>
          </w:rPr>
          <w:t>https://doi.org/10.3390/su14063301</w:t>
        </w:r>
      </w:hyperlink>
    </w:p>
    <w:p w:rsidR="002D1A94" w:rsidRPr="002D1A94" w:rsidRDefault="002D1A94" w:rsidP="002D1A94">
      <w:pPr>
        <w:pStyle w:val="EndNoteBibliography"/>
        <w:spacing w:after="0"/>
        <w:ind w:left="720" w:hanging="720"/>
        <w:jc w:val="both"/>
        <w:rPr>
          <w:sz w:val="20"/>
        </w:rPr>
      </w:pPr>
      <w:r w:rsidRPr="002D1A94">
        <w:rPr>
          <w:sz w:val="20"/>
        </w:rPr>
        <w:t>Shukla, A.K., Behera, S.K., Pakhre, A. and Chaudhari, S. 2018. Micronutrients in soils, plants, animals and humans</w:t>
      </w:r>
      <w:r w:rsidRPr="00B47986">
        <w:rPr>
          <w:sz w:val="20"/>
        </w:rPr>
        <w:t>. Indian Journal of Fertilisers</w:t>
      </w:r>
      <w:r w:rsidR="00436C37">
        <w:rPr>
          <w:i/>
          <w:sz w:val="20"/>
        </w:rPr>
        <w:t>,</w:t>
      </w:r>
      <w:r w:rsidRPr="002D1A94">
        <w:rPr>
          <w:sz w:val="20"/>
        </w:rPr>
        <w:t xml:space="preserve">14(3): 30-54. </w:t>
      </w:r>
      <w:bookmarkEnd w:id="11"/>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Singh, S.K., Kumar, D.,</w:t>
      </w:r>
      <w:r w:rsidR="0078686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Lal, S.S., 2010. Integrated use of crop residues and fertilizers for sustainability of potato (</w:t>
      </w:r>
      <w:r>
        <w:rPr>
          <w:rFonts w:ascii="Times New Roman" w:hAnsi="Times New Roman" w:cs="Times New Roman"/>
          <w:i/>
          <w:color w:val="000000" w:themeColor="text1"/>
          <w:sz w:val="20"/>
          <w:szCs w:val="20"/>
        </w:rPr>
        <w:t>Sol</w:t>
      </w:r>
      <w:r w:rsidR="002B3FCF">
        <w:rPr>
          <w:rFonts w:ascii="Times New Roman" w:hAnsi="Times New Roman" w:cs="Times New Roman"/>
          <w:i/>
          <w:color w:val="000000" w:themeColor="text1"/>
          <w:sz w:val="20"/>
          <w:szCs w:val="20"/>
        </w:rPr>
        <w:t xml:space="preserve">anum </w:t>
      </w:r>
      <w:r>
        <w:rPr>
          <w:rFonts w:ascii="Times New Roman" w:hAnsi="Times New Roman" w:cs="Times New Roman"/>
          <w:i/>
          <w:color w:val="000000" w:themeColor="text1"/>
          <w:sz w:val="20"/>
          <w:szCs w:val="20"/>
        </w:rPr>
        <w:t>tuberosum</w:t>
      </w:r>
      <w:r>
        <w:rPr>
          <w:rFonts w:ascii="Times New Roman" w:hAnsi="Times New Roman" w:cs="Times New Roman"/>
          <w:color w:val="000000" w:themeColor="text1"/>
          <w:sz w:val="20"/>
          <w:szCs w:val="20"/>
        </w:rPr>
        <w:t xml:space="preserve"> L.) based cropping systems in Bihar. International Journal of Agronomy</w:t>
      </w:r>
      <w:r w:rsidR="00436C37">
        <w:rPr>
          <w:rFonts w:ascii="Times New Roman" w:hAnsi="Times New Roman" w:cs="Times New Roman"/>
          <w:i/>
          <w:color w:val="000000" w:themeColor="text1"/>
          <w:sz w:val="20"/>
          <w:szCs w:val="20"/>
        </w:rPr>
        <w:t>,</w:t>
      </w:r>
      <w:r w:rsidR="00436C37">
        <w:rPr>
          <w:rFonts w:ascii="Times New Roman" w:hAnsi="Times New Roman" w:cs="Times New Roman"/>
          <w:color w:val="000000" w:themeColor="text1"/>
          <w:sz w:val="20"/>
          <w:szCs w:val="20"/>
        </w:rPr>
        <w:t xml:space="preserve">55(3): </w:t>
      </w:r>
      <w:r>
        <w:rPr>
          <w:rFonts w:ascii="Times New Roman" w:hAnsi="Times New Roman" w:cs="Times New Roman"/>
          <w:color w:val="000000" w:themeColor="text1"/>
          <w:sz w:val="20"/>
          <w:szCs w:val="20"/>
        </w:rPr>
        <w:t>203−208.</w:t>
      </w:r>
    </w:p>
    <w:p w:rsidR="00691EA1" w:rsidRPr="007A386D"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4"/>
        </w:rPr>
      </w:pPr>
      <w:bookmarkStart w:id="12" w:name="_Hlk151881150"/>
      <w:r w:rsidRPr="007A386D">
        <w:rPr>
          <w:rFonts w:ascii="Times New Roman" w:hAnsi="Times New Roman" w:cs="Times New Roman"/>
          <w:sz w:val="20"/>
          <w:szCs w:val="24"/>
        </w:rPr>
        <w:t xml:space="preserve">Subramanian, N.K., White, P.J., </w:t>
      </w:r>
      <w:proofErr w:type="spellStart"/>
      <w:r w:rsidRPr="007A386D">
        <w:rPr>
          <w:rFonts w:ascii="Times New Roman" w:hAnsi="Times New Roman" w:cs="Times New Roman"/>
          <w:sz w:val="20"/>
          <w:szCs w:val="24"/>
        </w:rPr>
        <w:t>Broadley</w:t>
      </w:r>
      <w:proofErr w:type="spellEnd"/>
      <w:r w:rsidRPr="007A386D">
        <w:rPr>
          <w:rFonts w:ascii="Times New Roman" w:hAnsi="Times New Roman" w:cs="Times New Roman"/>
          <w:sz w:val="20"/>
          <w:szCs w:val="24"/>
        </w:rPr>
        <w:t>, M.R., Ramsay, G., Subramanian, N., 2012. Genetics of mineral accumulation in potato tubers. PhD Thesis, Nottingham University, UK. http: // eprints.nottingham.ac.u</w:t>
      </w:r>
      <w:bookmarkEnd w:id="12"/>
      <w:r w:rsidRPr="007A386D">
        <w:rPr>
          <w:rFonts w:ascii="Times New Roman" w:hAnsi="Times New Roman" w:cs="Times New Roman"/>
          <w:sz w:val="20"/>
          <w:szCs w:val="24"/>
        </w:rPr>
        <w:t xml:space="preserve">k/ 28113 /1/ 576148.pdf. </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Waters, B.M., Sankaran, R.P., 2011. Moving micronutrients from the soil to the seeds: genes and physiological processes from a bio-fortification perspective. Plant S</w:t>
      </w:r>
      <w:r w:rsidR="00436C37">
        <w:rPr>
          <w:rFonts w:ascii="Times New Roman" w:hAnsi="Times New Roman" w:cs="Times New Roman"/>
          <w:color w:val="000000" w:themeColor="text1"/>
          <w:sz w:val="20"/>
          <w:szCs w:val="20"/>
        </w:rPr>
        <w:t xml:space="preserve">cience,180: </w:t>
      </w:r>
      <w:r>
        <w:rPr>
          <w:rFonts w:ascii="Times New Roman" w:hAnsi="Times New Roman" w:cs="Times New Roman"/>
          <w:color w:val="000000" w:themeColor="text1"/>
          <w:sz w:val="20"/>
          <w:szCs w:val="20"/>
        </w:rPr>
        <w:t>562-574.</w:t>
      </w:r>
    </w:p>
    <w:p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u w:val="single"/>
        </w:rPr>
      </w:pPr>
      <w:r>
        <w:rPr>
          <w:rFonts w:ascii="Times New Roman" w:hAnsi="Times New Roman" w:cs="Times New Roman"/>
          <w:color w:val="000000" w:themeColor="text1"/>
          <w:sz w:val="20"/>
          <w:szCs w:val="24"/>
        </w:rPr>
        <w:t xml:space="preserve">White, P.J., Thompson, J.A., Wright, G., Rasmussen, S.K., 2017. Biofortifying Scottish potatoes with </w:t>
      </w:r>
      <w:proofErr w:type="gramStart"/>
      <w:r>
        <w:rPr>
          <w:rFonts w:ascii="Times New Roman" w:hAnsi="Times New Roman" w:cs="Times New Roman"/>
          <w:color w:val="000000" w:themeColor="text1"/>
          <w:sz w:val="20"/>
          <w:szCs w:val="24"/>
        </w:rPr>
        <w:t>zinc</w:t>
      </w:r>
      <w:r w:rsidR="00436C37">
        <w:rPr>
          <w:rFonts w:ascii="Times New Roman" w:hAnsi="Times New Roman" w:cs="Times New Roman"/>
          <w:color w:val="000000" w:themeColor="text1"/>
          <w:sz w:val="20"/>
          <w:szCs w:val="24"/>
        </w:rPr>
        <w:t xml:space="preserve"> .Plant</w:t>
      </w:r>
      <w:proofErr w:type="gramEnd"/>
      <w:r w:rsidR="00436C37">
        <w:rPr>
          <w:rFonts w:ascii="Times New Roman" w:hAnsi="Times New Roman" w:cs="Times New Roman"/>
          <w:color w:val="000000" w:themeColor="text1"/>
          <w:sz w:val="20"/>
          <w:szCs w:val="24"/>
        </w:rPr>
        <w:t xml:space="preserve"> Soil, </w:t>
      </w:r>
      <w:r>
        <w:rPr>
          <w:rFonts w:ascii="Times New Roman" w:hAnsi="Times New Roman" w:cs="Times New Roman"/>
          <w:color w:val="000000" w:themeColor="text1"/>
          <w:sz w:val="20"/>
          <w:szCs w:val="24"/>
        </w:rPr>
        <w:t>411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 xml:space="preserve">151-165. </w:t>
      </w:r>
      <w:hyperlink r:id="rId15" w:history="1">
        <w:r>
          <w:rPr>
            <w:rStyle w:val="Hyperlink"/>
            <w:rFonts w:ascii="Times New Roman" w:hAnsi="Times New Roman" w:cs="Times New Roman"/>
            <w:color w:val="000000" w:themeColor="text1"/>
            <w:sz w:val="20"/>
            <w:szCs w:val="24"/>
            <w:u w:val="none"/>
          </w:rPr>
          <w:t>https: // doi.org / 10.1007 / s11104-016-2903-4</w:t>
        </w:r>
      </w:hyperlink>
    </w:p>
    <w:p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White, P.J., </w:t>
      </w:r>
      <w:proofErr w:type="spellStart"/>
      <w:r>
        <w:rPr>
          <w:rFonts w:ascii="Times New Roman" w:hAnsi="Times New Roman" w:cs="Times New Roman"/>
          <w:color w:val="000000" w:themeColor="text1"/>
          <w:sz w:val="20"/>
          <w:szCs w:val="24"/>
        </w:rPr>
        <w:t>Broadley</w:t>
      </w:r>
      <w:proofErr w:type="spellEnd"/>
      <w:r>
        <w:rPr>
          <w:rFonts w:ascii="Times New Roman" w:hAnsi="Times New Roman" w:cs="Times New Roman"/>
          <w:color w:val="000000" w:themeColor="text1"/>
          <w:sz w:val="20"/>
          <w:szCs w:val="24"/>
        </w:rPr>
        <w:t>, M.R., Hammond, J.P., Ramsay, G., Subramanian, N.K., Thompson, J., Wright, G., 2012. Bio-fortification of potato tubers using foliar zinc-fertilizer. The Journal of Horticul</w:t>
      </w:r>
      <w:r w:rsidR="00436C37">
        <w:rPr>
          <w:rFonts w:ascii="Times New Roman" w:hAnsi="Times New Roman" w:cs="Times New Roman"/>
          <w:color w:val="000000" w:themeColor="text1"/>
          <w:sz w:val="20"/>
          <w:szCs w:val="24"/>
        </w:rPr>
        <w:t>tural Science and Biotechnology,</w:t>
      </w:r>
      <w:r>
        <w:rPr>
          <w:rFonts w:ascii="Times New Roman" w:hAnsi="Times New Roman" w:cs="Times New Roman"/>
          <w:bCs/>
          <w:color w:val="000000" w:themeColor="text1"/>
          <w:sz w:val="20"/>
          <w:szCs w:val="24"/>
        </w:rPr>
        <w:t>87(2)</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 xml:space="preserve">123–129. https: // doi.org / 10.1080 / 14620316.2012.11512842 </w:t>
      </w:r>
    </w:p>
    <w:p w:rsidR="009C51C4" w:rsidRDefault="009C51C4"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White, P.J., </w:t>
      </w:r>
      <w:proofErr w:type="spellStart"/>
      <w:r>
        <w:rPr>
          <w:rFonts w:ascii="Times New Roman" w:hAnsi="Times New Roman" w:cs="Times New Roman"/>
          <w:color w:val="000000" w:themeColor="text1"/>
          <w:sz w:val="20"/>
          <w:szCs w:val="24"/>
        </w:rPr>
        <w:t>Broadley</w:t>
      </w:r>
      <w:proofErr w:type="spellEnd"/>
      <w:r>
        <w:rPr>
          <w:rFonts w:ascii="Times New Roman" w:hAnsi="Times New Roman" w:cs="Times New Roman"/>
          <w:color w:val="000000" w:themeColor="text1"/>
          <w:sz w:val="20"/>
          <w:szCs w:val="24"/>
        </w:rPr>
        <w:t>, M. 2011. Physiological Limits to Zinc Biofortification of Edible Crops. Front. Plant Science, 2</w:t>
      </w:r>
      <w:r w:rsidR="00952990">
        <w:rPr>
          <w:rFonts w:ascii="Times New Roman" w:hAnsi="Times New Roman" w:cs="Times New Roman"/>
          <w:color w:val="000000" w:themeColor="text1"/>
          <w:sz w:val="20"/>
          <w:szCs w:val="24"/>
        </w:rPr>
        <w:t>, 80.</w:t>
      </w:r>
    </w:p>
    <w:p w:rsidR="00691EA1" w:rsidRDefault="00691EA1" w:rsidP="00691EA1">
      <w:pPr>
        <w:pBdr>
          <w:bottom w:val="single" w:sz="6" w:space="12" w:color="D5D5D5"/>
        </w:pBdr>
        <w:spacing w:after="0" w:line="360" w:lineRule="auto"/>
        <w:ind w:left="806" w:hanging="806"/>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Wishart, J., George, T.S., Brown, L.K., Ramsay, G., Bradshaw, J.E., White, P.J., Gregory, P.J., 2013. Measuring variation in potato roots in both field and glass house: the search for useful yield predictors and a simple scr</w:t>
      </w:r>
      <w:r w:rsidR="00436C37">
        <w:rPr>
          <w:rFonts w:ascii="Times New Roman" w:eastAsia="Times New Roman" w:hAnsi="Times New Roman" w:cs="Times New Roman"/>
          <w:color w:val="000000" w:themeColor="text1"/>
          <w:sz w:val="20"/>
          <w:szCs w:val="20"/>
        </w:rPr>
        <w:t xml:space="preserve">een for root traits. Plant Soil, </w:t>
      </w:r>
      <w:r>
        <w:rPr>
          <w:rFonts w:ascii="Times New Roman" w:eastAsia="Times New Roman" w:hAnsi="Times New Roman" w:cs="Times New Roman"/>
          <w:color w:val="000000" w:themeColor="text1"/>
          <w:sz w:val="20"/>
          <w:szCs w:val="20"/>
        </w:rPr>
        <w:t>368</w:t>
      </w:r>
      <w:r w:rsidR="00436C37">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231–249</w:t>
      </w:r>
    </w:p>
    <w:p w:rsidR="00F60B69" w:rsidRPr="00AE0C9D" w:rsidRDefault="00691EA1" w:rsidP="0073476D">
      <w:pPr>
        <w:pBdr>
          <w:bottom w:val="single" w:sz="6" w:space="31" w:color="D5D5D5"/>
        </w:pBdr>
        <w:tabs>
          <w:tab w:val="left" w:pos="1890"/>
        </w:tabs>
        <w:spacing w:after="0" w:line="360" w:lineRule="auto"/>
        <w:ind w:left="810" w:hanging="810"/>
        <w:jc w:val="both"/>
        <w:rPr>
          <w:rFonts w:ascii="Arial" w:eastAsia="Times New Roman" w:hAnsi="Arial" w:cs="Arial"/>
          <w:color w:val="000000" w:themeColor="text1"/>
          <w:sz w:val="24"/>
          <w:szCs w:val="24"/>
        </w:rPr>
      </w:pPr>
      <w:r>
        <w:rPr>
          <w:rFonts w:ascii="Times New Roman" w:hAnsi="Times New Roman" w:cs="Times New Roman"/>
          <w:sz w:val="20"/>
          <w:szCs w:val="20"/>
        </w:rPr>
        <w:t xml:space="preserve">Younas, N., Fatima, I., Ahmad, I.A., </w:t>
      </w:r>
      <w:proofErr w:type="spellStart"/>
      <w:r>
        <w:rPr>
          <w:rFonts w:ascii="Times New Roman" w:hAnsi="Times New Roman" w:cs="Times New Roman"/>
          <w:sz w:val="20"/>
          <w:szCs w:val="20"/>
        </w:rPr>
        <w:t>Ayyaz</w:t>
      </w:r>
      <w:proofErr w:type="spellEnd"/>
      <w:r>
        <w:rPr>
          <w:rFonts w:ascii="Times New Roman" w:hAnsi="Times New Roman" w:cs="Times New Roman"/>
          <w:sz w:val="20"/>
          <w:szCs w:val="20"/>
        </w:rPr>
        <w:t>, M.K., 2023. Alleviation of zinc deficiency in plants and humans through an effective technique; biofortification: A detaile</w:t>
      </w:r>
      <w:r w:rsidR="00436C37">
        <w:rPr>
          <w:rFonts w:ascii="Times New Roman" w:hAnsi="Times New Roman" w:cs="Times New Roman"/>
          <w:sz w:val="20"/>
          <w:szCs w:val="20"/>
        </w:rPr>
        <w:t xml:space="preserve">d review. Acta </w:t>
      </w:r>
      <w:proofErr w:type="spellStart"/>
      <w:r w:rsidR="00436C37">
        <w:rPr>
          <w:rFonts w:ascii="Times New Roman" w:hAnsi="Times New Roman" w:cs="Times New Roman"/>
          <w:sz w:val="20"/>
          <w:szCs w:val="20"/>
        </w:rPr>
        <w:t>Ecologica</w:t>
      </w:r>
      <w:proofErr w:type="spellEnd"/>
      <w:r w:rsidR="0078686D">
        <w:rPr>
          <w:rFonts w:ascii="Times New Roman" w:hAnsi="Times New Roman" w:cs="Times New Roman"/>
          <w:sz w:val="20"/>
          <w:szCs w:val="20"/>
        </w:rPr>
        <w:t xml:space="preserve"> </w:t>
      </w:r>
      <w:proofErr w:type="spellStart"/>
      <w:r w:rsidR="00436C37">
        <w:rPr>
          <w:rFonts w:ascii="Times New Roman" w:hAnsi="Times New Roman" w:cs="Times New Roman"/>
          <w:sz w:val="20"/>
          <w:szCs w:val="20"/>
        </w:rPr>
        <w:t>Sinica</w:t>
      </w:r>
      <w:proofErr w:type="spellEnd"/>
      <w:r w:rsidR="00436C37">
        <w:rPr>
          <w:rFonts w:ascii="Times New Roman" w:hAnsi="Times New Roman" w:cs="Times New Roman"/>
          <w:sz w:val="20"/>
          <w:szCs w:val="20"/>
        </w:rPr>
        <w:t xml:space="preserve">, 43(3): </w:t>
      </w:r>
      <w:r>
        <w:rPr>
          <w:rFonts w:ascii="Times New Roman" w:hAnsi="Times New Roman" w:cs="Times New Roman"/>
          <w:sz w:val="20"/>
          <w:szCs w:val="20"/>
        </w:rPr>
        <w:t>419-425.</w:t>
      </w:r>
    </w:p>
    <w:sectPr w:rsidR="00F60B69" w:rsidRPr="00AE0C9D" w:rsidSect="00501A53">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83" w:rsidRDefault="00C27983" w:rsidP="00B664A7">
      <w:pPr>
        <w:spacing w:after="0" w:line="240" w:lineRule="auto"/>
      </w:pPr>
      <w:r>
        <w:separator/>
      </w:r>
    </w:p>
  </w:endnote>
  <w:endnote w:type="continuationSeparator" w:id="0">
    <w:p w:rsidR="00C27983" w:rsidRDefault="00C27983" w:rsidP="00B664A7">
      <w:pPr>
        <w:spacing w:after="0" w:line="240" w:lineRule="auto"/>
      </w:pPr>
      <w:r>
        <w:continuationSeparator/>
      </w:r>
    </w:p>
  </w:endnote>
  <w:endnote w:type="continuationNotice" w:id="1">
    <w:p w:rsidR="00C27983" w:rsidRDefault="00C2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3713a23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6" w:rsidRDefault="00C06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176976"/>
      <w:docPartObj>
        <w:docPartGallery w:val="Page Numbers (Bottom of Page)"/>
        <w:docPartUnique/>
      </w:docPartObj>
    </w:sdtPr>
    <w:sdtEndPr>
      <w:rPr>
        <w:noProof/>
        <w:sz w:val="20"/>
      </w:rPr>
    </w:sdtEndPr>
    <w:sdtContent>
      <w:p w:rsidR="00C06DD6" w:rsidRDefault="00C06DD6">
        <w:pPr>
          <w:pStyle w:val="Footer"/>
          <w:jc w:val="center"/>
          <w:rPr>
            <w:sz w:val="20"/>
            <w:szCs w:val="20"/>
          </w:rPr>
        </w:pPr>
      </w:p>
      <w:p w:rsidR="00C06DD6" w:rsidRDefault="00C06DD6">
        <w:pPr>
          <w:pStyle w:val="Footer"/>
          <w:jc w:val="center"/>
          <w:rPr>
            <w:sz w:val="20"/>
            <w:szCs w:val="20"/>
          </w:rPr>
        </w:pPr>
      </w:p>
      <w:p w:rsidR="00C06DD6" w:rsidRPr="00A80DA1" w:rsidRDefault="00C06DD6">
        <w:pPr>
          <w:pStyle w:val="Footer"/>
          <w:jc w:val="center"/>
          <w:rPr>
            <w:sz w:val="20"/>
          </w:rPr>
        </w:pPr>
        <w:r w:rsidRPr="00A80DA1">
          <w:rPr>
            <w:sz w:val="20"/>
          </w:rPr>
          <w:fldChar w:fldCharType="begin"/>
        </w:r>
        <w:r w:rsidRPr="00A80DA1">
          <w:rPr>
            <w:sz w:val="20"/>
          </w:rPr>
          <w:instrText xml:space="preserve"> PAGE   \* MERGEFORMAT </w:instrText>
        </w:r>
        <w:r w:rsidRPr="00A80DA1">
          <w:rPr>
            <w:sz w:val="20"/>
          </w:rPr>
          <w:fldChar w:fldCharType="separate"/>
        </w:r>
        <w:r w:rsidR="0078686D">
          <w:rPr>
            <w:noProof/>
            <w:sz w:val="20"/>
          </w:rPr>
          <w:t>13</w:t>
        </w:r>
        <w:r w:rsidRPr="00A80DA1">
          <w:rPr>
            <w:noProof/>
            <w:sz w:val="20"/>
          </w:rPr>
          <w:fldChar w:fldCharType="end"/>
        </w:r>
      </w:p>
    </w:sdtContent>
  </w:sdt>
  <w:p w:rsidR="00C06DD6" w:rsidRDefault="00C06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6" w:rsidRDefault="00C06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83" w:rsidRDefault="00C27983" w:rsidP="00B664A7">
      <w:pPr>
        <w:spacing w:after="0" w:line="240" w:lineRule="auto"/>
      </w:pPr>
      <w:r>
        <w:separator/>
      </w:r>
    </w:p>
  </w:footnote>
  <w:footnote w:type="continuationSeparator" w:id="0">
    <w:p w:rsidR="00C27983" w:rsidRDefault="00C27983" w:rsidP="00B664A7">
      <w:pPr>
        <w:spacing w:after="0" w:line="240" w:lineRule="auto"/>
      </w:pPr>
      <w:r>
        <w:continuationSeparator/>
      </w:r>
    </w:p>
  </w:footnote>
  <w:footnote w:type="continuationNotice" w:id="1">
    <w:p w:rsidR="00C27983" w:rsidRDefault="00C27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6" w:rsidRDefault="00C27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8" o:spid="_x0000_s2050" type="#_x0000_t136" style="position:absolute;left:0;text-align:left;margin-left:0;margin-top:0;width:581.25pt;height:108.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6" w:rsidRDefault="00C27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9" o:spid="_x0000_s2051" type="#_x0000_t136" style="position:absolute;left:0;text-align:left;margin-left:0;margin-top:0;width:581.25pt;height:108.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D6" w:rsidRDefault="00C27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7" o:spid="_x0000_s2049" type="#_x0000_t136" style="position:absolute;left:0;text-align:left;margin-left:0;margin-top:0;width:581.25pt;height:108.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2FC"/>
    <w:multiLevelType w:val="hybridMultilevel"/>
    <w:tmpl w:val="E402E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67"/>
    <w:multiLevelType w:val="hybridMultilevel"/>
    <w:tmpl w:val="ACEEC4CC"/>
    <w:lvl w:ilvl="0" w:tplc="995AAD1C">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8240D7C"/>
    <w:multiLevelType w:val="multilevel"/>
    <w:tmpl w:val="002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E27"/>
    <w:multiLevelType w:val="hybridMultilevel"/>
    <w:tmpl w:val="D9D0C300"/>
    <w:lvl w:ilvl="0" w:tplc="23562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C3A51"/>
    <w:multiLevelType w:val="hybridMultilevel"/>
    <w:tmpl w:val="EF763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54939"/>
    <w:multiLevelType w:val="hybridMultilevel"/>
    <w:tmpl w:val="9ABE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039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757C5"/>
    <w:multiLevelType w:val="multilevel"/>
    <w:tmpl w:val="D4B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350"/>
    <w:multiLevelType w:val="multilevel"/>
    <w:tmpl w:val="3BF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9703C"/>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23774"/>
    <w:multiLevelType w:val="multilevel"/>
    <w:tmpl w:val="4372DC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F35725"/>
    <w:multiLevelType w:val="hybridMultilevel"/>
    <w:tmpl w:val="BF8A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56BB2"/>
    <w:multiLevelType w:val="multilevel"/>
    <w:tmpl w:val="CBA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354B7"/>
    <w:multiLevelType w:val="hybridMultilevel"/>
    <w:tmpl w:val="9C16A190"/>
    <w:lvl w:ilvl="0" w:tplc="EFB23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5321D"/>
    <w:multiLevelType w:val="multilevel"/>
    <w:tmpl w:val="731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F03CF"/>
    <w:multiLevelType w:val="multilevel"/>
    <w:tmpl w:val="B57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039E6"/>
    <w:multiLevelType w:val="hybridMultilevel"/>
    <w:tmpl w:val="71FEB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56A7E"/>
    <w:multiLevelType w:val="multilevel"/>
    <w:tmpl w:val="64E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D2DB0"/>
    <w:multiLevelType w:val="hybridMultilevel"/>
    <w:tmpl w:val="0ED0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493C"/>
    <w:multiLevelType w:val="hybridMultilevel"/>
    <w:tmpl w:val="859C5166"/>
    <w:lvl w:ilvl="0" w:tplc="28D839B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B6839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A53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EC0D8D"/>
    <w:multiLevelType w:val="hybridMultilevel"/>
    <w:tmpl w:val="726626FC"/>
    <w:lvl w:ilvl="0" w:tplc="F71E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11E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FA128D"/>
    <w:multiLevelType w:val="multilevel"/>
    <w:tmpl w:val="A0C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3787E"/>
    <w:multiLevelType w:val="multilevel"/>
    <w:tmpl w:val="BA5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00C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B35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D65BEA"/>
    <w:multiLevelType w:val="hybridMultilevel"/>
    <w:tmpl w:val="D9C85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86063"/>
    <w:multiLevelType w:val="hybridMultilevel"/>
    <w:tmpl w:val="F7A4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F0F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472659"/>
    <w:multiLevelType w:val="hybridMultilevel"/>
    <w:tmpl w:val="391E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E185C"/>
    <w:multiLevelType w:val="hybridMultilevel"/>
    <w:tmpl w:val="6ED41710"/>
    <w:lvl w:ilvl="0" w:tplc="0409001B">
      <w:start w:val="1"/>
      <w:numFmt w:val="lowerRoman"/>
      <w:lvlText w:val="%1."/>
      <w:lvlJc w:val="right"/>
      <w:pPr>
        <w:ind w:left="30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E87C11"/>
    <w:multiLevelType w:val="hybridMultilevel"/>
    <w:tmpl w:val="EBD4CF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18"/>
  </w:num>
  <w:num w:numId="4">
    <w:abstractNumId w:val="11"/>
  </w:num>
  <w:num w:numId="5">
    <w:abstractNumId w:val="16"/>
  </w:num>
  <w:num w:numId="6">
    <w:abstractNumId w:val="25"/>
  </w:num>
  <w:num w:numId="7">
    <w:abstractNumId w:val="15"/>
  </w:num>
  <w:num w:numId="8">
    <w:abstractNumId w:val="14"/>
  </w:num>
  <w:num w:numId="9">
    <w:abstractNumId w:val="7"/>
  </w:num>
  <w:num w:numId="10">
    <w:abstractNumId w:val="8"/>
  </w:num>
  <w:num w:numId="11">
    <w:abstractNumId w:val="24"/>
  </w:num>
  <w:num w:numId="12">
    <w:abstractNumId w:val="31"/>
  </w:num>
  <w:num w:numId="13">
    <w:abstractNumId w:val="2"/>
  </w:num>
  <w:num w:numId="14">
    <w:abstractNumId w:val="12"/>
  </w:num>
  <w:num w:numId="15">
    <w:abstractNumId w:val="3"/>
  </w:num>
  <w:num w:numId="16">
    <w:abstractNumId w:val="22"/>
  </w:num>
  <w:num w:numId="17">
    <w:abstractNumId w:val="0"/>
  </w:num>
  <w:num w:numId="18">
    <w:abstractNumId w:val="13"/>
  </w:num>
  <w:num w:numId="19">
    <w:abstractNumId w:val="17"/>
  </w:num>
  <w:num w:numId="20">
    <w:abstractNumId w:val="19"/>
  </w:num>
  <w:num w:numId="21">
    <w:abstractNumId w:val="33"/>
  </w:num>
  <w:num w:numId="22">
    <w:abstractNumId w:val="5"/>
  </w:num>
  <w:num w:numId="23">
    <w:abstractNumId w:val="21"/>
  </w:num>
  <w:num w:numId="24">
    <w:abstractNumId w:val="29"/>
  </w:num>
  <w:num w:numId="25">
    <w:abstractNumId w:val="27"/>
  </w:num>
  <w:num w:numId="26">
    <w:abstractNumId w:val="23"/>
  </w:num>
  <w:num w:numId="27">
    <w:abstractNumId w:val="9"/>
  </w:num>
  <w:num w:numId="28">
    <w:abstractNumId w:val="26"/>
  </w:num>
  <w:num w:numId="29">
    <w:abstractNumId w:val="4"/>
  </w:num>
  <w:num w:numId="30">
    <w:abstractNumId w:val="32"/>
  </w:num>
  <w:num w:numId="31">
    <w:abstractNumId w:val="20"/>
  </w:num>
  <w:num w:numId="32">
    <w:abstractNumId w:val="30"/>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and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sz299929qaf95fe0adbpp2fdzeawftdtwzas&quot;&gt;Jamal End note Library_forEndNoteX9&lt;record-ids&gt;&lt;item&gt;229&lt;/item&gt;&lt;item&gt;565&lt;/item&gt;&lt;item&gt;568&lt;/item&gt;&lt;item&gt;700&lt;/item&gt;&lt;item&gt;701&lt;/item&gt;&lt;item&gt;702&lt;/item&gt;&lt;item&gt;703&lt;/item&gt;&lt;item&gt;704&lt;/item&gt;&lt;item&gt;705&lt;/item&gt;&lt;item&gt;706&lt;/item&gt;&lt;item&gt;708&lt;/item&gt;&lt;item&gt;709&lt;/item&gt;&lt;item&gt;710&lt;/item&gt;&lt;item&gt;711&lt;/item&gt;&lt;item&gt;712&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record-ids&gt;&lt;/item&gt;&lt;/Libraries&gt;"/>
  </w:docVars>
  <w:rsids>
    <w:rsidRoot w:val="001B528D"/>
    <w:rsid w:val="00000567"/>
    <w:rsid w:val="00001291"/>
    <w:rsid w:val="000025B2"/>
    <w:rsid w:val="00003C8A"/>
    <w:rsid w:val="0000470D"/>
    <w:rsid w:val="00006F27"/>
    <w:rsid w:val="00007C38"/>
    <w:rsid w:val="000109C7"/>
    <w:rsid w:val="00010A9F"/>
    <w:rsid w:val="0001394E"/>
    <w:rsid w:val="00013D8D"/>
    <w:rsid w:val="00015302"/>
    <w:rsid w:val="00015492"/>
    <w:rsid w:val="000157EC"/>
    <w:rsid w:val="00016B34"/>
    <w:rsid w:val="00016BA6"/>
    <w:rsid w:val="00017CDC"/>
    <w:rsid w:val="0002130F"/>
    <w:rsid w:val="00021F6B"/>
    <w:rsid w:val="000220C6"/>
    <w:rsid w:val="00022E17"/>
    <w:rsid w:val="00023445"/>
    <w:rsid w:val="000240B7"/>
    <w:rsid w:val="00024279"/>
    <w:rsid w:val="00024967"/>
    <w:rsid w:val="0002570B"/>
    <w:rsid w:val="000264D9"/>
    <w:rsid w:val="00030768"/>
    <w:rsid w:val="000313FD"/>
    <w:rsid w:val="00032B58"/>
    <w:rsid w:val="00033587"/>
    <w:rsid w:val="00034BB0"/>
    <w:rsid w:val="00034C0D"/>
    <w:rsid w:val="00037774"/>
    <w:rsid w:val="000407F1"/>
    <w:rsid w:val="000410A8"/>
    <w:rsid w:val="000419AF"/>
    <w:rsid w:val="00041D49"/>
    <w:rsid w:val="00042450"/>
    <w:rsid w:val="000426A9"/>
    <w:rsid w:val="00042986"/>
    <w:rsid w:val="00042EAB"/>
    <w:rsid w:val="000439E8"/>
    <w:rsid w:val="0004416D"/>
    <w:rsid w:val="0004435D"/>
    <w:rsid w:val="00044D5D"/>
    <w:rsid w:val="00047258"/>
    <w:rsid w:val="00047718"/>
    <w:rsid w:val="00047CE5"/>
    <w:rsid w:val="000511CA"/>
    <w:rsid w:val="00051C2D"/>
    <w:rsid w:val="00054185"/>
    <w:rsid w:val="0005419C"/>
    <w:rsid w:val="00054F1A"/>
    <w:rsid w:val="00056C6F"/>
    <w:rsid w:val="000627C2"/>
    <w:rsid w:val="00063321"/>
    <w:rsid w:val="00063C34"/>
    <w:rsid w:val="00064165"/>
    <w:rsid w:val="00064CF5"/>
    <w:rsid w:val="00065549"/>
    <w:rsid w:val="0006566E"/>
    <w:rsid w:val="00066BF1"/>
    <w:rsid w:val="00067268"/>
    <w:rsid w:val="00067FF6"/>
    <w:rsid w:val="0007003E"/>
    <w:rsid w:val="00070779"/>
    <w:rsid w:val="00070F9A"/>
    <w:rsid w:val="000713A1"/>
    <w:rsid w:val="0007161B"/>
    <w:rsid w:val="00071DD6"/>
    <w:rsid w:val="00072A82"/>
    <w:rsid w:val="0007521A"/>
    <w:rsid w:val="00075388"/>
    <w:rsid w:val="000753AE"/>
    <w:rsid w:val="000761B0"/>
    <w:rsid w:val="00076B61"/>
    <w:rsid w:val="00082250"/>
    <w:rsid w:val="000838F0"/>
    <w:rsid w:val="00084768"/>
    <w:rsid w:val="000852A8"/>
    <w:rsid w:val="00085682"/>
    <w:rsid w:val="00086585"/>
    <w:rsid w:val="00086B24"/>
    <w:rsid w:val="00087246"/>
    <w:rsid w:val="00087FE4"/>
    <w:rsid w:val="00090B6A"/>
    <w:rsid w:val="000913B6"/>
    <w:rsid w:val="00091DE6"/>
    <w:rsid w:val="00092484"/>
    <w:rsid w:val="00095BB0"/>
    <w:rsid w:val="00095D5C"/>
    <w:rsid w:val="00096AC1"/>
    <w:rsid w:val="000A01EA"/>
    <w:rsid w:val="000A11A0"/>
    <w:rsid w:val="000A1D0C"/>
    <w:rsid w:val="000A1DC0"/>
    <w:rsid w:val="000A310C"/>
    <w:rsid w:val="000A31AF"/>
    <w:rsid w:val="000A38DF"/>
    <w:rsid w:val="000A3B2C"/>
    <w:rsid w:val="000A4114"/>
    <w:rsid w:val="000A4B8A"/>
    <w:rsid w:val="000A51EC"/>
    <w:rsid w:val="000A5BDB"/>
    <w:rsid w:val="000A605D"/>
    <w:rsid w:val="000A70B0"/>
    <w:rsid w:val="000B0740"/>
    <w:rsid w:val="000B0A51"/>
    <w:rsid w:val="000B17F3"/>
    <w:rsid w:val="000B2623"/>
    <w:rsid w:val="000B5A6F"/>
    <w:rsid w:val="000B622B"/>
    <w:rsid w:val="000C0912"/>
    <w:rsid w:val="000C1577"/>
    <w:rsid w:val="000C241F"/>
    <w:rsid w:val="000C3E80"/>
    <w:rsid w:val="000C4217"/>
    <w:rsid w:val="000C4484"/>
    <w:rsid w:val="000C47B5"/>
    <w:rsid w:val="000C4B25"/>
    <w:rsid w:val="000C4D5D"/>
    <w:rsid w:val="000C57D1"/>
    <w:rsid w:val="000C6CAC"/>
    <w:rsid w:val="000C770F"/>
    <w:rsid w:val="000D1592"/>
    <w:rsid w:val="000D1C0E"/>
    <w:rsid w:val="000D1CEE"/>
    <w:rsid w:val="000D3EB5"/>
    <w:rsid w:val="000D464A"/>
    <w:rsid w:val="000D5B11"/>
    <w:rsid w:val="000D7356"/>
    <w:rsid w:val="000D78A7"/>
    <w:rsid w:val="000D78E8"/>
    <w:rsid w:val="000E07C7"/>
    <w:rsid w:val="000E099E"/>
    <w:rsid w:val="000E2D81"/>
    <w:rsid w:val="000E2F26"/>
    <w:rsid w:val="000E3CB6"/>
    <w:rsid w:val="000F0BAF"/>
    <w:rsid w:val="000F1CD7"/>
    <w:rsid w:val="000F25A5"/>
    <w:rsid w:val="000F4EBC"/>
    <w:rsid w:val="000F79DD"/>
    <w:rsid w:val="00100A87"/>
    <w:rsid w:val="00100D22"/>
    <w:rsid w:val="0010205D"/>
    <w:rsid w:val="00102C4F"/>
    <w:rsid w:val="00103075"/>
    <w:rsid w:val="00104E53"/>
    <w:rsid w:val="001053A3"/>
    <w:rsid w:val="00105593"/>
    <w:rsid w:val="001058C2"/>
    <w:rsid w:val="001062CF"/>
    <w:rsid w:val="001063DE"/>
    <w:rsid w:val="00107320"/>
    <w:rsid w:val="00111232"/>
    <w:rsid w:val="0011152D"/>
    <w:rsid w:val="0011480E"/>
    <w:rsid w:val="001148A8"/>
    <w:rsid w:val="00115B45"/>
    <w:rsid w:val="00116584"/>
    <w:rsid w:val="001205B9"/>
    <w:rsid w:val="001232EE"/>
    <w:rsid w:val="001240E1"/>
    <w:rsid w:val="001242F9"/>
    <w:rsid w:val="0012461F"/>
    <w:rsid w:val="00125C6B"/>
    <w:rsid w:val="00130461"/>
    <w:rsid w:val="0013190A"/>
    <w:rsid w:val="0013238F"/>
    <w:rsid w:val="0013262F"/>
    <w:rsid w:val="00133280"/>
    <w:rsid w:val="001353F7"/>
    <w:rsid w:val="001405C5"/>
    <w:rsid w:val="001418A7"/>
    <w:rsid w:val="001419EF"/>
    <w:rsid w:val="00142BC2"/>
    <w:rsid w:val="00143E36"/>
    <w:rsid w:val="0014442C"/>
    <w:rsid w:val="00145149"/>
    <w:rsid w:val="001455A1"/>
    <w:rsid w:val="00146429"/>
    <w:rsid w:val="00150C2C"/>
    <w:rsid w:val="00152656"/>
    <w:rsid w:val="001536A9"/>
    <w:rsid w:val="0015552F"/>
    <w:rsid w:val="00155E9D"/>
    <w:rsid w:val="00161E51"/>
    <w:rsid w:val="00161FF6"/>
    <w:rsid w:val="00162D0E"/>
    <w:rsid w:val="001645F4"/>
    <w:rsid w:val="00170208"/>
    <w:rsid w:val="001703F5"/>
    <w:rsid w:val="001707DB"/>
    <w:rsid w:val="00170D1B"/>
    <w:rsid w:val="0017466F"/>
    <w:rsid w:val="00177BAE"/>
    <w:rsid w:val="00177DB1"/>
    <w:rsid w:val="001806D5"/>
    <w:rsid w:val="00180E6A"/>
    <w:rsid w:val="0018116A"/>
    <w:rsid w:val="0018221E"/>
    <w:rsid w:val="001824BD"/>
    <w:rsid w:val="0018648C"/>
    <w:rsid w:val="00191E82"/>
    <w:rsid w:val="00192D7A"/>
    <w:rsid w:val="00193DFF"/>
    <w:rsid w:val="00194F6A"/>
    <w:rsid w:val="00196A35"/>
    <w:rsid w:val="00196C00"/>
    <w:rsid w:val="001A1683"/>
    <w:rsid w:val="001A2251"/>
    <w:rsid w:val="001A2346"/>
    <w:rsid w:val="001A30FD"/>
    <w:rsid w:val="001A3F80"/>
    <w:rsid w:val="001A517B"/>
    <w:rsid w:val="001A5418"/>
    <w:rsid w:val="001A65AB"/>
    <w:rsid w:val="001A6D99"/>
    <w:rsid w:val="001A7E52"/>
    <w:rsid w:val="001B0877"/>
    <w:rsid w:val="001B16FC"/>
    <w:rsid w:val="001B1A5B"/>
    <w:rsid w:val="001B40C2"/>
    <w:rsid w:val="001B478C"/>
    <w:rsid w:val="001B528D"/>
    <w:rsid w:val="001B607F"/>
    <w:rsid w:val="001B6240"/>
    <w:rsid w:val="001B7AD4"/>
    <w:rsid w:val="001B7BCA"/>
    <w:rsid w:val="001C1378"/>
    <w:rsid w:val="001C2BB6"/>
    <w:rsid w:val="001C38E3"/>
    <w:rsid w:val="001C4A28"/>
    <w:rsid w:val="001C7E71"/>
    <w:rsid w:val="001D049D"/>
    <w:rsid w:val="001D0E8E"/>
    <w:rsid w:val="001D1311"/>
    <w:rsid w:val="001D22FC"/>
    <w:rsid w:val="001D2717"/>
    <w:rsid w:val="001D32AB"/>
    <w:rsid w:val="001D5B2D"/>
    <w:rsid w:val="001D765A"/>
    <w:rsid w:val="001E0D71"/>
    <w:rsid w:val="001E1A14"/>
    <w:rsid w:val="001E1BC7"/>
    <w:rsid w:val="001E28F0"/>
    <w:rsid w:val="001E6783"/>
    <w:rsid w:val="001E6C2E"/>
    <w:rsid w:val="001E788A"/>
    <w:rsid w:val="001F1D2E"/>
    <w:rsid w:val="001F2F0B"/>
    <w:rsid w:val="001F548C"/>
    <w:rsid w:val="001F6597"/>
    <w:rsid w:val="001F6C8B"/>
    <w:rsid w:val="00200B04"/>
    <w:rsid w:val="00201001"/>
    <w:rsid w:val="00201189"/>
    <w:rsid w:val="002019EB"/>
    <w:rsid w:val="002029B7"/>
    <w:rsid w:val="00202B1A"/>
    <w:rsid w:val="0020356A"/>
    <w:rsid w:val="00204CED"/>
    <w:rsid w:val="00205C8E"/>
    <w:rsid w:val="00205D9B"/>
    <w:rsid w:val="00205F56"/>
    <w:rsid w:val="0020658A"/>
    <w:rsid w:val="00206D02"/>
    <w:rsid w:val="00214AC8"/>
    <w:rsid w:val="00214E5D"/>
    <w:rsid w:val="002164CB"/>
    <w:rsid w:val="00216941"/>
    <w:rsid w:val="00216BF8"/>
    <w:rsid w:val="00217D89"/>
    <w:rsid w:val="00220515"/>
    <w:rsid w:val="002206E9"/>
    <w:rsid w:val="002211CD"/>
    <w:rsid w:val="00221949"/>
    <w:rsid w:val="00221DF5"/>
    <w:rsid w:val="0022221C"/>
    <w:rsid w:val="00224909"/>
    <w:rsid w:val="00224FB0"/>
    <w:rsid w:val="00226F50"/>
    <w:rsid w:val="00227ED5"/>
    <w:rsid w:val="002309D0"/>
    <w:rsid w:val="00231497"/>
    <w:rsid w:val="00231D98"/>
    <w:rsid w:val="00233826"/>
    <w:rsid w:val="0023440A"/>
    <w:rsid w:val="0023475A"/>
    <w:rsid w:val="002400C8"/>
    <w:rsid w:val="00240341"/>
    <w:rsid w:val="0024087F"/>
    <w:rsid w:val="00244BF6"/>
    <w:rsid w:val="002459FD"/>
    <w:rsid w:val="002464B3"/>
    <w:rsid w:val="002465DD"/>
    <w:rsid w:val="0024681E"/>
    <w:rsid w:val="00246F08"/>
    <w:rsid w:val="0025006C"/>
    <w:rsid w:val="00250181"/>
    <w:rsid w:val="002501C7"/>
    <w:rsid w:val="002514C4"/>
    <w:rsid w:val="002516D0"/>
    <w:rsid w:val="00251D3C"/>
    <w:rsid w:val="00252D30"/>
    <w:rsid w:val="00253C23"/>
    <w:rsid w:val="002548A1"/>
    <w:rsid w:val="00256CCC"/>
    <w:rsid w:val="00256E31"/>
    <w:rsid w:val="00260112"/>
    <w:rsid w:val="0026212D"/>
    <w:rsid w:val="00262679"/>
    <w:rsid w:val="00262B09"/>
    <w:rsid w:val="002646A7"/>
    <w:rsid w:val="00267E0D"/>
    <w:rsid w:val="00273A00"/>
    <w:rsid w:val="00274C45"/>
    <w:rsid w:val="0027531C"/>
    <w:rsid w:val="00280933"/>
    <w:rsid w:val="00281D88"/>
    <w:rsid w:val="00281DFC"/>
    <w:rsid w:val="002826E8"/>
    <w:rsid w:val="002828B3"/>
    <w:rsid w:val="00283C87"/>
    <w:rsid w:val="00284201"/>
    <w:rsid w:val="002844DC"/>
    <w:rsid w:val="0029124C"/>
    <w:rsid w:val="00291F35"/>
    <w:rsid w:val="002923CE"/>
    <w:rsid w:val="00292E08"/>
    <w:rsid w:val="00293E75"/>
    <w:rsid w:val="00294E7F"/>
    <w:rsid w:val="00295B5C"/>
    <w:rsid w:val="002961D3"/>
    <w:rsid w:val="00296351"/>
    <w:rsid w:val="002970D7"/>
    <w:rsid w:val="002971EF"/>
    <w:rsid w:val="00297299"/>
    <w:rsid w:val="002A083C"/>
    <w:rsid w:val="002A463F"/>
    <w:rsid w:val="002A6997"/>
    <w:rsid w:val="002A703D"/>
    <w:rsid w:val="002B1A2D"/>
    <w:rsid w:val="002B230F"/>
    <w:rsid w:val="002B2E78"/>
    <w:rsid w:val="002B3FCF"/>
    <w:rsid w:val="002B4CAD"/>
    <w:rsid w:val="002B5572"/>
    <w:rsid w:val="002B6924"/>
    <w:rsid w:val="002B6F62"/>
    <w:rsid w:val="002B77A1"/>
    <w:rsid w:val="002B7D1E"/>
    <w:rsid w:val="002B7D94"/>
    <w:rsid w:val="002C080C"/>
    <w:rsid w:val="002C0D13"/>
    <w:rsid w:val="002C12DB"/>
    <w:rsid w:val="002C1C35"/>
    <w:rsid w:val="002C33DC"/>
    <w:rsid w:val="002C34B5"/>
    <w:rsid w:val="002C34FD"/>
    <w:rsid w:val="002C3B9A"/>
    <w:rsid w:val="002C3F8E"/>
    <w:rsid w:val="002C4031"/>
    <w:rsid w:val="002C42ED"/>
    <w:rsid w:val="002C536C"/>
    <w:rsid w:val="002C61D0"/>
    <w:rsid w:val="002C6E87"/>
    <w:rsid w:val="002D085F"/>
    <w:rsid w:val="002D1A94"/>
    <w:rsid w:val="002D1C72"/>
    <w:rsid w:val="002D22E1"/>
    <w:rsid w:val="002D558E"/>
    <w:rsid w:val="002D6DD1"/>
    <w:rsid w:val="002E0773"/>
    <w:rsid w:val="002E1228"/>
    <w:rsid w:val="002E24B5"/>
    <w:rsid w:val="002E3089"/>
    <w:rsid w:val="002E309E"/>
    <w:rsid w:val="002E310A"/>
    <w:rsid w:val="002E3464"/>
    <w:rsid w:val="002E4658"/>
    <w:rsid w:val="002E55E5"/>
    <w:rsid w:val="002E5684"/>
    <w:rsid w:val="002E5AB7"/>
    <w:rsid w:val="002E73E3"/>
    <w:rsid w:val="002E7750"/>
    <w:rsid w:val="002E7C23"/>
    <w:rsid w:val="002F1509"/>
    <w:rsid w:val="002F2308"/>
    <w:rsid w:val="002F3CEE"/>
    <w:rsid w:val="002F3DEB"/>
    <w:rsid w:val="002F7983"/>
    <w:rsid w:val="00300C7B"/>
    <w:rsid w:val="003010E3"/>
    <w:rsid w:val="003034A3"/>
    <w:rsid w:val="0030393F"/>
    <w:rsid w:val="00303EBC"/>
    <w:rsid w:val="00304552"/>
    <w:rsid w:val="003048A2"/>
    <w:rsid w:val="00304EFB"/>
    <w:rsid w:val="003050DE"/>
    <w:rsid w:val="00305360"/>
    <w:rsid w:val="00305E01"/>
    <w:rsid w:val="003062F6"/>
    <w:rsid w:val="003064F8"/>
    <w:rsid w:val="003073E7"/>
    <w:rsid w:val="0031022B"/>
    <w:rsid w:val="00312440"/>
    <w:rsid w:val="00313252"/>
    <w:rsid w:val="00313AA4"/>
    <w:rsid w:val="0031669D"/>
    <w:rsid w:val="00320580"/>
    <w:rsid w:val="0032085B"/>
    <w:rsid w:val="00323136"/>
    <w:rsid w:val="0032404C"/>
    <w:rsid w:val="00325EAB"/>
    <w:rsid w:val="00327B0F"/>
    <w:rsid w:val="00330E00"/>
    <w:rsid w:val="00331D29"/>
    <w:rsid w:val="003321F3"/>
    <w:rsid w:val="003330E7"/>
    <w:rsid w:val="003333AE"/>
    <w:rsid w:val="00334302"/>
    <w:rsid w:val="00334AAB"/>
    <w:rsid w:val="00335022"/>
    <w:rsid w:val="003356B8"/>
    <w:rsid w:val="00335B54"/>
    <w:rsid w:val="00336923"/>
    <w:rsid w:val="00336A0A"/>
    <w:rsid w:val="00336ED0"/>
    <w:rsid w:val="00337D56"/>
    <w:rsid w:val="00340011"/>
    <w:rsid w:val="00341AA2"/>
    <w:rsid w:val="003425F3"/>
    <w:rsid w:val="003427E0"/>
    <w:rsid w:val="00342C16"/>
    <w:rsid w:val="003430DB"/>
    <w:rsid w:val="00343A8D"/>
    <w:rsid w:val="003443A2"/>
    <w:rsid w:val="00347378"/>
    <w:rsid w:val="00347578"/>
    <w:rsid w:val="0034780A"/>
    <w:rsid w:val="003500B8"/>
    <w:rsid w:val="00350762"/>
    <w:rsid w:val="0035227A"/>
    <w:rsid w:val="00353F32"/>
    <w:rsid w:val="00354B28"/>
    <w:rsid w:val="003552ED"/>
    <w:rsid w:val="00356672"/>
    <w:rsid w:val="003567DF"/>
    <w:rsid w:val="00356ABE"/>
    <w:rsid w:val="00356B42"/>
    <w:rsid w:val="00356D18"/>
    <w:rsid w:val="00360B3D"/>
    <w:rsid w:val="00360F6D"/>
    <w:rsid w:val="00361BB9"/>
    <w:rsid w:val="00362759"/>
    <w:rsid w:val="003655F6"/>
    <w:rsid w:val="0037052C"/>
    <w:rsid w:val="003714BE"/>
    <w:rsid w:val="00371BE1"/>
    <w:rsid w:val="00371C5B"/>
    <w:rsid w:val="003727BF"/>
    <w:rsid w:val="00372810"/>
    <w:rsid w:val="0037392F"/>
    <w:rsid w:val="003750C0"/>
    <w:rsid w:val="00375280"/>
    <w:rsid w:val="0038207E"/>
    <w:rsid w:val="00382CB2"/>
    <w:rsid w:val="00383520"/>
    <w:rsid w:val="00383965"/>
    <w:rsid w:val="003844B4"/>
    <w:rsid w:val="00384C63"/>
    <w:rsid w:val="00385E02"/>
    <w:rsid w:val="003900FF"/>
    <w:rsid w:val="00391ECB"/>
    <w:rsid w:val="0039322C"/>
    <w:rsid w:val="0039463E"/>
    <w:rsid w:val="00394C9B"/>
    <w:rsid w:val="00396A95"/>
    <w:rsid w:val="00396DAB"/>
    <w:rsid w:val="003975A7"/>
    <w:rsid w:val="003A2EFB"/>
    <w:rsid w:val="003A37C9"/>
    <w:rsid w:val="003A4328"/>
    <w:rsid w:val="003A493C"/>
    <w:rsid w:val="003A5192"/>
    <w:rsid w:val="003B170E"/>
    <w:rsid w:val="003B1E86"/>
    <w:rsid w:val="003B2740"/>
    <w:rsid w:val="003B2C83"/>
    <w:rsid w:val="003B3C08"/>
    <w:rsid w:val="003B5177"/>
    <w:rsid w:val="003B5A0A"/>
    <w:rsid w:val="003B5A93"/>
    <w:rsid w:val="003B60AD"/>
    <w:rsid w:val="003B6FE5"/>
    <w:rsid w:val="003B7537"/>
    <w:rsid w:val="003B7CE9"/>
    <w:rsid w:val="003C05F8"/>
    <w:rsid w:val="003C2384"/>
    <w:rsid w:val="003C27FA"/>
    <w:rsid w:val="003C2B37"/>
    <w:rsid w:val="003C40D5"/>
    <w:rsid w:val="003C5886"/>
    <w:rsid w:val="003C5B07"/>
    <w:rsid w:val="003C629F"/>
    <w:rsid w:val="003C71A3"/>
    <w:rsid w:val="003D012E"/>
    <w:rsid w:val="003D0C02"/>
    <w:rsid w:val="003D2F06"/>
    <w:rsid w:val="003D3494"/>
    <w:rsid w:val="003D40FC"/>
    <w:rsid w:val="003D474F"/>
    <w:rsid w:val="003D7C79"/>
    <w:rsid w:val="003D7F7D"/>
    <w:rsid w:val="003E0C01"/>
    <w:rsid w:val="003E1488"/>
    <w:rsid w:val="003E3D07"/>
    <w:rsid w:val="003E3E8A"/>
    <w:rsid w:val="003E6214"/>
    <w:rsid w:val="003E671D"/>
    <w:rsid w:val="003E6982"/>
    <w:rsid w:val="003F1878"/>
    <w:rsid w:val="003F1AD6"/>
    <w:rsid w:val="003F23CE"/>
    <w:rsid w:val="003F2EFD"/>
    <w:rsid w:val="003F4F76"/>
    <w:rsid w:val="003F6553"/>
    <w:rsid w:val="003F6F5E"/>
    <w:rsid w:val="004007C1"/>
    <w:rsid w:val="00401626"/>
    <w:rsid w:val="00402A2B"/>
    <w:rsid w:val="00403525"/>
    <w:rsid w:val="00404B90"/>
    <w:rsid w:val="004057F8"/>
    <w:rsid w:val="004066B6"/>
    <w:rsid w:val="00407392"/>
    <w:rsid w:val="00412244"/>
    <w:rsid w:val="00413FA0"/>
    <w:rsid w:val="00414017"/>
    <w:rsid w:val="00414AD5"/>
    <w:rsid w:val="004155BA"/>
    <w:rsid w:val="00417564"/>
    <w:rsid w:val="00417C0F"/>
    <w:rsid w:val="0042062C"/>
    <w:rsid w:val="00420CF0"/>
    <w:rsid w:val="004218CD"/>
    <w:rsid w:val="0042198A"/>
    <w:rsid w:val="00423633"/>
    <w:rsid w:val="004238C3"/>
    <w:rsid w:val="00424E2D"/>
    <w:rsid w:val="004264DD"/>
    <w:rsid w:val="004272E0"/>
    <w:rsid w:val="004276AD"/>
    <w:rsid w:val="00427D1E"/>
    <w:rsid w:val="004302CF"/>
    <w:rsid w:val="0043049E"/>
    <w:rsid w:val="004332E9"/>
    <w:rsid w:val="00433DD9"/>
    <w:rsid w:val="0043469D"/>
    <w:rsid w:val="00436191"/>
    <w:rsid w:val="004366CB"/>
    <w:rsid w:val="00436A2E"/>
    <w:rsid w:val="00436C37"/>
    <w:rsid w:val="00437776"/>
    <w:rsid w:val="00441FCB"/>
    <w:rsid w:val="0044280D"/>
    <w:rsid w:val="00443858"/>
    <w:rsid w:val="00443FC0"/>
    <w:rsid w:val="00444475"/>
    <w:rsid w:val="00444FDB"/>
    <w:rsid w:val="0044507E"/>
    <w:rsid w:val="00445905"/>
    <w:rsid w:val="00445E9D"/>
    <w:rsid w:val="00446B74"/>
    <w:rsid w:val="00450604"/>
    <w:rsid w:val="00451232"/>
    <w:rsid w:val="004513F2"/>
    <w:rsid w:val="004521F6"/>
    <w:rsid w:val="004527F6"/>
    <w:rsid w:val="00452A00"/>
    <w:rsid w:val="00454096"/>
    <w:rsid w:val="00454845"/>
    <w:rsid w:val="00454947"/>
    <w:rsid w:val="004559DD"/>
    <w:rsid w:val="00455B29"/>
    <w:rsid w:val="00456E23"/>
    <w:rsid w:val="0046023A"/>
    <w:rsid w:val="0046279C"/>
    <w:rsid w:val="00463161"/>
    <w:rsid w:val="004648EF"/>
    <w:rsid w:val="0046579A"/>
    <w:rsid w:val="00465957"/>
    <w:rsid w:val="004713C3"/>
    <w:rsid w:val="004715DE"/>
    <w:rsid w:val="00473246"/>
    <w:rsid w:val="00474102"/>
    <w:rsid w:val="00474126"/>
    <w:rsid w:val="00474B53"/>
    <w:rsid w:val="004752EB"/>
    <w:rsid w:val="004758BE"/>
    <w:rsid w:val="00477403"/>
    <w:rsid w:val="00480A3F"/>
    <w:rsid w:val="004834DB"/>
    <w:rsid w:val="00487014"/>
    <w:rsid w:val="004876F7"/>
    <w:rsid w:val="0049170F"/>
    <w:rsid w:val="0049187D"/>
    <w:rsid w:val="00493930"/>
    <w:rsid w:val="00494267"/>
    <w:rsid w:val="00494398"/>
    <w:rsid w:val="004954A9"/>
    <w:rsid w:val="004974E2"/>
    <w:rsid w:val="004A0470"/>
    <w:rsid w:val="004A0EB7"/>
    <w:rsid w:val="004A328A"/>
    <w:rsid w:val="004A32B1"/>
    <w:rsid w:val="004A3735"/>
    <w:rsid w:val="004A3F79"/>
    <w:rsid w:val="004A583A"/>
    <w:rsid w:val="004A618F"/>
    <w:rsid w:val="004A61CE"/>
    <w:rsid w:val="004A679A"/>
    <w:rsid w:val="004A7179"/>
    <w:rsid w:val="004A73FB"/>
    <w:rsid w:val="004B29E2"/>
    <w:rsid w:val="004B3B01"/>
    <w:rsid w:val="004B465F"/>
    <w:rsid w:val="004B4E95"/>
    <w:rsid w:val="004B559D"/>
    <w:rsid w:val="004B571D"/>
    <w:rsid w:val="004B6E8C"/>
    <w:rsid w:val="004B7D26"/>
    <w:rsid w:val="004C3751"/>
    <w:rsid w:val="004C5D3F"/>
    <w:rsid w:val="004C6BA7"/>
    <w:rsid w:val="004C6BC1"/>
    <w:rsid w:val="004D28C9"/>
    <w:rsid w:val="004D4151"/>
    <w:rsid w:val="004E1794"/>
    <w:rsid w:val="004E2D39"/>
    <w:rsid w:val="004E386C"/>
    <w:rsid w:val="004E3988"/>
    <w:rsid w:val="004E4AFF"/>
    <w:rsid w:val="004E6C41"/>
    <w:rsid w:val="004F097D"/>
    <w:rsid w:val="004F0B6B"/>
    <w:rsid w:val="004F0E15"/>
    <w:rsid w:val="004F2D4F"/>
    <w:rsid w:val="004F4BD8"/>
    <w:rsid w:val="004F4C94"/>
    <w:rsid w:val="004F559C"/>
    <w:rsid w:val="004F6000"/>
    <w:rsid w:val="004F6E9D"/>
    <w:rsid w:val="004F7D7C"/>
    <w:rsid w:val="004F7FEF"/>
    <w:rsid w:val="00500B17"/>
    <w:rsid w:val="00501A53"/>
    <w:rsid w:val="005029AD"/>
    <w:rsid w:val="0050300F"/>
    <w:rsid w:val="005076A1"/>
    <w:rsid w:val="00507F63"/>
    <w:rsid w:val="00507F69"/>
    <w:rsid w:val="00510062"/>
    <w:rsid w:val="00510DD8"/>
    <w:rsid w:val="005115F0"/>
    <w:rsid w:val="00512ACF"/>
    <w:rsid w:val="00512FC9"/>
    <w:rsid w:val="00513B8C"/>
    <w:rsid w:val="00514626"/>
    <w:rsid w:val="00514D74"/>
    <w:rsid w:val="005150A4"/>
    <w:rsid w:val="00520F1B"/>
    <w:rsid w:val="00521024"/>
    <w:rsid w:val="005213A4"/>
    <w:rsid w:val="005221E2"/>
    <w:rsid w:val="00522689"/>
    <w:rsid w:val="00522B55"/>
    <w:rsid w:val="0052329D"/>
    <w:rsid w:val="005233EB"/>
    <w:rsid w:val="00526537"/>
    <w:rsid w:val="00526B71"/>
    <w:rsid w:val="00526F29"/>
    <w:rsid w:val="00527D91"/>
    <w:rsid w:val="00531AEC"/>
    <w:rsid w:val="00532BBA"/>
    <w:rsid w:val="00533FEA"/>
    <w:rsid w:val="00534D0A"/>
    <w:rsid w:val="00534E56"/>
    <w:rsid w:val="00536DA6"/>
    <w:rsid w:val="00541FBF"/>
    <w:rsid w:val="00543166"/>
    <w:rsid w:val="005432DE"/>
    <w:rsid w:val="00543C6B"/>
    <w:rsid w:val="005442B1"/>
    <w:rsid w:val="00544BD2"/>
    <w:rsid w:val="005466CB"/>
    <w:rsid w:val="00546EF0"/>
    <w:rsid w:val="00547A2E"/>
    <w:rsid w:val="00551547"/>
    <w:rsid w:val="00552602"/>
    <w:rsid w:val="005544F2"/>
    <w:rsid w:val="005567A3"/>
    <w:rsid w:val="005570FE"/>
    <w:rsid w:val="00560D5E"/>
    <w:rsid w:val="005619F1"/>
    <w:rsid w:val="00561D3C"/>
    <w:rsid w:val="00561D93"/>
    <w:rsid w:val="0056249C"/>
    <w:rsid w:val="005633A6"/>
    <w:rsid w:val="00564278"/>
    <w:rsid w:val="005654F5"/>
    <w:rsid w:val="0056700D"/>
    <w:rsid w:val="00572B9D"/>
    <w:rsid w:val="00573D19"/>
    <w:rsid w:val="005759D8"/>
    <w:rsid w:val="00575C36"/>
    <w:rsid w:val="00577B42"/>
    <w:rsid w:val="00580918"/>
    <w:rsid w:val="00581000"/>
    <w:rsid w:val="0058153B"/>
    <w:rsid w:val="00581DCD"/>
    <w:rsid w:val="0058326A"/>
    <w:rsid w:val="00583853"/>
    <w:rsid w:val="00586DEE"/>
    <w:rsid w:val="0058767C"/>
    <w:rsid w:val="00590D5C"/>
    <w:rsid w:val="00593438"/>
    <w:rsid w:val="00594688"/>
    <w:rsid w:val="00595C82"/>
    <w:rsid w:val="00595F07"/>
    <w:rsid w:val="005968BB"/>
    <w:rsid w:val="00596F78"/>
    <w:rsid w:val="005A0A7C"/>
    <w:rsid w:val="005A2816"/>
    <w:rsid w:val="005A2BD2"/>
    <w:rsid w:val="005A3366"/>
    <w:rsid w:val="005A4BED"/>
    <w:rsid w:val="005A4D3C"/>
    <w:rsid w:val="005A61ED"/>
    <w:rsid w:val="005A69D4"/>
    <w:rsid w:val="005A6BFF"/>
    <w:rsid w:val="005A738A"/>
    <w:rsid w:val="005A7875"/>
    <w:rsid w:val="005A7D55"/>
    <w:rsid w:val="005A7D5C"/>
    <w:rsid w:val="005A7ED5"/>
    <w:rsid w:val="005B072B"/>
    <w:rsid w:val="005B0845"/>
    <w:rsid w:val="005B09C8"/>
    <w:rsid w:val="005B1B1C"/>
    <w:rsid w:val="005B2484"/>
    <w:rsid w:val="005B2D4B"/>
    <w:rsid w:val="005B3660"/>
    <w:rsid w:val="005B3B0D"/>
    <w:rsid w:val="005B3F26"/>
    <w:rsid w:val="005B448B"/>
    <w:rsid w:val="005B566E"/>
    <w:rsid w:val="005B609F"/>
    <w:rsid w:val="005B7081"/>
    <w:rsid w:val="005B783B"/>
    <w:rsid w:val="005B7CE1"/>
    <w:rsid w:val="005B7E24"/>
    <w:rsid w:val="005C015E"/>
    <w:rsid w:val="005C0958"/>
    <w:rsid w:val="005C113A"/>
    <w:rsid w:val="005C234C"/>
    <w:rsid w:val="005C2B16"/>
    <w:rsid w:val="005C2BE2"/>
    <w:rsid w:val="005C2F0F"/>
    <w:rsid w:val="005C3841"/>
    <w:rsid w:val="005C3E03"/>
    <w:rsid w:val="005C41AD"/>
    <w:rsid w:val="005C5978"/>
    <w:rsid w:val="005C5AC9"/>
    <w:rsid w:val="005C6A05"/>
    <w:rsid w:val="005C73DD"/>
    <w:rsid w:val="005D231E"/>
    <w:rsid w:val="005D2475"/>
    <w:rsid w:val="005D2DC4"/>
    <w:rsid w:val="005D4BE8"/>
    <w:rsid w:val="005D5280"/>
    <w:rsid w:val="005D7FDC"/>
    <w:rsid w:val="005E090C"/>
    <w:rsid w:val="005E1B5F"/>
    <w:rsid w:val="005E235B"/>
    <w:rsid w:val="005E2D54"/>
    <w:rsid w:val="005E3BA5"/>
    <w:rsid w:val="005E3D32"/>
    <w:rsid w:val="005E43C0"/>
    <w:rsid w:val="005E5148"/>
    <w:rsid w:val="005E51F2"/>
    <w:rsid w:val="005E5A08"/>
    <w:rsid w:val="005E6AC2"/>
    <w:rsid w:val="005F2035"/>
    <w:rsid w:val="005F29A0"/>
    <w:rsid w:val="005F3224"/>
    <w:rsid w:val="005F388A"/>
    <w:rsid w:val="005F3A90"/>
    <w:rsid w:val="005F503B"/>
    <w:rsid w:val="005F666D"/>
    <w:rsid w:val="005F69C2"/>
    <w:rsid w:val="005F6AD7"/>
    <w:rsid w:val="005F6C5D"/>
    <w:rsid w:val="005F749C"/>
    <w:rsid w:val="006000DB"/>
    <w:rsid w:val="00600178"/>
    <w:rsid w:val="006010C5"/>
    <w:rsid w:val="006012AB"/>
    <w:rsid w:val="00602507"/>
    <w:rsid w:val="00602753"/>
    <w:rsid w:val="00602C78"/>
    <w:rsid w:val="00605A51"/>
    <w:rsid w:val="00605DC1"/>
    <w:rsid w:val="00606453"/>
    <w:rsid w:val="00611520"/>
    <w:rsid w:val="00615186"/>
    <w:rsid w:val="006212C7"/>
    <w:rsid w:val="00621923"/>
    <w:rsid w:val="00621EFD"/>
    <w:rsid w:val="0062234C"/>
    <w:rsid w:val="00624667"/>
    <w:rsid w:val="00630395"/>
    <w:rsid w:val="00630C39"/>
    <w:rsid w:val="00634544"/>
    <w:rsid w:val="0063655C"/>
    <w:rsid w:val="006368EB"/>
    <w:rsid w:val="00636CD7"/>
    <w:rsid w:val="00637EED"/>
    <w:rsid w:val="00637FBD"/>
    <w:rsid w:val="006404B6"/>
    <w:rsid w:val="00641829"/>
    <w:rsid w:val="00642E67"/>
    <w:rsid w:val="00644370"/>
    <w:rsid w:val="00645503"/>
    <w:rsid w:val="00645E25"/>
    <w:rsid w:val="00646DB3"/>
    <w:rsid w:val="0065025D"/>
    <w:rsid w:val="00650BB8"/>
    <w:rsid w:val="0065108F"/>
    <w:rsid w:val="0065131A"/>
    <w:rsid w:val="00651DD5"/>
    <w:rsid w:val="0065370E"/>
    <w:rsid w:val="006554DC"/>
    <w:rsid w:val="00655560"/>
    <w:rsid w:val="00656AED"/>
    <w:rsid w:val="00657936"/>
    <w:rsid w:val="00657DA4"/>
    <w:rsid w:val="006619F3"/>
    <w:rsid w:val="00664271"/>
    <w:rsid w:val="006648C8"/>
    <w:rsid w:val="006650AF"/>
    <w:rsid w:val="00670270"/>
    <w:rsid w:val="00670494"/>
    <w:rsid w:val="006708F7"/>
    <w:rsid w:val="00672498"/>
    <w:rsid w:val="0067318C"/>
    <w:rsid w:val="00673392"/>
    <w:rsid w:val="006740D1"/>
    <w:rsid w:val="00674366"/>
    <w:rsid w:val="00674A61"/>
    <w:rsid w:val="00674C18"/>
    <w:rsid w:val="006754B2"/>
    <w:rsid w:val="00676946"/>
    <w:rsid w:val="00676F11"/>
    <w:rsid w:val="00677B45"/>
    <w:rsid w:val="00681454"/>
    <w:rsid w:val="00681D06"/>
    <w:rsid w:val="006822D3"/>
    <w:rsid w:val="00683160"/>
    <w:rsid w:val="00683320"/>
    <w:rsid w:val="006839F7"/>
    <w:rsid w:val="0068454A"/>
    <w:rsid w:val="00684937"/>
    <w:rsid w:val="00684D80"/>
    <w:rsid w:val="00685399"/>
    <w:rsid w:val="00685669"/>
    <w:rsid w:val="00685732"/>
    <w:rsid w:val="00685944"/>
    <w:rsid w:val="006875B9"/>
    <w:rsid w:val="00687B19"/>
    <w:rsid w:val="00690880"/>
    <w:rsid w:val="00690D74"/>
    <w:rsid w:val="00690E6A"/>
    <w:rsid w:val="00691EA1"/>
    <w:rsid w:val="00692954"/>
    <w:rsid w:val="00692FD3"/>
    <w:rsid w:val="00693573"/>
    <w:rsid w:val="006955B9"/>
    <w:rsid w:val="00695AE8"/>
    <w:rsid w:val="00695AEE"/>
    <w:rsid w:val="006960F3"/>
    <w:rsid w:val="00696DFD"/>
    <w:rsid w:val="00697A6E"/>
    <w:rsid w:val="00697C96"/>
    <w:rsid w:val="006A03F7"/>
    <w:rsid w:val="006A08A3"/>
    <w:rsid w:val="006A106E"/>
    <w:rsid w:val="006A1326"/>
    <w:rsid w:val="006A31B5"/>
    <w:rsid w:val="006A5CB3"/>
    <w:rsid w:val="006A72C5"/>
    <w:rsid w:val="006A77B9"/>
    <w:rsid w:val="006B0E2B"/>
    <w:rsid w:val="006B0F38"/>
    <w:rsid w:val="006B11E0"/>
    <w:rsid w:val="006B1C96"/>
    <w:rsid w:val="006B2B68"/>
    <w:rsid w:val="006B36A4"/>
    <w:rsid w:val="006B3A65"/>
    <w:rsid w:val="006B3E05"/>
    <w:rsid w:val="006C0BED"/>
    <w:rsid w:val="006C2402"/>
    <w:rsid w:val="006C4AD4"/>
    <w:rsid w:val="006C65E8"/>
    <w:rsid w:val="006C7529"/>
    <w:rsid w:val="006C778E"/>
    <w:rsid w:val="006D07D9"/>
    <w:rsid w:val="006D174B"/>
    <w:rsid w:val="006D18DA"/>
    <w:rsid w:val="006D251F"/>
    <w:rsid w:val="006D2B0E"/>
    <w:rsid w:val="006D3C14"/>
    <w:rsid w:val="006D5876"/>
    <w:rsid w:val="006D7136"/>
    <w:rsid w:val="006E3654"/>
    <w:rsid w:val="006E3E47"/>
    <w:rsid w:val="006E401E"/>
    <w:rsid w:val="006E61E5"/>
    <w:rsid w:val="006F0026"/>
    <w:rsid w:val="006F0A51"/>
    <w:rsid w:val="006F4329"/>
    <w:rsid w:val="006F4A84"/>
    <w:rsid w:val="006F6A0E"/>
    <w:rsid w:val="006F6AEE"/>
    <w:rsid w:val="006F7C50"/>
    <w:rsid w:val="006F7EA0"/>
    <w:rsid w:val="007000A0"/>
    <w:rsid w:val="00700A93"/>
    <w:rsid w:val="00700BE0"/>
    <w:rsid w:val="007011FB"/>
    <w:rsid w:val="00701586"/>
    <w:rsid w:val="00702E87"/>
    <w:rsid w:val="00703060"/>
    <w:rsid w:val="00703805"/>
    <w:rsid w:val="00703C7B"/>
    <w:rsid w:val="00703C80"/>
    <w:rsid w:val="00706D12"/>
    <w:rsid w:val="00711216"/>
    <w:rsid w:val="007117B8"/>
    <w:rsid w:val="00712F04"/>
    <w:rsid w:val="007142D6"/>
    <w:rsid w:val="0071466A"/>
    <w:rsid w:val="00716FBB"/>
    <w:rsid w:val="0072034E"/>
    <w:rsid w:val="00721676"/>
    <w:rsid w:val="00721E04"/>
    <w:rsid w:val="00722D0B"/>
    <w:rsid w:val="00723E08"/>
    <w:rsid w:val="007270EC"/>
    <w:rsid w:val="007272D7"/>
    <w:rsid w:val="00727555"/>
    <w:rsid w:val="0072786F"/>
    <w:rsid w:val="00730328"/>
    <w:rsid w:val="00731A45"/>
    <w:rsid w:val="0073231F"/>
    <w:rsid w:val="00732712"/>
    <w:rsid w:val="00732C18"/>
    <w:rsid w:val="00732F08"/>
    <w:rsid w:val="0073476D"/>
    <w:rsid w:val="00734B11"/>
    <w:rsid w:val="00735461"/>
    <w:rsid w:val="007358B8"/>
    <w:rsid w:val="00736A11"/>
    <w:rsid w:val="00737FE6"/>
    <w:rsid w:val="007411B8"/>
    <w:rsid w:val="00744E19"/>
    <w:rsid w:val="00745C30"/>
    <w:rsid w:val="00750E1B"/>
    <w:rsid w:val="00750F24"/>
    <w:rsid w:val="00751537"/>
    <w:rsid w:val="00751D3E"/>
    <w:rsid w:val="0075239E"/>
    <w:rsid w:val="00752B5E"/>
    <w:rsid w:val="007533D7"/>
    <w:rsid w:val="0075344D"/>
    <w:rsid w:val="00754830"/>
    <w:rsid w:val="00754B0F"/>
    <w:rsid w:val="00756174"/>
    <w:rsid w:val="00757DA6"/>
    <w:rsid w:val="00757E46"/>
    <w:rsid w:val="007605EB"/>
    <w:rsid w:val="0076172C"/>
    <w:rsid w:val="007630AA"/>
    <w:rsid w:val="0076313A"/>
    <w:rsid w:val="007635DB"/>
    <w:rsid w:val="00763D50"/>
    <w:rsid w:val="00764F7A"/>
    <w:rsid w:val="007652B4"/>
    <w:rsid w:val="00765416"/>
    <w:rsid w:val="00765A92"/>
    <w:rsid w:val="00766FBD"/>
    <w:rsid w:val="007700B2"/>
    <w:rsid w:val="007700E0"/>
    <w:rsid w:val="0077165D"/>
    <w:rsid w:val="007740D5"/>
    <w:rsid w:val="00775E4B"/>
    <w:rsid w:val="00776CAF"/>
    <w:rsid w:val="00780ABC"/>
    <w:rsid w:val="00781D46"/>
    <w:rsid w:val="00781E67"/>
    <w:rsid w:val="007835B8"/>
    <w:rsid w:val="00783691"/>
    <w:rsid w:val="007847E6"/>
    <w:rsid w:val="007852C7"/>
    <w:rsid w:val="007856C6"/>
    <w:rsid w:val="00785E18"/>
    <w:rsid w:val="0078619F"/>
    <w:rsid w:val="007863E2"/>
    <w:rsid w:val="0078686D"/>
    <w:rsid w:val="00786E24"/>
    <w:rsid w:val="007870A9"/>
    <w:rsid w:val="007870D3"/>
    <w:rsid w:val="00787F42"/>
    <w:rsid w:val="007911C9"/>
    <w:rsid w:val="00792420"/>
    <w:rsid w:val="00793C09"/>
    <w:rsid w:val="00793C33"/>
    <w:rsid w:val="00793D9F"/>
    <w:rsid w:val="00793E9A"/>
    <w:rsid w:val="00794619"/>
    <w:rsid w:val="00795F37"/>
    <w:rsid w:val="007974F2"/>
    <w:rsid w:val="007A1BC8"/>
    <w:rsid w:val="007A22A3"/>
    <w:rsid w:val="007A2D6E"/>
    <w:rsid w:val="007A386D"/>
    <w:rsid w:val="007A3B14"/>
    <w:rsid w:val="007A49EB"/>
    <w:rsid w:val="007A4B99"/>
    <w:rsid w:val="007A573A"/>
    <w:rsid w:val="007A6904"/>
    <w:rsid w:val="007A7173"/>
    <w:rsid w:val="007A781B"/>
    <w:rsid w:val="007B0B8D"/>
    <w:rsid w:val="007B127C"/>
    <w:rsid w:val="007B19E5"/>
    <w:rsid w:val="007B2787"/>
    <w:rsid w:val="007B3827"/>
    <w:rsid w:val="007B4049"/>
    <w:rsid w:val="007B7D7A"/>
    <w:rsid w:val="007C24A5"/>
    <w:rsid w:val="007C771F"/>
    <w:rsid w:val="007C7933"/>
    <w:rsid w:val="007C7970"/>
    <w:rsid w:val="007C7C6F"/>
    <w:rsid w:val="007D0315"/>
    <w:rsid w:val="007D1FF6"/>
    <w:rsid w:val="007D38CB"/>
    <w:rsid w:val="007D4447"/>
    <w:rsid w:val="007D4572"/>
    <w:rsid w:val="007D45C1"/>
    <w:rsid w:val="007D45D3"/>
    <w:rsid w:val="007D587A"/>
    <w:rsid w:val="007E1182"/>
    <w:rsid w:val="007E1B0B"/>
    <w:rsid w:val="007E3233"/>
    <w:rsid w:val="007E60F7"/>
    <w:rsid w:val="007E681D"/>
    <w:rsid w:val="007E6EB2"/>
    <w:rsid w:val="007E7805"/>
    <w:rsid w:val="007F0201"/>
    <w:rsid w:val="007F159F"/>
    <w:rsid w:val="007F2CE9"/>
    <w:rsid w:val="007F30EB"/>
    <w:rsid w:val="007F3D83"/>
    <w:rsid w:val="0080185C"/>
    <w:rsid w:val="00802686"/>
    <w:rsid w:val="00802E0F"/>
    <w:rsid w:val="008030D0"/>
    <w:rsid w:val="00804038"/>
    <w:rsid w:val="00804858"/>
    <w:rsid w:val="00804D2B"/>
    <w:rsid w:val="00805619"/>
    <w:rsid w:val="00805ADA"/>
    <w:rsid w:val="0080641B"/>
    <w:rsid w:val="00806B0B"/>
    <w:rsid w:val="00807122"/>
    <w:rsid w:val="0080752F"/>
    <w:rsid w:val="00807C82"/>
    <w:rsid w:val="00807CBF"/>
    <w:rsid w:val="00814C74"/>
    <w:rsid w:val="008162CA"/>
    <w:rsid w:val="00821D00"/>
    <w:rsid w:val="00821D4B"/>
    <w:rsid w:val="00822731"/>
    <w:rsid w:val="0082502B"/>
    <w:rsid w:val="0082598C"/>
    <w:rsid w:val="00826295"/>
    <w:rsid w:val="0082723F"/>
    <w:rsid w:val="008323F6"/>
    <w:rsid w:val="0083386C"/>
    <w:rsid w:val="00833ADA"/>
    <w:rsid w:val="0083471A"/>
    <w:rsid w:val="00834F9D"/>
    <w:rsid w:val="00835ABE"/>
    <w:rsid w:val="008360E2"/>
    <w:rsid w:val="0083760D"/>
    <w:rsid w:val="0084012C"/>
    <w:rsid w:val="008402E4"/>
    <w:rsid w:val="008407F3"/>
    <w:rsid w:val="00840836"/>
    <w:rsid w:val="00840C47"/>
    <w:rsid w:val="00840C52"/>
    <w:rsid w:val="00840E35"/>
    <w:rsid w:val="0084102D"/>
    <w:rsid w:val="00841759"/>
    <w:rsid w:val="008418F4"/>
    <w:rsid w:val="00842CD2"/>
    <w:rsid w:val="0084316D"/>
    <w:rsid w:val="00844DBE"/>
    <w:rsid w:val="008459C8"/>
    <w:rsid w:val="00845D2A"/>
    <w:rsid w:val="00847742"/>
    <w:rsid w:val="0085291C"/>
    <w:rsid w:val="0085375B"/>
    <w:rsid w:val="00854CF1"/>
    <w:rsid w:val="00855296"/>
    <w:rsid w:val="00855806"/>
    <w:rsid w:val="00856303"/>
    <w:rsid w:val="00856D34"/>
    <w:rsid w:val="00857D82"/>
    <w:rsid w:val="008607A6"/>
    <w:rsid w:val="00861108"/>
    <w:rsid w:val="0086231F"/>
    <w:rsid w:val="00863508"/>
    <w:rsid w:val="00863932"/>
    <w:rsid w:val="00864239"/>
    <w:rsid w:val="008646C0"/>
    <w:rsid w:val="00864C1F"/>
    <w:rsid w:val="00864DBE"/>
    <w:rsid w:val="00867AD2"/>
    <w:rsid w:val="00870630"/>
    <w:rsid w:val="00870C8F"/>
    <w:rsid w:val="0087197E"/>
    <w:rsid w:val="008731FB"/>
    <w:rsid w:val="008732D8"/>
    <w:rsid w:val="008739F0"/>
    <w:rsid w:val="00874350"/>
    <w:rsid w:val="00874847"/>
    <w:rsid w:val="008769B5"/>
    <w:rsid w:val="008772FE"/>
    <w:rsid w:val="008777EF"/>
    <w:rsid w:val="00877B32"/>
    <w:rsid w:val="00881104"/>
    <w:rsid w:val="008823A9"/>
    <w:rsid w:val="0088379B"/>
    <w:rsid w:val="008846A2"/>
    <w:rsid w:val="00884FF7"/>
    <w:rsid w:val="0088539D"/>
    <w:rsid w:val="00887DD8"/>
    <w:rsid w:val="008940F8"/>
    <w:rsid w:val="008942F3"/>
    <w:rsid w:val="00894534"/>
    <w:rsid w:val="0089476A"/>
    <w:rsid w:val="00896ED0"/>
    <w:rsid w:val="008972E7"/>
    <w:rsid w:val="00897D5B"/>
    <w:rsid w:val="008A0631"/>
    <w:rsid w:val="008A2F50"/>
    <w:rsid w:val="008A39C9"/>
    <w:rsid w:val="008A453F"/>
    <w:rsid w:val="008A4D9E"/>
    <w:rsid w:val="008A589C"/>
    <w:rsid w:val="008B14E9"/>
    <w:rsid w:val="008B2BE9"/>
    <w:rsid w:val="008B740F"/>
    <w:rsid w:val="008B7C85"/>
    <w:rsid w:val="008C0DAF"/>
    <w:rsid w:val="008C55A7"/>
    <w:rsid w:val="008C76DA"/>
    <w:rsid w:val="008D0925"/>
    <w:rsid w:val="008D2590"/>
    <w:rsid w:val="008D4D30"/>
    <w:rsid w:val="008D531A"/>
    <w:rsid w:val="008D7650"/>
    <w:rsid w:val="008E0111"/>
    <w:rsid w:val="008E3691"/>
    <w:rsid w:val="008E3F2F"/>
    <w:rsid w:val="008E4738"/>
    <w:rsid w:val="008E5011"/>
    <w:rsid w:val="008E562E"/>
    <w:rsid w:val="008E5758"/>
    <w:rsid w:val="008E674C"/>
    <w:rsid w:val="008E699D"/>
    <w:rsid w:val="008E7A10"/>
    <w:rsid w:val="008E7B7A"/>
    <w:rsid w:val="008E7B87"/>
    <w:rsid w:val="008F0673"/>
    <w:rsid w:val="008F18F3"/>
    <w:rsid w:val="008F34F9"/>
    <w:rsid w:val="008F3D66"/>
    <w:rsid w:val="008F490D"/>
    <w:rsid w:val="008F63CA"/>
    <w:rsid w:val="008F7B29"/>
    <w:rsid w:val="00900B8E"/>
    <w:rsid w:val="00900EB7"/>
    <w:rsid w:val="00901A31"/>
    <w:rsid w:val="00904B18"/>
    <w:rsid w:val="00905B35"/>
    <w:rsid w:val="009061BC"/>
    <w:rsid w:val="009063F3"/>
    <w:rsid w:val="009067A3"/>
    <w:rsid w:val="0090796B"/>
    <w:rsid w:val="00907DDA"/>
    <w:rsid w:val="00911EF5"/>
    <w:rsid w:val="0091546C"/>
    <w:rsid w:val="00915AF4"/>
    <w:rsid w:val="00915EFB"/>
    <w:rsid w:val="00917DE6"/>
    <w:rsid w:val="00917EFA"/>
    <w:rsid w:val="00920076"/>
    <w:rsid w:val="009210FA"/>
    <w:rsid w:val="00921718"/>
    <w:rsid w:val="00921726"/>
    <w:rsid w:val="0092269B"/>
    <w:rsid w:val="009227AA"/>
    <w:rsid w:val="00922A27"/>
    <w:rsid w:val="00923330"/>
    <w:rsid w:val="0092556F"/>
    <w:rsid w:val="00927E73"/>
    <w:rsid w:val="0093104F"/>
    <w:rsid w:val="00931ACD"/>
    <w:rsid w:val="0093258C"/>
    <w:rsid w:val="009349DC"/>
    <w:rsid w:val="00934D7D"/>
    <w:rsid w:val="009353E8"/>
    <w:rsid w:val="0093682C"/>
    <w:rsid w:val="009371C8"/>
    <w:rsid w:val="00937B79"/>
    <w:rsid w:val="00941293"/>
    <w:rsid w:val="00941640"/>
    <w:rsid w:val="00941CE5"/>
    <w:rsid w:val="0094441D"/>
    <w:rsid w:val="0094455F"/>
    <w:rsid w:val="0094459A"/>
    <w:rsid w:val="00947E03"/>
    <w:rsid w:val="00947E93"/>
    <w:rsid w:val="009505F0"/>
    <w:rsid w:val="0095296F"/>
    <w:rsid w:val="00952990"/>
    <w:rsid w:val="009530B5"/>
    <w:rsid w:val="00953349"/>
    <w:rsid w:val="009542B2"/>
    <w:rsid w:val="00954FBD"/>
    <w:rsid w:val="00956FF3"/>
    <w:rsid w:val="009622DA"/>
    <w:rsid w:val="00962BA7"/>
    <w:rsid w:val="009632F1"/>
    <w:rsid w:val="00963990"/>
    <w:rsid w:val="009639C9"/>
    <w:rsid w:val="00963BE8"/>
    <w:rsid w:val="0096639A"/>
    <w:rsid w:val="00966768"/>
    <w:rsid w:val="00966B42"/>
    <w:rsid w:val="009678D5"/>
    <w:rsid w:val="00970ABD"/>
    <w:rsid w:val="00973495"/>
    <w:rsid w:val="00973DB3"/>
    <w:rsid w:val="00975B8C"/>
    <w:rsid w:val="00975D19"/>
    <w:rsid w:val="009763D2"/>
    <w:rsid w:val="00976AC0"/>
    <w:rsid w:val="009776D1"/>
    <w:rsid w:val="00977D86"/>
    <w:rsid w:val="0098227D"/>
    <w:rsid w:val="00983AD6"/>
    <w:rsid w:val="00983E57"/>
    <w:rsid w:val="00983F03"/>
    <w:rsid w:val="009847DA"/>
    <w:rsid w:val="009849E3"/>
    <w:rsid w:val="009852EF"/>
    <w:rsid w:val="00985FDB"/>
    <w:rsid w:val="009860A7"/>
    <w:rsid w:val="00986A01"/>
    <w:rsid w:val="00987E91"/>
    <w:rsid w:val="00993DA7"/>
    <w:rsid w:val="0099514E"/>
    <w:rsid w:val="009965D6"/>
    <w:rsid w:val="00996927"/>
    <w:rsid w:val="00996933"/>
    <w:rsid w:val="009A1FBC"/>
    <w:rsid w:val="009A3EBB"/>
    <w:rsid w:val="009A4AF7"/>
    <w:rsid w:val="009A537B"/>
    <w:rsid w:val="009A6829"/>
    <w:rsid w:val="009A6DC8"/>
    <w:rsid w:val="009A702F"/>
    <w:rsid w:val="009B081E"/>
    <w:rsid w:val="009B1A23"/>
    <w:rsid w:val="009B1C05"/>
    <w:rsid w:val="009B1F27"/>
    <w:rsid w:val="009B237B"/>
    <w:rsid w:val="009B2FC8"/>
    <w:rsid w:val="009B3334"/>
    <w:rsid w:val="009B42E3"/>
    <w:rsid w:val="009B6099"/>
    <w:rsid w:val="009B777E"/>
    <w:rsid w:val="009C0BA0"/>
    <w:rsid w:val="009C126C"/>
    <w:rsid w:val="009C13CF"/>
    <w:rsid w:val="009C27C4"/>
    <w:rsid w:val="009C2C98"/>
    <w:rsid w:val="009C300D"/>
    <w:rsid w:val="009C4115"/>
    <w:rsid w:val="009C51C4"/>
    <w:rsid w:val="009C6C2C"/>
    <w:rsid w:val="009C6D84"/>
    <w:rsid w:val="009C7B45"/>
    <w:rsid w:val="009D0BDE"/>
    <w:rsid w:val="009D2419"/>
    <w:rsid w:val="009D4060"/>
    <w:rsid w:val="009D5158"/>
    <w:rsid w:val="009D5789"/>
    <w:rsid w:val="009D6B88"/>
    <w:rsid w:val="009E12FD"/>
    <w:rsid w:val="009E19B8"/>
    <w:rsid w:val="009E1D03"/>
    <w:rsid w:val="009E423F"/>
    <w:rsid w:val="009E46AB"/>
    <w:rsid w:val="009E632D"/>
    <w:rsid w:val="009E6DBE"/>
    <w:rsid w:val="009E6FA8"/>
    <w:rsid w:val="009F0EB2"/>
    <w:rsid w:val="009F28A5"/>
    <w:rsid w:val="009F2FDA"/>
    <w:rsid w:val="009F4966"/>
    <w:rsid w:val="009F4DCB"/>
    <w:rsid w:val="00A002BD"/>
    <w:rsid w:val="00A04B00"/>
    <w:rsid w:val="00A06BB6"/>
    <w:rsid w:val="00A103C2"/>
    <w:rsid w:val="00A10463"/>
    <w:rsid w:val="00A11593"/>
    <w:rsid w:val="00A11952"/>
    <w:rsid w:val="00A1201A"/>
    <w:rsid w:val="00A13424"/>
    <w:rsid w:val="00A13FE9"/>
    <w:rsid w:val="00A1727E"/>
    <w:rsid w:val="00A21141"/>
    <w:rsid w:val="00A2119B"/>
    <w:rsid w:val="00A21342"/>
    <w:rsid w:val="00A21A75"/>
    <w:rsid w:val="00A21BD1"/>
    <w:rsid w:val="00A2228A"/>
    <w:rsid w:val="00A2519A"/>
    <w:rsid w:val="00A26088"/>
    <w:rsid w:val="00A274BE"/>
    <w:rsid w:val="00A305F0"/>
    <w:rsid w:val="00A335B5"/>
    <w:rsid w:val="00A33A86"/>
    <w:rsid w:val="00A3649F"/>
    <w:rsid w:val="00A36602"/>
    <w:rsid w:val="00A369E7"/>
    <w:rsid w:val="00A370FE"/>
    <w:rsid w:val="00A3770E"/>
    <w:rsid w:val="00A37EB3"/>
    <w:rsid w:val="00A41790"/>
    <w:rsid w:val="00A4270E"/>
    <w:rsid w:val="00A42FD5"/>
    <w:rsid w:val="00A4630F"/>
    <w:rsid w:val="00A46EE5"/>
    <w:rsid w:val="00A47774"/>
    <w:rsid w:val="00A47A68"/>
    <w:rsid w:val="00A47FC9"/>
    <w:rsid w:val="00A50577"/>
    <w:rsid w:val="00A511D2"/>
    <w:rsid w:val="00A5317F"/>
    <w:rsid w:val="00A5320E"/>
    <w:rsid w:val="00A5496C"/>
    <w:rsid w:val="00A56761"/>
    <w:rsid w:val="00A56C10"/>
    <w:rsid w:val="00A5758A"/>
    <w:rsid w:val="00A57F2C"/>
    <w:rsid w:val="00A624E8"/>
    <w:rsid w:val="00A631C8"/>
    <w:rsid w:val="00A64464"/>
    <w:rsid w:val="00A67D0C"/>
    <w:rsid w:val="00A707CD"/>
    <w:rsid w:val="00A73589"/>
    <w:rsid w:val="00A73B4B"/>
    <w:rsid w:val="00A73CDB"/>
    <w:rsid w:val="00A75139"/>
    <w:rsid w:val="00A801F2"/>
    <w:rsid w:val="00A8095E"/>
    <w:rsid w:val="00A80DA1"/>
    <w:rsid w:val="00A81960"/>
    <w:rsid w:val="00A81D71"/>
    <w:rsid w:val="00A820EA"/>
    <w:rsid w:val="00A8327D"/>
    <w:rsid w:val="00A8389D"/>
    <w:rsid w:val="00A83F45"/>
    <w:rsid w:val="00A87E56"/>
    <w:rsid w:val="00A91DD8"/>
    <w:rsid w:val="00A924A3"/>
    <w:rsid w:val="00A92EC2"/>
    <w:rsid w:val="00A932E7"/>
    <w:rsid w:val="00A9509E"/>
    <w:rsid w:val="00A95F2E"/>
    <w:rsid w:val="00A97258"/>
    <w:rsid w:val="00AA14CA"/>
    <w:rsid w:val="00AA3F80"/>
    <w:rsid w:val="00AA61C7"/>
    <w:rsid w:val="00AA648F"/>
    <w:rsid w:val="00AA77DA"/>
    <w:rsid w:val="00AA7BD4"/>
    <w:rsid w:val="00AB1B82"/>
    <w:rsid w:val="00AB2541"/>
    <w:rsid w:val="00AB30FF"/>
    <w:rsid w:val="00AB337F"/>
    <w:rsid w:val="00AB3498"/>
    <w:rsid w:val="00AB35C4"/>
    <w:rsid w:val="00AB48F8"/>
    <w:rsid w:val="00AB4B72"/>
    <w:rsid w:val="00AB4BF6"/>
    <w:rsid w:val="00AB51FD"/>
    <w:rsid w:val="00AB5F62"/>
    <w:rsid w:val="00AC1602"/>
    <w:rsid w:val="00AC178F"/>
    <w:rsid w:val="00AC2A8F"/>
    <w:rsid w:val="00AC44DE"/>
    <w:rsid w:val="00AC6A37"/>
    <w:rsid w:val="00AC6E87"/>
    <w:rsid w:val="00AC7477"/>
    <w:rsid w:val="00AC77C8"/>
    <w:rsid w:val="00AD25AE"/>
    <w:rsid w:val="00AD2E5E"/>
    <w:rsid w:val="00AD3378"/>
    <w:rsid w:val="00AD3725"/>
    <w:rsid w:val="00AD469E"/>
    <w:rsid w:val="00AD6B63"/>
    <w:rsid w:val="00AD77B4"/>
    <w:rsid w:val="00AD78AC"/>
    <w:rsid w:val="00AE0167"/>
    <w:rsid w:val="00AE0C9D"/>
    <w:rsid w:val="00AE1D8C"/>
    <w:rsid w:val="00AE28D1"/>
    <w:rsid w:val="00AE318F"/>
    <w:rsid w:val="00AE5E44"/>
    <w:rsid w:val="00AE664B"/>
    <w:rsid w:val="00AE6A5D"/>
    <w:rsid w:val="00AF04B7"/>
    <w:rsid w:val="00AF27B1"/>
    <w:rsid w:val="00AF2F95"/>
    <w:rsid w:val="00AF311B"/>
    <w:rsid w:val="00AF6394"/>
    <w:rsid w:val="00AF78E8"/>
    <w:rsid w:val="00B0385C"/>
    <w:rsid w:val="00B03AAD"/>
    <w:rsid w:val="00B04E1B"/>
    <w:rsid w:val="00B066F4"/>
    <w:rsid w:val="00B07273"/>
    <w:rsid w:val="00B10635"/>
    <w:rsid w:val="00B11131"/>
    <w:rsid w:val="00B13A21"/>
    <w:rsid w:val="00B14058"/>
    <w:rsid w:val="00B14D32"/>
    <w:rsid w:val="00B14F10"/>
    <w:rsid w:val="00B15145"/>
    <w:rsid w:val="00B15837"/>
    <w:rsid w:val="00B1720C"/>
    <w:rsid w:val="00B2096E"/>
    <w:rsid w:val="00B23541"/>
    <w:rsid w:val="00B242BD"/>
    <w:rsid w:val="00B271E0"/>
    <w:rsid w:val="00B32229"/>
    <w:rsid w:val="00B3316F"/>
    <w:rsid w:val="00B34B7D"/>
    <w:rsid w:val="00B35951"/>
    <w:rsid w:val="00B35DCC"/>
    <w:rsid w:val="00B36F47"/>
    <w:rsid w:val="00B40339"/>
    <w:rsid w:val="00B4037F"/>
    <w:rsid w:val="00B42999"/>
    <w:rsid w:val="00B44045"/>
    <w:rsid w:val="00B44B53"/>
    <w:rsid w:val="00B450A5"/>
    <w:rsid w:val="00B452A6"/>
    <w:rsid w:val="00B457FF"/>
    <w:rsid w:val="00B45C21"/>
    <w:rsid w:val="00B460C6"/>
    <w:rsid w:val="00B47986"/>
    <w:rsid w:val="00B50C0C"/>
    <w:rsid w:val="00B527EE"/>
    <w:rsid w:val="00B530A3"/>
    <w:rsid w:val="00B53AC2"/>
    <w:rsid w:val="00B53B79"/>
    <w:rsid w:val="00B53C19"/>
    <w:rsid w:val="00B540C5"/>
    <w:rsid w:val="00B5412D"/>
    <w:rsid w:val="00B568F1"/>
    <w:rsid w:val="00B569E2"/>
    <w:rsid w:val="00B603CF"/>
    <w:rsid w:val="00B60EBC"/>
    <w:rsid w:val="00B60FF4"/>
    <w:rsid w:val="00B61261"/>
    <w:rsid w:val="00B613B6"/>
    <w:rsid w:val="00B625EC"/>
    <w:rsid w:val="00B630DC"/>
    <w:rsid w:val="00B6324D"/>
    <w:rsid w:val="00B63F63"/>
    <w:rsid w:val="00B64204"/>
    <w:rsid w:val="00B65456"/>
    <w:rsid w:val="00B664A7"/>
    <w:rsid w:val="00B6688F"/>
    <w:rsid w:val="00B67555"/>
    <w:rsid w:val="00B738A9"/>
    <w:rsid w:val="00B74954"/>
    <w:rsid w:val="00B76AE7"/>
    <w:rsid w:val="00B76D02"/>
    <w:rsid w:val="00B77225"/>
    <w:rsid w:val="00B800B6"/>
    <w:rsid w:val="00B81C77"/>
    <w:rsid w:val="00B82576"/>
    <w:rsid w:val="00B82A4C"/>
    <w:rsid w:val="00B8354C"/>
    <w:rsid w:val="00B8739F"/>
    <w:rsid w:val="00B927FC"/>
    <w:rsid w:val="00B92FA0"/>
    <w:rsid w:val="00B932A4"/>
    <w:rsid w:val="00B94758"/>
    <w:rsid w:val="00B94DCA"/>
    <w:rsid w:val="00B9586C"/>
    <w:rsid w:val="00B97022"/>
    <w:rsid w:val="00BA062E"/>
    <w:rsid w:val="00BA1B27"/>
    <w:rsid w:val="00BA4D35"/>
    <w:rsid w:val="00BA54D9"/>
    <w:rsid w:val="00BA5E93"/>
    <w:rsid w:val="00BA5FD6"/>
    <w:rsid w:val="00BA7432"/>
    <w:rsid w:val="00BA7982"/>
    <w:rsid w:val="00BB0EC6"/>
    <w:rsid w:val="00BB1125"/>
    <w:rsid w:val="00BB1E07"/>
    <w:rsid w:val="00BB2CB8"/>
    <w:rsid w:val="00BB3B2D"/>
    <w:rsid w:val="00BB52DC"/>
    <w:rsid w:val="00BB5B9C"/>
    <w:rsid w:val="00BB5ECC"/>
    <w:rsid w:val="00BB6ECC"/>
    <w:rsid w:val="00BB7EE7"/>
    <w:rsid w:val="00BC29E9"/>
    <w:rsid w:val="00BC2B2F"/>
    <w:rsid w:val="00BC32E5"/>
    <w:rsid w:val="00BC34DA"/>
    <w:rsid w:val="00BC38E1"/>
    <w:rsid w:val="00BC3C25"/>
    <w:rsid w:val="00BC3F12"/>
    <w:rsid w:val="00BC47C9"/>
    <w:rsid w:val="00BD04A4"/>
    <w:rsid w:val="00BD0580"/>
    <w:rsid w:val="00BD100C"/>
    <w:rsid w:val="00BD1153"/>
    <w:rsid w:val="00BD3433"/>
    <w:rsid w:val="00BD3EAB"/>
    <w:rsid w:val="00BD408E"/>
    <w:rsid w:val="00BD5083"/>
    <w:rsid w:val="00BD58EA"/>
    <w:rsid w:val="00BD621B"/>
    <w:rsid w:val="00BD7CF8"/>
    <w:rsid w:val="00BE0120"/>
    <w:rsid w:val="00BE159E"/>
    <w:rsid w:val="00BE1A30"/>
    <w:rsid w:val="00BE1EA0"/>
    <w:rsid w:val="00BE54DA"/>
    <w:rsid w:val="00BE59D4"/>
    <w:rsid w:val="00BE5A48"/>
    <w:rsid w:val="00BE6719"/>
    <w:rsid w:val="00BE67A6"/>
    <w:rsid w:val="00BE7BF2"/>
    <w:rsid w:val="00BF0545"/>
    <w:rsid w:val="00BF07F6"/>
    <w:rsid w:val="00BF0DA3"/>
    <w:rsid w:val="00BF362E"/>
    <w:rsid w:val="00BF3B1F"/>
    <w:rsid w:val="00BF4365"/>
    <w:rsid w:val="00BF4B65"/>
    <w:rsid w:val="00BF54EF"/>
    <w:rsid w:val="00BF638A"/>
    <w:rsid w:val="00BF643E"/>
    <w:rsid w:val="00BF7AC9"/>
    <w:rsid w:val="00C00BB0"/>
    <w:rsid w:val="00C01C5F"/>
    <w:rsid w:val="00C0487E"/>
    <w:rsid w:val="00C04FD8"/>
    <w:rsid w:val="00C06DD6"/>
    <w:rsid w:val="00C10845"/>
    <w:rsid w:val="00C1444F"/>
    <w:rsid w:val="00C14EAA"/>
    <w:rsid w:val="00C208D4"/>
    <w:rsid w:val="00C20E7D"/>
    <w:rsid w:val="00C20EF9"/>
    <w:rsid w:val="00C21396"/>
    <w:rsid w:val="00C21BA9"/>
    <w:rsid w:val="00C21DC1"/>
    <w:rsid w:val="00C224FE"/>
    <w:rsid w:val="00C23474"/>
    <w:rsid w:val="00C2432A"/>
    <w:rsid w:val="00C24537"/>
    <w:rsid w:val="00C25665"/>
    <w:rsid w:val="00C25A42"/>
    <w:rsid w:val="00C25DEE"/>
    <w:rsid w:val="00C27157"/>
    <w:rsid w:val="00C27983"/>
    <w:rsid w:val="00C27DF8"/>
    <w:rsid w:val="00C317FC"/>
    <w:rsid w:val="00C31D48"/>
    <w:rsid w:val="00C33AB0"/>
    <w:rsid w:val="00C343B5"/>
    <w:rsid w:val="00C376E0"/>
    <w:rsid w:val="00C4382B"/>
    <w:rsid w:val="00C4466B"/>
    <w:rsid w:val="00C44AD9"/>
    <w:rsid w:val="00C45CD6"/>
    <w:rsid w:val="00C45E46"/>
    <w:rsid w:val="00C4715A"/>
    <w:rsid w:val="00C501DF"/>
    <w:rsid w:val="00C50954"/>
    <w:rsid w:val="00C51FB5"/>
    <w:rsid w:val="00C54E31"/>
    <w:rsid w:val="00C55280"/>
    <w:rsid w:val="00C552AE"/>
    <w:rsid w:val="00C55815"/>
    <w:rsid w:val="00C56963"/>
    <w:rsid w:val="00C605FC"/>
    <w:rsid w:val="00C607F6"/>
    <w:rsid w:val="00C61F37"/>
    <w:rsid w:val="00C63BA5"/>
    <w:rsid w:val="00C642A5"/>
    <w:rsid w:val="00C64606"/>
    <w:rsid w:val="00C64766"/>
    <w:rsid w:val="00C6478E"/>
    <w:rsid w:val="00C670D2"/>
    <w:rsid w:val="00C673A3"/>
    <w:rsid w:val="00C67567"/>
    <w:rsid w:val="00C72F6B"/>
    <w:rsid w:val="00C74491"/>
    <w:rsid w:val="00C74E0D"/>
    <w:rsid w:val="00C75133"/>
    <w:rsid w:val="00C76588"/>
    <w:rsid w:val="00C76D91"/>
    <w:rsid w:val="00C771C2"/>
    <w:rsid w:val="00C77456"/>
    <w:rsid w:val="00C83189"/>
    <w:rsid w:val="00C83C27"/>
    <w:rsid w:val="00C84522"/>
    <w:rsid w:val="00C8490D"/>
    <w:rsid w:val="00C851DC"/>
    <w:rsid w:val="00C85BDE"/>
    <w:rsid w:val="00C90214"/>
    <w:rsid w:val="00C91F9E"/>
    <w:rsid w:val="00C9204E"/>
    <w:rsid w:val="00C92DC4"/>
    <w:rsid w:val="00C92E24"/>
    <w:rsid w:val="00C93ACC"/>
    <w:rsid w:val="00C93ADD"/>
    <w:rsid w:val="00C96E2E"/>
    <w:rsid w:val="00C9708D"/>
    <w:rsid w:val="00CA1EEE"/>
    <w:rsid w:val="00CA47D2"/>
    <w:rsid w:val="00CA5D0F"/>
    <w:rsid w:val="00CA6150"/>
    <w:rsid w:val="00CA6F43"/>
    <w:rsid w:val="00CA734F"/>
    <w:rsid w:val="00CB3015"/>
    <w:rsid w:val="00CB3530"/>
    <w:rsid w:val="00CB3D58"/>
    <w:rsid w:val="00CB41B8"/>
    <w:rsid w:val="00CB5621"/>
    <w:rsid w:val="00CB568D"/>
    <w:rsid w:val="00CB6BA6"/>
    <w:rsid w:val="00CB6E48"/>
    <w:rsid w:val="00CC0538"/>
    <w:rsid w:val="00CC0B4F"/>
    <w:rsid w:val="00CC0BA9"/>
    <w:rsid w:val="00CC1288"/>
    <w:rsid w:val="00CC1B62"/>
    <w:rsid w:val="00CC1DC9"/>
    <w:rsid w:val="00CC1E8D"/>
    <w:rsid w:val="00CC37A9"/>
    <w:rsid w:val="00CC44D4"/>
    <w:rsid w:val="00CC67A9"/>
    <w:rsid w:val="00CD0DFF"/>
    <w:rsid w:val="00CD18A7"/>
    <w:rsid w:val="00CD23AF"/>
    <w:rsid w:val="00CD2C15"/>
    <w:rsid w:val="00CD3925"/>
    <w:rsid w:val="00CD3ED3"/>
    <w:rsid w:val="00CD5219"/>
    <w:rsid w:val="00CD53D4"/>
    <w:rsid w:val="00CD7FA3"/>
    <w:rsid w:val="00CE0673"/>
    <w:rsid w:val="00CE2AD3"/>
    <w:rsid w:val="00CE46A0"/>
    <w:rsid w:val="00CF1D09"/>
    <w:rsid w:val="00CF228F"/>
    <w:rsid w:val="00CF3033"/>
    <w:rsid w:val="00CF386F"/>
    <w:rsid w:val="00CF3EC4"/>
    <w:rsid w:val="00CF41CE"/>
    <w:rsid w:val="00CF425F"/>
    <w:rsid w:val="00CF58E7"/>
    <w:rsid w:val="00CF622F"/>
    <w:rsid w:val="00D006E8"/>
    <w:rsid w:val="00D0285A"/>
    <w:rsid w:val="00D03A01"/>
    <w:rsid w:val="00D04853"/>
    <w:rsid w:val="00D04B4E"/>
    <w:rsid w:val="00D073D5"/>
    <w:rsid w:val="00D12DB8"/>
    <w:rsid w:val="00D141F4"/>
    <w:rsid w:val="00D15D3A"/>
    <w:rsid w:val="00D16500"/>
    <w:rsid w:val="00D16756"/>
    <w:rsid w:val="00D16E21"/>
    <w:rsid w:val="00D17AFC"/>
    <w:rsid w:val="00D20DC3"/>
    <w:rsid w:val="00D211AF"/>
    <w:rsid w:val="00D21314"/>
    <w:rsid w:val="00D21922"/>
    <w:rsid w:val="00D2354D"/>
    <w:rsid w:val="00D23B79"/>
    <w:rsid w:val="00D25365"/>
    <w:rsid w:val="00D26B2D"/>
    <w:rsid w:val="00D26BF7"/>
    <w:rsid w:val="00D26D6A"/>
    <w:rsid w:val="00D27023"/>
    <w:rsid w:val="00D2722D"/>
    <w:rsid w:val="00D27C51"/>
    <w:rsid w:val="00D3112D"/>
    <w:rsid w:val="00D33AD8"/>
    <w:rsid w:val="00D346F3"/>
    <w:rsid w:val="00D352C3"/>
    <w:rsid w:val="00D3543D"/>
    <w:rsid w:val="00D37308"/>
    <w:rsid w:val="00D40603"/>
    <w:rsid w:val="00D41CEC"/>
    <w:rsid w:val="00D42D41"/>
    <w:rsid w:val="00D42DE3"/>
    <w:rsid w:val="00D4331E"/>
    <w:rsid w:val="00D433B0"/>
    <w:rsid w:val="00D43BE5"/>
    <w:rsid w:val="00D4507C"/>
    <w:rsid w:val="00D45E64"/>
    <w:rsid w:val="00D46003"/>
    <w:rsid w:val="00D47BAA"/>
    <w:rsid w:val="00D5073E"/>
    <w:rsid w:val="00D51600"/>
    <w:rsid w:val="00D51A8F"/>
    <w:rsid w:val="00D5306D"/>
    <w:rsid w:val="00D530F0"/>
    <w:rsid w:val="00D5572E"/>
    <w:rsid w:val="00D55B64"/>
    <w:rsid w:val="00D56475"/>
    <w:rsid w:val="00D56554"/>
    <w:rsid w:val="00D56D27"/>
    <w:rsid w:val="00D601F0"/>
    <w:rsid w:val="00D60A63"/>
    <w:rsid w:val="00D61E28"/>
    <w:rsid w:val="00D63C7D"/>
    <w:rsid w:val="00D67E35"/>
    <w:rsid w:val="00D70A45"/>
    <w:rsid w:val="00D70FA0"/>
    <w:rsid w:val="00D72FFA"/>
    <w:rsid w:val="00D7373A"/>
    <w:rsid w:val="00D74438"/>
    <w:rsid w:val="00D75616"/>
    <w:rsid w:val="00D756DA"/>
    <w:rsid w:val="00D771E2"/>
    <w:rsid w:val="00D81D65"/>
    <w:rsid w:val="00D828B4"/>
    <w:rsid w:val="00D82BF9"/>
    <w:rsid w:val="00D83895"/>
    <w:rsid w:val="00D83AA8"/>
    <w:rsid w:val="00D840DC"/>
    <w:rsid w:val="00D84576"/>
    <w:rsid w:val="00D84DFB"/>
    <w:rsid w:val="00D859DD"/>
    <w:rsid w:val="00D87F49"/>
    <w:rsid w:val="00D90A62"/>
    <w:rsid w:val="00D91C5C"/>
    <w:rsid w:val="00D961A4"/>
    <w:rsid w:val="00D964D1"/>
    <w:rsid w:val="00D9650A"/>
    <w:rsid w:val="00D96F31"/>
    <w:rsid w:val="00D9722B"/>
    <w:rsid w:val="00D97876"/>
    <w:rsid w:val="00D97BF4"/>
    <w:rsid w:val="00DA1917"/>
    <w:rsid w:val="00DA24AD"/>
    <w:rsid w:val="00DA2797"/>
    <w:rsid w:val="00DA2C97"/>
    <w:rsid w:val="00DA37B3"/>
    <w:rsid w:val="00DA4E35"/>
    <w:rsid w:val="00DA4E3E"/>
    <w:rsid w:val="00DA53F4"/>
    <w:rsid w:val="00DB01BD"/>
    <w:rsid w:val="00DB069F"/>
    <w:rsid w:val="00DB0C0C"/>
    <w:rsid w:val="00DB16D0"/>
    <w:rsid w:val="00DB2F62"/>
    <w:rsid w:val="00DB3456"/>
    <w:rsid w:val="00DB378B"/>
    <w:rsid w:val="00DB3901"/>
    <w:rsid w:val="00DB3C2E"/>
    <w:rsid w:val="00DB5D83"/>
    <w:rsid w:val="00DB69E1"/>
    <w:rsid w:val="00DB71D1"/>
    <w:rsid w:val="00DB749D"/>
    <w:rsid w:val="00DB7DCF"/>
    <w:rsid w:val="00DC0BA6"/>
    <w:rsid w:val="00DC23A4"/>
    <w:rsid w:val="00DC3A05"/>
    <w:rsid w:val="00DC3F90"/>
    <w:rsid w:val="00DC3F9A"/>
    <w:rsid w:val="00DC4041"/>
    <w:rsid w:val="00DC4414"/>
    <w:rsid w:val="00DC49BA"/>
    <w:rsid w:val="00DC72FA"/>
    <w:rsid w:val="00DD01A7"/>
    <w:rsid w:val="00DD1FE0"/>
    <w:rsid w:val="00DD371E"/>
    <w:rsid w:val="00DD3A5F"/>
    <w:rsid w:val="00DD3B19"/>
    <w:rsid w:val="00DD5388"/>
    <w:rsid w:val="00DD6CF3"/>
    <w:rsid w:val="00DD782E"/>
    <w:rsid w:val="00DD7C69"/>
    <w:rsid w:val="00DE0035"/>
    <w:rsid w:val="00DE06F4"/>
    <w:rsid w:val="00DE21E6"/>
    <w:rsid w:val="00DE23BF"/>
    <w:rsid w:val="00DE23F5"/>
    <w:rsid w:val="00DE2794"/>
    <w:rsid w:val="00DE4A9B"/>
    <w:rsid w:val="00DE5063"/>
    <w:rsid w:val="00DE61B6"/>
    <w:rsid w:val="00DE692D"/>
    <w:rsid w:val="00DE716E"/>
    <w:rsid w:val="00DF0824"/>
    <w:rsid w:val="00DF0B76"/>
    <w:rsid w:val="00DF0C1F"/>
    <w:rsid w:val="00DF10C0"/>
    <w:rsid w:val="00DF2385"/>
    <w:rsid w:val="00DF3766"/>
    <w:rsid w:val="00E00161"/>
    <w:rsid w:val="00E00BD9"/>
    <w:rsid w:val="00E0544C"/>
    <w:rsid w:val="00E05F54"/>
    <w:rsid w:val="00E0637F"/>
    <w:rsid w:val="00E06C4B"/>
    <w:rsid w:val="00E10394"/>
    <w:rsid w:val="00E10EAC"/>
    <w:rsid w:val="00E1284D"/>
    <w:rsid w:val="00E12949"/>
    <w:rsid w:val="00E1346B"/>
    <w:rsid w:val="00E139A3"/>
    <w:rsid w:val="00E15945"/>
    <w:rsid w:val="00E169CC"/>
    <w:rsid w:val="00E170EB"/>
    <w:rsid w:val="00E22FFE"/>
    <w:rsid w:val="00E23073"/>
    <w:rsid w:val="00E2359E"/>
    <w:rsid w:val="00E24356"/>
    <w:rsid w:val="00E25FF2"/>
    <w:rsid w:val="00E268D1"/>
    <w:rsid w:val="00E26D05"/>
    <w:rsid w:val="00E27D20"/>
    <w:rsid w:val="00E312C8"/>
    <w:rsid w:val="00E348B1"/>
    <w:rsid w:val="00E35E3F"/>
    <w:rsid w:val="00E450C4"/>
    <w:rsid w:val="00E471F7"/>
    <w:rsid w:val="00E477D8"/>
    <w:rsid w:val="00E47D74"/>
    <w:rsid w:val="00E5007E"/>
    <w:rsid w:val="00E5047B"/>
    <w:rsid w:val="00E50BB4"/>
    <w:rsid w:val="00E50EB6"/>
    <w:rsid w:val="00E51B36"/>
    <w:rsid w:val="00E54DFA"/>
    <w:rsid w:val="00E600A0"/>
    <w:rsid w:val="00E614EC"/>
    <w:rsid w:val="00E62666"/>
    <w:rsid w:val="00E63603"/>
    <w:rsid w:val="00E65878"/>
    <w:rsid w:val="00E660AC"/>
    <w:rsid w:val="00E66B89"/>
    <w:rsid w:val="00E7010D"/>
    <w:rsid w:val="00E7318C"/>
    <w:rsid w:val="00E73780"/>
    <w:rsid w:val="00E77A5A"/>
    <w:rsid w:val="00E8120E"/>
    <w:rsid w:val="00E8297B"/>
    <w:rsid w:val="00E83001"/>
    <w:rsid w:val="00E84103"/>
    <w:rsid w:val="00E84783"/>
    <w:rsid w:val="00E8486A"/>
    <w:rsid w:val="00E85069"/>
    <w:rsid w:val="00E86391"/>
    <w:rsid w:val="00E870A9"/>
    <w:rsid w:val="00E8726E"/>
    <w:rsid w:val="00E90AEC"/>
    <w:rsid w:val="00E92927"/>
    <w:rsid w:val="00E92DB7"/>
    <w:rsid w:val="00E92EA3"/>
    <w:rsid w:val="00E95C78"/>
    <w:rsid w:val="00E972FF"/>
    <w:rsid w:val="00EA02E8"/>
    <w:rsid w:val="00EA068D"/>
    <w:rsid w:val="00EA0734"/>
    <w:rsid w:val="00EA1194"/>
    <w:rsid w:val="00EA2EDB"/>
    <w:rsid w:val="00EA3D6B"/>
    <w:rsid w:val="00EA47DF"/>
    <w:rsid w:val="00EA59F4"/>
    <w:rsid w:val="00EA6332"/>
    <w:rsid w:val="00EB0F5A"/>
    <w:rsid w:val="00EB264C"/>
    <w:rsid w:val="00EB3110"/>
    <w:rsid w:val="00EB35BF"/>
    <w:rsid w:val="00EB46A4"/>
    <w:rsid w:val="00EB4ABB"/>
    <w:rsid w:val="00EB5249"/>
    <w:rsid w:val="00EB64DE"/>
    <w:rsid w:val="00EB7E82"/>
    <w:rsid w:val="00EC2F1C"/>
    <w:rsid w:val="00EC32F4"/>
    <w:rsid w:val="00EC3677"/>
    <w:rsid w:val="00EC52C6"/>
    <w:rsid w:val="00EC7090"/>
    <w:rsid w:val="00ED0122"/>
    <w:rsid w:val="00ED0AE7"/>
    <w:rsid w:val="00ED1B6E"/>
    <w:rsid w:val="00ED25CF"/>
    <w:rsid w:val="00ED2877"/>
    <w:rsid w:val="00ED4361"/>
    <w:rsid w:val="00ED705A"/>
    <w:rsid w:val="00ED78FE"/>
    <w:rsid w:val="00EE0AEA"/>
    <w:rsid w:val="00EE0FAA"/>
    <w:rsid w:val="00EE1926"/>
    <w:rsid w:val="00EE321C"/>
    <w:rsid w:val="00EE3734"/>
    <w:rsid w:val="00EE3809"/>
    <w:rsid w:val="00EE4E08"/>
    <w:rsid w:val="00EE626D"/>
    <w:rsid w:val="00EE6525"/>
    <w:rsid w:val="00EE6ADF"/>
    <w:rsid w:val="00EE6F98"/>
    <w:rsid w:val="00EE7722"/>
    <w:rsid w:val="00EE78B9"/>
    <w:rsid w:val="00EF12B6"/>
    <w:rsid w:val="00EF1A07"/>
    <w:rsid w:val="00EF3119"/>
    <w:rsid w:val="00EF5BE8"/>
    <w:rsid w:val="00EF5FD7"/>
    <w:rsid w:val="00EF6BAC"/>
    <w:rsid w:val="00F02A3D"/>
    <w:rsid w:val="00F02EBA"/>
    <w:rsid w:val="00F10949"/>
    <w:rsid w:val="00F10D81"/>
    <w:rsid w:val="00F1106D"/>
    <w:rsid w:val="00F1146A"/>
    <w:rsid w:val="00F14A08"/>
    <w:rsid w:val="00F15FB5"/>
    <w:rsid w:val="00F20E5A"/>
    <w:rsid w:val="00F20E5B"/>
    <w:rsid w:val="00F213DC"/>
    <w:rsid w:val="00F22604"/>
    <w:rsid w:val="00F23C6D"/>
    <w:rsid w:val="00F24372"/>
    <w:rsid w:val="00F26264"/>
    <w:rsid w:val="00F26805"/>
    <w:rsid w:val="00F26E4F"/>
    <w:rsid w:val="00F3184C"/>
    <w:rsid w:val="00F31B39"/>
    <w:rsid w:val="00F344D5"/>
    <w:rsid w:val="00F345D7"/>
    <w:rsid w:val="00F3497D"/>
    <w:rsid w:val="00F35FD9"/>
    <w:rsid w:val="00F36EB4"/>
    <w:rsid w:val="00F378ED"/>
    <w:rsid w:val="00F40920"/>
    <w:rsid w:val="00F43C07"/>
    <w:rsid w:val="00F447FD"/>
    <w:rsid w:val="00F452E2"/>
    <w:rsid w:val="00F4550B"/>
    <w:rsid w:val="00F51BAD"/>
    <w:rsid w:val="00F52736"/>
    <w:rsid w:val="00F531E5"/>
    <w:rsid w:val="00F53A21"/>
    <w:rsid w:val="00F5405C"/>
    <w:rsid w:val="00F5675F"/>
    <w:rsid w:val="00F56AC0"/>
    <w:rsid w:val="00F56D22"/>
    <w:rsid w:val="00F57219"/>
    <w:rsid w:val="00F60B69"/>
    <w:rsid w:val="00F619A4"/>
    <w:rsid w:val="00F619B8"/>
    <w:rsid w:val="00F61C65"/>
    <w:rsid w:val="00F62170"/>
    <w:rsid w:val="00F62834"/>
    <w:rsid w:val="00F6400B"/>
    <w:rsid w:val="00F64540"/>
    <w:rsid w:val="00F66EF6"/>
    <w:rsid w:val="00F67088"/>
    <w:rsid w:val="00F70491"/>
    <w:rsid w:val="00F715BB"/>
    <w:rsid w:val="00F717FE"/>
    <w:rsid w:val="00F71BDB"/>
    <w:rsid w:val="00F727F6"/>
    <w:rsid w:val="00F743FC"/>
    <w:rsid w:val="00F74A33"/>
    <w:rsid w:val="00F74D6B"/>
    <w:rsid w:val="00F761ED"/>
    <w:rsid w:val="00F7755C"/>
    <w:rsid w:val="00F77725"/>
    <w:rsid w:val="00F77B9B"/>
    <w:rsid w:val="00F8091A"/>
    <w:rsid w:val="00F811CA"/>
    <w:rsid w:val="00F819FA"/>
    <w:rsid w:val="00F8488B"/>
    <w:rsid w:val="00F85280"/>
    <w:rsid w:val="00F85814"/>
    <w:rsid w:val="00F85F59"/>
    <w:rsid w:val="00F86DAD"/>
    <w:rsid w:val="00F901B2"/>
    <w:rsid w:val="00F912BA"/>
    <w:rsid w:val="00F9234A"/>
    <w:rsid w:val="00F92A9E"/>
    <w:rsid w:val="00F94047"/>
    <w:rsid w:val="00F950D2"/>
    <w:rsid w:val="00F95DBA"/>
    <w:rsid w:val="00F96155"/>
    <w:rsid w:val="00F97890"/>
    <w:rsid w:val="00FA1E6E"/>
    <w:rsid w:val="00FA4229"/>
    <w:rsid w:val="00FA6EC8"/>
    <w:rsid w:val="00FB0C0E"/>
    <w:rsid w:val="00FB1B09"/>
    <w:rsid w:val="00FB23B5"/>
    <w:rsid w:val="00FB3412"/>
    <w:rsid w:val="00FB4125"/>
    <w:rsid w:val="00FB48C4"/>
    <w:rsid w:val="00FB5313"/>
    <w:rsid w:val="00FB5523"/>
    <w:rsid w:val="00FB559C"/>
    <w:rsid w:val="00FB7817"/>
    <w:rsid w:val="00FC01FE"/>
    <w:rsid w:val="00FC0A7B"/>
    <w:rsid w:val="00FC13B3"/>
    <w:rsid w:val="00FC13BF"/>
    <w:rsid w:val="00FC2382"/>
    <w:rsid w:val="00FC2BE7"/>
    <w:rsid w:val="00FC2E5C"/>
    <w:rsid w:val="00FC4468"/>
    <w:rsid w:val="00FC455C"/>
    <w:rsid w:val="00FC4900"/>
    <w:rsid w:val="00FC5D20"/>
    <w:rsid w:val="00FC76DC"/>
    <w:rsid w:val="00FD04CE"/>
    <w:rsid w:val="00FD1551"/>
    <w:rsid w:val="00FD2D50"/>
    <w:rsid w:val="00FD3D7F"/>
    <w:rsid w:val="00FD59C4"/>
    <w:rsid w:val="00FD6291"/>
    <w:rsid w:val="00FD672F"/>
    <w:rsid w:val="00FD6AC9"/>
    <w:rsid w:val="00FD6F34"/>
    <w:rsid w:val="00FD7DEC"/>
    <w:rsid w:val="00FE289E"/>
    <w:rsid w:val="00FE4086"/>
    <w:rsid w:val="00FE5B52"/>
    <w:rsid w:val="00FE5DA1"/>
    <w:rsid w:val="00FF0DCA"/>
    <w:rsid w:val="00FF1AA1"/>
    <w:rsid w:val="00FF1C0D"/>
    <w:rsid w:val="00FF1E9E"/>
    <w:rsid w:val="00FF257E"/>
    <w:rsid w:val="00FF295E"/>
    <w:rsid w:val="00FF5CF8"/>
    <w:rsid w:val="00FF60FA"/>
    <w:rsid w:val="00FF62D8"/>
    <w:rsid w:val="00FF7852"/>
    <w:rsid w:val="00FF7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1D8A68"/>
  <w15:docId w15:val="{15E49241-2EB3-44E5-876A-84BEF5AE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C8F"/>
  </w:style>
  <w:style w:type="paragraph" w:styleId="Heading1">
    <w:name w:val="heading 1"/>
    <w:aliases w:val="Heading 1_Thesis"/>
    <w:basedOn w:val="Normal"/>
    <w:link w:val="Heading1Char"/>
    <w:uiPriority w:val="9"/>
    <w:qFormat/>
    <w:rsid w:val="00785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Heading 2_Thesis"/>
    <w:basedOn w:val="Normal"/>
    <w:next w:val="Normal"/>
    <w:link w:val="Heading2Char"/>
    <w:uiPriority w:val="9"/>
    <w:unhideWhenUsed/>
    <w:qFormat/>
    <w:rsid w:val="007856C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_Thesis"/>
    <w:basedOn w:val="Normal"/>
    <w:next w:val="Normal"/>
    <w:link w:val="Heading3Char"/>
    <w:uiPriority w:val="9"/>
    <w:unhideWhenUsed/>
    <w:qFormat/>
    <w:rsid w:val="007856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221949"/>
    <w:pPr>
      <w:keepNext/>
      <w:spacing w:before="240" w:after="120" w:line="240" w:lineRule="auto"/>
      <w:outlineLvl w:val="3"/>
    </w:pPr>
    <w:rPr>
      <w:rFonts w:ascii="Calibri" w:eastAsia="Times New Roman" w:hAnsi="Calibri" w:cs="Times New Roman"/>
      <w:b/>
      <w:bCs/>
      <w:sz w:val="24"/>
      <w:szCs w:val="28"/>
      <w:lang w:val="en-GB" w:eastAsia="zh-CN"/>
    </w:rPr>
  </w:style>
  <w:style w:type="paragraph" w:styleId="Heading5">
    <w:name w:val="heading 5"/>
    <w:basedOn w:val="Normal"/>
    <w:next w:val="Normal"/>
    <w:link w:val="Heading5Char"/>
    <w:uiPriority w:val="9"/>
    <w:unhideWhenUsed/>
    <w:qFormat/>
    <w:rsid w:val="007856C6"/>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qFormat/>
    <w:rsid w:val="007856C6"/>
    <w:pPr>
      <w:spacing w:before="240" w:after="60" w:line="240" w:lineRule="auto"/>
      <w:outlineLvl w:val="5"/>
    </w:pPr>
    <w:rPr>
      <w:rFonts w:ascii="Calibri" w:eastAsia="Times New Roman" w:hAnsi="Calibri" w:cs="Times New Roman"/>
      <w:b/>
      <w:bCs/>
      <w:sz w:val="20"/>
      <w:szCs w:val="20"/>
      <w:lang w:val="en-GB" w:eastAsia="zh-CN"/>
    </w:rPr>
  </w:style>
  <w:style w:type="paragraph" w:styleId="Heading7">
    <w:name w:val="heading 7"/>
    <w:basedOn w:val="Normal"/>
    <w:next w:val="Normal"/>
    <w:link w:val="Heading7Char"/>
    <w:qFormat/>
    <w:rsid w:val="007856C6"/>
    <w:pPr>
      <w:keepNext/>
      <w:spacing w:after="0" w:line="240" w:lineRule="auto"/>
      <w:outlineLvl w:val="6"/>
    </w:pPr>
    <w:rPr>
      <w:rFonts w:ascii="Times New Roman" w:eastAsia="Times New Roman" w:hAnsi="Times New Roman" w:cs="Times New Roman"/>
      <w:b/>
      <w:bCs/>
      <w:sz w:val="24"/>
      <w:szCs w:val="24"/>
      <w:lang w:val="en-GB" w:eastAsia="zh-CN"/>
    </w:rPr>
  </w:style>
  <w:style w:type="paragraph" w:styleId="Heading8">
    <w:name w:val="heading 8"/>
    <w:basedOn w:val="Normal"/>
    <w:next w:val="Normal"/>
    <w:link w:val="Heading8Char"/>
    <w:qFormat/>
    <w:rsid w:val="007856C6"/>
    <w:pPr>
      <w:spacing w:before="240" w:after="60" w:line="240" w:lineRule="auto"/>
      <w:outlineLvl w:val="7"/>
    </w:pPr>
    <w:rPr>
      <w:rFonts w:ascii="Calibri" w:eastAsia="Times New Roman" w:hAnsi="Calibri" w:cs="Times New Roman"/>
      <w:i/>
      <w:iCs/>
      <w:sz w:val="24"/>
      <w:szCs w:val="24"/>
      <w:lang w:val="en-GB" w:eastAsia="zh-CN"/>
    </w:rPr>
  </w:style>
  <w:style w:type="paragraph" w:styleId="Heading9">
    <w:name w:val="heading 9"/>
    <w:basedOn w:val="Normal"/>
    <w:next w:val="Normal"/>
    <w:link w:val="Heading9Char"/>
    <w:qFormat/>
    <w:rsid w:val="007856C6"/>
    <w:pPr>
      <w:spacing w:before="240" w:after="60" w:line="240" w:lineRule="auto"/>
      <w:outlineLvl w:val="8"/>
    </w:pPr>
    <w:rPr>
      <w:rFonts w:ascii="Cambria" w:eastAsia="Times New Roman" w:hAnsi="Cambria"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D5D"/>
    <w:rPr>
      <w:color w:val="0563C1" w:themeColor="hyperlink"/>
      <w:u w:val="single"/>
    </w:rPr>
  </w:style>
  <w:style w:type="character" w:customStyle="1" w:styleId="UnresolvedMention1">
    <w:name w:val="Unresolved Mention1"/>
    <w:basedOn w:val="DefaultParagraphFont"/>
    <w:uiPriority w:val="99"/>
    <w:semiHidden/>
    <w:unhideWhenUsed/>
    <w:rsid w:val="000C4D5D"/>
    <w:rPr>
      <w:color w:val="605E5C"/>
      <w:shd w:val="clear" w:color="auto" w:fill="E1DFDD"/>
    </w:rPr>
  </w:style>
  <w:style w:type="paragraph" w:styleId="ListParagraph">
    <w:name w:val="List Paragraph"/>
    <w:basedOn w:val="Normal"/>
    <w:uiPriority w:val="34"/>
    <w:qFormat/>
    <w:rsid w:val="002971EF"/>
    <w:pPr>
      <w:spacing w:before="120" w:after="240" w:line="360" w:lineRule="auto"/>
      <w:contextualSpacing/>
      <w:jc w:val="both"/>
    </w:pPr>
    <w:rPr>
      <w:rFonts w:ascii="Times New Roman" w:hAnsi="Times New Roman"/>
      <w:sz w:val="24"/>
    </w:rPr>
  </w:style>
  <w:style w:type="character" w:customStyle="1" w:styleId="Heading1Char">
    <w:name w:val="Heading 1 Char"/>
    <w:aliases w:val="Heading 1_Thesis Char"/>
    <w:basedOn w:val="DefaultParagraphFont"/>
    <w:link w:val="Heading1"/>
    <w:uiPriority w:val="9"/>
    <w:rsid w:val="007856C6"/>
    <w:rPr>
      <w:rFonts w:ascii="Times New Roman" w:eastAsia="Times New Roman" w:hAnsi="Times New Roman" w:cs="Times New Roman"/>
      <w:b/>
      <w:bCs/>
      <w:kern w:val="36"/>
      <w:sz w:val="48"/>
      <w:szCs w:val="48"/>
    </w:rPr>
  </w:style>
  <w:style w:type="character" w:customStyle="1" w:styleId="Heading2Char">
    <w:name w:val="Heading 2 Char"/>
    <w:aliases w:val="Heading 2_Thesis Char"/>
    <w:basedOn w:val="DefaultParagraphFont"/>
    <w:link w:val="Heading2"/>
    <w:uiPriority w:val="9"/>
    <w:rsid w:val="007856C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_Thesis Char"/>
    <w:basedOn w:val="DefaultParagraphFont"/>
    <w:link w:val="Heading3"/>
    <w:uiPriority w:val="9"/>
    <w:rsid w:val="007856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221949"/>
    <w:rPr>
      <w:rFonts w:ascii="Calibri" w:eastAsia="Times New Roman" w:hAnsi="Calibri" w:cs="Times New Roman"/>
      <w:b/>
      <w:bCs/>
      <w:sz w:val="24"/>
      <w:szCs w:val="28"/>
      <w:lang w:val="en-GB" w:eastAsia="zh-CN"/>
    </w:rPr>
  </w:style>
  <w:style w:type="character" w:customStyle="1" w:styleId="Heading5Char">
    <w:name w:val="Heading 5 Char"/>
    <w:basedOn w:val="DefaultParagraphFont"/>
    <w:link w:val="Heading5"/>
    <w:uiPriority w:val="9"/>
    <w:rsid w:val="007856C6"/>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rsid w:val="007856C6"/>
    <w:rPr>
      <w:rFonts w:ascii="Calibri" w:eastAsia="Times New Roman" w:hAnsi="Calibri" w:cs="Times New Roman"/>
      <w:b/>
      <w:bCs/>
      <w:sz w:val="20"/>
      <w:szCs w:val="20"/>
      <w:lang w:val="en-GB" w:eastAsia="zh-CN"/>
    </w:rPr>
  </w:style>
  <w:style w:type="character" w:customStyle="1" w:styleId="Heading7Char">
    <w:name w:val="Heading 7 Char"/>
    <w:basedOn w:val="DefaultParagraphFont"/>
    <w:link w:val="Heading7"/>
    <w:rsid w:val="007856C6"/>
    <w:rPr>
      <w:rFonts w:ascii="Times New Roman" w:eastAsia="Times New Roman" w:hAnsi="Times New Roman" w:cs="Times New Roman"/>
      <w:b/>
      <w:bCs/>
      <w:sz w:val="24"/>
      <w:szCs w:val="24"/>
      <w:lang w:val="en-GB" w:eastAsia="zh-CN"/>
    </w:rPr>
  </w:style>
  <w:style w:type="character" w:customStyle="1" w:styleId="Heading8Char">
    <w:name w:val="Heading 8 Char"/>
    <w:basedOn w:val="DefaultParagraphFont"/>
    <w:link w:val="Heading8"/>
    <w:rsid w:val="007856C6"/>
    <w:rPr>
      <w:rFonts w:ascii="Calibri" w:eastAsia="Times New Roman" w:hAnsi="Calibri" w:cs="Times New Roman"/>
      <w:i/>
      <w:iCs/>
      <w:sz w:val="24"/>
      <w:szCs w:val="24"/>
      <w:lang w:val="en-GB" w:eastAsia="zh-CN"/>
    </w:rPr>
  </w:style>
  <w:style w:type="character" w:customStyle="1" w:styleId="Heading9Char">
    <w:name w:val="Heading 9 Char"/>
    <w:basedOn w:val="DefaultParagraphFont"/>
    <w:link w:val="Heading9"/>
    <w:rsid w:val="007856C6"/>
    <w:rPr>
      <w:rFonts w:ascii="Cambria" w:eastAsia="Times New Roman" w:hAnsi="Cambria" w:cs="Times New Roman"/>
      <w:sz w:val="20"/>
      <w:szCs w:val="20"/>
      <w:lang w:val="en-GB" w:eastAsia="zh-CN"/>
    </w:rPr>
  </w:style>
  <w:style w:type="table" w:styleId="TableGrid">
    <w:name w:val="Table Grid"/>
    <w:basedOn w:val="TableNormal"/>
    <w:uiPriority w:val="59"/>
    <w:rsid w:val="007856C6"/>
    <w:pPr>
      <w:spacing w:after="0" w:line="240" w:lineRule="auto"/>
      <w:ind w:left="14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6C6"/>
    <w:pPr>
      <w:tabs>
        <w:tab w:val="center" w:pos="4680"/>
        <w:tab w:val="right" w:pos="9360"/>
      </w:tabs>
      <w:spacing w:after="0" w:line="240" w:lineRule="auto"/>
      <w:jc w:val="both"/>
    </w:pPr>
    <w:rPr>
      <w:sz w:val="30"/>
    </w:rPr>
  </w:style>
  <w:style w:type="character" w:customStyle="1" w:styleId="HeaderChar">
    <w:name w:val="Header Char"/>
    <w:basedOn w:val="DefaultParagraphFont"/>
    <w:link w:val="Header"/>
    <w:uiPriority w:val="99"/>
    <w:rsid w:val="007856C6"/>
    <w:rPr>
      <w:sz w:val="30"/>
    </w:rPr>
  </w:style>
  <w:style w:type="paragraph" w:styleId="Footer">
    <w:name w:val="footer"/>
    <w:basedOn w:val="Normal"/>
    <w:link w:val="FooterChar"/>
    <w:uiPriority w:val="99"/>
    <w:unhideWhenUsed/>
    <w:rsid w:val="007856C6"/>
    <w:pPr>
      <w:tabs>
        <w:tab w:val="center" w:pos="4680"/>
        <w:tab w:val="right" w:pos="9360"/>
      </w:tabs>
      <w:spacing w:after="0" w:line="240" w:lineRule="auto"/>
      <w:jc w:val="both"/>
    </w:pPr>
    <w:rPr>
      <w:sz w:val="30"/>
    </w:rPr>
  </w:style>
  <w:style w:type="character" w:customStyle="1" w:styleId="FooterChar">
    <w:name w:val="Footer Char"/>
    <w:basedOn w:val="DefaultParagraphFont"/>
    <w:link w:val="Footer"/>
    <w:uiPriority w:val="99"/>
    <w:rsid w:val="007856C6"/>
    <w:rPr>
      <w:sz w:val="30"/>
    </w:rPr>
  </w:style>
  <w:style w:type="character" w:customStyle="1" w:styleId="CharacterStyle1">
    <w:name w:val="Character Style 1"/>
    <w:uiPriority w:val="99"/>
    <w:rsid w:val="007856C6"/>
    <w:rPr>
      <w:sz w:val="20"/>
      <w:szCs w:val="20"/>
    </w:rPr>
  </w:style>
  <w:style w:type="paragraph" w:styleId="NormalWeb">
    <w:name w:val="Normal (Web)"/>
    <w:aliases w:val=" Char"/>
    <w:basedOn w:val="Normal"/>
    <w:uiPriority w:val="99"/>
    <w:unhideWhenUsed/>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56C6"/>
    <w:pPr>
      <w:autoSpaceDE w:val="0"/>
      <w:autoSpaceDN w:val="0"/>
      <w:adjustRightInd w:val="0"/>
      <w:spacing w:after="0" w:line="240" w:lineRule="auto"/>
    </w:pPr>
    <w:rPr>
      <w:rFonts w:ascii="Cambria" w:eastAsia="Times New Roman" w:hAnsi="Cambria" w:cs="Times New Roman"/>
      <w:color w:val="000000"/>
      <w:sz w:val="24"/>
      <w:szCs w:val="24"/>
    </w:rPr>
  </w:style>
  <w:style w:type="character" w:customStyle="1" w:styleId="title-text">
    <w:name w:val="title-text"/>
    <w:basedOn w:val="DefaultParagraphFont"/>
    <w:rsid w:val="007856C6"/>
  </w:style>
  <w:style w:type="character" w:customStyle="1" w:styleId="ibaruserlinkforward-slash">
    <w:name w:val="ibar__user__link__forward-slash"/>
    <w:basedOn w:val="DefaultParagraphFont"/>
    <w:rsid w:val="007856C6"/>
  </w:style>
  <w:style w:type="character" w:styleId="Strong">
    <w:name w:val="Strong"/>
    <w:basedOn w:val="DefaultParagraphFont"/>
    <w:uiPriority w:val="22"/>
    <w:qFormat/>
    <w:rsid w:val="007856C6"/>
    <w:rPr>
      <w:b/>
      <w:bCs/>
    </w:rPr>
  </w:style>
  <w:style w:type="character" w:customStyle="1" w:styleId="sr-only">
    <w:name w:val="sr-only"/>
    <w:basedOn w:val="DefaultParagraphFont"/>
    <w:rsid w:val="007856C6"/>
  </w:style>
  <w:style w:type="character" w:customStyle="1" w:styleId="pull-right">
    <w:name w:val="pull-right"/>
    <w:basedOn w:val="DefaultParagraphFont"/>
    <w:rsid w:val="007856C6"/>
  </w:style>
  <w:style w:type="character" w:customStyle="1" w:styleId="article-alert-text">
    <w:name w:val="article-alert-text"/>
    <w:basedOn w:val="DefaultParagraphFont"/>
    <w:rsid w:val="007856C6"/>
  </w:style>
  <w:style w:type="character" w:customStyle="1" w:styleId="topic-link-trim">
    <w:name w:val="topic-link-trim"/>
    <w:basedOn w:val="DefaultParagraphFont"/>
    <w:rsid w:val="007856C6"/>
  </w:style>
  <w:style w:type="character" w:customStyle="1" w:styleId="title-number">
    <w:name w:val="title-number"/>
    <w:basedOn w:val="DefaultParagraphFont"/>
    <w:rsid w:val="007856C6"/>
  </w:style>
  <w:style w:type="character" w:styleId="Emphasis">
    <w:name w:val="Emphasis"/>
    <w:basedOn w:val="DefaultParagraphFont"/>
    <w:uiPriority w:val="20"/>
    <w:qFormat/>
    <w:rsid w:val="007856C6"/>
    <w:rPr>
      <w:i/>
      <w:iCs/>
    </w:rPr>
  </w:style>
  <w:style w:type="paragraph" w:customStyle="1" w:styleId="p">
    <w:name w:val="p"/>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856C6"/>
  </w:style>
  <w:style w:type="character" w:customStyle="1" w:styleId="ref-vol">
    <w:name w:val="ref-vol"/>
    <w:basedOn w:val="DefaultParagraphFont"/>
    <w:rsid w:val="007856C6"/>
  </w:style>
  <w:style w:type="character" w:customStyle="1" w:styleId="a">
    <w:name w:val="a"/>
    <w:basedOn w:val="DefaultParagraphFont"/>
    <w:rsid w:val="007856C6"/>
  </w:style>
  <w:style w:type="character" w:customStyle="1" w:styleId="l6">
    <w:name w:val="l6"/>
    <w:basedOn w:val="DefaultParagraphFont"/>
    <w:rsid w:val="007856C6"/>
  </w:style>
  <w:style w:type="character" w:customStyle="1" w:styleId="l7">
    <w:name w:val="l7"/>
    <w:basedOn w:val="DefaultParagraphFont"/>
    <w:rsid w:val="007856C6"/>
  </w:style>
  <w:style w:type="character" w:customStyle="1" w:styleId="l10">
    <w:name w:val="l10"/>
    <w:basedOn w:val="DefaultParagraphFont"/>
    <w:rsid w:val="007856C6"/>
  </w:style>
  <w:style w:type="character" w:customStyle="1" w:styleId="l">
    <w:name w:val="l"/>
    <w:basedOn w:val="DefaultParagraphFont"/>
    <w:rsid w:val="007856C6"/>
  </w:style>
  <w:style w:type="character" w:customStyle="1" w:styleId="ls35">
    <w:name w:val="ls35"/>
    <w:basedOn w:val="DefaultParagraphFont"/>
    <w:rsid w:val="007856C6"/>
  </w:style>
  <w:style w:type="character" w:customStyle="1" w:styleId="ls4d">
    <w:name w:val="ls4d"/>
    <w:basedOn w:val="DefaultParagraphFont"/>
    <w:rsid w:val="007856C6"/>
  </w:style>
  <w:style w:type="character" w:customStyle="1" w:styleId="text">
    <w:name w:val="text"/>
    <w:basedOn w:val="DefaultParagraphFont"/>
    <w:rsid w:val="007856C6"/>
  </w:style>
  <w:style w:type="character" w:customStyle="1" w:styleId="author-ref">
    <w:name w:val="author-ref"/>
    <w:basedOn w:val="DefaultParagraphFont"/>
    <w:rsid w:val="007856C6"/>
  </w:style>
  <w:style w:type="character" w:customStyle="1" w:styleId="authors-list-item">
    <w:name w:val="authors-list-item"/>
    <w:basedOn w:val="DefaultParagraphFont"/>
    <w:rsid w:val="007856C6"/>
  </w:style>
  <w:style w:type="character" w:customStyle="1" w:styleId="author-sup-separator">
    <w:name w:val="author-sup-separator"/>
    <w:basedOn w:val="DefaultParagraphFont"/>
    <w:rsid w:val="007856C6"/>
  </w:style>
  <w:style w:type="character" w:customStyle="1" w:styleId="comma">
    <w:name w:val="comma"/>
    <w:basedOn w:val="DefaultParagraphFont"/>
    <w:rsid w:val="007856C6"/>
  </w:style>
  <w:style w:type="character" w:customStyle="1" w:styleId="period">
    <w:name w:val="period"/>
    <w:basedOn w:val="DefaultParagraphFont"/>
    <w:rsid w:val="007856C6"/>
  </w:style>
  <w:style w:type="character" w:customStyle="1" w:styleId="cit">
    <w:name w:val="cit"/>
    <w:basedOn w:val="DefaultParagraphFont"/>
    <w:rsid w:val="007856C6"/>
  </w:style>
  <w:style w:type="character" w:customStyle="1" w:styleId="citation-doi">
    <w:name w:val="citation-doi"/>
    <w:basedOn w:val="DefaultParagraphFont"/>
    <w:rsid w:val="007856C6"/>
  </w:style>
  <w:style w:type="character" w:customStyle="1" w:styleId="secondary-date">
    <w:name w:val="secondary-date"/>
    <w:basedOn w:val="DefaultParagraphFont"/>
    <w:rsid w:val="007856C6"/>
  </w:style>
  <w:style w:type="character" w:customStyle="1" w:styleId="anchor-text">
    <w:name w:val="anchor-text"/>
    <w:basedOn w:val="DefaultParagraphFont"/>
    <w:rsid w:val="007856C6"/>
  </w:style>
  <w:style w:type="character" w:customStyle="1" w:styleId="topic-highlight">
    <w:name w:val="topic-highlight"/>
    <w:basedOn w:val="DefaultParagraphFont"/>
    <w:rsid w:val="007856C6"/>
  </w:style>
  <w:style w:type="paragraph" w:customStyle="1" w:styleId="mb15">
    <w:name w:val="mb15"/>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7856C6"/>
  </w:style>
  <w:style w:type="paragraph" w:customStyle="1" w:styleId="c-article-metrics-barcount">
    <w:name w:val="c-article-metrics-bar__count"/>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7856C6"/>
  </w:style>
  <w:style w:type="paragraph" w:customStyle="1" w:styleId="c-article-metrics-bardetails">
    <w:name w:val="c-article-metrics-bar__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7856C6"/>
    <w:rPr>
      <w:color w:val="954F72" w:themeColor="followedHyperlink"/>
      <w:u w:val="single"/>
    </w:rPr>
  </w:style>
  <w:style w:type="paragraph" w:styleId="BodyText2">
    <w:name w:val="Body Text 2"/>
    <w:basedOn w:val="Normal"/>
    <w:link w:val="BodyText2Char"/>
    <w:rsid w:val="007856C6"/>
    <w:pPr>
      <w:spacing w:after="0" w:line="360" w:lineRule="auto"/>
      <w:jc w:val="both"/>
    </w:pPr>
    <w:rPr>
      <w:rFonts w:ascii="Times New Roman" w:eastAsia="Times New Roman" w:hAnsi="Times New Roman" w:cs="Times New Roman"/>
      <w:sz w:val="26"/>
      <w:szCs w:val="20"/>
      <w:lang w:val="en-GB" w:eastAsia="zh-CN"/>
    </w:rPr>
  </w:style>
  <w:style w:type="character" w:customStyle="1" w:styleId="BodyText2Char">
    <w:name w:val="Body Text 2 Char"/>
    <w:basedOn w:val="DefaultParagraphFont"/>
    <w:link w:val="BodyText2"/>
    <w:rsid w:val="007856C6"/>
    <w:rPr>
      <w:rFonts w:ascii="Times New Roman" w:eastAsia="Times New Roman" w:hAnsi="Times New Roman" w:cs="Times New Roman"/>
      <w:sz w:val="26"/>
      <w:szCs w:val="20"/>
      <w:lang w:val="en-GB" w:eastAsia="zh-CN"/>
    </w:rPr>
  </w:style>
  <w:style w:type="paragraph" w:styleId="BalloonText">
    <w:name w:val="Balloon Text"/>
    <w:basedOn w:val="Normal"/>
    <w:link w:val="BalloonTextChar"/>
    <w:uiPriority w:val="99"/>
    <w:unhideWhenUsed/>
    <w:rsid w:val="007856C6"/>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7856C6"/>
    <w:rPr>
      <w:rFonts w:ascii="Tahoma" w:hAnsi="Tahoma" w:cs="Tahoma"/>
      <w:sz w:val="16"/>
      <w:szCs w:val="16"/>
    </w:rPr>
  </w:style>
  <w:style w:type="character" w:customStyle="1" w:styleId="ls7f">
    <w:name w:val="ls7f"/>
    <w:basedOn w:val="DefaultParagraphFont"/>
    <w:rsid w:val="007856C6"/>
  </w:style>
  <w:style w:type="character" w:customStyle="1" w:styleId="ff5">
    <w:name w:val="ff5"/>
    <w:basedOn w:val="DefaultParagraphFont"/>
    <w:rsid w:val="007856C6"/>
  </w:style>
  <w:style w:type="character" w:customStyle="1" w:styleId="lsb">
    <w:name w:val="lsb"/>
    <w:basedOn w:val="DefaultParagraphFont"/>
    <w:rsid w:val="007856C6"/>
  </w:style>
  <w:style w:type="character" w:customStyle="1" w:styleId="a0">
    <w:name w:val="_"/>
    <w:basedOn w:val="DefaultParagraphFont"/>
    <w:rsid w:val="007856C6"/>
  </w:style>
  <w:style w:type="character" w:customStyle="1" w:styleId="ff2">
    <w:name w:val="ff2"/>
    <w:basedOn w:val="DefaultParagraphFont"/>
    <w:rsid w:val="007856C6"/>
  </w:style>
  <w:style w:type="character" w:customStyle="1" w:styleId="ff4">
    <w:name w:val="ff4"/>
    <w:basedOn w:val="DefaultParagraphFont"/>
    <w:rsid w:val="007856C6"/>
  </w:style>
  <w:style w:type="character" w:customStyle="1" w:styleId="nlmarticle-title">
    <w:name w:val="nlm_article-title"/>
    <w:basedOn w:val="DefaultParagraphFont"/>
    <w:rsid w:val="007856C6"/>
  </w:style>
  <w:style w:type="character" w:customStyle="1" w:styleId="nlmcontrib-group">
    <w:name w:val="nlm_contrib-group"/>
    <w:basedOn w:val="DefaultParagraphFont"/>
    <w:rsid w:val="007856C6"/>
  </w:style>
  <w:style w:type="character" w:customStyle="1" w:styleId="contribdegrees">
    <w:name w:val="contribdegrees"/>
    <w:basedOn w:val="DefaultParagraphFont"/>
    <w:rsid w:val="007856C6"/>
  </w:style>
  <w:style w:type="character" w:customStyle="1" w:styleId="identifier">
    <w:name w:val="identifier"/>
    <w:basedOn w:val="DefaultParagraphFont"/>
    <w:rsid w:val="007856C6"/>
  </w:style>
  <w:style w:type="character" w:customStyle="1" w:styleId="id-label">
    <w:name w:val="id-label"/>
    <w:basedOn w:val="DefaultParagraphFont"/>
    <w:rsid w:val="007856C6"/>
  </w:style>
  <w:style w:type="character" w:styleId="PageNumber">
    <w:name w:val="page number"/>
    <w:uiPriority w:val="99"/>
    <w:rsid w:val="007856C6"/>
    <w:rPr>
      <w:rFonts w:cs="Times New Roman"/>
    </w:rPr>
  </w:style>
  <w:style w:type="paragraph" w:customStyle="1" w:styleId="NormalBookAntiqua">
    <w:name w:val="Normal + Book Antiqua"/>
    <w:basedOn w:val="Normal"/>
    <w:rsid w:val="007856C6"/>
    <w:pPr>
      <w:tabs>
        <w:tab w:val="left" w:pos="-1890"/>
      </w:tabs>
      <w:suppressAutoHyphens/>
      <w:spacing w:before="60" w:after="60" w:line="240" w:lineRule="auto"/>
    </w:pPr>
    <w:rPr>
      <w:rFonts w:ascii="Book Antiqua" w:eastAsia="Times New Roman" w:hAnsi="Book Antiqua" w:cs="Arial"/>
      <w:b/>
      <w:spacing w:val="-3"/>
      <w:sz w:val="24"/>
      <w:szCs w:val="24"/>
    </w:rPr>
  </w:style>
  <w:style w:type="paragraph" w:customStyle="1" w:styleId="style3">
    <w:name w:val="style3"/>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7">
    <w:name w:val="ff7"/>
    <w:basedOn w:val="DefaultParagraphFont"/>
    <w:rsid w:val="007856C6"/>
  </w:style>
  <w:style w:type="character" w:customStyle="1" w:styleId="fc5">
    <w:name w:val="fc5"/>
    <w:basedOn w:val="DefaultParagraphFont"/>
    <w:rsid w:val="007856C6"/>
  </w:style>
  <w:style w:type="character" w:customStyle="1" w:styleId="fc4">
    <w:name w:val="fc4"/>
    <w:basedOn w:val="DefaultParagraphFont"/>
    <w:rsid w:val="007856C6"/>
  </w:style>
  <w:style w:type="character" w:customStyle="1" w:styleId="ls14">
    <w:name w:val="ls14"/>
    <w:basedOn w:val="DefaultParagraphFont"/>
    <w:rsid w:val="007856C6"/>
  </w:style>
  <w:style w:type="character" w:customStyle="1" w:styleId="ws4a">
    <w:name w:val="ws4a"/>
    <w:basedOn w:val="DefaultParagraphFont"/>
    <w:rsid w:val="007856C6"/>
  </w:style>
  <w:style w:type="character" w:customStyle="1" w:styleId="ffc">
    <w:name w:val="ffc"/>
    <w:basedOn w:val="DefaultParagraphFont"/>
    <w:rsid w:val="007856C6"/>
  </w:style>
  <w:style w:type="character" w:customStyle="1" w:styleId="lsd">
    <w:name w:val="lsd"/>
    <w:basedOn w:val="DefaultParagraphFont"/>
    <w:rsid w:val="007856C6"/>
  </w:style>
  <w:style w:type="paragraph" w:customStyle="1" w:styleId="Body">
    <w:name w:val="Body"/>
    <w:basedOn w:val="Normal"/>
    <w:autoRedefine/>
    <w:qFormat/>
    <w:rsid w:val="008C55A7"/>
    <w:pPr>
      <w:suppressAutoHyphens/>
      <w:spacing w:after="0" w:line="360" w:lineRule="auto"/>
      <w:jc w:val="both"/>
    </w:pPr>
    <w:rPr>
      <w:rFonts w:ascii="Times New Roman" w:eastAsia="Times New Roman" w:hAnsi="Times New Roman" w:cs="Times New Roman"/>
      <w:iCs/>
      <w:color w:val="000000" w:themeColor="text1"/>
      <w:sz w:val="20"/>
      <w:szCs w:val="20"/>
    </w:rPr>
  </w:style>
  <w:style w:type="paragraph" w:styleId="BodyTextIndent2">
    <w:name w:val="Body Text Indent 2"/>
    <w:basedOn w:val="Normal"/>
    <w:link w:val="BodyTextIndent2Char"/>
    <w:rsid w:val="007856C6"/>
    <w:pPr>
      <w:spacing w:after="120" w:line="480" w:lineRule="auto"/>
      <w:ind w:left="360"/>
    </w:pPr>
    <w:rPr>
      <w:rFonts w:ascii="Times New Roman" w:eastAsia="SimSun" w:hAnsi="Times New Roman" w:cs="Times New Roman"/>
      <w:sz w:val="24"/>
      <w:szCs w:val="24"/>
      <w:lang w:val="en-GB" w:eastAsia="zh-CN"/>
    </w:rPr>
  </w:style>
  <w:style w:type="character" w:customStyle="1" w:styleId="BodyTextIndent2Char">
    <w:name w:val="Body Text Indent 2 Char"/>
    <w:basedOn w:val="DefaultParagraphFont"/>
    <w:link w:val="BodyTextIndent2"/>
    <w:rsid w:val="007856C6"/>
    <w:rPr>
      <w:rFonts w:ascii="Times New Roman" w:eastAsia="SimSun" w:hAnsi="Times New Roman" w:cs="Times New Roman"/>
      <w:sz w:val="24"/>
      <w:szCs w:val="24"/>
      <w:lang w:val="en-GB" w:eastAsia="zh-CN"/>
    </w:rPr>
  </w:style>
  <w:style w:type="character" w:customStyle="1" w:styleId="CommentTextChar1">
    <w:name w:val="Comment Text Char1"/>
    <w:link w:val="CommentText"/>
    <w:uiPriority w:val="99"/>
    <w:rsid w:val="007856C6"/>
    <w:rPr>
      <w:rFonts w:eastAsia="SimSun"/>
      <w:kern w:val="24"/>
    </w:rPr>
  </w:style>
  <w:style w:type="paragraph" w:styleId="CommentText">
    <w:name w:val="annotation text"/>
    <w:basedOn w:val="Normal"/>
    <w:link w:val="CommentTextChar1"/>
    <w:uiPriority w:val="99"/>
    <w:rsid w:val="007856C6"/>
    <w:pPr>
      <w:spacing w:after="0" w:line="240" w:lineRule="auto"/>
    </w:pPr>
    <w:rPr>
      <w:rFonts w:eastAsia="SimSun"/>
      <w:kern w:val="24"/>
    </w:rPr>
  </w:style>
  <w:style w:type="character" w:customStyle="1" w:styleId="CommentTextChar">
    <w:name w:val="Comment Text Char"/>
    <w:basedOn w:val="DefaultParagraphFont"/>
    <w:rsid w:val="007856C6"/>
    <w:rPr>
      <w:sz w:val="20"/>
      <w:szCs w:val="20"/>
    </w:rPr>
  </w:style>
  <w:style w:type="paragraph" w:styleId="BodyText">
    <w:name w:val="Body Text"/>
    <w:basedOn w:val="Normal"/>
    <w:link w:val="BodyTextChar"/>
    <w:uiPriority w:val="99"/>
    <w:rsid w:val="007856C6"/>
    <w:pPr>
      <w:tabs>
        <w:tab w:val="left" w:pos="900"/>
      </w:tabs>
      <w:spacing w:after="0" w:line="240" w:lineRule="auto"/>
      <w:jc w:val="center"/>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rsid w:val="007856C6"/>
    <w:rPr>
      <w:rFonts w:ascii="Times New Roman" w:eastAsia="SimSun" w:hAnsi="Times New Roman" w:cs="Times New Roman"/>
      <w:sz w:val="24"/>
      <w:szCs w:val="24"/>
      <w:lang w:val="en-GB" w:eastAsia="zh-CN"/>
    </w:rPr>
  </w:style>
  <w:style w:type="paragraph" w:styleId="Title">
    <w:name w:val="Title"/>
    <w:basedOn w:val="Normal"/>
    <w:link w:val="TitleChar"/>
    <w:uiPriority w:val="10"/>
    <w:qFormat/>
    <w:rsid w:val="007856C6"/>
    <w:pPr>
      <w:spacing w:after="0" w:line="240" w:lineRule="auto"/>
      <w:jc w:val="center"/>
    </w:pPr>
    <w:rPr>
      <w:rFonts w:ascii="Cambria" w:eastAsia="Times New Roman" w:hAnsi="Cambria" w:cs="Times New Roman"/>
      <w:b/>
      <w:bCs/>
      <w:kern w:val="28"/>
      <w:sz w:val="32"/>
      <w:szCs w:val="32"/>
      <w:lang w:val="en-GB" w:eastAsia="zh-CN"/>
    </w:rPr>
  </w:style>
  <w:style w:type="character" w:customStyle="1" w:styleId="TitleChar">
    <w:name w:val="Title Char"/>
    <w:basedOn w:val="DefaultParagraphFont"/>
    <w:link w:val="Title"/>
    <w:uiPriority w:val="10"/>
    <w:rsid w:val="007856C6"/>
    <w:rPr>
      <w:rFonts w:ascii="Cambria" w:eastAsia="Times New Roman" w:hAnsi="Cambria" w:cs="Times New Roman"/>
      <w:b/>
      <w:bCs/>
      <w:kern w:val="28"/>
      <w:sz w:val="32"/>
      <w:szCs w:val="32"/>
      <w:lang w:val="en-GB" w:eastAsia="zh-CN"/>
    </w:rPr>
  </w:style>
  <w:style w:type="paragraph" w:styleId="BodyText3">
    <w:name w:val="Body Text 3"/>
    <w:basedOn w:val="Normal"/>
    <w:link w:val="BodyText3Char"/>
    <w:uiPriority w:val="99"/>
    <w:rsid w:val="007856C6"/>
    <w:pPr>
      <w:spacing w:after="0" w:line="240" w:lineRule="auto"/>
    </w:pPr>
    <w:rPr>
      <w:rFonts w:ascii="Times New Roman" w:eastAsia="SimSun" w:hAnsi="Times New Roman" w:cs="Times New Roman"/>
      <w:sz w:val="16"/>
      <w:szCs w:val="16"/>
      <w:lang w:val="en-GB" w:eastAsia="zh-CN"/>
    </w:rPr>
  </w:style>
  <w:style w:type="character" w:customStyle="1" w:styleId="BodyText3Char">
    <w:name w:val="Body Text 3 Char"/>
    <w:basedOn w:val="DefaultParagraphFont"/>
    <w:link w:val="BodyText3"/>
    <w:uiPriority w:val="99"/>
    <w:rsid w:val="007856C6"/>
    <w:rPr>
      <w:rFonts w:ascii="Times New Roman" w:eastAsia="SimSun" w:hAnsi="Times New Roman" w:cs="Times New Roman"/>
      <w:sz w:val="16"/>
      <w:szCs w:val="16"/>
      <w:lang w:val="en-GB" w:eastAsia="zh-CN"/>
    </w:rPr>
  </w:style>
  <w:style w:type="paragraph" w:styleId="BodyTextIndent3">
    <w:name w:val="Body Text Indent 3"/>
    <w:basedOn w:val="Normal"/>
    <w:link w:val="BodyTextIndent3Char"/>
    <w:rsid w:val="007856C6"/>
    <w:pPr>
      <w:spacing w:after="0" w:line="240" w:lineRule="auto"/>
      <w:ind w:left="720" w:hanging="720"/>
    </w:pPr>
    <w:rPr>
      <w:rFonts w:ascii="Times New Roman" w:eastAsia="SimSun" w:hAnsi="Times New Roman" w:cs="Times New Roman"/>
      <w:sz w:val="16"/>
      <w:szCs w:val="16"/>
      <w:lang w:val="en-GB" w:eastAsia="zh-CN"/>
    </w:rPr>
  </w:style>
  <w:style w:type="character" w:customStyle="1" w:styleId="BodyTextIndent3Char">
    <w:name w:val="Body Text Indent 3 Char"/>
    <w:basedOn w:val="DefaultParagraphFont"/>
    <w:link w:val="BodyTextIndent3"/>
    <w:rsid w:val="007856C6"/>
    <w:rPr>
      <w:rFonts w:ascii="Times New Roman" w:eastAsia="SimSun" w:hAnsi="Times New Roman" w:cs="Times New Roman"/>
      <w:sz w:val="16"/>
      <w:szCs w:val="16"/>
      <w:lang w:val="en-GB" w:eastAsia="zh-CN"/>
    </w:rPr>
  </w:style>
  <w:style w:type="paragraph" w:styleId="PlainText">
    <w:name w:val="Plain Text"/>
    <w:aliases w:val="Char1,Char"/>
    <w:basedOn w:val="Normal"/>
    <w:link w:val="PlainTextChar"/>
    <w:rsid w:val="007856C6"/>
    <w:pPr>
      <w:spacing w:line="240" w:lineRule="exact"/>
    </w:pPr>
    <w:rPr>
      <w:rFonts w:ascii="Tahoma" w:eastAsia="Times New Roman" w:hAnsi="Tahoma" w:cs="Times New Roman"/>
      <w:sz w:val="20"/>
      <w:szCs w:val="20"/>
      <w:lang w:val="en-GB" w:eastAsia="zh-CN"/>
    </w:rPr>
  </w:style>
  <w:style w:type="character" w:customStyle="1" w:styleId="PlainTextChar">
    <w:name w:val="Plain Text Char"/>
    <w:aliases w:val="Char1 Char,Char Char"/>
    <w:basedOn w:val="DefaultParagraphFont"/>
    <w:link w:val="PlainText"/>
    <w:rsid w:val="007856C6"/>
    <w:rPr>
      <w:rFonts w:ascii="Tahoma" w:eastAsia="Times New Roman" w:hAnsi="Tahoma" w:cs="Times New Roman"/>
      <w:sz w:val="20"/>
      <w:szCs w:val="20"/>
      <w:lang w:val="en-GB" w:eastAsia="zh-CN"/>
    </w:rPr>
  </w:style>
  <w:style w:type="paragraph" w:styleId="NoSpacing">
    <w:name w:val="No Spacing"/>
    <w:link w:val="NoSpacingChar"/>
    <w:uiPriority w:val="1"/>
    <w:qFormat/>
    <w:rsid w:val="007856C6"/>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rsid w:val="007856C6"/>
    <w:rPr>
      <w:rFonts w:ascii="Times New Roman" w:eastAsia="Times New Roman" w:hAnsi="Times New Roman" w:cs="Times New Roman"/>
    </w:rPr>
  </w:style>
  <w:style w:type="paragraph" w:styleId="Subtitle">
    <w:name w:val="Subtitle"/>
    <w:basedOn w:val="Normal"/>
    <w:next w:val="Normal"/>
    <w:link w:val="SubtitleChar"/>
    <w:qFormat/>
    <w:rsid w:val="007856C6"/>
    <w:pPr>
      <w:spacing w:after="60" w:line="240" w:lineRule="auto"/>
      <w:jc w:val="center"/>
      <w:outlineLvl w:val="1"/>
    </w:pPr>
    <w:rPr>
      <w:rFonts w:ascii="Cambria" w:eastAsia="Times New Roman" w:hAnsi="Cambria" w:cs="Times New Roman"/>
      <w:sz w:val="24"/>
      <w:szCs w:val="24"/>
      <w:lang w:val="en-GB" w:eastAsia="zh-CN"/>
    </w:rPr>
  </w:style>
  <w:style w:type="character" w:customStyle="1" w:styleId="SubtitleChar">
    <w:name w:val="Subtitle Char"/>
    <w:basedOn w:val="DefaultParagraphFont"/>
    <w:link w:val="Subtitle"/>
    <w:rsid w:val="007856C6"/>
    <w:rPr>
      <w:rFonts w:ascii="Cambria" w:eastAsia="Times New Roman" w:hAnsi="Cambria" w:cs="Times New Roman"/>
      <w:sz w:val="24"/>
      <w:szCs w:val="24"/>
      <w:lang w:val="en-GB" w:eastAsia="zh-CN"/>
    </w:rPr>
  </w:style>
  <w:style w:type="paragraph" w:styleId="Date">
    <w:name w:val="Date"/>
    <w:basedOn w:val="Normal"/>
    <w:next w:val="Normal"/>
    <w:link w:val="DateChar"/>
    <w:rsid w:val="007856C6"/>
    <w:pPr>
      <w:spacing w:after="0" w:line="240" w:lineRule="auto"/>
    </w:pPr>
    <w:rPr>
      <w:rFonts w:ascii="Times New Roman" w:eastAsia="SimSun" w:hAnsi="Times New Roman" w:cs="Times New Roman"/>
      <w:sz w:val="24"/>
      <w:szCs w:val="24"/>
      <w:lang w:val="en-GB" w:eastAsia="zh-CN"/>
    </w:rPr>
  </w:style>
  <w:style w:type="character" w:customStyle="1" w:styleId="DateChar">
    <w:name w:val="Date Char"/>
    <w:basedOn w:val="DefaultParagraphFont"/>
    <w:link w:val="Date"/>
    <w:rsid w:val="007856C6"/>
    <w:rPr>
      <w:rFonts w:ascii="Times New Roman" w:eastAsia="SimSun" w:hAnsi="Times New Roman" w:cs="Times New Roman"/>
      <w:sz w:val="24"/>
      <w:szCs w:val="24"/>
      <w:lang w:val="en-GB" w:eastAsia="zh-CN"/>
    </w:rPr>
  </w:style>
  <w:style w:type="character" w:customStyle="1" w:styleId="fontstyle21">
    <w:name w:val="fontstyle21"/>
    <w:rsid w:val="007856C6"/>
    <w:rPr>
      <w:rFonts w:ascii="AdvTT3713a231" w:hAnsi="AdvTT3713a231" w:hint="default"/>
      <w:b w:val="0"/>
      <w:bCs w:val="0"/>
      <w:i w:val="0"/>
      <w:iCs w:val="0"/>
      <w:color w:val="131413"/>
      <w:sz w:val="20"/>
      <w:szCs w:val="20"/>
    </w:rPr>
  </w:style>
  <w:style w:type="paragraph" w:styleId="BodyTextIndent">
    <w:name w:val="Body Text Indent"/>
    <w:basedOn w:val="Normal"/>
    <w:link w:val="BodyTextIndentChar"/>
    <w:uiPriority w:val="99"/>
    <w:rsid w:val="007856C6"/>
    <w:pPr>
      <w:spacing w:after="0" w:line="360" w:lineRule="auto"/>
      <w:ind w:firstLine="720"/>
      <w:jc w:val="both"/>
    </w:pPr>
    <w:rPr>
      <w:rFonts w:ascii="Times New Roman" w:eastAsia="Calibri"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7856C6"/>
    <w:rPr>
      <w:rFonts w:ascii="Times New Roman" w:eastAsia="Calibri" w:hAnsi="Times New Roman" w:cs="Times New Roman"/>
      <w:szCs w:val="20"/>
      <w:lang w:val="en-GB" w:eastAsia="zh-CN"/>
    </w:rPr>
  </w:style>
  <w:style w:type="paragraph" w:styleId="DocumentMap">
    <w:name w:val="Document Map"/>
    <w:basedOn w:val="Normal"/>
    <w:link w:val="DocumentMapChar"/>
    <w:uiPriority w:val="99"/>
    <w:unhideWhenUsed/>
    <w:rsid w:val="007856C6"/>
    <w:pPr>
      <w:spacing w:after="200" w:line="276" w:lineRule="auto"/>
    </w:pPr>
    <w:rPr>
      <w:rFonts w:ascii="Tahoma" w:eastAsia="Times New Roman" w:hAnsi="Tahoma" w:cs="Times New Roman"/>
      <w:sz w:val="16"/>
      <w:szCs w:val="16"/>
      <w:lang w:val="en-GB" w:eastAsia="zh-CN"/>
    </w:rPr>
  </w:style>
  <w:style w:type="character" w:customStyle="1" w:styleId="DocumentMapChar">
    <w:name w:val="Document Map Char"/>
    <w:basedOn w:val="DefaultParagraphFont"/>
    <w:link w:val="DocumentMap"/>
    <w:uiPriority w:val="99"/>
    <w:rsid w:val="007856C6"/>
    <w:rPr>
      <w:rFonts w:ascii="Tahoma" w:eastAsia="Times New Roman" w:hAnsi="Tahoma" w:cs="Times New Roman"/>
      <w:sz w:val="16"/>
      <w:szCs w:val="16"/>
      <w:lang w:val="en-GB" w:eastAsia="zh-CN"/>
    </w:rPr>
  </w:style>
  <w:style w:type="character" w:customStyle="1" w:styleId="st">
    <w:name w:val="st"/>
    <w:basedOn w:val="DefaultParagraphFont"/>
    <w:rsid w:val="007856C6"/>
  </w:style>
  <w:style w:type="character" w:styleId="HTMLCite">
    <w:name w:val="HTML Cite"/>
    <w:uiPriority w:val="99"/>
    <w:rsid w:val="007856C6"/>
    <w:rPr>
      <w:i/>
      <w:iCs/>
    </w:rPr>
  </w:style>
  <w:style w:type="paragraph" w:customStyle="1" w:styleId="BodyChar">
    <w:name w:val="Body Char"/>
    <w:basedOn w:val="Normal"/>
    <w:link w:val="BodyCharChar"/>
    <w:qFormat/>
    <w:rsid w:val="007856C6"/>
    <w:pPr>
      <w:spacing w:after="0" w:line="360" w:lineRule="auto"/>
      <w:jc w:val="both"/>
    </w:pPr>
    <w:rPr>
      <w:rFonts w:ascii="Times New Roman" w:eastAsia="Calibri" w:hAnsi="Times New Roman" w:cs="Times New Roman"/>
      <w:sz w:val="24"/>
      <w:lang w:val="en-GB" w:eastAsia="zh-CN" w:bidi="en-US"/>
    </w:rPr>
  </w:style>
  <w:style w:type="character" w:customStyle="1" w:styleId="BodyCharChar">
    <w:name w:val="Body Char Char"/>
    <w:link w:val="BodyChar"/>
    <w:rsid w:val="007856C6"/>
    <w:rPr>
      <w:rFonts w:ascii="Times New Roman" w:eastAsia="Calibri" w:hAnsi="Times New Roman" w:cs="Times New Roman"/>
      <w:sz w:val="24"/>
      <w:lang w:val="en-GB" w:eastAsia="zh-CN" w:bidi="en-US"/>
    </w:rPr>
  </w:style>
  <w:style w:type="character" w:customStyle="1" w:styleId="ref-label">
    <w:name w:val="ref-label"/>
    <w:basedOn w:val="DefaultParagraphFont"/>
    <w:rsid w:val="007856C6"/>
  </w:style>
  <w:style w:type="character" w:customStyle="1" w:styleId="cit-pub-date">
    <w:name w:val="cit-pub-date"/>
    <w:basedOn w:val="DefaultParagraphFont"/>
    <w:rsid w:val="007856C6"/>
  </w:style>
  <w:style w:type="character" w:customStyle="1" w:styleId="journaltitle">
    <w:name w:val="journaltitle"/>
    <w:basedOn w:val="DefaultParagraphFont"/>
    <w:rsid w:val="007856C6"/>
  </w:style>
  <w:style w:type="paragraph" w:customStyle="1" w:styleId="icon--meta-keyline-before">
    <w:name w:val="icon--meta-keyline-before"/>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7856C6"/>
  </w:style>
  <w:style w:type="character" w:customStyle="1" w:styleId="articlecitationvolume">
    <w:name w:val="articlecitation_volume"/>
    <w:basedOn w:val="DefaultParagraphFont"/>
    <w:rsid w:val="007856C6"/>
  </w:style>
  <w:style w:type="character" w:customStyle="1" w:styleId="articlecitationpages">
    <w:name w:val="articlecitation_pages"/>
    <w:basedOn w:val="DefaultParagraphFont"/>
    <w:rsid w:val="007856C6"/>
  </w:style>
  <w:style w:type="character" w:customStyle="1" w:styleId="u-inline-block">
    <w:name w:val="u-inline-block"/>
    <w:basedOn w:val="DefaultParagraphFont"/>
    <w:rsid w:val="007856C6"/>
  </w:style>
  <w:style w:type="character" w:customStyle="1" w:styleId="authorsname">
    <w:name w:val="authors__name"/>
    <w:basedOn w:val="DefaultParagraphFont"/>
    <w:rsid w:val="007856C6"/>
  </w:style>
  <w:style w:type="character" w:customStyle="1" w:styleId="authorscontact">
    <w:name w:val="authors__contact"/>
    <w:basedOn w:val="DefaultParagraphFont"/>
    <w:rsid w:val="007856C6"/>
  </w:style>
  <w:style w:type="character" w:customStyle="1" w:styleId="authors-affiliationsname">
    <w:name w:val="authors-affiliations__name"/>
    <w:basedOn w:val="DefaultParagraphFont"/>
    <w:rsid w:val="007856C6"/>
  </w:style>
  <w:style w:type="character" w:customStyle="1" w:styleId="author-informationcontact">
    <w:name w:val="author-information__contact"/>
    <w:basedOn w:val="DefaultParagraphFont"/>
    <w:rsid w:val="007856C6"/>
  </w:style>
  <w:style w:type="character" w:customStyle="1" w:styleId="affiliationcount">
    <w:name w:val="affiliation__count"/>
    <w:basedOn w:val="DefaultParagraphFont"/>
    <w:rsid w:val="007856C6"/>
  </w:style>
  <w:style w:type="character" w:customStyle="1" w:styleId="affiliationdepartment">
    <w:name w:val="affiliation__department"/>
    <w:basedOn w:val="DefaultParagraphFont"/>
    <w:rsid w:val="007856C6"/>
  </w:style>
  <w:style w:type="character" w:customStyle="1" w:styleId="affiliationname">
    <w:name w:val="affiliation__name"/>
    <w:basedOn w:val="DefaultParagraphFont"/>
    <w:rsid w:val="007856C6"/>
  </w:style>
  <w:style w:type="character" w:customStyle="1" w:styleId="affiliationcity">
    <w:name w:val="affiliation__city"/>
    <w:basedOn w:val="DefaultParagraphFont"/>
    <w:rsid w:val="007856C6"/>
  </w:style>
  <w:style w:type="character" w:customStyle="1" w:styleId="affiliationcountry">
    <w:name w:val="affiliation__country"/>
    <w:basedOn w:val="DefaultParagraphFont"/>
    <w:rsid w:val="007856C6"/>
  </w:style>
  <w:style w:type="character" w:customStyle="1" w:styleId="test-render-category">
    <w:name w:val="test-render-category"/>
    <w:basedOn w:val="DefaultParagraphFont"/>
    <w:rsid w:val="007856C6"/>
  </w:style>
  <w:style w:type="character" w:customStyle="1" w:styleId="article-dateslabel">
    <w:name w:val="article-dates__label"/>
    <w:basedOn w:val="DefaultParagraphFont"/>
    <w:rsid w:val="007856C6"/>
  </w:style>
  <w:style w:type="character" w:customStyle="1" w:styleId="article-datesfirst-online">
    <w:name w:val="article-dates__first-online"/>
    <w:basedOn w:val="DefaultParagraphFont"/>
    <w:rsid w:val="007856C6"/>
  </w:style>
  <w:style w:type="character" w:customStyle="1" w:styleId="citationref">
    <w:name w:val="citationref"/>
    <w:basedOn w:val="DefaultParagraphFont"/>
    <w:rsid w:val="007856C6"/>
  </w:style>
  <w:style w:type="character" w:customStyle="1" w:styleId="occurrence">
    <w:name w:val="occurrence"/>
    <w:basedOn w:val="DefaultParagraphFont"/>
    <w:rsid w:val="007856C6"/>
  </w:style>
  <w:style w:type="character" w:customStyle="1" w:styleId="author">
    <w:name w:val="author"/>
    <w:basedOn w:val="DefaultParagraphFont"/>
    <w:rsid w:val="007856C6"/>
  </w:style>
  <w:style w:type="character" w:customStyle="1" w:styleId="pubyear">
    <w:name w:val="pubyear"/>
    <w:basedOn w:val="DefaultParagraphFont"/>
    <w:rsid w:val="007856C6"/>
  </w:style>
  <w:style w:type="character" w:customStyle="1" w:styleId="articletitle">
    <w:name w:val="articletitle"/>
    <w:basedOn w:val="DefaultParagraphFont"/>
    <w:rsid w:val="007856C6"/>
  </w:style>
  <w:style w:type="character" w:customStyle="1" w:styleId="vol">
    <w:name w:val="vol"/>
    <w:basedOn w:val="DefaultParagraphFont"/>
    <w:rsid w:val="007856C6"/>
  </w:style>
  <w:style w:type="character" w:customStyle="1" w:styleId="pagefirst">
    <w:name w:val="pagefirst"/>
    <w:basedOn w:val="DefaultParagraphFont"/>
    <w:rsid w:val="007856C6"/>
  </w:style>
  <w:style w:type="character" w:customStyle="1" w:styleId="pagelast">
    <w:name w:val="pagelast"/>
    <w:basedOn w:val="DefaultParagraphFont"/>
    <w:rsid w:val="007856C6"/>
  </w:style>
  <w:style w:type="character" w:customStyle="1" w:styleId="label">
    <w:name w:val="label"/>
    <w:basedOn w:val="DefaultParagraphFont"/>
    <w:rsid w:val="007856C6"/>
  </w:style>
  <w:style w:type="character" w:customStyle="1" w:styleId="separator">
    <w:name w:val="separator"/>
    <w:basedOn w:val="DefaultParagraphFont"/>
    <w:rsid w:val="007856C6"/>
  </w:style>
  <w:style w:type="character" w:customStyle="1" w:styleId="value">
    <w:name w:val="value"/>
    <w:basedOn w:val="DefaultParagraphFont"/>
    <w:rsid w:val="007856C6"/>
  </w:style>
  <w:style w:type="character" w:customStyle="1" w:styleId="ff3">
    <w:name w:val="ff3"/>
    <w:basedOn w:val="DefaultParagraphFont"/>
    <w:rsid w:val="007856C6"/>
  </w:style>
  <w:style w:type="character" w:customStyle="1" w:styleId="wsb">
    <w:name w:val="wsb"/>
    <w:basedOn w:val="DefaultParagraphFont"/>
    <w:rsid w:val="007856C6"/>
  </w:style>
  <w:style w:type="character" w:customStyle="1" w:styleId="ref-title">
    <w:name w:val="ref-title"/>
    <w:basedOn w:val="DefaultParagraphFont"/>
    <w:rsid w:val="007856C6"/>
  </w:style>
  <w:style w:type="character" w:customStyle="1" w:styleId="fs4">
    <w:name w:val="fs4"/>
    <w:basedOn w:val="DefaultParagraphFont"/>
    <w:rsid w:val="007856C6"/>
  </w:style>
  <w:style w:type="paragraph" w:customStyle="1" w:styleId="yiv8738197525msonormal">
    <w:name w:val="yiv8738197525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0">
    <w:name w:val="Unresolved Mention1"/>
    <w:uiPriority w:val="99"/>
    <w:semiHidden/>
    <w:unhideWhenUsed/>
    <w:rsid w:val="007856C6"/>
    <w:rPr>
      <w:color w:val="605E5C"/>
      <w:shd w:val="clear" w:color="auto" w:fill="E1DFDD"/>
    </w:rPr>
  </w:style>
  <w:style w:type="paragraph" w:customStyle="1" w:styleId="Normal1">
    <w:name w:val="Normal1"/>
    <w:uiPriority w:val="99"/>
    <w:rsid w:val="007856C6"/>
    <w:pPr>
      <w:spacing w:after="200" w:line="276" w:lineRule="auto"/>
    </w:pPr>
    <w:rPr>
      <w:rFonts w:ascii="Calibri" w:eastAsia="Calibri" w:hAnsi="Calibri" w:cs="Calibri"/>
    </w:rPr>
  </w:style>
  <w:style w:type="paragraph" w:customStyle="1" w:styleId="msonormal0">
    <w:name w:val="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 17"/>
    <w:uiPriority w:val="99"/>
    <w:rsid w:val="007856C6"/>
    <w:pPr>
      <w:widowControl w:val="0"/>
      <w:autoSpaceDE w:val="0"/>
      <w:autoSpaceDN w:val="0"/>
      <w:spacing w:before="36" w:after="0" w:line="314" w:lineRule="auto"/>
    </w:pPr>
    <w:rPr>
      <w:rFonts w:ascii="Times New Roman" w:eastAsia="Times New Roman" w:hAnsi="Times New Roman" w:cs="Times New Roman"/>
      <w:sz w:val="26"/>
      <w:szCs w:val="26"/>
    </w:rPr>
  </w:style>
  <w:style w:type="character" w:styleId="BookTitle">
    <w:name w:val="Book Title"/>
    <w:basedOn w:val="DefaultParagraphFont"/>
    <w:uiPriority w:val="33"/>
    <w:qFormat/>
    <w:rsid w:val="007856C6"/>
    <w:rPr>
      <w:b/>
      <w:bCs/>
      <w:i/>
      <w:iCs/>
      <w:spacing w:val="5"/>
    </w:rPr>
  </w:style>
  <w:style w:type="character" w:styleId="PlaceholderText">
    <w:name w:val="Placeholder Text"/>
    <w:basedOn w:val="DefaultParagraphFont"/>
    <w:uiPriority w:val="99"/>
    <w:semiHidden/>
    <w:rsid w:val="007856C6"/>
    <w:rPr>
      <w:color w:val="808080"/>
    </w:rPr>
  </w:style>
  <w:style w:type="paragraph" w:styleId="Revision">
    <w:name w:val="Revision"/>
    <w:hidden/>
    <w:uiPriority w:val="99"/>
    <w:semiHidden/>
    <w:rsid w:val="007856C6"/>
    <w:pPr>
      <w:spacing w:after="0" w:line="240" w:lineRule="auto"/>
    </w:pPr>
    <w:rPr>
      <w:rFonts w:ascii="Times New Roman" w:eastAsia="SimSun" w:hAnsi="Times New Roman" w:cs="Times New Roman"/>
      <w:sz w:val="24"/>
      <w:szCs w:val="24"/>
      <w:lang w:val="en-GB" w:eastAsia="zh-CN"/>
    </w:rPr>
  </w:style>
  <w:style w:type="character" w:customStyle="1" w:styleId="UnresolvedMention2">
    <w:name w:val="Unresolved Mention2"/>
    <w:basedOn w:val="DefaultParagraphFont"/>
    <w:uiPriority w:val="99"/>
    <w:semiHidden/>
    <w:unhideWhenUsed/>
    <w:rsid w:val="00A47774"/>
    <w:rPr>
      <w:color w:val="605E5C"/>
      <w:shd w:val="clear" w:color="auto" w:fill="E1DFDD"/>
    </w:rPr>
  </w:style>
  <w:style w:type="paragraph" w:customStyle="1" w:styleId="Style1">
    <w:name w:val="Style1"/>
    <w:basedOn w:val="Normal"/>
    <w:link w:val="Style1Char"/>
    <w:qFormat/>
    <w:rsid w:val="00973DB3"/>
    <w:pPr>
      <w:spacing w:before="240"/>
    </w:pPr>
    <w:rPr>
      <w:rFonts w:ascii="Times New Roman" w:eastAsia="Times New Roman" w:hAnsi="Times New Roman" w:cs="Times New Roman"/>
      <w:color w:val="333333"/>
      <w:sz w:val="24"/>
      <w:szCs w:val="24"/>
    </w:rPr>
  </w:style>
  <w:style w:type="character" w:customStyle="1" w:styleId="Style1Char">
    <w:name w:val="Style1 Char"/>
    <w:basedOn w:val="DefaultParagraphFont"/>
    <w:link w:val="Style1"/>
    <w:rsid w:val="00973DB3"/>
    <w:rPr>
      <w:rFonts w:ascii="Times New Roman" w:eastAsia="Times New Roman" w:hAnsi="Times New Roman" w:cs="Times New Roman"/>
      <w:color w:val="333333"/>
      <w:sz w:val="24"/>
      <w:szCs w:val="24"/>
    </w:rPr>
  </w:style>
  <w:style w:type="paragraph" w:styleId="Caption">
    <w:name w:val="caption"/>
    <w:basedOn w:val="Normal"/>
    <w:next w:val="Normal"/>
    <w:uiPriority w:val="35"/>
    <w:unhideWhenUsed/>
    <w:qFormat/>
    <w:rsid w:val="00054185"/>
    <w:pPr>
      <w:spacing w:after="200" w:line="240" w:lineRule="auto"/>
    </w:pPr>
    <w:rPr>
      <w:rFonts w:ascii="Arial" w:hAnsi="Arial"/>
      <w:b/>
      <w:iCs/>
      <w:color w:val="000000" w:themeColor="text1"/>
      <w:sz w:val="20"/>
      <w:szCs w:val="18"/>
    </w:rPr>
  </w:style>
  <w:style w:type="paragraph" w:customStyle="1" w:styleId="EndNoteBibliographyTitle">
    <w:name w:val="EndNote Bibliography Title"/>
    <w:basedOn w:val="Normal"/>
    <w:link w:val="EndNoteBibliographyTitleChar"/>
    <w:rsid w:val="000E2F2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E2F26"/>
    <w:rPr>
      <w:rFonts w:ascii="Times New Roman" w:hAnsi="Times New Roman" w:cs="Times New Roman"/>
      <w:noProof/>
      <w:sz w:val="24"/>
    </w:rPr>
  </w:style>
  <w:style w:type="paragraph" w:customStyle="1" w:styleId="EndNoteBibliography">
    <w:name w:val="EndNote Bibliography"/>
    <w:basedOn w:val="Normal"/>
    <w:link w:val="EndNoteBibliographyChar"/>
    <w:rsid w:val="000E2F26"/>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E2F26"/>
    <w:rPr>
      <w:rFonts w:ascii="Times New Roman" w:hAnsi="Times New Roman" w:cs="Times New Roman"/>
      <w:noProof/>
      <w:sz w:val="24"/>
    </w:rPr>
  </w:style>
  <w:style w:type="character" w:customStyle="1" w:styleId="UnresolvedMention3">
    <w:name w:val="Unresolved Mention3"/>
    <w:basedOn w:val="DefaultParagraphFont"/>
    <w:uiPriority w:val="99"/>
    <w:semiHidden/>
    <w:unhideWhenUsed/>
    <w:rsid w:val="009965D6"/>
    <w:rPr>
      <w:color w:val="605E5C"/>
      <w:shd w:val="clear" w:color="auto" w:fill="E1DFDD"/>
    </w:rPr>
  </w:style>
  <w:style w:type="character" w:customStyle="1" w:styleId="UnresolvedMention4">
    <w:name w:val="Unresolved Mention4"/>
    <w:basedOn w:val="DefaultParagraphFont"/>
    <w:uiPriority w:val="99"/>
    <w:semiHidden/>
    <w:unhideWhenUsed/>
    <w:rsid w:val="002D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7888">
      <w:bodyDiv w:val="1"/>
      <w:marLeft w:val="0"/>
      <w:marRight w:val="0"/>
      <w:marTop w:val="0"/>
      <w:marBottom w:val="0"/>
      <w:divBdr>
        <w:top w:val="none" w:sz="0" w:space="0" w:color="auto"/>
        <w:left w:val="none" w:sz="0" w:space="0" w:color="auto"/>
        <w:bottom w:val="none" w:sz="0" w:space="0" w:color="auto"/>
        <w:right w:val="none" w:sz="0" w:space="0" w:color="auto"/>
      </w:divBdr>
    </w:div>
    <w:div w:id="110830905">
      <w:bodyDiv w:val="1"/>
      <w:marLeft w:val="0"/>
      <w:marRight w:val="0"/>
      <w:marTop w:val="0"/>
      <w:marBottom w:val="0"/>
      <w:divBdr>
        <w:top w:val="none" w:sz="0" w:space="0" w:color="auto"/>
        <w:left w:val="none" w:sz="0" w:space="0" w:color="auto"/>
        <w:bottom w:val="none" w:sz="0" w:space="0" w:color="auto"/>
        <w:right w:val="none" w:sz="0" w:space="0" w:color="auto"/>
      </w:divBdr>
    </w:div>
    <w:div w:id="340549161">
      <w:bodyDiv w:val="1"/>
      <w:marLeft w:val="0"/>
      <w:marRight w:val="0"/>
      <w:marTop w:val="0"/>
      <w:marBottom w:val="0"/>
      <w:divBdr>
        <w:top w:val="none" w:sz="0" w:space="0" w:color="auto"/>
        <w:left w:val="none" w:sz="0" w:space="0" w:color="auto"/>
        <w:bottom w:val="none" w:sz="0" w:space="0" w:color="auto"/>
        <w:right w:val="none" w:sz="0" w:space="0" w:color="auto"/>
      </w:divBdr>
    </w:div>
    <w:div w:id="465588496">
      <w:bodyDiv w:val="1"/>
      <w:marLeft w:val="0"/>
      <w:marRight w:val="0"/>
      <w:marTop w:val="0"/>
      <w:marBottom w:val="0"/>
      <w:divBdr>
        <w:top w:val="none" w:sz="0" w:space="0" w:color="auto"/>
        <w:left w:val="none" w:sz="0" w:space="0" w:color="auto"/>
        <w:bottom w:val="none" w:sz="0" w:space="0" w:color="auto"/>
        <w:right w:val="none" w:sz="0" w:space="0" w:color="auto"/>
      </w:divBdr>
    </w:div>
    <w:div w:id="486633624">
      <w:bodyDiv w:val="1"/>
      <w:marLeft w:val="0"/>
      <w:marRight w:val="0"/>
      <w:marTop w:val="0"/>
      <w:marBottom w:val="0"/>
      <w:divBdr>
        <w:top w:val="none" w:sz="0" w:space="0" w:color="auto"/>
        <w:left w:val="none" w:sz="0" w:space="0" w:color="auto"/>
        <w:bottom w:val="none" w:sz="0" w:space="0" w:color="auto"/>
        <w:right w:val="none" w:sz="0" w:space="0" w:color="auto"/>
      </w:divBdr>
    </w:div>
    <w:div w:id="526986086">
      <w:bodyDiv w:val="1"/>
      <w:marLeft w:val="0"/>
      <w:marRight w:val="0"/>
      <w:marTop w:val="0"/>
      <w:marBottom w:val="0"/>
      <w:divBdr>
        <w:top w:val="none" w:sz="0" w:space="0" w:color="auto"/>
        <w:left w:val="none" w:sz="0" w:space="0" w:color="auto"/>
        <w:bottom w:val="none" w:sz="0" w:space="0" w:color="auto"/>
        <w:right w:val="none" w:sz="0" w:space="0" w:color="auto"/>
      </w:divBdr>
    </w:div>
    <w:div w:id="563416929">
      <w:bodyDiv w:val="1"/>
      <w:marLeft w:val="0"/>
      <w:marRight w:val="0"/>
      <w:marTop w:val="0"/>
      <w:marBottom w:val="0"/>
      <w:divBdr>
        <w:top w:val="none" w:sz="0" w:space="0" w:color="auto"/>
        <w:left w:val="none" w:sz="0" w:space="0" w:color="auto"/>
        <w:bottom w:val="none" w:sz="0" w:space="0" w:color="auto"/>
        <w:right w:val="none" w:sz="0" w:space="0" w:color="auto"/>
      </w:divBdr>
    </w:div>
    <w:div w:id="596793083">
      <w:bodyDiv w:val="1"/>
      <w:marLeft w:val="0"/>
      <w:marRight w:val="0"/>
      <w:marTop w:val="0"/>
      <w:marBottom w:val="0"/>
      <w:divBdr>
        <w:top w:val="none" w:sz="0" w:space="0" w:color="auto"/>
        <w:left w:val="none" w:sz="0" w:space="0" w:color="auto"/>
        <w:bottom w:val="none" w:sz="0" w:space="0" w:color="auto"/>
        <w:right w:val="none" w:sz="0" w:space="0" w:color="auto"/>
      </w:divBdr>
    </w:div>
    <w:div w:id="643585784">
      <w:bodyDiv w:val="1"/>
      <w:marLeft w:val="0"/>
      <w:marRight w:val="0"/>
      <w:marTop w:val="0"/>
      <w:marBottom w:val="0"/>
      <w:divBdr>
        <w:top w:val="none" w:sz="0" w:space="0" w:color="auto"/>
        <w:left w:val="none" w:sz="0" w:space="0" w:color="auto"/>
        <w:bottom w:val="none" w:sz="0" w:space="0" w:color="auto"/>
        <w:right w:val="none" w:sz="0" w:space="0" w:color="auto"/>
      </w:divBdr>
    </w:div>
    <w:div w:id="975910042">
      <w:bodyDiv w:val="1"/>
      <w:marLeft w:val="0"/>
      <w:marRight w:val="0"/>
      <w:marTop w:val="0"/>
      <w:marBottom w:val="0"/>
      <w:divBdr>
        <w:top w:val="none" w:sz="0" w:space="0" w:color="auto"/>
        <w:left w:val="none" w:sz="0" w:space="0" w:color="auto"/>
        <w:bottom w:val="none" w:sz="0" w:space="0" w:color="auto"/>
        <w:right w:val="none" w:sz="0" w:space="0" w:color="auto"/>
      </w:divBdr>
    </w:div>
    <w:div w:id="1011689263">
      <w:bodyDiv w:val="1"/>
      <w:marLeft w:val="0"/>
      <w:marRight w:val="0"/>
      <w:marTop w:val="0"/>
      <w:marBottom w:val="0"/>
      <w:divBdr>
        <w:top w:val="none" w:sz="0" w:space="0" w:color="auto"/>
        <w:left w:val="none" w:sz="0" w:space="0" w:color="auto"/>
        <w:bottom w:val="none" w:sz="0" w:space="0" w:color="auto"/>
        <w:right w:val="none" w:sz="0" w:space="0" w:color="auto"/>
      </w:divBdr>
    </w:div>
    <w:div w:id="1275097270">
      <w:bodyDiv w:val="1"/>
      <w:marLeft w:val="0"/>
      <w:marRight w:val="0"/>
      <w:marTop w:val="0"/>
      <w:marBottom w:val="0"/>
      <w:divBdr>
        <w:top w:val="none" w:sz="0" w:space="0" w:color="auto"/>
        <w:left w:val="none" w:sz="0" w:space="0" w:color="auto"/>
        <w:bottom w:val="none" w:sz="0" w:space="0" w:color="auto"/>
        <w:right w:val="none" w:sz="0" w:space="0" w:color="auto"/>
      </w:divBdr>
    </w:div>
    <w:div w:id="1276601271">
      <w:bodyDiv w:val="1"/>
      <w:marLeft w:val="0"/>
      <w:marRight w:val="0"/>
      <w:marTop w:val="0"/>
      <w:marBottom w:val="0"/>
      <w:divBdr>
        <w:top w:val="none" w:sz="0" w:space="0" w:color="auto"/>
        <w:left w:val="none" w:sz="0" w:space="0" w:color="auto"/>
        <w:bottom w:val="none" w:sz="0" w:space="0" w:color="auto"/>
        <w:right w:val="none" w:sz="0" w:space="0" w:color="auto"/>
      </w:divBdr>
    </w:div>
    <w:div w:id="1375543150">
      <w:bodyDiv w:val="1"/>
      <w:marLeft w:val="0"/>
      <w:marRight w:val="0"/>
      <w:marTop w:val="0"/>
      <w:marBottom w:val="0"/>
      <w:divBdr>
        <w:top w:val="none" w:sz="0" w:space="0" w:color="auto"/>
        <w:left w:val="none" w:sz="0" w:space="0" w:color="auto"/>
        <w:bottom w:val="none" w:sz="0" w:space="0" w:color="auto"/>
        <w:right w:val="none" w:sz="0" w:space="0" w:color="auto"/>
      </w:divBdr>
    </w:div>
    <w:div w:id="1392540014">
      <w:bodyDiv w:val="1"/>
      <w:marLeft w:val="0"/>
      <w:marRight w:val="0"/>
      <w:marTop w:val="0"/>
      <w:marBottom w:val="0"/>
      <w:divBdr>
        <w:top w:val="none" w:sz="0" w:space="0" w:color="auto"/>
        <w:left w:val="none" w:sz="0" w:space="0" w:color="auto"/>
        <w:bottom w:val="none" w:sz="0" w:space="0" w:color="auto"/>
        <w:right w:val="none" w:sz="0" w:space="0" w:color="auto"/>
      </w:divBdr>
    </w:div>
    <w:div w:id="1601404798">
      <w:bodyDiv w:val="1"/>
      <w:marLeft w:val="0"/>
      <w:marRight w:val="0"/>
      <w:marTop w:val="0"/>
      <w:marBottom w:val="0"/>
      <w:divBdr>
        <w:top w:val="none" w:sz="0" w:space="0" w:color="auto"/>
        <w:left w:val="none" w:sz="0" w:space="0" w:color="auto"/>
        <w:bottom w:val="none" w:sz="0" w:space="0" w:color="auto"/>
        <w:right w:val="none" w:sz="0" w:space="0" w:color="auto"/>
      </w:divBdr>
    </w:div>
    <w:div w:id="1613129562">
      <w:bodyDiv w:val="1"/>
      <w:marLeft w:val="0"/>
      <w:marRight w:val="0"/>
      <w:marTop w:val="0"/>
      <w:marBottom w:val="0"/>
      <w:divBdr>
        <w:top w:val="none" w:sz="0" w:space="0" w:color="auto"/>
        <w:left w:val="none" w:sz="0" w:space="0" w:color="auto"/>
        <w:bottom w:val="none" w:sz="0" w:space="0" w:color="auto"/>
        <w:right w:val="none" w:sz="0" w:space="0" w:color="auto"/>
      </w:divBdr>
    </w:div>
    <w:div w:id="1735808715">
      <w:bodyDiv w:val="1"/>
      <w:marLeft w:val="0"/>
      <w:marRight w:val="0"/>
      <w:marTop w:val="0"/>
      <w:marBottom w:val="0"/>
      <w:divBdr>
        <w:top w:val="none" w:sz="0" w:space="0" w:color="auto"/>
        <w:left w:val="none" w:sz="0" w:space="0" w:color="auto"/>
        <w:bottom w:val="none" w:sz="0" w:space="0" w:color="auto"/>
        <w:right w:val="none" w:sz="0" w:space="0" w:color="auto"/>
      </w:divBdr>
    </w:div>
    <w:div w:id="1915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586/aa.73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35/cropsci2009.09.05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007/s11104-016-2903-4"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su1406330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794351245948597E-2"/>
          <c:y val="0.14085437083671445"/>
          <c:w val="0.65881350055936594"/>
          <c:h val="0.65394957814181665"/>
        </c:manualLayout>
      </c:layout>
      <c:scatterChart>
        <c:scatterStyle val="lineMarker"/>
        <c:varyColors val="0"/>
        <c:ser>
          <c:idx val="0"/>
          <c:order val="0"/>
          <c:tx>
            <c:strRef>
              <c:f>'Corre_Conc.&amp;uptake 29 Oct 22'!$C$108</c:f>
              <c:strCache>
                <c:ptCount val="1"/>
                <c:pt idx="0">
                  <c:v>soil tuber yield with Zn apply</c:v>
                </c:pt>
              </c:strCache>
            </c:strRef>
          </c:tx>
          <c:spPr>
            <a:ln w="28575" cap="rnd">
              <a:noFill/>
              <a:round/>
            </a:ln>
            <a:effectLst/>
          </c:spPr>
          <c:marker>
            <c:symbol val="circle"/>
            <c:size val="3"/>
            <c:spPr>
              <a:solidFill>
                <a:schemeClr val="tx1">
                  <a:alpha val="99000"/>
                </a:schemeClr>
              </a:solidFill>
              <a:ln w="9525">
                <a:solidFill>
                  <a:schemeClr val="tx1">
                    <a:alpha val="96000"/>
                  </a:schemeClr>
                </a:solidFill>
              </a:ln>
              <a:effectLst/>
            </c:spPr>
          </c:marker>
          <c:trendline>
            <c:spPr>
              <a:ln w="19050" cap="rnd" cmpd="sng">
                <a:solidFill>
                  <a:schemeClr val="tx1"/>
                </a:solidFill>
                <a:prstDash val="solid"/>
              </a:ln>
              <a:effectLst/>
            </c:spPr>
            <c:trendlineType val="linear"/>
            <c:dispRSqr val="1"/>
            <c:dispEq val="1"/>
            <c:trendlineLbl>
              <c:layout>
                <c:manualLayout>
                  <c:x val="-0.30154760007225934"/>
                  <c:y val="0.14258139090229696"/>
                </c:manualLayout>
              </c:layout>
              <c:numFmt formatCode="General" sourceLinked="0"/>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trendlineLbl>
          </c:trendline>
          <c:xVal>
            <c:numRef>
              <c:f>'Corre_Conc.&amp;uptake 29 Oct 22'!$B$109:$B$114</c:f>
              <c:numCache>
                <c:formatCode>General</c:formatCode>
                <c:ptCount val="6"/>
                <c:pt idx="0">
                  <c:v>23.66</c:v>
                </c:pt>
                <c:pt idx="1">
                  <c:v>26.21</c:v>
                </c:pt>
                <c:pt idx="2">
                  <c:v>22.650000000000031</c:v>
                </c:pt>
                <c:pt idx="3">
                  <c:v>31.55</c:v>
                </c:pt>
                <c:pt idx="4">
                  <c:v>25.150000000000031</c:v>
                </c:pt>
                <c:pt idx="5">
                  <c:v>23.07</c:v>
                </c:pt>
              </c:numCache>
            </c:numRef>
          </c:xVal>
          <c:yVal>
            <c:numRef>
              <c:f>'Corre_Conc.&amp;uptake 29 Oct 22'!$C$109:$C$114</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3EAA-4C9F-8982-7BB646B813CF}"/>
            </c:ext>
          </c:extLst>
        </c:ser>
        <c:dLbls>
          <c:showLegendKey val="0"/>
          <c:showVal val="0"/>
          <c:showCatName val="0"/>
          <c:showSerName val="0"/>
          <c:showPercent val="0"/>
          <c:showBubbleSize val="0"/>
        </c:dLbls>
        <c:axId val="83818752"/>
        <c:axId val="85950848"/>
      </c:scatterChart>
      <c:valAx>
        <c:axId val="83818752"/>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concentrations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 due to Zn application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3672048536009909"/>
              <c:y val="0.903967044991308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5950848"/>
        <c:crosses val="autoZero"/>
        <c:crossBetween val="midCat"/>
      </c:valAx>
      <c:valAx>
        <c:axId val="8595084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7.5127609898380642E-3"/>
              <c:y val="8.6032569792412861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381875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noFill/>
      <a:round/>
    </a:ln>
    <a:effectLst/>
  </c:spPr>
  <c:txPr>
    <a:bodyPr/>
    <a:lstStyle/>
    <a:p>
      <a:pPr>
        <a:defRPr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153103859521"/>
          <c:y val="0.20877984148049769"/>
          <c:w val="0.83849917919923878"/>
          <c:h val="0.52517783910600979"/>
        </c:manualLayout>
      </c:layout>
      <c:scatterChart>
        <c:scatterStyle val="lineMarker"/>
        <c:varyColors val="0"/>
        <c:ser>
          <c:idx val="0"/>
          <c:order val="0"/>
          <c:spPr>
            <a:ln w="28575" cap="rnd">
              <a:noFill/>
              <a:round/>
            </a:ln>
            <a:effectLst/>
          </c:spPr>
          <c:marker>
            <c:symbol val="circle"/>
            <c:size val="4"/>
            <c:spPr>
              <a:solidFill>
                <a:schemeClr val="tx1"/>
              </a:solidFill>
              <a:ln w="6350">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37170459415625451"/>
                  <c:y val="8.5551618547681951E-2"/>
                </c:manualLayout>
              </c:layout>
              <c:numFmt formatCode="General" sourceLinked="0"/>
              <c:spPr>
                <a:noFill/>
                <a:ln>
                  <a:noFill/>
                </a:ln>
                <a:effectLst/>
              </c:spPr>
              <c:txPr>
                <a:bodyPr rot="0" vert="horz"/>
                <a:lstStyle/>
                <a:p>
                  <a:pPr>
                    <a:defRPr baseline="0">
                      <a:solidFill>
                        <a:schemeClr val="tx1"/>
                      </a:solidFill>
                    </a:defRPr>
                  </a:pPr>
                  <a:endParaRPr lang="en-US"/>
                </a:p>
              </c:txPr>
            </c:trendlineLbl>
          </c:trendline>
          <c:xVal>
            <c:numRef>
              <c:f>'Corre_Conc.&amp;uptake 29 Oct 22'!$B$124:$B$129</c:f>
              <c:numCache>
                <c:formatCode>General</c:formatCode>
                <c:ptCount val="6"/>
                <c:pt idx="0">
                  <c:v>39.230000000000011</c:v>
                </c:pt>
                <c:pt idx="1">
                  <c:v>34.07</c:v>
                </c:pt>
                <c:pt idx="2">
                  <c:v>40.25</c:v>
                </c:pt>
                <c:pt idx="3">
                  <c:v>51.120000000000012</c:v>
                </c:pt>
                <c:pt idx="4">
                  <c:v>43.61</c:v>
                </c:pt>
                <c:pt idx="5">
                  <c:v>46.84</c:v>
                </c:pt>
              </c:numCache>
            </c:numRef>
          </c:xVal>
          <c:yVal>
            <c:numRef>
              <c:f>'Corre_Conc.&amp;uptake 29 Oct 22'!$C$124:$C$129</c:f>
              <c:numCache>
                <c:formatCode>General</c:formatCode>
                <c:ptCount val="6"/>
                <c:pt idx="0">
                  <c:v>28.64</c:v>
                </c:pt>
                <c:pt idx="1">
                  <c:v>26.77</c:v>
                </c:pt>
                <c:pt idx="2" formatCode="0.00">
                  <c:v>31</c:v>
                </c:pt>
                <c:pt idx="3">
                  <c:v>34.56</c:v>
                </c:pt>
                <c:pt idx="4">
                  <c:v>32.85</c:v>
                </c:pt>
                <c:pt idx="5">
                  <c:v>34.690000000000012</c:v>
                </c:pt>
              </c:numCache>
            </c:numRef>
          </c:yVal>
          <c:smooth val="0"/>
          <c:extLst>
            <c:ext xmlns:c16="http://schemas.microsoft.com/office/drawing/2014/chart" uri="{C3380CC4-5D6E-409C-BE32-E72D297353CC}">
              <c16:uniqueId val="{00000002-2F2A-4FE2-8F0B-C588452B336C}"/>
            </c:ext>
          </c:extLst>
        </c:ser>
        <c:dLbls>
          <c:showLegendKey val="0"/>
          <c:showVal val="0"/>
          <c:showCatName val="0"/>
          <c:showSerName val="0"/>
          <c:showPercent val="0"/>
          <c:showBubbleSize val="0"/>
        </c:dLbls>
        <c:axId val="87097728"/>
        <c:axId val="87099648"/>
      </c:scatterChart>
      <c:valAx>
        <c:axId val="87097728"/>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&amp; </a:t>
                </a:r>
                <a:r>
                  <a:rPr lang="en-US" sz="1000" b="1" i="0" u="none" strike="noStrike" baseline="0">
                    <a:effectLst/>
                  </a:rPr>
                  <a:t>4 kg ha</a:t>
                </a:r>
                <a:r>
                  <a:rPr lang="en-US" sz="1000" b="1" i="0" u="none" strike="noStrike" baseline="30000">
                    <a:effectLst/>
                  </a:rPr>
                  <a:t>-1</a:t>
                </a:r>
                <a:r>
                  <a:rPr lang="en-US" sz="1000" b="1" i="0" u="none" strike="noStrike" baseline="0">
                    <a:effectLst/>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2144700399844978"/>
              <c:y val="0.832240814550369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7099648"/>
        <c:crosses val="autoZero"/>
        <c:crossBetween val="midCat"/>
        <c:majorUnit val="10"/>
      </c:valAx>
      <c:valAx>
        <c:axId val="8709964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5373629766867465E-2"/>
              <c:y val="8.1770748484025713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7097728"/>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47545853651165E-2"/>
          <c:y val="0.12475798248796142"/>
          <c:w val="0.81954674963521157"/>
          <c:h val="0.62280358586612949"/>
        </c:manualLayout>
      </c:layout>
      <c:scatterChart>
        <c:scatterStyle val="lineMarker"/>
        <c:varyColors val="0"/>
        <c:ser>
          <c:idx val="0"/>
          <c:order val="0"/>
          <c:spPr>
            <a:ln w="28575" cap="rnd">
              <a:noFill/>
              <a:round/>
            </a:ln>
            <a:effectLst>
              <a:outerShdw blurRad="50800" dist="50800" dir="5400000" algn="ctr" rotWithShape="0">
                <a:schemeClr val="tx1"/>
              </a:outerShdw>
            </a:effectLst>
          </c:spPr>
          <c:marker>
            <c:symbol val="circle"/>
            <c:size val="5"/>
            <c:spPr>
              <a:solidFill>
                <a:schemeClr val="tx1">
                  <a:alpha val="99000"/>
                </a:schemeClr>
              </a:solidFill>
              <a:ln w="3175">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2406473484569748"/>
                  <c:y val="-0.14124443683670104"/>
                </c:manualLayout>
              </c:layout>
              <c:numFmt formatCode="General" sourceLinked="0"/>
              <c:spPr>
                <a:noFill/>
                <a:ln>
                  <a:noFill/>
                </a:ln>
                <a:effectLst/>
              </c:spPr>
              <c:txPr>
                <a:bodyPr rot="0" vert="horz"/>
                <a:lstStyle/>
                <a:p>
                  <a:pPr>
                    <a:defRPr/>
                  </a:pPr>
                  <a:endParaRPr lang="en-US"/>
                </a:p>
              </c:txPr>
            </c:trendlineLbl>
          </c:trendline>
          <c:xVal>
            <c:numRef>
              <c:f>'Corre_Conc.&amp;uptake 29 Oct 22'!$B$140:$B$145</c:f>
              <c:numCache>
                <c:formatCode>General</c:formatCode>
                <c:ptCount val="6"/>
                <c:pt idx="0">
                  <c:v>138.12</c:v>
                </c:pt>
                <c:pt idx="1">
                  <c:v>129.99</c:v>
                </c:pt>
                <c:pt idx="2">
                  <c:v>144.9</c:v>
                </c:pt>
                <c:pt idx="3">
                  <c:v>238.4</c:v>
                </c:pt>
                <c:pt idx="4">
                  <c:v>160.33000000000001</c:v>
                </c:pt>
                <c:pt idx="5">
                  <c:v>163.10999999999999</c:v>
                </c:pt>
              </c:numCache>
            </c:numRef>
          </c:xVal>
          <c:yVal>
            <c:numRef>
              <c:f>'Corre_Conc.&amp;uptake 29 Oct 22'!$C$140:$C$145</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D836-4C36-8EAA-09CEB667409B}"/>
            </c:ext>
          </c:extLst>
        </c:ser>
        <c:dLbls>
          <c:showLegendKey val="0"/>
          <c:showVal val="0"/>
          <c:showCatName val="0"/>
          <c:showSerName val="0"/>
          <c:showPercent val="0"/>
          <c:showBubbleSize val="0"/>
        </c:dLbls>
        <c:axId val="87341312"/>
        <c:axId val="87355776"/>
      </c:scatterChart>
      <c:valAx>
        <c:axId val="87341312"/>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added Zn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1996606698751611"/>
              <c:y val="0.87353197449096853"/>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baseline="0">
                <a:solidFill>
                  <a:schemeClr val="tx1"/>
                </a:solidFill>
                <a:latin typeface="Times New Roman" panose="02020603050405020304" pitchFamily="18" charset="0"/>
                <a:cs typeface="Times New Roman" panose="02020603050405020304" pitchFamily="18" charset="0"/>
              </a:defRPr>
            </a:pPr>
            <a:endParaRPr lang="en-US"/>
          </a:p>
        </c:txPr>
        <c:crossAx val="87355776"/>
        <c:crosses val="autoZero"/>
        <c:crossBetween val="midCat"/>
      </c:valAx>
      <c:valAx>
        <c:axId val="8735577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9.1304586119713947E-3"/>
              <c:y val="5.3466961616248074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734131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1961202158469"/>
          <c:y val="9.7222679801008113E-2"/>
          <c:w val="0.81521017046316768"/>
          <c:h val="0.57789385065695065"/>
        </c:manualLayout>
      </c:layout>
      <c:scatterChart>
        <c:scatterStyle val="lineMarker"/>
        <c:varyColors val="0"/>
        <c:ser>
          <c:idx val="0"/>
          <c:order val="0"/>
          <c:spPr>
            <a:ln w="28575" cap="rnd">
              <a:noFill/>
              <a:round/>
            </a:ln>
            <a:effectLst>
              <a:glow rad="12700">
                <a:schemeClr val="tx1">
                  <a:alpha val="38000"/>
                </a:schemeClr>
              </a:glow>
              <a:outerShdw blurRad="25400" dist="101600" dir="5400000" sx="3000" sy="3000" algn="ctr" rotWithShape="0">
                <a:schemeClr val="tx1">
                  <a:alpha val="45000"/>
                </a:schemeClr>
              </a:outerShdw>
            </a:effectLst>
          </c:spPr>
          <c:marker>
            <c:symbol val="circle"/>
            <c:size val="5"/>
            <c:spPr>
              <a:solidFill>
                <a:schemeClr val="tx1">
                  <a:alpha val="99000"/>
                </a:schemeClr>
              </a:solidFill>
              <a:ln w="9525">
                <a:noFill/>
              </a:ln>
              <a:effectLst>
                <a:glow rad="12700">
                  <a:schemeClr val="tx1">
                    <a:alpha val="38000"/>
                  </a:schemeClr>
                </a:glow>
                <a:outerShdw blurRad="25400" dist="101600" dir="5400000" sx="3000" sy="3000" algn="ctr" rotWithShape="0">
                  <a:schemeClr val="tx1">
                    <a:alpha val="45000"/>
                  </a:schemeClr>
                </a:outerShdw>
              </a:effectLst>
            </c:spPr>
          </c:marker>
          <c:trendline>
            <c:spPr>
              <a:ln w="25400" cap="rnd" cmpd="sng">
                <a:solidFill>
                  <a:schemeClr val="tx1">
                    <a:alpha val="99000"/>
                  </a:schemeClr>
                </a:solidFill>
                <a:prstDash val="solid"/>
              </a:ln>
              <a:effectLst>
                <a:softEdge rad="0"/>
              </a:effectLst>
            </c:spPr>
            <c:trendlineType val="linear"/>
            <c:dispRSqr val="1"/>
            <c:dispEq val="1"/>
            <c:trendlineLbl>
              <c:layout>
                <c:manualLayout>
                  <c:x val="0.2177027559055118"/>
                  <c:y val="-0.19623978292354047"/>
                </c:manualLayout>
              </c:layout>
              <c:numFmt formatCode="General" sourceLinked="0"/>
              <c:spPr>
                <a:noFill/>
                <a:ln>
                  <a:noFill/>
                </a:ln>
                <a:effectLst/>
              </c:spPr>
              <c:txPr>
                <a:bodyPr rot="0" vert="horz"/>
                <a:lstStyle/>
                <a:p>
                  <a:pPr>
                    <a:defRPr/>
                  </a:pPr>
                  <a:endParaRPr lang="en-US"/>
                </a:p>
              </c:txPr>
            </c:trendlineLbl>
          </c:trendline>
          <c:xVal>
            <c:numRef>
              <c:f>'Corre_Conc.&amp;uptake 29 Oct 22'!$B$156:$B$161</c:f>
              <c:numCache>
                <c:formatCode>General</c:formatCode>
                <c:ptCount val="6"/>
                <c:pt idx="0">
                  <c:v>235.16</c:v>
                </c:pt>
                <c:pt idx="1">
                  <c:v>179.44</c:v>
                </c:pt>
                <c:pt idx="2">
                  <c:v>252.05</c:v>
                </c:pt>
                <c:pt idx="3">
                  <c:v>417.289999999999</c:v>
                </c:pt>
                <c:pt idx="4">
                  <c:v>296.12</c:v>
                </c:pt>
                <c:pt idx="5">
                  <c:v>379.26</c:v>
                </c:pt>
              </c:numCache>
            </c:numRef>
          </c:xVal>
          <c:yVal>
            <c:numRef>
              <c:f>'Corre_Conc.&amp;uptake 29 Oct 22'!$C$156:$C$161</c:f>
              <c:numCache>
                <c:formatCode>General</c:formatCode>
                <c:ptCount val="6"/>
                <c:pt idx="0">
                  <c:v>28.64</c:v>
                </c:pt>
                <c:pt idx="1">
                  <c:v>26.77</c:v>
                </c:pt>
                <c:pt idx="2">
                  <c:v>31</c:v>
                </c:pt>
                <c:pt idx="3">
                  <c:v>34.56</c:v>
                </c:pt>
                <c:pt idx="4">
                  <c:v>32.85</c:v>
                </c:pt>
                <c:pt idx="5">
                  <c:v>34.690000000000012</c:v>
                </c:pt>
              </c:numCache>
            </c:numRef>
          </c:yVal>
          <c:smooth val="0"/>
          <c:extLst>
            <c:ext xmlns:c16="http://schemas.microsoft.com/office/drawing/2014/chart" uri="{C3380CC4-5D6E-409C-BE32-E72D297353CC}">
              <c16:uniqueId val="{00000001-490A-417E-85ED-EA73440E3720}"/>
            </c:ext>
          </c:extLst>
        </c:ser>
        <c:dLbls>
          <c:showLegendKey val="0"/>
          <c:showVal val="0"/>
          <c:showCatName val="0"/>
          <c:showSerName val="0"/>
          <c:showPercent val="0"/>
          <c:showBubbleSize val="0"/>
        </c:dLbls>
        <c:axId val="87376256"/>
        <c:axId val="87378176"/>
      </c:scatterChart>
      <c:valAx>
        <c:axId val="87376256"/>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and 4 kg</a:t>
                </a:r>
                <a:r>
                  <a:rPr lang="en-US" baseline="0">
                    <a:latin typeface="Times New Roman" panose="02020603050405020304" pitchFamily="18" charset="0"/>
                    <a:cs typeface="Times New Roman" panose="02020603050405020304" pitchFamily="18" charset="0"/>
                  </a:rPr>
                  <a:t> ha</a:t>
                </a:r>
                <a:r>
                  <a:rPr lang="en-US" baseline="30000">
                    <a:latin typeface="Times New Roman" panose="02020603050405020304" pitchFamily="18" charset="0"/>
                    <a:cs typeface="Times New Roman" panose="02020603050405020304" pitchFamily="18" charset="0"/>
                  </a:rPr>
                  <a:t>-1</a:t>
                </a:r>
                <a:r>
                  <a:rPr lang="en-US" baseline="0">
                    <a:latin typeface="Times New Roman" panose="02020603050405020304" pitchFamily="18" charset="0"/>
                    <a:cs typeface="Times New Roman" panose="02020603050405020304" pitchFamily="18" charset="0"/>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4216896156804121"/>
              <c:y val="0.844590555887625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7378176"/>
        <c:crosses val="autoZero"/>
        <c:crossBetween val="midCat"/>
        <c:majorUnit val="50"/>
      </c:valAx>
      <c:valAx>
        <c:axId val="8737817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4822033755416547E-2"/>
              <c:y val="4.910411303189612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87376256"/>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EA95-5E35-4440-8323-69188F18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6912</Words>
  <Characters>39400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10</cp:revision>
  <cp:lastPrinted>2025-04-27T14:01:00Z</cp:lastPrinted>
  <dcterms:created xsi:type="dcterms:W3CDTF">2025-05-02T04:51:00Z</dcterms:created>
  <dcterms:modified xsi:type="dcterms:W3CDTF">2025-05-03T07:37:00Z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df90b5271d8aa75e67546f6169b3749a77d3e3a5a06ebafffd7719b0bbb00111</vt:lpwstr>
  </property>
</Properties>
</file>