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ABE26" w14:textId="77777777" w:rsidR="00754C9A" w:rsidRDefault="00754C9A" w:rsidP="00441B6F">
      <w:pPr>
        <w:pStyle w:val="Title"/>
        <w:spacing w:after="0"/>
        <w:jc w:val="both"/>
        <w:rPr>
          <w:rFonts w:ascii="Arial" w:hAnsi="Arial" w:cs="Arial"/>
        </w:rPr>
      </w:pPr>
    </w:p>
    <w:p w14:paraId="506DC1E8" w14:textId="77777777" w:rsidR="00DA4A2E" w:rsidRPr="00DA4A2E" w:rsidRDefault="00DA4A2E" w:rsidP="00DA4A2E">
      <w:pPr>
        <w:spacing w:line="360" w:lineRule="auto"/>
        <w:jc w:val="right"/>
        <w:rPr>
          <w:rFonts w:ascii="Arial" w:hAnsi="Arial" w:cs="Arial"/>
          <w:b/>
          <w:bCs/>
          <w:i/>
          <w:iCs/>
          <w:sz w:val="36"/>
          <w:szCs w:val="36"/>
          <w:u w:val="single"/>
        </w:rPr>
      </w:pPr>
      <w:r w:rsidRPr="00DA4A2E">
        <w:rPr>
          <w:rFonts w:ascii="Arial" w:hAnsi="Arial" w:cs="Arial"/>
          <w:b/>
          <w:bCs/>
          <w:i/>
          <w:iCs/>
          <w:sz w:val="36"/>
          <w:szCs w:val="36"/>
          <w:u w:val="single"/>
        </w:rPr>
        <w:t>Review Article</w:t>
      </w:r>
    </w:p>
    <w:p w14:paraId="3F28E503" w14:textId="2F176EC0" w:rsidR="00790ADA" w:rsidRPr="007E41A0" w:rsidRDefault="007E41A0" w:rsidP="0065415B">
      <w:pPr>
        <w:pStyle w:val="Author"/>
        <w:spacing w:line="240" w:lineRule="auto"/>
        <w:rPr>
          <w:rFonts w:ascii="Arial" w:hAnsi="Arial" w:cs="Arial"/>
          <w:sz w:val="56"/>
          <w:szCs w:val="36"/>
        </w:rPr>
      </w:pPr>
      <w:r w:rsidRPr="007E41A0">
        <w:rPr>
          <w:rStyle w:val="Strong"/>
          <w:rFonts w:ascii="Arial" w:eastAsia="MS Mincho" w:hAnsi="Arial" w:cs="Arial"/>
          <w:sz w:val="36"/>
          <w:szCs w:val="36"/>
          <w:lang w:val="en-GB"/>
        </w:rPr>
        <w:t>Artificial Intelligence and Machine Learning in Soil Analysis for Precision Agriculture</w:t>
      </w:r>
      <w:r>
        <w:rPr>
          <w:rStyle w:val="Strong"/>
          <w:rFonts w:ascii="Arial" w:eastAsia="MS Mincho" w:hAnsi="Arial" w:cs="Arial"/>
          <w:sz w:val="36"/>
          <w:szCs w:val="36"/>
          <w:lang w:val="en-GB"/>
        </w:rPr>
        <w:t>: A Review</w:t>
      </w:r>
    </w:p>
    <w:p w14:paraId="1EE67910" w14:textId="77777777" w:rsidR="002C57D2" w:rsidRPr="00FB3A86" w:rsidRDefault="002C57D2" w:rsidP="0065415B">
      <w:pPr>
        <w:pStyle w:val="Affiliation"/>
        <w:spacing w:after="0" w:line="240" w:lineRule="auto"/>
        <w:rPr>
          <w:rFonts w:ascii="Arial" w:hAnsi="Arial" w:cs="Arial"/>
        </w:rPr>
      </w:pPr>
    </w:p>
    <w:p w14:paraId="0ABF0D8B" w14:textId="21F19066" w:rsidR="00B01FCD" w:rsidRPr="00FB3A86" w:rsidRDefault="00FA7101" w:rsidP="00441B6F">
      <w:pPr>
        <w:pStyle w:val="Copyright"/>
        <w:spacing w:after="0" w:line="240" w:lineRule="auto"/>
        <w:jc w:val="both"/>
        <w:rPr>
          <w:rFonts w:ascii="Arial" w:hAnsi="Arial" w:cs="Arial"/>
        </w:rPr>
        <w:sectPr w:rsidR="00B01FCD" w:rsidRPr="00FB3A86" w:rsidSect="002C179E">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B75C4A9" wp14:editId="0B2B94A1">
                <wp:extent cx="5303520" cy="635"/>
                <wp:effectExtent l="17145" t="9525" r="13335" b="9525"/>
                <wp:docPr id="90317938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E6E3AB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E773FD9" w14:textId="208DDF5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FD9441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18E6BAB" w14:textId="77777777" w:rsidTr="001E44FE">
        <w:tc>
          <w:tcPr>
            <w:tcW w:w="9576" w:type="dxa"/>
            <w:shd w:val="clear" w:color="auto" w:fill="F2F2F2"/>
          </w:tcPr>
          <w:p w14:paraId="332EB2CF" w14:textId="12587192" w:rsidR="00505F06" w:rsidRPr="00E3259D" w:rsidRDefault="00D2365D" w:rsidP="00441B6F">
            <w:pPr>
              <w:pStyle w:val="Body"/>
              <w:spacing w:after="0"/>
              <w:rPr>
                <w:rFonts w:ascii="Arial" w:eastAsia="Calibri" w:hAnsi="Arial" w:cs="Arial"/>
              </w:rPr>
            </w:pPr>
            <w:r w:rsidRPr="00E3259D">
              <w:rPr>
                <w:rFonts w:ascii="Arial" w:hAnsi="Arial" w:cs="Arial"/>
              </w:rPr>
              <w:t>Soil analysis is a crucial component of precision agriculture, helping to evaluate soil fitness, fertility, and productivity</w:t>
            </w:r>
            <w:r w:rsidR="00E3259D" w:rsidRPr="00E3259D">
              <w:rPr>
                <w:rFonts w:ascii="Arial" w:hAnsi="Arial" w:cs="Arial"/>
              </w:rPr>
              <w:t xml:space="preserve">. </w:t>
            </w:r>
            <w:r w:rsidR="00E3259D" w:rsidRPr="00E3259D">
              <w:rPr>
                <w:rFonts w:ascii="Arial" w:hAnsi="Arial" w:cs="Arial"/>
                <w:highlight w:val="yellow"/>
              </w:rPr>
              <w:t>Conventional soil testing methods, although accurate, are often time-consuming and labor-intensive</w:t>
            </w:r>
            <w:r w:rsidR="00E3259D" w:rsidRPr="00E3259D">
              <w:rPr>
                <w:rFonts w:ascii="Arial" w:hAnsi="Arial" w:cs="Arial"/>
              </w:rPr>
              <w:t xml:space="preserve">. </w:t>
            </w:r>
            <w:r w:rsidR="00E3259D" w:rsidRPr="00E3259D">
              <w:rPr>
                <w:rFonts w:ascii="Arial" w:hAnsi="Arial" w:cs="Arial"/>
                <w:highlight w:val="yellow"/>
              </w:rPr>
              <w:t>AI and ML hold significant promise in transforming traditional soil analysis into an efficient and scalable process, contributing to the global demand for sustainable and precision farming</w:t>
            </w:r>
            <w:r w:rsidRPr="00E3259D">
              <w:rPr>
                <w:rFonts w:ascii="Arial" w:hAnsi="Arial" w:cs="Arial"/>
              </w:rPr>
              <w:t xml:space="preserve">. Recent improvements in Artificial Intelligence (AI) and Machine Learning (ML) have revolutionized soil testing via providing rapid and specific assessments of soil homes consisting of pH, particle distribution, nutrient availability, and soil texture. AI-driven fashions, such as neural networks, support vector machines, and deep neural to know frameworks, have validated high accuracy in predicting soil parameters based on facts accrued from far flung sensing, spectroscopy, and IoT-based sensors. </w:t>
            </w:r>
            <w:r w:rsidR="00E3259D" w:rsidRPr="00E3259D">
              <w:rPr>
                <w:rFonts w:ascii="Arial" w:hAnsi="Arial" w:cs="Arial"/>
                <w:highlight w:val="yellow"/>
              </w:rPr>
              <w:t>This review discusses the integration of AI and ML in soil analysis, focusing on their role in improving data accuracy, reducing costs, and enabling large-scale soil monitoring. It highlights their potential in advancing sustainable agriculture through optimized nutrient management, crop yield prediction, and improved land use planning</w:t>
            </w:r>
            <w:r w:rsidR="00E3259D" w:rsidRPr="00E3259D">
              <w:rPr>
                <w:rFonts w:ascii="Arial" w:hAnsi="Arial" w:cs="Arial"/>
              </w:rPr>
              <w:t xml:space="preserve">. </w:t>
            </w:r>
            <w:r w:rsidR="00E3259D" w:rsidRPr="00E3259D">
              <w:rPr>
                <w:rFonts w:ascii="Arial" w:hAnsi="Arial" w:cs="Arial"/>
                <w:highlight w:val="yellow"/>
              </w:rPr>
              <w:t>Future research should focus on enhancing AI models by incorporating real-time soil data, integrating diverse datasets, developing standardized methodologies, and inventing farmer-friendly devices to improve the accuracy of soil predictions and facilitate practical applications in the field.</w:t>
            </w:r>
            <w:r w:rsidR="00E3259D" w:rsidRPr="00E3259D">
              <w:rPr>
                <w:rFonts w:ascii="Arial" w:hAnsi="Arial" w:cs="Arial"/>
                <w:b/>
                <w:bCs/>
                <w:i/>
                <w:iCs/>
              </w:rPr>
              <w:t xml:space="preserve"> </w:t>
            </w:r>
          </w:p>
        </w:tc>
      </w:tr>
    </w:tbl>
    <w:p w14:paraId="6FC548FF" w14:textId="77777777" w:rsidR="00636EB2" w:rsidRDefault="00636EB2" w:rsidP="00441B6F">
      <w:pPr>
        <w:pStyle w:val="Body"/>
        <w:spacing w:after="0"/>
        <w:rPr>
          <w:rFonts w:ascii="Arial" w:hAnsi="Arial" w:cs="Arial"/>
          <w:i/>
        </w:rPr>
      </w:pPr>
    </w:p>
    <w:p w14:paraId="43A2C966" w14:textId="77777777" w:rsidR="00D2365D" w:rsidRPr="00F76182" w:rsidRDefault="00A24E7E" w:rsidP="00D2365D">
      <w:pPr>
        <w:spacing w:line="360" w:lineRule="auto"/>
        <w:jc w:val="both"/>
        <w:rPr>
          <w:rFonts w:ascii="Times New Roman" w:hAnsi="Times New Roman"/>
          <w:b/>
          <w:bCs/>
          <w:i/>
          <w:iCs/>
          <w:sz w:val="24"/>
          <w:szCs w:val="24"/>
        </w:rPr>
      </w:pPr>
      <w:r>
        <w:rPr>
          <w:rFonts w:ascii="Arial" w:hAnsi="Arial" w:cs="Arial"/>
          <w:i/>
        </w:rPr>
        <w:t xml:space="preserve">Keywords: </w:t>
      </w:r>
      <w:r w:rsidR="00D2365D" w:rsidRPr="00D2365D">
        <w:rPr>
          <w:rFonts w:ascii="Arial" w:hAnsi="Arial" w:cs="Arial"/>
          <w:i/>
          <w:iCs/>
        </w:rPr>
        <w:t>Artificial intelligence, Machine learning, Soil analysis, Models, Predictions, Precision</w:t>
      </w:r>
    </w:p>
    <w:p w14:paraId="27909D3E" w14:textId="77777777" w:rsidR="00505F06" w:rsidRPr="00A24E7E" w:rsidRDefault="00505F06" w:rsidP="00441B6F">
      <w:pPr>
        <w:pStyle w:val="Body"/>
        <w:spacing w:after="0"/>
        <w:rPr>
          <w:rFonts w:ascii="Arial" w:hAnsi="Arial" w:cs="Arial"/>
          <w:i/>
        </w:rPr>
      </w:pPr>
    </w:p>
    <w:p w14:paraId="71ED1742" w14:textId="6E30FA8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FA2209C" w14:textId="77777777" w:rsidR="00790ADA" w:rsidRPr="00FB3A86" w:rsidRDefault="00790ADA" w:rsidP="00441B6F">
      <w:pPr>
        <w:pStyle w:val="AbstHead"/>
        <w:spacing w:after="0"/>
        <w:jc w:val="both"/>
        <w:rPr>
          <w:rFonts w:ascii="Arial" w:hAnsi="Arial" w:cs="Arial"/>
        </w:rPr>
      </w:pPr>
    </w:p>
    <w:p w14:paraId="3C783BDB" w14:textId="642AAFFA" w:rsidR="00D2365D" w:rsidRPr="00D2365D" w:rsidRDefault="00E3259D" w:rsidP="00D2365D">
      <w:pPr>
        <w:spacing w:line="360" w:lineRule="auto"/>
        <w:ind w:firstLine="720"/>
        <w:jc w:val="both"/>
        <w:rPr>
          <w:rFonts w:ascii="Arial" w:hAnsi="Arial" w:cs="Arial"/>
        </w:rPr>
      </w:pPr>
      <w:r w:rsidRPr="00E3259D">
        <w:rPr>
          <w:rFonts w:ascii="Arial" w:hAnsi="Arial" w:cs="Arial"/>
          <w:highlight w:val="yellow"/>
        </w:rPr>
        <w:t>Providing crucial insights into soil health, fertility, and productivity, soil analysis significantly impacts modern agriculture. It empowers farmers and researchers to make informed decisions about crop selection, nutrient management, irrigation planning, and soil conservation (Pandao et al., 2024). The ability to understand soil properties like pH, electrical conductivity (EC), organic matter content, and the availability of essential nutrients (N, P, K) is vital for achieving optimal crop yields and sustainable land management</w:t>
      </w:r>
      <w:r w:rsidRPr="00E3259D">
        <w:rPr>
          <w:rFonts w:ascii="Arial" w:hAnsi="Arial" w:cs="Arial"/>
        </w:rPr>
        <w:t xml:space="preserve">. </w:t>
      </w:r>
      <w:r w:rsidRPr="00E3259D">
        <w:rPr>
          <w:rFonts w:ascii="Arial" w:hAnsi="Arial" w:cs="Arial"/>
          <w:highlight w:val="yellow"/>
        </w:rPr>
        <w:t>(Havlin, 2020).</w:t>
      </w:r>
      <w:r w:rsidRPr="00E3259D">
        <w:rPr>
          <w:rFonts w:ascii="Arial" w:hAnsi="Arial" w:cs="Arial"/>
        </w:rPr>
        <w:t xml:space="preserve"> </w:t>
      </w:r>
      <w:r w:rsidRPr="00E3259D">
        <w:rPr>
          <w:rFonts w:ascii="Arial" w:hAnsi="Arial" w:cs="Arial"/>
          <w:highlight w:val="yellow"/>
        </w:rPr>
        <w:t>Traditionally, soil analysis has been conducted through laboratory-based chemical tests and field surveys which are although accurate but time-consuming, labor-intensive, and costly.</w:t>
      </w:r>
      <w:r w:rsidRPr="00E3259D">
        <w:rPr>
          <w:rFonts w:ascii="Times New Roman" w:hAnsi="Times New Roman"/>
        </w:rPr>
        <w:t xml:space="preserve"> </w:t>
      </w:r>
      <w:r w:rsidR="00D2365D" w:rsidRPr="00D2365D">
        <w:rPr>
          <w:rFonts w:ascii="Arial" w:hAnsi="Arial" w:cs="Arial"/>
        </w:rPr>
        <w:t>These conventional methods require extensive soil sampling, complex laboratory procedures, and expert interpretation, making them inaccessible to many small-scale farmers. Additionally, the spatial variability of soil properties across different regions makes it challenging to obtain precise and large-scale soil data</w:t>
      </w:r>
      <w:r w:rsidR="00BC55DC">
        <w:rPr>
          <w:rFonts w:ascii="Arial" w:hAnsi="Arial" w:cs="Arial"/>
        </w:rPr>
        <w:t xml:space="preserve"> </w:t>
      </w:r>
      <w:r w:rsidR="00BC55DC" w:rsidRPr="00BC55DC">
        <w:rPr>
          <w:rFonts w:ascii="Arial" w:hAnsi="Arial" w:cs="Arial"/>
        </w:rPr>
        <w:t>(</w:t>
      </w:r>
      <w:proofErr w:type="spellStart"/>
      <w:r w:rsidR="00BC55DC" w:rsidRPr="00BC55DC">
        <w:rPr>
          <w:rFonts w:ascii="Arial" w:hAnsi="Arial" w:cs="Arial"/>
          <w:highlight w:val="yellow"/>
        </w:rPr>
        <w:t>Mashalaba</w:t>
      </w:r>
      <w:proofErr w:type="spellEnd"/>
      <w:r w:rsidR="00BC55DC" w:rsidRPr="00BC55DC">
        <w:rPr>
          <w:rFonts w:ascii="Arial" w:hAnsi="Arial" w:cs="Arial"/>
          <w:highlight w:val="yellow"/>
        </w:rPr>
        <w:t xml:space="preserve"> </w:t>
      </w:r>
      <w:r w:rsidR="00BC55DC" w:rsidRPr="00BC55DC">
        <w:rPr>
          <w:rFonts w:ascii="Arial" w:hAnsi="Arial" w:cs="Arial"/>
          <w:i/>
          <w:iCs/>
          <w:highlight w:val="yellow"/>
        </w:rPr>
        <w:t>et al.,</w:t>
      </w:r>
      <w:r w:rsidR="00BC55DC" w:rsidRPr="00BC55DC">
        <w:rPr>
          <w:rFonts w:ascii="Arial" w:hAnsi="Arial" w:cs="Arial"/>
          <w:highlight w:val="yellow"/>
        </w:rPr>
        <w:t xml:space="preserve"> 2020</w:t>
      </w:r>
      <w:r w:rsidR="00BC55DC" w:rsidRPr="00BC55DC">
        <w:rPr>
          <w:rFonts w:ascii="Arial" w:hAnsi="Arial" w:cs="Arial"/>
        </w:rPr>
        <w:t>)</w:t>
      </w:r>
      <w:r w:rsidR="00D2365D" w:rsidRPr="00D2365D">
        <w:rPr>
          <w:rFonts w:ascii="Arial" w:hAnsi="Arial" w:cs="Arial"/>
        </w:rPr>
        <w:t>. With the increasing demand for food production to support a growing global population, there is a need for more efficient and scalable approaches to soil analysis</w:t>
      </w:r>
      <w:r w:rsidR="00BC55DC">
        <w:rPr>
          <w:rFonts w:ascii="Arial" w:hAnsi="Arial" w:cs="Arial"/>
        </w:rPr>
        <w:t xml:space="preserve"> </w:t>
      </w:r>
      <w:r w:rsidR="00BC55DC">
        <w:rPr>
          <w:rFonts w:ascii="Times New Roman" w:hAnsi="Times New Roman"/>
          <w:sz w:val="24"/>
          <w:szCs w:val="24"/>
        </w:rPr>
        <w:t>(</w:t>
      </w:r>
      <w:r w:rsidR="00BC55DC" w:rsidRPr="00BC55DC">
        <w:rPr>
          <w:rFonts w:ascii="Arial" w:hAnsi="Arial" w:cs="Arial"/>
          <w:highlight w:val="yellow"/>
        </w:rPr>
        <w:t>Escalante and Córdova, 2024)</w:t>
      </w:r>
      <w:r w:rsidR="00D2365D" w:rsidRPr="00BC55DC">
        <w:rPr>
          <w:rFonts w:ascii="Arial" w:hAnsi="Arial" w:cs="Arial"/>
        </w:rPr>
        <w:t xml:space="preserve">. </w:t>
      </w:r>
      <w:r w:rsidR="00D2365D" w:rsidRPr="00D2365D">
        <w:rPr>
          <w:rFonts w:ascii="Arial" w:hAnsi="Arial" w:cs="Arial"/>
        </w:rPr>
        <w:t xml:space="preserve">Climate change, soil degradation, and declining soil fertility further necessitate advanced methods for soil monitoring and management. The advent of modern technologies, including remote sensing, spectroscopy, and geographic information systems (GIS), has improved soil analysis by enabling rapid </w:t>
      </w:r>
      <w:r w:rsidR="00D2365D" w:rsidRPr="00D2365D">
        <w:rPr>
          <w:rFonts w:ascii="Arial" w:hAnsi="Arial" w:cs="Arial"/>
        </w:rPr>
        <w:lastRenderedPageBreak/>
        <w:t xml:space="preserve">assessment of soil characteristics over large areas (Zhang and Cao, 2019).  However, the growing demand for high-precision, real-time soil health monitoring has necessitated the integration of artificial intelligence (AI) and machine learning (ML) into soil analysis. AI-based models can </w:t>
      </w:r>
      <w:proofErr w:type="spellStart"/>
      <w:r w:rsidR="00D2365D" w:rsidRPr="00D2365D">
        <w:rPr>
          <w:rFonts w:ascii="Arial" w:hAnsi="Arial" w:cs="Arial"/>
        </w:rPr>
        <w:t>analyse</w:t>
      </w:r>
      <w:proofErr w:type="spellEnd"/>
      <w:r w:rsidR="00D2365D" w:rsidRPr="00D2365D">
        <w:rPr>
          <w:rFonts w:ascii="Arial" w:hAnsi="Arial" w:cs="Arial"/>
        </w:rPr>
        <w:t xml:space="preserve"> vast amounts of soil data, recognize patterns, and generate accurate predictions of soil fertility and nutrient deficiencies with minimal human intervention (Awais </w:t>
      </w:r>
      <w:r w:rsidR="00D2365D" w:rsidRPr="00D2365D">
        <w:rPr>
          <w:rFonts w:ascii="Arial" w:hAnsi="Arial" w:cs="Arial"/>
          <w:i/>
          <w:iCs/>
        </w:rPr>
        <w:t>et al.,</w:t>
      </w:r>
      <w:r w:rsidR="00D2365D" w:rsidRPr="00D2365D">
        <w:rPr>
          <w:rFonts w:ascii="Arial" w:hAnsi="Arial" w:cs="Arial"/>
        </w:rPr>
        <w:t xml:space="preserve"> 2023). </w:t>
      </w:r>
    </w:p>
    <w:p w14:paraId="6B9D08A3" w14:textId="1552A8CA" w:rsidR="00D2365D" w:rsidRPr="00BC55DC" w:rsidRDefault="00D2365D" w:rsidP="00D2365D">
      <w:pPr>
        <w:spacing w:line="360" w:lineRule="auto"/>
        <w:ind w:firstLine="720"/>
        <w:jc w:val="both"/>
        <w:rPr>
          <w:rFonts w:ascii="Arial" w:hAnsi="Arial" w:cs="Arial"/>
        </w:rPr>
      </w:pPr>
      <w:r w:rsidRPr="00D2365D">
        <w:rPr>
          <w:rFonts w:ascii="Arial" w:hAnsi="Arial" w:cs="Arial"/>
        </w:rPr>
        <w:t>Today, the world has made significant advancements through the emergence of innovative technologies across various sectors. Among these, computer systems have proven to be the foundation for modern advancements. Artificial Intelligence (AI) is a revolutionary form of technology developed through computer systems, enabling machines to learn, reason, and make decisions similar to human cognition. AI not only mimics human intelligence but also improves over time by analyzing vast datasets (Russell and Norvig, 2021). This adaptability allows AI to be applied across industries, including agriculture, healthcare, and finance, making it a versatile and transformative tool. Artificial Intelligence (AI) and Machine Learning (ML) have emerged as transformative technologies in agriculture. These technologies enable machines to simulate human intelligence and automate data processing, offering insights into soil health, fertility, and crop management</w:t>
      </w:r>
      <w:r w:rsidR="00BC55DC">
        <w:rPr>
          <w:rFonts w:ascii="Arial" w:hAnsi="Arial" w:cs="Arial"/>
        </w:rPr>
        <w:t xml:space="preserve"> </w:t>
      </w:r>
      <w:r w:rsidR="00BC55DC" w:rsidRPr="00BC55DC">
        <w:rPr>
          <w:rFonts w:ascii="Arial" w:hAnsi="Arial" w:cs="Arial"/>
        </w:rPr>
        <w:t>(</w:t>
      </w:r>
      <w:r w:rsidR="00BC55DC" w:rsidRPr="00BC55DC">
        <w:rPr>
          <w:rFonts w:ascii="Arial" w:hAnsi="Arial" w:cs="Arial"/>
          <w:highlight w:val="yellow"/>
        </w:rPr>
        <w:t>Mishra and Mishra, 2023)</w:t>
      </w:r>
      <w:r w:rsidRPr="00BC55DC">
        <w:rPr>
          <w:rFonts w:ascii="Arial" w:hAnsi="Arial" w:cs="Arial"/>
        </w:rPr>
        <w:t xml:space="preserve">. </w:t>
      </w:r>
    </w:p>
    <w:p w14:paraId="02614B61" w14:textId="77777777" w:rsidR="00D2365D" w:rsidRPr="00D2365D" w:rsidRDefault="00D2365D" w:rsidP="00D2365D">
      <w:pPr>
        <w:spacing w:line="360" w:lineRule="auto"/>
        <w:ind w:firstLine="720"/>
        <w:jc w:val="both"/>
        <w:rPr>
          <w:rFonts w:ascii="Arial" w:hAnsi="Arial" w:cs="Arial"/>
        </w:rPr>
      </w:pPr>
      <w:r w:rsidRPr="00D2365D">
        <w:rPr>
          <w:rFonts w:ascii="Arial" w:hAnsi="Arial" w:cs="Arial"/>
        </w:rPr>
        <w:t>Keeping these things in concern, this review highlights the crucial role of AI and ML in soil analysis, exploring their applications, recent advancement in precision agriculture. It examines how AI-driven technologies enhance soil property prediction and sustainability while addressing limitations and potential research directions.</w:t>
      </w:r>
    </w:p>
    <w:p w14:paraId="0AF036A6" w14:textId="77777777" w:rsidR="00790ADA" w:rsidRPr="00FB3A86" w:rsidRDefault="00790ADA" w:rsidP="00441B6F">
      <w:pPr>
        <w:pStyle w:val="Body"/>
        <w:spacing w:after="0"/>
        <w:rPr>
          <w:rFonts w:ascii="Arial" w:hAnsi="Arial" w:cs="Arial"/>
        </w:rPr>
      </w:pPr>
    </w:p>
    <w:p w14:paraId="46D8F7C6" w14:textId="5BFA8C63"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0B748DB" w14:textId="77777777" w:rsidR="00D2365D" w:rsidRPr="00F76182" w:rsidRDefault="00D2365D" w:rsidP="00D2365D">
      <w:pPr>
        <w:spacing w:line="360" w:lineRule="auto"/>
        <w:ind w:firstLine="720"/>
        <w:jc w:val="both"/>
        <w:rPr>
          <w:rFonts w:ascii="Times New Roman" w:hAnsi="Times New Roman"/>
          <w:sz w:val="24"/>
          <w:szCs w:val="24"/>
        </w:rPr>
      </w:pPr>
      <w:r w:rsidRPr="00D2365D">
        <w:rPr>
          <w:rFonts w:ascii="Arial" w:hAnsi="Arial" w:cs="Arial"/>
        </w:rPr>
        <w:t>This review is based on a comprehensive literature survey from databases like Google Scholar, Scopus and ScienceDirect, analyzing AI and ML applications in soil analysis. Various AI models, remote sensing, and IoT-based techniques were examined to assess advancements, challenges, and future prospects in soil science. Studies focusing on machine learning algorithms such as Random Forest, Neural Networks, and Support Vector Machines were reviewed for their effectiveness in predicting soil properties. Additionally, research on spectroscopy-based soil analysis, GIS integration, and AI-driven decision support systems (DSS) was evaluated. The review also explores data quality issues, computational</w:t>
      </w:r>
      <w:r w:rsidRPr="00F76182">
        <w:rPr>
          <w:rFonts w:ascii="Times New Roman" w:hAnsi="Times New Roman"/>
          <w:sz w:val="24"/>
          <w:szCs w:val="24"/>
        </w:rPr>
        <w:t xml:space="preserve"> </w:t>
      </w:r>
      <w:r w:rsidRPr="00D2365D">
        <w:rPr>
          <w:rFonts w:ascii="Arial" w:hAnsi="Arial" w:cs="Arial"/>
        </w:rPr>
        <w:t>limitations, and the need for standardized AI applications in soil research.</w:t>
      </w:r>
    </w:p>
    <w:p w14:paraId="2FD1422C" w14:textId="77777777" w:rsidR="00790ADA" w:rsidRDefault="00790ADA" w:rsidP="00441B6F">
      <w:pPr>
        <w:pStyle w:val="Body"/>
        <w:spacing w:after="0"/>
        <w:rPr>
          <w:rFonts w:ascii="Arial" w:hAnsi="Arial" w:cs="Arial"/>
        </w:rPr>
      </w:pPr>
    </w:p>
    <w:p w14:paraId="15E3F7CB" w14:textId="6861FB3F" w:rsidR="00D2365D" w:rsidRPr="00D2365D" w:rsidRDefault="00D2365D" w:rsidP="00D2365D">
      <w:pPr>
        <w:spacing w:line="360" w:lineRule="auto"/>
        <w:jc w:val="both"/>
        <w:rPr>
          <w:rFonts w:ascii="Arial" w:hAnsi="Arial" w:cs="Arial"/>
          <w:b/>
          <w:bCs/>
        </w:rPr>
      </w:pPr>
      <w:r>
        <w:rPr>
          <w:rFonts w:ascii="Arial" w:hAnsi="Arial" w:cs="Arial"/>
          <w:b/>
          <w:bCs/>
        </w:rPr>
        <w:t xml:space="preserve">3. </w:t>
      </w:r>
      <w:r w:rsidRPr="00D2365D">
        <w:rPr>
          <w:rFonts w:ascii="Arial" w:hAnsi="Arial" w:cs="Arial"/>
          <w:b/>
          <w:bCs/>
        </w:rPr>
        <w:t>ARTIFICIAL INTELLIGENCE: AN OVERVIEW</w:t>
      </w:r>
    </w:p>
    <w:p w14:paraId="0D3E508B" w14:textId="260F3704" w:rsidR="00BC55DC" w:rsidRPr="00E45201" w:rsidRDefault="00580F17" w:rsidP="00D2365D">
      <w:pPr>
        <w:spacing w:line="360" w:lineRule="auto"/>
        <w:jc w:val="both"/>
        <w:rPr>
          <w:rFonts w:ascii="Arial" w:hAnsi="Arial" w:cs="Arial"/>
        </w:rPr>
      </w:pPr>
      <w:r w:rsidRPr="00D2365D">
        <w:rPr>
          <w:rFonts w:ascii="Arial" w:hAnsi="Arial" w:cs="Arial"/>
          <w:noProof/>
          <w:lang w:val="en-GB" w:eastAsia="en-GB"/>
        </w:rPr>
        <w:drawing>
          <wp:anchor distT="0" distB="0" distL="114300" distR="114300" simplePos="0" relativeHeight="251650559" behindDoc="0" locked="0" layoutInCell="1" allowOverlap="1" wp14:anchorId="1776C707" wp14:editId="0080ED5B">
            <wp:simplePos x="0" y="0"/>
            <wp:positionH relativeFrom="column">
              <wp:posOffset>4173855</wp:posOffset>
            </wp:positionH>
            <wp:positionV relativeFrom="paragraph">
              <wp:posOffset>1160145</wp:posOffset>
            </wp:positionV>
            <wp:extent cx="1324610" cy="1334135"/>
            <wp:effectExtent l="0" t="0" r="8890" b="0"/>
            <wp:wrapNone/>
            <wp:docPr id="724495635" name="Diagram 1">
              <a:extLst xmlns:a="http://schemas.openxmlformats.org/drawingml/2006/main">
                <a:ext uri="{FF2B5EF4-FFF2-40B4-BE49-F238E27FC236}">
                  <a16:creationId xmlns:a16="http://schemas.microsoft.com/office/drawing/2014/main" id="{E50A8B6B-CC9C-13A3-1C09-C32CF441682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r w:rsidR="00E50907" w:rsidRPr="00D2365D">
        <w:rPr>
          <w:rFonts w:ascii="Arial" w:hAnsi="Arial" w:cs="Arial"/>
          <w:noProof/>
          <w:lang w:val="en-GB" w:eastAsia="en-GB"/>
        </w:rPr>
        <w:drawing>
          <wp:anchor distT="0" distB="0" distL="114300" distR="114300" simplePos="0" relativeHeight="251648512" behindDoc="1" locked="0" layoutInCell="1" allowOverlap="1" wp14:anchorId="6BDCB5CB" wp14:editId="0BA08471">
            <wp:simplePos x="0" y="0"/>
            <wp:positionH relativeFrom="column">
              <wp:posOffset>1379220</wp:posOffset>
            </wp:positionH>
            <wp:positionV relativeFrom="paragraph">
              <wp:posOffset>478155</wp:posOffset>
            </wp:positionV>
            <wp:extent cx="4259580" cy="2293620"/>
            <wp:effectExtent l="0" t="38100" r="7620" b="30480"/>
            <wp:wrapTopAndBottom/>
            <wp:docPr id="1329765523" name="Diagram 1">
              <a:extLst xmlns:a="http://schemas.openxmlformats.org/drawingml/2006/main">
                <a:ext uri="{FF2B5EF4-FFF2-40B4-BE49-F238E27FC236}">
                  <a16:creationId xmlns:a16="http://schemas.microsoft.com/office/drawing/2014/main" id="{766420F2-94B1-D0E4-7B3B-74029B745B57}"/>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r w:rsidR="00E45201" w:rsidRPr="00D2365D">
        <w:rPr>
          <w:rFonts w:ascii="Arial" w:hAnsi="Arial" w:cs="Arial"/>
          <w:i/>
          <w:iCs/>
          <w:noProof/>
        </w:rPr>
        <mc:AlternateContent>
          <mc:Choice Requires="wps">
            <w:drawing>
              <wp:anchor distT="45720" distB="45720" distL="114300" distR="114300" simplePos="0" relativeHeight="251669504" behindDoc="0" locked="0" layoutInCell="1" allowOverlap="1" wp14:anchorId="3546BCAB" wp14:editId="0C6A68D5">
                <wp:simplePos x="0" y="0"/>
                <wp:positionH relativeFrom="margin">
                  <wp:posOffset>701040</wp:posOffset>
                </wp:positionH>
                <wp:positionV relativeFrom="paragraph">
                  <wp:posOffset>2787015</wp:posOffset>
                </wp:positionV>
                <wp:extent cx="5760720" cy="266700"/>
                <wp:effectExtent l="0" t="0" r="0" b="0"/>
                <wp:wrapNone/>
                <wp:docPr id="250112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266700"/>
                        </a:xfrm>
                        <a:prstGeom prst="rect">
                          <a:avLst/>
                        </a:prstGeom>
                        <a:solidFill>
                          <a:srgbClr val="FFFFFF"/>
                        </a:solidFill>
                        <a:ln w="9525">
                          <a:noFill/>
                          <a:miter lim="800000"/>
                          <a:headEnd/>
                          <a:tailEnd/>
                        </a:ln>
                      </wps:spPr>
                      <wps:txbx>
                        <w:txbxContent>
                          <w:p w14:paraId="30A93426" w14:textId="1FE50E84" w:rsidR="00D2365D" w:rsidRPr="00E50907" w:rsidRDefault="00D2365D" w:rsidP="00E50907">
                            <w:pPr>
                              <w:jc w:val="both"/>
                              <w:rPr>
                                <w:rFonts w:ascii="Arial" w:hAnsi="Arial" w:cs="Arial"/>
                              </w:rPr>
                            </w:pPr>
                            <w:r w:rsidRPr="00E50907">
                              <w:rPr>
                                <w:rFonts w:ascii="Arial" w:hAnsi="Arial" w:cs="Arial"/>
                              </w:rPr>
                              <w:t xml:space="preserve">Fig. 1: </w:t>
                            </w:r>
                            <w:r w:rsidR="00E50907" w:rsidRPr="00F862BF">
                              <w:rPr>
                                <w:rFonts w:ascii="Arial" w:hAnsi="Arial" w:cs="Arial"/>
                                <w:highlight w:val="yellow"/>
                              </w:rPr>
                              <w:t>Flowchart illustrating the progression from Innovative Technology to Computer Systems and finally to Artificial Intelligence, highlighting the technological evolution and interconnection between modern computing advancements.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46BCAB" id="_x0000_t202" coordsize="21600,21600" o:spt="202" path="m,l,21600r21600,l21600,xe">
                <v:stroke joinstyle="miter"/>
                <v:path gradientshapeok="t" o:connecttype="rect"/>
              </v:shapetype>
              <v:shape id="Text Box 6" o:spid="_x0000_s1026" type="#_x0000_t202" style="position:absolute;left:0;text-align:left;margin-left:55.2pt;margin-top:219.45pt;width:453.6pt;height:21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" stroked="f">
                <v:textbox style="mso-fit-shape-to-text:t">
                  <w:txbxContent>
                    <w:p w14:paraId="30A93426" w14:textId="1FE50E84" w:rsidR="00D2365D" w:rsidRPr="00E50907" w:rsidRDefault="00D2365D" w:rsidP="00E50907">
                      <w:pPr>
                        <w:jc w:val="both"/>
                        <w:rPr>
                          <w:rFonts w:ascii="Arial" w:hAnsi="Arial" w:cs="Arial"/>
                        </w:rPr>
                      </w:pPr>
                      <w:r w:rsidRPr="00E50907">
                        <w:rPr>
                          <w:rFonts w:ascii="Arial" w:hAnsi="Arial" w:cs="Arial"/>
                        </w:rPr>
                        <w:t xml:space="preserve">Fig. 1: </w:t>
                      </w:r>
                      <w:r w:rsidR="00E50907" w:rsidRPr="00F862BF">
                        <w:rPr>
                          <w:rFonts w:ascii="Arial" w:hAnsi="Arial" w:cs="Arial"/>
                          <w:highlight w:val="yellow"/>
                        </w:rPr>
                        <w:t>Flowchart illustrating the progression from Innovative Technology to Computer Systems and finally to Artificial Intelligence, highlighting the technological evolution and interconnection between modern computing advancements.</w:t>
                      </w:r>
                    </w:p>
                  </w:txbxContent>
                </v:textbox>
                <w10:wrap anchorx="margin"/>
              </v:shape>
            </w:pict>
          </mc:Fallback>
        </mc:AlternateContent>
      </w:r>
      <w:r w:rsidR="00D2365D" w:rsidRPr="00D2365D">
        <w:rPr>
          <w:rFonts w:ascii="Arial" w:hAnsi="Arial" w:cs="Arial"/>
        </w:rPr>
        <w:t xml:space="preserve">One of the most important aspects of AI is that it is a multi-use technology. John McCarthy at the Dartmouth Conference in 1956, outlined that artificial intelligence is about letting a machine simulate the intelligent </w:t>
      </w:r>
      <w:proofErr w:type="spellStart"/>
      <w:r w:rsidR="00D2365D" w:rsidRPr="00D2365D">
        <w:rPr>
          <w:rFonts w:ascii="Arial" w:hAnsi="Arial" w:cs="Arial"/>
        </w:rPr>
        <w:t>behaviour</w:t>
      </w:r>
      <w:proofErr w:type="spellEnd"/>
      <w:r w:rsidR="00D2365D" w:rsidRPr="00D2365D">
        <w:rPr>
          <w:rFonts w:ascii="Arial" w:hAnsi="Arial" w:cs="Arial"/>
        </w:rPr>
        <w:t xml:space="preserve"> of humans as precisely as it can be. An overview of AI has been represented in the Fig. 1. Artificial intelligence is a broad field, which refers to the </w:t>
      </w:r>
      <w:r w:rsidR="00D2365D" w:rsidRPr="00D2365D">
        <w:rPr>
          <w:rFonts w:ascii="Arial" w:hAnsi="Arial" w:cs="Arial"/>
        </w:rPr>
        <w:lastRenderedPageBreak/>
        <w:t xml:space="preserve">use of technologies to build machines and computers that have the ability to mimic cognitive functions associated with human intelligence, such as being able to see, understand, and respond to spoken or written language, </w:t>
      </w:r>
      <w:proofErr w:type="spellStart"/>
      <w:r w:rsidR="00D2365D" w:rsidRPr="00D2365D">
        <w:rPr>
          <w:rFonts w:ascii="Arial" w:hAnsi="Arial" w:cs="Arial"/>
        </w:rPr>
        <w:t>analyse</w:t>
      </w:r>
      <w:proofErr w:type="spellEnd"/>
      <w:r w:rsidR="00D2365D" w:rsidRPr="00D2365D">
        <w:rPr>
          <w:rFonts w:ascii="Arial" w:hAnsi="Arial" w:cs="Arial"/>
        </w:rPr>
        <w:t xml:space="preserve"> data, make recommendations, and more (Russell and Norvig, 2021).</w:t>
      </w:r>
    </w:p>
    <w:p w14:paraId="0674F076" w14:textId="02019C10" w:rsidR="00D2365D" w:rsidRPr="00D2365D" w:rsidRDefault="006852FF" w:rsidP="00D2365D">
      <w:pPr>
        <w:spacing w:line="360" w:lineRule="auto"/>
        <w:jc w:val="both"/>
        <w:rPr>
          <w:rFonts w:ascii="Arial" w:hAnsi="Arial" w:cs="Arial"/>
          <w:b/>
          <w:bCs/>
          <w:i/>
          <w:iCs/>
        </w:rPr>
      </w:pPr>
      <w:r>
        <w:rPr>
          <w:rFonts w:ascii="Arial" w:hAnsi="Arial" w:cs="Arial"/>
          <w:b/>
          <w:bCs/>
          <w:i/>
          <w:iCs/>
        </w:rPr>
        <w:t xml:space="preserve">3.1 </w:t>
      </w:r>
      <w:r w:rsidR="00D2365D" w:rsidRPr="00D2365D">
        <w:rPr>
          <w:rFonts w:ascii="Arial" w:hAnsi="Arial" w:cs="Arial"/>
          <w:b/>
          <w:bCs/>
          <w:i/>
          <w:iCs/>
        </w:rPr>
        <w:t xml:space="preserve">History of </w:t>
      </w:r>
      <w:r w:rsidR="00D2365D" w:rsidRPr="00BC55DC">
        <w:rPr>
          <w:rFonts w:ascii="Arial" w:hAnsi="Arial" w:cs="Arial"/>
          <w:b/>
          <w:bCs/>
          <w:i/>
          <w:iCs/>
          <w:highlight w:val="yellow"/>
        </w:rPr>
        <w:t>A</w:t>
      </w:r>
      <w:r w:rsidR="00BC55DC" w:rsidRPr="00BC55DC">
        <w:rPr>
          <w:rFonts w:ascii="Arial" w:hAnsi="Arial" w:cs="Arial"/>
          <w:b/>
          <w:bCs/>
          <w:i/>
          <w:iCs/>
          <w:highlight w:val="yellow"/>
        </w:rPr>
        <w:t>rtificial Intelligence</w:t>
      </w:r>
      <w:r w:rsidR="00BC55DC">
        <w:rPr>
          <w:rFonts w:ascii="Arial" w:hAnsi="Arial" w:cs="Arial"/>
          <w:b/>
          <w:bCs/>
          <w:i/>
          <w:iCs/>
        </w:rPr>
        <w:t xml:space="preserve"> </w:t>
      </w:r>
    </w:p>
    <w:p w14:paraId="4F39A41A" w14:textId="77777777" w:rsidR="00D2365D" w:rsidRPr="00D2365D" w:rsidRDefault="00D2365D" w:rsidP="00D2365D">
      <w:pPr>
        <w:spacing w:line="360" w:lineRule="auto"/>
        <w:ind w:firstLine="720"/>
        <w:jc w:val="both"/>
        <w:rPr>
          <w:rFonts w:ascii="Arial" w:hAnsi="Arial" w:cs="Arial"/>
        </w:rPr>
      </w:pPr>
      <w:r w:rsidRPr="00D2365D">
        <w:rPr>
          <w:rFonts w:ascii="Arial" w:hAnsi="Arial" w:cs="Arial"/>
        </w:rPr>
        <w:t>It begins in 1943 with the development of artificial neurons, followed by the invention of the Turing Machine in 1950, which laid the foundation for computational theory. In 1956, the term "Artificial Intelligence" was coined. Notable achievements include the creation of the first chatbot, ELIZA, in 1966, and the first intelligent robot, WABOT-1, in 1972. The timeline also highlights two "AI Winters," periods of reduced funding and interest, occurring from 1975–1980 and 1987–1993. Key breakthroughs include the 1997 victory of a computer over a chess champion and the introduction of AI into households with the Roomba vacuum in 2002. Recent advancements include virtual assistants like Google Now (2012) and Google Duplex. (</w:t>
      </w:r>
      <w:proofErr w:type="spellStart"/>
      <w:r w:rsidRPr="00D2365D">
        <w:rPr>
          <w:rFonts w:ascii="Arial" w:hAnsi="Arial" w:cs="Arial"/>
        </w:rPr>
        <w:t>Greatlearning</w:t>
      </w:r>
      <w:proofErr w:type="spellEnd"/>
      <w:r w:rsidRPr="00D2365D">
        <w:rPr>
          <w:rFonts w:ascii="Arial" w:hAnsi="Arial" w:cs="Arial"/>
        </w:rPr>
        <w:t>, 2024)</w:t>
      </w:r>
    </w:p>
    <w:p w14:paraId="011346E8" w14:textId="77777777" w:rsidR="00BC55DC" w:rsidRPr="00D2365D" w:rsidRDefault="006852FF" w:rsidP="00BC55DC">
      <w:pPr>
        <w:spacing w:line="360" w:lineRule="auto"/>
        <w:jc w:val="both"/>
        <w:rPr>
          <w:rFonts w:ascii="Arial" w:hAnsi="Arial" w:cs="Arial"/>
          <w:b/>
          <w:bCs/>
          <w:i/>
          <w:iCs/>
        </w:rPr>
      </w:pPr>
      <w:r>
        <w:rPr>
          <w:rFonts w:ascii="Arial" w:hAnsi="Arial" w:cs="Arial"/>
          <w:b/>
          <w:bCs/>
          <w:i/>
          <w:iCs/>
        </w:rPr>
        <w:t xml:space="preserve">3.2 </w:t>
      </w:r>
      <w:r w:rsidR="00D2365D" w:rsidRPr="00D2365D">
        <w:rPr>
          <w:rFonts w:ascii="Arial" w:hAnsi="Arial" w:cs="Arial"/>
          <w:b/>
          <w:bCs/>
          <w:i/>
          <w:iCs/>
        </w:rPr>
        <w:t xml:space="preserve">Types of </w:t>
      </w:r>
      <w:r w:rsidR="00BC55DC" w:rsidRPr="00BC55DC">
        <w:rPr>
          <w:rFonts w:ascii="Arial" w:hAnsi="Arial" w:cs="Arial"/>
          <w:b/>
          <w:bCs/>
          <w:i/>
          <w:iCs/>
          <w:highlight w:val="yellow"/>
        </w:rPr>
        <w:t>Artificial Intelligence</w:t>
      </w:r>
      <w:r w:rsidR="00BC55DC">
        <w:rPr>
          <w:rFonts w:ascii="Arial" w:hAnsi="Arial" w:cs="Arial"/>
          <w:b/>
          <w:bCs/>
          <w:i/>
          <w:iCs/>
        </w:rPr>
        <w:t xml:space="preserve"> </w:t>
      </w:r>
    </w:p>
    <w:p w14:paraId="09EB740F" w14:textId="22C1140B" w:rsidR="00D2365D" w:rsidRPr="00D2365D" w:rsidRDefault="00D2365D" w:rsidP="00BC55DC">
      <w:pPr>
        <w:spacing w:line="360" w:lineRule="auto"/>
        <w:ind w:firstLine="720"/>
        <w:jc w:val="both"/>
        <w:rPr>
          <w:rFonts w:ascii="Arial" w:hAnsi="Arial" w:cs="Arial"/>
        </w:rPr>
      </w:pPr>
      <w:r w:rsidRPr="00D2365D">
        <w:rPr>
          <w:rFonts w:ascii="Arial" w:hAnsi="Arial" w:cs="Arial"/>
        </w:rPr>
        <w:t>Artificial Intelligence (AI) can be differentiated according to its functionalities and abilities. In terms of functionality, AI is divided into four categories. Reactive AI operates with current data and has no memory, i.e., it is unable to learn from previous experiences—IIBM's Deep Blue is a case in point. Limited Memory AI stores previous experiences in order to enhance decision-making, and is exhibited in areas such as chatbots and autonomous vehicles. Theory of Mind AI is still in development and is aimed at understanding human social cues and emotions, e.g., emotional recognition systems</w:t>
      </w:r>
      <w:r w:rsidR="00BC55DC">
        <w:rPr>
          <w:rFonts w:ascii="Arial" w:hAnsi="Arial" w:cs="Arial"/>
        </w:rPr>
        <w:t xml:space="preserve"> </w:t>
      </w:r>
      <w:r w:rsidR="00BC55DC" w:rsidRPr="00BC55DC">
        <w:rPr>
          <w:rFonts w:ascii="Arial" w:hAnsi="Arial" w:cs="Arial"/>
        </w:rPr>
        <w:t>(</w:t>
      </w:r>
      <w:proofErr w:type="spellStart"/>
      <w:r w:rsidR="00BC55DC" w:rsidRPr="00BC55DC">
        <w:rPr>
          <w:rFonts w:ascii="Arial" w:hAnsi="Arial" w:cs="Arial"/>
          <w:highlight w:val="yellow"/>
        </w:rPr>
        <w:t>Etesam</w:t>
      </w:r>
      <w:proofErr w:type="spellEnd"/>
      <w:r w:rsidR="00BC55DC" w:rsidRPr="00BC55DC">
        <w:rPr>
          <w:rFonts w:ascii="Arial" w:hAnsi="Arial" w:cs="Arial"/>
          <w:highlight w:val="yellow"/>
        </w:rPr>
        <w:t xml:space="preserve"> </w:t>
      </w:r>
      <w:r w:rsidR="00BC55DC" w:rsidRPr="00BC55DC">
        <w:rPr>
          <w:rFonts w:ascii="Arial" w:hAnsi="Arial" w:cs="Arial"/>
          <w:i/>
          <w:iCs/>
          <w:highlight w:val="yellow"/>
        </w:rPr>
        <w:t>et al</w:t>
      </w:r>
      <w:r w:rsidR="00BC55DC" w:rsidRPr="00BC55DC">
        <w:rPr>
          <w:rFonts w:ascii="Arial" w:hAnsi="Arial" w:cs="Arial"/>
          <w:highlight w:val="yellow"/>
        </w:rPr>
        <w:t>., 2023)</w:t>
      </w:r>
      <w:r w:rsidRPr="00BC55DC">
        <w:rPr>
          <w:rFonts w:ascii="Arial" w:hAnsi="Arial" w:cs="Arial"/>
        </w:rPr>
        <w:t>.</w:t>
      </w:r>
      <w:r w:rsidRPr="00D2365D">
        <w:rPr>
          <w:rFonts w:ascii="Arial" w:hAnsi="Arial" w:cs="Arial"/>
        </w:rPr>
        <w:t xml:space="preserve"> Self-aware AI is a theoretical construct and describes AI with consciousness and self-awareness, which has not yet been attained. By capabilities, AI is classified into three categories. Narrow AI is specialized in particular tasks but does not possess general intelligence, as in the case of virtual assistants such as Siri and Alexa. General AI is a level of intelligence similar to human intelligence but has not yet been achieved. Finally, Super AI is a theoretical type of AI that is superior to human intelligence in all areas and is still a concept and not an achievement. These categories outline the existing state and future development of AI, demonstrating how it progresses from mere decision-making algorithms to sophisticated, human-like intelligence (IBM, 2023). </w:t>
      </w:r>
    </w:p>
    <w:p w14:paraId="4F54B293" w14:textId="77777777" w:rsidR="00BC55DC" w:rsidRDefault="006852FF" w:rsidP="00BC55DC">
      <w:pPr>
        <w:spacing w:line="360" w:lineRule="auto"/>
        <w:jc w:val="both"/>
        <w:rPr>
          <w:rFonts w:ascii="Arial" w:hAnsi="Arial" w:cs="Arial"/>
          <w:b/>
          <w:bCs/>
          <w:i/>
          <w:iCs/>
        </w:rPr>
      </w:pPr>
      <w:r>
        <w:rPr>
          <w:rFonts w:ascii="Arial" w:hAnsi="Arial" w:cs="Arial"/>
          <w:b/>
          <w:bCs/>
          <w:i/>
          <w:iCs/>
        </w:rPr>
        <w:t xml:space="preserve">3.3 </w:t>
      </w:r>
      <w:r w:rsidR="00D2365D" w:rsidRPr="00D2365D">
        <w:rPr>
          <w:rFonts w:ascii="Arial" w:hAnsi="Arial" w:cs="Arial"/>
          <w:b/>
          <w:bCs/>
          <w:i/>
          <w:iCs/>
        </w:rPr>
        <w:t xml:space="preserve">Components of </w:t>
      </w:r>
      <w:r w:rsidR="00BC55DC" w:rsidRPr="00BC55DC">
        <w:rPr>
          <w:rFonts w:ascii="Arial" w:hAnsi="Arial" w:cs="Arial"/>
          <w:b/>
          <w:bCs/>
          <w:i/>
          <w:iCs/>
          <w:highlight w:val="yellow"/>
        </w:rPr>
        <w:t>Artificial Intelligence</w:t>
      </w:r>
      <w:r w:rsidR="00BC55DC">
        <w:rPr>
          <w:rFonts w:ascii="Arial" w:hAnsi="Arial" w:cs="Arial"/>
          <w:b/>
          <w:bCs/>
          <w:i/>
          <w:iCs/>
        </w:rPr>
        <w:t xml:space="preserve"> </w:t>
      </w:r>
    </w:p>
    <w:p w14:paraId="522352BC" w14:textId="0232FEE0" w:rsidR="00D2365D" w:rsidRPr="00D2365D" w:rsidRDefault="00D2365D" w:rsidP="00BC55DC">
      <w:pPr>
        <w:spacing w:line="360" w:lineRule="auto"/>
        <w:ind w:firstLine="720"/>
        <w:jc w:val="both"/>
        <w:rPr>
          <w:rFonts w:ascii="Arial" w:hAnsi="Arial" w:cs="Arial"/>
        </w:rPr>
      </w:pPr>
      <w:r w:rsidRPr="00D2365D">
        <w:rPr>
          <w:rFonts w:ascii="Arial" w:hAnsi="Arial" w:cs="Arial"/>
        </w:rPr>
        <w:t xml:space="preserve">AI comprises four key components: Learning, Reasoning and Decision Making, Processing Language, and Problem Solving. Learning enables AI to acquire knowledge through Supervised Learning (using labelled data), Unsupervised Learning (identifying patterns in unlabeled data), and Reinforcement Learning (learning from rewards and penalties). Reasoning and Decision Making allow AI to </w:t>
      </w:r>
      <w:proofErr w:type="spellStart"/>
      <w:r w:rsidRPr="00D2365D">
        <w:rPr>
          <w:rFonts w:ascii="Arial" w:hAnsi="Arial" w:cs="Arial"/>
        </w:rPr>
        <w:t>analyse</w:t>
      </w:r>
      <w:proofErr w:type="spellEnd"/>
      <w:r w:rsidRPr="00D2365D">
        <w:rPr>
          <w:rFonts w:ascii="Arial" w:hAnsi="Arial" w:cs="Arial"/>
        </w:rPr>
        <w:t xml:space="preserve"> data, evaluate options, and make logical decisions based on algorithms.</w:t>
      </w:r>
      <w:r w:rsidR="00BC55DC" w:rsidRPr="00BC55DC">
        <w:rPr>
          <w:rFonts w:ascii="Times New Roman" w:hAnsi="Times New Roman"/>
          <w:sz w:val="24"/>
          <w:szCs w:val="24"/>
        </w:rPr>
        <w:t xml:space="preserve"> </w:t>
      </w:r>
      <w:r w:rsidR="00BC55DC" w:rsidRPr="00BC55DC">
        <w:rPr>
          <w:rFonts w:ascii="Arial" w:hAnsi="Arial" w:cs="Arial"/>
        </w:rPr>
        <w:t>(</w:t>
      </w:r>
      <w:proofErr w:type="spellStart"/>
      <w:r w:rsidR="00BC55DC" w:rsidRPr="00BC55DC">
        <w:rPr>
          <w:rFonts w:ascii="Arial" w:hAnsi="Arial" w:cs="Arial"/>
          <w:highlight w:val="yellow"/>
        </w:rPr>
        <w:t>Pedreschi</w:t>
      </w:r>
      <w:proofErr w:type="spellEnd"/>
      <w:r w:rsidR="00BC55DC" w:rsidRPr="00BC55DC">
        <w:rPr>
          <w:rFonts w:ascii="Arial" w:hAnsi="Arial" w:cs="Arial"/>
          <w:highlight w:val="yellow"/>
        </w:rPr>
        <w:t xml:space="preserve"> </w:t>
      </w:r>
      <w:r w:rsidR="00BC55DC" w:rsidRPr="00BC55DC">
        <w:rPr>
          <w:rFonts w:ascii="Arial" w:hAnsi="Arial" w:cs="Arial"/>
          <w:i/>
          <w:iCs/>
          <w:highlight w:val="yellow"/>
        </w:rPr>
        <w:t>et al.,</w:t>
      </w:r>
      <w:r w:rsidR="00BC55DC" w:rsidRPr="00BC55DC">
        <w:rPr>
          <w:rFonts w:ascii="Arial" w:hAnsi="Arial" w:cs="Arial"/>
          <w:highlight w:val="yellow"/>
        </w:rPr>
        <w:t xml:space="preserve"> 2019</w:t>
      </w:r>
      <w:r w:rsidR="00BC55DC" w:rsidRPr="00BC55DC">
        <w:rPr>
          <w:rFonts w:ascii="Arial" w:hAnsi="Arial" w:cs="Arial"/>
        </w:rPr>
        <w:t>).</w:t>
      </w:r>
      <w:r w:rsidR="00BC55DC" w:rsidRPr="00BC55DC">
        <w:rPr>
          <w:rFonts w:ascii="Times New Roman" w:hAnsi="Times New Roman"/>
        </w:rPr>
        <w:t xml:space="preserve"> </w:t>
      </w:r>
      <w:r w:rsidRPr="00BC55DC">
        <w:rPr>
          <w:rFonts w:ascii="Arial" w:hAnsi="Arial" w:cs="Arial"/>
          <w:sz w:val="16"/>
          <w:szCs w:val="16"/>
        </w:rPr>
        <w:t xml:space="preserve"> </w:t>
      </w:r>
      <w:r w:rsidRPr="00D2365D">
        <w:rPr>
          <w:rFonts w:ascii="Arial" w:hAnsi="Arial" w:cs="Arial"/>
        </w:rPr>
        <w:t xml:space="preserve">Processing Language, or Natural Language Processing (NLP), helps AI understand, interpret, and generate human language, enabling applications like translation and chatbots. Problem Solving involves AI analyzing complex challenges and developing optimal solutions using algorithms and heuristics. Together, these components form the foundation of AI, allowing it to learn, reason, communicate, and solve problems efficiently (Russell and Norvig, 2021). </w:t>
      </w:r>
    </w:p>
    <w:p w14:paraId="3029D515" w14:textId="49303665" w:rsidR="00D2365D" w:rsidRPr="00D2365D" w:rsidRDefault="006852FF" w:rsidP="00D2365D">
      <w:pPr>
        <w:spacing w:line="360" w:lineRule="auto"/>
        <w:jc w:val="both"/>
        <w:rPr>
          <w:rFonts w:ascii="Arial" w:hAnsi="Arial" w:cs="Arial"/>
          <w:b/>
          <w:bCs/>
        </w:rPr>
      </w:pPr>
      <w:r>
        <w:rPr>
          <w:rFonts w:ascii="Arial" w:hAnsi="Arial" w:cs="Arial"/>
          <w:b/>
          <w:bCs/>
        </w:rPr>
        <w:t xml:space="preserve">4. </w:t>
      </w:r>
      <w:r w:rsidRPr="00D2365D">
        <w:rPr>
          <w:rFonts w:ascii="Arial" w:hAnsi="Arial" w:cs="Arial"/>
          <w:b/>
          <w:bCs/>
        </w:rPr>
        <w:t xml:space="preserve">MACHINE LEARNING </w:t>
      </w:r>
    </w:p>
    <w:p w14:paraId="6C971C23" w14:textId="65B6FFC4" w:rsidR="00D2365D" w:rsidRPr="00D2365D" w:rsidRDefault="00D2365D" w:rsidP="00076366">
      <w:pPr>
        <w:spacing w:line="360" w:lineRule="auto"/>
        <w:ind w:firstLine="720"/>
        <w:jc w:val="both"/>
        <w:rPr>
          <w:rFonts w:ascii="Arial" w:hAnsi="Arial" w:cs="Arial"/>
        </w:rPr>
      </w:pPr>
      <w:r w:rsidRPr="00D2365D">
        <w:rPr>
          <w:rFonts w:ascii="Arial" w:hAnsi="Arial" w:cs="Arial"/>
        </w:rPr>
        <w:t xml:space="preserve">Machine learning (ML) is a subset of artificial intelligence (AI) that focuses on developing algorithms and models capable of enabling computers to learn from data and make predictions or decisions without explicit programming. It leverages statistical methods to identify patterns and insights from data, allowing systems to improve performance over time. The goal of machine learning is to enable computers to automatically learn and improve from data without explicit human intervention. It achieves this by building mathematical models that adapt and optimize based on new inputs (Russell and Norvig, 2021). Machine learning finds applications across diverse fields, including healthcare (disease diagnosis), </w:t>
      </w:r>
      <w:r w:rsidRPr="00D2365D">
        <w:rPr>
          <w:rFonts w:ascii="Arial" w:hAnsi="Arial" w:cs="Arial"/>
        </w:rPr>
        <w:lastRenderedPageBreak/>
        <w:t>finance (fraud detection), agriculture (yield prediction), and everyday technologies like recommendation systems and virtual assistants. It plays a crucial role in advancing AI by driving innovations such as natural language processing, image recognition, and predictive analytics</w:t>
      </w:r>
      <w:r w:rsidR="00076366">
        <w:rPr>
          <w:rFonts w:ascii="Arial" w:hAnsi="Arial" w:cs="Arial"/>
        </w:rPr>
        <w:t xml:space="preserve"> </w:t>
      </w:r>
      <w:r w:rsidR="00076366" w:rsidRPr="00076366">
        <w:rPr>
          <w:rFonts w:ascii="Arial" w:hAnsi="Arial" w:cs="Arial"/>
        </w:rPr>
        <w:t>(</w:t>
      </w:r>
      <w:r w:rsidR="00076366" w:rsidRPr="00076366">
        <w:rPr>
          <w:rFonts w:ascii="Arial" w:hAnsi="Arial" w:cs="Arial"/>
          <w:highlight w:val="yellow"/>
        </w:rPr>
        <w:t>Rana and Shuford, 2024)</w:t>
      </w:r>
      <w:r w:rsidRPr="00076366">
        <w:rPr>
          <w:rFonts w:ascii="Arial" w:hAnsi="Arial" w:cs="Arial"/>
        </w:rPr>
        <w:t xml:space="preserve">. </w:t>
      </w:r>
      <w:r w:rsidRPr="00D2365D">
        <w:rPr>
          <w:rFonts w:ascii="Arial" w:hAnsi="Arial" w:cs="Arial"/>
        </w:rPr>
        <w:t>The relationship among the artificial intelligence, machine learning and deep learning is represented in Fig. 2.</w:t>
      </w:r>
    </w:p>
    <w:p w14:paraId="7C1F51AA" w14:textId="3E9F0607" w:rsidR="00D2365D" w:rsidRPr="00D2365D" w:rsidRDefault="00076366" w:rsidP="00D2365D">
      <w:pPr>
        <w:spacing w:line="360" w:lineRule="auto"/>
        <w:jc w:val="both"/>
        <w:rPr>
          <w:rFonts w:ascii="Arial" w:hAnsi="Arial" w:cs="Arial"/>
          <w:b/>
          <w:bCs/>
        </w:rPr>
      </w:pPr>
      <w:r w:rsidRPr="00D2365D">
        <w:rPr>
          <w:rFonts w:ascii="Arial" w:hAnsi="Arial" w:cs="Arial"/>
          <w:noProof/>
          <w:lang w:val="en-GB" w:eastAsia="en-GB"/>
        </w:rPr>
        <w:drawing>
          <wp:anchor distT="0" distB="0" distL="114300" distR="114300" simplePos="0" relativeHeight="251640320" behindDoc="0" locked="0" layoutInCell="1" allowOverlap="1" wp14:anchorId="135A06B8" wp14:editId="703C859E">
            <wp:simplePos x="0" y="0"/>
            <wp:positionH relativeFrom="margin">
              <wp:posOffset>1950720</wp:posOffset>
            </wp:positionH>
            <wp:positionV relativeFrom="paragraph">
              <wp:posOffset>165100</wp:posOffset>
            </wp:positionV>
            <wp:extent cx="3200400" cy="2178050"/>
            <wp:effectExtent l="0" t="0" r="0" b="0"/>
            <wp:wrapTopAndBottom/>
            <wp:docPr id="8" name="Picture 7">
              <a:extLst xmlns:a="http://schemas.openxmlformats.org/drawingml/2006/main">
                <a:ext uri="{FF2B5EF4-FFF2-40B4-BE49-F238E27FC236}">
                  <a16:creationId xmlns:a16="http://schemas.microsoft.com/office/drawing/2014/main" id="{562E1302-3460-8FB4-6D5B-909FB206BD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562E1302-3460-8FB4-6D5B-909FB206BDC8}"/>
                        </a:ext>
                      </a:extLst>
                    </pic:cNvPr>
                    <pic:cNvPicPr>
                      <a:picLocks noChangeAspect="1"/>
                    </pic:cNvPicPr>
                  </pic:nvPicPr>
                  <pic:blipFill>
                    <a:blip r:embed="rId22">
                      <a:extLst>
                        <a:ext uri="{28A0092B-C50C-407E-A947-70E740481C1C}">
                          <a14:useLocalDpi xmlns:a14="http://schemas.microsoft.com/office/drawing/2010/main" val="0"/>
                        </a:ext>
                      </a:extLst>
                    </a:blip>
                    <a:srcRect l="9182" t="6153" r="4284"/>
                    <a:stretch/>
                  </pic:blipFill>
                  <pic:spPr>
                    <a:xfrm>
                      <a:off x="0" y="0"/>
                      <a:ext cx="3200400" cy="2178050"/>
                    </a:xfrm>
                    <a:prstGeom prst="rect">
                      <a:avLst/>
                    </a:prstGeom>
                  </pic:spPr>
                </pic:pic>
              </a:graphicData>
            </a:graphic>
            <wp14:sizeRelH relativeFrom="margin">
              <wp14:pctWidth>0</wp14:pctWidth>
            </wp14:sizeRelH>
            <wp14:sizeRelV relativeFrom="margin">
              <wp14:pctHeight>0</wp14:pctHeight>
            </wp14:sizeRelV>
          </wp:anchor>
        </w:drawing>
      </w:r>
    </w:p>
    <w:p w14:paraId="588CD6C6" w14:textId="67D7BC53" w:rsidR="00D2365D" w:rsidRPr="00D2365D" w:rsidRDefault="00E45201" w:rsidP="00D2365D">
      <w:pPr>
        <w:spacing w:line="360" w:lineRule="auto"/>
        <w:jc w:val="both"/>
        <w:rPr>
          <w:rFonts w:ascii="Arial" w:hAnsi="Arial" w:cs="Arial"/>
          <w:b/>
          <w:bCs/>
        </w:rPr>
      </w:pPr>
      <w:r w:rsidRPr="00D2365D">
        <w:rPr>
          <w:rFonts w:ascii="Arial" w:hAnsi="Arial" w:cs="Arial"/>
          <w:noProof/>
        </w:rPr>
        <mc:AlternateContent>
          <mc:Choice Requires="wps">
            <w:drawing>
              <wp:anchor distT="45720" distB="45720" distL="114300" distR="114300" simplePos="0" relativeHeight="251670528" behindDoc="0" locked="0" layoutInCell="1" allowOverlap="1" wp14:anchorId="75C0AC42" wp14:editId="0DB5C4E6">
                <wp:simplePos x="0" y="0"/>
                <wp:positionH relativeFrom="margin">
                  <wp:posOffset>487680</wp:posOffset>
                </wp:positionH>
                <wp:positionV relativeFrom="page">
                  <wp:posOffset>4122420</wp:posOffset>
                </wp:positionV>
                <wp:extent cx="6073140" cy="500380"/>
                <wp:effectExtent l="0" t="0" r="3810" b="7620"/>
                <wp:wrapNone/>
                <wp:docPr id="1335308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500380"/>
                        </a:xfrm>
                        <a:prstGeom prst="rect">
                          <a:avLst/>
                        </a:prstGeom>
                        <a:solidFill>
                          <a:srgbClr val="FFFFFF"/>
                        </a:solidFill>
                        <a:ln w="9525">
                          <a:noFill/>
                          <a:miter lim="800000"/>
                          <a:headEnd/>
                          <a:tailEnd/>
                        </a:ln>
                      </wps:spPr>
                      <wps:txbx>
                        <w:txbxContent>
                          <w:p w14:paraId="3DAA0D73" w14:textId="10D6415E" w:rsidR="00D2365D" w:rsidRPr="00F862BF" w:rsidRDefault="00D2365D" w:rsidP="00F862BF">
                            <w:pPr>
                              <w:pStyle w:val="NoSpacing"/>
                              <w:jc w:val="center"/>
                              <w:rPr>
                                <w:rFonts w:ascii="Arial" w:hAnsi="Arial" w:cs="Arial"/>
                                <w:sz w:val="20"/>
                                <w:szCs w:val="20"/>
                              </w:rPr>
                            </w:pPr>
                            <w:r w:rsidRPr="00F862BF">
                              <w:rPr>
                                <w:rFonts w:ascii="Arial" w:hAnsi="Arial" w:cs="Arial"/>
                                <w:sz w:val="20"/>
                                <w:szCs w:val="20"/>
                              </w:rPr>
                              <w:t>Fig. 2</w:t>
                            </w:r>
                            <w:r w:rsidR="00F862BF">
                              <w:rPr>
                                <w:rFonts w:ascii="Arial" w:hAnsi="Arial" w:cs="Arial"/>
                                <w:sz w:val="20"/>
                                <w:szCs w:val="20"/>
                              </w:rPr>
                              <w:t xml:space="preserve">. </w:t>
                            </w:r>
                            <w:r w:rsidR="00F862BF" w:rsidRPr="00F862BF">
                              <w:rPr>
                                <w:rFonts w:ascii="Arial" w:eastAsia="Times New Roman" w:hAnsi="Arial" w:cs="Arial"/>
                                <w:kern w:val="0"/>
                                <w:sz w:val="20"/>
                                <w:szCs w:val="20"/>
                                <w:lang w:val="en-US"/>
                              </w:rPr>
                              <w:t xml:space="preserve"> </w:t>
                            </w:r>
                            <w:r w:rsidR="00F862BF" w:rsidRPr="00F862BF">
                              <w:rPr>
                                <w:rFonts w:ascii="Arial" w:hAnsi="Arial" w:cs="Arial"/>
                                <w:sz w:val="20"/>
                                <w:szCs w:val="20"/>
                                <w:lang w:val="en-US"/>
                              </w:rPr>
                              <w:t>Visual depiction of the interrelationship among Artificial Intelligence, Machine Learning, and Deep Learning. The image shows how deep learning is a subset of machine learning, which itself is a subset of AI.</w:t>
                            </w:r>
                            <w:r w:rsidRPr="00F862BF">
                              <w:rPr>
                                <w:rFonts w:ascii="Arial" w:hAnsi="Arial" w:cs="Arial"/>
                                <w:i/>
                                <w:iCs/>
                                <w:sz w:val="20"/>
                                <w:szCs w:val="20"/>
                              </w:rPr>
                              <w:t xml:space="preserve">(Source; </w:t>
                            </w:r>
                            <w:hyperlink r:id="rId23" w:history="1">
                              <w:r w:rsidRPr="00F862BF">
                                <w:rPr>
                                  <w:rStyle w:val="Hyperlink"/>
                                  <w:rFonts w:ascii="Arial" w:hAnsi="Arial" w:cs="Arial"/>
                                  <w:i/>
                                  <w:iCs/>
                                  <w:sz w:val="20"/>
                                  <w:szCs w:val="20"/>
                                </w:rPr>
                                <w:t>AI-vs.-Deep-Learning-vs.-Machine-Learning_-Everything-Youve-Ever-Wanted-to-Know-1-1024x538.png (1024×538)</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C0AC42" id="Text Box 4" o:spid="_x0000_s1027" type="#_x0000_t202" style="position:absolute;left:0;text-align:left;margin-left:38.4pt;margin-top:324.6pt;width:478.2pt;height:39.4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" stroked="f">
                <v:textbox style="mso-fit-shape-to-text:t">
                  <w:txbxContent>
                    <w:p w14:paraId="3DAA0D73" w14:textId="10D6415E" w:rsidR="00D2365D" w:rsidRPr="00F862BF" w:rsidRDefault="00D2365D" w:rsidP="00F862BF">
                      <w:pPr>
                        <w:pStyle w:val="NoSpacing"/>
                        <w:jc w:val="center"/>
                        <w:rPr>
                          <w:rFonts w:ascii="Arial" w:hAnsi="Arial" w:cs="Arial"/>
                          <w:sz w:val="20"/>
                          <w:szCs w:val="20"/>
                        </w:rPr>
                      </w:pPr>
                      <w:r w:rsidRPr="00F862BF">
                        <w:rPr>
                          <w:rFonts w:ascii="Arial" w:hAnsi="Arial" w:cs="Arial"/>
                          <w:sz w:val="20"/>
                          <w:szCs w:val="20"/>
                        </w:rPr>
                        <w:t>Fig. 2</w:t>
                      </w:r>
                      <w:r w:rsidR="00F862BF">
                        <w:rPr>
                          <w:rFonts w:ascii="Arial" w:hAnsi="Arial" w:cs="Arial"/>
                          <w:sz w:val="20"/>
                          <w:szCs w:val="20"/>
                        </w:rPr>
                        <w:t xml:space="preserve">. </w:t>
                      </w:r>
                      <w:r w:rsidR="00F862BF" w:rsidRPr="00F862BF">
                        <w:rPr>
                          <w:rFonts w:ascii="Arial" w:eastAsia="Times New Roman" w:hAnsi="Arial" w:cs="Arial"/>
                          <w:kern w:val="0"/>
                          <w:sz w:val="20"/>
                          <w:szCs w:val="20"/>
                          <w:lang w:val="en-US"/>
                        </w:rPr>
                        <w:t xml:space="preserve"> </w:t>
                      </w:r>
                      <w:r w:rsidR="00F862BF" w:rsidRPr="00F862BF">
                        <w:rPr>
                          <w:rFonts w:ascii="Arial" w:hAnsi="Arial" w:cs="Arial"/>
                          <w:sz w:val="20"/>
                          <w:szCs w:val="20"/>
                          <w:lang w:val="en-US"/>
                        </w:rPr>
                        <w:t>Visual depiction of the interrelationship among Artificial Intelligence, Machine Learning, and Deep Learning. The image shows how deep learning is a subset of machine learning, which itself is a subset of AI.</w:t>
                      </w:r>
                      <w:r w:rsidRPr="00F862BF">
                        <w:rPr>
                          <w:rFonts w:ascii="Arial" w:hAnsi="Arial" w:cs="Arial"/>
                          <w:i/>
                          <w:iCs/>
                          <w:sz w:val="20"/>
                          <w:szCs w:val="20"/>
                        </w:rPr>
                        <w:t xml:space="preserve">(Source; </w:t>
                      </w:r>
                      <w:hyperlink r:id="rId24" w:history="1">
                        <w:r w:rsidRPr="00F862BF">
                          <w:rPr>
                            <w:rStyle w:val="Hyperlink"/>
                            <w:rFonts w:ascii="Arial" w:hAnsi="Arial" w:cs="Arial"/>
                            <w:i/>
                            <w:iCs/>
                            <w:sz w:val="20"/>
                            <w:szCs w:val="20"/>
                          </w:rPr>
                          <w:t>AI-vs.-Deep-Learning-vs.-Machine-Learning_-Everything-Youve-Ever-Wanted-to-Know-1-1024x538.png (1024×538)</w:t>
                        </w:r>
                      </w:hyperlink>
                    </w:p>
                  </w:txbxContent>
                </v:textbox>
                <w10:wrap anchorx="margin" anchory="page"/>
              </v:shape>
            </w:pict>
          </mc:Fallback>
        </mc:AlternateContent>
      </w:r>
    </w:p>
    <w:p w14:paraId="2E18590D" w14:textId="6E68DC75" w:rsidR="00D2365D" w:rsidRDefault="00D2365D" w:rsidP="00D2365D">
      <w:pPr>
        <w:spacing w:line="360" w:lineRule="auto"/>
        <w:jc w:val="both"/>
        <w:rPr>
          <w:rFonts w:ascii="Arial" w:hAnsi="Arial" w:cs="Arial"/>
          <w:b/>
          <w:bCs/>
        </w:rPr>
      </w:pPr>
    </w:p>
    <w:p w14:paraId="2E9B74F5" w14:textId="77777777" w:rsidR="00F862BF" w:rsidRPr="00D2365D" w:rsidRDefault="00F862BF" w:rsidP="00D2365D">
      <w:pPr>
        <w:spacing w:line="360" w:lineRule="auto"/>
        <w:jc w:val="both"/>
        <w:rPr>
          <w:rFonts w:ascii="Arial" w:hAnsi="Arial" w:cs="Arial"/>
          <w:b/>
          <w:bCs/>
        </w:rPr>
      </w:pPr>
    </w:p>
    <w:p w14:paraId="22EC328E" w14:textId="0834ACD9" w:rsidR="00D2365D" w:rsidRPr="00D2365D" w:rsidRDefault="00D2365D" w:rsidP="00D2365D">
      <w:pPr>
        <w:spacing w:line="360" w:lineRule="auto"/>
        <w:jc w:val="both"/>
        <w:rPr>
          <w:rFonts w:ascii="Arial" w:hAnsi="Arial" w:cs="Arial"/>
          <w:b/>
          <w:bCs/>
        </w:rPr>
      </w:pPr>
    </w:p>
    <w:p w14:paraId="5A5C3518" w14:textId="69CFD306" w:rsidR="00D2365D" w:rsidRPr="00D2365D" w:rsidRDefault="006852FF" w:rsidP="00D2365D">
      <w:pPr>
        <w:spacing w:line="360" w:lineRule="auto"/>
        <w:jc w:val="both"/>
        <w:rPr>
          <w:rFonts w:ascii="Arial" w:hAnsi="Arial" w:cs="Arial"/>
          <w:b/>
          <w:bCs/>
        </w:rPr>
      </w:pPr>
      <w:r>
        <w:rPr>
          <w:rFonts w:ascii="Arial" w:hAnsi="Arial" w:cs="Arial"/>
          <w:b/>
          <w:bCs/>
        </w:rPr>
        <w:t xml:space="preserve">4.1 </w:t>
      </w:r>
      <w:r w:rsidR="00D2365D" w:rsidRPr="00D2365D">
        <w:rPr>
          <w:rFonts w:ascii="Arial" w:hAnsi="Arial" w:cs="Arial"/>
          <w:b/>
          <w:bCs/>
        </w:rPr>
        <w:t>Importance of Machine Learning</w:t>
      </w:r>
    </w:p>
    <w:p w14:paraId="1E6DCCD0" w14:textId="330EAB51" w:rsidR="00D2365D" w:rsidRPr="00D2365D" w:rsidRDefault="00D2365D" w:rsidP="00D2365D">
      <w:pPr>
        <w:pStyle w:val="NoSpacing"/>
        <w:spacing w:line="360" w:lineRule="auto"/>
        <w:jc w:val="both"/>
        <w:rPr>
          <w:rFonts w:ascii="Arial" w:hAnsi="Arial" w:cs="Arial"/>
          <w:sz w:val="20"/>
          <w:szCs w:val="20"/>
        </w:rPr>
      </w:pPr>
      <w:r w:rsidRPr="00D2365D">
        <w:rPr>
          <w:rFonts w:ascii="Arial" w:hAnsi="Arial" w:cs="Arial"/>
          <w:sz w:val="20"/>
          <w:szCs w:val="20"/>
        </w:rPr>
        <w:t>The importance of machine learning can be understood through the following key points:</w:t>
      </w:r>
    </w:p>
    <w:p w14:paraId="7556FB09" w14:textId="77777777" w:rsidR="00D2365D" w:rsidRPr="00D2365D" w:rsidRDefault="00D2365D" w:rsidP="00D2365D">
      <w:pPr>
        <w:pStyle w:val="NoSpacing"/>
        <w:spacing w:line="360" w:lineRule="auto"/>
        <w:jc w:val="both"/>
        <w:rPr>
          <w:rFonts w:ascii="Arial" w:hAnsi="Arial" w:cs="Arial"/>
          <w:sz w:val="20"/>
          <w:szCs w:val="20"/>
        </w:rPr>
      </w:pPr>
    </w:p>
    <w:p w14:paraId="487384CC" w14:textId="0BF2E1A9" w:rsidR="00076366" w:rsidRPr="00076366" w:rsidRDefault="00D2365D" w:rsidP="00E33FB7">
      <w:pPr>
        <w:pStyle w:val="NoSpacing"/>
        <w:numPr>
          <w:ilvl w:val="0"/>
          <w:numId w:val="31"/>
        </w:numPr>
        <w:spacing w:after="200" w:line="360" w:lineRule="auto"/>
        <w:jc w:val="both"/>
        <w:rPr>
          <w:rFonts w:ascii="Arial" w:hAnsi="Arial" w:cs="Arial"/>
          <w:sz w:val="20"/>
          <w:szCs w:val="20"/>
        </w:rPr>
      </w:pPr>
      <w:r w:rsidRPr="00076366">
        <w:rPr>
          <w:rFonts w:ascii="Arial" w:hAnsi="Arial" w:cs="Arial"/>
          <w:i/>
          <w:iCs/>
          <w:sz w:val="20"/>
          <w:szCs w:val="20"/>
        </w:rPr>
        <w:t>Big and Complex data</w:t>
      </w:r>
      <w:r w:rsidRPr="00076366">
        <w:rPr>
          <w:rFonts w:ascii="Arial" w:hAnsi="Arial" w:cs="Arial"/>
          <w:sz w:val="20"/>
          <w:szCs w:val="20"/>
        </w:rPr>
        <w:t xml:space="preserve">: In today’s digital age, enormous volumes of data are generated daily from various sources such as social media, sensors, transactions, and more. Machine learning is essential because it has the capability to process and analyse large and complex datasets that are beyond the scope of traditional methods. This enables the extraction of meaningful insights efficiently and accurately </w:t>
      </w:r>
      <w:r w:rsidR="00076366" w:rsidRPr="00076366">
        <w:rPr>
          <w:rFonts w:ascii="Arial" w:hAnsi="Arial" w:cs="Arial"/>
          <w:sz w:val="20"/>
          <w:szCs w:val="20"/>
        </w:rPr>
        <w:t>(</w:t>
      </w:r>
      <w:r w:rsidR="00076366" w:rsidRPr="00076366">
        <w:rPr>
          <w:rFonts w:ascii="Arial" w:hAnsi="Arial" w:cs="Arial"/>
          <w:sz w:val="20"/>
          <w:szCs w:val="20"/>
          <w:highlight w:val="yellow"/>
        </w:rPr>
        <w:t xml:space="preserve">Jain </w:t>
      </w:r>
      <w:r w:rsidR="00076366" w:rsidRPr="00076366">
        <w:rPr>
          <w:rFonts w:ascii="Arial" w:hAnsi="Arial" w:cs="Arial"/>
          <w:i/>
          <w:iCs/>
          <w:sz w:val="20"/>
          <w:szCs w:val="20"/>
          <w:highlight w:val="yellow"/>
        </w:rPr>
        <w:t>et al</w:t>
      </w:r>
      <w:r w:rsidR="00076366" w:rsidRPr="00076366">
        <w:rPr>
          <w:rFonts w:ascii="Arial" w:hAnsi="Arial" w:cs="Arial"/>
          <w:sz w:val="20"/>
          <w:szCs w:val="20"/>
          <w:highlight w:val="yellow"/>
        </w:rPr>
        <w:t>., 2020</w:t>
      </w:r>
      <w:r w:rsidR="00076366" w:rsidRPr="00076366">
        <w:rPr>
          <w:rFonts w:ascii="Arial" w:hAnsi="Arial" w:cs="Arial"/>
          <w:sz w:val="20"/>
          <w:szCs w:val="20"/>
        </w:rPr>
        <w:t>).</w:t>
      </w:r>
    </w:p>
    <w:p w14:paraId="2CEC09E0" w14:textId="7C1FFB74" w:rsidR="00D2365D" w:rsidRPr="00076366" w:rsidRDefault="00D2365D" w:rsidP="00076366">
      <w:pPr>
        <w:pStyle w:val="ListParagraph"/>
        <w:numPr>
          <w:ilvl w:val="0"/>
          <w:numId w:val="31"/>
        </w:numPr>
        <w:spacing w:after="200" w:line="360" w:lineRule="auto"/>
        <w:jc w:val="both"/>
        <w:rPr>
          <w:rFonts w:ascii="Times New Roman" w:hAnsi="Times New Roman" w:cs="Times New Roman"/>
          <w:sz w:val="24"/>
          <w:szCs w:val="24"/>
        </w:rPr>
      </w:pPr>
      <w:r w:rsidRPr="00076366">
        <w:rPr>
          <w:rFonts w:ascii="Arial" w:hAnsi="Arial" w:cs="Arial"/>
          <w:i/>
          <w:iCs/>
          <w:sz w:val="20"/>
          <w:szCs w:val="20"/>
        </w:rPr>
        <w:t>Contains valuable information</w:t>
      </w:r>
      <w:r w:rsidRPr="00076366">
        <w:rPr>
          <w:rFonts w:ascii="Arial" w:hAnsi="Arial" w:cs="Arial"/>
          <w:sz w:val="20"/>
          <w:szCs w:val="20"/>
        </w:rPr>
        <w:t>: Hidden within massive datasets lies valuable information that can drive innovation, optimize processes, and provide competitive advantages. Machine learning helps identify these insights by analyzing the data, revealing trends, relationships, and anomalies that can be used to solve problems or improve decision-making.</w:t>
      </w:r>
      <w:r w:rsidR="00076366" w:rsidRPr="00076366">
        <w:rPr>
          <w:rFonts w:ascii="Times New Roman" w:hAnsi="Times New Roman"/>
          <w:sz w:val="24"/>
          <w:szCs w:val="24"/>
          <w:highlight w:val="yellow"/>
        </w:rPr>
        <w:t xml:space="preserve"> </w:t>
      </w:r>
      <w:r w:rsidR="00076366" w:rsidRPr="00076366">
        <w:rPr>
          <w:rFonts w:ascii="Arial" w:hAnsi="Arial" w:cs="Arial"/>
          <w:sz w:val="20"/>
          <w:szCs w:val="20"/>
          <w:highlight w:val="yellow"/>
        </w:rPr>
        <w:t xml:space="preserve">(Gong </w:t>
      </w:r>
      <w:r w:rsidR="00076366" w:rsidRPr="00076366">
        <w:rPr>
          <w:rFonts w:ascii="Arial" w:hAnsi="Arial" w:cs="Arial"/>
          <w:i/>
          <w:iCs/>
          <w:sz w:val="20"/>
          <w:szCs w:val="20"/>
          <w:highlight w:val="yellow"/>
        </w:rPr>
        <w:t>et al.,</w:t>
      </w:r>
      <w:r w:rsidR="00076366" w:rsidRPr="00076366">
        <w:rPr>
          <w:rFonts w:ascii="Arial" w:hAnsi="Arial" w:cs="Arial"/>
          <w:sz w:val="20"/>
          <w:szCs w:val="20"/>
          <w:highlight w:val="yellow"/>
        </w:rPr>
        <w:t xml:space="preserve"> 2019).</w:t>
      </w:r>
    </w:p>
    <w:p w14:paraId="7643B289" w14:textId="77777777" w:rsidR="00D2365D" w:rsidRPr="00D2365D" w:rsidRDefault="00D2365D" w:rsidP="00D2365D">
      <w:pPr>
        <w:pStyle w:val="ListParagraph"/>
        <w:numPr>
          <w:ilvl w:val="0"/>
          <w:numId w:val="31"/>
        </w:numPr>
        <w:spacing w:after="200" w:line="360" w:lineRule="auto"/>
        <w:jc w:val="both"/>
        <w:rPr>
          <w:rFonts w:ascii="Arial" w:hAnsi="Arial" w:cs="Arial"/>
          <w:sz w:val="20"/>
          <w:szCs w:val="20"/>
        </w:rPr>
      </w:pPr>
      <w:r w:rsidRPr="00D2365D">
        <w:rPr>
          <w:rFonts w:ascii="Arial" w:hAnsi="Arial" w:cs="Arial"/>
          <w:i/>
          <w:iCs/>
          <w:sz w:val="20"/>
          <w:szCs w:val="20"/>
        </w:rPr>
        <w:t>Learn from the past data</w:t>
      </w:r>
      <w:r w:rsidRPr="00D2365D">
        <w:rPr>
          <w:rFonts w:ascii="Arial" w:hAnsi="Arial" w:cs="Arial"/>
          <w:sz w:val="20"/>
          <w:szCs w:val="20"/>
        </w:rPr>
        <w:t xml:space="preserve">: Unlike traditional programming, which requires explicitly coded rules, machine learning enables systems to learn directly from the data. As more data is provided, the algorithms adapt and improve their performance without the need for manual adjustments, making them highly versatile and efficient (Mitchell, 1999). </w:t>
      </w:r>
    </w:p>
    <w:p w14:paraId="1E251BA5" w14:textId="78D3D046" w:rsidR="00D2365D" w:rsidRPr="00D2365D" w:rsidRDefault="00D2365D" w:rsidP="00D2365D">
      <w:pPr>
        <w:pStyle w:val="ListParagraph"/>
        <w:numPr>
          <w:ilvl w:val="0"/>
          <w:numId w:val="31"/>
        </w:numPr>
        <w:spacing w:after="200" w:line="360" w:lineRule="auto"/>
        <w:jc w:val="both"/>
        <w:rPr>
          <w:rFonts w:ascii="Arial" w:hAnsi="Arial" w:cs="Arial"/>
          <w:sz w:val="20"/>
          <w:szCs w:val="20"/>
        </w:rPr>
      </w:pPr>
      <w:r w:rsidRPr="00D2365D">
        <w:rPr>
          <w:rFonts w:ascii="Arial" w:hAnsi="Arial" w:cs="Arial"/>
          <w:i/>
          <w:iCs/>
          <w:sz w:val="20"/>
          <w:szCs w:val="20"/>
        </w:rPr>
        <w:t>Patterns for prediction and decision</w:t>
      </w:r>
      <w:r w:rsidRPr="00D2365D">
        <w:rPr>
          <w:rFonts w:ascii="Arial" w:hAnsi="Arial" w:cs="Arial"/>
          <w:sz w:val="20"/>
          <w:szCs w:val="20"/>
        </w:rPr>
        <w:t>: ML algorithms excel at identifying patterns within datasets. These patterns are then used to make predictions (e.g., forecasting sales, predicting diseases) or decisions (e.g., recommending products, detecting fraud). This ability to automate predictive and decision-making tasks significantly enhances efficiency and accuracy in various fields, from healthcare to finance and beyond (</w:t>
      </w:r>
      <w:proofErr w:type="spellStart"/>
      <w:r w:rsidRPr="00D2365D">
        <w:rPr>
          <w:rFonts w:ascii="Arial" w:hAnsi="Arial" w:cs="Arial"/>
          <w:sz w:val="20"/>
          <w:szCs w:val="20"/>
        </w:rPr>
        <w:t>Boppiniti</w:t>
      </w:r>
      <w:proofErr w:type="spellEnd"/>
      <w:r w:rsidRPr="00D2365D">
        <w:rPr>
          <w:rFonts w:ascii="Arial" w:hAnsi="Arial" w:cs="Arial"/>
          <w:sz w:val="20"/>
          <w:szCs w:val="20"/>
        </w:rPr>
        <w:t xml:space="preserve">, 2020). </w:t>
      </w:r>
    </w:p>
    <w:p w14:paraId="10A255BF" w14:textId="465DDE4F" w:rsidR="00D2365D" w:rsidRPr="00D2365D" w:rsidRDefault="006852FF" w:rsidP="00D2365D">
      <w:pPr>
        <w:spacing w:line="360" w:lineRule="auto"/>
        <w:jc w:val="both"/>
        <w:rPr>
          <w:rFonts w:ascii="Arial" w:hAnsi="Arial" w:cs="Arial"/>
          <w:b/>
          <w:bCs/>
        </w:rPr>
      </w:pPr>
      <w:r>
        <w:rPr>
          <w:rFonts w:ascii="Arial" w:hAnsi="Arial" w:cs="Arial"/>
          <w:b/>
          <w:bCs/>
        </w:rPr>
        <w:t xml:space="preserve">4.2 </w:t>
      </w:r>
      <w:r w:rsidR="00D2365D" w:rsidRPr="00D2365D">
        <w:rPr>
          <w:rFonts w:ascii="Arial" w:hAnsi="Arial" w:cs="Arial"/>
          <w:b/>
          <w:bCs/>
        </w:rPr>
        <w:t>Working steps of Machine Learning</w:t>
      </w:r>
    </w:p>
    <w:p w14:paraId="3EC03AD5" w14:textId="505FD8B9" w:rsidR="00D2365D" w:rsidRPr="00D2365D" w:rsidRDefault="00D2365D" w:rsidP="00D2365D">
      <w:pPr>
        <w:spacing w:line="360" w:lineRule="auto"/>
        <w:ind w:firstLine="720"/>
        <w:jc w:val="both"/>
        <w:rPr>
          <w:rFonts w:ascii="Arial" w:hAnsi="Arial" w:cs="Arial"/>
        </w:rPr>
      </w:pPr>
      <w:r w:rsidRPr="00D2365D">
        <w:rPr>
          <w:rFonts w:ascii="Arial" w:hAnsi="Arial" w:cs="Arial"/>
        </w:rPr>
        <w:lastRenderedPageBreak/>
        <w:t xml:space="preserve">The machine learning workflow involves several key steps as shown in Fig 3. First, data collection gathers relevant data from various sources. Next, data preprocessing cleans and prepares the data by handling missing values, normalizing features, and removing outliers. In feature selection and engineering, the most important attributes are identified, and new features may be created to better represent the </w:t>
      </w:r>
      <w:r w:rsidRPr="00076366">
        <w:rPr>
          <w:rFonts w:ascii="Arial" w:hAnsi="Arial" w:cs="Arial"/>
        </w:rPr>
        <w:t>problem</w:t>
      </w:r>
      <w:r w:rsidR="00076366" w:rsidRPr="00076366">
        <w:rPr>
          <w:rFonts w:ascii="Arial" w:hAnsi="Arial" w:cs="Arial"/>
        </w:rPr>
        <w:t xml:space="preserve"> (</w:t>
      </w:r>
      <w:r w:rsidR="00076366" w:rsidRPr="00076366">
        <w:rPr>
          <w:rFonts w:ascii="Arial" w:hAnsi="Arial" w:cs="Arial"/>
          <w:highlight w:val="yellow"/>
        </w:rPr>
        <w:t xml:space="preserve">Rong </w:t>
      </w:r>
      <w:r w:rsidR="00076366" w:rsidRPr="00076366">
        <w:rPr>
          <w:rFonts w:ascii="Arial" w:hAnsi="Arial" w:cs="Arial"/>
          <w:i/>
          <w:iCs/>
          <w:highlight w:val="yellow"/>
        </w:rPr>
        <w:t>et al.,</w:t>
      </w:r>
      <w:r w:rsidR="00076366" w:rsidRPr="00076366">
        <w:rPr>
          <w:rFonts w:ascii="Arial" w:hAnsi="Arial" w:cs="Arial"/>
          <w:highlight w:val="yellow"/>
        </w:rPr>
        <w:t xml:space="preserve"> 2019</w:t>
      </w:r>
      <w:r w:rsidR="00076366" w:rsidRPr="00076366">
        <w:rPr>
          <w:rFonts w:ascii="Arial" w:hAnsi="Arial" w:cs="Arial"/>
        </w:rPr>
        <w:t>)</w:t>
      </w:r>
      <w:r w:rsidRPr="00076366">
        <w:rPr>
          <w:rFonts w:ascii="Arial" w:hAnsi="Arial" w:cs="Arial"/>
        </w:rPr>
        <w:t>.</w:t>
      </w:r>
      <w:r w:rsidRPr="00D2365D">
        <w:rPr>
          <w:rFonts w:ascii="Arial" w:hAnsi="Arial" w:cs="Arial"/>
        </w:rPr>
        <w:t xml:space="preserve"> Model selection then identifies a suitable algorithm based on the problem type and data. During model training, the selected algorithm is trained using labeled or unlabeled data to recognize patterns. Model evaluation follows, using metrics like accuracy or MSE to assess performance on test data and ensure it generalizes well (Harrington, 2012). </w:t>
      </w:r>
    </w:p>
    <w:p w14:paraId="6F9DCAED" w14:textId="32465017" w:rsidR="00D2365D" w:rsidRPr="00D2365D" w:rsidRDefault="00E45201" w:rsidP="00D2365D">
      <w:pPr>
        <w:spacing w:line="360" w:lineRule="auto"/>
        <w:jc w:val="both"/>
        <w:rPr>
          <w:rFonts w:ascii="Arial" w:hAnsi="Arial" w:cs="Arial"/>
        </w:rPr>
      </w:pPr>
      <w:r w:rsidRPr="00D2365D">
        <w:rPr>
          <w:rFonts w:ascii="Arial" w:hAnsi="Arial" w:cs="Arial"/>
          <w:noProof/>
          <w:lang w:val="en-GB" w:eastAsia="en-GB"/>
        </w:rPr>
        <w:drawing>
          <wp:anchor distT="0" distB="0" distL="114300" distR="114300" simplePos="0" relativeHeight="251632128" behindDoc="0" locked="0" layoutInCell="1" allowOverlap="1" wp14:anchorId="16E78C32" wp14:editId="50483025">
            <wp:simplePos x="0" y="0"/>
            <wp:positionH relativeFrom="margin">
              <wp:posOffset>869950</wp:posOffset>
            </wp:positionH>
            <wp:positionV relativeFrom="page">
              <wp:posOffset>2209165</wp:posOffset>
            </wp:positionV>
            <wp:extent cx="5606143" cy="3472543"/>
            <wp:effectExtent l="0" t="0" r="0" b="0"/>
            <wp:wrapNone/>
            <wp:docPr id="1315814632" name="Diagram 1">
              <a:extLst xmlns:a="http://schemas.openxmlformats.org/drawingml/2006/main">
                <a:ext uri="{FF2B5EF4-FFF2-40B4-BE49-F238E27FC236}">
                  <a16:creationId xmlns:a16="http://schemas.microsoft.com/office/drawing/2014/main" id="{013CDAAD-EE5D-C286-BA8F-84D4A7232D7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margin">
              <wp14:pctWidth>0</wp14:pctWidth>
            </wp14:sizeRelH>
            <wp14:sizeRelV relativeFrom="margin">
              <wp14:pctHeight>0</wp14:pctHeight>
            </wp14:sizeRelV>
          </wp:anchor>
        </w:drawing>
      </w:r>
    </w:p>
    <w:p w14:paraId="137EE63A" w14:textId="1C743C9F" w:rsidR="00D2365D" w:rsidRPr="00D2365D" w:rsidRDefault="00D2365D" w:rsidP="00D2365D">
      <w:pPr>
        <w:spacing w:line="360" w:lineRule="auto"/>
        <w:ind w:firstLine="720"/>
        <w:jc w:val="both"/>
        <w:rPr>
          <w:rFonts w:ascii="Arial" w:hAnsi="Arial" w:cs="Arial"/>
        </w:rPr>
      </w:pPr>
    </w:p>
    <w:p w14:paraId="065309ED" w14:textId="21E5B571" w:rsidR="00D2365D" w:rsidRPr="00D2365D" w:rsidRDefault="00D2365D" w:rsidP="00D2365D">
      <w:pPr>
        <w:spacing w:line="360" w:lineRule="auto"/>
        <w:ind w:firstLine="720"/>
        <w:jc w:val="both"/>
        <w:rPr>
          <w:rFonts w:ascii="Arial" w:hAnsi="Arial" w:cs="Arial"/>
        </w:rPr>
      </w:pPr>
    </w:p>
    <w:p w14:paraId="3AB08E2F" w14:textId="09AD4693" w:rsidR="00D2365D" w:rsidRPr="00D2365D" w:rsidRDefault="00D2365D" w:rsidP="00D2365D">
      <w:pPr>
        <w:spacing w:line="360" w:lineRule="auto"/>
        <w:ind w:firstLine="720"/>
        <w:jc w:val="both"/>
        <w:rPr>
          <w:rFonts w:ascii="Arial" w:hAnsi="Arial" w:cs="Arial"/>
        </w:rPr>
      </w:pPr>
    </w:p>
    <w:p w14:paraId="224B66AF" w14:textId="333223ED" w:rsidR="00D2365D" w:rsidRPr="00D2365D" w:rsidRDefault="00D2365D" w:rsidP="00D2365D">
      <w:pPr>
        <w:spacing w:line="360" w:lineRule="auto"/>
        <w:ind w:firstLine="720"/>
        <w:jc w:val="both"/>
        <w:rPr>
          <w:rFonts w:ascii="Arial" w:hAnsi="Arial" w:cs="Arial"/>
        </w:rPr>
      </w:pPr>
    </w:p>
    <w:p w14:paraId="41AF1799" w14:textId="7EE87143" w:rsidR="00D2365D" w:rsidRPr="00D2365D" w:rsidRDefault="00D2365D" w:rsidP="00D2365D">
      <w:pPr>
        <w:spacing w:line="360" w:lineRule="auto"/>
        <w:ind w:firstLine="720"/>
        <w:jc w:val="both"/>
        <w:rPr>
          <w:rFonts w:ascii="Arial" w:hAnsi="Arial" w:cs="Arial"/>
        </w:rPr>
      </w:pPr>
    </w:p>
    <w:p w14:paraId="7529221E" w14:textId="77777777" w:rsidR="00D2365D" w:rsidRDefault="00D2365D" w:rsidP="00D2365D">
      <w:pPr>
        <w:spacing w:line="360" w:lineRule="auto"/>
        <w:ind w:firstLine="720"/>
        <w:jc w:val="both"/>
        <w:rPr>
          <w:rFonts w:ascii="Arial" w:hAnsi="Arial" w:cs="Arial"/>
        </w:rPr>
      </w:pPr>
    </w:p>
    <w:p w14:paraId="1F5ABFA5" w14:textId="216CE964" w:rsidR="006852FF" w:rsidRDefault="006852FF" w:rsidP="00D2365D">
      <w:pPr>
        <w:spacing w:line="360" w:lineRule="auto"/>
        <w:ind w:firstLine="720"/>
        <w:jc w:val="both"/>
        <w:rPr>
          <w:rFonts w:ascii="Arial" w:hAnsi="Arial" w:cs="Arial"/>
        </w:rPr>
      </w:pPr>
    </w:p>
    <w:p w14:paraId="3823D87B" w14:textId="77777777" w:rsidR="006852FF" w:rsidRDefault="006852FF" w:rsidP="00D2365D">
      <w:pPr>
        <w:spacing w:line="360" w:lineRule="auto"/>
        <w:ind w:firstLine="720"/>
        <w:jc w:val="both"/>
        <w:rPr>
          <w:rFonts w:ascii="Arial" w:hAnsi="Arial" w:cs="Arial"/>
        </w:rPr>
      </w:pPr>
    </w:p>
    <w:p w14:paraId="2C0804EE" w14:textId="2730B7C6" w:rsidR="006852FF" w:rsidRDefault="006852FF" w:rsidP="00D2365D">
      <w:pPr>
        <w:spacing w:line="360" w:lineRule="auto"/>
        <w:ind w:firstLine="720"/>
        <w:jc w:val="both"/>
        <w:rPr>
          <w:rFonts w:ascii="Arial" w:hAnsi="Arial" w:cs="Arial"/>
        </w:rPr>
      </w:pPr>
    </w:p>
    <w:p w14:paraId="6C5D98C2" w14:textId="77777777" w:rsidR="006852FF" w:rsidRDefault="006852FF" w:rsidP="00D2365D">
      <w:pPr>
        <w:spacing w:line="360" w:lineRule="auto"/>
        <w:ind w:firstLine="720"/>
        <w:jc w:val="both"/>
        <w:rPr>
          <w:rFonts w:ascii="Arial" w:hAnsi="Arial" w:cs="Arial"/>
        </w:rPr>
      </w:pPr>
    </w:p>
    <w:p w14:paraId="34CD0A6C" w14:textId="64858150" w:rsidR="006852FF" w:rsidRDefault="006852FF" w:rsidP="00D2365D">
      <w:pPr>
        <w:spacing w:line="360" w:lineRule="auto"/>
        <w:ind w:firstLine="720"/>
        <w:jc w:val="both"/>
        <w:rPr>
          <w:rFonts w:ascii="Arial" w:hAnsi="Arial" w:cs="Arial"/>
        </w:rPr>
      </w:pPr>
    </w:p>
    <w:p w14:paraId="33568489" w14:textId="77777777" w:rsidR="006852FF" w:rsidRDefault="006852FF" w:rsidP="00D2365D">
      <w:pPr>
        <w:spacing w:line="360" w:lineRule="auto"/>
        <w:ind w:firstLine="720"/>
        <w:jc w:val="both"/>
        <w:rPr>
          <w:rFonts w:ascii="Arial" w:hAnsi="Arial" w:cs="Arial"/>
        </w:rPr>
      </w:pPr>
    </w:p>
    <w:p w14:paraId="248ADDD5" w14:textId="77777777" w:rsidR="006852FF" w:rsidRDefault="006852FF" w:rsidP="00D2365D">
      <w:pPr>
        <w:spacing w:line="360" w:lineRule="auto"/>
        <w:ind w:firstLine="720"/>
        <w:jc w:val="both"/>
        <w:rPr>
          <w:rFonts w:ascii="Arial" w:hAnsi="Arial" w:cs="Arial"/>
        </w:rPr>
      </w:pPr>
    </w:p>
    <w:p w14:paraId="2A4675D4" w14:textId="77777777" w:rsidR="006852FF" w:rsidRPr="00D2365D" w:rsidRDefault="006852FF" w:rsidP="00D2365D">
      <w:pPr>
        <w:spacing w:line="360" w:lineRule="auto"/>
        <w:ind w:firstLine="720"/>
        <w:jc w:val="both"/>
        <w:rPr>
          <w:rFonts w:ascii="Arial" w:hAnsi="Arial" w:cs="Arial"/>
        </w:rPr>
      </w:pPr>
    </w:p>
    <w:p w14:paraId="4304A842" w14:textId="77777777" w:rsidR="00D2365D" w:rsidRPr="00D2365D" w:rsidRDefault="00D2365D" w:rsidP="00D2365D">
      <w:pPr>
        <w:spacing w:line="360" w:lineRule="auto"/>
        <w:rPr>
          <w:rFonts w:ascii="Arial" w:hAnsi="Arial" w:cs="Arial"/>
        </w:rPr>
      </w:pPr>
    </w:p>
    <w:p w14:paraId="24B7C6A4" w14:textId="77777777" w:rsidR="00D2365D" w:rsidRPr="00D2365D" w:rsidRDefault="00D2365D" w:rsidP="00D2365D">
      <w:pPr>
        <w:spacing w:line="360" w:lineRule="auto"/>
        <w:ind w:firstLine="720"/>
        <w:jc w:val="center"/>
        <w:rPr>
          <w:rFonts w:ascii="Arial" w:hAnsi="Arial" w:cs="Arial"/>
        </w:rPr>
      </w:pPr>
      <w:r w:rsidRPr="00D2365D">
        <w:rPr>
          <w:rFonts w:ascii="Arial" w:hAnsi="Arial" w:cs="Arial"/>
        </w:rPr>
        <w:t>Fig. 3: Workflow of ML</w:t>
      </w:r>
    </w:p>
    <w:p w14:paraId="394C532D" w14:textId="77777777" w:rsidR="00D2365D" w:rsidRPr="00D2365D" w:rsidRDefault="00D2365D" w:rsidP="00D2365D">
      <w:pPr>
        <w:spacing w:line="360" w:lineRule="auto"/>
        <w:jc w:val="both"/>
        <w:rPr>
          <w:rFonts w:ascii="Arial" w:hAnsi="Arial" w:cs="Arial"/>
        </w:rPr>
      </w:pPr>
      <w:r w:rsidRPr="00D2365D">
        <w:rPr>
          <w:rFonts w:ascii="Arial" w:hAnsi="Arial" w:cs="Arial"/>
        </w:rPr>
        <w:t>Finally, model development and monitoring involve deploying the model in real-world scenarios, tracking its performance, and updating it as needed to maintain accuracy and relevance. This iterative process ensures a robust and effective machine learning system.</w:t>
      </w:r>
    </w:p>
    <w:p w14:paraId="401FB7C5" w14:textId="7DF4C5E4" w:rsidR="00D2365D" w:rsidRPr="00D2365D" w:rsidRDefault="006852FF" w:rsidP="00D2365D">
      <w:pPr>
        <w:spacing w:line="360" w:lineRule="auto"/>
        <w:jc w:val="both"/>
        <w:rPr>
          <w:rFonts w:ascii="Arial" w:hAnsi="Arial" w:cs="Arial"/>
          <w:b/>
          <w:bCs/>
        </w:rPr>
      </w:pPr>
      <w:r>
        <w:rPr>
          <w:rFonts w:ascii="Arial" w:hAnsi="Arial" w:cs="Arial"/>
          <w:b/>
          <w:bCs/>
        </w:rPr>
        <w:t xml:space="preserve">4.5 </w:t>
      </w:r>
      <w:r w:rsidR="00D2365D" w:rsidRPr="00D2365D">
        <w:rPr>
          <w:rFonts w:ascii="Arial" w:hAnsi="Arial" w:cs="Arial"/>
          <w:b/>
          <w:bCs/>
        </w:rPr>
        <w:t>Contribution of AI and ML to Agriculture</w:t>
      </w:r>
    </w:p>
    <w:p w14:paraId="62D4606A" w14:textId="3113A22F" w:rsidR="006852FF" w:rsidRDefault="00D2365D" w:rsidP="00076366">
      <w:pPr>
        <w:spacing w:line="360" w:lineRule="auto"/>
        <w:ind w:firstLine="720"/>
        <w:jc w:val="both"/>
        <w:rPr>
          <w:rFonts w:ascii="Arial" w:hAnsi="Arial" w:cs="Arial"/>
        </w:rPr>
      </w:pPr>
      <w:r w:rsidRPr="00D2365D">
        <w:rPr>
          <w:rFonts w:ascii="Arial" w:hAnsi="Arial" w:cs="Arial"/>
        </w:rPr>
        <w:t>Nithin (2023) highlighted that AI and Machine Learning have revolutionized agriculture by improving efficiency, productivity, and sustainability. Crop management and surveillance use AI-driven analysis of satellite and drone imagery to monitor plant health, detect pest infestations, and optimize resource allocation</w:t>
      </w:r>
      <w:r w:rsidRPr="00076366">
        <w:rPr>
          <w:rFonts w:ascii="Arial" w:hAnsi="Arial" w:cs="Arial"/>
        </w:rPr>
        <w:t xml:space="preserve">. </w:t>
      </w:r>
      <w:r w:rsidR="00076366" w:rsidRPr="00076366">
        <w:rPr>
          <w:rFonts w:ascii="Arial" w:hAnsi="Arial" w:cs="Arial"/>
          <w:highlight w:val="yellow"/>
        </w:rPr>
        <w:t>Utilizing historical datasets pertaining to crop performance, soil properties, and meteorological conditions, predictive analytics enable the forecasting of yields and the enhancement of decision-making processes</w:t>
      </w:r>
      <w:r w:rsidR="00076366">
        <w:rPr>
          <w:rFonts w:ascii="Arial" w:hAnsi="Arial" w:cs="Arial"/>
          <w:sz w:val="24"/>
          <w:szCs w:val="24"/>
        </w:rPr>
        <w:t xml:space="preserve">. </w:t>
      </w:r>
      <w:r w:rsidRPr="00D2365D">
        <w:rPr>
          <w:rFonts w:ascii="Arial" w:hAnsi="Arial" w:cs="Arial"/>
        </w:rPr>
        <w:t xml:space="preserve">Soil health surveillance employs machine learning models to </w:t>
      </w:r>
      <w:proofErr w:type="spellStart"/>
      <w:r w:rsidRPr="00D2365D">
        <w:rPr>
          <w:rFonts w:ascii="Arial" w:hAnsi="Arial" w:cs="Arial"/>
        </w:rPr>
        <w:t>analyse</w:t>
      </w:r>
      <w:proofErr w:type="spellEnd"/>
      <w:r w:rsidRPr="00D2365D">
        <w:rPr>
          <w:rFonts w:ascii="Arial" w:hAnsi="Arial" w:cs="Arial"/>
        </w:rPr>
        <w:t xml:space="preserve"> real-time sensor data, ensuring balanced nutrient levels and optimal soil conditions. AI also facilitates early detection and disease prediction by identifying disease patterns based on historical outbreaks and climate trends. Furthermore, robots and automated machinery enhance precision farming, reducing </w:t>
      </w:r>
      <w:proofErr w:type="spellStart"/>
      <w:r w:rsidRPr="00D2365D">
        <w:rPr>
          <w:rFonts w:ascii="Arial" w:hAnsi="Arial" w:cs="Arial"/>
        </w:rPr>
        <w:t>labour</w:t>
      </w:r>
      <w:proofErr w:type="spellEnd"/>
      <w:r w:rsidRPr="00D2365D">
        <w:rPr>
          <w:rFonts w:ascii="Arial" w:hAnsi="Arial" w:cs="Arial"/>
        </w:rPr>
        <w:t xml:space="preserve"> costs while increasing accuracy and efficiency in agricultural operations. These advancements collectively contribute to modern, data-driven farming systems (Maru </w:t>
      </w:r>
      <w:r w:rsidRPr="00D2365D">
        <w:rPr>
          <w:rFonts w:ascii="Arial" w:hAnsi="Arial" w:cs="Arial"/>
          <w:i/>
          <w:iCs/>
        </w:rPr>
        <w:t>et al.,</w:t>
      </w:r>
      <w:r w:rsidRPr="00D2365D">
        <w:rPr>
          <w:rFonts w:ascii="Arial" w:hAnsi="Arial" w:cs="Arial"/>
        </w:rPr>
        <w:t xml:space="preserve"> 2018). </w:t>
      </w:r>
    </w:p>
    <w:p w14:paraId="549DE645" w14:textId="77777777" w:rsidR="00F862BF" w:rsidRDefault="00F862BF" w:rsidP="00076366">
      <w:pPr>
        <w:spacing w:line="360" w:lineRule="auto"/>
        <w:ind w:firstLine="720"/>
        <w:jc w:val="both"/>
        <w:rPr>
          <w:rFonts w:ascii="Arial" w:hAnsi="Arial" w:cs="Arial"/>
        </w:rPr>
      </w:pPr>
    </w:p>
    <w:p w14:paraId="03D3A7AD" w14:textId="0F0FC42A" w:rsidR="006852FF" w:rsidRPr="00D2365D" w:rsidRDefault="006852FF" w:rsidP="00D2365D">
      <w:pPr>
        <w:spacing w:line="360" w:lineRule="auto"/>
        <w:ind w:firstLine="720"/>
        <w:jc w:val="both"/>
        <w:rPr>
          <w:rFonts w:ascii="Arial" w:hAnsi="Arial" w:cs="Arial"/>
        </w:rPr>
      </w:pPr>
    </w:p>
    <w:p w14:paraId="0E7D2664" w14:textId="6AE536B4" w:rsidR="00D2365D" w:rsidRPr="00D2365D" w:rsidRDefault="00E45201" w:rsidP="00D2365D">
      <w:pPr>
        <w:tabs>
          <w:tab w:val="right" w:pos="9026"/>
        </w:tabs>
        <w:spacing w:line="360" w:lineRule="auto"/>
        <w:jc w:val="both"/>
        <w:rPr>
          <w:rFonts w:ascii="Arial" w:hAnsi="Arial" w:cs="Arial"/>
          <w:noProof/>
        </w:rPr>
      </w:pPr>
      <w:r w:rsidRPr="00D2365D">
        <w:rPr>
          <w:rFonts w:ascii="Arial" w:hAnsi="Arial" w:cs="Arial"/>
          <w:noProof/>
        </w:rPr>
        <w:lastRenderedPageBreak/>
        <mc:AlternateContent>
          <mc:Choice Requires="wps">
            <w:drawing>
              <wp:anchor distT="45720" distB="45720" distL="114300" distR="114300" simplePos="0" relativeHeight="251705344" behindDoc="0" locked="0" layoutInCell="1" allowOverlap="1" wp14:anchorId="7B9D4C65" wp14:editId="2A8E9052">
                <wp:simplePos x="0" y="0"/>
                <wp:positionH relativeFrom="column">
                  <wp:posOffset>2607945</wp:posOffset>
                </wp:positionH>
                <wp:positionV relativeFrom="paragraph">
                  <wp:posOffset>5080</wp:posOffset>
                </wp:positionV>
                <wp:extent cx="1183005" cy="441960"/>
                <wp:effectExtent l="3810" t="0" r="3810" b="0"/>
                <wp:wrapNone/>
                <wp:docPr id="25355732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4A7534" w14:textId="77777777" w:rsidR="00D2365D" w:rsidRPr="00145AF2" w:rsidRDefault="00D2365D" w:rsidP="00D2365D">
                            <w:pPr>
                              <w:jc w:val="center"/>
                              <w:rPr>
                                <w:rFonts w:ascii="Times New Roman" w:hAnsi="Times New Roman"/>
                                <w:b/>
                                <w:bCs/>
                                <w:sz w:val="24"/>
                                <w:szCs w:val="24"/>
                              </w:rPr>
                            </w:pPr>
                            <w:r>
                              <w:rPr>
                                <w:rFonts w:ascii="Times New Roman" w:hAnsi="Times New Roman"/>
                                <w:b/>
                                <w:bCs/>
                                <w:sz w:val="24"/>
                                <w:szCs w:val="24"/>
                              </w:rPr>
                              <w:t>Feature Extraction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B9D4C65" id="Text Box 40" o:spid="_x0000_s1028" type="#_x0000_t202" style="position:absolute;left:0;text-align:left;margin-left:205.35pt;margin-top:.4pt;width:93.15pt;height:34.8pt;z-index:251705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" stroked="f">
                <v:textbox style="mso-fit-shape-to-text:t">
                  <w:txbxContent>
                    <w:p w14:paraId="154A7534" w14:textId="77777777" w:rsidR="00D2365D" w:rsidRPr="00145AF2" w:rsidRDefault="00D2365D" w:rsidP="00D2365D">
                      <w:pPr>
                        <w:jc w:val="center"/>
                        <w:rPr>
                          <w:rFonts w:ascii="Times New Roman" w:hAnsi="Times New Roman"/>
                          <w:b/>
                          <w:bCs/>
                          <w:sz w:val="24"/>
                          <w:szCs w:val="24"/>
                        </w:rPr>
                      </w:pPr>
                      <w:r>
                        <w:rPr>
                          <w:rFonts w:ascii="Times New Roman" w:hAnsi="Times New Roman"/>
                          <w:b/>
                          <w:bCs/>
                          <w:sz w:val="24"/>
                          <w:szCs w:val="24"/>
                        </w:rPr>
                        <w:t>Feature Extraction</w:t>
                      </w:r>
                    </w:p>
                  </w:txbxContent>
                </v:textbox>
              </v:shape>
            </w:pict>
          </mc:Fallback>
        </mc:AlternateContent>
      </w:r>
      <w:r w:rsidR="00FA7101" w:rsidRPr="00D2365D">
        <w:rPr>
          <w:rFonts w:ascii="Arial" w:hAnsi="Arial" w:cs="Arial"/>
          <w:noProof/>
        </w:rPr>
        <mc:AlternateContent>
          <mc:Choice Requires="wps">
            <w:drawing>
              <wp:anchor distT="45720" distB="45720" distL="114300" distR="114300" simplePos="0" relativeHeight="251667456" behindDoc="0" locked="0" layoutInCell="1" allowOverlap="1" wp14:anchorId="5C88B899" wp14:editId="71EDF9EF">
                <wp:simplePos x="0" y="0"/>
                <wp:positionH relativeFrom="column">
                  <wp:posOffset>4905375</wp:posOffset>
                </wp:positionH>
                <wp:positionV relativeFrom="paragraph">
                  <wp:posOffset>33020</wp:posOffset>
                </wp:positionV>
                <wp:extent cx="1183005" cy="276225"/>
                <wp:effectExtent l="9525" t="8890" r="7620" b="10160"/>
                <wp:wrapNone/>
                <wp:docPr id="15805256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276225"/>
                        </a:xfrm>
                        <a:prstGeom prst="rect">
                          <a:avLst/>
                        </a:prstGeom>
                        <a:solidFill>
                          <a:srgbClr val="FFFFFF"/>
                        </a:solidFill>
                        <a:ln w="9525">
                          <a:solidFill>
                            <a:schemeClr val="bg1">
                              <a:lumMod val="100000"/>
                              <a:lumOff val="0"/>
                            </a:schemeClr>
                          </a:solidFill>
                          <a:miter lim="800000"/>
                          <a:headEnd/>
                          <a:tailEnd/>
                        </a:ln>
                      </wps:spPr>
                      <wps:txbx>
                        <w:txbxContent>
                          <w:p w14:paraId="77A4647B" w14:textId="77777777" w:rsidR="00D2365D" w:rsidRPr="00145AF2" w:rsidRDefault="00D2365D" w:rsidP="00D2365D">
                            <w:pPr>
                              <w:jc w:val="center"/>
                              <w:rPr>
                                <w:rFonts w:ascii="Times New Roman" w:hAnsi="Times New Roman"/>
                                <w:b/>
                                <w:bCs/>
                                <w:sz w:val="24"/>
                                <w:szCs w:val="24"/>
                              </w:rPr>
                            </w:pPr>
                            <w:r>
                              <w:rPr>
                                <w:rFonts w:ascii="Times New Roman" w:hAnsi="Times New Roman"/>
                                <w:b/>
                                <w:bCs/>
                                <w:sz w:val="24"/>
                                <w:szCs w:val="24"/>
                              </w:rPr>
                              <w:t>Output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88B899" id="Text Box 2" o:spid="_x0000_s1029" type="#_x0000_t202" style="position:absolute;left:0;text-align:left;margin-left:386.25pt;margin-top:2.6pt;width:93.15pt;height:21.7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" strokecolor="white [3212]">
                <v:textbox style="mso-fit-shape-to-text:t">
                  <w:txbxContent>
                    <w:p w14:paraId="77A4647B" w14:textId="77777777" w:rsidR="00D2365D" w:rsidRPr="00145AF2" w:rsidRDefault="00D2365D" w:rsidP="00D2365D">
                      <w:pPr>
                        <w:jc w:val="center"/>
                        <w:rPr>
                          <w:rFonts w:ascii="Times New Roman" w:hAnsi="Times New Roman"/>
                          <w:b/>
                          <w:bCs/>
                          <w:sz w:val="24"/>
                          <w:szCs w:val="24"/>
                        </w:rPr>
                      </w:pPr>
                      <w:r>
                        <w:rPr>
                          <w:rFonts w:ascii="Times New Roman" w:hAnsi="Times New Roman"/>
                          <w:b/>
                          <w:bCs/>
                          <w:sz w:val="24"/>
                          <w:szCs w:val="24"/>
                        </w:rPr>
                        <w:t>Output</w:t>
                      </w:r>
                    </w:p>
                  </w:txbxContent>
                </v:textbox>
              </v:shape>
            </w:pict>
          </mc:Fallback>
        </mc:AlternateContent>
      </w:r>
      <w:r w:rsidR="00FA7101" w:rsidRPr="00D2365D">
        <w:rPr>
          <w:rFonts w:ascii="Arial" w:hAnsi="Arial" w:cs="Arial"/>
          <w:noProof/>
        </w:rPr>
        <mc:AlternateContent>
          <mc:Choice Requires="wps">
            <w:drawing>
              <wp:anchor distT="45720" distB="45720" distL="114300" distR="114300" simplePos="0" relativeHeight="251706368" behindDoc="0" locked="0" layoutInCell="1" allowOverlap="1" wp14:anchorId="041EB3CE" wp14:editId="348A05DE">
                <wp:simplePos x="0" y="0"/>
                <wp:positionH relativeFrom="column">
                  <wp:posOffset>3905250</wp:posOffset>
                </wp:positionH>
                <wp:positionV relativeFrom="paragraph">
                  <wp:posOffset>33020</wp:posOffset>
                </wp:positionV>
                <wp:extent cx="1183005" cy="266700"/>
                <wp:effectExtent l="0" t="0" r="0" b="635"/>
                <wp:wrapNone/>
                <wp:docPr id="147528261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3F0286" w14:textId="77777777" w:rsidR="00D2365D" w:rsidRPr="00145AF2" w:rsidRDefault="00D2365D" w:rsidP="00D2365D">
                            <w:pPr>
                              <w:jc w:val="center"/>
                              <w:rPr>
                                <w:rFonts w:ascii="Times New Roman" w:hAnsi="Times New Roman"/>
                                <w:b/>
                                <w:bCs/>
                                <w:sz w:val="24"/>
                                <w:szCs w:val="24"/>
                              </w:rPr>
                            </w:pPr>
                            <w:r>
                              <w:rPr>
                                <w:rFonts w:ascii="Times New Roman" w:hAnsi="Times New Roman"/>
                                <w:b/>
                                <w:bCs/>
                                <w:sz w:val="24"/>
                                <w:szCs w:val="24"/>
                              </w:rPr>
                              <w:t>Classification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41EB3CE" id="Text Box 41" o:spid="_x0000_s1030" type="#_x0000_t202" style="position:absolute;left:0;text-align:left;margin-left:307.5pt;margin-top:2.6pt;width:93.15pt;height:21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" stroked="f">
                <v:textbox style="mso-fit-shape-to-text:t">
                  <w:txbxContent>
                    <w:p w14:paraId="083F0286" w14:textId="77777777" w:rsidR="00D2365D" w:rsidRPr="00145AF2" w:rsidRDefault="00D2365D" w:rsidP="00D2365D">
                      <w:pPr>
                        <w:jc w:val="center"/>
                        <w:rPr>
                          <w:rFonts w:ascii="Times New Roman" w:hAnsi="Times New Roman"/>
                          <w:b/>
                          <w:bCs/>
                          <w:sz w:val="24"/>
                          <w:szCs w:val="24"/>
                        </w:rPr>
                      </w:pPr>
                      <w:r>
                        <w:rPr>
                          <w:rFonts w:ascii="Times New Roman" w:hAnsi="Times New Roman"/>
                          <w:b/>
                          <w:bCs/>
                          <w:sz w:val="24"/>
                          <w:szCs w:val="24"/>
                        </w:rPr>
                        <w:t>Classification</w:t>
                      </w:r>
                    </w:p>
                  </w:txbxContent>
                </v:textbox>
              </v:shape>
            </w:pict>
          </mc:Fallback>
        </mc:AlternateContent>
      </w:r>
      <w:r w:rsidR="00FA7101" w:rsidRPr="00D2365D">
        <w:rPr>
          <w:rFonts w:ascii="Arial" w:hAnsi="Arial" w:cs="Arial"/>
          <w:noProof/>
        </w:rPr>
        <mc:AlternateContent>
          <mc:Choice Requires="wps">
            <w:drawing>
              <wp:anchor distT="45720" distB="45720" distL="114300" distR="114300" simplePos="0" relativeHeight="251704320" behindDoc="0" locked="0" layoutInCell="1" allowOverlap="1" wp14:anchorId="28E4A0BB" wp14:editId="6B67A772">
                <wp:simplePos x="0" y="0"/>
                <wp:positionH relativeFrom="column">
                  <wp:posOffset>1343025</wp:posOffset>
                </wp:positionH>
                <wp:positionV relativeFrom="paragraph">
                  <wp:posOffset>33020</wp:posOffset>
                </wp:positionV>
                <wp:extent cx="1183005" cy="266700"/>
                <wp:effectExtent l="0" t="0" r="0" b="635"/>
                <wp:wrapNone/>
                <wp:docPr id="177562386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7DE918" w14:textId="77777777" w:rsidR="00D2365D" w:rsidRPr="00145AF2" w:rsidRDefault="00D2365D" w:rsidP="00D2365D">
                            <w:pPr>
                              <w:jc w:val="center"/>
                              <w:rPr>
                                <w:rFonts w:ascii="Times New Roman" w:hAnsi="Times New Roman"/>
                                <w:b/>
                                <w:bCs/>
                                <w:sz w:val="24"/>
                                <w:szCs w:val="24"/>
                              </w:rPr>
                            </w:pPr>
                            <w:r>
                              <w:rPr>
                                <w:rFonts w:ascii="Times New Roman" w:hAnsi="Times New Roman"/>
                                <w:b/>
                                <w:bCs/>
                                <w:sz w:val="24"/>
                                <w:szCs w:val="24"/>
                              </w:rPr>
                              <w:t>Preprocessing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8E4A0BB" id="Text Box 39" o:spid="_x0000_s1031" type="#_x0000_t202" style="position:absolute;left:0;text-align:left;margin-left:105.75pt;margin-top:2.6pt;width:93.15pt;height:21pt;z-index:251704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" stroked="f">
                <v:textbox style="mso-fit-shape-to-text:t">
                  <w:txbxContent>
                    <w:p w14:paraId="527DE918" w14:textId="77777777" w:rsidR="00D2365D" w:rsidRPr="00145AF2" w:rsidRDefault="00D2365D" w:rsidP="00D2365D">
                      <w:pPr>
                        <w:jc w:val="center"/>
                        <w:rPr>
                          <w:rFonts w:ascii="Times New Roman" w:hAnsi="Times New Roman"/>
                          <w:b/>
                          <w:bCs/>
                          <w:sz w:val="24"/>
                          <w:szCs w:val="24"/>
                        </w:rPr>
                      </w:pPr>
                      <w:r>
                        <w:rPr>
                          <w:rFonts w:ascii="Times New Roman" w:hAnsi="Times New Roman"/>
                          <w:b/>
                          <w:bCs/>
                          <w:sz w:val="24"/>
                          <w:szCs w:val="24"/>
                        </w:rPr>
                        <w:t>Preprocessing</w:t>
                      </w:r>
                    </w:p>
                  </w:txbxContent>
                </v:textbox>
              </v:shape>
            </w:pict>
          </mc:Fallback>
        </mc:AlternateContent>
      </w:r>
      <w:r w:rsidR="00FA7101" w:rsidRPr="00D2365D">
        <w:rPr>
          <w:rFonts w:ascii="Arial" w:hAnsi="Arial" w:cs="Arial"/>
          <w:noProof/>
        </w:rPr>
        <mc:AlternateContent>
          <mc:Choice Requires="wps">
            <w:drawing>
              <wp:anchor distT="45720" distB="45720" distL="114300" distR="114300" simplePos="0" relativeHeight="251703296" behindDoc="0" locked="0" layoutInCell="1" allowOverlap="1" wp14:anchorId="65F6F6EE" wp14:editId="53424FF7">
                <wp:simplePos x="0" y="0"/>
                <wp:positionH relativeFrom="column">
                  <wp:posOffset>66675</wp:posOffset>
                </wp:positionH>
                <wp:positionV relativeFrom="paragraph">
                  <wp:posOffset>13970</wp:posOffset>
                </wp:positionV>
                <wp:extent cx="1183005" cy="266700"/>
                <wp:effectExtent l="0" t="0" r="0" b="635"/>
                <wp:wrapNone/>
                <wp:docPr id="28064448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CFA07" w14:textId="77777777" w:rsidR="00D2365D" w:rsidRPr="00145AF2" w:rsidRDefault="00D2365D" w:rsidP="00D2365D">
                            <w:pPr>
                              <w:jc w:val="center"/>
                              <w:rPr>
                                <w:rFonts w:ascii="Times New Roman" w:hAnsi="Times New Roman"/>
                                <w:b/>
                                <w:bCs/>
                                <w:sz w:val="24"/>
                                <w:szCs w:val="24"/>
                              </w:rPr>
                            </w:pPr>
                            <w:r w:rsidRPr="00145AF2">
                              <w:rPr>
                                <w:rFonts w:ascii="Times New Roman" w:hAnsi="Times New Roman"/>
                                <w:b/>
                                <w:bCs/>
                                <w:sz w:val="24"/>
                                <w:szCs w:val="24"/>
                              </w:rPr>
                              <w:t>Input Data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5F6F6EE" id="Text Box 38" o:spid="_x0000_s1032" type="#_x0000_t202" style="position:absolute;left:0;text-align:left;margin-left:5.25pt;margin-top:1.1pt;width:93.15pt;height:21pt;z-index:251703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" stroked="f">
                <v:textbox style="mso-fit-shape-to-text:t">
                  <w:txbxContent>
                    <w:p w14:paraId="74BCFA07" w14:textId="77777777" w:rsidR="00D2365D" w:rsidRPr="00145AF2" w:rsidRDefault="00D2365D" w:rsidP="00D2365D">
                      <w:pPr>
                        <w:jc w:val="center"/>
                        <w:rPr>
                          <w:rFonts w:ascii="Times New Roman" w:hAnsi="Times New Roman"/>
                          <w:b/>
                          <w:bCs/>
                          <w:sz w:val="24"/>
                          <w:szCs w:val="24"/>
                        </w:rPr>
                      </w:pPr>
                      <w:r w:rsidRPr="00145AF2">
                        <w:rPr>
                          <w:rFonts w:ascii="Times New Roman" w:hAnsi="Times New Roman"/>
                          <w:b/>
                          <w:bCs/>
                          <w:sz w:val="24"/>
                          <w:szCs w:val="24"/>
                        </w:rPr>
                        <w:t>Input Data</w:t>
                      </w:r>
                    </w:p>
                  </w:txbxContent>
                </v:textbox>
              </v:shape>
            </w:pict>
          </mc:Fallback>
        </mc:AlternateContent>
      </w:r>
      <w:r w:rsidR="00D2365D" w:rsidRPr="00D2365D">
        <w:rPr>
          <w:rFonts w:ascii="Arial" w:hAnsi="Arial" w:cs="Arial"/>
          <w:noProof/>
        </w:rPr>
        <w:tab/>
      </w:r>
    </w:p>
    <w:p w14:paraId="72367376" w14:textId="24C20C93" w:rsidR="00D2365D" w:rsidRPr="00D2365D" w:rsidRDefault="006852FF" w:rsidP="00D2365D">
      <w:pPr>
        <w:spacing w:line="360" w:lineRule="auto"/>
        <w:jc w:val="both"/>
        <w:rPr>
          <w:rFonts w:ascii="Arial" w:hAnsi="Arial" w:cs="Arial"/>
          <w:noProof/>
        </w:rPr>
      </w:pPr>
      <w:r w:rsidRPr="00D2365D">
        <w:rPr>
          <w:rFonts w:ascii="Arial" w:hAnsi="Arial" w:cs="Arial"/>
          <w:noProof/>
        </w:rPr>
        <w:drawing>
          <wp:anchor distT="0" distB="0" distL="114300" distR="114300" simplePos="0" relativeHeight="251659776" behindDoc="0" locked="0" layoutInCell="1" allowOverlap="1" wp14:anchorId="00811E2F" wp14:editId="7A962ADB">
            <wp:simplePos x="0" y="0"/>
            <wp:positionH relativeFrom="column">
              <wp:posOffset>2195406</wp:posOffset>
            </wp:positionH>
            <wp:positionV relativeFrom="paragraph">
              <wp:posOffset>78740</wp:posOffset>
            </wp:positionV>
            <wp:extent cx="80262" cy="908685"/>
            <wp:effectExtent l="0" t="0" r="0" b="0"/>
            <wp:wrapNone/>
            <wp:docPr id="9355618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561848" name="Picture 935561848"/>
                    <pic:cNvPicPr/>
                  </pic:nvPicPr>
                  <pic:blipFill>
                    <a:blip r:embed="rId30" cstate="print">
                      <a:extLst>
                        <a:ext uri="{28A0092B-C50C-407E-A947-70E740481C1C}">
                          <a14:useLocalDpi xmlns:a14="http://schemas.microsoft.com/office/drawing/2010/main" val="0"/>
                        </a:ext>
                      </a:extLst>
                    </a:blip>
                    <a:stretch>
                      <a:fillRect/>
                    </a:stretch>
                  </pic:blipFill>
                  <pic:spPr>
                    <a:xfrm>
                      <a:off x="0" y="0"/>
                      <a:ext cx="80262" cy="908685"/>
                    </a:xfrm>
                    <a:prstGeom prst="rect">
                      <a:avLst/>
                    </a:prstGeom>
                  </pic:spPr>
                </pic:pic>
              </a:graphicData>
            </a:graphic>
            <wp14:sizeRelH relativeFrom="page">
              <wp14:pctWidth>0</wp14:pctWidth>
            </wp14:sizeRelH>
            <wp14:sizeRelV relativeFrom="page">
              <wp14:pctHeight>0</wp14:pctHeight>
            </wp14:sizeRelV>
          </wp:anchor>
        </w:drawing>
      </w:r>
      <w:r w:rsidRPr="00D2365D">
        <w:rPr>
          <w:rFonts w:ascii="Arial" w:hAnsi="Arial" w:cs="Arial"/>
          <w:noProof/>
        </w:rPr>
        <w:drawing>
          <wp:anchor distT="0" distB="0" distL="114300" distR="114300" simplePos="0" relativeHeight="251667968" behindDoc="0" locked="0" layoutInCell="1" allowOverlap="1" wp14:anchorId="52D31F49" wp14:editId="68009B42">
            <wp:simplePos x="0" y="0"/>
            <wp:positionH relativeFrom="column">
              <wp:posOffset>2293409</wp:posOffset>
            </wp:positionH>
            <wp:positionV relativeFrom="paragraph">
              <wp:posOffset>53763</wp:posOffset>
            </wp:positionV>
            <wp:extent cx="1885950" cy="2190288"/>
            <wp:effectExtent l="0" t="0" r="0" b="0"/>
            <wp:wrapNone/>
            <wp:docPr id="17449650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965011" name="Picture 1744965011"/>
                    <pic:cNvPicPr/>
                  </pic:nvPicPr>
                  <pic:blipFill>
                    <a:blip r:embed="rId31">
                      <a:extLst>
                        <a:ext uri="{28A0092B-C50C-407E-A947-70E740481C1C}">
                          <a14:useLocalDpi xmlns:a14="http://schemas.microsoft.com/office/drawing/2010/main" val="0"/>
                        </a:ext>
                      </a:extLst>
                    </a:blip>
                    <a:stretch>
                      <a:fillRect/>
                    </a:stretch>
                  </pic:blipFill>
                  <pic:spPr>
                    <a:xfrm>
                      <a:off x="0" y="0"/>
                      <a:ext cx="1885950" cy="2190288"/>
                    </a:xfrm>
                    <a:prstGeom prst="rect">
                      <a:avLst/>
                    </a:prstGeom>
                  </pic:spPr>
                </pic:pic>
              </a:graphicData>
            </a:graphic>
            <wp14:sizeRelH relativeFrom="page">
              <wp14:pctWidth>0</wp14:pctWidth>
            </wp14:sizeRelH>
            <wp14:sizeRelV relativeFrom="page">
              <wp14:pctHeight>0</wp14:pctHeight>
            </wp14:sizeRelV>
          </wp:anchor>
        </w:drawing>
      </w:r>
      <w:r w:rsidR="00FA7101" w:rsidRPr="00D2365D">
        <w:rPr>
          <w:rFonts w:ascii="Arial" w:hAnsi="Arial" w:cs="Arial"/>
          <w:noProof/>
        </w:rPr>
        <mc:AlternateContent>
          <mc:Choice Requires="wps">
            <w:drawing>
              <wp:anchor distT="0" distB="0" distL="114300" distR="114300" simplePos="0" relativeHeight="251702272" behindDoc="0" locked="0" layoutInCell="1" allowOverlap="1" wp14:anchorId="4E6BEFDD" wp14:editId="565562F4">
                <wp:simplePos x="0" y="0"/>
                <wp:positionH relativeFrom="column">
                  <wp:posOffset>4391025</wp:posOffset>
                </wp:positionH>
                <wp:positionV relativeFrom="paragraph">
                  <wp:posOffset>144780</wp:posOffset>
                </wp:positionV>
                <wp:extent cx="228600" cy="1847850"/>
                <wp:effectExtent l="0" t="1905" r="9525" b="26670"/>
                <wp:wrapNone/>
                <wp:docPr id="169356776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7850"/>
                        </a:xfrm>
                        <a:prstGeom prst="flowChartProcess">
                          <a:avLst/>
                        </a:prstGeom>
                        <a:solidFill>
                          <a:schemeClr val="accent1">
                            <a:lumMod val="100000"/>
                            <a:lumOff val="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A2FB7" id="_x0000_t109" coordsize="21600,21600" o:spt="109" path="m,l,21600r21600,l21600,xe">
                <v:stroke joinstyle="miter"/>
                <v:path gradientshapeok="t" o:connecttype="rect"/>
              </v:shapetype>
              <v:shape id="AutoShape 37" o:spid="_x0000_s1026" type="#_x0000_t109" style="position:absolute;margin-left:345.75pt;margin-top:11.4pt;width:18pt;height:14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" fillcolor="#4f81bd [3204]" stroked="f" strokecolor="#f2f2f2 [3041]" strokeweight="3pt">
                <v:shadow on="t" color="#243f60 [1604]" opacity=".5" offset="1pt"/>
              </v:shape>
            </w:pict>
          </mc:Fallback>
        </mc:AlternateContent>
      </w:r>
    </w:p>
    <w:p w14:paraId="2DF86B5B" w14:textId="47F7FFBC" w:rsidR="00D2365D" w:rsidRPr="00D2365D" w:rsidRDefault="00D2365D" w:rsidP="00D2365D">
      <w:pPr>
        <w:spacing w:line="360" w:lineRule="auto"/>
        <w:jc w:val="both"/>
        <w:rPr>
          <w:rFonts w:ascii="Arial" w:hAnsi="Arial" w:cs="Arial"/>
          <w:noProof/>
        </w:rPr>
      </w:pPr>
    </w:p>
    <w:p w14:paraId="2E3B54B5" w14:textId="44BDCCF1" w:rsidR="00D2365D" w:rsidRPr="00D2365D" w:rsidRDefault="00D2365D" w:rsidP="00D2365D">
      <w:pPr>
        <w:tabs>
          <w:tab w:val="left" w:pos="2400"/>
        </w:tabs>
        <w:spacing w:line="360" w:lineRule="auto"/>
        <w:jc w:val="both"/>
        <w:rPr>
          <w:rFonts w:ascii="Arial" w:hAnsi="Arial" w:cs="Arial"/>
          <w:noProof/>
        </w:rPr>
      </w:pPr>
      <w:r w:rsidRPr="00D2365D">
        <w:rPr>
          <w:rFonts w:ascii="Arial" w:hAnsi="Arial" w:cs="Arial"/>
          <w:noProof/>
        </w:rPr>
        <w:drawing>
          <wp:anchor distT="0" distB="0" distL="114300" distR="114300" simplePos="0" relativeHeight="251672064" behindDoc="0" locked="0" layoutInCell="1" allowOverlap="1" wp14:anchorId="7C24EE94" wp14:editId="0A8773A7">
            <wp:simplePos x="0" y="0"/>
            <wp:positionH relativeFrom="column">
              <wp:posOffset>4800600</wp:posOffset>
            </wp:positionH>
            <wp:positionV relativeFrom="paragraph">
              <wp:posOffset>6350</wp:posOffset>
            </wp:positionV>
            <wp:extent cx="866775" cy="789435"/>
            <wp:effectExtent l="0" t="0" r="0" b="0"/>
            <wp:wrapNone/>
            <wp:docPr id="20650336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033635" name="Picture 2065033635"/>
                    <pic:cNvPicPr/>
                  </pic:nvPicPr>
                  <pic:blipFill>
                    <a:blip r:embed="rId32" cstate="print">
                      <a:extLst>
                        <a:ext uri="{28A0092B-C50C-407E-A947-70E740481C1C}">
                          <a14:useLocalDpi xmlns:a14="http://schemas.microsoft.com/office/drawing/2010/main" val="0"/>
                        </a:ext>
                      </a:extLst>
                    </a:blip>
                    <a:stretch>
                      <a:fillRect/>
                    </a:stretch>
                  </pic:blipFill>
                  <pic:spPr>
                    <a:xfrm>
                      <a:off x="0" y="0"/>
                      <a:ext cx="866775" cy="789435"/>
                    </a:xfrm>
                    <a:prstGeom prst="rect">
                      <a:avLst/>
                    </a:prstGeom>
                  </pic:spPr>
                </pic:pic>
              </a:graphicData>
            </a:graphic>
            <wp14:sizeRelH relativeFrom="page">
              <wp14:pctWidth>0</wp14:pctWidth>
            </wp14:sizeRelH>
            <wp14:sizeRelV relativeFrom="page">
              <wp14:pctHeight>0</wp14:pctHeight>
            </wp14:sizeRelV>
          </wp:anchor>
        </w:drawing>
      </w:r>
      <w:r w:rsidRPr="00D2365D">
        <w:rPr>
          <w:rFonts w:ascii="Arial" w:hAnsi="Arial" w:cs="Arial"/>
          <w:noProof/>
          <w:lang w:val="en-GB" w:eastAsia="en-GB"/>
        </w:rPr>
        <w:drawing>
          <wp:anchor distT="0" distB="0" distL="114300" distR="114300" simplePos="0" relativeHeight="251652608" behindDoc="0" locked="0" layoutInCell="1" allowOverlap="1" wp14:anchorId="7EE62CA1" wp14:editId="5F4B1D37">
            <wp:simplePos x="0" y="0"/>
            <wp:positionH relativeFrom="column">
              <wp:posOffset>167640</wp:posOffset>
            </wp:positionH>
            <wp:positionV relativeFrom="paragraph">
              <wp:posOffset>3810</wp:posOffset>
            </wp:positionV>
            <wp:extent cx="845820" cy="803720"/>
            <wp:effectExtent l="0" t="0" r="0" b="0"/>
            <wp:wrapNone/>
            <wp:docPr id="20911914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91422" name="Picture 2091191422"/>
                    <pic:cNvPicPr/>
                  </pic:nvPicPr>
                  <pic:blipFill>
                    <a:blip r:embed="rId33" cstate="print">
                      <a:extLst>
                        <a:ext uri="{28A0092B-C50C-407E-A947-70E740481C1C}">
                          <a14:useLocalDpi xmlns:a14="http://schemas.microsoft.com/office/drawing/2010/main" val="0"/>
                        </a:ext>
                      </a:extLst>
                    </a:blip>
                    <a:stretch>
                      <a:fillRect/>
                    </a:stretch>
                  </pic:blipFill>
                  <pic:spPr>
                    <a:xfrm>
                      <a:off x="0" y="0"/>
                      <a:ext cx="845820" cy="803720"/>
                    </a:xfrm>
                    <a:prstGeom prst="rect">
                      <a:avLst/>
                    </a:prstGeom>
                  </pic:spPr>
                </pic:pic>
              </a:graphicData>
            </a:graphic>
            <wp14:sizeRelH relativeFrom="page">
              <wp14:pctWidth>0</wp14:pctWidth>
            </wp14:sizeRelH>
            <wp14:sizeRelV relativeFrom="page">
              <wp14:pctHeight>0</wp14:pctHeight>
            </wp14:sizeRelV>
          </wp:anchor>
        </w:drawing>
      </w:r>
      <w:r w:rsidRPr="00D2365D">
        <w:rPr>
          <w:rFonts w:ascii="Arial" w:hAnsi="Arial" w:cs="Arial"/>
          <w:noProof/>
        </w:rPr>
        <w:tab/>
      </w:r>
    </w:p>
    <w:p w14:paraId="352D64A5" w14:textId="16E04868" w:rsidR="00D2365D" w:rsidRPr="00D2365D" w:rsidRDefault="00FA7101" w:rsidP="00D2365D">
      <w:pPr>
        <w:tabs>
          <w:tab w:val="left" w:pos="2964"/>
        </w:tabs>
        <w:spacing w:line="360" w:lineRule="auto"/>
        <w:jc w:val="both"/>
        <w:rPr>
          <w:rFonts w:ascii="Arial" w:hAnsi="Arial" w:cs="Arial"/>
          <w:noProof/>
        </w:rPr>
      </w:pPr>
      <w:r w:rsidRPr="00D2365D">
        <w:rPr>
          <w:rFonts w:ascii="Arial" w:hAnsi="Arial" w:cs="Arial"/>
          <w:noProof/>
        </w:rPr>
        <mc:AlternateContent>
          <mc:Choice Requires="wps">
            <w:drawing>
              <wp:anchor distT="0" distB="0" distL="114300" distR="114300" simplePos="0" relativeHeight="251701248" behindDoc="0" locked="0" layoutInCell="1" allowOverlap="1" wp14:anchorId="1DDDBE3D" wp14:editId="6E22983A">
                <wp:simplePos x="0" y="0"/>
                <wp:positionH relativeFrom="column">
                  <wp:posOffset>2034540</wp:posOffset>
                </wp:positionH>
                <wp:positionV relativeFrom="paragraph">
                  <wp:posOffset>59055</wp:posOffset>
                </wp:positionV>
                <wp:extent cx="160020" cy="998220"/>
                <wp:effectExtent l="5715" t="11430" r="5715" b="9525"/>
                <wp:wrapNone/>
                <wp:docPr id="123217230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 cy="998220"/>
                        </a:xfrm>
                        <a:prstGeom prst="rightBrace">
                          <a:avLst>
                            <a:gd name="adj1" fmla="val 5198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CCF3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6" o:spid="_x0000_s1026" type="#_x0000_t88" style="position:absolute;margin-left:160.2pt;margin-top:4.65pt;width:12.6pt;height:78.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"/>
            </w:pict>
          </mc:Fallback>
        </mc:AlternateContent>
      </w:r>
      <w:r w:rsidRPr="00D2365D">
        <w:rPr>
          <w:rFonts w:ascii="Arial" w:hAnsi="Arial" w:cs="Arial"/>
          <w:noProof/>
        </w:rPr>
        <mc:AlternateContent>
          <mc:Choice Requires="wps">
            <w:drawing>
              <wp:anchor distT="0" distB="0" distL="114300" distR="114300" simplePos="0" relativeHeight="251700224" behindDoc="0" locked="0" layoutInCell="1" allowOverlap="1" wp14:anchorId="5ED7F28A" wp14:editId="5F37EF5E">
                <wp:simplePos x="0" y="0"/>
                <wp:positionH relativeFrom="column">
                  <wp:posOffset>1744980</wp:posOffset>
                </wp:positionH>
                <wp:positionV relativeFrom="paragraph">
                  <wp:posOffset>81915</wp:posOffset>
                </wp:positionV>
                <wp:extent cx="90805" cy="975360"/>
                <wp:effectExtent l="11430" t="5715" r="12065" b="9525"/>
                <wp:wrapNone/>
                <wp:docPr id="1406652689"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75360"/>
                        </a:xfrm>
                        <a:prstGeom prst="leftBrace">
                          <a:avLst>
                            <a:gd name="adj1" fmla="val 8951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C29C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5" o:spid="_x0000_s1026" type="#_x0000_t87" style="position:absolute;margin-left:137.4pt;margin-top:6.45pt;width:7.15pt;height:76.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"/>
            </w:pict>
          </mc:Fallback>
        </mc:AlternateContent>
      </w:r>
      <w:r w:rsidR="00D2365D" w:rsidRPr="00D2365D">
        <w:rPr>
          <w:rFonts w:ascii="Arial" w:hAnsi="Arial" w:cs="Arial"/>
          <w:noProof/>
        </w:rPr>
        <w:tab/>
        <w:t>X</w:t>
      </w:r>
      <w:r w:rsidR="00D2365D" w:rsidRPr="00D2365D">
        <w:rPr>
          <w:rFonts w:ascii="Arial" w:hAnsi="Arial" w:cs="Arial"/>
          <w:noProof/>
          <w:vertAlign w:val="subscript"/>
        </w:rPr>
        <w:t>1</w:t>
      </w:r>
    </w:p>
    <w:p w14:paraId="297ACCF5" w14:textId="40E63AA1" w:rsidR="00D2365D" w:rsidRPr="00D2365D" w:rsidRDefault="00D2365D" w:rsidP="00D2365D">
      <w:pPr>
        <w:tabs>
          <w:tab w:val="left" w:pos="2400"/>
          <w:tab w:val="left" w:pos="2964"/>
        </w:tabs>
        <w:spacing w:line="360" w:lineRule="auto"/>
        <w:jc w:val="both"/>
        <w:rPr>
          <w:rFonts w:ascii="Arial" w:hAnsi="Arial" w:cs="Arial"/>
          <w:noProof/>
        </w:rPr>
      </w:pPr>
      <w:r w:rsidRPr="00D2365D">
        <w:rPr>
          <w:rFonts w:ascii="Arial" w:hAnsi="Arial" w:cs="Arial"/>
          <w:noProof/>
        </w:rPr>
        <w:tab/>
        <w:t>X=</w:t>
      </w:r>
      <w:r w:rsidRPr="00D2365D">
        <w:rPr>
          <w:rFonts w:ascii="Arial" w:hAnsi="Arial" w:cs="Arial"/>
          <w:noProof/>
        </w:rPr>
        <w:tab/>
        <w:t>X</w:t>
      </w:r>
      <w:r w:rsidRPr="00D2365D">
        <w:rPr>
          <w:rFonts w:ascii="Arial" w:hAnsi="Arial" w:cs="Arial"/>
          <w:noProof/>
          <w:vertAlign w:val="subscript"/>
        </w:rPr>
        <w:t>2</w:t>
      </w:r>
    </w:p>
    <w:p w14:paraId="6715A3A0" w14:textId="5DDCE08D" w:rsidR="00D2365D" w:rsidRPr="00D2365D" w:rsidRDefault="00D2365D" w:rsidP="00D2365D">
      <w:pPr>
        <w:tabs>
          <w:tab w:val="left" w:pos="2964"/>
        </w:tabs>
        <w:spacing w:line="360" w:lineRule="auto"/>
        <w:jc w:val="both"/>
        <w:rPr>
          <w:rFonts w:ascii="Arial" w:hAnsi="Arial" w:cs="Arial"/>
          <w:noProof/>
        </w:rPr>
      </w:pPr>
      <w:r w:rsidRPr="00D2365D">
        <w:rPr>
          <w:rFonts w:ascii="Arial" w:hAnsi="Arial" w:cs="Arial"/>
          <w:noProof/>
        </w:rPr>
        <w:tab/>
        <w:t>X</w:t>
      </w:r>
      <w:r w:rsidRPr="00D2365D">
        <w:rPr>
          <w:rFonts w:ascii="Arial" w:hAnsi="Arial" w:cs="Arial"/>
          <w:noProof/>
          <w:vertAlign w:val="subscript"/>
        </w:rPr>
        <w:t>n</w:t>
      </w:r>
    </w:p>
    <w:p w14:paraId="44331C0C" w14:textId="42015C6C" w:rsidR="00D2365D" w:rsidRPr="00D2365D" w:rsidRDefault="00D2365D" w:rsidP="00D2365D">
      <w:pPr>
        <w:spacing w:line="360" w:lineRule="auto"/>
        <w:jc w:val="both"/>
        <w:rPr>
          <w:rFonts w:ascii="Arial" w:hAnsi="Arial" w:cs="Arial"/>
          <w:noProof/>
        </w:rPr>
      </w:pPr>
    </w:p>
    <w:p w14:paraId="77C7D9EA" w14:textId="4F46E189" w:rsidR="00D2365D" w:rsidRPr="00D2365D" w:rsidRDefault="00D2365D" w:rsidP="00D2365D">
      <w:pPr>
        <w:spacing w:line="360" w:lineRule="auto"/>
        <w:jc w:val="both"/>
        <w:rPr>
          <w:rFonts w:ascii="Arial" w:hAnsi="Arial" w:cs="Arial"/>
          <w:b/>
          <w:bCs/>
        </w:rPr>
      </w:pPr>
    </w:p>
    <w:p w14:paraId="48FFD2E1" w14:textId="6D4712EB" w:rsidR="00D2365D" w:rsidRPr="00D2365D" w:rsidRDefault="00E45201" w:rsidP="00D2365D">
      <w:pPr>
        <w:spacing w:line="360" w:lineRule="auto"/>
        <w:jc w:val="both"/>
        <w:rPr>
          <w:rFonts w:ascii="Arial" w:hAnsi="Arial" w:cs="Arial"/>
          <w:b/>
          <w:bCs/>
        </w:rPr>
      </w:pPr>
      <w:r w:rsidRPr="00D2365D">
        <w:rPr>
          <w:rFonts w:ascii="Arial" w:hAnsi="Arial" w:cs="Arial"/>
          <w:noProof/>
        </w:rPr>
        <mc:AlternateContent>
          <mc:Choice Requires="wps">
            <w:drawing>
              <wp:anchor distT="45720" distB="45720" distL="114300" distR="114300" simplePos="0" relativeHeight="251668480" behindDoc="0" locked="0" layoutInCell="1" allowOverlap="1" wp14:anchorId="1D8083CF" wp14:editId="69461C86">
                <wp:simplePos x="0" y="0"/>
                <wp:positionH relativeFrom="column">
                  <wp:posOffset>1187450</wp:posOffset>
                </wp:positionH>
                <wp:positionV relativeFrom="margin">
                  <wp:posOffset>2084705</wp:posOffset>
                </wp:positionV>
                <wp:extent cx="1478915" cy="323850"/>
                <wp:effectExtent l="0" t="0" r="6985" b="0"/>
                <wp:wrapNone/>
                <wp:docPr id="13922466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855C91" w14:textId="77777777" w:rsidR="00D2365D" w:rsidRPr="002D130C" w:rsidRDefault="00D2365D" w:rsidP="00D2365D">
                            <w:pPr>
                              <w:rPr>
                                <w:rFonts w:ascii="Times New Roman" w:hAnsi="Times New Roman"/>
                              </w:rPr>
                            </w:pPr>
                            <w:r w:rsidRPr="002D130C">
                              <w:rPr>
                                <w:rFonts w:ascii="Times New Roman" w:hAnsi="Times New Roman"/>
                              </w:rPr>
                              <w:t>Feature Vector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8083CF" id="_x0000_s1033" type="#_x0000_t202" style="position:absolute;left:0;text-align:left;margin-left:93.5pt;margin-top:164.15pt;width:116.45pt;height:25.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" stroked="f">
                <v:textbox>
                  <w:txbxContent>
                    <w:p w14:paraId="37855C91" w14:textId="77777777" w:rsidR="00D2365D" w:rsidRPr="002D130C" w:rsidRDefault="00D2365D" w:rsidP="00D2365D">
                      <w:pPr>
                        <w:rPr>
                          <w:rFonts w:ascii="Times New Roman" w:hAnsi="Times New Roman"/>
                        </w:rPr>
                      </w:pPr>
                      <w:r w:rsidRPr="002D130C">
                        <w:rPr>
                          <w:rFonts w:ascii="Times New Roman" w:hAnsi="Times New Roman"/>
                        </w:rPr>
                        <w:t>Feature Vector</w:t>
                      </w:r>
                    </w:p>
                  </w:txbxContent>
                </v:textbox>
                <w10:wrap anchory="margin"/>
              </v:shape>
            </w:pict>
          </mc:Fallback>
        </mc:AlternateContent>
      </w:r>
    </w:p>
    <w:p w14:paraId="1949D8BC" w14:textId="77777777" w:rsidR="00D2365D" w:rsidRPr="00D2365D" w:rsidRDefault="00D2365D" w:rsidP="00D2365D">
      <w:pPr>
        <w:spacing w:line="360" w:lineRule="auto"/>
        <w:jc w:val="both"/>
        <w:rPr>
          <w:rFonts w:ascii="Arial" w:hAnsi="Arial" w:cs="Arial"/>
          <w:b/>
          <w:bCs/>
        </w:rPr>
      </w:pPr>
    </w:p>
    <w:p w14:paraId="410C535A" w14:textId="764D6EB9" w:rsidR="00D2365D" w:rsidRDefault="00FA7101" w:rsidP="00D2365D">
      <w:pPr>
        <w:spacing w:line="360" w:lineRule="auto"/>
        <w:jc w:val="both"/>
        <w:rPr>
          <w:rFonts w:ascii="Arial" w:hAnsi="Arial" w:cs="Arial"/>
          <w:b/>
          <w:bCs/>
        </w:rPr>
      </w:pPr>
      <w:r w:rsidRPr="00D2365D">
        <w:rPr>
          <w:rFonts w:ascii="Arial" w:hAnsi="Arial" w:cs="Arial"/>
          <w:noProof/>
        </w:rPr>
        <mc:AlternateContent>
          <mc:Choice Requires="wps">
            <w:drawing>
              <wp:anchor distT="45720" distB="45720" distL="114300" distR="114300" simplePos="0" relativeHeight="251671552" behindDoc="0" locked="0" layoutInCell="1" allowOverlap="1" wp14:anchorId="664D5059" wp14:editId="11A773F3">
                <wp:simplePos x="0" y="0"/>
                <wp:positionH relativeFrom="margin">
                  <wp:posOffset>1378585</wp:posOffset>
                </wp:positionH>
                <wp:positionV relativeFrom="paragraph">
                  <wp:posOffset>189230</wp:posOffset>
                </wp:positionV>
                <wp:extent cx="3997960" cy="441960"/>
                <wp:effectExtent l="0" t="0" r="0" b="0"/>
                <wp:wrapNone/>
                <wp:docPr id="1956376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441960"/>
                        </a:xfrm>
                        <a:prstGeom prst="rect">
                          <a:avLst/>
                        </a:prstGeom>
                        <a:solidFill>
                          <a:srgbClr val="FFFFFF"/>
                        </a:solidFill>
                        <a:ln w="9525">
                          <a:noFill/>
                          <a:miter lim="800000"/>
                          <a:headEnd/>
                          <a:tailEnd/>
                        </a:ln>
                      </wps:spPr>
                      <wps:txbx>
                        <w:txbxContent>
                          <w:p w14:paraId="47750EB4" w14:textId="77777777" w:rsidR="00D2365D" w:rsidRDefault="00D2365D" w:rsidP="00D2365D">
                            <w:pPr>
                              <w:jc w:val="center"/>
                              <w:rPr>
                                <w:rFonts w:ascii="Times New Roman" w:hAnsi="Times New Roman"/>
                                <w:sz w:val="24"/>
                                <w:szCs w:val="24"/>
                              </w:rPr>
                            </w:pPr>
                            <w:r w:rsidRPr="00E34E97">
                              <w:rPr>
                                <w:rFonts w:ascii="Times New Roman" w:hAnsi="Times New Roman"/>
                                <w:sz w:val="24"/>
                                <w:szCs w:val="24"/>
                              </w:rPr>
                              <w:t>Fig. 4: General Architecture of Machine Learning Models</w:t>
                            </w:r>
                          </w:p>
                          <w:p w14:paraId="70C1FC55" w14:textId="77777777" w:rsidR="00D2365D" w:rsidRPr="00E34E97" w:rsidRDefault="00D2365D" w:rsidP="00D2365D">
                            <w:pPr>
                              <w:jc w:val="center"/>
                              <w:rPr>
                                <w:rFonts w:ascii="Times New Roman" w:hAnsi="Times New Roman"/>
                                <w:sz w:val="24"/>
                                <w:szCs w:val="24"/>
                              </w:rPr>
                            </w:pPr>
                            <w:r>
                              <w:rPr>
                                <w:rFonts w:ascii="Times New Roman" w:hAnsi="Times New Roman"/>
                                <w:sz w:val="24"/>
                                <w:szCs w:val="24"/>
                              </w:rPr>
                              <w:t>(Source; created by the authors of this paper)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4D5059" id="_x0000_s1034" type="#_x0000_t202" style="position:absolute;left:0;text-align:left;margin-left:108.55pt;margin-top:14.9pt;width:314.8pt;height:34.8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" stroked="f">
                <v:textbox style="mso-fit-shape-to-text:t">
                  <w:txbxContent>
                    <w:p w14:paraId="47750EB4" w14:textId="77777777" w:rsidR="00D2365D" w:rsidRDefault="00D2365D" w:rsidP="00D2365D">
                      <w:pPr>
                        <w:jc w:val="center"/>
                        <w:rPr>
                          <w:rFonts w:ascii="Times New Roman" w:hAnsi="Times New Roman"/>
                          <w:sz w:val="24"/>
                          <w:szCs w:val="24"/>
                        </w:rPr>
                      </w:pPr>
                      <w:r w:rsidRPr="00E34E97">
                        <w:rPr>
                          <w:rFonts w:ascii="Times New Roman" w:hAnsi="Times New Roman"/>
                          <w:sz w:val="24"/>
                          <w:szCs w:val="24"/>
                        </w:rPr>
                        <w:t>Fig. 4: General Architecture of Machine Learning Models</w:t>
                      </w:r>
                    </w:p>
                    <w:p w14:paraId="70C1FC55" w14:textId="77777777" w:rsidR="00D2365D" w:rsidRPr="00E34E97" w:rsidRDefault="00D2365D" w:rsidP="00D2365D">
                      <w:pPr>
                        <w:jc w:val="center"/>
                        <w:rPr>
                          <w:rFonts w:ascii="Times New Roman" w:hAnsi="Times New Roman"/>
                          <w:sz w:val="24"/>
                          <w:szCs w:val="24"/>
                        </w:rPr>
                      </w:pPr>
                      <w:r>
                        <w:rPr>
                          <w:rFonts w:ascii="Times New Roman" w:hAnsi="Times New Roman"/>
                          <w:sz w:val="24"/>
                          <w:szCs w:val="24"/>
                        </w:rPr>
                        <w:t>(Source; created by the authors of this paper)</w:t>
                      </w:r>
                    </w:p>
                  </w:txbxContent>
                </v:textbox>
                <w10:wrap anchorx="margin"/>
              </v:shape>
            </w:pict>
          </mc:Fallback>
        </mc:AlternateContent>
      </w:r>
    </w:p>
    <w:p w14:paraId="17A8E2F9" w14:textId="44D47BA3" w:rsidR="006852FF" w:rsidRDefault="006852FF" w:rsidP="00D2365D">
      <w:pPr>
        <w:spacing w:line="360" w:lineRule="auto"/>
        <w:jc w:val="both"/>
        <w:rPr>
          <w:rFonts w:ascii="Arial" w:hAnsi="Arial" w:cs="Arial"/>
          <w:b/>
          <w:bCs/>
        </w:rPr>
      </w:pPr>
    </w:p>
    <w:p w14:paraId="7658A7F6" w14:textId="77777777" w:rsidR="006852FF" w:rsidRDefault="006852FF" w:rsidP="00D2365D">
      <w:pPr>
        <w:spacing w:line="360" w:lineRule="auto"/>
        <w:jc w:val="both"/>
        <w:rPr>
          <w:rFonts w:ascii="Arial" w:hAnsi="Arial" w:cs="Arial"/>
          <w:b/>
          <w:bCs/>
        </w:rPr>
      </w:pPr>
    </w:p>
    <w:p w14:paraId="308EE5FE" w14:textId="0D683AA0" w:rsidR="006852FF" w:rsidRPr="00D2365D" w:rsidRDefault="006852FF" w:rsidP="00D2365D">
      <w:pPr>
        <w:spacing w:line="360" w:lineRule="auto"/>
        <w:jc w:val="both"/>
        <w:rPr>
          <w:rFonts w:ascii="Arial" w:hAnsi="Arial" w:cs="Arial"/>
          <w:b/>
          <w:bCs/>
        </w:rPr>
      </w:pPr>
    </w:p>
    <w:p w14:paraId="10E6803C" w14:textId="47102A8C" w:rsidR="00D2365D" w:rsidRPr="00D2365D" w:rsidRDefault="006852FF" w:rsidP="00D2365D">
      <w:pPr>
        <w:spacing w:line="360" w:lineRule="auto"/>
        <w:jc w:val="both"/>
        <w:rPr>
          <w:rFonts w:ascii="Arial" w:hAnsi="Arial" w:cs="Arial"/>
          <w:b/>
          <w:bCs/>
        </w:rPr>
      </w:pPr>
      <w:r>
        <w:rPr>
          <w:rFonts w:ascii="Arial" w:hAnsi="Arial" w:cs="Arial"/>
          <w:b/>
          <w:bCs/>
        </w:rPr>
        <w:t xml:space="preserve">4.6 </w:t>
      </w:r>
      <w:r w:rsidR="00D2365D" w:rsidRPr="00D2365D">
        <w:rPr>
          <w:rFonts w:ascii="Arial" w:hAnsi="Arial" w:cs="Arial"/>
          <w:b/>
          <w:bCs/>
        </w:rPr>
        <w:t>Data Collection and Preprocessing in Soil Analysis</w:t>
      </w:r>
    </w:p>
    <w:p w14:paraId="75D23DC8" w14:textId="6E133BF8" w:rsidR="00D2365D" w:rsidRPr="00D2365D" w:rsidRDefault="00D2365D" w:rsidP="00D2365D">
      <w:pPr>
        <w:spacing w:line="360" w:lineRule="auto"/>
        <w:jc w:val="both"/>
        <w:rPr>
          <w:rFonts w:ascii="Arial" w:hAnsi="Arial" w:cs="Arial"/>
          <w:b/>
          <w:bCs/>
        </w:rPr>
      </w:pPr>
      <w:r w:rsidRPr="00D2365D">
        <w:rPr>
          <w:rFonts w:ascii="Arial" w:hAnsi="Arial" w:cs="Arial"/>
        </w:rPr>
        <w:t xml:space="preserve">Soil data is collected from various sources to </w:t>
      </w:r>
      <w:proofErr w:type="spellStart"/>
      <w:r w:rsidRPr="00D2365D">
        <w:rPr>
          <w:rFonts w:ascii="Arial" w:hAnsi="Arial" w:cs="Arial"/>
        </w:rPr>
        <w:t>analyse</w:t>
      </w:r>
      <w:proofErr w:type="spellEnd"/>
      <w:r w:rsidRPr="00D2365D">
        <w:rPr>
          <w:rFonts w:ascii="Arial" w:hAnsi="Arial" w:cs="Arial"/>
        </w:rPr>
        <w:t xml:space="preserve"> its physical, chemical, and biological properties, providing essential insights for agricultural and environmental management. Field-based soil sample analysis involves laboratory testing of parameters such as pH, organic matter, nutrient levels, soil texture, bulk density, and microbial activity, offering highly accurate but labor – intensive and time-consuming</w:t>
      </w:r>
      <w:r w:rsidR="00076366">
        <w:rPr>
          <w:rFonts w:ascii="Arial" w:hAnsi="Arial" w:cs="Arial"/>
        </w:rPr>
        <w:t xml:space="preserve"> </w:t>
      </w:r>
      <w:r w:rsidR="00076366" w:rsidRPr="00076366">
        <w:rPr>
          <w:rFonts w:ascii="Arial" w:hAnsi="Arial" w:cs="Arial"/>
        </w:rPr>
        <w:t>(</w:t>
      </w:r>
      <w:r w:rsidR="00076366" w:rsidRPr="00076366">
        <w:rPr>
          <w:rFonts w:ascii="Arial" w:hAnsi="Arial" w:cs="Arial"/>
          <w:highlight w:val="yellow"/>
        </w:rPr>
        <w:t xml:space="preserve">Abdulraheem </w:t>
      </w:r>
      <w:r w:rsidR="00076366" w:rsidRPr="00076366">
        <w:rPr>
          <w:rFonts w:ascii="Arial" w:hAnsi="Arial" w:cs="Arial"/>
          <w:i/>
          <w:iCs/>
          <w:highlight w:val="yellow"/>
        </w:rPr>
        <w:t>et al.,</w:t>
      </w:r>
      <w:r w:rsidR="00076366" w:rsidRPr="00076366">
        <w:rPr>
          <w:rFonts w:ascii="Arial" w:hAnsi="Arial" w:cs="Arial"/>
          <w:highlight w:val="yellow"/>
        </w:rPr>
        <w:t xml:space="preserve"> 2023</w:t>
      </w:r>
      <w:r w:rsidR="00076366" w:rsidRPr="00076366">
        <w:rPr>
          <w:rFonts w:ascii="Arial" w:hAnsi="Arial" w:cs="Arial"/>
        </w:rPr>
        <w:t>)</w:t>
      </w:r>
      <w:r w:rsidRPr="00076366">
        <w:rPr>
          <w:rFonts w:ascii="Arial" w:hAnsi="Arial" w:cs="Arial"/>
        </w:rPr>
        <w:t>.</w:t>
      </w:r>
      <w:r w:rsidRPr="00D2365D">
        <w:rPr>
          <w:rFonts w:ascii="Arial" w:hAnsi="Arial" w:cs="Arial"/>
        </w:rPr>
        <w:t xml:space="preserve"> Various studies Remote sensing and satellite imagery, including NDVI (Normalized Difference Vegetation Index), hyperspectral, and multispectral imaging, enable large-scale soil assessment by analyzing spectral reflectance patterns that indicate soil moisture, organic matter content, and vegetation health (Zhang </w:t>
      </w:r>
      <w:r w:rsidRPr="00D2365D">
        <w:rPr>
          <w:rFonts w:ascii="Arial" w:hAnsi="Arial" w:cs="Arial"/>
          <w:i/>
        </w:rPr>
        <w:t>et al</w:t>
      </w:r>
      <w:r w:rsidRPr="00D2365D">
        <w:rPr>
          <w:rFonts w:ascii="Arial" w:hAnsi="Arial" w:cs="Arial"/>
        </w:rPr>
        <w:t xml:space="preserve">., 2022; Ahmad </w:t>
      </w:r>
      <w:r w:rsidRPr="00D2365D">
        <w:rPr>
          <w:rFonts w:ascii="Arial" w:hAnsi="Arial" w:cs="Arial"/>
          <w:i/>
        </w:rPr>
        <w:t>et al</w:t>
      </w:r>
      <w:r w:rsidRPr="00D2365D">
        <w:rPr>
          <w:rFonts w:ascii="Arial" w:hAnsi="Arial" w:cs="Arial"/>
        </w:rPr>
        <w:t xml:space="preserve">., 2010; Sahour </w:t>
      </w:r>
      <w:r w:rsidRPr="00D2365D">
        <w:rPr>
          <w:rFonts w:ascii="Arial" w:hAnsi="Arial" w:cs="Arial"/>
          <w:i/>
        </w:rPr>
        <w:t>et al</w:t>
      </w:r>
      <w:r w:rsidRPr="00D2365D">
        <w:rPr>
          <w:rFonts w:ascii="Arial" w:hAnsi="Arial" w:cs="Arial"/>
        </w:rPr>
        <w:t xml:space="preserve">., 2021). Spectroscopy methods such as Near-Infrared (NIR), X-ray Fluorescence (XRF), and Laser-Induced Breakdown Spectroscopy (LIBS) provide rapid, non-destructive techniques for assessing soil composition and nutrient status, making them valuable for real-time monitoring (Rossel </w:t>
      </w:r>
      <w:r w:rsidRPr="00D2365D">
        <w:rPr>
          <w:rFonts w:ascii="Arial" w:hAnsi="Arial" w:cs="Arial"/>
          <w:iCs/>
        </w:rPr>
        <w:t>and Webster</w:t>
      </w:r>
      <w:r w:rsidRPr="00D2365D">
        <w:rPr>
          <w:rFonts w:ascii="Arial" w:hAnsi="Arial" w:cs="Arial"/>
        </w:rPr>
        <w:t xml:space="preserve">, 2012). Additionally, IoT-based soil sensors are increasingly used in precision agriculture to provide real-time monitoring of essential parameters like soil moisture, temperature, electrical conductivity, and pH, improving data-driven decision-making (Sharma </w:t>
      </w:r>
      <w:r w:rsidRPr="00D2365D">
        <w:rPr>
          <w:rFonts w:ascii="Arial" w:hAnsi="Arial" w:cs="Arial"/>
          <w:i/>
          <w:iCs/>
        </w:rPr>
        <w:t>et al</w:t>
      </w:r>
      <w:r w:rsidRPr="00D2365D">
        <w:rPr>
          <w:rFonts w:ascii="Arial" w:hAnsi="Arial" w:cs="Arial"/>
        </w:rPr>
        <w:t xml:space="preserve">., 2024). The integration of these sustainable agricultural practices and better land management. In the Fig. 4, general architecture of machine learning is shown. </w:t>
      </w:r>
    </w:p>
    <w:p w14:paraId="7D62CF55" w14:textId="7EA7D4A9" w:rsidR="00E45201" w:rsidRPr="00E45201" w:rsidRDefault="006852FF" w:rsidP="00E45201">
      <w:pPr>
        <w:spacing w:line="360" w:lineRule="auto"/>
        <w:jc w:val="both"/>
        <w:rPr>
          <w:rFonts w:ascii="Arial" w:hAnsi="Arial" w:cs="Arial"/>
          <w:b/>
          <w:bCs/>
        </w:rPr>
      </w:pPr>
      <w:r>
        <w:rPr>
          <w:rFonts w:ascii="Arial" w:hAnsi="Arial" w:cs="Arial"/>
          <w:b/>
          <w:bCs/>
        </w:rPr>
        <w:t xml:space="preserve">4.7 </w:t>
      </w:r>
      <w:r w:rsidR="00D2365D" w:rsidRPr="00D2365D">
        <w:rPr>
          <w:rFonts w:ascii="Arial" w:hAnsi="Arial" w:cs="Arial"/>
          <w:b/>
          <w:bCs/>
        </w:rPr>
        <w:t>Data Cleaning and Feature Selection</w:t>
      </w:r>
    </w:p>
    <w:p w14:paraId="1BA47EC0" w14:textId="71A0F3E8" w:rsidR="00944EE6" w:rsidRPr="00E45201" w:rsidRDefault="00D2365D" w:rsidP="00E45201">
      <w:pPr>
        <w:spacing w:line="360" w:lineRule="auto"/>
        <w:ind w:firstLine="720"/>
        <w:jc w:val="both"/>
        <w:rPr>
          <w:rFonts w:ascii="Arial" w:hAnsi="Arial" w:cs="Arial"/>
          <w:b/>
          <w:bCs/>
        </w:rPr>
      </w:pPr>
      <w:r w:rsidRPr="00D2365D">
        <w:rPr>
          <w:rFonts w:ascii="Arial" w:hAnsi="Arial" w:cs="Arial"/>
        </w:rPr>
        <w:t xml:space="preserve">Preprocessing is a crucial step in improving the reliability of AI and ML models used in soil analysis. Data cleaning ensures consistency by handling missing values, outliers, and noisy data that may arise due to sensor errors, manual data entry mistakes, or environmental variations (Palanivinayagam and Damaševičius, 2023). Proper cleaning techniques, such as imputation methods, standardization, and normalization, help maintain data integrity and improve model performance. </w:t>
      </w:r>
    </w:p>
    <w:p w14:paraId="435CCD98" w14:textId="46B9F3F5" w:rsidR="00944EE6" w:rsidRDefault="00E45201" w:rsidP="00D2365D">
      <w:pPr>
        <w:spacing w:line="360" w:lineRule="auto"/>
        <w:ind w:firstLine="720"/>
        <w:jc w:val="both"/>
        <w:rPr>
          <w:rFonts w:ascii="Arial" w:hAnsi="Arial" w:cs="Arial"/>
        </w:rPr>
      </w:pPr>
      <w:r>
        <w:rPr>
          <w:rFonts w:ascii="Arial" w:hAnsi="Arial" w:cs="Arial"/>
          <w:b/>
          <w:bCs/>
          <w:noProof/>
        </w:rPr>
        <w:lastRenderedPageBreak/>
        <w:drawing>
          <wp:anchor distT="0" distB="0" distL="114300" distR="114300" simplePos="0" relativeHeight="251689472" behindDoc="0" locked="0" layoutInCell="1" allowOverlap="1" wp14:anchorId="1AFC4EF5" wp14:editId="66D0CE66">
            <wp:simplePos x="0" y="0"/>
            <wp:positionH relativeFrom="margin">
              <wp:align>center</wp:align>
            </wp:positionH>
            <wp:positionV relativeFrom="paragraph">
              <wp:posOffset>285750</wp:posOffset>
            </wp:positionV>
            <wp:extent cx="4649470" cy="6523990"/>
            <wp:effectExtent l="0" t="0" r="0" b="0"/>
            <wp:wrapTopAndBottom/>
            <wp:docPr id="1308328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28242" name="Picture 1308328242"/>
                    <pic:cNvPicPr/>
                  </pic:nvPicPr>
                  <pic:blipFill>
                    <a:blip r:embed="rId34">
                      <a:extLst>
                        <a:ext uri="{28A0092B-C50C-407E-A947-70E740481C1C}">
                          <a14:useLocalDpi xmlns:a14="http://schemas.microsoft.com/office/drawing/2010/main" val="0"/>
                        </a:ext>
                      </a:extLst>
                    </a:blip>
                    <a:stretch>
                      <a:fillRect/>
                    </a:stretch>
                  </pic:blipFill>
                  <pic:spPr>
                    <a:xfrm>
                      <a:off x="0" y="0"/>
                      <a:ext cx="4649470" cy="6523990"/>
                    </a:xfrm>
                    <a:prstGeom prst="rect">
                      <a:avLst/>
                    </a:prstGeom>
                  </pic:spPr>
                </pic:pic>
              </a:graphicData>
            </a:graphic>
            <wp14:sizeRelH relativeFrom="page">
              <wp14:pctWidth>0</wp14:pctWidth>
            </wp14:sizeRelH>
            <wp14:sizeRelV relativeFrom="page">
              <wp14:pctHeight>0</wp14:pctHeight>
            </wp14:sizeRelV>
          </wp:anchor>
        </w:drawing>
      </w:r>
    </w:p>
    <w:p w14:paraId="090F34B9" w14:textId="5FC7CCFD" w:rsidR="00944EE6" w:rsidRPr="00076366" w:rsidRDefault="00944EE6" w:rsidP="00076366">
      <w:pPr>
        <w:ind w:left="720"/>
        <w:jc w:val="center"/>
        <w:rPr>
          <w:rFonts w:ascii="Arial" w:hAnsi="Arial" w:cs="Arial"/>
        </w:rPr>
      </w:pPr>
      <w:r w:rsidRPr="00076366">
        <w:rPr>
          <w:rFonts w:ascii="Arial" w:hAnsi="Arial" w:cs="Arial"/>
        </w:rPr>
        <w:t>Fig. 5: General Methodology for Soil Prediction (Source; created by the authors of this paper)</w:t>
      </w:r>
    </w:p>
    <w:p w14:paraId="27A9CE35" w14:textId="7DD94AE8" w:rsidR="00944EE6" w:rsidRPr="00076366" w:rsidRDefault="00944EE6" w:rsidP="00076366">
      <w:pPr>
        <w:spacing w:line="360" w:lineRule="auto"/>
        <w:ind w:firstLine="720"/>
        <w:jc w:val="center"/>
        <w:rPr>
          <w:rFonts w:ascii="Arial" w:hAnsi="Arial" w:cs="Arial"/>
          <w:sz w:val="16"/>
          <w:szCs w:val="16"/>
        </w:rPr>
      </w:pPr>
    </w:p>
    <w:p w14:paraId="1766FEA7" w14:textId="73DE066F" w:rsidR="00D2365D" w:rsidRPr="00D2365D" w:rsidRDefault="00D2365D" w:rsidP="00D2365D">
      <w:pPr>
        <w:spacing w:line="360" w:lineRule="auto"/>
        <w:ind w:firstLine="720"/>
        <w:jc w:val="both"/>
        <w:rPr>
          <w:rFonts w:ascii="Arial" w:hAnsi="Arial" w:cs="Arial"/>
        </w:rPr>
      </w:pPr>
      <w:r w:rsidRPr="00D2365D">
        <w:rPr>
          <w:rFonts w:ascii="Arial" w:hAnsi="Arial" w:cs="Arial"/>
        </w:rPr>
        <w:t xml:space="preserve">Feature selection and engineering play a vital role in optimizing AI models by identifying the most relevant soil parameters that influence crop productivity, soil fertility, and environmental sustainability (Pant </w:t>
      </w:r>
      <w:r w:rsidRPr="00D2365D">
        <w:rPr>
          <w:rFonts w:ascii="Arial" w:hAnsi="Arial" w:cs="Arial"/>
          <w:i/>
        </w:rPr>
        <w:t>et al</w:t>
      </w:r>
      <w:r w:rsidRPr="00D2365D">
        <w:rPr>
          <w:rFonts w:ascii="Arial" w:hAnsi="Arial" w:cs="Arial"/>
        </w:rPr>
        <w:t>., 2019). Advanced dimensionality reduction techniques such as Principal Component Analysis (PCA) and Recursive Feature Elimination (RFE) enhance computational efficiency and prevent overfitting in predictive models. By refining data inputs and ensuring high-quality datasets, preprocessing significantly enhances the accuracy, robustness, and interpretability of AI-driven soil analysis systems, supporting precision agriculture and sustainable land-use planning (</w:t>
      </w:r>
      <w:proofErr w:type="spellStart"/>
      <w:r w:rsidRPr="00D2365D">
        <w:rPr>
          <w:rFonts w:ascii="Arial" w:hAnsi="Arial" w:cs="Arial"/>
        </w:rPr>
        <w:t>Wadoux</w:t>
      </w:r>
      <w:proofErr w:type="spellEnd"/>
      <w:r w:rsidRPr="00D2365D">
        <w:rPr>
          <w:rFonts w:ascii="Arial" w:hAnsi="Arial" w:cs="Arial"/>
        </w:rPr>
        <w:t xml:space="preserve"> </w:t>
      </w:r>
      <w:r w:rsidRPr="00D2365D">
        <w:rPr>
          <w:rFonts w:ascii="Arial" w:hAnsi="Arial" w:cs="Arial"/>
          <w:i/>
        </w:rPr>
        <w:t>et al</w:t>
      </w:r>
      <w:r w:rsidRPr="00D2365D">
        <w:rPr>
          <w:rFonts w:ascii="Arial" w:hAnsi="Arial" w:cs="Arial"/>
        </w:rPr>
        <w:t>., 2020).</w:t>
      </w:r>
      <w:r w:rsidR="006852FF">
        <w:rPr>
          <w:rFonts w:ascii="Arial" w:hAnsi="Arial" w:cs="Arial"/>
        </w:rPr>
        <w:t xml:space="preserve"> Fig.5 represents a general metho</w:t>
      </w:r>
      <w:r w:rsidR="00FA7101">
        <w:rPr>
          <w:rFonts w:ascii="Arial" w:hAnsi="Arial" w:cs="Arial"/>
        </w:rPr>
        <w:t xml:space="preserve">dology used for analyzing soil using machine learning. </w:t>
      </w:r>
    </w:p>
    <w:p w14:paraId="56516CF6" w14:textId="1147800B" w:rsidR="00D2365D" w:rsidRPr="00D2365D" w:rsidRDefault="00F862BF" w:rsidP="00D2365D">
      <w:pPr>
        <w:spacing w:line="360" w:lineRule="auto"/>
        <w:jc w:val="both"/>
        <w:rPr>
          <w:rFonts w:ascii="Arial" w:hAnsi="Arial" w:cs="Arial"/>
          <w:b/>
          <w:bCs/>
        </w:rPr>
      </w:pPr>
      <w:r>
        <w:rPr>
          <w:rFonts w:ascii="Arial" w:hAnsi="Arial" w:cs="Arial"/>
          <w:b/>
          <w:bCs/>
        </w:rPr>
        <w:t xml:space="preserve">5. </w:t>
      </w:r>
      <w:r w:rsidR="00D2365D" w:rsidRPr="00D2365D">
        <w:rPr>
          <w:rFonts w:ascii="Arial" w:hAnsi="Arial" w:cs="Arial"/>
          <w:b/>
          <w:bCs/>
        </w:rPr>
        <w:t>Performance of Machine learning models in predicting soil properties</w:t>
      </w:r>
    </w:p>
    <w:p w14:paraId="0CCDF349" w14:textId="6C423ABE" w:rsidR="00D2365D" w:rsidRPr="00D2365D" w:rsidRDefault="00F862BF" w:rsidP="00D2365D">
      <w:pPr>
        <w:spacing w:line="360" w:lineRule="auto"/>
        <w:jc w:val="both"/>
        <w:rPr>
          <w:rFonts w:ascii="Arial" w:hAnsi="Arial" w:cs="Arial"/>
          <w:b/>
          <w:bCs/>
          <w:i/>
          <w:iCs/>
        </w:rPr>
      </w:pPr>
      <w:r>
        <w:rPr>
          <w:rFonts w:ascii="Arial" w:hAnsi="Arial" w:cs="Arial"/>
          <w:b/>
          <w:bCs/>
          <w:i/>
          <w:iCs/>
        </w:rPr>
        <w:lastRenderedPageBreak/>
        <w:t xml:space="preserve">5.1 </w:t>
      </w:r>
      <w:r w:rsidR="00D2365D" w:rsidRPr="00D2365D">
        <w:rPr>
          <w:rFonts w:ascii="Arial" w:hAnsi="Arial" w:cs="Arial"/>
          <w:b/>
          <w:bCs/>
          <w:i/>
          <w:iCs/>
        </w:rPr>
        <w:t xml:space="preserve">Soil Physical Properties </w:t>
      </w:r>
    </w:p>
    <w:p w14:paraId="53FAE9CC" w14:textId="44533F62" w:rsidR="00D2365D" w:rsidRPr="00076366" w:rsidRDefault="00D2365D" w:rsidP="00076366">
      <w:pPr>
        <w:spacing w:line="360" w:lineRule="auto"/>
        <w:ind w:firstLine="720"/>
        <w:jc w:val="both"/>
        <w:rPr>
          <w:rFonts w:ascii="Times New Roman" w:hAnsi="Times New Roman"/>
          <w:sz w:val="24"/>
          <w:szCs w:val="24"/>
        </w:rPr>
      </w:pPr>
      <w:r w:rsidRPr="00D2365D">
        <w:rPr>
          <w:rFonts w:ascii="Arial" w:hAnsi="Arial" w:cs="Arial"/>
        </w:rPr>
        <w:t>Analysis of the soil’s physical properties is a time -intensive and laborious process, which requires extensive sampling and laboratory testing. To remove these challenges, Machine Learning (ML) models have emerged as an effective alternative, which enables real -time soil analysis without the need for chemical treatment. By taking advantage of data from sensors, spectroscopy and remote sensing, the ML algorithm can make accurate prediction of soil properties such as texture, bulk density and moisture content. These models automate complex data processing and reduce human effort by increasing accuracy</w:t>
      </w:r>
      <w:r w:rsidR="00076366">
        <w:rPr>
          <w:rFonts w:ascii="Arial" w:hAnsi="Arial" w:cs="Arial"/>
        </w:rPr>
        <w:t xml:space="preserve"> </w:t>
      </w:r>
      <w:r w:rsidR="00076366" w:rsidRPr="00076366">
        <w:rPr>
          <w:rFonts w:ascii="Arial" w:hAnsi="Arial" w:cs="Arial"/>
          <w:highlight w:val="yellow"/>
        </w:rPr>
        <w:t>(Kothandapani, 2021).</w:t>
      </w:r>
    </w:p>
    <w:p w14:paraId="5BE80C60" w14:textId="77777777" w:rsidR="00D2365D" w:rsidRPr="00D2365D" w:rsidRDefault="00D2365D" w:rsidP="00D2365D">
      <w:pPr>
        <w:spacing w:line="360" w:lineRule="auto"/>
        <w:ind w:firstLine="720"/>
        <w:jc w:val="both"/>
        <w:rPr>
          <w:rFonts w:ascii="Arial" w:hAnsi="Arial" w:cs="Arial"/>
        </w:rPr>
      </w:pPr>
      <w:r w:rsidRPr="00D2365D">
        <w:rPr>
          <w:rFonts w:ascii="Arial" w:hAnsi="Arial" w:cs="Arial"/>
        </w:rPr>
        <w:t xml:space="preserve">Rivera and </w:t>
      </w:r>
      <w:proofErr w:type="spellStart"/>
      <w:r w:rsidRPr="00D2365D">
        <w:rPr>
          <w:rFonts w:ascii="Arial" w:hAnsi="Arial" w:cs="Arial"/>
        </w:rPr>
        <w:t>Bonila</w:t>
      </w:r>
      <w:proofErr w:type="spellEnd"/>
      <w:r w:rsidRPr="00D2365D">
        <w:rPr>
          <w:rFonts w:ascii="Arial" w:hAnsi="Arial" w:cs="Arial"/>
        </w:rPr>
        <w:t xml:space="preserve"> (2020) developed a model to predict aggregate stability using Artificial Neural Networks (ANN) and Generalized Linear Model (GLM) where they used a dataset with 109 soil samples. Important soil parameters, including texture, organic matter, pH and water stable aggregate, were </w:t>
      </w:r>
      <w:proofErr w:type="spellStart"/>
      <w:r w:rsidRPr="00D2365D">
        <w:rPr>
          <w:rFonts w:ascii="Arial" w:hAnsi="Arial" w:cs="Arial"/>
        </w:rPr>
        <w:t>analysed</w:t>
      </w:r>
      <w:proofErr w:type="spellEnd"/>
      <w:r w:rsidRPr="00D2365D">
        <w:rPr>
          <w:rFonts w:ascii="Arial" w:hAnsi="Arial" w:cs="Arial"/>
        </w:rPr>
        <w:t>. The aggregate stability was measured by the use of a wet sieving mechanism, and the model was repeatedly evaluated through cross-validation (80% training, 20% testing). ANN outperformed GLM, achieving R</w:t>
      </w:r>
      <w:r w:rsidRPr="00D2365D">
        <w:rPr>
          <w:rFonts w:ascii="Arial" w:hAnsi="Arial" w:cs="Arial"/>
          <w:vertAlign w:val="superscript"/>
        </w:rPr>
        <w:t xml:space="preserve">2 </w:t>
      </w:r>
      <w:r w:rsidRPr="00D2365D">
        <w:rPr>
          <w:rFonts w:ascii="Arial" w:hAnsi="Arial" w:cs="Arial"/>
        </w:rPr>
        <w:t>= 0.80 (training) and R</w:t>
      </w:r>
      <w:r w:rsidRPr="00D2365D">
        <w:rPr>
          <w:rFonts w:ascii="Arial" w:hAnsi="Arial" w:cs="Arial"/>
          <w:vertAlign w:val="superscript"/>
        </w:rPr>
        <w:t>2</w:t>
      </w:r>
      <w:r w:rsidRPr="00D2365D">
        <w:rPr>
          <w:rFonts w:ascii="Arial" w:hAnsi="Arial" w:cs="Arial"/>
        </w:rPr>
        <w:t>= 0.82 (testing), while GLM yielded R</w:t>
      </w:r>
      <w:r w:rsidRPr="00D2365D">
        <w:rPr>
          <w:rFonts w:ascii="Arial" w:hAnsi="Arial" w:cs="Arial"/>
          <w:vertAlign w:val="superscript"/>
        </w:rPr>
        <w:t>2</w:t>
      </w:r>
      <w:r w:rsidRPr="00D2365D">
        <w:rPr>
          <w:rFonts w:ascii="Arial" w:hAnsi="Arial" w:cs="Arial"/>
        </w:rPr>
        <w:t>= 0.59 and R</w:t>
      </w:r>
      <w:r w:rsidRPr="00D2365D">
        <w:rPr>
          <w:rFonts w:ascii="Arial" w:hAnsi="Arial" w:cs="Arial"/>
          <w:vertAlign w:val="superscript"/>
        </w:rPr>
        <w:t>2</w:t>
      </w:r>
      <w:r w:rsidRPr="00D2365D">
        <w:rPr>
          <w:rFonts w:ascii="Arial" w:hAnsi="Arial" w:cs="Arial"/>
        </w:rPr>
        <w:t xml:space="preserve">= 0.63. Moreover, Organic matter showed significant correlations with aggregate stability. Clay content exhibited the highest correlation among soil texture fractions. </w:t>
      </w:r>
    </w:p>
    <w:p w14:paraId="702FB3D6" w14:textId="316385B4" w:rsidR="00D2365D" w:rsidRPr="00D2365D" w:rsidRDefault="00D2365D" w:rsidP="00D2365D">
      <w:pPr>
        <w:spacing w:line="360" w:lineRule="auto"/>
        <w:jc w:val="both"/>
        <w:rPr>
          <w:rFonts w:ascii="Arial" w:hAnsi="Arial" w:cs="Arial"/>
        </w:rPr>
      </w:pPr>
      <w:r w:rsidRPr="00D2365D">
        <w:rPr>
          <w:rFonts w:ascii="Arial" w:hAnsi="Arial" w:cs="Arial"/>
        </w:rPr>
        <w:t>However, different machine learning models have been used for soil physical property prediction, such as linear regression, support vector machines (SVM), random forests (RF), and gradient boosting. These models have also shown excellent predictive accuracy for parameters like calcium, pH, organic carbon and sand content in soil with R² value ranging from 0.75 to 0.92 based on the dataset used and preprocessing strategies employed (</w:t>
      </w:r>
      <w:proofErr w:type="spellStart"/>
      <w:r w:rsidRPr="00D2365D">
        <w:rPr>
          <w:rFonts w:ascii="Arial" w:hAnsi="Arial" w:cs="Arial"/>
        </w:rPr>
        <w:t>Tümsavaş</w:t>
      </w:r>
      <w:proofErr w:type="spellEnd"/>
      <w:r w:rsidRPr="00D2365D">
        <w:rPr>
          <w:rFonts w:ascii="Arial" w:hAnsi="Arial" w:cs="Arial"/>
        </w:rPr>
        <w:t xml:space="preserve"> </w:t>
      </w:r>
      <w:r w:rsidRPr="00D2365D">
        <w:rPr>
          <w:rFonts w:ascii="Arial" w:hAnsi="Arial" w:cs="Arial"/>
          <w:i/>
        </w:rPr>
        <w:t>et al</w:t>
      </w:r>
      <w:r w:rsidRPr="00D2365D">
        <w:rPr>
          <w:rFonts w:ascii="Arial" w:hAnsi="Arial" w:cs="Arial"/>
        </w:rPr>
        <w:t xml:space="preserve">., 2019). Decision trees, artificial neural networks (ANNs), and Bayesian networks have also been used to classify soil properties on the basis of geophysical surveys, enhancing the accuracy of soil mapping by as much as 85%. Barman and Choudhury (2020) developed a low-cost soil classification system using a multiclass SVM, achieving 91.37% accuracy while </w:t>
      </w:r>
      <w:proofErr w:type="spellStart"/>
      <w:r w:rsidRPr="00D2365D">
        <w:rPr>
          <w:rFonts w:ascii="Arial" w:hAnsi="Arial" w:cs="Arial"/>
        </w:rPr>
        <w:t>analysing</w:t>
      </w:r>
      <w:proofErr w:type="spellEnd"/>
      <w:r w:rsidRPr="00D2365D">
        <w:rPr>
          <w:rFonts w:ascii="Arial" w:hAnsi="Arial" w:cs="Arial"/>
        </w:rPr>
        <w:t xml:space="preserve"> 50 soil samples using image processing techniques like HSV histograms, wavelet transforms, and texture analysis, validating results with the USDA soil classification triangle. Bondi </w:t>
      </w:r>
      <w:r w:rsidRPr="00D2365D">
        <w:rPr>
          <w:rFonts w:ascii="Arial" w:hAnsi="Arial" w:cs="Arial"/>
          <w:i/>
        </w:rPr>
        <w:t>et al</w:t>
      </w:r>
      <w:r w:rsidRPr="00D2365D">
        <w:rPr>
          <w:rFonts w:ascii="Arial" w:hAnsi="Arial" w:cs="Arial"/>
        </w:rPr>
        <w:t>. (2018) used machine learning to estimate bulk density (BD) from soil visual assessments. A decision tree model achieved ~60% accuracy, while a linear regression model had a correlation coefficient of 0.65. Both models, developed using WEKA 3.8, were validated on 471 soil horizons from 201 soil profile pits in Ireland.</w:t>
      </w:r>
      <w:r w:rsidR="000042F7">
        <w:rPr>
          <w:rFonts w:ascii="Arial" w:hAnsi="Arial" w:cs="Arial"/>
        </w:rPr>
        <w:t xml:space="preserve"> </w:t>
      </w:r>
      <w:proofErr w:type="spellStart"/>
      <w:r w:rsidR="000042F7" w:rsidRPr="000042F7">
        <w:rPr>
          <w:highlight w:val="yellow"/>
        </w:rPr>
        <w:t>Shuaeb</w:t>
      </w:r>
      <w:proofErr w:type="spellEnd"/>
      <w:r w:rsidR="000042F7" w:rsidRPr="000042F7">
        <w:rPr>
          <w:highlight w:val="yellow"/>
        </w:rPr>
        <w:t xml:space="preserve"> </w:t>
      </w:r>
      <w:r w:rsidR="000042F7" w:rsidRPr="000042F7">
        <w:rPr>
          <w:i/>
          <w:iCs/>
          <w:highlight w:val="yellow"/>
        </w:rPr>
        <w:t>et al.</w:t>
      </w:r>
      <w:r w:rsidR="000042F7" w:rsidRPr="000042F7">
        <w:rPr>
          <w:highlight w:val="yellow"/>
        </w:rPr>
        <w:t>, (2024) classified soil wetness in agriculture using machine learning models. A dataset with soil moisture-related parameters was preprocessed and analyzed using models such as ANN, CNN, Decision Tree, KNN and SVM. Feature selection techniques were applied to improve model efficiency, and performance was evaluated using metrics like accuracy and F1-score. Among all models, the CNN achieved the highest accuracy of 99%, indicating its superior ability to predict soil wetness levels accurately.</w:t>
      </w:r>
      <w:r w:rsidRPr="00D2365D">
        <w:rPr>
          <w:rFonts w:ascii="Arial" w:hAnsi="Arial" w:cs="Arial"/>
        </w:rPr>
        <w:t xml:space="preserve"> Table 1 lists the various models used for predicting soil physical properties, highlighting their methodologies, accuracy levels, and key statistical performance metrics.</w:t>
      </w:r>
    </w:p>
    <w:p w14:paraId="71130755" w14:textId="77777777" w:rsidR="00D2365D" w:rsidRPr="00D2365D" w:rsidRDefault="00D2365D" w:rsidP="00D2365D">
      <w:pPr>
        <w:spacing w:line="360" w:lineRule="auto"/>
        <w:jc w:val="both"/>
        <w:rPr>
          <w:rFonts w:ascii="Arial" w:hAnsi="Arial" w:cs="Arial"/>
        </w:rPr>
      </w:pPr>
      <w:r w:rsidRPr="00D2365D">
        <w:rPr>
          <w:rFonts w:ascii="Arial" w:hAnsi="Arial" w:cs="Arial"/>
        </w:rPr>
        <w:t>Table 1: List of Various Models used for Predicting Different Soil Properties and their Performance</w:t>
      </w:r>
    </w:p>
    <w:tbl>
      <w:tblPr>
        <w:tblStyle w:val="PlainTable41"/>
        <w:tblW w:w="0" w:type="auto"/>
        <w:tblLayout w:type="fixed"/>
        <w:tblLook w:val="04A0" w:firstRow="1" w:lastRow="0" w:firstColumn="1" w:lastColumn="0" w:noHBand="0" w:noVBand="1"/>
      </w:tblPr>
      <w:tblGrid>
        <w:gridCol w:w="1643"/>
        <w:gridCol w:w="1896"/>
        <w:gridCol w:w="1564"/>
        <w:gridCol w:w="2197"/>
        <w:gridCol w:w="1716"/>
      </w:tblGrid>
      <w:tr w:rsidR="00D2365D" w:rsidRPr="00D2365D" w14:paraId="51B48762" w14:textId="77777777" w:rsidTr="000E3A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auto"/>
              <w:bottom w:val="single" w:sz="4" w:space="0" w:color="auto"/>
              <w:right w:val="single" w:sz="4" w:space="0" w:color="auto"/>
            </w:tcBorders>
          </w:tcPr>
          <w:p w14:paraId="020D4BFB" w14:textId="77777777" w:rsidR="00D2365D" w:rsidRPr="00D2365D" w:rsidRDefault="00D2365D" w:rsidP="000E3A3C">
            <w:pPr>
              <w:pStyle w:val="NoSpacing"/>
              <w:jc w:val="both"/>
              <w:rPr>
                <w:rFonts w:ascii="Arial" w:hAnsi="Arial" w:cs="Arial"/>
                <w:sz w:val="20"/>
                <w:szCs w:val="20"/>
              </w:rPr>
            </w:pPr>
            <w:r w:rsidRPr="00D2365D">
              <w:rPr>
                <w:rFonts w:ascii="Arial" w:hAnsi="Arial" w:cs="Arial"/>
                <w:sz w:val="20"/>
                <w:szCs w:val="20"/>
              </w:rPr>
              <w:t xml:space="preserve">Soil Properties </w:t>
            </w:r>
          </w:p>
        </w:tc>
        <w:tc>
          <w:tcPr>
            <w:tcW w:w="1896" w:type="dxa"/>
            <w:tcBorders>
              <w:top w:val="single" w:sz="4" w:space="0" w:color="auto"/>
              <w:left w:val="single" w:sz="4" w:space="0" w:color="auto"/>
              <w:bottom w:val="single" w:sz="4" w:space="0" w:color="auto"/>
            </w:tcBorders>
          </w:tcPr>
          <w:p w14:paraId="532898A6" w14:textId="77777777" w:rsidR="00D2365D" w:rsidRPr="00D2365D" w:rsidRDefault="00D2365D" w:rsidP="000E3A3C">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Dataset Used</w:t>
            </w:r>
          </w:p>
        </w:tc>
        <w:tc>
          <w:tcPr>
            <w:tcW w:w="1564" w:type="dxa"/>
            <w:tcBorders>
              <w:top w:val="single" w:sz="4" w:space="0" w:color="auto"/>
              <w:bottom w:val="single" w:sz="4" w:space="0" w:color="auto"/>
            </w:tcBorders>
          </w:tcPr>
          <w:p w14:paraId="5775088C" w14:textId="77777777" w:rsidR="00D2365D" w:rsidRPr="00D2365D" w:rsidRDefault="00D2365D" w:rsidP="000E3A3C">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Model </w:t>
            </w:r>
          </w:p>
        </w:tc>
        <w:tc>
          <w:tcPr>
            <w:tcW w:w="2197" w:type="dxa"/>
            <w:tcBorders>
              <w:top w:val="single" w:sz="4" w:space="0" w:color="auto"/>
              <w:bottom w:val="single" w:sz="4" w:space="0" w:color="auto"/>
            </w:tcBorders>
          </w:tcPr>
          <w:p w14:paraId="3FD5D773" w14:textId="77777777" w:rsidR="00D2365D" w:rsidRPr="00D2365D" w:rsidRDefault="00D2365D" w:rsidP="000E3A3C">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Model Performance</w:t>
            </w:r>
          </w:p>
        </w:tc>
        <w:tc>
          <w:tcPr>
            <w:tcW w:w="1716" w:type="dxa"/>
            <w:tcBorders>
              <w:top w:val="single" w:sz="4" w:space="0" w:color="auto"/>
              <w:bottom w:val="single" w:sz="4" w:space="0" w:color="auto"/>
            </w:tcBorders>
          </w:tcPr>
          <w:p w14:paraId="09B72289" w14:textId="77777777" w:rsidR="00D2365D" w:rsidRPr="00D2365D" w:rsidRDefault="00D2365D" w:rsidP="000E3A3C">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Study and Year</w:t>
            </w:r>
          </w:p>
        </w:tc>
      </w:tr>
      <w:tr w:rsidR="00D2365D" w:rsidRPr="00D2365D" w14:paraId="174EB873" w14:textId="77777777" w:rsidTr="000E3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auto"/>
              <w:right w:val="single" w:sz="4" w:space="0" w:color="auto"/>
            </w:tcBorders>
          </w:tcPr>
          <w:p w14:paraId="15BA9B7D" w14:textId="77777777" w:rsidR="00D2365D" w:rsidRPr="00D2365D" w:rsidRDefault="00D2365D" w:rsidP="000E3A3C">
            <w:pPr>
              <w:pStyle w:val="NoSpacing"/>
              <w:jc w:val="both"/>
              <w:rPr>
                <w:rFonts w:ascii="Arial" w:hAnsi="Arial" w:cs="Arial"/>
                <w:sz w:val="20"/>
                <w:szCs w:val="20"/>
              </w:rPr>
            </w:pPr>
            <w:r w:rsidRPr="00D2365D">
              <w:rPr>
                <w:rFonts w:ascii="Arial" w:hAnsi="Arial" w:cs="Arial"/>
                <w:sz w:val="20"/>
                <w:szCs w:val="20"/>
                <w:lang w:val="en-US"/>
              </w:rPr>
              <w:t>Bulk Density</w:t>
            </w:r>
          </w:p>
        </w:tc>
        <w:tc>
          <w:tcPr>
            <w:tcW w:w="1896" w:type="dxa"/>
            <w:tcBorders>
              <w:top w:val="single" w:sz="4" w:space="0" w:color="auto"/>
              <w:left w:val="single" w:sz="4" w:space="0" w:color="auto"/>
            </w:tcBorders>
          </w:tcPr>
          <w:p w14:paraId="32EBB891"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lang w:val="en-US"/>
              </w:rPr>
              <w:t xml:space="preserve">Soil Structure, Porosity </w:t>
            </w:r>
          </w:p>
        </w:tc>
        <w:tc>
          <w:tcPr>
            <w:tcW w:w="1564" w:type="dxa"/>
            <w:tcBorders>
              <w:top w:val="single" w:sz="4" w:space="0" w:color="auto"/>
            </w:tcBorders>
          </w:tcPr>
          <w:p w14:paraId="18146852"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Decision Tree</w:t>
            </w:r>
          </w:p>
        </w:tc>
        <w:tc>
          <w:tcPr>
            <w:tcW w:w="2197" w:type="dxa"/>
            <w:tcBorders>
              <w:top w:val="single" w:sz="4" w:space="0" w:color="auto"/>
            </w:tcBorders>
          </w:tcPr>
          <w:p w14:paraId="61F2DCDE"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lang w:val="en-US"/>
              </w:rPr>
              <w:t>Decision Tree Accuracy: 60%, Linear Regression Correlation: 0.65</w:t>
            </w:r>
          </w:p>
          <w:p w14:paraId="3D100AA3"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16" w:type="dxa"/>
            <w:tcBorders>
              <w:top w:val="single" w:sz="4" w:space="0" w:color="auto"/>
            </w:tcBorders>
          </w:tcPr>
          <w:p w14:paraId="2B74EED3"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Bondi </w:t>
            </w:r>
            <w:r w:rsidRPr="00D2365D">
              <w:rPr>
                <w:rFonts w:ascii="Arial" w:hAnsi="Arial" w:cs="Arial"/>
                <w:i/>
                <w:iCs/>
                <w:sz w:val="20"/>
                <w:szCs w:val="20"/>
              </w:rPr>
              <w:t xml:space="preserve">et al., </w:t>
            </w:r>
            <w:r w:rsidRPr="00D2365D">
              <w:rPr>
                <w:rFonts w:ascii="Arial" w:hAnsi="Arial" w:cs="Arial"/>
                <w:sz w:val="20"/>
                <w:szCs w:val="20"/>
              </w:rPr>
              <w:t>(2018)</w:t>
            </w:r>
          </w:p>
          <w:p w14:paraId="3FFAE5CD"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2365D" w:rsidRPr="00D2365D" w14:paraId="5590F120" w14:textId="77777777" w:rsidTr="000E3A3C">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4206D87D" w14:textId="77777777" w:rsidR="00D2365D" w:rsidRPr="00D2365D" w:rsidRDefault="00D2365D" w:rsidP="000E3A3C">
            <w:pPr>
              <w:pStyle w:val="NoSpacing"/>
              <w:jc w:val="both"/>
              <w:rPr>
                <w:rFonts w:ascii="Arial" w:hAnsi="Arial" w:cs="Arial"/>
                <w:sz w:val="20"/>
                <w:szCs w:val="20"/>
              </w:rPr>
            </w:pPr>
            <w:r w:rsidRPr="00D2365D">
              <w:rPr>
                <w:rFonts w:ascii="Arial" w:hAnsi="Arial" w:cs="Arial"/>
                <w:sz w:val="20"/>
                <w:szCs w:val="20"/>
              </w:rPr>
              <w:t>Soil Texture</w:t>
            </w:r>
          </w:p>
        </w:tc>
        <w:tc>
          <w:tcPr>
            <w:tcW w:w="1896" w:type="dxa"/>
            <w:tcBorders>
              <w:left w:val="single" w:sz="4" w:space="0" w:color="auto"/>
            </w:tcBorders>
          </w:tcPr>
          <w:p w14:paraId="1BABFC8B"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Sample Image and USDA data</w:t>
            </w:r>
          </w:p>
        </w:tc>
        <w:tc>
          <w:tcPr>
            <w:tcW w:w="1564" w:type="dxa"/>
          </w:tcPr>
          <w:p w14:paraId="30041EC3"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SVM</w:t>
            </w:r>
          </w:p>
        </w:tc>
        <w:tc>
          <w:tcPr>
            <w:tcW w:w="2197" w:type="dxa"/>
          </w:tcPr>
          <w:p w14:paraId="291CF682"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SVM Accuracy: 91.37%</w:t>
            </w:r>
          </w:p>
          <w:p w14:paraId="5729A0A2"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716" w:type="dxa"/>
          </w:tcPr>
          <w:p w14:paraId="730444A9"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Barman &amp; Choudhury (2020)</w:t>
            </w:r>
          </w:p>
          <w:p w14:paraId="05CAF11F"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45201" w:rsidRPr="00D2365D" w14:paraId="66D5FEF1" w14:textId="77777777" w:rsidTr="000E3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641CBA6A" w14:textId="3F64CB0F" w:rsidR="00E45201" w:rsidRPr="00D2365D" w:rsidRDefault="00E45201" w:rsidP="000E3A3C">
            <w:pPr>
              <w:pStyle w:val="NoSpacing"/>
              <w:jc w:val="both"/>
              <w:rPr>
                <w:rFonts w:ascii="Arial" w:hAnsi="Arial" w:cs="Arial"/>
                <w:sz w:val="20"/>
                <w:szCs w:val="20"/>
              </w:rPr>
            </w:pPr>
            <w:r>
              <w:rPr>
                <w:rFonts w:ascii="Arial" w:hAnsi="Arial" w:cs="Arial"/>
                <w:sz w:val="20"/>
                <w:szCs w:val="20"/>
              </w:rPr>
              <w:t xml:space="preserve">Soil Texture </w:t>
            </w:r>
          </w:p>
        </w:tc>
        <w:tc>
          <w:tcPr>
            <w:tcW w:w="1896" w:type="dxa"/>
            <w:tcBorders>
              <w:left w:val="single" w:sz="4" w:space="0" w:color="auto"/>
            </w:tcBorders>
          </w:tcPr>
          <w:p w14:paraId="3D28668D" w14:textId="471198B4" w:rsidR="00E45201" w:rsidRPr="00D2365D" w:rsidRDefault="00E45201"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20 Soil Sample</w:t>
            </w:r>
          </w:p>
        </w:tc>
        <w:tc>
          <w:tcPr>
            <w:tcW w:w="1564" w:type="dxa"/>
          </w:tcPr>
          <w:p w14:paraId="51F30B3C" w14:textId="4071ACDE" w:rsidR="00E45201" w:rsidRPr="00D2365D" w:rsidRDefault="00E45201"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CNN</w:t>
            </w:r>
          </w:p>
        </w:tc>
        <w:tc>
          <w:tcPr>
            <w:tcW w:w="2197" w:type="dxa"/>
          </w:tcPr>
          <w:p w14:paraId="7402D8BB" w14:textId="424C38DD" w:rsidR="00E45201" w:rsidRPr="00D2365D" w:rsidRDefault="00E45201"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CNN Accuracy: 87.5 %</w:t>
            </w:r>
          </w:p>
        </w:tc>
        <w:tc>
          <w:tcPr>
            <w:tcW w:w="1716" w:type="dxa"/>
          </w:tcPr>
          <w:p w14:paraId="2C417944" w14:textId="0158BBC9" w:rsidR="00E45201" w:rsidRPr="00D2365D" w:rsidRDefault="00E45201"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45201">
              <w:rPr>
                <w:rFonts w:ascii="Arial" w:hAnsi="Arial" w:cs="Arial"/>
                <w:sz w:val="20"/>
                <w:szCs w:val="20"/>
                <w:highlight w:val="yellow"/>
              </w:rPr>
              <w:t xml:space="preserve">Abhishek </w:t>
            </w:r>
            <w:r w:rsidRPr="00E45201">
              <w:rPr>
                <w:rFonts w:ascii="Arial" w:hAnsi="Arial" w:cs="Arial"/>
                <w:i/>
                <w:iCs/>
                <w:sz w:val="20"/>
                <w:szCs w:val="20"/>
                <w:highlight w:val="yellow"/>
              </w:rPr>
              <w:t>et al.,</w:t>
            </w:r>
            <w:r w:rsidRPr="00E45201">
              <w:rPr>
                <w:rFonts w:ascii="Arial" w:hAnsi="Arial" w:cs="Arial"/>
                <w:sz w:val="20"/>
                <w:szCs w:val="20"/>
                <w:highlight w:val="yellow"/>
              </w:rPr>
              <w:t xml:space="preserve"> </w:t>
            </w:r>
            <w:r>
              <w:rPr>
                <w:rFonts w:ascii="Arial" w:hAnsi="Arial" w:cs="Arial"/>
                <w:sz w:val="20"/>
                <w:szCs w:val="20"/>
                <w:highlight w:val="yellow"/>
              </w:rPr>
              <w:t>(</w:t>
            </w:r>
            <w:r w:rsidRPr="00E45201">
              <w:rPr>
                <w:rFonts w:ascii="Arial" w:hAnsi="Arial" w:cs="Arial"/>
                <w:sz w:val="20"/>
                <w:szCs w:val="20"/>
                <w:highlight w:val="yellow"/>
              </w:rPr>
              <w:t>2023</w:t>
            </w:r>
            <w:r>
              <w:rPr>
                <w:rFonts w:ascii="Arial" w:hAnsi="Arial" w:cs="Arial"/>
                <w:sz w:val="20"/>
                <w:szCs w:val="20"/>
              </w:rPr>
              <w:t>)</w:t>
            </w:r>
          </w:p>
        </w:tc>
      </w:tr>
      <w:tr w:rsidR="00D2365D" w:rsidRPr="00D2365D" w14:paraId="38E0298F" w14:textId="77777777" w:rsidTr="000E3A3C">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347F41AD" w14:textId="77777777" w:rsidR="00D2365D" w:rsidRPr="00D2365D" w:rsidRDefault="00D2365D" w:rsidP="000E3A3C">
            <w:pPr>
              <w:pStyle w:val="NoSpacing"/>
              <w:jc w:val="both"/>
              <w:rPr>
                <w:rFonts w:ascii="Arial" w:hAnsi="Arial" w:cs="Arial"/>
                <w:sz w:val="20"/>
                <w:szCs w:val="20"/>
              </w:rPr>
            </w:pPr>
            <w:r w:rsidRPr="00D2365D">
              <w:rPr>
                <w:rFonts w:ascii="Arial" w:hAnsi="Arial" w:cs="Arial"/>
                <w:sz w:val="20"/>
                <w:szCs w:val="20"/>
              </w:rPr>
              <w:lastRenderedPageBreak/>
              <w:t>Water Stable Aggregate</w:t>
            </w:r>
          </w:p>
        </w:tc>
        <w:tc>
          <w:tcPr>
            <w:tcW w:w="1896" w:type="dxa"/>
            <w:tcBorders>
              <w:left w:val="single" w:sz="4" w:space="0" w:color="auto"/>
            </w:tcBorders>
          </w:tcPr>
          <w:p w14:paraId="110756A7"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Texture, OM, pH</w:t>
            </w:r>
          </w:p>
        </w:tc>
        <w:tc>
          <w:tcPr>
            <w:tcW w:w="1564" w:type="dxa"/>
          </w:tcPr>
          <w:p w14:paraId="6193FF1C"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ANN, GLM</w:t>
            </w:r>
          </w:p>
        </w:tc>
        <w:tc>
          <w:tcPr>
            <w:tcW w:w="2197" w:type="dxa"/>
          </w:tcPr>
          <w:p w14:paraId="05AEC917"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lang w:val="en-US"/>
              </w:rPr>
              <w:t>ANN: R² (Training: 0.80, Testing: 0.82), GLM: R² (Training: 0.59, Testing: 0.63)</w:t>
            </w:r>
          </w:p>
          <w:p w14:paraId="1D652AC2"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716" w:type="dxa"/>
          </w:tcPr>
          <w:p w14:paraId="4D261F2E"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Rivera &amp; Bonilla (2020)</w:t>
            </w:r>
          </w:p>
          <w:p w14:paraId="4A870539"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2365D" w:rsidRPr="00D2365D" w14:paraId="59FDEA34" w14:textId="77777777" w:rsidTr="000E3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0AA7223A" w14:textId="77777777" w:rsidR="00D2365D" w:rsidRPr="00D2365D" w:rsidRDefault="00D2365D" w:rsidP="000E3A3C">
            <w:pPr>
              <w:pStyle w:val="NoSpacing"/>
              <w:jc w:val="both"/>
              <w:rPr>
                <w:rFonts w:ascii="Arial" w:hAnsi="Arial" w:cs="Arial"/>
                <w:sz w:val="20"/>
                <w:szCs w:val="20"/>
              </w:rPr>
            </w:pPr>
            <w:r w:rsidRPr="00D2365D">
              <w:rPr>
                <w:rFonts w:ascii="Arial" w:hAnsi="Arial" w:cs="Arial"/>
                <w:sz w:val="20"/>
                <w:szCs w:val="20"/>
              </w:rPr>
              <w:t>Sand Content</w:t>
            </w:r>
          </w:p>
        </w:tc>
        <w:tc>
          <w:tcPr>
            <w:tcW w:w="1896" w:type="dxa"/>
            <w:tcBorders>
              <w:left w:val="single" w:sz="4" w:space="0" w:color="auto"/>
            </w:tcBorders>
          </w:tcPr>
          <w:p w14:paraId="48D8C54A"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Spectroscopy Data</w:t>
            </w:r>
          </w:p>
        </w:tc>
        <w:tc>
          <w:tcPr>
            <w:tcW w:w="1564" w:type="dxa"/>
          </w:tcPr>
          <w:p w14:paraId="3F1586E4"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SVM, Random Forest</w:t>
            </w:r>
          </w:p>
        </w:tc>
        <w:tc>
          <w:tcPr>
            <w:tcW w:w="2197" w:type="dxa"/>
          </w:tcPr>
          <w:p w14:paraId="37E4BEF5"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lang w:val="en-US"/>
              </w:rPr>
              <w:t>R² of 0.84 and 0.82 for SVM and Random Forest respectively</w:t>
            </w:r>
          </w:p>
        </w:tc>
        <w:tc>
          <w:tcPr>
            <w:tcW w:w="1716" w:type="dxa"/>
          </w:tcPr>
          <w:p w14:paraId="5D7E8695"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D2365D">
              <w:rPr>
                <w:rFonts w:ascii="Arial" w:hAnsi="Arial" w:cs="Arial"/>
                <w:sz w:val="20"/>
                <w:szCs w:val="20"/>
              </w:rPr>
              <w:t>Tümsavaş</w:t>
            </w:r>
            <w:proofErr w:type="spellEnd"/>
            <w:r w:rsidRPr="00D2365D">
              <w:rPr>
                <w:rFonts w:ascii="Arial" w:hAnsi="Arial" w:cs="Arial"/>
                <w:sz w:val="20"/>
                <w:szCs w:val="20"/>
              </w:rPr>
              <w:t xml:space="preserve"> </w:t>
            </w:r>
            <w:r w:rsidRPr="00D2365D">
              <w:rPr>
                <w:rFonts w:ascii="Arial" w:hAnsi="Arial" w:cs="Arial"/>
                <w:i/>
                <w:sz w:val="20"/>
                <w:szCs w:val="20"/>
              </w:rPr>
              <w:t>et al</w:t>
            </w:r>
            <w:r w:rsidRPr="00D2365D">
              <w:rPr>
                <w:rFonts w:ascii="Arial" w:hAnsi="Arial" w:cs="Arial"/>
                <w:sz w:val="20"/>
                <w:szCs w:val="20"/>
              </w:rPr>
              <w:t>., (2019)</w:t>
            </w:r>
          </w:p>
        </w:tc>
      </w:tr>
      <w:tr w:rsidR="00D2365D" w:rsidRPr="00D2365D" w14:paraId="02E7EF83" w14:textId="77777777" w:rsidTr="000E3A3C">
        <w:trPr>
          <w:trHeight w:val="2977"/>
        </w:trPr>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7D0EB231" w14:textId="77777777" w:rsidR="00D2365D" w:rsidRPr="00D2365D" w:rsidRDefault="00D2365D" w:rsidP="000E3A3C">
            <w:pPr>
              <w:pStyle w:val="NoSpacing"/>
              <w:jc w:val="both"/>
              <w:rPr>
                <w:rFonts w:ascii="Arial" w:hAnsi="Arial" w:cs="Arial"/>
                <w:b w:val="0"/>
                <w:bCs w:val="0"/>
                <w:sz w:val="20"/>
                <w:szCs w:val="20"/>
              </w:rPr>
            </w:pPr>
            <w:r w:rsidRPr="00D2365D">
              <w:rPr>
                <w:rFonts w:ascii="Arial" w:hAnsi="Arial" w:cs="Arial"/>
                <w:sz w:val="20"/>
                <w:szCs w:val="20"/>
              </w:rPr>
              <w:t>Aggregate stability, Available water content, Bulk density, water-filled pore volume, EC, pH, Available N, P, K</w:t>
            </w:r>
          </w:p>
          <w:p w14:paraId="37D6F1D2" w14:textId="77777777" w:rsidR="00D2365D" w:rsidRPr="00D2365D" w:rsidRDefault="00D2365D" w:rsidP="000E3A3C">
            <w:pPr>
              <w:pStyle w:val="NoSpacing"/>
              <w:jc w:val="both"/>
              <w:rPr>
                <w:rFonts w:ascii="Arial" w:hAnsi="Arial" w:cs="Arial"/>
                <w:sz w:val="20"/>
                <w:szCs w:val="20"/>
              </w:rPr>
            </w:pPr>
          </w:p>
        </w:tc>
        <w:tc>
          <w:tcPr>
            <w:tcW w:w="1896" w:type="dxa"/>
            <w:tcBorders>
              <w:left w:val="single" w:sz="4" w:space="0" w:color="auto"/>
            </w:tcBorders>
          </w:tcPr>
          <w:p w14:paraId="4C07CE0B"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Secondary Data</w:t>
            </w:r>
          </w:p>
        </w:tc>
        <w:tc>
          <w:tcPr>
            <w:tcW w:w="1564" w:type="dxa"/>
          </w:tcPr>
          <w:p w14:paraId="62786425"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ANN</w:t>
            </w:r>
          </w:p>
        </w:tc>
        <w:tc>
          <w:tcPr>
            <w:tcW w:w="2197" w:type="dxa"/>
          </w:tcPr>
          <w:p w14:paraId="3FA6CBB7"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lang w:val="en-US"/>
              </w:rPr>
              <w:t>R² = 0.89</w:t>
            </w:r>
          </w:p>
        </w:tc>
        <w:tc>
          <w:tcPr>
            <w:tcW w:w="1716" w:type="dxa"/>
          </w:tcPr>
          <w:p w14:paraId="7CE1F103"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Pacci </w:t>
            </w:r>
            <w:r w:rsidRPr="00D2365D">
              <w:rPr>
                <w:rFonts w:ascii="Arial" w:hAnsi="Arial" w:cs="Arial"/>
                <w:i/>
                <w:sz w:val="20"/>
                <w:szCs w:val="20"/>
              </w:rPr>
              <w:t>et al</w:t>
            </w:r>
            <w:r w:rsidRPr="00D2365D">
              <w:rPr>
                <w:rFonts w:ascii="Arial" w:hAnsi="Arial" w:cs="Arial"/>
                <w:sz w:val="20"/>
                <w:szCs w:val="20"/>
              </w:rPr>
              <w:t>., (2024)</w:t>
            </w:r>
          </w:p>
        </w:tc>
      </w:tr>
      <w:tr w:rsidR="00D2365D" w:rsidRPr="00D2365D" w14:paraId="06157A1D" w14:textId="77777777" w:rsidTr="000E3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16DC2BF7" w14:textId="77777777" w:rsidR="00D2365D" w:rsidRPr="00D2365D" w:rsidRDefault="00D2365D" w:rsidP="000E3A3C">
            <w:pPr>
              <w:pStyle w:val="NoSpacing"/>
              <w:jc w:val="both"/>
              <w:rPr>
                <w:rFonts w:ascii="Arial" w:hAnsi="Arial" w:cs="Arial"/>
                <w:b w:val="0"/>
                <w:bCs w:val="0"/>
                <w:sz w:val="20"/>
                <w:szCs w:val="20"/>
              </w:rPr>
            </w:pPr>
            <w:r w:rsidRPr="00D2365D">
              <w:rPr>
                <w:rFonts w:ascii="Arial" w:hAnsi="Arial" w:cs="Arial"/>
                <w:sz w:val="20"/>
                <w:szCs w:val="20"/>
              </w:rPr>
              <w:t>Soil particle size distribution</w:t>
            </w:r>
          </w:p>
          <w:p w14:paraId="178F5F21" w14:textId="77777777" w:rsidR="00D2365D" w:rsidRPr="00D2365D" w:rsidRDefault="00D2365D" w:rsidP="000E3A3C">
            <w:pPr>
              <w:pStyle w:val="NoSpacing"/>
              <w:jc w:val="both"/>
              <w:rPr>
                <w:rFonts w:ascii="Arial" w:hAnsi="Arial" w:cs="Arial"/>
                <w:sz w:val="20"/>
                <w:szCs w:val="20"/>
              </w:rPr>
            </w:pPr>
          </w:p>
        </w:tc>
        <w:tc>
          <w:tcPr>
            <w:tcW w:w="1896" w:type="dxa"/>
            <w:tcBorders>
              <w:left w:val="single" w:sz="4" w:space="0" w:color="auto"/>
            </w:tcBorders>
          </w:tcPr>
          <w:p w14:paraId="72412889"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160 soil samples</w:t>
            </w:r>
          </w:p>
        </w:tc>
        <w:tc>
          <w:tcPr>
            <w:tcW w:w="1564" w:type="dxa"/>
          </w:tcPr>
          <w:p w14:paraId="48BD0EC6"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SVM</w:t>
            </w:r>
          </w:p>
        </w:tc>
        <w:tc>
          <w:tcPr>
            <w:tcW w:w="2197" w:type="dxa"/>
          </w:tcPr>
          <w:p w14:paraId="17EC9747"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lang w:val="en-US"/>
              </w:rPr>
              <w:t>R² = 0.98</w:t>
            </w:r>
          </w:p>
        </w:tc>
        <w:tc>
          <w:tcPr>
            <w:tcW w:w="1716" w:type="dxa"/>
          </w:tcPr>
          <w:p w14:paraId="6A742DFF"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D2365D">
              <w:rPr>
                <w:rFonts w:ascii="Arial" w:hAnsi="Arial" w:cs="Arial"/>
                <w:sz w:val="20"/>
                <w:szCs w:val="20"/>
              </w:rPr>
              <w:t>Besalatpour</w:t>
            </w:r>
            <w:proofErr w:type="spellEnd"/>
            <w:r w:rsidRPr="00D2365D">
              <w:rPr>
                <w:rFonts w:ascii="Arial" w:hAnsi="Arial" w:cs="Arial"/>
                <w:sz w:val="20"/>
                <w:szCs w:val="20"/>
              </w:rPr>
              <w:t xml:space="preserve"> </w:t>
            </w:r>
            <w:r w:rsidRPr="00D2365D">
              <w:rPr>
                <w:rFonts w:ascii="Arial" w:hAnsi="Arial" w:cs="Arial"/>
                <w:i/>
                <w:sz w:val="20"/>
                <w:szCs w:val="20"/>
              </w:rPr>
              <w:t>et al</w:t>
            </w:r>
            <w:r w:rsidRPr="00D2365D">
              <w:rPr>
                <w:rFonts w:ascii="Arial" w:hAnsi="Arial" w:cs="Arial"/>
                <w:sz w:val="20"/>
                <w:szCs w:val="20"/>
              </w:rPr>
              <w:t xml:space="preserve">., (2012) </w:t>
            </w:r>
          </w:p>
        </w:tc>
      </w:tr>
      <w:tr w:rsidR="00D2365D" w:rsidRPr="00D2365D" w14:paraId="0E171689" w14:textId="77777777" w:rsidTr="000E3A3C">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00FA6249" w14:textId="77777777" w:rsidR="00D2365D" w:rsidRPr="00D2365D" w:rsidRDefault="00D2365D" w:rsidP="000E3A3C">
            <w:pPr>
              <w:pStyle w:val="NoSpacing"/>
              <w:jc w:val="both"/>
              <w:rPr>
                <w:rFonts w:ascii="Arial" w:hAnsi="Arial" w:cs="Arial"/>
                <w:sz w:val="20"/>
                <w:szCs w:val="20"/>
              </w:rPr>
            </w:pPr>
            <w:r w:rsidRPr="00D2365D">
              <w:rPr>
                <w:rFonts w:ascii="Arial" w:hAnsi="Arial" w:cs="Arial"/>
                <w:sz w:val="20"/>
                <w:szCs w:val="20"/>
              </w:rPr>
              <w:t>Soil Characteristics and Colour</w:t>
            </w:r>
          </w:p>
        </w:tc>
        <w:tc>
          <w:tcPr>
            <w:tcW w:w="1896" w:type="dxa"/>
            <w:tcBorders>
              <w:left w:val="single" w:sz="4" w:space="0" w:color="auto"/>
            </w:tcBorders>
          </w:tcPr>
          <w:p w14:paraId="20994364"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National Soils Inventory for Scotland (NSIS) database</w:t>
            </w:r>
          </w:p>
          <w:p w14:paraId="32BB2800"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64" w:type="dxa"/>
          </w:tcPr>
          <w:p w14:paraId="50FA50B8"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Backpropagation Neural Network</w:t>
            </w:r>
          </w:p>
        </w:tc>
        <w:tc>
          <w:tcPr>
            <w:tcW w:w="2197" w:type="dxa"/>
          </w:tcPr>
          <w:p w14:paraId="2DF77454"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lang w:val="en-US"/>
              </w:rPr>
              <w:t>R² = 0.71</w:t>
            </w:r>
          </w:p>
        </w:tc>
        <w:tc>
          <w:tcPr>
            <w:tcW w:w="1716" w:type="dxa"/>
          </w:tcPr>
          <w:p w14:paraId="093695A2"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Aitkenhead </w:t>
            </w:r>
            <w:r w:rsidRPr="00D2365D">
              <w:rPr>
                <w:rFonts w:ascii="Arial" w:hAnsi="Arial" w:cs="Arial"/>
                <w:i/>
                <w:sz w:val="20"/>
                <w:szCs w:val="20"/>
              </w:rPr>
              <w:t>et al</w:t>
            </w:r>
            <w:r w:rsidRPr="00D2365D">
              <w:rPr>
                <w:rFonts w:ascii="Arial" w:hAnsi="Arial" w:cs="Arial"/>
                <w:sz w:val="20"/>
                <w:szCs w:val="20"/>
              </w:rPr>
              <w:t>., (2013)</w:t>
            </w:r>
          </w:p>
        </w:tc>
      </w:tr>
      <w:tr w:rsidR="00D2365D" w:rsidRPr="00D2365D" w14:paraId="7D591C37" w14:textId="77777777" w:rsidTr="000E3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26C83F77" w14:textId="77777777" w:rsidR="00D2365D" w:rsidRPr="00D2365D" w:rsidRDefault="00D2365D" w:rsidP="000E3A3C">
            <w:pPr>
              <w:pStyle w:val="NoSpacing"/>
              <w:jc w:val="both"/>
              <w:rPr>
                <w:rFonts w:ascii="Arial" w:hAnsi="Arial" w:cs="Arial"/>
                <w:sz w:val="20"/>
                <w:szCs w:val="20"/>
              </w:rPr>
            </w:pPr>
            <w:r w:rsidRPr="00D2365D">
              <w:rPr>
                <w:rFonts w:ascii="Arial" w:hAnsi="Arial" w:cs="Arial"/>
                <w:sz w:val="20"/>
                <w:szCs w:val="20"/>
              </w:rPr>
              <w:t xml:space="preserve">Shear strength </w:t>
            </w:r>
          </w:p>
        </w:tc>
        <w:tc>
          <w:tcPr>
            <w:tcW w:w="1896" w:type="dxa"/>
            <w:tcBorders>
              <w:left w:val="single" w:sz="4" w:space="0" w:color="auto"/>
            </w:tcBorders>
          </w:tcPr>
          <w:p w14:paraId="6B378CD2"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188 soil samples</w:t>
            </w:r>
          </w:p>
        </w:tc>
        <w:tc>
          <w:tcPr>
            <w:tcW w:w="1564" w:type="dxa"/>
          </w:tcPr>
          <w:p w14:paraId="4D225743"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PANFIS, GANFIS, SVR, and ANN</w:t>
            </w:r>
          </w:p>
        </w:tc>
        <w:tc>
          <w:tcPr>
            <w:tcW w:w="2197" w:type="dxa"/>
          </w:tcPr>
          <w:p w14:paraId="397A92A9"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RMSE of PANFIS, GANFIS, SVR, and ANN are 0.038, 0.04, 0.044 and 0.047 respectively. </w:t>
            </w:r>
          </w:p>
          <w:p w14:paraId="2E5937C2"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16" w:type="dxa"/>
          </w:tcPr>
          <w:p w14:paraId="2FBCE991"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Pham </w:t>
            </w:r>
            <w:r w:rsidRPr="00D2365D">
              <w:rPr>
                <w:rFonts w:ascii="Arial" w:hAnsi="Arial" w:cs="Arial"/>
                <w:i/>
                <w:sz w:val="20"/>
                <w:szCs w:val="20"/>
              </w:rPr>
              <w:t>et al</w:t>
            </w:r>
            <w:r w:rsidRPr="00D2365D">
              <w:rPr>
                <w:rFonts w:ascii="Arial" w:hAnsi="Arial" w:cs="Arial"/>
                <w:sz w:val="20"/>
                <w:szCs w:val="20"/>
              </w:rPr>
              <w:t>., (2018)</w:t>
            </w:r>
          </w:p>
        </w:tc>
      </w:tr>
      <w:tr w:rsidR="00D2365D" w:rsidRPr="00D2365D" w14:paraId="3476C748" w14:textId="77777777" w:rsidTr="000E3A3C">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5E9C6131" w14:textId="77777777" w:rsidR="00D2365D" w:rsidRPr="00D2365D" w:rsidRDefault="00D2365D" w:rsidP="000E3A3C">
            <w:pPr>
              <w:pStyle w:val="NoSpacing"/>
              <w:jc w:val="both"/>
              <w:rPr>
                <w:rFonts w:ascii="Arial" w:hAnsi="Arial" w:cs="Arial"/>
                <w:sz w:val="20"/>
                <w:szCs w:val="20"/>
              </w:rPr>
            </w:pPr>
            <w:r w:rsidRPr="00D2365D">
              <w:rPr>
                <w:rFonts w:ascii="Arial" w:hAnsi="Arial" w:cs="Arial"/>
                <w:sz w:val="20"/>
                <w:szCs w:val="20"/>
              </w:rPr>
              <w:t>Soil Aggregate Stability</w:t>
            </w:r>
          </w:p>
        </w:tc>
        <w:tc>
          <w:tcPr>
            <w:tcW w:w="1896" w:type="dxa"/>
            <w:tcBorders>
              <w:left w:val="single" w:sz="4" w:space="0" w:color="auto"/>
            </w:tcBorders>
          </w:tcPr>
          <w:p w14:paraId="30496E57"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Sample Image</w:t>
            </w:r>
          </w:p>
        </w:tc>
        <w:tc>
          <w:tcPr>
            <w:tcW w:w="1564" w:type="dxa"/>
          </w:tcPr>
          <w:p w14:paraId="0C1ADBC5"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DNN (Inception – v4, VggNet16, ResNet50)</w:t>
            </w:r>
          </w:p>
        </w:tc>
        <w:tc>
          <w:tcPr>
            <w:tcW w:w="2197" w:type="dxa"/>
          </w:tcPr>
          <w:p w14:paraId="7D6DD813"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Accuracy of Inception – v4, VggNet16, ResNet50 are 95.8 %, 97.12 % and 98.72 % respectively. </w:t>
            </w:r>
          </w:p>
          <w:p w14:paraId="7A0743FD"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716" w:type="dxa"/>
          </w:tcPr>
          <w:p w14:paraId="03C8411E"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Azizi </w:t>
            </w:r>
            <w:r w:rsidRPr="00D2365D">
              <w:rPr>
                <w:rFonts w:ascii="Arial" w:hAnsi="Arial" w:cs="Arial"/>
                <w:i/>
                <w:sz w:val="20"/>
                <w:szCs w:val="20"/>
              </w:rPr>
              <w:t>et al</w:t>
            </w:r>
            <w:r w:rsidRPr="00D2365D">
              <w:rPr>
                <w:rFonts w:ascii="Arial" w:hAnsi="Arial" w:cs="Arial"/>
                <w:sz w:val="20"/>
                <w:szCs w:val="20"/>
              </w:rPr>
              <w:t>., (2022)</w:t>
            </w:r>
          </w:p>
        </w:tc>
      </w:tr>
      <w:tr w:rsidR="00D2365D" w:rsidRPr="00D2365D" w14:paraId="3710DCA9" w14:textId="77777777" w:rsidTr="000E3A3C">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4BC7F583" w14:textId="77777777" w:rsidR="00D2365D" w:rsidRPr="00D2365D" w:rsidRDefault="00D2365D" w:rsidP="000E3A3C">
            <w:pPr>
              <w:pStyle w:val="NoSpacing"/>
              <w:jc w:val="both"/>
              <w:rPr>
                <w:rFonts w:ascii="Arial" w:hAnsi="Arial" w:cs="Arial"/>
                <w:sz w:val="20"/>
                <w:szCs w:val="20"/>
              </w:rPr>
            </w:pPr>
            <w:r w:rsidRPr="00D2365D">
              <w:rPr>
                <w:rFonts w:ascii="Arial" w:hAnsi="Arial" w:cs="Arial"/>
                <w:sz w:val="20"/>
                <w:szCs w:val="20"/>
              </w:rPr>
              <w:t>Soil Organic Carbon</w:t>
            </w:r>
          </w:p>
        </w:tc>
        <w:tc>
          <w:tcPr>
            <w:tcW w:w="1896" w:type="dxa"/>
            <w:tcBorders>
              <w:left w:val="single" w:sz="4" w:space="0" w:color="auto"/>
            </w:tcBorders>
          </w:tcPr>
          <w:p w14:paraId="5122930E"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MODIS Based Dataset</w:t>
            </w:r>
          </w:p>
          <w:p w14:paraId="36707294"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64" w:type="dxa"/>
          </w:tcPr>
          <w:p w14:paraId="12E86039"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CNN-LSTM</w:t>
            </w:r>
          </w:p>
        </w:tc>
        <w:tc>
          <w:tcPr>
            <w:tcW w:w="2197" w:type="dxa"/>
          </w:tcPr>
          <w:p w14:paraId="77C036FB"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CNN Accuracy = 93.5%,</w:t>
            </w:r>
          </w:p>
        </w:tc>
        <w:tc>
          <w:tcPr>
            <w:tcW w:w="1716" w:type="dxa"/>
          </w:tcPr>
          <w:p w14:paraId="240A37F1"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Zhang </w:t>
            </w:r>
            <w:r w:rsidRPr="00D2365D">
              <w:rPr>
                <w:rFonts w:ascii="Arial" w:hAnsi="Arial" w:cs="Arial"/>
                <w:i/>
                <w:sz w:val="20"/>
                <w:szCs w:val="20"/>
              </w:rPr>
              <w:t>et al</w:t>
            </w:r>
            <w:r w:rsidRPr="00D2365D">
              <w:rPr>
                <w:rFonts w:ascii="Arial" w:hAnsi="Arial" w:cs="Arial"/>
                <w:sz w:val="20"/>
                <w:szCs w:val="20"/>
              </w:rPr>
              <w:t>., (2022)</w:t>
            </w:r>
          </w:p>
        </w:tc>
      </w:tr>
      <w:tr w:rsidR="00D2365D" w:rsidRPr="00D2365D" w14:paraId="7E0A4E60" w14:textId="77777777" w:rsidTr="000E3A3C">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1CEE1D82" w14:textId="77777777" w:rsidR="00D2365D" w:rsidRPr="00D2365D" w:rsidRDefault="00D2365D" w:rsidP="000E3A3C">
            <w:pPr>
              <w:pStyle w:val="NoSpacing"/>
              <w:jc w:val="both"/>
              <w:rPr>
                <w:rFonts w:ascii="Arial" w:hAnsi="Arial" w:cs="Arial"/>
                <w:sz w:val="20"/>
                <w:szCs w:val="20"/>
              </w:rPr>
            </w:pPr>
            <w:r w:rsidRPr="00D2365D">
              <w:rPr>
                <w:rFonts w:ascii="Arial" w:hAnsi="Arial" w:cs="Arial"/>
                <w:sz w:val="20"/>
                <w:szCs w:val="20"/>
              </w:rPr>
              <w:t>Soil Organic Carbon</w:t>
            </w:r>
          </w:p>
        </w:tc>
        <w:tc>
          <w:tcPr>
            <w:tcW w:w="1896" w:type="dxa"/>
            <w:tcBorders>
              <w:left w:val="single" w:sz="4" w:space="0" w:color="auto"/>
            </w:tcBorders>
          </w:tcPr>
          <w:p w14:paraId="75EEBD18"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Hyperspectral Imaging Data</w:t>
            </w:r>
          </w:p>
          <w:p w14:paraId="62D93CC0"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64" w:type="dxa"/>
          </w:tcPr>
          <w:p w14:paraId="42FC757B"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CNN</w:t>
            </w:r>
          </w:p>
        </w:tc>
        <w:tc>
          <w:tcPr>
            <w:tcW w:w="2197" w:type="dxa"/>
          </w:tcPr>
          <w:p w14:paraId="6A33C074"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R² = 0.92</w:t>
            </w:r>
          </w:p>
          <w:p w14:paraId="5E6B1B00"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DF7A850"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100F2AF"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716" w:type="dxa"/>
          </w:tcPr>
          <w:p w14:paraId="0C6AF374"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Kabiri and O’Rourke (2024)</w:t>
            </w:r>
          </w:p>
        </w:tc>
      </w:tr>
      <w:tr w:rsidR="00D2365D" w:rsidRPr="00D2365D" w14:paraId="4EFB15BE" w14:textId="77777777" w:rsidTr="000E3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6C6DC3A4" w14:textId="77777777" w:rsidR="00D2365D" w:rsidRPr="00D2365D" w:rsidRDefault="00D2365D" w:rsidP="000E3A3C">
            <w:pPr>
              <w:pStyle w:val="NoSpacing"/>
              <w:jc w:val="both"/>
              <w:rPr>
                <w:rFonts w:ascii="Arial" w:hAnsi="Arial" w:cs="Arial"/>
                <w:b w:val="0"/>
                <w:bCs w:val="0"/>
                <w:sz w:val="20"/>
                <w:szCs w:val="20"/>
              </w:rPr>
            </w:pPr>
            <w:r w:rsidRPr="00D2365D">
              <w:rPr>
                <w:rFonts w:ascii="Arial" w:hAnsi="Arial" w:cs="Arial"/>
                <w:sz w:val="20"/>
                <w:szCs w:val="20"/>
              </w:rPr>
              <w:t>Soil Moisture Content</w:t>
            </w:r>
          </w:p>
          <w:p w14:paraId="49F753B4" w14:textId="77777777" w:rsidR="00D2365D" w:rsidRPr="00D2365D" w:rsidRDefault="00D2365D" w:rsidP="000E3A3C">
            <w:pPr>
              <w:pStyle w:val="NoSpacing"/>
              <w:jc w:val="both"/>
              <w:rPr>
                <w:rFonts w:ascii="Arial" w:hAnsi="Arial" w:cs="Arial"/>
                <w:sz w:val="20"/>
                <w:szCs w:val="20"/>
              </w:rPr>
            </w:pPr>
          </w:p>
        </w:tc>
        <w:tc>
          <w:tcPr>
            <w:tcW w:w="1896" w:type="dxa"/>
            <w:tcBorders>
              <w:left w:val="single" w:sz="4" w:space="0" w:color="auto"/>
            </w:tcBorders>
          </w:tcPr>
          <w:p w14:paraId="3052F43D"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Satellite Data</w:t>
            </w:r>
          </w:p>
          <w:p w14:paraId="79708573"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64" w:type="dxa"/>
          </w:tcPr>
          <w:p w14:paraId="6CBC7CF1"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ANN, SVM </w:t>
            </w:r>
          </w:p>
          <w:p w14:paraId="1612269C"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197" w:type="dxa"/>
          </w:tcPr>
          <w:p w14:paraId="515FE84A"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R² = 0.42(ANN) and R² = 0.51 (SVM)</w:t>
            </w:r>
          </w:p>
        </w:tc>
        <w:tc>
          <w:tcPr>
            <w:tcW w:w="1716" w:type="dxa"/>
          </w:tcPr>
          <w:p w14:paraId="675F52DF"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Ahmad </w:t>
            </w:r>
            <w:r w:rsidRPr="00D2365D">
              <w:rPr>
                <w:rFonts w:ascii="Arial" w:hAnsi="Arial" w:cs="Arial"/>
                <w:i/>
                <w:sz w:val="20"/>
                <w:szCs w:val="20"/>
              </w:rPr>
              <w:t>et al</w:t>
            </w:r>
            <w:r w:rsidRPr="00D2365D">
              <w:rPr>
                <w:rFonts w:ascii="Arial" w:hAnsi="Arial" w:cs="Arial"/>
                <w:sz w:val="20"/>
                <w:szCs w:val="20"/>
              </w:rPr>
              <w:t>., (2010)</w:t>
            </w:r>
          </w:p>
        </w:tc>
      </w:tr>
      <w:tr w:rsidR="00D2365D" w:rsidRPr="00D2365D" w14:paraId="3FA3A0ED" w14:textId="77777777" w:rsidTr="000E3A3C">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117E06F9" w14:textId="77777777" w:rsidR="00D2365D" w:rsidRPr="00D2365D" w:rsidRDefault="00D2365D" w:rsidP="000E3A3C">
            <w:pPr>
              <w:pStyle w:val="NoSpacing"/>
              <w:jc w:val="both"/>
              <w:rPr>
                <w:rFonts w:ascii="Arial" w:hAnsi="Arial" w:cs="Arial"/>
                <w:sz w:val="20"/>
                <w:szCs w:val="20"/>
              </w:rPr>
            </w:pPr>
            <w:r w:rsidRPr="00D2365D">
              <w:rPr>
                <w:rFonts w:ascii="Arial" w:hAnsi="Arial" w:cs="Arial"/>
                <w:sz w:val="20"/>
                <w:szCs w:val="20"/>
              </w:rPr>
              <w:t>Soil Erosion Prediction</w:t>
            </w:r>
          </w:p>
        </w:tc>
        <w:tc>
          <w:tcPr>
            <w:tcW w:w="1896" w:type="dxa"/>
            <w:tcBorders>
              <w:left w:val="single" w:sz="4" w:space="0" w:color="auto"/>
            </w:tcBorders>
          </w:tcPr>
          <w:p w14:paraId="2ADE35FB"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Satellite Data</w:t>
            </w:r>
          </w:p>
          <w:p w14:paraId="29C9A884"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64" w:type="dxa"/>
          </w:tcPr>
          <w:p w14:paraId="38528A9F"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BRT, MLR</w:t>
            </w:r>
          </w:p>
        </w:tc>
        <w:tc>
          <w:tcPr>
            <w:tcW w:w="2197" w:type="dxa"/>
          </w:tcPr>
          <w:p w14:paraId="519CD837"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R² = 0.99 (BRT) and R² = 0.77 (MLR)</w:t>
            </w:r>
          </w:p>
          <w:p w14:paraId="091FA9C0"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716" w:type="dxa"/>
          </w:tcPr>
          <w:p w14:paraId="1EBFD037"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Sahour </w:t>
            </w:r>
            <w:r w:rsidRPr="00D2365D">
              <w:rPr>
                <w:rFonts w:ascii="Arial" w:hAnsi="Arial" w:cs="Arial"/>
                <w:i/>
                <w:sz w:val="20"/>
                <w:szCs w:val="20"/>
              </w:rPr>
              <w:t>et al</w:t>
            </w:r>
            <w:r w:rsidRPr="00D2365D">
              <w:rPr>
                <w:rFonts w:ascii="Arial" w:hAnsi="Arial" w:cs="Arial"/>
                <w:sz w:val="20"/>
                <w:szCs w:val="20"/>
              </w:rPr>
              <w:t>., (2021)</w:t>
            </w:r>
          </w:p>
        </w:tc>
      </w:tr>
      <w:tr w:rsidR="00D2365D" w:rsidRPr="00D2365D" w14:paraId="24849AB5" w14:textId="77777777" w:rsidTr="000E3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036180DD" w14:textId="77777777" w:rsidR="00D2365D" w:rsidRPr="00D2365D" w:rsidRDefault="00D2365D" w:rsidP="000E3A3C">
            <w:pPr>
              <w:pStyle w:val="NoSpacing"/>
              <w:jc w:val="both"/>
              <w:rPr>
                <w:rFonts w:ascii="Arial" w:hAnsi="Arial" w:cs="Arial"/>
                <w:sz w:val="20"/>
                <w:szCs w:val="20"/>
              </w:rPr>
            </w:pPr>
            <w:r w:rsidRPr="00D2365D">
              <w:rPr>
                <w:rFonts w:ascii="Arial" w:hAnsi="Arial" w:cs="Arial"/>
                <w:sz w:val="20"/>
                <w:szCs w:val="20"/>
              </w:rPr>
              <w:t>Soil Hydraulic Properties</w:t>
            </w:r>
          </w:p>
        </w:tc>
        <w:tc>
          <w:tcPr>
            <w:tcW w:w="1896" w:type="dxa"/>
            <w:tcBorders>
              <w:left w:val="single" w:sz="4" w:space="0" w:color="auto"/>
            </w:tcBorders>
          </w:tcPr>
          <w:p w14:paraId="4E994CD1"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Remote Sensing &amp; Laboratory Data</w:t>
            </w:r>
          </w:p>
          <w:p w14:paraId="6A24C00C"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64" w:type="dxa"/>
          </w:tcPr>
          <w:p w14:paraId="1EE86933"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Gaussian Process Regression</w:t>
            </w:r>
          </w:p>
        </w:tc>
        <w:tc>
          <w:tcPr>
            <w:tcW w:w="2197" w:type="dxa"/>
          </w:tcPr>
          <w:p w14:paraId="55187F06"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R² = 0.99</w:t>
            </w:r>
          </w:p>
        </w:tc>
        <w:tc>
          <w:tcPr>
            <w:tcW w:w="1716" w:type="dxa"/>
          </w:tcPr>
          <w:p w14:paraId="27CDFD8C"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Rastgou </w:t>
            </w:r>
            <w:r w:rsidRPr="00D2365D">
              <w:rPr>
                <w:rFonts w:ascii="Arial" w:hAnsi="Arial" w:cs="Arial"/>
                <w:i/>
                <w:sz w:val="20"/>
                <w:szCs w:val="20"/>
              </w:rPr>
              <w:t>et al</w:t>
            </w:r>
            <w:r w:rsidRPr="00D2365D">
              <w:rPr>
                <w:rFonts w:ascii="Arial" w:hAnsi="Arial" w:cs="Arial"/>
                <w:sz w:val="20"/>
                <w:szCs w:val="20"/>
              </w:rPr>
              <w:t>., (2021)</w:t>
            </w:r>
          </w:p>
        </w:tc>
      </w:tr>
      <w:tr w:rsidR="00D2365D" w:rsidRPr="00D2365D" w14:paraId="66458726" w14:textId="77777777" w:rsidTr="000E3A3C">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0E2FEA19" w14:textId="77777777" w:rsidR="00D2365D" w:rsidRPr="00D2365D" w:rsidRDefault="00D2365D" w:rsidP="000E3A3C">
            <w:pPr>
              <w:pStyle w:val="NoSpacing"/>
              <w:jc w:val="both"/>
              <w:rPr>
                <w:rFonts w:ascii="Arial" w:hAnsi="Arial" w:cs="Arial"/>
                <w:b w:val="0"/>
                <w:bCs w:val="0"/>
                <w:sz w:val="20"/>
                <w:szCs w:val="20"/>
              </w:rPr>
            </w:pPr>
            <w:r w:rsidRPr="00D2365D">
              <w:rPr>
                <w:rFonts w:ascii="Arial" w:hAnsi="Arial" w:cs="Arial"/>
                <w:sz w:val="20"/>
                <w:szCs w:val="20"/>
              </w:rPr>
              <w:lastRenderedPageBreak/>
              <w:t>Soil Temperature Prediction</w:t>
            </w:r>
          </w:p>
          <w:p w14:paraId="5F347A7A" w14:textId="77777777" w:rsidR="00D2365D" w:rsidRPr="00D2365D" w:rsidRDefault="00D2365D" w:rsidP="000E3A3C">
            <w:pPr>
              <w:pStyle w:val="NoSpacing"/>
              <w:jc w:val="both"/>
              <w:rPr>
                <w:rFonts w:ascii="Arial" w:hAnsi="Arial" w:cs="Arial"/>
                <w:sz w:val="20"/>
                <w:szCs w:val="20"/>
              </w:rPr>
            </w:pPr>
          </w:p>
        </w:tc>
        <w:tc>
          <w:tcPr>
            <w:tcW w:w="1896" w:type="dxa"/>
            <w:tcBorders>
              <w:left w:val="single" w:sz="4" w:space="0" w:color="auto"/>
            </w:tcBorders>
          </w:tcPr>
          <w:p w14:paraId="7B4B7967"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Meteorological and Soil Data</w:t>
            </w:r>
          </w:p>
        </w:tc>
        <w:tc>
          <w:tcPr>
            <w:tcW w:w="1564" w:type="dxa"/>
          </w:tcPr>
          <w:p w14:paraId="197D5184"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ANFIS</w:t>
            </w:r>
          </w:p>
        </w:tc>
        <w:tc>
          <w:tcPr>
            <w:tcW w:w="2197" w:type="dxa"/>
          </w:tcPr>
          <w:p w14:paraId="77ACFA69"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R² = 0.97</w:t>
            </w:r>
          </w:p>
        </w:tc>
        <w:tc>
          <w:tcPr>
            <w:tcW w:w="1716" w:type="dxa"/>
          </w:tcPr>
          <w:p w14:paraId="420F7698"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Malik </w:t>
            </w:r>
            <w:r w:rsidRPr="00D2365D">
              <w:rPr>
                <w:rFonts w:ascii="Arial" w:hAnsi="Arial" w:cs="Arial"/>
                <w:i/>
                <w:sz w:val="20"/>
                <w:szCs w:val="20"/>
              </w:rPr>
              <w:t>et al</w:t>
            </w:r>
            <w:r w:rsidRPr="00D2365D">
              <w:rPr>
                <w:rFonts w:ascii="Arial" w:hAnsi="Arial" w:cs="Arial"/>
                <w:sz w:val="20"/>
                <w:szCs w:val="20"/>
              </w:rPr>
              <w:t>., (2022)</w:t>
            </w:r>
          </w:p>
        </w:tc>
      </w:tr>
      <w:tr w:rsidR="00D2365D" w:rsidRPr="00D2365D" w14:paraId="03679144" w14:textId="77777777" w:rsidTr="000E3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Borders>
              <w:bottom w:val="single" w:sz="4" w:space="0" w:color="auto"/>
              <w:right w:val="single" w:sz="4" w:space="0" w:color="auto"/>
            </w:tcBorders>
          </w:tcPr>
          <w:p w14:paraId="145EA628" w14:textId="77777777" w:rsidR="00D2365D" w:rsidRPr="00D2365D" w:rsidRDefault="00D2365D" w:rsidP="000E3A3C">
            <w:pPr>
              <w:pStyle w:val="NoSpacing"/>
              <w:jc w:val="both"/>
              <w:rPr>
                <w:rFonts w:ascii="Arial" w:hAnsi="Arial" w:cs="Arial"/>
                <w:sz w:val="20"/>
                <w:szCs w:val="20"/>
              </w:rPr>
            </w:pPr>
            <w:r w:rsidRPr="00D2365D">
              <w:rPr>
                <w:rFonts w:ascii="Arial" w:hAnsi="Arial" w:cs="Arial"/>
                <w:sz w:val="20"/>
                <w:szCs w:val="20"/>
              </w:rPr>
              <w:t>Soil Enzyme Activity</w:t>
            </w:r>
          </w:p>
        </w:tc>
        <w:tc>
          <w:tcPr>
            <w:tcW w:w="1896" w:type="dxa"/>
            <w:tcBorders>
              <w:left w:val="single" w:sz="4" w:space="0" w:color="auto"/>
              <w:bottom w:val="single" w:sz="4" w:space="0" w:color="auto"/>
            </w:tcBorders>
          </w:tcPr>
          <w:p w14:paraId="0E190ED9"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Soil Samples from 25 villages</w:t>
            </w:r>
          </w:p>
        </w:tc>
        <w:tc>
          <w:tcPr>
            <w:tcW w:w="1564" w:type="dxa"/>
            <w:tcBorders>
              <w:bottom w:val="single" w:sz="4" w:space="0" w:color="auto"/>
            </w:tcBorders>
          </w:tcPr>
          <w:p w14:paraId="725B44CA"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Random Forest, ANN</w:t>
            </w:r>
          </w:p>
        </w:tc>
        <w:tc>
          <w:tcPr>
            <w:tcW w:w="2197" w:type="dxa"/>
            <w:tcBorders>
              <w:bottom w:val="single" w:sz="4" w:space="0" w:color="auto"/>
            </w:tcBorders>
          </w:tcPr>
          <w:p w14:paraId="326AEECC"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R² = 0.91</w:t>
            </w:r>
          </w:p>
        </w:tc>
        <w:tc>
          <w:tcPr>
            <w:tcW w:w="1716" w:type="dxa"/>
            <w:tcBorders>
              <w:bottom w:val="single" w:sz="4" w:space="0" w:color="auto"/>
            </w:tcBorders>
          </w:tcPr>
          <w:p w14:paraId="4B57D3DD"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Shahare </w:t>
            </w:r>
            <w:r w:rsidRPr="00D2365D">
              <w:rPr>
                <w:rFonts w:ascii="Arial" w:hAnsi="Arial" w:cs="Arial"/>
                <w:i/>
                <w:sz w:val="20"/>
                <w:szCs w:val="20"/>
              </w:rPr>
              <w:t>et al</w:t>
            </w:r>
            <w:r w:rsidRPr="00D2365D">
              <w:rPr>
                <w:rFonts w:ascii="Arial" w:hAnsi="Arial" w:cs="Arial"/>
                <w:sz w:val="20"/>
                <w:szCs w:val="20"/>
              </w:rPr>
              <w:t>., (2023)</w:t>
            </w:r>
          </w:p>
        </w:tc>
      </w:tr>
    </w:tbl>
    <w:p w14:paraId="373C9839" w14:textId="77777777" w:rsidR="00D2365D" w:rsidRPr="00D2365D" w:rsidRDefault="00D2365D" w:rsidP="00D2365D">
      <w:pPr>
        <w:spacing w:line="360" w:lineRule="auto"/>
        <w:jc w:val="both"/>
        <w:rPr>
          <w:rFonts w:ascii="Arial" w:hAnsi="Arial" w:cs="Arial"/>
        </w:rPr>
      </w:pPr>
    </w:p>
    <w:p w14:paraId="2AA8973A" w14:textId="3011FB13" w:rsidR="00D2365D" w:rsidRPr="00D2365D" w:rsidRDefault="00F862BF" w:rsidP="00D2365D">
      <w:pPr>
        <w:spacing w:line="360" w:lineRule="auto"/>
        <w:jc w:val="both"/>
        <w:rPr>
          <w:rFonts w:ascii="Arial" w:hAnsi="Arial" w:cs="Arial"/>
          <w:b/>
          <w:bCs/>
          <w:i/>
          <w:iCs/>
        </w:rPr>
      </w:pPr>
      <w:r>
        <w:rPr>
          <w:rFonts w:ascii="Arial" w:hAnsi="Arial" w:cs="Arial"/>
          <w:b/>
          <w:bCs/>
          <w:i/>
          <w:iCs/>
        </w:rPr>
        <w:t xml:space="preserve">5.2 </w:t>
      </w:r>
      <w:r w:rsidR="00D2365D" w:rsidRPr="00D2365D">
        <w:rPr>
          <w:rFonts w:ascii="Arial" w:hAnsi="Arial" w:cs="Arial"/>
          <w:b/>
          <w:bCs/>
          <w:i/>
          <w:iCs/>
        </w:rPr>
        <w:t>Soil Chemical Properties</w:t>
      </w:r>
    </w:p>
    <w:p w14:paraId="20BE61B7" w14:textId="77777777" w:rsidR="00D2365D" w:rsidRPr="00D2365D" w:rsidRDefault="00D2365D" w:rsidP="00D2365D">
      <w:pPr>
        <w:spacing w:line="360" w:lineRule="auto"/>
        <w:ind w:firstLine="720"/>
        <w:jc w:val="both"/>
        <w:rPr>
          <w:rFonts w:ascii="Arial" w:hAnsi="Arial" w:cs="Arial"/>
        </w:rPr>
      </w:pPr>
      <w:r w:rsidRPr="00D2365D">
        <w:rPr>
          <w:rFonts w:ascii="Arial" w:hAnsi="Arial" w:cs="Arial"/>
        </w:rPr>
        <w:t xml:space="preserve">Some of the recent developments involve adding visible-near infrared spectroscopy (vis-NIRS) for recording soil spectral data, which is preceded by preprocessing techniques like standard normal variate (SNV) and </w:t>
      </w:r>
      <w:proofErr w:type="spellStart"/>
      <w:r w:rsidRPr="00D2365D">
        <w:rPr>
          <w:rFonts w:ascii="Arial" w:hAnsi="Arial" w:cs="Arial"/>
        </w:rPr>
        <w:t>Savitzky</w:t>
      </w:r>
      <w:proofErr w:type="spellEnd"/>
      <w:r w:rsidRPr="00D2365D">
        <w:rPr>
          <w:rFonts w:ascii="Arial" w:hAnsi="Arial" w:cs="Arial"/>
        </w:rPr>
        <w:t xml:space="preserve">-Golay smoothing before running machine learning algorithms. Research has indicated that gradient boosting models tend to perform better than other models, with R² values of 0.89 for soil organic carbon and 0.91 for pH prediction, while RF models are good with big data but can suffer from overfitting if not well tuned (Divya </w:t>
      </w:r>
      <w:r w:rsidRPr="00D2365D">
        <w:rPr>
          <w:rFonts w:ascii="Arial" w:hAnsi="Arial" w:cs="Arial"/>
          <w:i/>
        </w:rPr>
        <w:t>et al</w:t>
      </w:r>
      <w:r w:rsidRPr="00D2365D">
        <w:rPr>
          <w:rFonts w:ascii="Arial" w:hAnsi="Arial" w:cs="Arial"/>
        </w:rPr>
        <w:t xml:space="preserve">., 2024). In addition, deep learning methods, including convolutional neural networks (CNNs), have been used recently for classifying soil texture with accuracy rates above 90% in some research (Wang </w:t>
      </w:r>
      <w:r w:rsidRPr="00D2365D">
        <w:rPr>
          <w:rFonts w:ascii="Arial" w:hAnsi="Arial" w:cs="Arial"/>
          <w:i/>
        </w:rPr>
        <w:t>et al</w:t>
      </w:r>
      <w:r w:rsidRPr="00D2365D">
        <w:rPr>
          <w:rFonts w:ascii="Arial" w:hAnsi="Arial" w:cs="Arial"/>
        </w:rPr>
        <w:t xml:space="preserve">., 2023). Additionally, a hybrid deep learning model combining CNN and RNN can predict soil using satellite images. The hybrid CNN-RNN model outperformed standalone CNN (R² = 0.78) and RNN (R² = 0.74), achieving the highest accuracy (R² = 0.85) with lower RMSE values across all soil properties, significantly improving prediction reliability (Hosseini </w:t>
      </w:r>
      <w:r w:rsidRPr="00D2365D">
        <w:rPr>
          <w:rFonts w:ascii="Arial" w:hAnsi="Arial" w:cs="Arial"/>
          <w:i/>
          <w:iCs/>
        </w:rPr>
        <w:t>et al.,</w:t>
      </w:r>
      <w:r w:rsidRPr="00D2365D">
        <w:rPr>
          <w:rFonts w:ascii="Arial" w:hAnsi="Arial" w:cs="Arial"/>
        </w:rPr>
        <w:t xml:space="preserve"> 2023). Tamuly </w:t>
      </w:r>
      <w:r w:rsidRPr="00D2365D">
        <w:rPr>
          <w:rFonts w:ascii="Arial" w:hAnsi="Arial" w:cs="Arial"/>
          <w:i/>
        </w:rPr>
        <w:t>et al</w:t>
      </w:r>
      <w:r w:rsidRPr="00D2365D">
        <w:rPr>
          <w:rFonts w:ascii="Arial" w:hAnsi="Arial" w:cs="Arial"/>
        </w:rPr>
        <w:t xml:space="preserve">. (2024) developed a soil organic carbon (SOC) prediction model using diffuse reflectance spectroscopy and PLSR. Analyzing the soil samples, the best model—SNV preprocessing with PLSR—achieved R² = 94.1, RPD = 3.45, RPIQ = 5.34, and RMSE = 0.08, proving spectral techniques as a reliable alternative to conventional SOC analysis. ANN-based model using image processing can predict soil nutrients and pH, integrating Soil Test Kit (STK) and Rapid Soil Testing (RST) technologies. Captured soil images underwent HSV and LAB-based preprocessing, segmentation, and feature extraction. The ANN, trained in MATLAB with 70% of data can achieved high accuracy of 100 percentage in predicting Nitrogen, Phosphorus, Potassium, Zinc, Calcium, Magnesium, and pH, closely matching manual assessments (Puno </w:t>
      </w:r>
      <w:r w:rsidRPr="00D2365D">
        <w:rPr>
          <w:rFonts w:ascii="Arial" w:hAnsi="Arial" w:cs="Arial"/>
          <w:i/>
        </w:rPr>
        <w:t>et al</w:t>
      </w:r>
      <w:r w:rsidRPr="00D2365D">
        <w:rPr>
          <w:rFonts w:ascii="Arial" w:hAnsi="Arial" w:cs="Arial"/>
        </w:rPr>
        <w:t xml:space="preserve">., 2018). Rahman </w:t>
      </w:r>
      <w:r w:rsidRPr="00D2365D">
        <w:rPr>
          <w:rFonts w:ascii="Arial" w:hAnsi="Arial" w:cs="Arial"/>
          <w:i/>
        </w:rPr>
        <w:t>et al</w:t>
      </w:r>
      <w:r w:rsidRPr="00D2365D">
        <w:rPr>
          <w:rFonts w:ascii="Arial" w:hAnsi="Arial" w:cs="Arial"/>
        </w:rPr>
        <w:t xml:space="preserve">. (2018) developed a machine learning model to classify soil series and recommend crops. Gaussian SVM achieved the highest accuracy (94.95%), outperforming Weighted k-NN (92.93%) and Bagged Trees (90.91%). This approach enhances soil classification and crop selection, supporting precision agriculture and sustainable farming practices. </w:t>
      </w:r>
    </w:p>
    <w:p w14:paraId="42B7748F" w14:textId="546A5776" w:rsidR="00D2365D" w:rsidRPr="00D2365D" w:rsidRDefault="00F862BF" w:rsidP="00D2365D">
      <w:pPr>
        <w:spacing w:line="360" w:lineRule="auto"/>
        <w:jc w:val="both"/>
        <w:rPr>
          <w:rFonts w:ascii="Arial" w:hAnsi="Arial" w:cs="Arial"/>
          <w:b/>
          <w:bCs/>
          <w:i/>
          <w:iCs/>
        </w:rPr>
      </w:pPr>
      <w:r>
        <w:rPr>
          <w:rFonts w:ascii="Arial" w:hAnsi="Arial" w:cs="Arial"/>
          <w:b/>
          <w:bCs/>
          <w:i/>
          <w:iCs/>
        </w:rPr>
        <w:t xml:space="preserve">5.3 </w:t>
      </w:r>
      <w:r w:rsidR="00D2365D" w:rsidRPr="00D2365D">
        <w:rPr>
          <w:rFonts w:ascii="Arial" w:hAnsi="Arial" w:cs="Arial"/>
          <w:b/>
          <w:bCs/>
          <w:i/>
          <w:iCs/>
        </w:rPr>
        <w:t xml:space="preserve">Soil Biological Properties </w:t>
      </w:r>
    </w:p>
    <w:p w14:paraId="12FF6BF1" w14:textId="02D82636" w:rsidR="00D2365D" w:rsidRPr="00D2365D" w:rsidRDefault="00D2365D" w:rsidP="00D2365D">
      <w:pPr>
        <w:spacing w:line="360" w:lineRule="auto"/>
        <w:ind w:firstLine="720"/>
        <w:jc w:val="both"/>
        <w:rPr>
          <w:rFonts w:ascii="Arial" w:hAnsi="Arial" w:cs="Arial"/>
        </w:rPr>
      </w:pPr>
      <w:r w:rsidRPr="00D2365D">
        <w:rPr>
          <w:rFonts w:ascii="Arial" w:hAnsi="Arial" w:cs="Arial"/>
        </w:rPr>
        <w:t>The use of machine learning in biological soil properties analysis has gained significant attention, especially in microbial activity estimation and organic matter dynamics. Machine learning models like ANN, SVR, and deep learning frameworks have shown high accuracy in predicting microbial respiration, enzymatic activities, and microbial biomass carbon. Recent studies suggest that hybrid models integrating deep learning and spectral analysis improve soil health assessments (Kumar</w:t>
      </w:r>
      <w:r w:rsidRPr="00D2365D">
        <w:rPr>
          <w:rFonts w:ascii="Arial" w:hAnsi="Arial" w:cs="Arial"/>
          <w:iCs/>
        </w:rPr>
        <w:t xml:space="preserve"> and Kaur, 2024)</w:t>
      </w:r>
      <w:r w:rsidRPr="00D2365D">
        <w:rPr>
          <w:rFonts w:ascii="Arial" w:hAnsi="Arial" w:cs="Arial"/>
        </w:rPr>
        <w:t xml:space="preserve">). Moreover, AI-enhanced techniques can </w:t>
      </w:r>
      <w:proofErr w:type="spellStart"/>
      <w:r w:rsidRPr="00D2365D">
        <w:rPr>
          <w:rFonts w:ascii="Arial" w:hAnsi="Arial" w:cs="Arial"/>
        </w:rPr>
        <w:t>analyse</w:t>
      </w:r>
      <w:proofErr w:type="spellEnd"/>
      <w:r w:rsidRPr="00D2365D">
        <w:rPr>
          <w:rFonts w:ascii="Arial" w:hAnsi="Arial" w:cs="Arial"/>
        </w:rPr>
        <w:t xml:space="preserve"> metagenomic data, identifying microbial community structures and their functional roles in nutrient cycling. Machine learning-based regression methods can predict soil microbial dynamics, focusing on bacterial population (BP) and phosphate solubilization (PS</w:t>
      </w:r>
      <w:r w:rsidRPr="00076366">
        <w:rPr>
          <w:rFonts w:ascii="Arial" w:hAnsi="Arial" w:cs="Arial"/>
        </w:rPr>
        <w:t>)</w:t>
      </w:r>
      <w:r w:rsidR="00076366" w:rsidRPr="00076366">
        <w:rPr>
          <w:rFonts w:ascii="Arial" w:hAnsi="Arial" w:cs="Arial"/>
        </w:rPr>
        <w:t xml:space="preserve"> </w:t>
      </w:r>
      <w:r w:rsidR="00076366" w:rsidRPr="00076366">
        <w:rPr>
          <w:rFonts w:ascii="Arial" w:hAnsi="Arial" w:cs="Arial"/>
          <w:highlight w:val="yellow"/>
        </w:rPr>
        <w:t>(Wu and Zhao, 2023</w:t>
      </w:r>
      <w:r w:rsidR="00076366" w:rsidRPr="00076366">
        <w:rPr>
          <w:rFonts w:ascii="Arial" w:hAnsi="Arial" w:cs="Arial"/>
        </w:rPr>
        <w:t>)</w:t>
      </w:r>
      <w:r w:rsidRPr="00076366">
        <w:rPr>
          <w:rFonts w:ascii="Arial" w:hAnsi="Arial" w:cs="Arial"/>
        </w:rPr>
        <w:t>. Four regression methods—artificial neural network (ANN), support vector regression (</w:t>
      </w:r>
      <w:r w:rsidRPr="00D2365D">
        <w:rPr>
          <w:rFonts w:ascii="Arial" w:hAnsi="Arial" w:cs="Arial"/>
        </w:rPr>
        <w:t xml:space="preserve">SVR), Wang and Mendel’s fuzzy inference system (WM-FIS), and subtractive clustering fuzzy inference system (SC-FIS)—can be applied to estimate BP and PS where SC-FIS demonstrated the highest performance, achieving R² of 0.99 in PS prediction, outperforming other models in estimating microbial activity (Jha and Ahmed, 2018). Integration of artificial intelligence (AI) and sensor fusion can enhance the accuracy of soil organic matter (SOM) prediction. Ground-based sensors measured soil parameters such as temperature, pH, humidity, nitrogen, phosphorus, and potassium, while drone imagery captured the normalized </w:t>
      </w:r>
      <w:r w:rsidRPr="00D2365D">
        <w:rPr>
          <w:rFonts w:ascii="Arial" w:hAnsi="Arial" w:cs="Arial"/>
        </w:rPr>
        <w:lastRenderedPageBreak/>
        <w:t>difference vegetation index (NDVI)</w:t>
      </w:r>
      <w:r w:rsidR="00076366">
        <w:rPr>
          <w:rFonts w:ascii="Arial" w:hAnsi="Arial" w:cs="Arial"/>
        </w:rPr>
        <w:t xml:space="preserve"> </w:t>
      </w:r>
      <w:r w:rsidR="00076366" w:rsidRPr="00076366">
        <w:rPr>
          <w:rFonts w:ascii="Arial" w:hAnsi="Arial" w:cs="Arial"/>
          <w:highlight w:val="yellow"/>
        </w:rPr>
        <w:t>(Inoue, 2020)</w:t>
      </w:r>
      <w:r w:rsidRPr="00076366">
        <w:rPr>
          <w:rFonts w:ascii="Arial" w:hAnsi="Arial" w:cs="Arial"/>
        </w:rPr>
        <w:t>.</w:t>
      </w:r>
      <w:r w:rsidRPr="00D2365D">
        <w:rPr>
          <w:rFonts w:ascii="Arial" w:hAnsi="Arial" w:cs="Arial"/>
        </w:rPr>
        <w:t xml:space="preserve"> Seven machine learning algorithms, including linear regression, random forest regression, and support vector machines, were used for data analysis. Random forest regression outperformed other models, achieving an R² of 0.85 and an RMSE of 0.13. Ten-fold cross-validation validated the model’s predictive accuracy, highlighting the potential of AI-driven approaches for efficient and cost-effective SOM assessment (Uddin </w:t>
      </w:r>
      <w:r w:rsidRPr="00D2365D">
        <w:rPr>
          <w:rFonts w:ascii="Arial" w:hAnsi="Arial" w:cs="Arial"/>
          <w:i/>
        </w:rPr>
        <w:t>et al</w:t>
      </w:r>
      <w:r w:rsidRPr="00D2365D">
        <w:rPr>
          <w:rFonts w:ascii="Arial" w:hAnsi="Arial" w:cs="Arial"/>
        </w:rPr>
        <w:t>., 2024)</w:t>
      </w:r>
    </w:p>
    <w:p w14:paraId="152ABE50" w14:textId="77777777" w:rsidR="00790ADA" w:rsidRPr="00FA7101" w:rsidRDefault="00790ADA" w:rsidP="00441B6F">
      <w:pPr>
        <w:pStyle w:val="Body"/>
        <w:spacing w:after="0"/>
        <w:rPr>
          <w:rFonts w:ascii="Arial" w:hAnsi="Arial" w:cs="Arial"/>
        </w:rPr>
      </w:pPr>
    </w:p>
    <w:p w14:paraId="23D3BC89" w14:textId="32986C5D" w:rsidR="00B01FCD" w:rsidRPr="00FA7101" w:rsidRDefault="00F862BF" w:rsidP="00441B6F">
      <w:pPr>
        <w:pStyle w:val="ConcHead"/>
        <w:spacing w:after="0"/>
        <w:jc w:val="both"/>
        <w:rPr>
          <w:rFonts w:ascii="Arial" w:hAnsi="Arial" w:cs="Arial"/>
          <w:szCs w:val="22"/>
        </w:rPr>
      </w:pPr>
      <w:r>
        <w:rPr>
          <w:rFonts w:ascii="Arial" w:hAnsi="Arial" w:cs="Arial"/>
          <w:szCs w:val="22"/>
        </w:rPr>
        <w:t>6</w:t>
      </w:r>
      <w:r w:rsidR="00000F8F" w:rsidRPr="00FA7101">
        <w:rPr>
          <w:rFonts w:ascii="Arial" w:hAnsi="Arial" w:cs="Arial"/>
          <w:szCs w:val="22"/>
        </w:rPr>
        <w:t xml:space="preserve">. </w:t>
      </w:r>
      <w:r w:rsidR="00B01FCD" w:rsidRPr="00FA7101">
        <w:rPr>
          <w:rFonts w:ascii="Arial" w:hAnsi="Arial" w:cs="Arial"/>
          <w:szCs w:val="22"/>
        </w:rPr>
        <w:t>Conclusion</w:t>
      </w:r>
    </w:p>
    <w:p w14:paraId="2D8B9397" w14:textId="77777777" w:rsidR="00FA7101" w:rsidRPr="00FA7101" w:rsidRDefault="00FA7101" w:rsidP="00FA7101">
      <w:pPr>
        <w:spacing w:line="360" w:lineRule="auto"/>
        <w:ind w:firstLine="720"/>
        <w:jc w:val="both"/>
        <w:rPr>
          <w:rFonts w:ascii="Arial" w:hAnsi="Arial" w:cs="Arial"/>
        </w:rPr>
      </w:pPr>
      <w:r w:rsidRPr="00FA7101">
        <w:rPr>
          <w:rFonts w:ascii="Arial" w:hAnsi="Arial" w:cs="Arial"/>
        </w:rPr>
        <w:t>AI and ML have emerged as transformative tools in soil analysis, offering rapid, accurate, and scalable solutions for assessing soil properties. By integrating remote sensing, IoT, and advanced computational models, AI-driven approaches have significantly improved soil monitoring and prediction capabilities. The application of AI has enhanced soil health assessment, nutrient management, and erosion prediction, making agriculture more data-driven and efficient. However, challenges such as data reliability, computational resource demands, and model interpretability need to be addressed to ensure broader adoption in agricultural practices. Despite these limitations, AI and ML continue to revolutionize soil analysis, paving the way for precision agriculture and sustainable farming. The development of hybrid AI models, improved data collection techniques, and increased accessibility of AI tools will further strengthen their role in soil analysis, enabling farmers and researchers to make informed decisions that enhance soil productivity and environmental sustainability.</w:t>
      </w:r>
    </w:p>
    <w:p w14:paraId="5EA9DB40" w14:textId="41445223" w:rsidR="00FA7101" w:rsidRPr="00FA7101" w:rsidRDefault="00F862BF" w:rsidP="00FA7101">
      <w:pPr>
        <w:spacing w:line="360" w:lineRule="auto"/>
        <w:jc w:val="both"/>
        <w:rPr>
          <w:rFonts w:ascii="Arial" w:hAnsi="Arial" w:cs="Arial"/>
          <w:b/>
          <w:bCs/>
          <w:sz w:val="22"/>
          <w:szCs w:val="22"/>
        </w:rPr>
      </w:pPr>
      <w:r>
        <w:rPr>
          <w:rFonts w:ascii="Arial" w:hAnsi="Arial" w:cs="Arial"/>
          <w:b/>
          <w:bCs/>
          <w:sz w:val="22"/>
          <w:szCs w:val="22"/>
        </w:rPr>
        <w:t>7</w:t>
      </w:r>
      <w:r w:rsidR="00FA7101" w:rsidRPr="00FA7101">
        <w:rPr>
          <w:rFonts w:ascii="Arial" w:hAnsi="Arial" w:cs="Arial"/>
          <w:b/>
          <w:bCs/>
          <w:sz w:val="22"/>
          <w:szCs w:val="22"/>
        </w:rPr>
        <w:t>. LIMITATION</w:t>
      </w:r>
    </w:p>
    <w:p w14:paraId="354D0675" w14:textId="77777777" w:rsidR="00FA7101" w:rsidRPr="00FA7101" w:rsidRDefault="00FA7101" w:rsidP="00FA7101">
      <w:pPr>
        <w:spacing w:line="360" w:lineRule="auto"/>
        <w:ind w:firstLine="720"/>
        <w:jc w:val="both"/>
        <w:rPr>
          <w:rFonts w:ascii="Arial" w:hAnsi="Arial" w:cs="Arial"/>
        </w:rPr>
      </w:pPr>
      <w:r w:rsidRPr="00FA7101">
        <w:rPr>
          <w:rFonts w:ascii="Arial" w:hAnsi="Arial" w:cs="Arial"/>
        </w:rPr>
        <w:t>Despite the promising advancements of AI and ML in soil analysis, several limitations persist. Data quality issues, including inconsistencies and missing values, can impact model accuracy. High computational requirements and the need for expertise in AI technologies pose challenges for widespread adoption. Additionally, limited availability of labeled datasets for training machine learning models affects their reliability. The lack of standardized AI frameworks in soil science leads to variations in prediction accuracy. Furthermore, small-scale farmers often face difficulties in accessing these technologies due to cost constraints. Addressing these limitations requires collaborative efforts in research, infrastructure, and policy development.</w:t>
      </w:r>
    </w:p>
    <w:p w14:paraId="66FD9908" w14:textId="7BCCA644" w:rsidR="00FA7101" w:rsidRPr="00FA7101" w:rsidRDefault="00F862BF" w:rsidP="00FA7101">
      <w:pPr>
        <w:spacing w:line="360" w:lineRule="auto"/>
        <w:jc w:val="both"/>
        <w:rPr>
          <w:rFonts w:ascii="Arial" w:hAnsi="Arial" w:cs="Arial"/>
          <w:b/>
          <w:bCs/>
          <w:sz w:val="22"/>
          <w:szCs w:val="22"/>
        </w:rPr>
      </w:pPr>
      <w:r>
        <w:rPr>
          <w:rFonts w:ascii="Arial" w:hAnsi="Arial" w:cs="Arial"/>
          <w:b/>
          <w:bCs/>
          <w:sz w:val="22"/>
          <w:szCs w:val="22"/>
        </w:rPr>
        <w:t>8</w:t>
      </w:r>
      <w:r w:rsidR="00FA7101" w:rsidRPr="00FA7101">
        <w:rPr>
          <w:rFonts w:ascii="Arial" w:hAnsi="Arial" w:cs="Arial"/>
          <w:b/>
          <w:bCs/>
          <w:sz w:val="22"/>
          <w:szCs w:val="22"/>
        </w:rPr>
        <w:t>. FUTURE PERSPECTIVE</w:t>
      </w:r>
    </w:p>
    <w:p w14:paraId="29E4C2A4" w14:textId="77777777" w:rsidR="00FA7101" w:rsidRDefault="00FA7101" w:rsidP="00FA7101">
      <w:pPr>
        <w:spacing w:line="360" w:lineRule="auto"/>
        <w:ind w:firstLine="720"/>
        <w:jc w:val="both"/>
        <w:rPr>
          <w:rFonts w:ascii="Arial" w:hAnsi="Arial" w:cs="Arial"/>
        </w:rPr>
      </w:pPr>
      <w:r w:rsidRPr="00FA7101">
        <w:rPr>
          <w:rFonts w:ascii="Arial" w:hAnsi="Arial" w:cs="Arial"/>
        </w:rPr>
        <w:t>The future of AI and ML in soil analysis lies in the integration of advanced sensing technologies, big data analytics, and real-time monitoring systems. AI-driven decision support systems will become more refined, providing precise recommendations for soil fertility management and sustainable land use. Future research should focus on enhancing AI models by incorporating diverse datasets, improving model explainability, and optimizing computational efficiency. Real-time machines should be developed, like Bhu-</w:t>
      </w:r>
      <w:proofErr w:type="spellStart"/>
      <w:r w:rsidRPr="00FA7101">
        <w:rPr>
          <w:rFonts w:ascii="Arial" w:hAnsi="Arial" w:cs="Arial"/>
        </w:rPr>
        <w:t>Parikshak</w:t>
      </w:r>
      <w:proofErr w:type="spellEnd"/>
      <w:r w:rsidRPr="00FA7101">
        <w:rPr>
          <w:rFonts w:ascii="Arial" w:hAnsi="Arial" w:cs="Arial"/>
        </w:rPr>
        <w:t>, created by IIT Kanpur, to make these technologies readily available to farmers and researchers. Additionally, developing standardized protocols for AI applications in soil analysis will ensure consistency and reliability in predictions. The combination of AI with geospatial data and climate modeling will further enhance its predictive capabilities, allowing for adaptive soil management strategies that mitigate the impacts of climate change. As AI technologies continue to evolve, their application in soil science will play a critical role in advancing sustainable agriculture and ensuring global food security.</w:t>
      </w:r>
    </w:p>
    <w:p w14:paraId="59EC59CD" w14:textId="0C9399A4"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5B3DFBFE" w14:textId="77777777" w:rsidR="002B685A" w:rsidRPr="002B685A" w:rsidRDefault="002B685A" w:rsidP="00441B6F">
      <w:pPr>
        <w:pStyle w:val="ReferHead"/>
        <w:spacing w:after="0"/>
        <w:jc w:val="both"/>
        <w:rPr>
          <w:rFonts w:ascii="Arial" w:hAnsi="Arial" w:cs="Arial"/>
          <w:bCs/>
        </w:rPr>
      </w:pPr>
    </w:p>
    <w:p w14:paraId="24F63591" w14:textId="627AE6DE" w:rsidR="005C784C" w:rsidRDefault="00FA7101" w:rsidP="00FA7101">
      <w:pPr>
        <w:pStyle w:val="ReferHead"/>
        <w:spacing w:after="0"/>
        <w:jc w:val="both"/>
        <w:rPr>
          <w:rFonts w:ascii="Arial" w:hAnsi="Arial" w:cs="Arial"/>
          <w:b w:val="0"/>
          <w:caps w:val="0"/>
          <w:sz w:val="20"/>
        </w:rPr>
      </w:pPr>
      <w:r>
        <w:rPr>
          <w:rFonts w:ascii="Arial" w:hAnsi="Arial" w:cs="Arial"/>
          <w:b w:val="0"/>
          <w:caps w:val="0"/>
          <w:sz w:val="20"/>
        </w:rPr>
        <w:t xml:space="preserve">Not Applicable </w:t>
      </w:r>
    </w:p>
    <w:p w14:paraId="1471BFB7" w14:textId="3C90708B" w:rsidR="005C784C" w:rsidRDefault="005C784C" w:rsidP="00441B6F">
      <w:pPr>
        <w:pStyle w:val="ReferHead"/>
        <w:spacing w:after="0"/>
        <w:jc w:val="both"/>
        <w:rPr>
          <w:rFonts w:ascii="Arial" w:hAnsi="Arial" w:cs="Arial"/>
          <w:bCs/>
        </w:rPr>
      </w:pPr>
      <w:r>
        <w:rPr>
          <w:rFonts w:ascii="Arial" w:hAnsi="Arial" w:cs="Arial"/>
          <w:bCs/>
        </w:rPr>
        <w:t>Ethical approval</w:t>
      </w:r>
    </w:p>
    <w:p w14:paraId="75494754" w14:textId="22EF140E" w:rsidR="005C784C" w:rsidRPr="00E64FFC" w:rsidRDefault="00E64FFC" w:rsidP="00441B6F">
      <w:pPr>
        <w:pStyle w:val="ReferHead"/>
        <w:spacing w:after="0"/>
        <w:jc w:val="both"/>
        <w:rPr>
          <w:rFonts w:ascii="Arial" w:hAnsi="Arial" w:cs="Arial"/>
          <w:b w:val="0"/>
          <w:sz w:val="20"/>
          <w:szCs w:val="18"/>
        </w:rPr>
      </w:pPr>
      <w:r w:rsidRPr="00E64FFC">
        <w:rPr>
          <w:rFonts w:ascii="Arial" w:hAnsi="Arial" w:cs="Arial"/>
          <w:b w:val="0"/>
          <w:caps w:val="0"/>
          <w:sz w:val="20"/>
          <w:szCs w:val="18"/>
        </w:rPr>
        <w:t xml:space="preserve">Not Applicable </w:t>
      </w:r>
    </w:p>
    <w:p w14:paraId="18C8B88F" w14:textId="675D03B0" w:rsidR="0083569A" w:rsidRPr="00E64FFC" w:rsidRDefault="0083569A" w:rsidP="00441B6F">
      <w:pPr>
        <w:pStyle w:val="ReferHead"/>
        <w:spacing w:after="0"/>
        <w:jc w:val="both"/>
        <w:rPr>
          <w:rFonts w:ascii="Arial" w:hAnsi="Arial" w:cs="Arial"/>
          <w:b w:val="0"/>
          <w:caps w:val="0"/>
          <w:sz w:val="18"/>
          <w:szCs w:val="18"/>
        </w:rPr>
      </w:pPr>
    </w:p>
    <w:p w14:paraId="72892EA8" w14:textId="13CFCCFC" w:rsidR="0083569A" w:rsidRDefault="0083569A" w:rsidP="00441B6F">
      <w:pPr>
        <w:pStyle w:val="ReferHead"/>
        <w:spacing w:after="0"/>
        <w:jc w:val="both"/>
        <w:rPr>
          <w:rFonts w:ascii="Arial" w:hAnsi="Arial" w:cs="Arial"/>
          <w:b w:val="0"/>
          <w:caps w:val="0"/>
          <w:sz w:val="20"/>
        </w:rPr>
      </w:pPr>
    </w:p>
    <w:p w14:paraId="40E0084D" w14:textId="6F1F2901" w:rsidR="00E64FFC" w:rsidRPr="00E64FFC" w:rsidRDefault="00E64FFC" w:rsidP="00E64FFC">
      <w:pPr>
        <w:rPr>
          <w:rFonts w:ascii="Arial" w:eastAsia="Calibri" w:hAnsi="Arial" w:cs="Arial"/>
          <w:b/>
          <w:bCs/>
          <w:sz w:val="22"/>
          <w:szCs w:val="22"/>
          <w:highlight w:val="yellow"/>
        </w:rPr>
      </w:pPr>
      <w:r w:rsidRPr="00E64FFC">
        <w:rPr>
          <w:rFonts w:ascii="Arial" w:eastAsia="Calibri" w:hAnsi="Arial" w:cs="Arial"/>
          <w:b/>
          <w:bCs/>
          <w:sz w:val="22"/>
          <w:szCs w:val="22"/>
          <w:highlight w:val="yellow"/>
        </w:rPr>
        <w:t xml:space="preserve">DISCLAIMER </w:t>
      </w:r>
    </w:p>
    <w:p w14:paraId="6DAB3B53" w14:textId="77777777" w:rsidR="00E64FFC" w:rsidRPr="00E64FFC" w:rsidRDefault="00E64FFC" w:rsidP="00E64FFC">
      <w:pPr>
        <w:rPr>
          <w:rFonts w:ascii="Arial" w:eastAsia="Calibri" w:hAnsi="Arial" w:cs="Arial"/>
          <w:highlight w:val="yellow"/>
        </w:rPr>
      </w:pPr>
      <w:r w:rsidRPr="00E64FFC">
        <w:rPr>
          <w:rFonts w:ascii="Arial" w:eastAsia="Calibri" w:hAnsi="Arial" w:cs="Arial"/>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17425C53" w14:textId="77777777" w:rsidR="0041027F" w:rsidRDefault="0041027F" w:rsidP="00441B6F">
      <w:pPr>
        <w:pStyle w:val="ReferHead"/>
        <w:spacing w:after="0"/>
        <w:jc w:val="both"/>
        <w:rPr>
          <w:rFonts w:ascii="Arial" w:hAnsi="Arial" w:cs="Arial"/>
          <w:b w:val="0"/>
          <w:caps w:val="0"/>
          <w:sz w:val="20"/>
        </w:rPr>
      </w:pPr>
    </w:p>
    <w:p w14:paraId="479062D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92BB582" w14:textId="77777777" w:rsidR="00790ADA" w:rsidRPr="00FB3A86" w:rsidRDefault="00790ADA" w:rsidP="00441B6F">
      <w:pPr>
        <w:pStyle w:val="ReferHead"/>
        <w:spacing w:after="0"/>
        <w:jc w:val="both"/>
        <w:rPr>
          <w:rFonts w:ascii="Arial" w:hAnsi="Arial" w:cs="Arial"/>
        </w:rPr>
      </w:pPr>
    </w:p>
    <w:p w14:paraId="0B58821B" w14:textId="77777777" w:rsidR="00E64FFC" w:rsidRDefault="00E64FFC" w:rsidP="00E64FFC">
      <w:pPr>
        <w:spacing w:line="360" w:lineRule="auto"/>
        <w:ind w:left="720" w:hanging="720"/>
        <w:jc w:val="both"/>
        <w:rPr>
          <w:rFonts w:ascii="Arial" w:hAnsi="Arial" w:cs="Arial"/>
        </w:rPr>
      </w:pPr>
      <w:r w:rsidRPr="00E64FFC">
        <w:rPr>
          <w:rFonts w:ascii="Arial" w:hAnsi="Arial" w:cs="Arial"/>
        </w:rPr>
        <w:t xml:space="preserve">Abdulraheem, M. I., Zhang, W., Li, S., </w:t>
      </w:r>
      <w:proofErr w:type="spellStart"/>
      <w:r w:rsidRPr="00E64FFC">
        <w:rPr>
          <w:rFonts w:ascii="Arial" w:hAnsi="Arial" w:cs="Arial"/>
        </w:rPr>
        <w:t>Moshayedi</w:t>
      </w:r>
      <w:proofErr w:type="spellEnd"/>
      <w:r w:rsidRPr="00E64FFC">
        <w:rPr>
          <w:rFonts w:ascii="Arial" w:hAnsi="Arial" w:cs="Arial"/>
        </w:rPr>
        <w:t>, A. J., Farooque, A. A., &amp; Hu, J. (2023). Advancement of remote sensing for soil measurements and applications: A comprehensive review. </w:t>
      </w:r>
      <w:r w:rsidRPr="00E64FFC">
        <w:rPr>
          <w:rFonts w:ascii="Arial" w:hAnsi="Arial" w:cs="Arial"/>
          <w:i/>
          <w:iCs/>
        </w:rPr>
        <w:t>Sustainability</w:t>
      </w:r>
      <w:r w:rsidRPr="00E64FFC">
        <w:rPr>
          <w:rFonts w:ascii="Arial" w:hAnsi="Arial" w:cs="Arial"/>
        </w:rPr>
        <w:t>, </w:t>
      </w:r>
      <w:r w:rsidRPr="00E64FFC">
        <w:rPr>
          <w:rFonts w:ascii="Arial" w:hAnsi="Arial" w:cs="Arial"/>
          <w:i/>
          <w:iCs/>
        </w:rPr>
        <w:t>15</w:t>
      </w:r>
      <w:r w:rsidRPr="00E64FFC">
        <w:rPr>
          <w:rFonts w:ascii="Arial" w:hAnsi="Arial" w:cs="Arial"/>
        </w:rPr>
        <w:t>(21), 15444.</w:t>
      </w:r>
    </w:p>
    <w:p w14:paraId="6B62ED7F" w14:textId="5E1082CB" w:rsidR="00E45201" w:rsidRPr="00E64FFC" w:rsidRDefault="00E45201" w:rsidP="00E64FFC">
      <w:pPr>
        <w:spacing w:line="360" w:lineRule="auto"/>
        <w:ind w:left="720" w:hanging="720"/>
        <w:jc w:val="both"/>
        <w:rPr>
          <w:rFonts w:ascii="Arial" w:hAnsi="Arial" w:cs="Arial"/>
        </w:rPr>
      </w:pPr>
      <w:r w:rsidRPr="00CB3331">
        <w:t xml:space="preserve">Abishek J, Kannan P, Devi MN, </w:t>
      </w:r>
      <w:proofErr w:type="spellStart"/>
      <w:r w:rsidRPr="00CB3331">
        <w:t>Prabhaharan</w:t>
      </w:r>
      <w:proofErr w:type="spellEnd"/>
      <w:r w:rsidRPr="00CB3331">
        <w:t xml:space="preserve"> J, Sampathkumar T, Kalpana M. </w:t>
      </w:r>
      <w:r w:rsidR="000A476F">
        <w:t xml:space="preserve">(2023). </w:t>
      </w:r>
      <w:r w:rsidRPr="00CB3331">
        <w:t xml:space="preserve">Soil Texture Prediction Using Machine Learning Approach for Sustainable Soil Health Management. Int. J. Plant Soil Sci. [Internet].;35(19):1416-2. </w:t>
      </w:r>
    </w:p>
    <w:p w14:paraId="5D840E1D"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Ahmad, S., Kalra, A., &amp; Stephen, H. (2010). Estimating soil moisture using remote sensing data: A machine learning approach. </w:t>
      </w:r>
      <w:r w:rsidRPr="00E64FFC">
        <w:rPr>
          <w:rFonts w:ascii="Arial" w:hAnsi="Arial" w:cs="Arial"/>
          <w:i/>
          <w:iCs/>
        </w:rPr>
        <w:t>Advances in water resources</w:t>
      </w:r>
      <w:r w:rsidRPr="00E64FFC">
        <w:rPr>
          <w:rFonts w:ascii="Arial" w:hAnsi="Arial" w:cs="Arial"/>
        </w:rPr>
        <w:t>, </w:t>
      </w:r>
      <w:r w:rsidRPr="00E64FFC">
        <w:rPr>
          <w:rFonts w:ascii="Arial" w:hAnsi="Arial" w:cs="Arial"/>
          <w:i/>
          <w:iCs/>
        </w:rPr>
        <w:t>33</w:t>
      </w:r>
      <w:r w:rsidRPr="00E64FFC">
        <w:rPr>
          <w:rFonts w:ascii="Arial" w:hAnsi="Arial" w:cs="Arial"/>
        </w:rPr>
        <w:t>(1), 69-80.</w:t>
      </w:r>
    </w:p>
    <w:p w14:paraId="2E1E533D"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 xml:space="preserve">Aitkenhead, M. J., Coull, M., Towers, W., Hudson, G., &amp; Black, H. I. J. (2013). Prediction of soil characteristics and </w:t>
      </w:r>
      <w:proofErr w:type="spellStart"/>
      <w:r w:rsidRPr="00E64FFC">
        <w:rPr>
          <w:rFonts w:ascii="Arial" w:hAnsi="Arial" w:cs="Arial"/>
        </w:rPr>
        <w:t>colour</w:t>
      </w:r>
      <w:proofErr w:type="spellEnd"/>
      <w:r w:rsidRPr="00E64FFC">
        <w:rPr>
          <w:rFonts w:ascii="Arial" w:hAnsi="Arial" w:cs="Arial"/>
        </w:rPr>
        <w:t xml:space="preserve"> using data from the National Soils Inventory of Scotland. </w:t>
      </w:r>
      <w:proofErr w:type="spellStart"/>
      <w:r w:rsidRPr="00E64FFC">
        <w:rPr>
          <w:rFonts w:ascii="Arial" w:hAnsi="Arial" w:cs="Arial"/>
          <w:i/>
          <w:iCs/>
        </w:rPr>
        <w:t>Geoderma</w:t>
      </w:r>
      <w:proofErr w:type="spellEnd"/>
      <w:r w:rsidRPr="00E64FFC">
        <w:rPr>
          <w:rFonts w:ascii="Arial" w:hAnsi="Arial" w:cs="Arial"/>
        </w:rPr>
        <w:t>, 200, 99-107.</w:t>
      </w:r>
    </w:p>
    <w:p w14:paraId="5C6C29CB"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Awais, M., Naqvi, S. M. Z. A., Zhang, H., Li, L., Zhang, W., Awwad, F. A., ... &amp; Hu, J. (2023). AI and machine learning for soil analysis: an assessment of sustainable agricultural practices. </w:t>
      </w:r>
      <w:r w:rsidRPr="00E64FFC">
        <w:rPr>
          <w:rFonts w:ascii="Arial" w:hAnsi="Arial" w:cs="Arial"/>
          <w:i/>
          <w:iCs/>
        </w:rPr>
        <w:t>Bioresources and Bioprocessing</w:t>
      </w:r>
      <w:r w:rsidRPr="00E64FFC">
        <w:rPr>
          <w:rFonts w:ascii="Arial" w:hAnsi="Arial" w:cs="Arial"/>
        </w:rPr>
        <w:t>, </w:t>
      </w:r>
      <w:r w:rsidRPr="00E64FFC">
        <w:rPr>
          <w:rFonts w:ascii="Arial" w:hAnsi="Arial" w:cs="Arial"/>
          <w:i/>
          <w:iCs/>
        </w:rPr>
        <w:t>10</w:t>
      </w:r>
      <w:r w:rsidRPr="00E64FFC">
        <w:rPr>
          <w:rFonts w:ascii="Arial" w:hAnsi="Arial" w:cs="Arial"/>
        </w:rPr>
        <w:t>(1), 90.</w:t>
      </w:r>
    </w:p>
    <w:p w14:paraId="3C8C3A65"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 xml:space="preserve">Azizi, K., Ayoubi, S., </w:t>
      </w:r>
      <w:proofErr w:type="spellStart"/>
      <w:r w:rsidRPr="00E64FFC">
        <w:rPr>
          <w:rFonts w:ascii="Arial" w:hAnsi="Arial" w:cs="Arial"/>
        </w:rPr>
        <w:t>Nabiollahi</w:t>
      </w:r>
      <w:proofErr w:type="spellEnd"/>
      <w:r w:rsidRPr="00E64FFC">
        <w:rPr>
          <w:rFonts w:ascii="Arial" w:hAnsi="Arial" w:cs="Arial"/>
        </w:rPr>
        <w:t xml:space="preserve">, K., </w:t>
      </w:r>
      <w:proofErr w:type="spellStart"/>
      <w:r w:rsidRPr="00E64FFC">
        <w:rPr>
          <w:rFonts w:ascii="Arial" w:hAnsi="Arial" w:cs="Arial"/>
        </w:rPr>
        <w:t>Garosi</w:t>
      </w:r>
      <w:proofErr w:type="spellEnd"/>
      <w:r w:rsidRPr="00E64FFC">
        <w:rPr>
          <w:rFonts w:ascii="Arial" w:hAnsi="Arial" w:cs="Arial"/>
        </w:rPr>
        <w:t>, Y., &amp; Gislum, R. (2022). Predicting heavy metal contents by applying machine learning approaches and environmental covariates in west of Iran. </w:t>
      </w:r>
      <w:r w:rsidRPr="00E64FFC">
        <w:rPr>
          <w:rFonts w:ascii="Arial" w:hAnsi="Arial" w:cs="Arial"/>
          <w:i/>
          <w:iCs/>
        </w:rPr>
        <w:t>Journal of Geochemical Exploration</w:t>
      </w:r>
      <w:r w:rsidRPr="00E64FFC">
        <w:rPr>
          <w:rFonts w:ascii="Arial" w:hAnsi="Arial" w:cs="Arial"/>
        </w:rPr>
        <w:t>, </w:t>
      </w:r>
      <w:r w:rsidRPr="00E64FFC">
        <w:rPr>
          <w:rFonts w:ascii="Arial" w:hAnsi="Arial" w:cs="Arial"/>
          <w:i/>
          <w:iCs/>
        </w:rPr>
        <w:t>233</w:t>
      </w:r>
      <w:r w:rsidRPr="00E64FFC">
        <w:rPr>
          <w:rFonts w:ascii="Arial" w:hAnsi="Arial" w:cs="Arial"/>
        </w:rPr>
        <w:t>, 106921.</w:t>
      </w:r>
    </w:p>
    <w:p w14:paraId="6AA912E0"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Barman, U. &amp; Choudhury, R. D. (2020). Soil texture classification using multi class support vector machine</w:t>
      </w:r>
      <w:r w:rsidRPr="00E64FFC">
        <w:rPr>
          <w:rFonts w:ascii="Arial" w:hAnsi="Arial" w:cs="Arial"/>
          <w:i/>
          <w:iCs/>
        </w:rPr>
        <w:t>. Information Processing in Agriculture</w:t>
      </w:r>
      <w:r w:rsidRPr="00E64FFC">
        <w:rPr>
          <w:rFonts w:ascii="Arial" w:hAnsi="Arial" w:cs="Arial"/>
        </w:rPr>
        <w:t>. (7).318–332</w:t>
      </w:r>
    </w:p>
    <w:p w14:paraId="73460193" w14:textId="77777777" w:rsidR="00E64FFC" w:rsidRPr="00E64FFC" w:rsidRDefault="00E64FFC" w:rsidP="00E64FFC">
      <w:pPr>
        <w:spacing w:line="360" w:lineRule="auto"/>
        <w:ind w:left="720" w:hanging="720"/>
        <w:jc w:val="both"/>
        <w:rPr>
          <w:rFonts w:ascii="Arial" w:hAnsi="Arial" w:cs="Arial"/>
        </w:rPr>
      </w:pPr>
      <w:proofErr w:type="spellStart"/>
      <w:r w:rsidRPr="00E64FFC">
        <w:rPr>
          <w:rFonts w:ascii="Arial" w:hAnsi="Arial" w:cs="Arial"/>
        </w:rPr>
        <w:t>Besalatpour</w:t>
      </w:r>
      <w:proofErr w:type="spellEnd"/>
      <w:r w:rsidRPr="00E64FFC">
        <w:rPr>
          <w:rFonts w:ascii="Arial" w:hAnsi="Arial" w:cs="Arial"/>
        </w:rPr>
        <w:t xml:space="preserve">, A., </w:t>
      </w:r>
      <w:proofErr w:type="spellStart"/>
      <w:r w:rsidRPr="00E64FFC">
        <w:rPr>
          <w:rFonts w:ascii="Arial" w:hAnsi="Arial" w:cs="Arial"/>
        </w:rPr>
        <w:t>Hajabbasi</w:t>
      </w:r>
      <w:proofErr w:type="spellEnd"/>
      <w:r w:rsidRPr="00E64FFC">
        <w:rPr>
          <w:rFonts w:ascii="Arial" w:hAnsi="Arial" w:cs="Arial"/>
        </w:rPr>
        <w:t xml:space="preserve">, M. A., Ayoubi, S., </w:t>
      </w:r>
      <w:proofErr w:type="spellStart"/>
      <w:r w:rsidRPr="00E64FFC">
        <w:rPr>
          <w:rFonts w:ascii="Arial" w:hAnsi="Arial" w:cs="Arial"/>
        </w:rPr>
        <w:t>Gharipour</w:t>
      </w:r>
      <w:proofErr w:type="spellEnd"/>
      <w:r w:rsidRPr="00E64FFC">
        <w:rPr>
          <w:rFonts w:ascii="Arial" w:hAnsi="Arial" w:cs="Arial"/>
        </w:rPr>
        <w:t>, A., &amp;</w:t>
      </w:r>
      <w:proofErr w:type="spellStart"/>
      <w:r w:rsidRPr="00E64FFC">
        <w:rPr>
          <w:rFonts w:ascii="Arial" w:hAnsi="Arial" w:cs="Arial"/>
        </w:rPr>
        <w:t>Jazi</w:t>
      </w:r>
      <w:proofErr w:type="spellEnd"/>
      <w:r w:rsidRPr="00E64FFC">
        <w:rPr>
          <w:rFonts w:ascii="Arial" w:hAnsi="Arial" w:cs="Arial"/>
        </w:rPr>
        <w:t>, A. Y. (2012). Prediction of soil physical properties by optimized support vector machines. </w:t>
      </w:r>
      <w:r w:rsidRPr="00E64FFC">
        <w:rPr>
          <w:rFonts w:ascii="Arial" w:hAnsi="Arial" w:cs="Arial"/>
          <w:i/>
          <w:iCs/>
        </w:rPr>
        <w:t>International Agrophysics</w:t>
      </w:r>
      <w:r w:rsidRPr="00E64FFC">
        <w:rPr>
          <w:rFonts w:ascii="Arial" w:hAnsi="Arial" w:cs="Arial"/>
        </w:rPr>
        <w:t>, </w:t>
      </w:r>
      <w:r w:rsidRPr="00E64FFC">
        <w:rPr>
          <w:rFonts w:ascii="Arial" w:hAnsi="Arial" w:cs="Arial"/>
          <w:i/>
          <w:iCs/>
        </w:rPr>
        <w:t>26</w:t>
      </w:r>
      <w:r w:rsidRPr="00E64FFC">
        <w:rPr>
          <w:rFonts w:ascii="Arial" w:hAnsi="Arial" w:cs="Arial"/>
        </w:rPr>
        <w:t>(2).</w:t>
      </w:r>
    </w:p>
    <w:p w14:paraId="5FB75B50" w14:textId="77777777" w:rsidR="00E64FFC" w:rsidRPr="00E64FFC" w:rsidRDefault="00E64FFC" w:rsidP="00E64FFC">
      <w:pPr>
        <w:pStyle w:val="NoSpacing"/>
        <w:spacing w:line="360" w:lineRule="auto"/>
        <w:ind w:left="720" w:hanging="720"/>
        <w:jc w:val="both"/>
        <w:rPr>
          <w:rFonts w:ascii="Arial" w:hAnsi="Arial" w:cs="Arial"/>
          <w:sz w:val="20"/>
          <w:szCs w:val="20"/>
        </w:rPr>
      </w:pPr>
      <w:r w:rsidRPr="00E64FFC">
        <w:rPr>
          <w:rFonts w:ascii="Arial" w:hAnsi="Arial" w:cs="Arial"/>
          <w:sz w:val="20"/>
          <w:szCs w:val="20"/>
        </w:rPr>
        <w:t xml:space="preserve">Bondi, G., Creamer, R., Ferrari, L., Fenton, O., &amp; Wall, D. (2018). Using machine learning to predict soil bulk density on the basis of visual parameters: Tools for in-field and post-field evaluation. </w:t>
      </w:r>
      <w:proofErr w:type="spellStart"/>
      <w:r w:rsidRPr="00E64FFC">
        <w:rPr>
          <w:rFonts w:ascii="Arial" w:hAnsi="Arial" w:cs="Arial"/>
          <w:i/>
          <w:iCs/>
          <w:sz w:val="20"/>
          <w:szCs w:val="20"/>
        </w:rPr>
        <w:t>Geoderma</w:t>
      </w:r>
      <w:proofErr w:type="spellEnd"/>
      <w:r w:rsidRPr="00E64FFC">
        <w:rPr>
          <w:rFonts w:ascii="Arial" w:hAnsi="Arial" w:cs="Arial"/>
          <w:sz w:val="20"/>
          <w:szCs w:val="20"/>
        </w:rPr>
        <w:t>. 318. (137-147)</w:t>
      </w:r>
    </w:p>
    <w:p w14:paraId="1836F018" w14:textId="77777777" w:rsidR="00E64FFC" w:rsidRPr="00E64FFC" w:rsidRDefault="00E64FFC" w:rsidP="00E64FFC">
      <w:pPr>
        <w:spacing w:line="360" w:lineRule="auto"/>
        <w:ind w:left="720" w:hanging="720"/>
        <w:jc w:val="both"/>
        <w:rPr>
          <w:rFonts w:ascii="Arial" w:hAnsi="Arial" w:cs="Arial"/>
        </w:rPr>
      </w:pPr>
      <w:proofErr w:type="spellStart"/>
      <w:r w:rsidRPr="00E64FFC">
        <w:rPr>
          <w:rFonts w:ascii="Arial" w:hAnsi="Arial" w:cs="Arial"/>
        </w:rPr>
        <w:t>Boppiniti</w:t>
      </w:r>
      <w:proofErr w:type="spellEnd"/>
      <w:r w:rsidRPr="00E64FFC">
        <w:rPr>
          <w:rFonts w:ascii="Arial" w:hAnsi="Arial" w:cs="Arial"/>
        </w:rPr>
        <w:t>, S. T. (2020). Big Data Meets Machine Learning: Strategies for Efficient Data Processing and Analysis in Large Datasets. </w:t>
      </w:r>
      <w:r w:rsidRPr="00E64FFC">
        <w:rPr>
          <w:rFonts w:ascii="Arial" w:hAnsi="Arial" w:cs="Arial"/>
          <w:i/>
          <w:iCs/>
        </w:rPr>
        <w:t>International Journal of Creative Research in Computer Technology and Design</w:t>
      </w:r>
      <w:r w:rsidRPr="00E64FFC">
        <w:rPr>
          <w:rFonts w:ascii="Arial" w:hAnsi="Arial" w:cs="Arial"/>
        </w:rPr>
        <w:t>, </w:t>
      </w:r>
      <w:r w:rsidRPr="00E64FFC">
        <w:rPr>
          <w:rFonts w:ascii="Arial" w:hAnsi="Arial" w:cs="Arial"/>
          <w:i/>
          <w:iCs/>
        </w:rPr>
        <w:t>2</w:t>
      </w:r>
      <w:r w:rsidRPr="00E64FFC">
        <w:rPr>
          <w:rFonts w:ascii="Arial" w:hAnsi="Arial" w:cs="Arial"/>
        </w:rPr>
        <w:t>(2).</w:t>
      </w:r>
    </w:p>
    <w:p w14:paraId="0EA58F01"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 xml:space="preserve">Divya, A., </w:t>
      </w:r>
      <w:proofErr w:type="spellStart"/>
      <w:r w:rsidRPr="00E64FFC">
        <w:rPr>
          <w:rFonts w:ascii="Arial" w:hAnsi="Arial" w:cs="Arial"/>
        </w:rPr>
        <w:t>Josphineleela</w:t>
      </w:r>
      <w:proofErr w:type="spellEnd"/>
      <w:r w:rsidRPr="00E64FFC">
        <w:rPr>
          <w:rFonts w:ascii="Arial" w:hAnsi="Arial" w:cs="Arial"/>
        </w:rPr>
        <w:t>, R., &amp; Sheela, L. J. (2024). A machine learning based approach for prediction and interpretation of soil properties from soil spectral data. </w:t>
      </w:r>
      <w:r w:rsidRPr="00E64FFC">
        <w:rPr>
          <w:rFonts w:ascii="Arial" w:hAnsi="Arial" w:cs="Arial"/>
          <w:i/>
          <w:iCs/>
        </w:rPr>
        <w:t>Journal of Environmental Biology</w:t>
      </w:r>
      <w:r w:rsidRPr="00E64FFC">
        <w:rPr>
          <w:rFonts w:ascii="Arial" w:hAnsi="Arial" w:cs="Arial"/>
        </w:rPr>
        <w:t>, </w:t>
      </w:r>
      <w:r w:rsidRPr="00E64FFC">
        <w:rPr>
          <w:rFonts w:ascii="Arial" w:hAnsi="Arial" w:cs="Arial"/>
          <w:i/>
          <w:iCs/>
        </w:rPr>
        <w:t>45</w:t>
      </w:r>
      <w:r w:rsidRPr="00E64FFC">
        <w:rPr>
          <w:rFonts w:ascii="Arial" w:hAnsi="Arial" w:cs="Arial"/>
        </w:rPr>
        <w:t>(1), 96-105.</w:t>
      </w:r>
    </w:p>
    <w:p w14:paraId="006BDB61"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 xml:space="preserve">Escalante, A., &amp; Córdova, C. (2024). Technological advancements in soil health monitoring and management. </w:t>
      </w:r>
      <w:r w:rsidRPr="00E64FFC">
        <w:rPr>
          <w:rFonts w:ascii="Arial" w:hAnsi="Arial" w:cs="Arial"/>
          <w:i/>
          <w:iCs/>
        </w:rPr>
        <w:t>University of Nebraska–Lincoln</w:t>
      </w:r>
      <w:r w:rsidRPr="00E64FFC">
        <w:rPr>
          <w:rFonts w:ascii="Arial" w:hAnsi="Arial" w:cs="Arial"/>
        </w:rPr>
        <w:t>. https://cropwatch.unl.edu/2024/technological-advancements-soil-health-monitoring-and-management</w:t>
      </w:r>
    </w:p>
    <w:p w14:paraId="44CBCCB0" w14:textId="77777777" w:rsidR="00E64FFC" w:rsidRPr="00E64FFC" w:rsidRDefault="00E64FFC" w:rsidP="00E64FFC">
      <w:pPr>
        <w:spacing w:line="360" w:lineRule="auto"/>
        <w:ind w:left="720" w:hanging="720"/>
        <w:jc w:val="both"/>
        <w:rPr>
          <w:rFonts w:ascii="Arial" w:hAnsi="Arial" w:cs="Arial"/>
        </w:rPr>
      </w:pPr>
      <w:proofErr w:type="spellStart"/>
      <w:r w:rsidRPr="00E64FFC">
        <w:rPr>
          <w:rFonts w:ascii="Arial" w:hAnsi="Arial" w:cs="Arial"/>
        </w:rPr>
        <w:t>Etesam</w:t>
      </w:r>
      <w:proofErr w:type="spellEnd"/>
      <w:r w:rsidRPr="00E64FFC">
        <w:rPr>
          <w:rFonts w:ascii="Arial" w:hAnsi="Arial" w:cs="Arial"/>
        </w:rPr>
        <w:t>, Y., Yalçın, Ö. N., Zhang, C., &amp; Lim, A. (2023). Emotional theory of mind: Bridging fast visual processing with slow linguistic reasoning. </w:t>
      </w:r>
      <w:proofErr w:type="spellStart"/>
      <w:r w:rsidRPr="00E64FFC">
        <w:rPr>
          <w:rFonts w:ascii="Arial" w:hAnsi="Arial" w:cs="Arial"/>
          <w:i/>
          <w:iCs/>
        </w:rPr>
        <w:t>arXiv</w:t>
      </w:r>
      <w:proofErr w:type="spellEnd"/>
      <w:r w:rsidRPr="00E64FFC">
        <w:rPr>
          <w:rFonts w:ascii="Arial" w:hAnsi="Arial" w:cs="Arial"/>
          <w:i/>
          <w:iCs/>
        </w:rPr>
        <w:t xml:space="preserve"> preprint arXiv:2310.19995</w:t>
      </w:r>
      <w:r w:rsidRPr="00E64FFC">
        <w:rPr>
          <w:rFonts w:ascii="Arial" w:hAnsi="Arial" w:cs="Arial"/>
        </w:rPr>
        <w:t>.</w:t>
      </w:r>
    </w:p>
    <w:p w14:paraId="59785B79" w14:textId="77777777" w:rsidR="00E64FFC" w:rsidRPr="00E64FFC" w:rsidRDefault="00E64FFC" w:rsidP="00E64FFC">
      <w:pPr>
        <w:spacing w:line="360" w:lineRule="auto"/>
        <w:ind w:left="720" w:hanging="720"/>
        <w:jc w:val="both"/>
        <w:rPr>
          <w:rFonts w:ascii="Arial" w:hAnsi="Arial" w:cs="Arial"/>
          <w:b/>
          <w:bCs/>
        </w:rPr>
      </w:pPr>
      <w:r w:rsidRPr="00E64FFC">
        <w:rPr>
          <w:rFonts w:ascii="Arial" w:hAnsi="Arial" w:cs="Arial"/>
        </w:rPr>
        <w:t>Great Learning. (2024). What is Artificial Intelligence? Types, History and Examples.</w:t>
      </w:r>
      <w:r w:rsidRPr="00E64FFC">
        <w:rPr>
          <w:rFonts w:ascii="Arial" w:hAnsi="Arial" w:cs="Arial"/>
          <w:b/>
          <w:bCs/>
        </w:rPr>
        <w:t xml:space="preserve"> </w:t>
      </w:r>
      <w:r w:rsidRPr="00E64FFC">
        <w:rPr>
          <w:rFonts w:ascii="Arial" w:hAnsi="Arial" w:cs="Arial"/>
        </w:rPr>
        <w:t xml:space="preserve">Available on </w:t>
      </w:r>
      <w:hyperlink r:id="rId35" w:anchor=":~:text=1956%3A%20The%20term%20%E2%80%9CArtificial%20Intelligence,chatbot%2C%20ELIZA%2C%20is%20created" w:history="1">
        <w:r w:rsidRPr="00E64FFC">
          <w:rPr>
            <w:rStyle w:val="Hyperlink"/>
            <w:rFonts w:ascii="Arial" w:hAnsi="Arial" w:cs="Arial"/>
          </w:rPr>
          <w:t>https://www.mygreatlearning.com/blog/what-is-artificialintelligence/#:~:text=1956%3A%20The%20term%20%E2%80%9CArtificial%20Intelligence,chatbot%2C%20ELIZA%2C%20is%20created</w:t>
        </w:r>
      </w:hyperlink>
      <w:r w:rsidRPr="00E64FFC">
        <w:rPr>
          <w:rFonts w:ascii="Arial" w:hAnsi="Arial" w:cs="Arial"/>
        </w:rPr>
        <w:t>. Accessed on 25/02/2025</w:t>
      </w:r>
    </w:p>
    <w:p w14:paraId="795A0699"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Harrington, P. (2012). </w:t>
      </w:r>
      <w:r w:rsidRPr="00E64FFC">
        <w:rPr>
          <w:rFonts w:ascii="Arial" w:hAnsi="Arial" w:cs="Arial"/>
          <w:i/>
          <w:iCs/>
        </w:rPr>
        <w:t>Machine learning in action</w:t>
      </w:r>
      <w:r w:rsidRPr="00E64FFC">
        <w:rPr>
          <w:rFonts w:ascii="Arial" w:hAnsi="Arial" w:cs="Arial"/>
        </w:rPr>
        <w:t>. Simon and Schuster.</w:t>
      </w:r>
    </w:p>
    <w:p w14:paraId="0DBC0D07"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Havlin, J. L. (2020). Soil: Fertility and nutrient management. In </w:t>
      </w:r>
      <w:r w:rsidRPr="00E64FFC">
        <w:rPr>
          <w:rFonts w:ascii="Arial" w:hAnsi="Arial" w:cs="Arial"/>
          <w:i/>
          <w:iCs/>
        </w:rPr>
        <w:t>Landscape and land capacity</w:t>
      </w:r>
      <w:r w:rsidRPr="00E64FFC">
        <w:rPr>
          <w:rFonts w:ascii="Arial" w:hAnsi="Arial" w:cs="Arial"/>
        </w:rPr>
        <w:t> (pp. 251-265). CRC Press.</w:t>
      </w:r>
    </w:p>
    <w:p w14:paraId="024C7953" w14:textId="77777777" w:rsidR="00E64FFC" w:rsidRPr="00E64FFC" w:rsidRDefault="00E64FFC" w:rsidP="00E64FFC">
      <w:pPr>
        <w:pStyle w:val="NoSpacing"/>
        <w:spacing w:line="360" w:lineRule="auto"/>
        <w:ind w:left="720" w:hanging="720"/>
        <w:jc w:val="both"/>
        <w:rPr>
          <w:rFonts w:ascii="Arial" w:hAnsi="Arial" w:cs="Arial"/>
          <w:sz w:val="20"/>
          <w:szCs w:val="20"/>
        </w:rPr>
      </w:pPr>
      <w:r w:rsidRPr="00E64FFC">
        <w:rPr>
          <w:rFonts w:ascii="Arial" w:hAnsi="Arial" w:cs="Arial"/>
          <w:sz w:val="20"/>
          <w:szCs w:val="20"/>
        </w:rPr>
        <w:lastRenderedPageBreak/>
        <w:t xml:space="preserve">Hosseini, F. S., Termeh, S. V. R., Niaraki, A. S., Choi, S. M. &amp; Jamshidi, M. (2023). Spatial prediction of physical and chemical properties of soil using optical satellite imagery: a state-of the-art hybridization of deep learning algorithm. </w:t>
      </w:r>
      <w:r w:rsidRPr="00E64FFC">
        <w:rPr>
          <w:rFonts w:ascii="Arial" w:hAnsi="Arial" w:cs="Arial"/>
          <w:i/>
          <w:iCs/>
          <w:sz w:val="20"/>
          <w:szCs w:val="20"/>
        </w:rPr>
        <w:t>Front. Environ. Sci</w:t>
      </w:r>
      <w:r w:rsidRPr="00E64FFC">
        <w:rPr>
          <w:rFonts w:ascii="Arial" w:hAnsi="Arial" w:cs="Arial"/>
          <w:sz w:val="20"/>
          <w:szCs w:val="20"/>
        </w:rPr>
        <w:t>. 11:1279712. DOI: 10.3389/fenvs.2023.1279712</w:t>
      </w:r>
    </w:p>
    <w:p w14:paraId="4AD705F8"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 xml:space="preserve">IMB. (2023). Understanding the different types of artificial intelligence. Available on </w:t>
      </w:r>
      <w:hyperlink r:id="rId36" w:history="1">
        <w:r w:rsidRPr="00E64FFC">
          <w:rPr>
            <w:rStyle w:val="Hyperlink"/>
            <w:rFonts w:ascii="Arial" w:hAnsi="Arial" w:cs="Arial"/>
          </w:rPr>
          <w:t>https://www.ibm.com/think/topics/artificial-intelligence-types</w:t>
        </w:r>
      </w:hyperlink>
      <w:r w:rsidRPr="00E64FFC">
        <w:rPr>
          <w:rFonts w:ascii="Arial" w:hAnsi="Arial" w:cs="Arial"/>
        </w:rPr>
        <w:t>. Accessed on 25/02/2025</w:t>
      </w:r>
    </w:p>
    <w:p w14:paraId="360CEA5E"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Inoue, Y. (2020). Satellite-and drone-based remote sensing of crops and soils for smart farming–a review. </w:t>
      </w:r>
      <w:r w:rsidRPr="00E64FFC">
        <w:rPr>
          <w:rFonts w:ascii="Arial" w:hAnsi="Arial" w:cs="Arial"/>
          <w:i/>
          <w:iCs/>
        </w:rPr>
        <w:t>Soil Science and Plant Nutrition</w:t>
      </w:r>
      <w:r w:rsidRPr="00E64FFC">
        <w:rPr>
          <w:rFonts w:ascii="Arial" w:hAnsi="Arial" w:cs="Arial"/>
        </w:rPr>
        <w:t>, </w:t>
      </w:r>
      <w:r w:rsidRPr="00E64FFC">
        <w:rPr>
          <w:rFonts w:ascii="Arial" w:hAnsi="Arial" w:cs="Arial"/>
          <w:i/>
          <w:iCs/>
        </w:rPr>
        <w:t>66</w:t>
      </w:r>
      <w:r w:rsidRPr="00E64FFC">
        <w:rPr>
          <w:rFonts w:ascii="Arial" w:hAnsi="Arial" w:cs="Arial"/>
        </w:rPr>
        <w:t>(6), 798-810.</w:t>
      </w:r>
    </w:p>
    <w:p w14:paraId="2887D883"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 xml:space="preserve">Jain, A., Patel, H., </w:t>
      </w:r>
      <w:proofErr w:type="spellStart"/>
      <w:r w:rsidRPr="00E64FFC">
        <w:rPr>
          <w:rFonts w:ascii="Arial" w:hAnsi="Arial" w:cs="Arial"/>
        </w:rPr>
        <w:t>Nagalapatti</w:t>
      </w:r>
      <w:proofErr w:type="spellEnd"/>
      <w:r w:rsidRPr="00E64FFC">
        <w:rPr>
          <w:rFonts w:ascii="Arial" w:hAnsi="Arial" w:cs="Arial"/>
        </w:rPr>
        <w:t xml:space="preserve">, L., Gupta, N., Mehta, S., </w:t>
      </w:r>
      <w:proofErr w:type="spellStart"/>
      <w:r w:rsidRPr="00E64FFC">
        <w:rPr>
          <w:rFonts w:ascii="Arial" w:hAnsi="Arial" w:cs="Arial"/>
        </w:rPr>
        <w:t>Guttula</w:t>
      </w:r>
      <w:proofErr w:type="spellEnd"/>
      <w:r w:rsidRPr="00E64FFC">
        <w:rPr>
          <w:rFonts w:ascii="Arial" w:hAnsi="Arial" w:cs="Arial"/>
        </w:rPr>
        <w:t xml:space="preserve">, S., ... &amp; </w:t>
      </w:r>
      <w:proofErr w:type="spellStart"/>
      <w:r w:rsidRPr="00E64FFC">
        <w:rPr>
          <w:rFonts w:ascii="Arial" w:hAnsi="Arial" w:cs="Arial"/>
        </w:rPr>
        <w:t>Munigala</w:t>
      </w:r>
      <w:proofErr w:type="spellEnd"/>
      <w:r w:rsidRPr="00E64FFC">
        <w:rPr>
          <w:rFonts w:ascii="Arial" w:hAnsi="Arial" w:cs="Arial"/>
        </w:rPr>
        <w:t>, V. (2020, August). Overview and importance of data quality for machine learning tasks. In </w:t>
      </w:r>
      <w:r w:rsidRPr="00E64FFC">
        <w:rPr>
          <w:rFonts w:ascii="Arial" w:hAnsi="Arial" w:cs="Arial"/>
          <w:i/>
          <w:iCs/>
        </w:rPr>
        <w:t>Proceedings of the 26th ACM SIGKDD international conference on knowledge discovery &amp; data mining</w:t>
      </w:r>
      <w:r w:rsidRPr="00E64FFC">
        <w:rPr>
          <w:rFonts w:ascii="Arial" w:hAnsi="Arial" w:cs="Arial"/>
        </w:rPr>
        <w:t> (pp. 3561-3562).</w:t>
      </w:r>
    </w:p>
    <w:p w14:paraId="7E89F48D" w14:textId="77777777" w:rsidR="00E64FFC" w:rsidRPr="00E64FFC" w:rsidRDefault="00E64FFC" w:rsidP="00E64FFC">
      <w:pPr>
        <w:pStyle w:val="NoSpacing"/>
        <w:spacing w:line="360" w:lineRule="auto"/>
        <w:ind w:left="720" w:hanging="720"/>
        <w:jc w:val="both"/>
        <w:rPr>
          <w:rFonts w:ascii="Arial" w:hAnsi="Arial" w:cs="Arial"/>
          <w:sz w:val="20"/>
          <w:szCs w:val="20"/>
        </w:rPr>
      </w:pPr>
      <w:r w:rsidRPr="00E64FFC">
        <w:rPr>
          <w:rFonts w:ascii="Arial" w:hAnsi="Arial" w:cs="Arial"/>
          <w:sz w:val="20"/>
          <w:szCs w:val="20"/>
        </w:rPr>
        <w:t xml:space="preserve">Jha, S. K. &amp; Ahmad, Z. (2018). Soil microbial dynamics prediction using machine learning regression methods. </w:t>
      </w:r>
      <w:r w:rsidRPr="00E64FFC">
        <w:rPr>
          <w:rFonts w:ascii="Arial" w:hAnsi="Arial" w:cs="Arial"/>
          <w:i/>
          <w:iCs/>
          <w:sz w:val="20"/>
          <w:szCs w:val="20"/>
        </w:rPr>
        <w:t xml:space="preserve">Computers and Electronics in Agriculture. </w:t>
      </w:r>
      <w:r w:rsidRPr="00E64FFC">
        <w:rPr>
          <w:rFonts w:ascii="Arial" w:hAnsi="Arial" w:cs="Arial"/>
          <w:sz w:val="20"/>
          <w:szCs w:val="20"/>
        </w:rPr>
        <w:t>147. (158-165)</w:t>
      </w:r>
    </w:p>
    <w:p w14:paraId="0D77B2B2"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 xml:space="preserve">Kabiri, S., &amp; O’Rourke, S. M. (2024). Coarse to superfine: can hyperspectral soil organic carbon models predict higher-resolution </w:t>
      </w:r>
      <w:proofErr w:type="gramStart"/>
      <w:r w:rsidRPr="00E64FFC">
        <w:rPr>
          <w:rFonts w:ascii="Arial" w:hAnsi="Arial" w:cs="Arial"/>
        </w:rPr>
        <w:t>information?.</w:t>
      </w:r>
      <w:proofErr w:type="gramEnd"/>
      <w:r w:rsidRPr="00E64FFC">
        <w:rPr>
          <w:rFonts w:ascii="Arial" w:hAnsi="Arial" w:cs="Arial"/>
        </w:rPr>
        <w:t> </w:t>
      </w:r>
      <w:r w:rsidRPr="00E64FFC">
        <w:rPr>
          <w:rFonts w:ascii="Arial" w:hAnsi="Arial" w:cs="Arial"/>
          <w:i/>
          <w:iCs/>
        </w:rPr>
        <w:t>Frontiers in Environmental Science</w:t>
      </w:r>
      <w:r w:rsidRPr="00E64FFC">
        <w:rPr>
          <w:rFonts w:ascii="Arial" w:hAnsi="Arial" w:cs="Arial"/>
        </w:rPr>
        <w:t>, </w:t>
      </w:r>
      <w:r w:rsidRPr="00E64FFC">
        <w:rPr>
          <w:rFonts w:ascii="Arial" w:hAnsi="Arial" w:cs="Arial"/>
          <w:i/>
          <w:iCs/>
        </w:rPr>
        <w:t>12</w:t>
      </w:r>
      <w:r w:rsidRPr="00E64FFC">
        <w:rPr>
          <w:rFonts w:ascii="Arial" w:hAnsi="Arial" w:cs="Arial"/>
        </w:rPr>
        <w:t xml:space="preserve">, 1392469. </w:t>
      </w:r>
    </w:p>
    <w:p w14:paraId="440F18AD"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Kothandapani, H. P. (2021). Integrating Robotic Process Automation and Machine Learning in Data Lakes for Automated Model Deployment, Retraining, and Data-Driven Decision Making.</w:t>
      </w:r>
    </w:p>
    <w:p w14:paraId="12327FAA"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Kumar, A., &amp; Kaur, J. (2024). Machine learning and deep learning for soil analysis and classification of micro and macro nutrient using IOT.</w:t>
      </w:r>
    </w:p>
    <w:p w14:paraId="365855EE"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Malik, A., Tikhamarine, Y., Sihag, P., Shahid, S., Jamei, M., &amp; Karbasi, M. (2022). Predicting daily soil temperature at multiple depths using hybrid machine learning models for a semi-arid region in Punjab, India. </w:t>
      </w:r>
      <w:r w:rsidRPr="00E64FFC">
        <w:rPr>
          <w:rFonts w:ascii="Arial" w:hAnsi="Arial" w:cs="Arial"/>
          <w:i/>
          <w:iCs/>
        </w:rPr>
        <w:t>Environmental Science and Pollution Research</w:t>
      </w:r>
      <w:r w:rsidRPr="00E64FFC">
        <w:rPr>
          <w:rFonts w:ascii="Arial" w:hAnsi="Arial" w:cs="Arial"/>
        </w:rPr>
        <w:t>, </w:t>
      </w:r>
      <w:r w:rsidRPr="00E64FFC">
        <w:rPr>
          <w:rFonts w:ascii="Arial" w:hAnsi="Arial" w:cs="Arial"/>
          <w:i/>
          <w:iCs/>
        </w:rPr>
        <w:t>29</w:t>
      </w:r>
      <w:r w:rsidRPr="00E64FFC">
        <w:rPr>
          <w:rFonts w:ascii="Arial" w:hAnsi="Arial" w:cs="Arial"/>
        </w:rPr>
        <w:t>(47), 71270-71289.</w:t>
      </w:r>
    </w:p>
    <w:p w14:paraId="75E555A3"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Maru, A., Berne, D., De Beer, J., Ballantyne, P., Pesce, V., Kalyesubula, S., ... &amp; Chaves, J. (2018). Digital and data-driven agriculture: Harnessing the power of data for smallholders. </w:t>
      </w:r>
      <w:r w:rsidRPr="00E64FFC">
        <w:rPr>
          <w:rFonts w:ascii="Arial" w:hAnsi="Arial" w:cs="Arial"/>
          <w:i/>
          <w:iCs/>
        </w:rPr>
        <w:t>F1000Research</w:t>
      </w:r>
      <w:r w:rsidRPr="00E64FFC">
        <w:rPr>
          <w:rFonts w:ascii="Arial" w:hAnsi="Arial" w:cs="Arial"/>
        </w:rPr>
        <w:t>, </w:t>
      </w:r>
      <w:r w:rsidRPr="00E64FFC">
        <w:rPr>
          <w:rFonts w:ascii="Arial" w:hAnsi="Arial" w:cs="Arial"/>
          <w:i/>
          <w:iCs/>
        </w:rPr>
        <w:t>7</w:t>
      </w:r>
      <w:r w:rsidRPr="00E64FFC">
        <w:rPr>
          <w:rFonts w:ascii="Arial" w:hAnsi="Arial" w:cs="Arial"/>
        </w:rPr>
        <w:t>(525), 525.</w:t>
      </w:r>
    </w:p>
    <w:p w14:paraId="7A1347AC" w14:textId="77777777" w:rsidR="00E64FFC" w:rsidRPr="00E64FFC" w:rsidRDefault="00E64FFC" w:rsidP="00E64FFC">
      <w:pPr>
        <w:spacing w:line="360" w:lineRule="auto"/>
        <w:ind w:left="720" w:hanging="720"/>
        <w:jc w:val="both"/>
        <w:rPr>
          <w:rFonts w:ascii="Arial" w:hAnsi="Arial" w:cs="Arial"/>
        </w:rPr>
      </w:pPr>
      <w:proofErr w:type="spellStart"/>
      <w:r w:rsidRPr="00E64FFC">
        <w:rPr>
          <w:rFonts w:ascii="Arial" w:hAnsi="Arial" w:cs="Arial"/>
        </w:rPr>
        <w:t>Mashalaba</w:t>
      </w:r>
      <w:proofErr w:type="spellEnd"/>
      <w:r w:rsidRPr="00E64FFC">
        <w:rPr>
          <w:rFonts w:ascii="Arial" w:hAnsi="Arial" w:cs="Arial"/>
        </w:rPr>
        <w:t xml:space="preserve">, L., Galleguillos, M., </w:t>
      </w:r>
      <w:proofErr w:type="spellStart"/>
      <w:r w:rsidRPr="00E64FFC">
        <w:rPr>
          <w:rFonts w:ascii="Arial" w:hAnsi="Arial" w:cs="Arial"/>
        </w:rPr>
        <w:t>Seguel</w:t>
      </w:r>
      <w:proofErr w:type="spellEnd"/>
      <w:r w:rsidRPr="00E64FFC">
        <w:rPr>
          <w:rFonts w:ascii="Arial" w:hAnsi="Arial" w:cs="Arial"/>
        </w:rPr>
        <w:t>, O., &amp; Poblete-Olivares, J. (2020). Predicting spatial variability of selected soil properties using digital soil mapping in a rainfed vineyard of central Chile. </w:t>
      </w:r>
      <w:proofErr w:type="spellStart"/>
      <w:r w:rsidRPr="00E64FFC">
        <w:rPr>
          <w:rFonts w:ascii="Arial" w:hAnsi="Arial" w:cs="Arial"/>
          <w:i/>
          <w:iCs/>
        </w:rPr>
        <w:t>Geoderma</w:t>
      </w:r>
      <w:proofErr w:type="spellEnd"/>
      <w:r w:rsidRPr="00E64FFC">
        <w:rPr>
          <w:rFonts w:ascii="Arial" w:hAnsi="Arial" w:cs="Arial"/>
          <w:i/>
          <w:iCs/>
        </w:rPr>
        <w:t xml:space="preserve"> Regional</w:t>
      </w:r>
      <w:r w:rsidRPr="00E64FFC">
        <w:rPr>
          <w:rFonts w:ascii="Arial" w:hAnsi="Arial" w:cs="Arial"/>
        </w:rPr>
        <w:t>, </w:t>
      </w:r>
      <w:r w:rsidRPr="00E64FFC">
        <w:rPr>
          <w:rFonts w:ascii="Arial" w:hAnsi="Arial" w:cs="Arial"/>
          <w:i/>
          <w:iCs/>
        </w:rPr>
        <w:t>22</w:t>
      </w:r>
      <w:r w:rsidRPr="00E64FFC">
        <w:rPr>
          <w:rFonts w:ascii="Arial" w:hAnsi="Arial" w:cs="Arial"/>
        </w:rPr>
        <w:t>, e00289.</w:t>
      </w:r>
    </w:p>
    <w:p w14:paraId="50B17C42"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Mishra, H., &amp; Mishra, D. (2023). Artificial intelligence and machine learning in agriculture: Transforming farming systems. </w:t>
      </w:r>
      <w:r w:rsidRPr="00E64FFC">
        <w:rPr>
          <w:rFonts w:ascii="Arial" w:hAnsi="Arial" w:cs="Arial"/>
          <w:i/>
          <w:iCs/>
        </w:rPr>
        <w:t>Res. Trends Agric. Sci</w:t>
      </w:r>
      <w:r w:rsidRPr="00E64FFC">
        <w:rPr>
          <w:rFonts w:ascii="Arial" w:hAnsi="Arial" w:cs="Arial"/>
        </w:rPr>
        <w:t>, </w:t>
      </w:r>
      <w:r w:rsidRPr="00E64FFC">
        <w:rPr>
          <w:rFonts w:ascii="Arial" w:hAnsi="Arial" w:cs="Arial"/>
          <w:i/>
          <w:iCs/>
        </w:rPr>
        <w:t>1</w:t>
      </w:r>
      <w:r w:rsidRPr="00E64FFC">
        <w:rPr>
          <w:rFonts w:ascii="Arial" w:hAnsi="Arial" w:cs="Arial"/>
        </w:rPr>
        <w:t>, 1-16.</w:t>
      </w:r>
    </w:p>
    <w:p w14:paraId="43F8C3AC"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Mitchell, T. M. (1999). Machine learning and data mining. </w:t>
      </w:r>
      <w:r w:rsidRPr="00E64FFC">
        <w:rPr>
          <w:rFonts w:ascii="Arial" w:hAnsi="Arial" w:cs="Arial"/>
          <w:i/>
          <w:iCs/>
        </w:rPr>
        <w:t>Communications of the ACM</w:t>
      </w:r>
      <w:r w:rsidRPr="00E64FFC">
        <w:rPr>
          <w:rFonts w:ascii="Arial" w:hAnsi="Arial" w:cs="Arial"/>
        </w:rPr>
        <w:t>, </w:t>
      </w:r>
      <w:r w:rsidRPr="00E64FFC">
        <w:rPr>
          <w:rFonts w:ascii="Arial" w:hAnsi="Arial" w:cs="Arial"/>
          <w:i/>
          <w:iCs/>
        </w:rPr>
        <w:t>42</w:t>
      </w:r>
      <w:r w:rsidRPr="00E64FFC">
        <w:rPr>
          <w:rFonts w:ascii="Arial" w:hAnsi="Arial" w:cs="Arial"/>
        </w:rPr>
        <w:t>(11), 30-36.</w:t>
      </w:r>
    </w:p>
    <w:p w14:paraId="39777334" w14:textId="77777777" w:rsidR="00E64FFC" w:rsidRPr="00E64FFC" w:rsidRDefault="00E64FFC" w:rsidP="00E64FFC">
      <w:pPr>
        <w:spacing w:line="360" w:lineRule="auto"/>
        <w:ind w:left="720" w:hanging="720"/>
        <w:jc w:val="both"/>
        <w:rPr>
          <w:rFonts w:ascii="Arial" w:hAnsi="Arial" w:cs="Arial"/>
          <w:b/>
          <w:bCs/>
        </w:rPr>
      </w:pPr>
      <w:r w:rsidRPr="00E64FFC">
        <w:rPr>
          <w:rFonts w:ascii="Arial" w:hAnsi="Arial" w:cs="Arial"/>
        </w:rPr>
        <w:t>Nithin. (2023). Machine Learning for Sustainable Agriculture</w:t>
      </w:r>
      <w:r w:rsidRPr="00E64FFC">
        <w:rPr>
          <w:rFonts w:ascii="Arial" w:hAnsi="Arial" w:cs="Arial"/>
          <w:b/>
          <w:bCs/>
        </w:rPr>
        <w:t xml:space="preserve">. </w:t>
      </w:r>
      <w:r w:rsidRPr="00E64FFC">
        <w:rPr>
          <w:rFonts w:ascii="Arial" w:hAnsi="Arial" w:cs="Arial"/>
        </w:rPr>
        <w:t xml:space="preserve">Web article accessed through URL; </w:t>
      </w:r>
      <w:hyperlink r:id="rId37" w:history="1">
        <w:r w:rsidRPr="00E64FFC">
          <w:rPr>
            <w:rStyle w:val="Hyperlink"/>
            <w:rFonts w:ascii="Arial" w:hAnsi="Arial" w:cs="Arial"/>
          </w:rPr>
          <w:t>https://www.bitsathy.ac.in/machine-learning-for-sustainable-agriculture/</w:t>
        </w:r>
      </w:hyperlink>
      <w:r w:rsidRPr="00E64FFC">
        <w:rPr>
          <w:rFonts w:ascii="Arial" w:hAnsi="Arial" w:cs="Arial"/>
        </w:rPr>
        <w:t xml:space="preserve"> </w:t>
      </w:r>
    </w:p>
    <w:p w14:paraId="368B63F0"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Pacci, S., Dengiz, O., Alaboz, P., &amp; Saygın, F. (2024). Artificial neural networks in soil quality prediction: Significance for sustainable tea cultivation. </w:t>
      </w:r>
      <w:r w:rsidRPr="00E64FFC">
        <w:rPr>
          <w:rFonts w:ascii="Arial" w:hAnsi="Arial" w:cs="Arial"/>
          <w:i/>
          <w:iCs/>
        </w:rPr>
        <w:t>Science of the Total Environment</w:t>
      </w:r>
      <w:r w:rsidRPr="00E64FFC">
        <w:rPr>
          <w:rFonts w:ascii="Arial" w:hAnsi="Arial" w:cs="Arial"/>
        </w:rPr>
        <w:t>, </w:t>
      </w:r>
      <w:r w:rsidRPr="00E64FFC">
        <w:rPr>
          <w:rFonts w:ascii="Arial" w:hAnsi="Arial" w:cs="Arial"/>
          <w:i/>
          <w:iCs/>
        </w:rPr>
        <w:t>947</w:t>
      </w:r>
      <w:r w:rsidRPr="00E64FFC">
        <w:rPr>
          <w:rFonts w:ascii="Arial" w:hAnsi="Arial" w:cs="Arial"/>
        </w:rPr>
        <w:t>, 174447.</w:t>
      </w:r>
    </w:p>
    <w:p w14:paraId="1C85C40F"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Palanivinayagam, A., &amp; Damaševičius, R. (2023). Effective Handling of Missing Values in Datasets for Classification Using Machine Learning Methods. </w:t>
      </w:r>
      <w:r w:rsidRPr="00E64FFC">
        <w:rPr>
          <w:rFonts w:ascii="Arial" w:hAnsi="Arial" w:cs="Arial"/>
          <w:i/>
          <w:iCs/>
        </w:rPr>
        <w:t>Information</w:t>
      </w:r>
      <w:r w:rsidRPr="00E64FFC">
        <w:rPr>
          <w:rFonts w:ascii="Arial" w:hAnsi="Arial" w:cs="Arial"/>
        </w:rPr>
        <w:t>, </w:t>
      </w:r>
      <w:r w:rsidRPr="00E64FFC">
        <w:rPr>
          <w:rFonts w:ascii="Arial" w:hAnsi="Arial" w:cs="Arial"/>
          <w:i/>
          <w:iCs/>
        </w:rPr>
        <w:t>14</w:t>
      </w:r>
      <w:r w:rsidRPr="00E64FFC">
        <w:rPr>
          <w:rFonts w:ascii="Arial" w:hAnsi="Arial" w:cs="Arial"/>
        </w:rPr>
        <w:t xml:space="preserve">(2), 92. </w:t>
      </w:r>
      <w:hyperlink r:id="rId38" w:history="1">
        <w:r w:rsidRPr="00E64FFC">
          <w:rPr>
            <w:rStyle w:val="Hyperlink"/>
            <w:rFonts w:ascii="Arial" w:hAnsi="Arial" w:cs="Arial"/>
          </w:rPr>
          <w:t>https://doi.org/10.3390/info14020092</w:t>
        </w:r>
      </w:hyperlink>
    </w:p>
    <w:p w14:paraId="52BF2D11"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Pandao, M. R., Thakare, A. A., Choudhari, R. J., Navghare, N. R., Sirsat, D. D., &amp; Rathod, S. R. (2024). Soil health and nutrient management. </w:t>
      </w:r>
      <w:r w:rsidRPr="00E64FFC">
        <w:rPr>
          <w:rFonts w:ascii="Arial" w:hAnsi="Arial" w:cs="Arial"/>
          <w:i/>
          <w:iCs/>
        </w:rPr>
        <w:t>International Journal of Plant and Soil Science</w:t>
      </w:r>
      <w:r w:rsidRPr="00E64FFC">
        <w:rPr>
          <w:rFonts w:ascii="Arial" w:hAnsi="Arial" w:cs="Arial"/>
        </w:rPr>
        <w:t>, </w:t>
      </w:r>
      <w:r w:rsidRPr="00E64FFC">
        <w:rPr>
          <w:rFonts w:ascii="Arial" w:hAnsi="Arial" w:cs="Arial"/>
          <w:i/>
          <w:iCs/>
        </w:rPr>
        <w:t>36</w:t>
      </w:r>
      <w:r w:rsidRPr="00E64FFC">
        <w:rPr>
          <w:rFonts w:ascii="Arial" w:hAnsi="Arial" w:cs="Arial"/>
        </w:rPr>
        <w:t>(5), 873-883.</w:t>
      </w:r>
    </w:p>
    <w:p w14:paraId="0B30D92B"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Pant, J., Pant, P., Bhatt, A., Pant, H., &amp; Pandey, N. (2019). Feature Selection towards Soil Classification in the context of Fertility classes using Machine Learning. </w:t>
      </w:r>
      <w:r w:rsidRPr="00E64FFC">
        <w:rPr>
          <w:rFonts w:ascii="Arial" w:hAnsi="Arial" w:cs="Arial"/>
          <w:i/>
          <w:iCs/>
        </w:rPr>
        <w:t>International Journal of Innovative Technology and Exploring Engineering</w:t>
      </w:r>
      <w:r w:rsidRPr="00E64FFC">
        <w:rPr>
          <w:rFonts w:ascii="Arial" w:hAnsi="Arial" w:cs="Arial"/>
        </w:rPr>
        <w:t>, </w:t>
      </w:r>
      <w:r w:rsidRPr="00E64FFC">
        <w:rPr>
          <w:rFonts w:ascii="Arial" w:hAnsi="Arial" w:cs="Arial"/>
          <w:i/>
          <w:iCs/>
        </w:rPr>
        <w:t>8</w:t>
      </w:r>
      <w:r w:rsidRPr="00E64FFC">
        <w:rPr>
          <w:rFonts w:ascii="Arial" w:hAnsi="Arial" w:cs="Arial"/>
        </w:rPr>
        <w:t>(12), 4000-4004.202</w:t>
      </w:r>
    </w:p>
    <w:p w14:paraId="6C0800FD" w14:textId="77777777" w:rsidR="00E64FFC" w:rsidRPr="00E64FFC" w:rsidRDefault="00E64FFC" w:rsidP="00E64FFC">
      <w:pPr>
        <w:spacing w:line="360" w:lineRule="auto"/>
        <w:ind w:left="720" w:hanging="720"/>
        <w:jc w:val="both"/>
        <w:rPr>
          <w:rFonts w:ascii="Arial" w:hAnsi="Arial" w:cs="Arial"/>
        </w:rPr>
      </w:pPr>
      <w:proofErr w:type="spellStart"/>
      <w:r w:rsidRPr="00E64FFC">
        <w:rPr>
          <w:rFonts w:ascii="Arial" w:hAnsi="Arial" w:cs="Arial"/>
        </w:rPr>
        <w:lastRenderedPageBreak/>
        <w:t>Pedreschi</w:t>
      </w:r>
      <w:proofErr w:type="spellEnd"/>
      <w:r w:rsidRPr="00E64FFC">
        <w:rPr>
          <w:rFonts w:ascii="Arial" w:hAnsi="Arial" w:cs="Arial"/>
        </w:rPr>
        <w:t xml:space="preserve">, D., Giannotti, F., Guidotti, R., </w:t>
      </w:r>
      <w:proofErr w:type="spellStart"/>
      <w:r w:rsidRPr="00E64FFC">
        <w:rPr>
          <w:rFonts w:ascii="Arial" w:hAnsi="Arial" w:cs="Arial"/>
        </w:rPr>
        <w:t>Monreale</w:t>
      </w:r>
      <w:proofErr w:type="spellEnd"/>
      <w:r w:rsidRPr="00E64FFC">
        <w:rPr>
          <w:rFonts w:ascii="Arial" w:hAnsi="Arial" w:cs="Arial"/>
        </w:rPr>
        <w:t>, A., Ruggieri, S., &amp; Turini, F. (2019, July). Meaningful explanations of black box AI decision systems. In </w:t>
      </w:r>
      <w:r w:rsidRPr="00E64FFC">
        <w:rPr>
          <w:rFonts w:ascii="Arial" w:hAnsi="Arial" w:cs="Arial"/>
          <w:i/>
          <w:iCs/>
        </w:rPr>
        <w:t>Proceedings of the AAAI conference on artificial intelligence</w:t>
      </w:r>
      <w:r w:rsidRPr="00E64FFC">
        <w:rPr>
          <w:rFonts w:ascii="Arial" w:hAnsi="Arial" w:cs="Arial"/>
        </w:rPr>
        <w:t> (Vol. 33, No. 01, pp. 9780-9784).</w:t>
      </w:r>
    </w:p>
    <w:p w14:paraId="0A1AD6DC"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Pham, B. T., Hoang, T. A., Nguyen, D. M., &amp; Bui, D. T. (2018). Prediction of shear strength of soft soil using machine learning methods. </w:t>
      </w:r>
      <w:r w:rsidRPr="00E64FFC">
        <w:rPr>
          <w:rFonts w:ascii="Arial" w:hAnsi="Arial" w:cs="Arial"/>
          <w:i/>
          <w:iCs/>
        </w:rPr>
        <w:t>Catena</w:t>
      </w:r>
      <w:r w:rsidRPr="00E64FFC">
        <w:rPr>
          <w:rFonts w:ascii="Arial" w:hAnsi="Arial" w:cs="Arial"/>
        </w:rPr>
        <w:t>, </w:t>
      </w:r>
      <w:r w:rsidRPr="00E64FFC">
        <w:rPr>
          <w:rFonts w:ascii="Arial" w:hAnsi="Arial" w:cs="Arial"/>
          <w:i/>
          <w:iCs/>
        </w:rPr>
        <w:t>166</w:t>
      </w:r>
      <w:r w:rsidRPr="00E64FFC">
        <w:rPr>
          <w:rFonts w:ascii="Arial" w:hAnsi="Arial" w:cs="Arial"/>
        </w:rPr>
        <w:t>, 181-191.</w:t>
      </w:r>
    </w:p>
    <w:p w14:paraId="42B16D98"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 xml:space="preserve">Puno, J. C., Sybingco, E., Dadios, E., Valenzuela, I. &amp; Cuello, J. (2018). Determination of Soil Nutrients and pH level using Image Processing and Artificial Neural Network. </w:t>
      </w:r>
      <w:hyperlink r:id="rId39" w:history="1">
        <w:r w:rsidRPr="00E64FFC">
          <w:rPr>
            <w:rStyle w:val="Hyperlink"/>
            <w:rFonts w:ascii="Arial" w:hAnsi="Arial" w:cs="Arial"/>
            <w:i/>
            <w:iCs/>
          </w:rPr>
          <w:t>9th IEEE International Conference on Humanoid, Nanotechnology, Information Technology, Communication and Control, Environment and Management, HNICEM 2017</w:t>
        </w:r>
      </w:hyperlink>
      <w:r w:rsidRPr="00E64FFC">
        <w:rPr>
          <w:rFonts w:ascii="Arial" w:hAnsi="Arial" w:cs="Arial"/>
          <w:i/>
          <w:iCs/>
        </w:rPr>
        <w:t xml:space="preserve"> - Manila, Philippines. </w:t>
      </w:r>
      <w:r w:rsidRPr="00E64FFC">
        <w:rPr>
          <w:rFonts w:ascii="Arial" w:hAnsi="Arial" w:cs="Arial"/>
        </w:rPr>
        <w:t>ISBN: 978153860910</w:t>
      </w:r>
    </w:p>
    <w:p w14:paraId="2BC6387C" w14:textId="77777777" w:rsidR="00E64FFC" w:rsidRPr="00E64FFC" w:rsidRDefault="00E64FFC" w:rsidP="00E64FFC">
      <w:pPr>
        <w:pStyle w:val="NoSpacing"/>
        <w:spacing w:line="360" w:lineRule="auto"/>
        <w:ind w:left="720" w:hanging="720"/>
        <w:jc w:val="both"/>
        <w:rPr>
          <w:rFonts w:ascii="Arial" w:hAnsi="Arial" w:cs="Arial"/>
          <w:sz w:val="20"/>
          <w:szCs w:val="20"/>
        </w:rPr>
      </w:pPr>
      <w:r w:rsidRPr="00E64FFC">
        <w:rPr>
          <w:rFonts w:ascii="Arial" w:hAnsi="Arial" w:cs="Arial"/>
          <w:sz w:val="20"/>
          <w:szCs w:val="20"/>
        </w:rPr>
        <w:t>Rahman, S. A. Z., Mitra K. C. &amp; Islam, S. M. M. (2018). Soil classification using machine learning methods and crop suggestion based on Soil Series. 21st International Conference of Computer and Information Technology (ICCIT), 21-23 December, 2018</w:t>
      </w:r>
    </w:p>
    <w:p w14:paraId="6E71C5D6"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 xml:space="preserve">Rana, M. S., &amp; </w:t>
      </w:r>
      <w:proofErr w:type="gramStart"/>
      <w:r w:rsidRPr="00E64FFC">
        <w:rPr>
          <w:rFonts w:ascii="Arial" w:hAnsi="Arial" w:cs="Arial"/>
        </w:rPr>
        <w:t>Shuford ,</w:t>
      </w:r>
      <w:proofErr w:type="gramEnd"/>
      <w:r w:rsidRPr="00E64FFC">
        <w:rPr>
          <w:rFonts w:ascii="Arial" w:hAnsi="Arial" w:cs="Arial"/>
        </w:rPr>
        <w:t xml:space="preserve"> J. (2024). AI in Healthcare: Transforming Patient Care through Predictive Analytics and Decision Support Systems. </w:t>
      </w:r>
      <w:r w:rsidRPr="00E64FFC">
        <w:rPr>
          <w:rFonts w:ascii="Arial" w:hAnsi="Arial" w:cs="Arial"/>
          <w:i/>
          <w:iCs/>
        </w:rPr>
        <w:t>Journal of Artificial Intelligence General Science (JAIGS)ISSN:3006-4023</w:t>
      </w:r>
      <w:r w:rsidRPr="00E64FFC">
        <w:rPr>
          <w:rFonts w:ascii="Arial" w:hAnsi="Arial" w:cs="Arial"/>
        </w:rPr>
        <w:t>, </w:t>
      </w:r>
      <w:r w:rsidRPr="00E64FFC">
        <w:rPr>
          <w:rFonts w:ascii="Arial" w:hAnsi="Arial" w:cs="Arial"/>
          <w:i/>
          <w:iCs/>
        </w:rPr>
        <w:t>1</w:t>
      </w:r>
      <w:r w:rsidRPr="00E64FFC">
        <w:rPr>
          <w:rFonts w:ascii="Arial" w:hAnsi="Arial" w:cs="Arial"/>
        </w:rPr>
        <w:t>(1). https://doi.org/10.60087/jaigs.v1i1.30</w:t>
      </w:r>
    </w:p>
    <w:p w14:paraId="1DBF85F3"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Rastgou, M., Bayat, H., Mansoorizadeh, M., &amp; Gregory, A. S. (2021). Prediction of soil hydraulic properties by Gaussian process regression algorithm in arid and semiarid zones in Iran. </w:t>
      </w:r>
      <w:r w:rsidRPr="00E64FFC">
        <w:rPr>
          <w:rFonts w:ascii="Arial" w:hAnsi="Arial" w:cs="Arial"/>
          <w:i/>
          <w:iCs/>
        </w:rPr>
        <w:t>Soil and Tillage Research</w:t>
      </w:r>
      <w:r w:rsidRPr="00E64FFC">
        <w:rPr>
          <w:rFonts w:ascii="Arial" w:hAnsi="Arial" w:cs="Arial"/>
        </w:rPr>
        <w:t>, </w:t>
      </w:r>
      <w:r w:rsidRPr="00E64FFC">
        <w:rPr>
          <w:rFonts w:ascii="Arial" w:hAnsi="Arial" w:cs="Arial"/>
          <w:i/>
          <w:iCs/>
        </w:rPr>
        <w:t>210</w:t>
      </w:r>
      <w:r w:rsidRPr="00E64FFC">
        <w:rPr>
          <w:rFonts w:ascii="Arial" w:hAnsi="Arial" w:cs="Arial"/>
        </w:rPr>
        <w:t>, 104980.</w:t>
      </w:r>
    </w:p>
    <w:p w14:paraId="578281A2"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 xml:space="preserve">Rivera, J. I. &amp; Bonilla, C. A. (2020). Predicting soil aggregate stability using readily available soil properties and machine learning techniques. </w:t>
      </w:r>
      <w:r w:rsidRPr="00E64FFC">
        <w:rPr>
          <w:rFonts w:ascii="Arial" w:hAnsi="Arial" w:cs="Arial"/>
          <w:i/>
          <w:iCs/>
        </w:rPr>
        <w:t>Catena.</w:t>
      </w:r>
      <w:r w:rsidRPr="00E64FFC">
        <w:rPr>
          <w:rFonts w:ascii="Arial" w:hAnsi="Arial" w:cs="Arial"/>
        </w:rPr>
        <w:t xml:space="preserve"> 187.104408</w:t>
      </w:r>
    </w:p>
    <w:p w14:paraId="44B41332"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Rong, M., Gong, D., &amp; Gao, X. (2019). Feature selection and its use in big data: challenges, methods, and trends. </w:t>
      </w:r>
      <w:proofErr w:type="spellStart"/>
      <w:r w:rsidRPr="00E64FFC">
        <w:rPr>
          <w:rFonts w:ascii="Arial" w:hAnsi="Arial" w:cs="Arial"/>
          <w:i/>
          <w:iCs/>
        </w:rPr>
        <w:t>Ieee</w:t>
      </w:r>
      <w:proofErr w:type="spellEnd"/>
      <w:r w:rsidRPr="00E64FFC">
        <w:rPr>
          <w:rFonts w:ascii="Arial" w:hAnsi="Arial" w:cs="Arial"/>
          <w:i/>
          <w:iCs/>
        </w:rPr>
        <w:t xml:space="preserve"> Access</w:t>
      </w:r>
      <w:r w:rsidRPr="00E64FFC">
        <w:rPr>
          <w:rFonts w:ascii="Arial" w:hAnsi="Arial" w:cs="Arial"/>
        </w:rPr>
        <w:t>, </w:t>
      </w:r>
      <w:r w:rsidRPr="00E64FFC">
        <w:rPr>
          <w:rFonts w:ascii="Arial" w:hAnsi="Arial" w:cs="Arial"/>
          <w:i/>
          <w:iCs/>
        </w:rPr>
        <w:t>7</w:t>
      </w:r>
      <w:r w:rsidRPr="00E64FFC">
        <w:rPr>
          <w:rFonts w:ascii="Arial" w:hAnsi="Arial" w:cs="Arial"/>
        </w:rPr>
        <w:t>, 19709-19725.</w:t>
      </w:r>
    </w:p>
    <w:p w14:paraId="4B513BDB"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Rossel, R. V., &amp; Webster, R. (2012). Predicting soil properties from the Australian soil visible–near infrared spectroscopic database. </w:t>
      </w:r>
      <w:r w:rsidRPr="00E64FFC">
        <w:rPr>
          <w:rFonts w:ascii="Arial" w:hAnsi="Arial" w:cs="Arial"/>
          <w:i/>
          <w:iCs/>
        </w:rPr>
        <w:t>European Journal of Soil Science</w:t>
      </w:r>
      <w:r w:rsidRPr="00E64FFC">
        <w:rPr>
          <w:rFonts w:ascii="Arial" w:hAnsi="Arial" w:cs="Arial"/>
        </w:rPr>
        <w:t>, </w:t>
      </w:r>
      <w:r w:rsidRPr="00E64FFC">
        <w:rPr>
          <w:rFonts w:ascii="Arial" w:hAnsi="Arial" w:cs="Arial"/>
          <w:i/>
          <w:iCs/>
        </w:rPr>
        <w:t>63</w:t>
      </w:r>
      <w:r w:rsidRPr="00E64FFC">
        <w:rPr>
          <w:rFonts w:ascii="Arial" w:hAnsi="Arial" w:cs="Arial"/>
        </w:rPr>
        <w:t>(6), 848-860.</w:t>
      </w:r>
    </w:p>
    <w:p w14:paraId="06722078" w14:textId="77777777" w:rsidR="00E64FFC" w:rsidRPr="00E64FFC" w:rsidRDefault="00E64FFC" w:rsidP="00E64FFC">
      <w:pPr>
        <w:pStyle w:val="NoSpacing"/>
        <w:spacing w:line="360" w:lineRule="auto"/>
        <w:ind w:left="720" w:hanging="720"/>
        <w:jc w:val="both"/>
        <w:rPr>
          <w:rFonts w:ascii="Arial" w:hAnsi="Arial" w:cs="Arial"/>
          <w:sz w:val="20"/>
          <w:szCs w:val="20"/>
        </w:rPr>
      </w:pPr>
      <w:r w:rsidRPr="00E64FFC">
        <w:rPr>
          <w:rFonts w:ascii="Arial" w:hAnsi="Arial" w:cs="Arial"/>
          <w:sz w:val="20"/>
          <w:szCs w:val="20"/>
        </w:rPr>
        <w:t>Russell, S. J. &amp; Norvig, P. (2021). </w:t>
      </w:r>
      <w:hyperlink r:id="rId40" w:tooltip="Artificial Intelligence: A Modern Approach" w:history="1">
        <w:r w:rsidRPr="00E64FFC">
          <w:rPr>
            <w:rStyle w:val="Hyperlink"/>
            <w:rFonts w:ascii="Arial" w:hAnsi="Arial" w:cs="Arial"/>
            <w:i/>
            <w:iCs/>
            <w:sz w:val="20"/>
            <w:szCs w:val="20"/>
          </w:rPr>
          <w:t>Artificial Intelligence: A Modern Approach</w:t>
        </w:r>
      </w:hyperlink>
      <w:r w:rsidRPr="00E64FFC">
        <w:rPr>
          <w:rFonts w:ascii="Arial" w:hAnsi="Arial" w:cs="Arial"/>
          <w:sz w:val="20"/>
          <w:szCs w:val="20"/>
        </w:rPr>
        <w:t> (4th ed.). Hoboken: Pearson. </w:t>
      </w:r>
      <w:hyperlink r:id="rId41" w:tooltip="ISBN (identifier)" w:history="1">
        <w:r w:rsidRPr="00E64FFC">
          <w:rPr>
            <w:rStyle w:val="Hyperlink"/>
            <w:rFonts w:ascii="Arial" w:hAnsi="Arial" w:cs="Arial"/>
            <w:sz w:val="20"/>
            <w:szCs w:val="20"/>
          </w:rPr>
          <w:t>ISBN</w:t>
        </w:r>
      </w:hyperlink>
      <w:r w:rsidRPr="00E64FFC">
        <w:rPr>
          <w:rFonts w:ascii="Arial" w:hAnsi="Arial" w:cs="Arial"/>
          <w:sz w:val="20"/>
          <w:szCs w:val="20"/>
        </w:rPr>
        <w:t> </w:t>
      </w:r>
      <w:hyperlink r:id="rId42" w:tooltip="Special:BookSources/978-0-1346-1099-3" w:history="1">
        <w:r w:rsidRPr="00E64FFC">
          <w:rPr>
            <w:rStyle w:val="Hyperlink"/>
            <w:rFonts w:ascii="Arial" w:hAnsi="Arial" w:cs="Arial"/>
            <w:sz w:val="20"/>
            <w:szCs w:val="20"/>
          </w:rPr>
          <w:t>978-0-1346-1099-3</w:t>
        </w:r>
      </w:hyperlink>
      <w:r w:rsidRPr="00E64FFC">
        <w:rPr>
          <w:rFonts w:ascii="Arial" w:hAnsi="Arial" w:cs="Arial"/>
          <w:sz w:val="20"/>
          <w:szCs w:val="20"/>
        </w:rPr>
        <w:t>. </w:t>
      </w:r>
      <w:hyperlink r:id="rId43" w:tooltip="LCCN (identifier)" w:history="1">
        <w:r w:rsidRPr="00E64FFC">
          <w:rPr>
            <w:rStyle w:val="Hyperlink"/>
            <w:rFonts w:ascii="Arial" w:hAnsi="Arial" w:cs="Arial"/>
            <w:sz w:val="20"/>
            <w:szCs w:val="20"/>
          </w:rPr>
          <w:t>LCCN</w:t>
        </w:r>
      </w:hyperlink>
      <w:r w:rsidRPr="00E64FFC">
        <w:rPr>
          <w:rFonts w:ascii="Arial" w:hAnsi="Arial" w:cs="Arial"/>
          <w:sz w:val="20"/>
          <w:szCs w:val="20"/>
        </w:rPr>
        <w:t> </w:t>
      </w:r>
      <w:hyperlink r:id="rId44" w:history="1">
        <w:r w:rsidRPr="00E64FFC">
          <w:rPr>
            <w:rStyle w:val="Hyperlink"/>
            <w:rFonts w:ascii="Arial" w:hAnsi="Arial" w:cs="Arial"/>
            <w:sz w:val="20"/>
            <w:szCs w:val="20"/>
          </w:rPr>
          <w:t>20190474</w:t>
        </w:r>
      </w:hyperlink>
      <w:r w:rsidRPr="00E64FFC">
        <w:rPr>
          <w:rFonts w:ascii="Arial" w:hAnsi="Arial" w:cs="Arial"/>
          <w:sz w:val="20"/>
          <w:szCs w:val="20"/>
        </w:rPr>
        <w:t>.</w:t>
      </w:r>
    </w:p>
    <w:p w14:paraId="63546240"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Sahour, H., Gholami, V., Vazifedan, M., &amp; Saeedi, S. (2021). Machine learning applications for water-induced soil erosion modelling and mapping. </w:t>
      </w:r>
      <w:r w:rsidRPr="00E64FFC">
        <w:rPr>
          <w:rFonts w:ascii="Arial" w:hAnsi="Arial" w:cs="Arial"/>
          <w:i/>
          <w:iCs/>
        </w:rPr>
        <w:t>Soil and Tillage Research</w:t>
      </w:r>
      <w:r w:rsidRPr="00E64FFC">
        <w:rPr>
          <w:rFonts w:ascii="Arial" w:hAnsi="Arial" w:cs="Arial"/>
        </w:rPr>
        <w:t>, </w:t>
      </w:r>
      <w:r w:rsidRPr="00E64FFC">
        <w:rPr>
          <w:rFonts w:ascii="Arial" w:hAnsi="Arial" w:cs="Arial"/>
          <w:i/>
          <w:iCs/>
        </w:rPr>
        <w:t>211</w:t>
      </w:r>
      <w:r w:rsidRPr="00E64FFC">
        <w:rPr>
          <w:rFonts w:ascii="Arial" w:hAnsi="Arial" w:cs="Arial"/>
        </w:rPr>
        <w:t>, 105032.</w:t>
      </w:r>
    </w:p>
    <w:p w14:paraId="374A161B"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Shahare, Y., Singh, M. P., Singh, P., Diwakar, M., Singh, V., Kadry, S., &amp; Sevcik, L. (2023). A comprehensive analysis of machine learning-based assessment and prediction of soil enzyme activity. </w:t>
      </w:r>
      <w:r w:rsidRPr="00E64FFC">
        <w:rPr>
          <w:rFonts w:ascii="Arial" w:hAnsi="Arial" w:cs="Arial"/>
          <w:i/>
          <w:iCs/>
        </w:rPr>
        <w:t>Agriculture</w:t>
      </w:r>
      <w:r w:rsidRPr="00E64FFC">
        <w:rPr>
          <w:rFonts w:ascii="Arial" w:hAnsi="Arial" w:cs="Arial"/>
        </w:rPr>
        <w:t>, </w:t>
      </w:r>
      <w:r w:rsidRPr="00E64FFC">
        <w:rPr>
          <w:rFonts w:ascii="Arial" w:hAnsi="Arial" w:cs="Arial"/>
          <w:i/>
          <w:iCs/>
        </w:rPr>
        <w:t>13</w:t>
      </w:r>
      <w:r w:rsidRPr="00E64FFC">
        <w:rPr>
          <w:rFonts w:ascii="Arial" w:hAnsi="Arial" w:cs="Arial"/>
        </w:rPr>
        <w:t>(7), 1323.</w:t>
      </w:r>
    </w:p>
    <w:p w14:paraId="303ED005" w14:textId="77777777" w:rsidR="00E64FFC" w:rsidRDefault="00E64FFC" w:rsidP="00E64FFC">
      <w:pPr>
        <w:spacing w:line="360" w:lineRule="auto"/>
        <w:ind w:left="720" w:hanging="720"/>
        <w:jc w:val="both"/>
        <w:rPr>
          <w:rFonts w:ascii="Arial" w:hAnsi="Arial" w:cs="Arial"/>
        </w:rPr>
      </w:pPr>
      <w:r w:rsidRPr="00E64FFC">
        <w:rPr>
          <w:rFonts w:ascii="Arial" w:hAnsi="Arial" w:cs="Arial"/>
        </w:rPr>
        <w:t>Sharma, I., Kumar, N., &amp; Verma, H. (2024). Deep Learning-Based Soil Nutrient Content Prediction for Crop Yield Estimation. In </w:t>
      </w:r>
      <w:r w:rsidRPr="00E64FFC">
        <w:rPr>
          <w:rFonts w:ascii="Arial" w:hAnsi="Arial" w:cs="Arial"/>
          <w:i/>
          <w:iCs/>
        </w:rPr>
        <w:t>Futuristic e-Governance Security with Deep Learning Applications</w:t>
      </w:r>
      <w:r w:rsidRPr="00E64FFC">
        <w:rPr>
          <w:rFonts w:ascii="Arial" w:hAnsi="Arial" w:cs="Arial"/>
        </w:rPr>
        <w:t> (pp. 85-111). IGI Global Scientific Publishing.</w:t>
      </w:r>
    </w:p>
    <w:p w14:paraId="03924626" w14:textId="5E0A8E65" w:rsidR="00F736DD" w:rsidRPr="00F736DD" w:rsidRDefault="00F736DD" w:rsidP="00F736DD">
      <w:pPr>
        <w:spacing w:line="360" w:lineRule="auto"/>
        <w:ind w:left="720" w:hanging="720"/>
        <w:jc w:val="both"/>
        <w:rPr>
          <w:rFonts w:ascii="Arial" w:hAnsi="Arial" w:cs="Arial"/>
          <w:lang w:val="en-IN"/>
        </w:rPr>
      </w:pPr>
      <w:proofErr w:type="spellStart"/>
      <w:r w:rsidRPr="00F736DD">
        <w:rPr>
          <w:rFonts w:ascii="Arial" w:hAnsi="Arial" w:cs="Arial"/>
          <w:lang w:val="en-IN"/>
        </w:rPr>
        <w:t>Shuaeb</w:t>
      </w:r>
      <w:proofErr w:type="spellEnd"/>
      <w:r w:rsidRPr="00F736DD">
        <w:rPr>
          <w:rFonts w:ascii="Arial" w:hAnsi="Arial" w:cs="Arial"/>
          <w:lang w:val="en-IN"/>
        </w:rPr>
        <w:t>, S. M. A. A., Hassan, M. R., &amp; Uddin, M. (2024). Soil Wetness Classification in Agriculture Using Machine Learning Models. </w:t>
      </w:r>
      <w:r w:rsidRPr="00F736DD">
        <w:rPr>
          <w:rFonts w:ascii="Arial" w:hAnsi="Arial" w:cs="Arial"/>
          <w:i/>
          <w:iCs/>
          <w:lang w:val="en-IN"/>
        </w:rPr>
        <w:t>Asian Journal of Soil Science and Plant Nutrition</w:t>
      </w:r>
      <w:r w:rsidRPr="00F736DD">
        <w:rPr>
          <w:rFonts w:ascii="Arial" w:hAnsi="Arial" w:cs="Arial"/>
          <w:lang w:val="en-IN"/>
        </w:rPr>
        <w:t>, </w:t>
      </w:r>
      <w:r w:rsidRPr="00F736DD">
        <w:rPr>
          <w:rFonts w:ascii="Arial" w:hAnsi="Arial" w:cs="Arial"/>
          <w:i/>
          <w:iCs/>
          <w:lang w:val="en-IN"/>
        </w:rPr>
        <w:t>10</w:t>
      </w:r>
      <w:r w:rsidRPr="00F736DD">
        <w:rPr>
          <w:rFonts w:ascii="Arial" w:hAnsi="Arial" w:cs="Arial"/>
          <w:lang w:val="en-IN"/>
        </w:rPr>
        <w:t>(4), 803–815. https://doi.org/10.9734/ajsspn/2024/v10i4451</w:t>
      </w:r>
    </w:p>
    <w:p w14:paraId="74BF0ADB" w14:textId="77777777" w:rsidR="00E64FFC" w:rsidRPr="00E64FFC" w:rsidRDefault="00E64FFC" w:rsidP="00E64FFC">
      <w:pPr>
        <w:pStyle w:val="NoSpacing"/>
        <w:spacing w:line="360" w:lineRule="auto"/>
        <w:ind w:left="720" w:hanging="720"/>
        <w:jc w:val="both"/>
        <w:rPr>
          <w:rFonts w:ascii="Arial" w:hAnsi="Arial" w:cs="Arial"/>
          <w:sz w:val="20"/>
          <w:szCs w:val="20"/>
        </w:rPr>
      </w:pPr>
      <w:r w:rsidRPr="00E64FFC">
        <w:rPr>
          <w:rFonts w:ascii="Arial" w:hAnsi="Arial" w:cs="Arial"/>
          <w:sz w:val="20"/>
          <w:szCs w:val="20"/>
        </w:rPr>
        <w:t xml:space="preserve">Tamuly, D., Choudhury, S. A., Goswami, C., Deka, B. &amp; Dutta, S. (2024). Leveraging advanced machine learning with diffuse reflectance spectroscopy for modelling and forecasting soil organic carbon content in Biswanath district, Assam. </w:t>
      </w:r>
      <w:r w:rsidRPr="00E64FFC">
        <w:rPr>
          <w:rFonts w:ascii="Arial" w:hAnsi="Arial" w:cs="Arial"/>
          <w:i/>
          <w:iCs/>
          <w:sz w:val="20"/>
          <w:szCs w:val="20"/>
        </w:rPr>
        <w:t>Journal of Soil and Water Conservation</w:t>
      </w:r>
      <w:r w:rsidRPr="00E64FFC">
        <w:rPr>
          <w:rFonts w:ascii="Arial" w:hAnsi="Arial" w:cs="Arial"/>
          <w:sz w:val="20"/>
          <w:szCs w:val="20"/>
        </w:rPr>
        <w:t>. 23(1): 22-32</w:t>
      </w:r>
    </w:p>
    <w:p w14:paraId="601078DB" w14:textId="77777777" w:rsidR="00E64FFC" w:rsidRPr="00E64FFC" w:rsidRDefault="00E64FFC" w:rsidP="00E64FFC">
      <w:pPr>
        <w:spacing w:line="360" w:lineRule="auto"/>
        <w:ind w:left="720" w:hanging="720"/>
        <w:jc w:val="both"/>
        <w:rPr>
          <w:rFonts w:ascii="Arial" w:hAnsi="Arial" w:cs="Arial"/>
        </w:rPr>
      </w:pPr>
      <w:proofErr w:type="spellStart"/>
      <w:r w:rsidRPr="00E64FFC">
        <w:rPr>
          <w:rFonts w:ascii="Arial" w:hAnsi="Arial" w:cs="Arial"/>
        </w:rPr>
        <w:t>Tümsavaş</w:t>
      </w:r>
      <w:proofErr w:type="spellEnd"/>
      <w:r w:rsidRPr="00E64FFC">
        <w:rPr>
          <w:rFonts w:ascii="Arial" w:hAnsi="Arial" w:cs="Arial"/>
        </w:rPr>
        <w:t xml:space="preserve">, Z., Tekin, Y., Ulusoy, Y., &amp; </w:t>
      </w:r>
      <w:proofErr w:type="spellStart"/>
      <w:r w:rsidRPr="00E64FFC">
        <w:rPr>
          <w:rFonts w:ascii="Arial" w:hAnsi="Arial" w:cs="Arial"/>
        </w:rPr>
        <w:t>Mouazen</w:t>
      </w:r>
      <w:proofErr w:type="spellEnd"/>
      <w:r w:rsidRPr="00E64FFC">
        <w:rPr>
          <w:rFonts w:ascii="Arial" w:hAnsi="Arial" w:cs="Arial"/>
        </w:rPr>
        <w:t>, A. M. (2019). Prediction and mapping of soil clay and sand contents using visible and near-infrared spectroscopy. </w:t>
      </w:r>
      <w:r w:rsidRPr="00E64FFC">
        <w:rPr>
          <w:rFonts w:ascii="Arial" w:hAnsi="Arial" w:cs="Arial"/>
          <w:i/>
          <w:iCs/>
        </w:rPr>
        <w:t>Biosystems Engineering</w:t>
      </w:r>
      <w:r w:rsidRPr="00E64FFC">
        <w:rPr>
          <w:rFonts w:ascii="Arial" w:hAnsi="Arial" w:cs="Arial"/>
        </w:rPr>
        <w:t>, </w:t>
      </w:r>
      <w:r w:rsidRPr="00E64FFC">
        <w:rPr>
          <w:rFonts w:ascii="Arial" w:hAnsi="Arial" w:cs="Arial"/>
          <w:i/>
          <w:iCs/>
        </w:rPr>
        <w:t>177</w:t>
      </w:r>
      <w:r w:rsidRPr="00E64FFC">
        <w:rPr>
          <w:rFonts w:ascii="Arial" w:hAnsi="Arial" w:cs="Arial"/>
        </w:rPr>
        <w:t>, 90-100</w:t>
      </w:r>
    </w:p>
    <w:p w14:paraId="72F948CA" w14:textId="77777777" w:rsidR="00E64FFC" w:rsidRPr="00E64FFC" w:rsidRDefault="00E64FFC" w:rsidP="00E64FFC">
      <w:pPr>
        <w:pStyle w:val="NoSpacing"/>
        <w:spacing w:line="360" w:lineRule="auto"/>
        <w:ind w:left="720" w:hanging="720"/>
        <w:jc w:val="both"/>
        <w:rPr>
          <w:rFonts w:ascii="Arial" w:hAnsi="Arial" w:cs="Arial"/>
          <w:sz w:val="20"/>
          <w:szCs w:val="20"/>
        </w:rPr>
      </w:pPr>
      <w:r w:rsidRPr="00E64FFC">
        <w:rPr>
          <w:rFonts w:ascii="Arial" w:hAnsi="Arial" w:cs="Arial"/>
          <w:sz w:val="20"/>
          <w:szCs w:val="20"/>
        </w:rPr>
        <w:lastRenderedPageBreak/>
        <w:t xml:space="preserve">Uddin, M.J., Sherrell, J., Emami, A. &amp; </w:t>
      </w:r>
      <w:proofErr w:type="spellStart"/>
      <w:r w:rsidRPr="00E64FFC">
        <w:rPr>
          <w:rFonts w:ascii="Arial" w:hAnsi="Arial" w:cs="Arial"/>
          <w:sz w:val="20"/>
          <w:szCs w:val="20"/>
        </w:rPr>
        <w:t>Khaleghian</w:t>
      </w:r>
      <w:proofErr w:type="spellEnd"/>
      <w:r w:rsidRPr="00E64FFC">
        <w:rPr>
          <w:rFonts w:ascii="Arial" w:hAnsi="Arial" w:cs="Arial"/>
          <w:sz w:val="20"/>
          <w:szCs w:val="20"/>
        </w:rPr>
        <w:t xml:space="preserve">, M. (2024). Application of Artificial Intelligence and Sensor Fusion for Soil Organic Matter Prediction. </w:t>
      </w:r>
      <w:r w:rsidRPr="00E64FFC">
        <w:rPr>
          <w:rFonts w:ascii="Arial" w:hAnsi="Arial" w:cs="Arial"/>
          <w:i/>
          <w:iCs/>
          <w:sz w:val="20"/>
          <w:szCs w:val="20"/>
        </w:rPr>
        <w:t>Sensors</w:t>
      </w:r>
      <w:r w:rsidRPr="00E64FFC">
        <w:rPr>
          <w:rFonts w:ascii="Arial" w:hAnsi="Arial" w:cs="Arial"/>
          <w:sz w:val="20"/>
          <w:szCs w:val="20"/>
        </w:rPr>
        <w:t xml:space="preserve">. 24. 2357.  </w:t>
      </w:r>
    </w:p>
    <w:p w14:paraId="606A686A" w14:textId="77777777" w:rsidR="00E64FFC" w:rsidRPr="00E64FFC" w:rsidRDefault="00E64FFC" w:rsidP="00E64FFC">
      <w:pPr>
        <w:spacing w:line="360" w:lineRule="auto"/>
        <w:ind w:left="720" w:hanging="720"/>
        <w:jc w:val="both"/>
        <w:rPr>
          <w:rFonts w:ascii="Arial" w:hAnsi="Arial" w:cs="Arial"/>
        </w:rPr>
      </w:pPr>
      <w:proofErr w:type="spellStart"/>
      <w:r w:rsidRPr="00E64FFC">
        <w:rPr>
          <w:rFonts w:ascii="Arial" w:hAnsi="Arial" w:cs="Arial"/>
        </w:rPr>
        <w:t>Wadoux</w:t>
      </w:r>
      <w:proofErr w:type="spellEnd"/>
      <w:r w:rsidRPr="00E64FFC">
        <w:rPr>
          <w:rFonts w:ascii="Arial" w:hAnsi="Arial" w:cs="Arial"/>
        </w:rPr>
        <w:t xml:space="preserve">, A. M. C., </w:t>
      </w:r>
      <w:proofErr w:type="spellStart"/>
      <w:r w:rsidRPr="00E64FFC">
        <w:rPr>
          <w:rFonts w:ascii="Arial" w:hAnsi="Arial" w:cs="Arial"/>
        </w:rPr>
        <w:t>Minasny</w:t>
      </w:r>
      <w:proofErr w:type="spellEnd"/>
      <w:r w:rsidRPr="00E64FFC">
        <w:rPr>
          <w:rFonts w:ascii="Arial" w:hAnsi="Arial" w:cs="Arial"/>
        </w:rPr>
        <w:t>, B., &amp; McBratney, A. B. (2020). Machine learning for digital soil mapping: Applications, challenges and suggested solutions. </w:t>
      </w:r>
      <w:r w:rsidRPr="00E64FFC">
        <w:rPr>
          <w:rFonts w:ascii="Arial" w:hAnsi="Arial" w:cs="Arial"/>
          <w:i/>
          <w:iCs/>
        </w:rPr>
        <w:t>Earth-Science Reviews</w:t>
      </w:r>
      <w:r w:rsidRPr="00E64FFC">
        <w:rPr>
          <w:rFonts w:ascii="Arial" w:hAnsi="Arial" w:cs="Arial"/>
        </w:rPr>
        <w:t>, </w:t>
      </w:r>
      <w:r w:rsidRPr="00E64FFC">
        <w:rPr>
          <w:rFonts w:ascii="Arial" w:hAnsi="Arial" w:cs="Arial"/>
          <w:i/>
          <w:iCs/>
        </w:rPr>
        <w:t>210</w:t>
      </w:r>
      <w:r w:rsidRPr="00E64FFC">
        <w:rPr>
          <w:rFonts w:ascii="Arial" w:hAnsi="Arial" w:cs="Arial"/>
        </w:rPr>
        <w:t>, 103359</w:t>
      </w:r>
    </w:p>
    <w:p w14:paraId="6D348E3C"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Wang, X., Zhou, M., Yue, H., Li, S., Lin, G., Zhang, Y., ... &amp; Lin, J. (2023). Effects of different artificial vegetation restoration modes on soil microbial community structure in the soil erosion area of southern China. </w:t>
      </w:r>
      <w:r w:rsidRPr="00E64FFC">
        <w:rPr>
          <w:rFonts w:ascii="Arial" w:hAnsi="Arial" w:cs="Arial"/>
          <w:i/>
          <w:iCs/>
        </w:rPr>
        <w:t>Catena</w:t>
      </w:r>
      <w:r w:rsidRPr="00E64FFC">
        <w:rPr>
          <w:rFonts w:ascii="Arial" w:hAnsi="Arial" w:cs="Arial"/>
        </w:rPr>
        <w:t>, </w:t>
      </w:r>
      <w:r w:rsidRPr="00E64FFC">
        <w:rPr>
          <w:rFonts w:ascii="Arial" w:hAnsi="Arial" w:cs="Arial"/>
          <w:i/>
          <w:iCs/>
        </w:rPr>
        <w:t>237</w:t>
      </w:r>
      <w:r w:rsidRPr="00E64FFC">
        <w:rPr>
          <w:rFonts w:ascii="Arial" w:hAnsi="Arial" w:cs="Arial"/>
        </w:rPr>
        <w:t>, 107803.</w:t>
      </w:r>
    </w:p>
    <w:p w14:paraId="14418AF0"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 xml:space="preserve">Wu, J., &amp; Zhao, F. (2023). Machine learning: An effective technical method for future use in assessing the effectiveness of phosphorus-dissolving microbial </w:t>
      </w:r>
      <w:proofErr w:type="spellStart"/>
      <w:r w:rsidRPr="00E64FFC">
        <w:rPr>
          <w:rFonts w:ascii="Arial" w:hAnsi="Arial" w:cs="Arial"/>
        </w:rPr>
        <w:t>agroremediation</w:t>
      </w:r>
      <w:proofErr w:type="spellEnd"/>
      <w:r w:rsidRPr="00E64FFC">
        <w:rPr>
          <w:rFonts w:ascii="Arial" w:hAnsi="Arial" w:cs="Arial"/>
        </w:rPr>
        <w:t>. </w:t>
      </w:r>
      <w:r w:rsidRPr="00E64FFC">
        <w:rPr>
          <w:rFonts w:ascii="Arial" w:hAnsi="Arial" w:cs="Arial"/>
          <w:i/>
          <w:iCs/>
        </w:rPr>
        <w:t>Frontiers in Bioengineering and Biotechnology</w:t>
      </w:r>
      <w:r w:rsidRPr="00E64FFC">
        <w:rPr>
          <w:rFonts w:ascii="Arial" w:hAnsi="Arial" w:cs="Arial"/>
        </w:rPr>
        <w:t>, </w:t>
      </w:r>
      <w:r w:rsidRPr="00E64FFC">
        <w:rPr>
          <w:rFonts w:ascii="Arial" w:hAnsi="Arial" w:cs="Arial"/>
          <w:i/>
          <w:iCs/>
        </w:rPr>
        <w:t>11</w:t>
      </w:r>
      <w:r w:rsidRPr="00E64FFC">
        <w:rPr>
          <w:rFonts w:ascii="Arial" w:hAnsi="Arial" w:cs="Arial"/>
        </w:rPr>
        <w:t>, 1189166.</w:t>
      </w:r>
    </w:p>
    <w:p w14:paraId="317BC579"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Zhang, F., &amp; Cao, N. (2019, July). Application and research progress of geographic information system (GIS) in agriculture. In </w:t>
      </w:r>
      <w:r w:rsidRPr="00E64FFC">
        <w:rPr>
          <w:rFonts w:ascii="Arial" w:hAnsi="Arial" w:cs="Arial"/>
          <w:i/>
          <w:iCs/>
        </w:rPr>
        <w:t xml:space="preserve">2019 8th International Conference on </w:t>
      </w:r>
      <w:proofErr w:type="spellStart"/>
      <w:r w:rsidRPr="00E64FFC">
        <w:rPr>
          <w:rFonts w:ascii="Arial" w:hAnsi="Arial" w:cs="Arial"/>
          <w:i/>
          <w:iCs/>
        </w:rPr>
        <w:t>Agro</w:t>
      </w:r>
      <w:proofErr w:type="spellEnd"/>
      <w:r w:rsidRPr="00E64FFC">
        <w:rPr>
          <w:rFonts w:ascii="Arial" w:hAnsi="Arial" w:cs="Arial"/>
          <w:i/>
          <w:iCs/>
        </w:rPr>
        <w:t>-Geoinformatics (</w:t>
      </w:r>
      <w:proofErr w:type="spellStart"/>
      <w:r w:rsidRPr="00E64FFC">
        <w:rPr>
          <w:rFonts w:ascii="Arial" w:hAnsi="Arial" w:cs="Arial"/>
          <w:i/>
          <w:iCs/>
        </w:rPr>
        <w:t>Agro</w:t>
      </w:r>
      <w:proofErr w:type="spellEnd"/>
      <w:r w:rsidRPr="00E64FFC">
        <w:rPr>
          <w:rFonts w:ascii="Arial" w:hAnsi="Arial" w:cs="Arial"/>
          <w:i/>
          <w:iCs/>
        </w:rPr>
        <w:t>-Geoinformatics)</w:t>
      </w:r>
      <w:r w:rsidRPr="00E64FFC">
        <w:rPr>
          <w:rFonts w:ascii="Arial" w:hAnsi="Arial" w:cs="Arial"/>
        </w:rPr>
        <w:t> (pp. 1-5). IEEE.</w:t>
      </w:r>
    </w:p>
    <w:p w14:paraId="745373D8" w14:textId="77777777" w:rsidR="00E64FFC" w:rsidRPr="00E64FFC" w:rsidRDefault="00E64FFC" w:rsidP="00E64FFC">
      <w:pPr>
        <w:spacing w:line="360" w:lineRule="auto"/>
        <w:ind w:left="720" w:hanging="720"/>
        <w:jc w:val="both"/>
        <w:rPr>
          <w:rFonts w:ascii="Arial" w:hAnsi="Arial" w:cs="Arial"/>
        </w:rPr>
      </w:pPr>
      <w:r w:rsidRPr="00E64FFC">
        <w:rPr>
          <w:rFonts w:ascii="Arial" w:hAnsi="Arial" w:cs="Arial"/>
        </w:rPr>
        <w:t>Zhang, L., Cai, Y., Huang, H., Li, A., Yang, L., &amp; Zhou, C. (2022). A CNN-LSTM Model for Soil Organic Carbon Content Prediction with Long Time Series of MODIS-Based Phenological Variables. </w:t>
      </w:r>
      <w:r w:rsidRPr="00E64FFC">
        <w:rPr>
          <w:rFonts w:ascii="Arial" w:hAnsi="Arial" w:cs="Arial"/>
          <w:i/>
          <w:iCs/>
        </w:rPr>
        <w:t>Remote Sensing</w:t>
      </w:r>
      <w:r w:rsidRPr="00E64FFC">
        <w:rPr>
          <w:rFonts w:ascii="Arial" w:hAnsi="Arial" w:cs="Arial"/>
        </w:rPr>
        <w:t>, </w:t>
      </w:r>
      <w:r w:rsidRPr="00E64FFC">
        <w:rPr>
          <w:rFonts w:ascii="Arial" w:hAnsi="Arial" w:cs="Arial"/>
          <w:i/>
          <w:iCs/>
        </w:rPr>
        <w:t>14</w:t>
      </w:r>
      <w:r w:rsidRPr="00E64FFC">
        <w:rPr>
          <w:rFonts w:ascii="Arial" w:hAnsi="Arial" w:cs="Arial"/>
        </w:rPr>
        <w:t xml:space="preserve">(18), 4441. </w:t>
      </w:r>
      <w:hyperlink r:id="rId45" w:history="1">
        <w:r w:rsidRPr="00E64FFC">
          <w:rPr>
            <w:rStyle w:val="Hyperlink"/>
            <w:rFonts w:ascii="Arial" w:hAnsi="Arial" w:cs="Arial"/>
          </w:rPr>
          <w:t>https://doi.org/10.3390/rs14184441</w:t>
        </w:r>
      </w:hyperlink>
    </w:p>
    <w:p w14:paraId="492F6D02" w14:textId="77777777" w:rsidR="00B01FCD" w:rsidRPr="00E64FFC" w:rsidRDefault="00B01FCD" w:rsidP="00E64FFC">
      <w:pPr>
        <w:spacing w:line="360" w:lineRule="auto"/>
        <w:ind w:left="720" w:hanging="720"/>
        <w:jc w:val="both"/>
        <w:rPr>
          <w:rFonts w:ascii="Arial" w:hAnsi="Arial" w:cs="Arial"/>
          <w:b/>
        </w:rPr>
      </w:pPr>
    </w:p>
    <w:sectPr w:rsidR="00B01FCD" w:rsidRPr="00E64FFC" w:rsidSect="002C179E">
      <w:headerReference w:type="even" r:id="rId46"/>
      <w:headerReference w:type="default" r:id="rId47"/>
      <w:footerReference w:type="default" r:id="rId48"/>
      <w:headerReference w:type="first" r:id="rId4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5D3D6" w14:textId="77777777" w:rsidR="003729FE" w:rsidRDefault="003729FE" w:rsidP="00C37E61">
      <w:r>
        <w:separator/>
      </w:r>
    </w:p>
  </w:endnote>
  <w:endnote w:type="continuationSeparator" w:id="0">
    <w:p w14:paraId="4CF63C75" w14:textId="77777777" w:rsidR="003729FE" w:rsidRDefault="003729F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27A04" w14:textId="77777777" w:rsidR="009E048A" w:rsidRDefault="009E048A">
    <w:pPr>
      <w:pStyle w:val="Footer"/>
      <w:rPr>
        <w:rFonts w:ascii="Arial" w:hAnsi="Arial" w:cs="Arial"/>
        <w:sz w:val="16"/>
      </w:rPr>
    </w:pPr>
  </w:p>
  <w:p w14:paraId="43BFDAB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236BB02" w14:textId="77777777" w:rsidR="009E048A" w:rsidRDefault="009E048A">
    <w:pPr>
      <w:pStyle w:val="Footer"/>
      <w:rPr>
        <w:rFonts w:ascii="Arial" w:hAnsi="Arial" w:cs="Arial"/>
        <w:sz w:val="16"/>
      </w:rPr>
    </w:pPr>
  </w:p>
  <w:p w14:paraId="78B1005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279B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9C639" w14:textId="77777777" w:rsidR="003729FE" w:rsidRDefault="003729FE" w:rsidP="00C37E61">
      <w:r>
        <w:separator/>
      </w:r>
    </w:p>
  </w:footnote>
  <w:footnote w:type="continuationSeparator" w:id="0">
    <w:p w14:paraId="0B742DD0" w14:textId="77777777" w:rsidR="003729FE" w:rsidRDefault="003729F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749D" w14:textId="0182B08A" w:rsidR="002C179E" w:rsidRDefault="00000000">
    <w:pPr>
      <w:pStyle w:val="Header"/>
    </w:pPr>
    <w:r>
      <w:rPr>
        <w:noProof/>
      </w:rPr>
      <w:pict w14:anchorId="09F7C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839876"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CD9A2" w14:textId="15ACEEE5" w:rsidR="002C179E" w:rsidRDefault="00000000">
    <w:pPr>
      <w:pStyle w:val="Header"/>
    </w:pPr>
    <w:r>
      <w:rPr>
        <w:noProof/>
      </w:rPr>
      <w:pict w14:anchorId="32738B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839877"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C17D" w14:textId="454D8F3B" w:rsidR="00296529" w:rsidRPr="00296529" w:rsidRDefault="00000000" w:rsidP="00296529">
    <w:pPr>
      <w:ind w:left="2160"/>
      <w:jc w:val="center"/>
      <w:rPr>
        <w:rFonts w:ascii="Times New Roman" w:eastAsia="Calibri" w:hAnsi="Times New Roman"/>
        <w:i/>
        <w:sz w:val="18"/>
        <w:szCs w:val="22"/>
      </w:rPr>
    </w:pPr>
    <w:r>
      <w:rPr>
        <w:noProof/>
      </w:rPr>
      <w:pict w14:anchorId="49BF27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839875"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BAAA13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BF8904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C3DC0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9DC78B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A0F061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D68F6B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0400" w14:textId="6374D23A" w:rsidR="002C179E" w:rsidRDefault="00000000">
    <w:pPr>
      <w:pStyle w:val="Header"/>
    </w:pPr>
    <w:r>
      <w:rPr>
        <w:noProof/>
      </w:rPr>
      <w:pict w14:anchorId="4D702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839879"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E7F06" w14:textId="7EB69F32" w:rsidR="002C179E" w:rsidRDefault="00000000">
    <w:pPr>
      <w:pStyle w:val="Header"/>
    </w:pPr>
    <w:r>
      <w:rPr>
        <w:noProof/>
      </w:rPr>
      <w:pict w14:anchorId="0C283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839880"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1497C" w14:textId="38B04868" w:rsidR="002C179E" w:rsidRDefault="00000000">
    <w:pPr>
      <w:pStyle w:val="Header"/>
    </w:pPr>
    <w:r>
      <w:rPr>
        <w:noProof/>
      </w:rPr>
      <w:pict w14:anchorId="571AC2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839878"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00A29F3"/>
    <w:multiLevelType w:val="hybridMultilevel"/>
    <w:tmpl w:val="0B9806BC"/>
    <w:lvl w:ilvl="0" w:tplc="D068A150">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7649065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11888227">
    <w:abstractNumId w:val="15"/>
  </w:num>
  <w:num w:numId="3" w16cid:durableId="2030402799">
    <w:abstractNumId w:val="24"/>
  </w:num>
  <w:num w:numId="4" w16cid:durableId="8970176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36405560">
    <w:abstractNumId w:val="7"/>
  </w:num>
  <w:num w:numId="6" w16cid:durableId="1227305455">
    <w:abstractNumId w:val="6"/>
  </w:num>
  <w:num w:numId="7" w16cid:durableId="1280986598">
    <w:abstractNumId w:val="1"/>
  </w:num>
  <w:num w:numId="8" w16cid:durableId="610818092">
    <w:abstractNumId w:val="12"/>
  </w:num>
  <w:num w:numId="9" w16cid:durableId="683282957">
    <w:abstractNumId w:val="26"/>
  </w:num>
  <w:num w:numId="10" w16cid:durableId="1271232743">
    <w:abstractNumId w:val="2"/>
  </w:num>
  <w:num w:numId="11" w16cid:durableId="1503929251">
    <w:abstractNumId w:val="19"/>
  </w:num>
  <w:num w:numId="12" w16cid:durableId="919018457">
    <w:abstractNumId w:val="3"/>
  </w:num>
  <w:num w:numId="13" w16cid:durableId="1297106390">
    <w:abstractNumId w:val="17"/>
  </w:num>
  <w:num w:numId="14" w16cid:durableId="201096571">
    <w:abstractNumId w:val="8"/>
  </w:num>
  <w:num w:numId="15" w16cid:durableId="1268198144">
    <w:abstractNumId w:val="22"/>
  </w:num>
  <w:num w:numId="16" w16cid:durableId="430394553">
    <w:abstractNumId w:val="5"/>
  </w:num>
  <w:num w:numId="17" w16cid:durableId="873350141">
    <w:abstractNumId w:val="23"/>
  </w:num>
  <w:num w:numId="18" w16cid:durableId="961886808">
    <w:abstractNumId w:val="14"/>
  </w:num>
  <w:num w:numId="19" w16cid:durableId="764960483">
    <w:abstractNumId w:val="29"/>
  </w:num>
  <w:num w:numId="20" w16cid:durableId="307058692">
    <w:abstractNumId w:val="11"/>
  </w:num>
  <w:num w:numId="21" w16cid:durableId="438764540">
    <w:abstractNumId w:val="9"/>
  </w:num>
  <w:num w:numId="22" w16cid:durableId="531848857">
    <w:abstractNumId w:val="13"/>
  </w:num>
  <w:num w:numId="23" w16cid:durableId="630986227">
    <w:abstractNumId w:val="20"/>
  </w:num>
  <w:num w:numId="24" w16cid:durableId="275254742">
    <w:abstractNumId w:val="27"/>
  </w:num>
  <w:num w:numId="25" w16cid:durableId="629635015">
    <w:abstractNumId w:val="4"/>
  </w:num>
  <w:num w:numId="26" w16cid:durableId="352071132">
    <w:abstractNumId w:val="16"/>
  </w:num>
  <w:num w:numId="27" w16cid:durableId="893201942">
    <w:abstractNumId w:val="21"/>
  </w:num>
  <w:num w:numId="28" w16cid:durableId="848301622">
    <w:abstractNumId w:val="28"/>
  </w:num>
  <w:num w:numId="29" w16cid:durableId="1684748983">
    <w:abstractNumId w:val="25"/>
  </w:num>
  <w:num w:numId="30" w16cid:durableId="454296496">
    <w:abstractNumId w:val="10"/>
  </w:num>
  <w:num w:numId="31" w16cid:durableId="9549475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2F7"/>
    <w:rsid w:val="00030174"/>
    <w:rsid w:val="0004579C"/>
    <w:rsid w:val="00076366"/>
    <w:rsid w:val="000927ED"/>
    <w:rsid w:val="000A476F"/>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179E"/>
    <w:rsid w:val="002C57D2"/>
    <w:rsid w:val="002D3272"/>
    <w:rsid w:val="002E0D56"/>
    <w:rsid w:val="00315186"/>
    <w:rsid w:val="0033343E"/>
    <w:rsid w:val="003512C2"/>
    <w:rsid w:val="00371FB6"/>
    <w:rsid w:val="003729FE"/>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80F17"/>
    <w:rsid w:val="005A2D8C"/>
    <w:rsid w:val="005C784C"/>
    <w:rsid w:val="005D17F6"/>
    <w:rsid w:val="005E5539"/>
    <w:rsid w:val="00602BF5"/>
    <w:rsid w:val="00617FDD"/>
    <w:rsid w:val="00633614"/>
    <w:rsid w:val="00633F68"/>
    <w:rsid w:val="00636EB2"/>
    <w:rsid w:val="006375B8"/>
    <w:rsid w:val="0065415B"/>
    <w:rsid w:val="0066510A"/>
    <w:rsid w:val="00673F9F"/>
    <w:rsid w:val="006852F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E41A0"/>
    <w:rsid w:val="007F7397"/>
    <w:rsid w:val="007F7B32"/>
    <w:rsid w:val="00804BC2"/>
    <w:rsid w:val="0081431A"/>
    <w:rsid w:val="0083216F"/>
    <w:rsid w:val="0083569A"/>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4EE6"/>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6EAC"/>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C55DC"/>
    <w:rsid w:val="00BE62AD"/>
    <w:rsid w:val="00BF121F"/>
    <w:rsid w:val="00BF1F80"/>
    <w:rsid w:val="00C166EF"/>
    <w:rsid w:val="00C17EB0"/>
    <w:rsid w:val="00C27F5F"/>
    <w:rsid w:val="00C30A0F"/>
    <w:rsid w:val="00C37E61"/>
    <w:rsid w:val="00C70F1B"/>
    <w:rsid w:val="00C71A47"/>
    <w:rsid w:val="00C7464C"/>
    <w:rsid w:val="00C85588"/>
    <w:rsid w:val="00CA49E3"/>
    <w:rsid w:val="00CD6755"/>
    <w:rsid w:val="00CD6856"/>
    <w:rsid w:val="00CE0089"/>
    <w:rsid w:val="00CE793C"/>
    <w:rsid w:val="00CF193C"/>
    <w:rsid w:val="00D173F1"/>
    <w:rsid w:val="00D2365D"/>
    <w:rsid w:val="00D74CB0"/>
    <w:rsid w:val="00D8295D"/>
    <w:rsid w:val="00DA4A2E"/>
    <w:rsid w:val="00DC2A65"/>
    <w:rsid w:val="00DE15F0"/>
    <w:rsid w:val="00DE25D0"/>
    <w:rsid w:val="00DE5663"/>
    <w:rsid w:val="00DE78AA"/>
    <w:rsid w:val="00E053D0"/>
    <w:rsid w:val="00E15994"/>
    <w:rsid w:val="00E3114E"/>
    <w:rsid w:val="00E31A70"/>
    <w:rsid w:val="00E3259D"/>
    <w:rsid w:val="00E35B02"/>
    <w:rsid w:val="00E45201"/>
    <w:rsid w:val="00E50907"/>
    <w:rsid w:val="00E64FFC"/>
    <w:rsid w:val="00E66496"/>
    <w:rsid w:val="00E66B35"/>
    <w:rsid w:val="00E66E10"/>
    <w:rsid w:val="00E74FE6"/>
    <w:rsid w:val="00E769F6"/>
    <w:rsid w:val="00E8407C"/>
    <w:rsid w:val="00E84F3C"/>
    <w:rsid w:val="00EA012C"/>
    <w:rsid w:val="00EC6A55"/>
    <w:rsid w:val="00ED0288"/>
    <w:rsid w:val="00EE52CB"/>
    <w:rsid w:val="00EF581D"/>
    <w:rsid w:val="00EF7FD8"/>
    <w:rsid w:val="00F06F59"/>
    <w:rsid w:val="00F17988"/>
    <w:rsid w:val="00F36130"/>
    <w:rsid w:val="00F469F0"/>
    <w:rsid w:val="00F53273"/>
    <w:rsid w:val="00F736DD"/>
    <w:rsid w:val="00F755E4"/>
    <w:rsid w:val="00F77D02"/>
    <w:rsid w:val="00F862BF"/>
    <w:rsid w:val="00FA710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C3EF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2365D"/>
    <w:pPr>
      <w:spacing w:after="160" w:line="259" w:lineRule="auto"/>
      <w:ind w:left="720"/>
      <w:contextualSpacing/>
    </w:pPr>
    <w:rPr>
      <w:rFonts w:asciiTheme="minorHAnsi" w:eastAsiaTheme="minorHAnsi" w:hAnsiTheme="minorHAnsi" w:cstheme="minorBidi"/>
      <w:kern w:val="2"/>
      <w:sz w:val="22"/>
      <w:szCs w:val="22"/>
      <w:lang w:val="en-IN"/>
    </w:rPr>
  </w:style>
  <w:style w:type="paragraph" w:styleId="NoSpacing">
    <w:name w:val="No Spacing"/>
    <w:uiPriority w:val="1"/>
    <w:qFormat/>
    <w:rsid w:val="00D2365D"/>
    <w:rPr>
      <w:rFonts w:asciiTheme="minorHAnsi" w:eastAsiaTheme="minorHAnsi" w:hAnsiTheme="minorHAnsi" w:cstheme="minorBidi"/>
      <w:kern w:val="2"/>
      <w:sz w:val="22"/>
      <w:szCs w:val="22"/>
      <w:lang w:val="en-IN"/>
    </w:rPr>
  </w:style>
  <w:style w:type="table" w:customStyle="1" w:styleId="PlainTable41">
    <w:name w:val="Plain Table 41"/>
    <w:basedOn w:val="TableNormal"/>
    <w:uiPriority w:val="44"/>
    <w:rsid w:val="00D2365D"/>
    <w:rPr>
      <w:rFonts w:asciiTheme="minorHAnsi" w:eastAsiaTheme="minorHAnsi" w:hAnsiTheme="minorHAnsi" w:cstheme="minorBidi"/>
      <w:kern w:val="2"/>
      <w:sz w:val="22"/>
      <w:szCs w:val="22"/>
      <w:lang w:val="e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qFormat/>
    <w:rsid w:val="007E41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0775360">
      <w:bodyDiv w:val="1"/>
      <w:marLeft w:val="0"/>
      <w:marRight w:val="0"/>
      <w:marTop w:val="0"/>
      <w:marBottom w:val="0"/>
      <w:divBdr>
        <w:top w:val="none" w:sz="0" w:space="0" w:color="auto"/>
        <w:left w:val="none" w:sz="0" w:space="0" w:color="auto"/>
        <w:bottom w:val="none" w:sz="0" w:space="0" w:color="auto"/>
        <w:right w:val="none" w:sz="0" w:space="0" w:color="auto"/>
      </w:divBdr>
      <w:divsChild>
        <w:div w:id="519660985">
          <w:marLeft w:val="0"/>
          <w:marRight w:val="0"/>
          <w:marTop w:val="0"/>
          <w:marBottom w:val="0"/>
          <w:divBdr>
            <w:top w:val="none" w:sz="0" w:space="0" w:color="auto"/>
            <w:left w:val="none" w:sz="0" w:space="0" w:color="auto"/>
            <w:bottom w:val="none" w:sz="0" w:space="0" w:color="auto"/>
            <w:right w:val="none" w:sz="0" w:space="0" w:color="auto"/>
          </w:divBdr>
          <w:divsChild>
            <w:div w:id="466557346">
              <w:marLeft w:val="0"/>
              <w:marRight w:val="0"/>
              <w:marTop w:val="0"/>
              <w:marBottom w:val="0"/>
              <w:divBdr>
                <w:top w:val="none" w:sz="0" w:space="0" w:color="auto"/>
                <w:left w:val="none" w:sz="0" w:space="0" w:color="auto"/>
                <w:bottom w:val="none" w:sz="0" w:space="0" w:color="auto"/>
                <w:right w:val="none" w:sz="0" w:space="0" w:color="auto"/>
              </w:divBdr>
              <w:divsChild>
                <w:div w:id="1695962859">
                  <w:marLeft w:val="0"/>
                  <w:marRight w:val="0"/>
                  <w:marTop w:val="0"/>
                  <w:marBottom w:val="0"/>
                  <w:divBdr>
                    <w:top w:val="none" w:sz="0" w:space="0" w:color="auto"/>
                    <w:left w:val="none" w:sz="0" w:space="0" w:color="auto"/>
                    <w:bottom w:val="none" w:sz="0" w:space="0" w:color="auto"/>
                    <w:right w:val="none" w:sz="0" w:space="0" w:color="auto"/>
                  </w:divBdr>
                  <w:divsChild>
                    <w:div w:id="46650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89050131">
      <w:bodyDiv w:val="1"/>
      <w:marLeft w:val="0"/>
      <w:marRight w:val="0"/>
      <w:marTop w:val="0"/>
      <w:marBottom w:val="0"/>
      <w:divBdr>
        <w:top w:val="none" w:sz="0" w:space="0" w:color="auto"/>
        <w:left w:val="none" w:sz="0" w:space="0" w:color="auto"/>
        <w:bottom w:val="none" w:sz="0" w:space="0" w:color="auto"/>
        <w:right w:val="none" w:sz="0" w:space="0" w:color="auto"/>
      </w:divBdr>
      <w:divsChild>
        <w:div w:id="2014989179">
          <w:marLeft w:val="0"/>
          <w:marRight w:val="0"/>
          <w:marTop w:val="0"/>
          <w:marBottom w:val="0"/>
          <w:divBdr>
            <w:top w:val="none" w:sz="0" w:space="0" w:color="auto"/>
            <w:left w:val="none" w:sz="0" w:space="0" w:color="auto"/>
            <w:bottom w:val="none" w:sz="0" w:space="0" w:color="auto"/>
            <w:right w:val="none" w:sz="0" w:space="0" w:color="auto"/>
          </w:divBdr>
          <w:divsChild>
            <w:div w:id="1052197962">
              <w:marLeft w:val="0"/>
              <w:marRight w:val="0"/>
              <w:marTop w:val="0"/>
              <w:marBottom w:val="0"/>
              <w:divBdr>
                <w:top w:val="none" w:sz="0" w:space="0" w:color="auto"/>
                <w:left w:val="none" w:sz="0" w:space="0" w:color="auto"/>
                <w:bottom w:val="none" w:sz="0" w:space="0" w:color="auto"/>
                <w:right w:val="none" w:sz="0" w:space="0" w:color="auto"/>
              </w:divBdr>
              <w:divsChild>
                <w:div w:id="393360166">
                  <w:marLeft w:val="0"/>
                  <w:marRight w:val="0"/>
                  <w:marTop w:val="0"/>
                  <w:marBottom w:val="0"/>
                  <w:divBdr>
                    <w:top w:val="none" w:sz="0" w:space="0" w:color="auto"/>
                    <w:left w:val="none" w:sz="0" w:space="0" w:color="auto"/>
                    <w:bottom w:val="none" w:sz="0" w:space="0" w:color="auto"/>
                    <w:right w:val="none" w:sz="0" w:space="0" w:color="auto"/>
                  </w:divBdr>
                  <w:divsChild>
                    <w:div w:id="156672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8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diagramLayout" Target="diagrams/layout3.xml"/><Relationship Id="rId39" Type="http://schemas.openxmlformats.org/officeDocument/2006/relationships/hyperlink" Target="https://experts.arizona.edu/en/publications/determination-of-soil-nutrients-and-ph-level-using-image-processi" TargetMode="External"/><Relationship Id="rId21" Type="http://schemas.microsoft.com/office/2007/relationships/diagramDrawing" Target="diagrams/drawing2.xml"/><Relationship Id="rId34" Type="http://schemas.openxmlformats.org/officeDocument/2006/relationships/image" Target="media/image6.png"/><Relationship Id="rId42" Type="http://schemas.openxmlformats.org/officeDocument/2006/relationships/hyperlink" Target="https://en.wikipedia.org/wiki/Special:BookSources/978-0-1346-1099-3"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diagramDrawing" Target="diagrams/drawing1.xml"/><Relationship Id="rId29" Type="http://schemas.microsoft.com/office/2007/relationships/diagramDrawing" Target="diagrams/drawing3.xml"/><Relationship Id="rId11" Type="http://schemas.openxmlformats.org/officeDocument/2006/relationships/footer" Target="footer1.xml"/><Relationship Id="rId24" Type="http://schemas.openxmlformats.org/officeDocument/2006/relationships/hyperlink" Target="https://s41256.pcdn.co/wp-content/uploads/2022/01/AI-vs.-Deep-Learning-vs.-Machine-Learning_-Everything-Youve-Ever-Wanted-to-Know-1-1024x538.png" TargetMode="External"/><Relationship Id="rId32" Type="http://schemas.openxmlformats.org/officeDocument/2006/relationships/image" Target="media/image4.jpeg"/><Relationship Id="rId37" Type="http://schemas.openxmlformats.org/officeDocument/2006/relationships/hyperlink" Target="https://www.bitsathy.ac.in/machine-learning-for-sustainable-agriculture/" TargetMode="External"/><Relationship Id="rId40" Type="http://schemas.openxmlformats.org/officeDocument/2006/relationships/hyperlink" Target="https://en.wikipedia.org/wiki/Artificial_Intelligence:_A_Modern_Approach" TargetMode="External"/><Relationship Id="rId45" Type="http://schemas.openxmlformats.org/officeDocument/2006/relationships/hyperlink" Target="https://doi.org/10.3390/rs14184441" TargetMode="Externa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s://s41256.pcdn.co/wp-content/uploads/2022/01/AI-vs.-Deep-Learning-vs.-Machine-Learning_-Everything-Youve-Ever-Wanted-to-Know-1-1024x538.png" TargetMode="External"/><Relationship Id="rId28" Type="http://schemas.openxmlformats.org/officeDocument/2006/relationships/diagramColors" Target="diagrams/colors3.xml"/><Relationship Id="rId36" Type="http://schemas.openxmlformats.org/officeDocument/2006/relationships/hyperlink" Target="https://www.ibm.com/think/topics/artificial-intelligence-types" TargetMode="External"/><Relationship Id="rId49" Type="http://schemas.openxmlformats.org/officeDocument/2006/relationships/header" Target="header6.xml"/><Relationship Id="rId10" Type="http://schemas.openxmlformats.org/officeDocument/2006/relationships/header" Target="header3.xml"/><Relationship Id="rId19" Type="http://schemas.openxmlformats.org/officeDocument/2006/relationships/diagramQuickStyle" Target="diagrams/quickStyle2.xml"/><Relationship Id="rId31" Type="http://schemas.openxmlformats.org/officeDocument/2006/relationships/image" Target="media/image3.png"/><Relationship Id="rId44" Type="http://schemas.openxmlformats.org/officeDocument/2006/relationships/hyperlink" Target="https://lccn.loc.gov/2019047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QuickStyle" Target="diagrams/quickStyle1.xml"/><Relationship Id="rId22" Type="http://schemas.openxmlformats.org/officeDocument/2006/relationships/image" Target="media/image1.png"/><Relationship Id="rId27" Type="http://schemas.openxmlformats.org/officeDocument/2006/relationships/diagramQuickStyle" Target="diagrams/quickStyle3.xml"/><Relationship Id="rId30" Type="http://schemas.openxmlformats.org/officeDocument/2006/relationships/image" Target="media/image2.png"/><Relationship Id="rId35" Type="http://schemas.openxmlformats.org/officeDocument/2006/relationships/hyperlink" Target="https://www.mygreatlearning.com/blog/what-is-artificialintelligence/" TargetMode="External"/><Relationship Id="rId43" Type="http://schemas.openxmlformats.org/officeDocument/2006/relationships/hyperlink" Target="https://en.wikipedia.org/wiki/LCCN_(identifier)" TargetMode="External"/><Relationship Id="rId48" Type="http://schemas.openxmlformats.org/officeDocument/2006/relationships/footer" Target="footer2.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Data" Target="diagrams/data3.xml"/><Relationship Id="rId33" Type="http://schemas.openxmlformats.org/officeDocument/2006/relationships/image" Target="media/image5.png"/><Relationship Id="rId38" Type="http://schemas.openxmlformats.org/officeDocument/2006/relationships/hyperlink" Target="https://doi.org/10.3390/info14020092" TargetMode="External"/><Relationship Id="rId46" Type="http://schemas.openxmlformats.org/officeDocument/2006/relationships/header" Target="header4.xml"/><Relationship Id="rId20" Type="http://schemas.openxmlformats.org/officeDocument/2006/relationships/diagramColors" Target="diagrams/colors2.xml"/><Relationship Id="rId41" Type="http://schemas.openxmlformats.org/officeDocument/2006/relationships/hyperlink" Target="https://en.wikipedia.org/wiki/ISBN_(identifier)"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31FC32-EA07-4E42-8446-E5225E690425}" type="doc">
      <dgm:prSet loTypeId="urn:microsoft.com/office/officeart/2005/8/layout/chart3" loCatId="cycle" qsTypeId="urn:microsoft.com/office/officeart/2005/8/quickstyle/3d6" qsCatId="3D" csTypeId="urn:microsoft.com/office/officeart/2005/8/colors/accent1_2" csCatId="accent1" phldr="1"/>
      <dgm:spPr/>
    </dgm:pt>
    <dgm:pt modelId="{FA29BF49-3868-46F7-80A7-A5B1EFBBAF64}">
      <dgm:prSet phldrT="[Text]" custT="1"/>
      <dgm:spPr>
        <a:solidFill>
          <a:schemeClr val="accent6">
            <a:lumMod val="50000"/>
          </a:schemeClr>
        </a:solidFill>
      </dgm:spPr>
      <dgm:t>
        <a:bodyPr/>
        <a:lstStyle/>
        <a:p>
          <a:r>
            <a:rPr lang="en-US" sz="1400" dirty="0">
              <a:solidFill>
                <a:schemeClr val="bg1"/>
              </a:solidFill>
              <a:latin typeface="Times New Roman" panose="02020603050405020304" pitchFamily="18" charset="0"/>
              <a:cs typeface="Times New Roman" panose="02020603050405020304" pitchFamily="18" charset="0"/>
            </a:rPr>
            <a:t>Machine Learning</a:t>
          </a:r>
          <a:endParaRPr lang="en-IN" sz="1400" dirty="0">
            <a:solidFill>
              <a:schemeClr val="bg1"/>
            </a:solidFill>
            <a:latin typeface="Times New Roman" panose="02020603050405020304" pitchFamily="18" charset="0"/>
            <a:cs typeface="Times New Roman" panose="02020603050405020304" pitchFamily="18" charset="0"/>
          </a:endParaRPr>
        </a:p>
      </dgm:t>
    </dgm:pt>
    <dgm:pt modelId="{BC0B824E-9DF8-463A-9300-15BF3E5DC3CC}" type="parTrans" cxnId="{75E0A6B4-9B9C-4117-B770-F26D30000FE5}">
      <dgm:prSet/>
      <dgm:spPr/>
      <dgm:t>
        <a:bodyPr/>
        <a:lstStyle/>
        <a:p>
          <a:endParaRPr lang="en-IN"/>
        </a:p>
      </dgm:t>
    </dgm:pt>
    <dgm:pt modelId="{27C569A5-26D9-4E40-89D3-5EDC3FDC5C88}" type="sibTrans" cxnId="{75E0A6B4-9B9C-4117-B770-F26D30000FE5}">
      <dgm:prSet/>
      <dgm:spPr/>
      <dgm:t>
        <a:bodyPr/>
        <a:lstStyle/>
        <a:p>
          <a:endParaRPr lang="en-IN"/>
        </a:p>
      </dgm:t>
    </dgm:pt>
    <dgm:pt modelId="{17581E70-DC43-4F4A-98F0-83F82957A759}" type="pres">
      <dgm:prSet presAssocID="{1931FC32-EA07-4E42-8446-E5225E690425}" presName="compositeShape" presStyleCnt="0">
        <dgm:presLayoutVars>
          <dgm:chMax val="7"/>
          <dgm:dir/>
          <dgm:resizeHandles val="exact"/>
        </dgm:presLayoutVars>
      </dgm:prSet>
      <dgm:spPr/>
    </dgm:pt>
    <dgm:pt modelId="{644B67CF-143F-4AEC-9583-BD1FA16394E4}" type="pres">
      <dgm:prSet presAssocID="{1931FC32-EA07-4E42-8446-E5225E690425}" presName="wedge1" presStyleLbl="node1" presStyleIdx="0" presStyleCnt="1" custLinFactNeighborX="12947" custLinFactNeighborY="-19522"/>
      <dgm:spPr/>
    </dgm:pt>
    <dgm:pt modelId="{3F790685-8C6C-40D4-9153-45087A337C17}" type="pres">
      <dgm:prSet presAssocID="{1931FC32-EA07-4E42-8446-E5225E690425}" presName="wedge1Tx" presStyleLbl="node1" presStyleIdx="0" presStyleCnt="1">
        <dgm:presLayoutVars>
          <dgm:chMax val="0"/>
          <dgm:chPref val="0"/>
          <dgm:bulletEnabled val="1"/>
        </dgm:presLayoutVars>
      </dgm:prSet>
      <dgm:spPr/>
    </dgm:pt>
  </dgm:ptLst>
  <dgm:cxnLst>
    <dgm:cxn modelId="{E712460B-0C3A-4A91-90CB-7A638869A6AC}" type="presOf" srcId="{FA29BF49-3868-46F7-80A7-A5B1EFBBAF64}" destId="{3F790685-8C6C-40D4-9153-45087A337C17}" srcOrd="1" destOrd="0" presId="urn:microsoft.com/office/officeart/2005/8/layout/chart3"/>
    <dgm:cxn modelId="{6629BF47-E0B6-4BAE-8D6D-992178C68194}" type="presOf" srcId="{FA29BF49-3868-46F7-80A7-A5B1EFBBAF64}" destId="{644B67CF-143F-4AEC-9583-BD1FA16394E4}" srcOrd="0" destOrd="0" presId="urn:microsoft.com/office/officeart/2005/8/layout/chart3"/>
    <dgm:cxn modelId="{D557E370-8F0E-43B1-AB24-8B2505B2445D}" type="presOf" srcId="{1931FC32-EA07-4E42-8446-E5225E690425}" destId="{17581E70-DC43-4F4A-98F0-83F82957A759}" srcOrd="0" destOrd="0" presId="urn:microsoft.com/office/officeart/2005/8/layout/chart3"/>
    <dgm:cxn modelId="{75E0A6B4-9B9C-4117-B770-F26D30000FE5}" srcId="{1931FC32-EA07-4E42-8446-E5225E690425}" destId="{FA29BF49-3868-46F7-80A7-A5B1EFBBAF64}" srcOrd="0" destOrd="0" parTransId="{BC0B824E-9DF8-463A-9300-15BF3E5DC3CC}" sibTransId="{27C569A5-26D9-4E40-89D3-5EDC3FDC5C88}"/>
    <dgm:cxn modelId="{E4E08ECF-268B-41AD-B4AC-249B833CA8E0}" type="presParOf" srcId="{17581E70-DC43-4F4A-98F0-83F82957A759}" destId="{644B67CF-143F-4AEC-9583-BD1FA16394E4}" srcOrd="0" destOrd="0" presId="urn:microsoft.com/office/officeart/2005/8/layout/chart3"/>
    <dgm:cxn modelId="{74A3830C-F6FB-48B3-8402-907DC7200B69}" type="presParOf" srcId="{17581E70-DC43-4F4A-98F0-83F82957A759}" destId="{3F790685-8C6C-40D4-9153-45087A337C17}" srcOrd="1" destOrd="0" presId="urn:microsoft.com/office/officeart/2005/8/layout/chart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ADF3AE6-DA73-4E1E-92FA-10C9853EBF86}" type="doc">
      <dgm:prSet loTypeId="urn:microsoft.com/office/officeart/2005/8/layout/StepDownProcess" loCatId="process" qsTypeId="urn:microsoft.com/office/officeart/2005/8/quickstyle/3d4" qsCatId="3D" csTypeId="urn:microsoft.com/office/officeart/2005/8/colors/colorful4" csCatId="colorful" phldr="1"/>
      <dgm:spPr/>
      <dgm:t>
        <a:bodyPr/>
        <a:lstStyle/>
        <a:p>
          <a:endParaRPr lang="en-IN"/>
        </a:p>
      </dgm:t>
    </dgm:pt>
    <dgm:pt modelId="{FE514BAE-65CB-403F-93BA-8AB8CA0701CD}">
      <dgm:prSet phldrT="[Text]" custT="1"/>
      <dgm:spPr/>
      <dgm:t>
        <a:bodyPr/>
        <a:lstStyle/>
        <a:p>
          <a:r>
            <a:rPr lang="en-US" sz="1400" dirty="0">
              <a:solidFill>
                <a:schemeClr val="tx1"/>
              </a:solidFill>
              <a:latin typeface="Times New Roman" panose="02020603050405020304" pitchFamily="18" charset="0"/>
              <a:cs typeface="Times New Roman" panose="02020603050405020304" pitchFamily="18" charset="0"/>
            </a:rPr>
            <a:t>Innovative Technology </a:t>
          </a:r>
          <a:endParaRPr lang="en-IN" sz="1400" dirty="0">
            <a:solidFill>
              <a:schemeClr val="tx1"/>
            </a:solidFill>
            <a:latin typeface="Times New Roman" panose="02020603050405020304" pitchFamily="18" charset="0"/>
            <a:cs typeface="Times New Roman" panose="02020603050405020304" pitchFamily="18" charset="0"/>
          </a:endParaRPr>
        </a:p>
      </dgm:t>
    </dgm:pt>
    <dgm:pt modelId="{8AF0643E-AE5D-49B2-AB11-8794406B88D5}" type="parTrans" cxnId="{45FCD34A-6E79-4DB1-A1E7-334696DE41B4}">
      <dgm:prSet/>
      <dgm:spPr/>
      <dgm:t>
        <a:bodyPr/>
        <a:lstStyle/>
        <a:p>
          <a:endParaRPr lang="en-IN"/>
        </a:p>
      </dgm:t>
    </dgm:pt>
    <dgm:pt modelId="{B09C93CE-2359-4638-8E56-DE2D46D17C88}" type="sibTrans" cxnId="{45FCD34A-6E79-4DB1-A1E7-334696DE41B4}">
      <dgm:prSet/>
      <dgm:spPr/>
      <dgm:t>
        <a:bodyPr/>
        <a:lstStyle/>
        <a:p>
          <a:endParaRPr lang="en-IN"/>
        </a:p>
      </dgm:t>
    </dgm:pt>
    <dgm:pt modelId="{1B428D84-1A13-41C2-9A96-B0E70129CFC6}">
      <dgm:prSet custT="1"/>
      <dgm:spPr/>
      <dgm:t>
        <a:bodyPr/>
        <a:lstStyle/>
        <a:p>
          <a:r>
            <a:rPr lang="en-US" sz="1400" dirty="0">
              <a:solidFill>
                <a:schemeClr val="tx1"/>
              </a:solidFill>
              <a:latin typeface="Times New Roman" panose="02020603050405020304" pitchFamily="18" charset="0"/>
              <a:cs typeface="Times New Roman" panose="02020603050405020304" pitchFamily="18" charset="0"/>
            </a:rPr>
            <a:t>Computer System</a:t>
          </a:r>
          <a:endParaRPr lang="en-IN" sz="1400" dirty="0">
            <a:solidFill>
              <a:schemeClr val="tx1"/>
            </a:solidFill>
            <a:latin typeface="Times New Roman" panose="02020603050405020304" pitchFamily="18" charset="0"/>
            <a:cs typeface="Times New Roman" panose="02020603050405020304" pitchFamily="18" charset="0"/>
          </a:endParaRPr>
        </a:p>
      </dgm:t>
    </dgm:pt>
    <dgm:pt modelId="{1A7FA963-7721-4E7D-A414-0ED0D9DE607E}" type="parTrans" cxnId="{C7F77F7F-6ED6-4DC1-A09F-0583FAB4AF7E}">
      <dgm:prSet/>
      <dgm:spPr/>
      <dgm:t>
        <a:bodyPr/>
        <a:lstStyle/>
        <a:p>
          <a:endParaRPr lang="en-IN"/>
        </a:p>
      </dgm:t>
    </dgm:pt>
    <dgm:pt modelId="{23AE023C-010D-4F0E-A20F-A9CEA1847CA1}" type="sibTrans" cxnId="{C7F77F7F-6ED6-4DC1-A09F-0583FAB4AF7E}">
      <dgm:prSet/>
      <dgm:spPr/>
      <dgm:t>
        <a:bodyPr/>
        <a:lstStyle/>
        <a:p>
          <a:endParaRPr lang="en-IN"/>
        </a:p>
      </dgm:t>
    </dgm:pt>
    <dgm:pt modelId="{D8C07358-0F8D-4EEC-BC2C-4BBA32699EB1}">
      <dgm:prSet custT="1"/>
      <dgm:spPr/>
      <dgm:t>
        <a:bodyPr/>
        <a:lstStyle/>
        <a:p>
          <a:r>
            <a:rPr lang="en-US" sz="1400" dirty="0">
              <a:solidFill>
                <a:schemeClr val="tx1"/>
              </a:solidFill>
              <a:latin typeface="Times New Roman" panose="02020603050405020304" pitchFamily="18" charset="0"/>
              <a:cs typeface="Times New Roman" panose="02020603050405020304" pitchFamily="18" charset="0"/>
            </a:rPr>
            <a:t>Artificial Intelligence</a:t>
          </a:r>
          <a:endParaRPr lang="en-IN" sz="1400" dirty="0">
            <a:solidFill>
              <a:schemeClr val="tx1"/>
            </a:solidFill>
            <a:latin typeface="Times New Roman" panose="02020603050405020304" pitchFamily="18" charset="0"/>
            <a:cs typeface="Times New Roman" panose="02020603050405020304" pitchFamily="18" charset="0"/>
          </a:endParaRPr>
        </a:p>
      </dgm:t>
    </dgm:pt>
    <dgm:pt modelId="{3EE2C32F-EC13-4576-AB6D-7EDE4E512EF8}" type="parTrans" cxnId="{CB573934-D9E1-4E19-A703-93F73872D1AC}">
      <dgm:prSet/>
      <dgm:spPr/>
      <dgm:t>
        <a:bodyPr/>
        <a:lstStyle/>
        <a:p>
          <a:endParaRPr lang="en-IN"/>
        </a:p>
      </dgm:t>
    </dgm:pt>
    <dgm:pt modelId="{4DADE34D-3B3B-4593-AD41-F6E5465549F3}" type="sibTrans" cxnId="{CB573934-D9E1-4E19-A703-93F73872D1AC}">
      <dgm:prSet/>
      <dgm:spPr/>
      <dgm:t>
        <a:bodyPr/>
        <a:lstStyle/>
        <a:p>
          <a:endParaRPr lang="en-IN"/>
        </a:p>
      </dgm:t>
    </dgm:pt>
    <dgm:pt modelId="{15C5538C-2A15-44E5-A033-CD4C9224D85B}" type="pres">
      <dgm:prSet presAssocID="{EADF3AE6-DA73-4E1E-92FA-10C9853EBF86}" presName="rootnode" presStyleCnt="0">
        <dgm:presLayoutVars>
          <dgm:chMax/>
          <dgm:chPref/>
          <dgm:dir/>
          <dgm:animLvl val="lvl"/>
        </dgm:presLayoutVars>
      </dgm:prSet>
      <dgm:spPr/>
    </dgm:pt>
    <dgm:pt modelId="{72186323-A0EC-4D6A-AC8C-5E5C301C2A8A}" type="pres">
      <dgm:prSet presAssocID="{FE514BAE-65CB-403F-93BA-8AB8CA0701CD}" presName="composite" presStyleCnt="0"/>
      <dgm:spPr/>
    </dgm:pt>
    <dgm:pt modelId="{1A392D94-08C6-4856-A3DE-5197AD710C72}" type="pres">
      <dgm:prSet presAssocID="{FE514BAE-65CB-403F-93BA-8AB8CA0701CD}" presName="bentUpArrow1" presStyleLbl="alignImgPlace1" presStyleIdx="0" presStyleCnt="2"/>
      <dgm:spPr/>
    </dgm:pt>
    <dgm:pt modelId="{8C7EAE89-F96C-442B-92FC-F66497649CA0}" type="pres">
      <dgm:prSet presAssocID="{FE514BAE-65CB-403F-93BA-8AB8CA0701CD}" presName="ParentText" presStyleLbl="node1" presStyleIdx="0" presStyleCnt="3" custScaleX="105485">
        <dgm:presLayoutVars>
          <dgm:chMax val="1"/>
          <dgm:chPref val="1"/>
          <dgm:bulletEnabled val="1"/>
        </dgm:presLayoutVars>
      </dgm:prSet>
      <dgm:spPr/>
    </dgm:pt>
    <dgm:pt modelId="{ECF251B6-9F92-496F-A088-07716EA044A9}" type="pres">
      <dgm:prSet presAssocID="{FE514BAE-65CB-403F-93BA-8AB8CA0701CD}" presName="ChildText" presStyleLbl="revTx" presStyleIdx="0" presStyleCnt="2">
        <dgm:presLayoutVars>
          <dgm:chMax val="0"/>
          <dgm:chPref val="0"/>
          <dgm:bulletEnabled val="1"/>
        </dgm:presLayoutVars>
      </dgm:prSet>
      <dgm:spPr/>
    </dgm:pt>
    <dgm:pt modelId="{F2331291-5F98-4D15-AA24-E27D410D7ED7}" type="pres">
      <dgm:prSet presAssocID="{B09C93CE-2359-4638-8E56-DE2D46D17C88}" presName="sibTrans" presStyleCnt="0"/>
      <dgm:spPr/>
    </dgm:pt>
    <dgm:pt modelId="{01B7DAD5-6F4C-4A2D-AB85-C46958EA0845}" type="pres">
      <dgm:prSet presAssocID="{1B428D84-1A13-41C2-9A96-B0E70129CFC6}" presName="composite" presStyleCnt="0"/>
      <dgm:spPr/>
    </dgm:pt>
    <dgm:pt modelId="{20C47273-F892-464A-A1B3-1F8D3956029C}" type="pres">
      <dgm:prSet presAssocID="{1B428D84-1A13-41C2-9A96-B0E70129CFC6}" presName="bentUpArrow1" presStyleLbl="alignImgPlace1" presStyleIdx="1" presStyleCnt="2"/>
      <dgm:spPr/>
    </dgm:pt>
    <dgm:pt modelId="{53461FAA-6442-4993-803E-BDE8098C50A9}" type="pres">
      <dgm:prSet presAssocID="{1B428D84-1A13-41C2-9A96-B0E70129CFC6}" presName="ParentText" presStyleLbl="node1" presStyleIdx="1" presStyleCnt="3">
        <dgm:presLayoutVars>
          <dgm:chMax val="1"/>
          <dgm:chPref val="1"/>
          <dgm:bulletEnabled val="1"/>
        </dgm:presLayoutVars>
      </dgm:prSet>
      <dgm:spPr/>
    </dgm:pt>
    <dgm:pt modelId="{E0B60111-AD74-4901-9B09-14126B59A5EB}" type="pres">
      <dgm:prSet presAssocID="{1B428D84-1A13-41C2-9A96-B0E70129CFC6}" presName="ChildText" presStyleLbl="revTx" presStyleIdx="1" presStyleCnt="2">
        <dgm:presLayoutVars>
          <dgm:chMax val="0"/>
          <dgm:chPref val="0"/>
          <dgm:bulletEnabled val="1"/>
        </dgm:presLayoutVars>
      </dgm:prSet>
      <dgm:spPr/>
    </dgm:pt>
    <dgm:pt modelId="{23279AE3-D7EC-467E-AD83-0828DA17D64E}" type="pres">
      <dgm:prSet presAssocID="{23AE023C-010D-4F0E-A20F-A9CEA1847CA1}" presName="sibTrans" presStyleCnt="0"/>
      <dgm:spPr/>
    </dgm:pt>
    <dgm:pt modelId="{DB31C957-0682-48B2-ACD6-4A88C59703F3}" type="pres">
      <dgm:prSet presAssocID="{D8C07358-0F8D-4EEC-BC2C-4BBA32699EB1}" presName="composite" presStyleCnt="0"/>
      <dgm:spPr/>
    </dgm:pt>
    <dgm:pt modelId="{031E6613-285E-41E4-8950-C83482912F75}" type="pres">
      <dgm:prSet presAssocID="{D8C07358-0F8D-4EEC-BC2C-4BBA32699EB1}" presName="ParentText" presStyleLbl="node1" presStyleIdx="2" presStyleCnt="3">
        <dgm:presLayoutVars>
          <dgm:chMax val="1"/>
          <dgm:chPref val="1"/>
          <dgm:bulletEnabled val="1"/>
        </dgm:presLayoutVars>
      </dgm:prSet>
      <dgm:spPr/>
    </dgm:pt>
  </dgm:ptLst>
  <dgm:cxnLst>
    <dgm:cxn modelId="{8AB1C406-1287-4A0F-A326-5ECC7DE211D6}" type="presOf" srcId="{EADF3AE6-DA73-4E1E-92FA-10C9853EBF86}" destId="{15C5538C-2A15-44E5-A033-CD4C9224D85B}" srcOrd="0" destOrd="0" presId="urn:microsoft.com/office/officeart/2005/8/layout/StepDownProcess"/>
    <dgm:cxn modelId="{CB573934-D9E1-4E19-A703-93F73872D1AC}" srcId="{EADF3AE6-DA73-4E1E-92FA-10C9853EBF86}" destId="{D8C07358-0F8D-4EEC-BC2C-4BBA32699EB1}" srcOrd="2" destOrd="0" parTransId="{3EE2C32F-EC13-4576-AB6D-7EDE4E512EF8}" sibTransId="{4DADE34D-3B3B-4593-AD41-F6E5465549F3}"/>
    <dgm:cxn modelId="{45FCD34A-6E79-4DB1-A1E7-334696DE41B4}" srcId="{EADF3AE6-DA73-4E1E-92FA-10C9853EBF86}" destId="{FE514BAE-65CB-403F-93BA-8AB8CA0701CD}" srcOrd="0" destOrd="0" parTransId="{8AF0643E-AE5D-49B2-AB11-8794406B88D5}" sibTransId="{B09C93CE-2359-4638-8E56-DE2D46D17C88}"/>
    <dgm:cxn modelId="{C7F77F7F-6ED6-4DC1-A09F-0583FAB4AF7E}" srcId="{EADF3AE6-DA73-4E1E-92FA-10C9853EBF86}" destId="{1B428D84-1A13-41C2-9A96-B0E70129CFC6}" srcOrd="1" destOrd="0" parTransId="{1A7FA963-7721-4E7D-A414-0ED0D9DE607E}" sibTransId="{23AE023C-010D-4F0E-A20F-A9CEA1847CA1}"/>
    <dgm:cxn modelId="{5B28849E-B3F3-40FD-920E-05D3DBE31700}" type="presOf" srcId="{FE514BAE-65CB-403F-93BA-8AB8CA0701CD}" destId="{8C7EAE89-F96C-442B-92FC-F66497649CA0}" srcOrd="0" destOrd="0" presId="urn:microsoft.com/office/officeart/2005/8/layout/StepDownProcess"/>
    <dgm:cxn modelId="{5DF7FBBE-725C-4400-85F3-4CA9051223CB}" type="presOf" srcId="{D8C07358-0F8D-4EEC-BC2C-4BBA32699EB1}" destId="{031E6613-285E-41E4-8950-C83482912F75}" srcOrd="0" destOrd="0" presId="urn:microsoft.com/office/officeart/2005/8/layout/StepDownProcess"/>
    <dgm:cxn modelId="{A12EE7C8-8FAD-43AC-9F15-A448087CF85C}" type="presOf" srcId="{1B428D84-1A13-41C2-9A96-B0E70129CFC6}" destId="{53461FAA-6442-4993-803E-BDE8098C50A9}" srcOrd="0" destOrd="0" presId="urn:microsoft.com/office/officeart/2005/8/layout/StepDownProcess"/>
    <dgm:cxn modelId="{8316A962-AB5D-4838-9082-479A09AB037A}" type="presParOf" srcId="{15C5538C-2A15-44E5-A033-CD4C9224D85B}" destId="{72186323-A0EC-4D6A-AC8C-5E5C301C2A8A}" srcOrd="0" destOrd="0" presId="urn:microsoft.com/office/officeart/2005/8/layout/StepDownProcess"/>
    <dgm:cxn modelId="{4D060CCD-8F4A-49B3-93C5-7B17E360EB6C}" type="presParOf" srcId="{72186323-A0EC-4D6A-AC8C-5E5C301C2A8A}" destId="{1A392D94-08C6-4856-A3DE-5197AD710C72}" srcOrd="0" destOrd="0" presId="urn:microsoft.com/office/officeart/2005/8/layout/StepDownProcess"/>
    <dgm:cxn modelId="{C890DE45-E4A5-4930-B9B8-816977FEB4A7}" type="presParOf" srcId="{72186323-A0EC-4D6A-AC8C-5E5C301C2A8A}" destId="{8C7EAE89-F96C-442B-92FC-F66497649CA0}" srcOrd="1" destOrd="0" presId="urn:microsoft.com/office/officeart/2005/8/layout/StepDownProcess"/>
    <dgm:cxn modelId="{427C6617-98E9-4204-AFCA-D3E9BE39A2AB}" type="presParOf" srcId="{72186323-A0EC-4D6A-AC8C-5E5C301C2A8A}" destId="{ECF251B6-9F92-496F-A088-07716EA044A9}" srcOrd="2" destOrd="0" presId="urn:microsoft.com/office/officeart/2005/8/layout/StepDownProcess"/>
    <dgm:cxn modelId="{3995E5CF-1F60-496C-8B26-0BE777F1AE94}" type="presParOf" srcId="{15C5538C-2A15-44E5-A033-CD4C9224D85B}" destId="{F2331291-5F98-4D15-AA24-E27D410D7ED7}" srcOrd="1" destOrd="0" presId="urn:microsoft.com/office/officeart/2005/8/layout/StepDownProcess"/>
    <dgm:cxn modelId="{A60253F9-4A4C-4236-8D03-3C4AA05AD7DB}" type="presParOf" srcId="{15C5538C-2A15-44E5-A033-CD4C9224D85B}" destId="{01B7DAD5-6F4C-4A2D-AB85-C46958EA0845}" srcOrd="2" destOrd="0" presId="urn:microsoft.com/office/officeart/2005/8/layout/StepDownProcess"/>
    <dgm:cxn modelId="{0FD0DA18-AAF3-4517-B625-B343506765DD}" type="presParOf" srcId="{01B7DAD5-6F4C-4A2D-AB85-C46958EA0845}" destId="{20C47273-F892-464A-A1B3-1F8D3956029C}" srcOrd="0" destOrd="0" presId="urn:microsoft.com/office/officeart/2005/8/layout/StepDownProcess"/>
    <dgm:cxn modelId="{F22484E5-8763-464B-BEE0-0C64316A7609}" type="presParOf" srcId="{01B7DAD5-6F4C-4A2D-AB85-C46958EA0845}" destId="{53461FAA-6442-4993-803E-BDE8098C50A9}" srcOrd="1" destOrd="0" presId="urn:microsoft.com/office/officeart/2005/8/layout/StepDownProcess"/>
    <dgm:cxn modelId="{A81254D6-258D-48CA-B7D7-9FD062481951}" type="presParOf" srcId="{01B7DAD5-6F4C-4A2D-AB85-C46958EA0845}" destId="{E0B60111-AD74-4901-9B09-14126B59A5EB}" srcOrd="2" destOrd="0" presId="urn:microsoft.com/office/officeart/2005/8/layout/StepDownProcess"/>
    <dgm:cxn modelId="{5DD03266-B865-4D60-95A1-0EB6E440037A}" type="presParOf" srcId="{15C5538C-2A15-44E5-A033-CD4C9224D85B}" destId="{23279AE3-D7EC-467E-AD83-0828DA17D64E}" srcOrd="3" destOrd="0" presId="urn:microsoft.com/office/officeart/2005/8/layout/StepDownProcess"/>
    <dgm:cxn modelId="{16AE10F1-F0F6-4AC0-9C67-1534D2E1058A}" type="presParOf" srcId="{15C5538C-2A15-44E5-A033-CD4C9224D85B}" destId="{DB31C957-0682-48B2-ACD6-4A88C59703F3}" srcOrd="4" destOrd="0" presId="urn:microsoft.com/office/officeart/2005/8/layout/StepDownProcess"/>
    <dgm:cxn modelId="{94E0B3F9-0152-446F-BDBF-D53164E19501}" type="presParOf" srcId="{DB31C957-0682-48B2-ACD6-4A88C59703F3}" destId="{031E6613-285E-41E4-8950-C83482912F75}" srcOrd="0" destOrd="0" presId="urn:microsoft.com/office/officeart/2005/8/layout/StepDownProcess"/>
  </dgm:cxnLst>
  <dgm:bg>
    <a:solidFill>
      <a:schemeClr val="accent4">
        <a:lumMod val="20000"/>
        <a:lumOff val="80000"/>
      </a:schemeClr>
    </a:solidFill>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0E5B96A-999B-4676-AED9-5423D6056E68}" type="doc">
      <dgm:prSet loTypeId="urn:microsoft.com/office/officeart/2009/layout/CircleArrowProcess" loCatId="cycle" qsTypeId="urn:microsoft.com/office/officeart/2005/8/quickstyle/simple5" qsCatId="simple" csTypeId="urn:microsoft.com/office/officeart/2005/8/colors/accent1_2" csCatId="accent1" phldr="1"/>
      <dgm:spPr/>
      <dgm:t>
        <a:bodyPr/>
        <a:lstStyle/>
        <a:p>
          <a:endParaRPr lang="en-IN"/>
        </a:p>
      </dgm:t>
    </dgm:pt>
    <dgm:pt modelId="{39AFDFCC-017A-4964-AE0F-897E8FE8D2FC}">
      <dgm:prSet phldrT="[Text]" custT="1"/>
      <dgm:spPr/>
      <dgm:t>
        <a:bodyPr/>
        <a:lstStyle/>
        <a:p>
          <a:r>
            <a:rPr lang="en-IN" sz="1100" dirty="0">
              <a:latin typeface="Times New Roman" panose="02020603050405020304" pitchFamily="18" charset="0"/>
              <a:cs typeface="Times New Roman" panose="02020603050405020304" pitchFamily="18" charset="0"/>
            </a:rPr>
            <a:t>Data Collection </a:t>
          </a:r>
        </a:p>
      </dgm:t>
    </dgm:pt>
    <dgm:pt modelId="{F0F512BC-530C-4127-89FC-38B2F9896E8A}" type="parTrans" cxnId="{F0C0AA92-4458-407B-9EC0-F21A034FA4EA}">
      <dgm:prSet/>
      <dgm:spPr/>
      <dgm:t>
        <a:bodyPr/>
        <a:lstStyle/>
        <a:p>
          <a:endParaRPr lang="en-IN"/>
        </a:p>
      </dgm:t>
    </dgm:pt>
    <dgm:pt modelId="{D16FE369-D093-430C-B8ED-5BB7C3218D4E}" type="sibTrans" cxnId="{F0C0AA92-4458-407B-9EC0-F21A034FA4EA}">
      <dgm:prSet/>
      <dgm:spPr/>
      <dgm:t>
        <a:bodyPr/>
        <a:lstStyle/>
        <a:p>
          <a:endParaRPr lang="en-IN"/>
        </a:p>
      </dgm:t>
    </dgm:pt>
    <dgm:pt modelId="{E1F86B7A-BFD7-4640-A558-7A24D3A2397C}">
      <dgm:prSet phldrT="[Text]" custT="1"/>
      <dgm:spPr/>
      <dgm:t>
        <a:bodyPr/>
        <a:lstStyle/>
        <a:p>
          <a:r>
            <a:rPr lang="en-IN" sz="1100" dirty="0">
              <a:latin typeface="Times New Roman" panose="02020603050405020304" pitchFamily="18" charset="0"/>
              <a:cs typeface="Times New Roman" panose="02020603050405020304" pitchFamily="18" charset="0"/>
            </a:rPr>
            <a:t>Model Selection</a:t>
          </a:r>
        </a:p>
      </dgm:t>
    </dgm:pt>
    <dgm:pt modelId="{384C0044-0FD5-446E-B858-1311C5D36D64}" type="parTrans" cxnId="{5611FC13-42FF-4D09-BA77-4AD150B981F5}">
      <dgm:prSet/>
      <dgm:spPr/>
      <dgm:t>
        <a:bodyPr/>
        <a:lstStyle/>
        <a:p>
          <a:endParaRPr lang="en-IN"/>
        </a:p>
      </dgm:t>
    </dgm:pt>
    <dgm:pt modelId="{EDCAEF33-0863-43CF-959E-C4837790FFEB}" type="sibTrans" cxnId="{5611FC13-42FF-4D09-BA77-4AD150B981F5}">
      <dgm:prSet/>
      <dgm:spPr/>
      <dgm:t>
        <a:bodyPr/>
        <a:lstStyle/>
        <a:p>
          <a:endParaRPr lang="en-IN"/>
        </a:p>
      </dgm:t>
    </dgm:pt>
    <dgm:pt modelId="{4A66818C-0F09-4A87-9BDE-FB8780F0F9EF}">
      <dgm:prSet phldrT="[Text]" custT="1"/>
      <dgm:spPr/>
      <dgm:t>
        <a:bodyPr/>
        <a:lstStyle/>
        <a:p>
          <a:r>
            <a:rPr lang="en-IN" sz="1100" dirty="0">
              <a:latin typeface="Times New Roman" panose="02020603050405020304" pitchFamily="18" charset="0"/>
              <a:cs typeface="Times New Roman" panose="02020603050405020304" pitchFamily="18" charset="0"/>
            </a:rPr>
            <a:t>Model Training</a:t>
          </a:r>
        </a:p>
      </dgm:t>
    </dgm:pt>
    <dgm:pt modelId="{04DCBE98-48E3-49E9-966D-3E168ACE0C50}" type="parTrans" cxnId="{8DBEAC2B-7FAB-44AC-888A-9FAD4994B5EE}">
      <dgm:prSet/>
      <dgm:spPr/>
      <dgm:t>
        <a:bodyPr/>
        <a:lstStyle/>
        <a:p>
          <a:endParaRPr lang="en-IN"/>
        </a:p>
      </dgm:t>
    </dgm:pt>
    <dgm:pt modelId="{6A2A3F1E-11C4-4954-8A0F-D9315BD55658}" type="sibTrans" cxnId="{8DBEAC2B-7FAB-44AC-888A-9FAD4994B5EE}">
      <dgm:prSet/>
      <dgm:spPr/>
      <dgm:t>
        <a:bodyPr/>
        <a:lstStyle/>
        <a:p>
          <a:endParaRPr lang="en-IN"/>
        </a:p>
      </dgm:t>
    </dgm:pt>
    <dgm:pt modelId="{DD4AF074-96B1-4F96-9FBA-B69DFAB481BD}">
      <dgm:prSet phldrT="[Text]" custT="1"/>
      <dgm:spPr/>
      <dgm:t>
        <a:bodyPr/>
        <a:lstStyle/>
        <a:p>
          <a:r>
            <a:rPr lang="en-IN" sz="1100" dirty="0">
              <a:latin typeface="Times New Roman" panose="02020603050405020304" pitchFamily="18" charset="0"/>
              <a:cs typeface="Times New Roman" panose="02020603050405020304" pitchFamily="18" charset="0"/>
            </a:rPr>
            <a:t>Feature Selection and Engineering </a:t>
          </a:r>
        </a:p>
      </dgm:t>
    </dgm:pt>
    <dgm:pt modelId="{33500094-785F-4C24-926A-9048172030B6}" type="parTrans" cxnId="{69CAA8E9-9A9F-48AC-B1ED-FA90F9B15A2E}">
      <dgm:prSet/>
      <dgm:spPr/>
      <dgm:t>
        <a:bodyPr/>
        <a:lstStyle/>
        <a:p>
          <a:endParaRPr lang="en-IN"/>
        </a:p>
      </dgm:t>
    </dgm:pt>
    <dgm:pt modelId="{090BD790-E702-415B-A36B-6F6F744B8FD3}" type="sibTrans" cxnId="{69CAA8E9-9A9F-48AC-B1ED-FA90F9B15A2E}">
      <dgm:prSet/>
      <dgm:spPr/>
      <dgm:t>
        <a:bodyPr/>
        <a:lstStyle/>
        <a:p>
          <a:endParaRPr lang="en-IN"/>
        </a:p>
      </dgm:t>
    </dgm:pt>
    <dgm:pt modelId="{F4E536DA-FEA3-4E6D-9B89-22FE7357D3FF}">
      <dgm:prSet phldrT="[Text]" custT="1"/>
      <dgm:spPr/>
      <dgm:t>
        <a:bodyPr/>
        <a:lstStyle/>
        <a:p>
          <a:r>
            <a:rPr lang="en-IN" sz="1100" dirty="0">
              <a:latin typeface="Times New Roman" panose="02020603050405020304" pitchFamily="18" charset="0"/>
              <a:cs typeface="Times New Roman" panose="02020603050405020304" pitchFamily="18" charset="0"/>
            </a:rPr>
            <a:t>Data Preprocessing</a:t>
          </a:r>
        </a:p>
      </dgm:t>
    </dgm:pt>
    <dgm:pt modelId="{D75D1F27-3508-41C4-8230-0759DBA951FA}" type="parTrans" cxnId="{C240434B-DCEE-4844-92D3-71F582DB9E1A}">
      <dgm:prSet/>
      <dgm:spPr/>
      <dgm:t>
        <a:bodyPr/>
        <a:lstStyle/>
        <a:p>
          <a:endParaRPr lang="en-IN"/>
        </a:p>
      </dgm:t>
    </dgm:pt>
    <dgm:pt modelId="{732824F5-4236-4448-9C92-EBE1A07090C2}" type="sibTrans" cxnId="{C240434B-DCEE-4844-92D3-71F582DB9E1A}">
      <dgm:prSet/>
      <dgm:spPr/>
      <dgm:t>
        <a:bodyPr/>
        <a:lstStyle/>
        <a:p>
          <a:endParaRPr lang="en-IN"/>
        </a:p>
      </dgm:t>
    </dgm:pt>
    <dgm:pt modelId="{4B9B8942-DD61-4184-933F-20051F7A447E}">
      <dgm:prSet phldrT="[Text]" custT="1"/>
      <dgm:spPr/>
      <dgm:t>
        <a:bodyPr/>
        <a:lstStyle/>
        <a:p>
          <a:r>
            <a:rPr lang="en-IN" sz="1100" dirty="0">
              <a:latin typeface="Times New Roman" panose="02020603050405020304" pitchFamily="18" charset="0"/>
              <a:cs typeface="Times New Roman" panose="02020603050405020304" pitchFamily="18" charset="0"/>
            </a:rPr>
            <a:t>Model Evaluation</a:t>
          </a:r>
        </a:p>
      </dgm:t>
    </dgm:pt>
    <dgm:pt modelId="{934C3579-D3EC-4464-B881-178B68B097EE}" type="parTrans" cxnId="{02A3ACD9-0ED5-427B-B456-8505B6AC03BA}">
      <dgm:prSet/>
      <dgm:spPr/>
      <dgm:t>
        <a:bodyPr/>
        <a:lstStyle/>
        <a:p>
          <a:endParaRPr lang="en-IN"/>
        </a:p>
      </dgm:t>
    </dgm:pt>
    <dgm:pt modelId="{D3AEEDA8-D54A-4FC0-B6F1-C8DD92F7C558}" type="sibTrans" cxnId="{02A3ACD9-0ED5-427B-B456-8505B6AC03BA}">
      <dgm:prSet/>
      <dgm:spPr/>
      <dgm:t>
        <a:bodyPr/>
        <a:lstStyle/>
        <a:p>
          <a:endParaRPr lang="en-IN"/>
        </a:p>
      </dgm:t>
    </dgm:pt>
    <dgm:pt modelId="{09B424B8-0C65-44D9-AA46-98AD9848CC9D}">
      <dgm:prSet phldrT="[Text]" custT="1"/>
      <dgm:spPr/>
      <dgm:t>
        <a:bodyPr/>
        <a:lstStyle/>
        <a:p>
          <a:r>
            <a:rPr lang="en-IN" sz="1100" dirty="0">
              <a:latin typeface="Times New Roman" panose="02020603050405020304" pitchFamily="18" charset="0"/>
              <a:cs typeface="Times New Roman" panose="02020603050405020304" pitchFamily="18" charset="0"/>
            </a:rPr>
            <a:t>Model Dev.  and Monitoring </a:t>
          </a:r>
        </a:p>
      </dgm:t>
    </dgm:pt>
    <dgm:pt modelId="{50A18844-27D3-47A0-BDB6-7FE6172CBB5D}" type="parTrans" cxnId="{B34A136C-1E52-4759-8B84-9B9881C2BEDE}">
      <dgm:prSet/>
      <dgm:spPr/>
      <dgm:t>
        <a:bodyPr/>
        <a:lstStyle/>
        <a:p>
          <a:endParaRPr lang="en-IN"/>
        </a:p>
      </dgm:t>
    </dgm:pt>
    <dgm:pt modelId="{904FFBD4-1226-4415-863E-8B8508BE1B51}" type="sibTrans" cxnId="{B34A136C-1E52-4759-8B84-9B9881C2BEDE}">
      <dgm:prSet/>
      <dgm:spPr/>
      <dgm:t>
        <a:bodyPr/>
        <a:lstStyle/>
        <a:p>
          <a:endParaRPr lang="en-IN"/>
        </a:p>
      </dgm:t>
    </dgm:pt>
    <dgm:pt modelId="{A73C4304-C811-4A14-96B1-04E84F49B7FC}" type="pres">
      <dgm:prSet presAssocID="{00E5B96A-999B-4676-AED9-5423D6056E68}" presName="Name0" presStyleCnt="0">
        <dgm:presLayoutVars>
          <dgm:chMax val="7"/>
          <dgm:chPref val="7"/>
          <dgm:dir val="rev"/>
          <dgm:animLvl val="lvl"/>
        </dgm:presLayoutVars>
      </dgm:prSet>
      <dgm:spPr/>
    </dgm:pt>
    <dgm:pt modelId="{C90C29B4-1C23-45B2-9E35-36F98493923F}" type="pres">
      <dgm:prSet presAssocID="{39AFDFCC-017A-4964-AE0F-897E8FE8D2FC}" presName="Accent1" presStyleCnt="0"/>
      <dgm:spPr/>
    </dgm:pt>
    <dgm:pt modelId="{FFEA9208-4E41-4767-A52B-4A2C1C2B921B}" type="pres">
      <dgm:prSet presAssocID="{39AFDFCC-017A-4964-AE0F-897E8FE8D2FC}" presName="Accent" presStyleLbl="node1" presStyleIdx="0" presStyleCnt="7" custAng="17925336" custLinFactX="-100000" custLinFactNeighborX="-125002" custLinFactNeighborY="51076"/>
      <dgm:spPr/>
    </dgm:pt>
    <dgm:pt modelId="{64489BC8-E863-40F8-BB92-1592D61759B2}" type="pres">
      <dgm:prSet presAssocID="{39AFDFCC-017A-4964-AE0F-897E8FE8D2FC}" presName="Parent1" presStyleLbl="revTx" presStyleIdx="0" presStyleCnt="7" custScaleX="280520" custLinFactX="-100000" custLinFactNeighborX="-159803" custLinFactNeighborY="89705">
        <dgm:presLayoutVars>
          <dgm:chMax val="1"/>
          <dgm:chPref val="1"/>
          <dgm:bulletEnabled val="1"/>
        </dgm:presLayoutVars>
      </dgm:prSet>
      <dgm:spPr/>
    </dgm:pt>
    <dgm:pt modelId="{515AD1E3-C441-4F44-9745-F80B6D492ECA}" type="pres">
      <dgm:prSet presAssocID="{F4E536DA-FEA3-4E6D-9B89-22FE7357D3FF}" presName="Accent2" presStyleCnt="0"/>
      <dgm:spPr/>
    </dgm:pt>
    <dgm:pt modelId="{CE1BD25B-7038-40CD-9290-A04402DC5142}" type="pres">
      <dgm:prSet presAssocID="{F4E536DA-FEA3-4E6D-9B89-22FE7357D3FF}" presName="Accent" presStyleLbl="node1" presStyleIdx="1" presStyleCnt="7" custAng="19847540" custLinFactX="-100000" custLinFactNeighborX="-106878" custLinFactNeighborY="27029"/>
      <dgm:spPr/>
    </dgm:pt>
    <dgm:pt modelId="{69302F10-85ED-4C58-9173-70A6AAEFD8C6}" type="pres">
      <dgm:prSet presAssocID="{F4E536DA-FEA3-4E6D-9B89-22FE7357D3FF}" presName="Parent2" presStyleLbl="revTx" presStyleIdx="1" presStyleCnt="7" custScaleX="210969" custScaleY="184332" custLinFactX="-260529" custLinFactY="100000" custLinFactNeighborX="-300000" custLinFactNeighborY="116944">
        <dgm:presLayoutVars>
          <dgm:chMax val="1"/>
          <dgm:chPref val="1"/>
          <dgm:bulletEnabled val="1"/>
        </dgm:presLayoutVars>
      </dgm:prSet>
      <dgm:spPr/>
    </dgm:pt>
    <dgm:pt modelId="{2B73E7B6-0C1F-4A8D-A5D9-B7E13E2CC912}" type="pres">
      <dgm:prSet presAssocID="{DD4AF074-96B1-4F96-9FBA-B69DFAB481BD}" presName="Accent3" presStyleCnt="0"/>
      <dgm:spPr/>
    </dgm:pt>
    <dgm:pt modelId="{92D4C15F-A0F4-4383-9044-9FE2CF8C0629}" type="pres">
      <dgm:prSet presAssocID="{DD4AF074-96B1-4F96-9FBA-B69DFAB481BD}" presName="Accent" presStyleLbl="node1" presStyleIdx="2" presStyleCnt="7" custAng="18497653" custLinFactX="-53572" custLinFactNeighborX="-100000" custLinFactNeighborY="16807"/>
      <dgm:spPr/>
    </dgm:pt>
    <dgm:pt modelId="{AFD389E4-87B2-46C4-A36D-12E9E45826D2}" type="pres">
      <dgm:prSet presAssocID="{DD4AF074-96B1-4F96-9FBA-B69DFAB481BD}" presName="Parent3" presStyleLbl="revTx" presStyleIdx="2" presStyleCnt="7" custScaleX="280520" custLinFactNeighborX="-57638" custLinFactNeighborY="37932">
        <dgm:presLayoutVars>
          <dgm:chMax val="1"/>
          <dgm:chPref val="1"/>
          <dgm:bulletEnabled val="1"/>
        </dgm:presLayoutVars>
      </dgm:prSet>
      <dgm:spPr/>
    </dgm:pt>
    <dgm:pt modelId="{433FC8A9-55BB-4677-9BCE-2DBBAD171658}" type="pres">
      <dgm:prSet presAssocID="{E1F86B7A-BFD7-4640-A558-7A24D3A2397C}" presName="Accent4" presStyleCnt="0"/>
      <dgm:spPr/>
    </dgm:pt>
    <dgm:pt modelId="{4D1C1F67-32E9-4508-9916-365A5C525331}" type="pres">
      <dgm:prSet presAssocID="{E1F86B7A-BFD7-4640-A558-7A24D3A2397C}" presName="Accent" presStyleLbl="node1" presStyleIdx="3" presStyleCnt="7" custAng="20277684" custLinFactX="-45952" custLinFactNeighborX="-100000" custLinFactNeighborY="585"/>
      <dgm:spPr/>
    </dgm:pt>
    <dgm:pt modelId="{69423AE5-AF13-490F-86C6-7B02AC31A2FB}" type="pres">
      <dgm:prSet presAssocID="{E1F86B7A-BFD7-4640-A558-7A24D3A2397C}" presName="Parent4" presStyleLbl="revTx" presStyleIdx="3" presStyleCnt="7" custScaleX="280520" custLinFactX="-200000" custLinFactY="38510" custLinFactNeighborX="-216392" custLinFactNeighborY="100000">
        <dgm:presLayoutVars>
          <dgm:chMax val="1"/>
          <dgm:chPref val="1"/>
          <dgm:bulletEnabled val="1"/>
        </dgm:presLayoutVars>
      </dgm:prSet>
      <dgm:spPr/>
    </dgm:pt>
    <dgm:pt modelId="{03575D52-FAEF-43CD-BD24-5543FAABD60A}" type="pres">
      <dgm:prSet presAssocID="{4A66818C-0F09-4A87-9BDE-FB8780F0F9EF}" presName="Accent5" presStyleCnt="0"/>
      <dgm:spPr/>
    </dgm:pt>
    <dgm:pt modelId="{95C7A9F5-55C5-403D-B94E-F84AAF9377BB}" type="pres">
      <dgm:prSet presAssocID="{4A66818C-0F09-4A87-9BDE-FB8780F0F9EF}" presName="Accent" presStyleLbl="node1" presStyleIdx="4" presStyleCnt="7" custAng="17513356" custLinFactNeighborX="-83710" custLinFactNeighborY="-8313"/>
      <dgm:spPr/>
    </dgm:pt>
    <dgm:pt modelId="{750905E4-F143-4418-9640-3412DFB3B132}" type="pres">
      <dgm:prSet presAssocID="{4A66818C-0F09-4A87-9BDE-FB8780F0F9EF}" presName="Parent5" presStyleLbl="revTx" presStyleIdx="4" presStyleCnt="7" custScaleX="280520" custLinFactNeighborX="759" custLinFactNeighborY="-77652">
        <dgm:presLayoutVars>
          <dgm:chMax val="1"/>
          <dgm:chPref val="1"/>
          <dgm:bulletEnabled val="1"/>
        </dgm:presLayoutVars>
      </dgm:prSet>
      <dgm:spPr/>
    </dgm:pt>
    <dgm:pt modelId="{2D40E3EF-9B46-420D-A075-9AEE4263ECFF}" type="pres">
      <dgm:prSet presAssocID="{4B9B8942-DD61-4184-933F-20051F7A447E}" presName="Accent6" presStyleCnt="0"/>
      <dgm:spPr/>
    </dgm:pt>
    <dgm:pt modelId="{366A7DD2-9C6A-4489-A74E-B9B70440CE02}" type="pres">
      <dgm:prSet presAssocID="{4B9B8942-DD61-4184-933F-20051F7A447E}" presName="Accent" presStyleLbl="node1" presStyleIdx="5" presStyleCnt="7" custAng="20326834" custLinFactNeighborX="-80198" custLinFactNeighborY="-26340"/>
      <dgm:spPr/>
    </dgm:pt>
    <dgm:pt modelId="{E7EFF571-E89E-4CFD-8496-447D83C185F2}" type="pres">
      <dgm:prSet presAssocID="{4B9B8942-DD61-4184-933F-20051F7A447E}" presName="Parent6" presStyleLbl="revTx" presStyleIdx="5" presStyleCnt="7" custScaleX="280520" custLinFactX="-112572" custLinFactNeighborX="-200000" custLinFactNeighborY="50369">
        <dgm:presLayoutVars>
          <dgm:chMax val="1"/>
          <dgm:chPref val="1"/>
          <dgm:bulletEnabled val="1"/>
        </dgm:presLayoutVars>
      </dgm:prSet>
      <dgm:spPr/>
    </dgm:pt>
    <dgm:pt modelId="{2C613A2D-D58D-44AD-AF89-6CD34E4176F1}" type="pres">
      <dgm:prSet presAssocID="{09B424B8-0C65-44D9-AA46-98AD9848CC9D}" presName="Accent7" presStyleCnt="0"/>
      <dgm:spPr/>
    </dgm:pt>
    <dgm:pt modelId="{427CAA5E-86D5-4475-A2D8-775227E1BC5F}" type="pres">
      <dgm:prSet presAssocID="{09B424B8-0C65-44D9-AA46-98AD9848CC9D}" presName="Accent" presStyleLbl="node1" presStyleIdx="6" presStyleCnt="7" custAng="19758018" custLinFactNeighborX="-43608" custLinFactNeighborY="-40182"/>
      <dgm:spPr/>
    </dgm:pt>
    <dgm:pt modelId="{4681406B-6E63-4158-9317-1DCD3F61A401}" type="pres">
      <dgm:prSet presAssocID="{09B424B8-0C65-44D9-AA46-98AD9848CC9D}" presName="Parent7" presStyleLbl="revTx" presStyleIdx="6" presStyleCnt="7" custScaleX="280520" custLinFactX="24236" custLinFactNeighborX="100000" custLinFactNeighborY="-69259">
        <dgm:presLayoutVars>
          <dgm:chMax val="1"/>
          <dgm:chPref val="1"/>
          <dgm:bulletEnabled val="1"/>
        </dgm:presLayoutVars>
      </dgm:prSet>
      <dgm:spPr/>
    </dgm:pt>
  </dgm:ptLst>
  <dgm:cxnLst>
    <dgm:cxn modelId="{6D027B10-A707-470E-8223-E175768C1E48}" type="presOf" srcId="{DD4AF074-96B1-4F96-9FBA-B69DFAB481BD}" destId="{AFD389E4-87B2-46C4-A36D-12E9E45826D2}" srcOrd="0" destOrd="0" presId="urn:microsoft.com/office/officeart/2009/layout/CircleArrowProcess"/>
    <dgm:cxn modelId="{BB5B6C13-D11D-4DC6-81D0-D43B56DC3369}" type="presOf" srcId="{39AFDFCC-017A-4964-AE0F-897E8FE8D2FC}" destId="{64489BC8-E863-40F8-BB92-1592D61759B2}" srcOrd="0" destOrd="0" presId="urn:microsoft.com/office/officeart/2009/layout/CircleArrowProcess"/>
    <dgm:cxn modelId="{5611FC13-42FF-4D09-BA77-4AD150B981F5}" srcId="{00E5B96A-999B-4676-AED9-5423D6056E68}" destId="{E1F86B7A-BFD7-4640-A558-7A24D3A2397C}" srcOrd="3" destOrd="0" parTransId="{384C0044-0FD5-446E-B858-1311C5D36D64}" sibTransId="{EDCAEF33-0863-43CF-959E-C4837790FFEB}"/>
    <dgm:cxn modelId="{8DBEAC2B-7FAB-44AC-888A-9FAD4994B5EE}" srcId="{00E5B96A-999B-4676-AED9-5423D6056E68}" destId="{4A66818C-0F09-4A87-9BDE-FB8780F0F9EF}" srcOrd="4" destOrd="0" parTransId="{04DCBE98-48E3-49E9-966D-3E168ACE0C50}" sibTransId="{6A2A3F1E-11C4-4954-8A0F-D9315BD55658}"/>
    <dgm:cxn modelId="{2C779D43-5E4E-44FB-AAF6-109A0E05494F}" type="presOf" srcId="{F4E536DA-FEA3-4E6D-9B89-22FE7357D3FF}" destId="{69302F10-85ED-4C58-9173-70A6AAEFD8C6}" srcOrd="0" destOrd="0" presId="urn:microsoft.com/office/officeart/2009/layout/CircleArrowProcess"/>
    <dgm:cxn modelId="{C240434B-DCEE-4844-92D3-71F582DB9E1A}" srcId="{00E5B96A-999B-4676-AED9-5423D6056E68}" destId="{F4E536DA-FEA3-4E6D-9B89-22FE7357D3FF}" srcOrd="1" destOrd="0" parTransId="{D75D1F27-3508-41C4-8230-0759DBA951FA}" sibTransId="{732824F5-4236-4448-9C92-EBE1A07090C2}"/>
    <dgm:cxn modelId="{B34A136C-1E52-4759-8B84-9B9881C2BEDE}" srcId="{00E5B96A-999B-4676-AED9-5423D6056E68}" destId="{09B424B8-0C65-44D9-AA46-98AD9848CC9D}" srcOrd="6" destOrd="0" parTransId="{50A18844-27D3-47A0-BDB6-7FE6172CBB5D}" sibTransId="{904FFBD4-1226-4415-863E-8B8508BE1B51}"/>
    <dgm:cxn modelId="{A1EBD04C-AA43-4AC6-8643-EA832ED4B2E3}" type="presOf" srcId="{4B9B8942-DD61-4184-933F-20051F7A447E}" destId="{E7EFF571-E89E-4CFD-8496-447D83C185F2}" srcOrd="0" destOrd="0" presId="urn:microsoft.com/office/officeart/2009/layout/CircleArrowProcess"/>
    <dgm:cxn modelId="{F0C0AA92-4458-407B-9EC0-F21A034FA4EA}" srcId="{00E5B96A-999B-4676-AED9-5423D6056E68}" destId="{39AFDFCC-017A-4964-AE0F-897E8FE8D2FC}" srcOrd="0" destOrd="0" parTransId="{F0F512BC-530C-4127-89FC-38B2F9896E8A}" sibTransId="{D16FE369-D093-430C-B8ED-5BB7C3218D4E}"/>
    <dgm:cxn modelId="{E9AC6DA5-A75E-408A-A7D1-9FC7E479D01D}" type="presOf" srcId="{00E5B96A-999B-4676-AED9-5423D6056E68}" destId="{A73C4304-C811-4A14-96B1-04E84F49B7FC}" srcOrd="0" destOrd="0" presId="urn:microsoft.com/office/officeart/2009/layout/CircleArrowProcess"/>
    <dgm:cxn modelId="{02A3ACD9-0ED5-427B-B456-8505B6AC03BA}" srcId="{00E5B96A-999B-4676-AED9-5423D6056E68}" destId="{4B9B8942-DD61-4184-933F-20051F7A447E}" srcOrd="5" destOrd="0" parTransId="{934C3579-D3EC-4464-B881-178B68B097EE}" sibTransId="{D3AEEDA8-D54A-4FC0-B6F1-C8DD92F7C558}"/>
    <dgm:cxn modelId="{D563EFE7-4DA1-4E18-B109-292A7CE0F10A}" type="presOf" srcId="{09B424B8-0C65-44D9-AA46-98AD9848CC9D}" destId="{4681406B-6E63-4158-9317-1DCD3F61A401}" srcOrd="0" destOrd="0" presId="urn:microsoft.com/office/officeart/2009/layout/CircleArrowProcess"/>
    <dgm:cxn modelId="{69CAA8E9-9A9F-48AC-B1ED-FA90F9B15A2E}" srcId="{00E5B96A-999B-4676-AED9-5423D6056E68}" destId="{DD4AF074-96B1-4F96-9FBA-B69DFAB481BD}" srcOrd="2" destOrd="0" parTransId="{33500094-785F-4C24-926A-9048172030B6}" sibTransId="{090BD790-E702-415B-A36B-6F6F744B8FD3}"/>
    <dgm:cxn modelId="{E75138EC-31BB-4C39-9128-7C1130A57219}" type="presOf" srcId="{E1F86B7A-BFD7-4640-A558-7A24D3A2397C}" destId="{69423AE5-AF13-490F-86C6-7B02AC31A2FB}" srcOrd="0" destOrd="0" presId="urn:microsoft.com/office/officeart/2009/layout/CircleArrowProcess"/>
    <dgm:cxn modelId="{12B5FFF1-CBE8-44BA-91E5-4C07A340D403}" type="presOf" srcId="{4A66818C-0F09-4A87-9BDE-FB8780F0F9EF}" destId="{750905E4-F143-4418-9640-3412DFB3B132}" srcOrd="0" destOrd="0" presId="urn:microsoft.com/office/officeart/2009/layout/CircleArrowProcess"/>
    <dgm:cxn modelId="{92FB7374-1C90-4D26-827E-839D0D4FB15A}" type="presParOf" srcId="{A73C4304-C811-4A14-96B1-04E84F49B7FC}" destId="{C90C29B4-1C23-45B2-9E35-36F98493923F}" srcOrd="0" destOrd="0" presId="urn:microsoft.com/office/officeart/2009/layout/CircleArrowProcess"/>
    <dgm:cxn modelId="{3AE8A891-6208-42EB-8EDD-311D2D0BF01D}" type="presParOf" srcId="{C90C29B4-1C23-45B2-9E35-36F98493923F}" destId="{FFEA9208-4E41-4767-A52B-4A2C1C2B921B}" srcOrd="0" destOrd="0" presId="urn:microsoft.com/office/officeart/2009/layout/CircleArrowProcess"/>
    <dgm:cxn modelId="{5C0ED2E9-4525-4E3E-B1DD-66BCBD7EF515}" type="presParOf" srcId="{A73C4304-C811-4A14-96B1-04E84F49B7FC}" destId="{64489BC8-E863-40F8-BB92-1592D61759B2}" srcOrd="1" destOrd="0" presId="urn:microsoft.com/office/officeart/2009/layout/CircleArrowProcess"/>
    <dgm:cxn modelId="{9E6C9689-8186-4A7D-9AEE-0E84843E07E4}" type="presParOf" srcId="{A73C4304-C811-4A14-96B1-04E84F49B7FC}" destId="{515AD1E3-C441-4F44-9745-F80B6D492ECA}" srcOrd="2" destOrd="0" presId="urn:microsoft.com/office/officeart/2009/layout/CircleArrowProcess"/>
    <dgm:cxn modelId="{B3E3C3CF-F013-45A1-AFC9-72DA2971E2E8}" type="presParOf" srcId="{515AD1E3-C441-4F44-9745-F80B6D492ECA}" destId="{CE1BD25B-7038-40CD-9290-A04402DC5142}" srcOrd="0" destOrd="0" presId="urn:microsoft.com/office/officeart/2009/layout/CircleArrowProcess"/>
    <dgm:cxn modelId="{26560231-D31D-4C23-8E1A-626BE0A82112}" type="presParOf" srcId="{A73C4304-C811-4A14-96B1-04E84F49B7FC}" destId="{69302F10-85ED-4C58-9173-70A6AAEFD8C6}" srcOrd="3" destOrd="0" presId="urn:microsoft.com/office/officeart/2009/layout/CircleArrowProcess"/>
    <dgm:cxn modelId="{C992E990-DBA9-49AE-846C-860DCB8832EC}" type="presParOf" srcId="{A73C4304-C811-4A14-96B1-04E84F49B7FC}" destId="{2B73E7B6-0C1F-4A8D-A5D9-B7E13E2CC912}" srcOrd="4" destOrd="0" presId="urn:microsoft.com/office/officeart/2009/layout/CircleArrowProcess"/>
    <dgm:cxn modelId="{E311A761-2F16-47D9-93B9-3354148E1792}" type="presParOf" srcId="{2B73E7B6-0C1F-4A8D-A5D9-B7E13E2CC912}" destId="{92D4C15F-A0F4-4383-9044-9FE2CF8C0629}" srcOrd="0" destOrd="0" presId="urn:microsoft.com/office/officeart/2009/layout/CircleArrowProcess"/>
    <dgm:cxn modelId="{B07DDCC1-CC0A-413B-9821-CCFB27654172}" type="presParOf" srcId="{A73C4304-C811-4A14-96B1-04E84F49B7FC}" destId="{AFD389E4-87B2-46C4-A36D-12E9E45826D2}" srcOrd="5" destOrd="0" presId="urn:microsoft.com/office/officeart/2009/layout/CircleArrowProcess"/>
    <dgm:cxn modelId="{0F57F71A-0F8F-4F66-A3C0-24A691644A0B}" type="presParOf" srcId="{A73C4304-C811-4A14-96B1-04E84F49B7FC}" destId="{433FC8A9-55BB-4677-9BCE-2DBBAD171658}" srcOrd="6" destOrd="0" presId="urn:microsoft.com/office/officeart/2009/layout/CircleArrowProcess"/>
    <dgm:cxn modelId="{7213073D-0EFE-46A7-9E4F-788F5FB4AB4E}" type="presParOf" srcId="{433FC8A9-55BB-4677-9BCE-2DBBAD171658}" destId="{4D1C1F67-32E9-4508-9916-365A5C525331}" srcOrd="0" destOrd="0" presId="urn:microsoft.com/office/officeart/2009/layout/CircleArrowProcess"/>
    <dgm:cxn modelId="{1D308FAC-5AD1-4DF7-A68D-28BBE614EF3B}" type="presParOf" srcId="{A73C4304-C811-4A14-96B1-04E84F49B7FC}" destId="{69423AE5-AF13-490F-86C6-7B02AC31A2FB}" srcOrd="7" destOrd="0" presId="urn:microsoft.com/office/officeart/2009/layout/CircleArrowProcess"/>
    <dgm:cxn modelId="{10676EB9-8D36-4CD1-BC4A-ACB57CF5829F}" type="presParOf" srcId="{A73C4304-C811-4A14-96B1-04E84F49B7FC}" destId="{03575D52-FAEF-43CD-BD24-5543FAABD60A}" srcOrd="8" destOrd="0" presId="urn:microsoft.com/office/officeart/2009/layout/CircleArrowProcess"/>
    <dgm:cxn modelId="{C0F84406-E978-4312-BC0D-B3473ECCFE95}" type="presParOf" srcId="{03575D52-FAEF-43CD-BD24-5543FAABD60A}" destId="{95C7A9F5-55C5-403D-B94E-F84AAF9377BB}" srcOrd="0" destOrd="0" presId="urn:microsoft.com/office/officeart/2009/layout/CircleArrowProcess"/>
    <dgm:cxn modelId="{58D6E549-A619-48D6-87BE-EDDE7B030975}" type="presParOf" srcId="{A73C4304-C811-4A14-96B1-04E84F49B7FC}" destId="{750905E4-F143-4418-9640-3412DFB3B132}" srcOrd="9" destOrd="0" presId="urn:microsoft.com/office/officeart/2009/layout/CircleArrowProcess"/>
    <dgm:cxn modelId="{8578AF93-B0C4-444B-AB74-F77183029D14}" type="presParOf" srcId="{A73C4304-C811-4A14-96B1-04E84F49B7FC}" destId="{2D40E3EF-9B46-420D-A075-9AEE4263ECFF}" srcOrd="10" destOrd="0" presId="urn:microsoft.com/office/officeart/2009/layout/CircleArrowProcess"/>
    <dgm:cxn modelId="{1FAEA305-22ED-4B98-8CA7-03D2ED6DAEC0}" type="presParOf" srcId="{2D40E3EF-9B46-420D-A075-9AEE4263ECFF}" destId="{366A7DD2-9C6A-4489-A74E-B9B70440CE02}" srcOrd="0" destOrd="0" presId="urn:microsoft.com/office/officeart/2009/layout/CircleArrowProcess"/>
    <dgm:cxn modelId="{D3658203-A568-4F39-9D67-43180CED2F84}" type="presParOf" srcId="{A73C4304-C811-4A14-96B1-04E84F49B7FC}" destId="{E7EFF571-E89E-4CFD-8496-447D83C185F2}" srcOrd="11" destOrd="0" presId="urn:microsoft.com/office/officeart/2009/layout/CircleArrowProcess"/>
    <dgm:cxn modelId="{73CBDDF7-80C2-4C05-B96B-458F1A21586F}" type="presParOf" srcId="{A73C4304-C811-4A14-96B1-04E84F49B7FC}" destId="{2C613A2D-D58D-44AD-AF89-6CD34E4176F1}" srcOrd="12" destOrd="0" presId="urn:microsoft.com/office/officeart/2009/layout/CircleArrowProcess"/>
    <dgm:cxn modelId="{9405C9AA-7843-41C9-BEF9-B383C93C9CC6}" type="presParOf" srcId="{2C613A2D-D58D-44AD-AF89-6CD34E4176F1}" destId="{427CAA5E-86D5-4475-A2D8-775227E1BC5F}" srcOrd="0" destOrd="0" presId="urn:microsoft.com/office/officeart/2009/layout/CircleArrowProcess"/>
    <dgm:cxn modelId="{C9A53399-0C1F-4F36-B7C8-0A47384596EE}" type="presParOf" srcId="{A73C4304-C811-4A14-96B1-04E84F49B7FC}" destId="{4681406B-6E63-4158-9317-1DCD3F61A401}" srcOrd="13" destOrd="0" presId="urn:microsoft.com/office/officeart/2009/layout/CircleArrowProcess"/>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4B67CF-143F-4AEC-9583-BD1FA16394E4}">
      <dsp:nvSpPr>
        <dsp:cNvPr id="0" name=""/>
        <dsp:cNvSpPr/>
      </dsp:nvSpPr>
      <dsp:spPr>
        <a:xfrm>
          <a:off x="211937" y="0"/>
          <a:ext cx="1112672" cy="1112672"/>
        </a:xfrm>
        <a:prstGeom prst="ellipse">
          <a:avLst/>
        </a:prstGeom>
        <a:solidFill>
          <a:schemeClr val="accent6">
            <a:lumMod val="50000"/>
          </a:schemeClr>
        </a:solidFill>
        <a:ln>
          <a:noFill/>
        </a:ln>
        <a:effectLst>
          <a:outerShdw blurRad="40000" dist="23000" dir="5400000" rotWithShape="0">
            <a:srgbClr val="000000">
              <a:alpha val="35000"/>
            </a:srgbClr>
          </a:outerShdw>
        </a:effectLst>
        <a:sp3d prstMaterial="plastic">
          <a:bevelT w="50800" h="50800"/>
          <a:bevelB w="50800" h="50800"/>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US" sz="1400" kern="1200" dirty="0">
              <a:solidFill>
                <a:schemeClr val="bg1"/>
              </a:solidFill>
              <a:latin typeface="Times New Roman" panose="02020603050405020304" pitchFamily="18" charset="0"/>
              <a:cs typeface="Times New Roman" panose="02020603050405020304" pitchFamily="18" charset="0"/>
            </a:rPr>
            <a:t>Machine Learning</a:t>
          </a:r>
          <a:endParaRPr lang="en-IN" sz="1400" kern="1200" dirty="0">
            <a:solidFill>
              <a:schemeClr val="bg1"/>
            </a:solidFill>
            <a:latin typeface="Times New Roman" panose="02020603050405020304" pitchFamily="18" charset="0"/>
            <a:cs typeface="Times New Roman" panose="02020603050405020304" pitchFamily="18" charset="0"/>
          </a:endParaRPr>
        </a:p>
      </dsp:txBody>
      <dsp:txXfrm>
        <a:off x="377513" y="165576"/>
        <a:ext cx="781519" cy="78151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392D94-08C6-4856-A3DE-5197AD710C72}">
      <dsp:nvSpPr>
        <dsp:cNvPr id="0" name=""/>
        <dsp:cNvSpPr/>
      </dsp:nvSpPr>
      <dsp:spPr>
        <a:xfrm rot="5400000">
          <a:off x="974984" y="670125"/>
          <a:ext cx="592667" cy="674731"/>
        </a:xfrm>
        <a:prstGeom prst="bentUpArrow">
          <a:avLst>
            <a:gd name="adj1" fmla="val 32840"/>
            <a:gd name="adj2" fmla="val 25000"/>
            <a:gd name="adj3" fmla="val 35780"/>
          </a:avLst>
        </a:prstGeom>
        <a:solidFill>
          <a:schemeClr val="accent4">
            <a:tint val="5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8C7EAE89-F96C-442B-92FC-F66497649CA0}">
      <dsp:nvSpPr>
        <dsp:cNvPr id="0" name=""/>
        <dsp:cNvSpPr/>
      </dsp:nvSpPr>
      <dsp:spPr>
        <a:xfrm>
          <a:off x="790601" y="13140"/>
          <a:ext cx="1052427" cy="698360"/>
        </a:xfrm>
        <a:prstGeom prst="roundRect">
          <a:avLst>
            <a:gd name="adj" fmla="val 16670"/>
          </a:avLst>
        </a:prstGeom>
        <a:solidFill>
          <a:schemeClr val="accent4">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dirty="0">
              <a:solidFill>
                <a:schemeClr val="tx1"/>
              </a:solidFill>
              <a:latin typeface="Times New Roman" panose="02020603050405020304" pitchFamily="18" charset="0"/>
              <a:cs typeface="Times New Roman" panose="02020603050405020304" pitchFamily="18" charset="0"/>
            </a:rPr>
            <a:t>Innovative Technology </a:t>
          </a:r>
          <a:endParaRPr lang="en-IN" sz="1400" kern="1200" dirty="0">
            <a:solidFill>
              <a:schemeClr val="tx1"/>
            </a:solidFill>
            <a:latin typeface="Times New Roman" panose="02020603050405020304" pitchFamily="18" charset="0"/>
            <a:cs typeface="Times New Roman" panose="02020603050405020304" pitchFamily="18" charset="0"/>
          </a:endParaRPr>
        </a:p>
      </dsp:txBody>
      <dsp:txXfrm>
        <a:off x="824698" y="47237"/>
        <a:ext cx="984233" cy="630166"/>
      </dsp:txXfrm>
    </dsp:sp>
    <dsp:sp modelId="{ECF251B6-9F92-496F-A088-07716EA044A9}">
      <dsp:nvSpPr>
        <dsp:cNvPr id="0" name=""/>
        <dsp:cNvSpPr/>
      </dsp:nvSpPr>
      <dsp:spPr>
        <a:xfrm>
          <a:off x="1815667" y="79745"/>
          <a:ext cx="725634" cy="564445"/>
        </a:xfrm>
        <a:prstGeom prst="rect">
          <a:avLst/>
        </a:prstGeom>
        <a:noFill/>
        <a:ln>
          <a:noFill/>
        </a:ln>
        <a:effectLst/>
      </dsp:spPr>
      <dsp:style>
        <a:lnRef idx="0">
          <a:scrgbClr r="0" g="0" b="0"/>
        </a:lnRef>
        <a:fillRef idx="0">
          <a:scrgbClr r="0" g="0" b="0"/>
        </a:fillRef>
        <a:effectRef idx="0">
          <a:scrgbClr r="0" g="0" b="0"/>
        </a:effectRef>
        <a:fontRef idx="minor"/>
      </dsp:style>
    </dsp:sp>
    <dsp:sp modelId="{20C47273-F892-464A-A1B3-1F8D3956029C}">
      <dsp:nvSpPr>
        <dsp:cNvPr id="0" name=""/>
        <dsp:cNvSpPr/>
      </dsp:nvSpPr>
      <dsp:spPr>
        <a:xfrm rot="5400000">
          <a:off x="1787959" y="1454614"/>
          <a:ext cx="592667" cy="674731"/>
        </a:xfrm>
        <a:prstGeom prst="bentUpArrow">
          <a:avLst>
            <a:gd name="adj1" fmla="val 32840"/>
            <a:gd name="adj2" fmla="val 25000"/>
            <a:gd name="adj3" fmla="val 35780"/>
          </a:avLst>
        </a:prstGeom>
        <a:solidFill>
          <a:schemeClr val="accent4">
            <a:tint val="50000"/>
            <a:hueOff val="-3925392"/>
            <a:satOff val="19763"/>
            <a:lumOff val="12722"/>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53461FAA-6442-4993-803E-BDE8098C50A9}">
      <dsp:nvSpPr>
        <dsp:cNvPr id="0" name=""/>
        <dsp:cNvSpPr/>
      </dsp:nvSpPr>
      <dsp:spPr>
        <a:xfrm>
          <a:off x="1630938" y="797629"/>
          <a:ext cx="997703" cy="698360"/>
        </a:xfrm>
        <a:prstGeom prst="roundRect">
          <a:avLst>
            <a:gd name="adj" fmla="val 16670"/>
          </a:avLst>
        </a:prstGeom>
        <a:solidFill>
          <a:schemeClr val="accent4">
            <a:hueOff val="-2232385"/>
            <a:satOff val="13449"/>
            <a:lumOff val="1078"/>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dirty="0">
              <a:solidFill>
                <a:schemeClr val="tx1"/>
              </a:solidFill>
              <a:latin typeface="Times New Roman" panose="02020603050405020304" pitchFamily="18" charset="0"/>
              <a:cs typeface="Times New Roman" panose="02020603050405020304" pitchFamily="18" charset="0"/>
            </a:rPr>
            <a:t>Computer System</a:t>
          </a:r>
          <a:endParaRPr lang="en-IN" sz="1400" kern="1200" dirty="0">
            <a:solidFill>
              <a:schemeClr val="tx1"/>
            </a:solidFill>
            <a:latin typeface="Times New Roman" panose="02020603050405020304" pitchFamily="18" charset="0"/>
            <a:cs typeface="Times New Roman" panose="02020603050405020304" pitchFamily="18" charset="0"/>
          </a:endParaRPr>
        </a:p>
      </dsp:txBody>
      <dsp:txXfrm>
        <a:off x="1665035" y="831726"/>
        <a:ext cx="929509" cy="630166"/>
      </dsp:txXfrm>
    </dsp:sp>
    <dsp:sp modelId="{E0B60111-AD74-4901-9B09-14126B59A5EB}">
      <dsp:nvSpPr>
        <dsp:cNvPr id="0" name=""/>
        <dsp:cNvSpPr/>
      </dsp:nvSpPr>
      <dsp:spPr>
        <a:xfrm>
          <a:off x="2628641" y="864234"/>
          <a:ext cx="725634" cy="564445"/>
        </a:xfrm>
        <a:prstGeom prst="rect">
          <a:avLst/>
        </a:prstGeom>
        <a:noFill/>
        <a:ln>
          <a:noFill/>
        </a:ln>
        <a:effectLst/>
      </dsp:spPr>
      <dsp:style>
        <a:lnRef idx="0">
          <a:scrgbClr r="0" g="0" b="0"/>
        </a:lnRef>
        <a:fillRef idx="0">
          <a:scrgbClr r="0" g="0" b="0"/>
        </a:fillRef>
        <a:effectRef idx="0">
          <a:scrgbClr r="0" g="0" b="0"/>
        </a:effectRef>
        <a:fontRef idx="minor"/>
      </dsp:style>
    </dsp:sp>
    <dsp:sp modelId="{031E6613-285E-41E4-8950-C83482912F75}">
      <dsp:nvSpPr>
        <dsp:cNvPr id="0" name=""/>
        <dsp:cNvSpPr/>
      </dsp:nvSpPr>
      <dsp:spPr>
        <a:xfrm>
          <a:off x="2471274" y="1582118"/>
          <a:ext cx="997703" cy="698360"/>
        </a:xfrm>
        <a:prstGeom prst="roundRect">
          <a:avLst>
            <a:gd name="adj" fmla="val 16670"/>
          </a:avLst>
        </a:prstGeom>
        <a:solidFill>
          <a:schemeClr val="accent4">
            <a:hueOff val="-4464770"/>
            <a:satOff val="26899"/>
            <a:lumOff val="2156"/>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dirty="0">
              <a:solidFill>
                <a:schemeClr val="tx1"/>
              </a:solidFill>
              <a:latin typeface="Times New Roman" panose="02020603050405020304" pitchFamily="18" charset="0"/>
              <a:cs typeface="Times New Roman" panose="02020603050405020304" pitchFamily="18" charset="0"/>
            </a:rPr>
            <a:t>Artificial Intelligence</a:t>
          </a:r>
          <a:endParaRPr lang="en-IN" sz="1400" kern="1200" dirty="0">
            <a:solidFill>
              <a:schemeClr val="tx1"/>
            </a:solidFill>
            <a:latin typeface="Times New Roman" panose="02020603050405020304" pitchFamily="18" charset="0"/>
            <a:cs typeface="Times New Roman" panose="02020603050405020304" pitchFamily="18" charset="0"/>
          </a:endParaRPr>
        </a:p>
      </dsp:txBody>
      <dsp:txXfrm>
        <a:off x="2505371" y="1616215"/>
        <a:ext cx="929509" cy="63016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EA9208-4E41-4767-A52B-4A2C1C2B921B}">
      <dsp:nvSpPr>
        <dsp:cNvPr id="0" name=""/>
        <dsp:cNvSpPr/>
      </dsp:nvSpPr>
      <dsp:spPr>
        <a:xfrm rot="17925336">
          <a:off x="512577" y="405098"/>
          <a:ext cx="793059" cy="793128"/>
        </a:xfrm>
        <a:prstGeom prst="leftCircularArrow">
          <a:avLst>
            <a:gd name="adj1" fmla="val 10980"/>
            <a:gd name="adj2" fmla="val 1142322"/>
            <a:gd name="adj3" fmla="val 6300000"/>
            <a:gd name="adj4" fmla="val 0"/>
            <a:gd name="adj5" fmla="val 125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64489BC8-E863-40F8-BB92-1592D61759B2}">
      <dsp:nvSpPr>
        <dsp:cNvPr id="0" name=""/>
        <dsp:cNvSpPr/>
      </dsp:nvSpPr>
      <dsp:spPr>
        <a:xfrm>
          <a:off x="921898" y="485607"/>
          <a:ext cx="1241503" cy="2212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dirty="0">
              <a:latin typeface="Times New Roman" panose="02020603050405020304" pitchFamily="18" charset="0"/>
              <a:cs typeface="Times New Roman" panose="02020603050405020304" pitchFamily="18" charset="0"/>
            </a:rPr>
            <a:t>Data Collection </a:t>
          </a:r>
        </a:p>
      </dsp:txBody>
      <dsp:txXfrm>
        <a:off x="921898" y="485607"/>
        <a:ext cx="1241503" cy="221200"/>
      </dsp:txXfrm>
    </dsp:sp>
    <dsp:sp modelId="{CE1BD25B-7038-40CD-9290-A04402DC5142}">
      <dsp:nvSpPr>
        <dsp:cNvPr id="0" name=""/>
        <dsp:cNvSpPr/>
      </dsp:nvSpPr>
      <dsp:spPr>
        <a:xfrm rot="19847540">
          <a:off x="876630" y="669972"/>
          <a:ext cx="793059" cy="793128"/>
        </a:xfrm>
        <a:prstGeom prst="circularArrow">
          <a:avLst>
            <a:gd name="adj1" fmla="val 10980"/>
            <a:gd name="adj2" fmla="val 1142322"/>
            <a:gd name="adj3" fmla="val 4500000"/>
            <a:gd name="adj4" fmla="val 13500000"/>
            <a:gd name="adj5" fmla="val 125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69302F10-85ED-4C58-9173-70A6AAEFD8C6}">
      <dsp:nvSpPr>
        <dsp:cNvPr id="0" name=""/>
        <dsp:cNvSpPr/>
      </dsp:nvSpPr>
      <dsp:spPr>
        <a:xfrm>
          <a:off x="0" y="1130429"/>
          <a:ext cx="933690" cy="4077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dirty="0">
              <a:latin typeface="Times New Roman" panose="02020603050405020304" pitchFamily="18" charset="0"/>
              <a:cs typeface="Times New Roman" panose="02020603050405020304" pitchFamily="18" charset="0"/>
            </a:rPr>
            <a:t>Data Preprocessing</a:t>
          </a:r>
        </a:p>
      </dsp:txBody>
      <dsp:txXfrm>
        <a:off x="0" y="1130429"/>
        <a:ext cx="933690" cy="407744"/>
      </dsp:txXfrm>
    </dsp:sp>
    <dsp:sp modelId="{92D4C15F-A0F4-4383-9044-9FE2CF8C0629}">
      <dsp:nvSpPr>
        <dsp:cNvPr id="0" name=""/>
        <dsp:cNvSpPr/>
      </dsp:nvSpPr>
      <dsp:spPr>
        <a:xfrm rot="18497653">
          <a:off x="1079059" y="1046579"/>
          <a:ext cx="793059" cy="793128"/>
        </a:xfrm>
        <a:prstGeom prst="leftCircularArrow">
          <a:avLst>
            <a:gd name="adj1" fmla="val 10980"/>
            <a:gd name="adj2" fmla="val 1142322"/>
            <a:gd name="adj3" fmla="val 6300000"/>
            <a:gd name="adj4" fmla="val 18900000"/>
            <a:gd name="adj5" fmla="val 125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AFD389E4-87B2-46C4-A36D-12E9E45826D2}">
      <dsp:nvSpPr>
        <dsp:cNvPr id="0" name=""/>
        <dsp:cNvSpPr/>
      </dsp:nvSpPr>
      <dsp:spPr>
        <a:xfrm>
          <a:off x="1816624" y="1284364"/>
          <a:ext cx="1241503" cy="2212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dirty="0">
              <a:latin typeface="Times New Roman" panose="02020603050405020304" pitchFamily="18" charset="0"/>
              <a:cs typeface="Times New Roman" panose="02020603050405020304" pitchFamily="18" charset="0"/>
            </a:rPr>
            <a:t>Feature Selection and Engineering </a:t>
          </a:r>
        </a:p>
      </dsp:txBody>
      <dsp:txXfrm>
        <a:off x="1816624" y="1284364"/>
        <a:ext cx="1241503" cy="221200"/>
      </dsp:txXfrm>
    </dsp:sp>
    <dsp:sp modelId="{4D1C1F67-32E9-4508-9916-365A5C525331}">
      <dsp:nvSpPr>
        <dsp:cNvPr id="0" name=""/>
        <dsp:cNvSpPr/>
      </dsp:nvSpPr>
      <dsp:spPr>
        <a:xfrm rot="20277684">
          <a:off x="1359810" y="1374558"/>
          <a:ext cx="793059" cy="793128"/>
        </a:xfrm>
        <a:prstGeom prst="circularArrow">
          <a:avLst>
            <a:gd name="adj1" fmla="val 10980"/>
            <a:gd name="adj2" fmla="val 1142322"/>
            <a:gd name="adj3" fmla="val 4500000"/>
            <a:gd name="adj4" fmla="val 13500000"/>
            <a:gd name="adj5" fmla="val 125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69423AE5-AF13-490F-86C6-7B02AC31A2FB}">
      <dsp:nvSpPr>
        <dsp:cNvPr id="0" name=""/>
        <dsp:cNvSpPr/>
      </dsp:nvSpPr>
      <dsp:spPr>
        <a:xfrm>
          <a:off x="450090" y="1963483"/>
          <a:ext cx="1241503" cy="2212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dirty="0">
              <a:latin typeface="Times New Roman" panose="02020603050405020304" pitchFamily="18" charset="0"/>
              <a:cs typeface="Times New Roman" panose="02020603050405020304" pitchFamily="18" charset="0"/>
            </a:rPr>
            <a:t>Model Selection</a:t>
          </a:r>
        </a:p>
      </dsp:txBody>
      <dsp:txXfrm>
        <a:off x="450090" y="1963483"/>
        <a:ext cx="1241503" cy="221200"/>
      </dsp:txXfrm>
    </dsp:sp>
    <dsp:sp modelId="{95C7A9F5-55C5-403D-B94E-F84AAF9377BB}">
      <dsp:nvSpPr>
        <dsp:cNvPr id="0" name=""/>
        <dsp:cNvSpPr/>
      </dsp:nvSpPr>
      <dsp:spPr>
        <a:xfrm rot="17513356">
          <a:off x="1633107" y="1759930"/>
          <a:ext cx="793059" cy="793128"/>
        </a:xfrm>
        <a:prstGeom prst="leftCircularArrow">
          <a:avLst>
            <a:gd name="adj1" fmla="val 10980"/>
            <a:gd name="adj2" fmla="val 1142322"/>
            <a:gd name="adj3" fmla="val 6300000"/>
            <a:gd name="adj4" fmla="val 18900000"/>
            <a:gd name="adj5" fmla="val 125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750905E4-F143-4418-9640-3412DFB3B132}">
      <dsp:nvSpPr>
        <dsp:cNvPr id="0" name=""/>
        <dsp:cNvSpPr/>
      </dsp:nvSpPr>
      <dsp:spPr>
        <a:xfrm>
          <a:off x="2075073" y="1941275"/>
          <a:ext cx="1241503" cy="2212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dirty="0">
              <a:latin typeface="Times New Roman" panose="02020603050405020304" pitchFamily="18" charset="0"/>
              <a:cs typeface="Times New Roman" panose="02020603050405020304" pitchFamily="18" charset="0"/>
            </a:rPr>
            <a:t>Model Training</a:t>
          </a:r>
        </a:p>
      </dsp:txBody>
      <dsp:txXfrm>
        <a:off x="2075073" y="1941275"/>
        <a:ext cx="1241503" cy="221200"/>
      </dsp:txXfrm>
    </dsp:sp>
    <dsp:sp modelId="{366A7DD2-9C6A-4489-A74E-B9B70440CE02}">
      <dsp:nvSpPr>
        <dsp:cNvPr id="0" name=""/>
        <dsp:cNvSpPr/>
      </dsp:nvSpPr>
      <dsp:spPr>
        <a:xfrm rot="20326834">
          <a:off x="1881278" y="2073592"/>
          <a:ext cx="793059" cy="793128"/>
        </a:xfrm>
        <a:prstGeom prst="circularArrow">
          <a:avLst>
            <a:gd name="adj1" fmla="val 10980"/>
            <a:gd name="adj2" fmla="val 1142322"/>
            <a:gd name="adj3" fmla="val 4500000"/>
            <a:gd name="adj4" fmla="val 13500000"/>
            <a:gd name="adj5" fmla="val 125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E7EFF571-E89E-4CFD-8496-447D83C185F2}">
      <dsp:nvSpPr>
        <dsp:cNvPr id="0" name=""/>
        <dsp:cNvSpPr/>
      </dsp:nvSpPr>
      <dsp:spPr>
        <a:xfrm>
          <a:off x="909569" y="2681098"/>
          <a:ext cx="1241503" cy="2212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dirty="0">
              <a:latin typeface="Times New Roman" panose="02020603050405020304" pitchFamily="18" charset="0"/>
              <a:cs typeface="Times New Roman" panose="02020603050405020304" pitchFamily="18" charset="0"/>
            </a:rPr>
            <a:t>Model Evaluation</a:t>
          </a:r>
        </a:p>
      </dsp:txBody>
      <dsp:txXfrm>
        <a:off x="909569" y="2681098"/>
        <a:ext cx="1241503" cy="221200"/>
      </dsp:txXfrm>
    </dsp:sp>
    <dsp:sp modelId="{427CAA5E-86D5-4475-A2D8-775227E1BC5F}">
      <dsp:nvSpPr>
        <dsp:cNvPr id="0" name=""/>
        <dsp:cNvSpPr/>
      </dsp:nvSpPr>
      <dsp:spPr>
        <a:xfrm rot="19758018">
          <a:off x="2056092" y="2516978"/>
          <a:ext cx="681337" cy="681660"/>
        </a:xfrm>
        <a:prstGeom prst="blockArc">
          <a:avLst>
            <a:gd name="adj1" fmla="val 0"/>
            <a:gd name="adj2" fmla="val 18900000"/>
            <a:gd name="adj3" fmla="val 1274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4681406B-6E63-4158-9317-1DCD3F61A401}">
      <dsp:nvSpPr>
        <dsp:cNvPr id="0" name=""/>
        <dsp:cNvSpPr/>
      </dsp:nvSpPr>
      <dsp:spPr>
        <a:xfrm>
          <a:off x="2621547" y="2873119"/>
          <a:ext cx="1241503" cy="2212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dirty="0">
              <a:latin typeface="Times New Roman" panose="02020603050405020304" pitchFamily="18" charset="0"/>
              <a:cs typeface="Times New Roman" panose="02020603050405020304" pitchFamily="18" charset="0"/>
            </a:rPr>
            <a:t>Model Dev.  and Monitoring </a:t>
          </a:r>
        </a:p>
      </dsp:txBody>
      <dsp:txXfrm>
        <a:off x="2621547" y="2873119"/>
        <a:ext cx="1241503" cy="221200"/>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layout2.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6">
  <dgm:title val=""/>
  <dgm:desc val=""/>
  <dgm:catLst>
    <dgm:cat type="3D" pri="11600"/>
  </dgm:catLst>
  <dgm:scene3d>
    <a:camera prst="perspectiveRelaxedModerately" zoom="92000"/>
    <a:lightRig rig="balanced" dir="t">
      <a:rot lat="0" lon="0" rev="12700000"/>
    </a:lightRig>
  </dgm:scene3d>
  <dgm:styleLbl name="node0">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prstMaterial="plastic">
      <a:bevelT w="50800" h="50800"/>
      <a:bevelB w="50800" h="50800"/>
    </dgm:sp3d>
    <dgm:txPr/>
    <dgm:style>
      <a:lnRef idx="1">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z="50080" prstMaterial="plastic">
      <a:bevelT w="50800" h="50800"/>
      <a:bevelB w="50800" h="50800"/>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z="-54000" prstMaterial="plastic">
      <a:bevelT w="50800" h="50800"/>
      <a:bevelB w="50800" h="50800"/>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z="-25400" prstMaterial="plastic">
      <a:bevelT w="25400" h="25400"/>
      <a:bevelB w="25400" h="25400"/>
    </dgm:sp3d>
    <dgm:txPr/>
    <dgm:style>
      <a:lnRef idx="1">
        <a:scrgbClr r="0" g="0" b="0"/>
      </a:lnRef>
      <a:fillRef idx="1">
        <a:scrgbClr r="0" g="0" b="0"/>
      </a:fillRef>
      <a:effectRef idx="2">
        <a:scrgbClr r="0" g="0" b="0"/>
      </a:effectRef>
      <a:fontRef idx="minor">
        <a:schemeClr val="lt1"/>
      </a:fontRef>
    </dgm:style>
  </dgm:styleLbl>
  <dgm:styleLbl name="fgSibTrans2D1">
    <dgm:scene3d>
      <a:camera prst="orthographicFront"/>
      <a:lightRig rig="threePt" dir="t"/>
    </dgm:scene3d>
    <dgm:sp3d z="50080" prstMaterial="plastic">
      <a:bevelT w="25400" h="25400"/>
      <a:bevelB w="25400" h="25400"/>
    </dgm:sp3d>
    <dgm:txPr/>
    <dgm:style>
      <a:lnRef idx="1">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54080" prstMaterial="plastic">
      <a:bevelT w="25400" h="25400"/>
      <a:bevelB w="25400" h="25400"/>
    </dgm:sp3d>
    <dgm:txPr/>
    <dgm:style>
      <a:lnRef idx="1">
        <a:scrgbClr r="0" g="0" b="0"/>
      </a:lnRef>
      <a:fillRef idx="1">
        <a:scrgbClr r="0" g="0" b="0"/>
      </a:fillRef>
      <a:effectRef idx="2">
        <a:scrgbClr r="0" g="0" b="0"/>
      </a:effectRef>
      <a:fontRef idx="minor">
        <a:schemeClr val="lt1"/>
      </a:fontRef>
    </dgm:style>
  </dgm:styleLbl>
  <dgm:styleLbl name="sibTrans1D1">
    <dgm:scene3d>
      <a:camera prst="orthographicFront"/>
      <a:lightRig rig="threePt" dir="t"/>
    </dgm:scene3d>
    <dgm:sp3d z="-25400" prstMaterial="plastic"/>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75000" prstMaterial="plastic"/>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2D3">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2D4">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1D1">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parChTrans1D2">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parChTrans1D3">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parChTrans1D4">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fgAcc1">
    <dgm:scene3d>
      <a:camera prst="orthographicFront"/>
      <a:lightRig rig="threePt" dir="t"/>
    </dgm:scene3d>
    <dgm:sp3d z="50080" prstMaterial="plastic">
      <a:bevelT w="25400" h="25400"/>
      <a:bevelB w="25400" h="25400"/>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prstMaterial="plastic">
      <a:bevelT w="25400" h="25400"/>
      <a:bevelB w="25400" h="25400"/>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prstMaterial="plastic">
      <a:bevelT w="50800" h="50800"/>
      <a:bevelB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prstMaterial="plastic">
      <a:bevelT w="25400" h="25400"/>
      <a:bevelB w="25400" h="254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dgm:scene3d>
    <dgm:sp3d z="50080" prstMaterial="plastic">
      <a:bevelT w="25400" h="25400"/>
      <a:bevelB w="25400" h="25400"/>
    </dgm:sp3d>
    <dgm:txPr/>
    <dgm:style>
      <a:lnRef idx="0">
        <a:scrgbClr r="0" g="0" b="0"/>
      </a:lnRef>
      <a:fillRef idx="1">
        <a:scrgbClr r="0" g="0" b="0"/>
      </a:fillRef>
      <a:effectRef idx="2">
        <a:scrgbClr r="0" g="0" b="0"/>
      </a:effectRef>
      <a:fontRef idx="minor"/>
    </dgm:style>
  </dgm:styleLbl>
  <dgm:styleLbl name="alignAccFollowNode1">
    <dgm:scene3d>
      <a:camera prst="orthographicFront"/>
      <a:lightRig rig="threePt" dir="t"/>
    </dgm:scene3d>
    <dgm:sp3d prstMaterial="plastic">
      <a:bevelT w="25400" h="25400"/>
      <a:bevelB w="25400" h="25400"/>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152400" prstMaterial="plastic">
      <a:bevelT w="25400" h="25400"/>
      <a:bevelB w="25400" h="25400"/>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52400" prstMaterial="plastic">
      <a:bevelT w="25400" h="25400"/>
      <a:bevelB w="25400" h="25400"/>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z="-10400" extrusionH="12700" prstMaterial="plastic"/>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0080" prstMaterial="plastic">
      <a:bevelT w="50800" h="50800"/>
      <a:bevelB w="50800" h="50800"/>
    </dgm:sp3d>
    <dgm:txPr/>
    <dgm:style>
      <a:lnRef idx="0">
        <a:scrgbClr r="0" g="0" b="0"/>
      </a:lnRef>
      <a:fillRef idx="1">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1">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56937-F523-4F41-BA92-A9CBCC452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47</TotalTime>
  <Pages>15</Pages>
  <Words>6612</Words>
  <Characters>37694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44218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RAMIJUR RAHMAN</cp:lastModifiedBy>
  <cp:revision>17</cp:revision>
  <cp:lastPrinted>1999-07-06T11:00:00Z</cp:lastPrinted>
  <dcterms:created xsi:type="dcterms:W3CDTF">2025-04-15T15:08:00Z</dcterms:created>
  <dcterms:modified xsi:type="dcterms:W3CDTF">2025-04-19T17:58:00Z</dcterms:modified>
</cp:coreProperties>
</file>