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E1954" w14:textId="77777777" w:rsidR="00293D52" w:rsidRDefault="00293D52" w:rsidP="00293D52">
      <w:pPr>
        <w:autoSpaceDE w:val="0"/>
        <w:autoSpaceDN w:val="0"/>
        <w:adjustRightInd w:val="0"/>
        <w:spacing w:after="0" w:line="240" w:lineRule="auto"/>
        <w:jc w:val="both"/>
        <w:rPr>
          <w:rFonts w:ascii="Times New Roman" w:hAnsi="Times New Roman" w:cs="Times New Roman"/>
          <w:b/>
          <w:bCs/>
          <w:i/>
          <w:iCs/>
          <w:sz w:val="24"/>
          <w:szCs w:val="24"/>
          <w:u w:val="single"/>
        </w:rPr>
      </w:pPr>
      <w:r w:rsidRPr="00293D52">
        <w:rPr>
          <w:rFonts w:ascii="Times New Roman" w:hAnsi="Times New Roman" w:cs="Times New Roman"/>
          <w:b/>
          <w:bCs/>
          <w:i/>
          <w:iCs/>
          <w:sz w:val="24"/>
          <w:szCs w:val="24"/>
          <w:u w:val="single"/>
        </w:rPr>
        <w:t>Review Article</w:t>
      </w:r>
    </w:p>
    <w:p w14:paraId="5DD1CF8C" w14:textId="77777777" w:rsidR="00DA18F6" w:rsidRPr="00293D52" w:rsidRDefault="00DA18F6" w:rsidP="00293D52">
      <w:pPr>
        <w:autoSpaceDE w:val="0"/>
        <w:autoSpaceDN w:val="0"/>
        <w:adjustRightInd w:val="0"/>
        <w:spacing w:after="0" w:line="240" w:lineRule="auto"/>
        <w:jc w:val="both"/>
        <w:rPr>
          <w:rFonts w:ascii="Times New Roman" w:hAnsi="Times New Roman" w:cs="Times New Roman"/>
          <w:b/>
          <w:bCs/>
          <w:i/>
          <w:iCs/>
          <w:sz w:val="24"/>
          <w:szCs w:val="24"/>
          <w:u w:val="single"/>
        </w:rPr>
      </w:pPr>
    </w:p>
    <w:p w14:paraId="3953700C" w14:textId="18E458AD" w:rsidR="000E1A43" w:rsidRDefault="000E1A43"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THE ROLE OF THE TUMOR MICROENVIRONMENT IN CANCER PROGRESSION AND METASTASIS</w:t>
      </w:r>
    </w:p>
    <w:p w14:paraId="343A5CAA" w14:textId="77777777" w:rsidR="00D0640B"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64765E5F" w14:textId="77777777" w:rsidR="00D0640B" w:rsidRPr="00690AD1"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44C85C08" w14:textId="77777777" w:rsidR="000E1A43"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p>
    <w:p w14:paraId="703A992D" w14:textId="142BD4BD" w:rsidR="00E94B36"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ABSTRACT</w:t>
      </w:r>
      <w:r w:rsidR="001F1BB0" w:rsidRPr="00690AD1">
        <w:rPr>
          <w:rFonts w:ascii="Times New Roman" w:hAnsi="Times New Roman" w:cs="Times New Roman"/>
          <w:sz w:val="24"/>
          <w:szCs w:val="24"/>
        </w:rPr>
        <w:t>:</w:t>
      </w:r>
      <w:r w:rsidR="0005528F" w:rsidRPr="00690AD1">
        <w:rPr>
          <w:rFonts w:ascii="Times New Roman" w:hAnsi="Times New Roman" w:cs="Times New Roman"/>
          <w:sz w:val="24"/>
          <w:szCs w:val="24"/>
        </w:rPr>
        <w:t xml:space="preserve"> The tumor microenvironment (TME) is the complex ecosystem surrounding a tumor. It is a complex and continuously evolving entity. T</w:t>
      </w:r>
      <w:r w:rsidR="000D50A3" w:rsidRPr="00690AD1">
        <w:rPr>
          <w:rFonts w:ascii="Times New Roman" w:hAnsi="Times New Roman" w:cs="Times New Roman"/>
          <w:sz w:val="24"/>
          <w:szCs w:val="24"/>
        </w:rPr>
        <w:t>he</w:t>
      </w:r>
      <w:r w:rsidR="00536A1E"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TME </w:t>
      </w:r>
      <w:r w:rsidR="00536A1E" w:rsidRPr="00690AD1">
        <w:rPr>
          <w:rFonts w:ascii="Times New Roman" w:hAnsi="Times New Roman" w:cs="Times New Roman"/>
          <w:sz w:val="24"/>
          <w:szCs w:val="24"/>
        </w:rPr>
        <w:t>comprises</w:t>
      </w:r>
      <w:r w:rsidR="000D50A3" w:rsidRPr="00690AD1">
        <w:rPr>
          <w:rFonts w:ascii="Times New Roman" w:hAnsi="Times New Roman" w:cs="Times New Roman"/>
          <w:sz w:val="24"/>
          <w:szCs w:val="24"/>
        </w:rPr>
        <w:t xml:space="preserve"> a variety of complex components</w:t>
      </w:r>
      <w:r w:rsidR="005B7328" w:rsidRPr="00690AD1">
        <w:rPr>
          <w:rFonts w:ascii="Times New Roman" w:hAnsi="Times New Roman" w:cs="Times New Roman"/>
          <w:sz w:val="24"/>
          <w:szCs w:val="24"/>
        </w:rPr>
        <w:t>, such as cancer cells, immune cells, stromal cells, and extracellular matrix</w:t>
      </w:r>
      <w:r w:rsidR="00820FAB">
        <w:rPr>
          <w:rFonts w:ascii="Times New Roman" w:hAnsi="Times New Roman" w:cs="Times New Roman"/>
          <w:sz w:val="24"/>
          <w:szCs w:val="24"/>
        </w:rPr>
        <w:t>,</w:t>
      </w:r>
      <w:r w:rsidR="005B7328"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that precisely regulate the interaction of tumor cells with other components, allowing tumor cells to continue to </w:t>
      </w:r>
      <w:r w:rsidR="00535D4C" w:rsidRPr="00690AD1">
        <w:rPr>
          <w:rFonts w:ascii="Times New Roman" w:hAnsi="Times New Roman" w:cs="Times New Roman"/>
          <w:sz w:val="24"/>
          <w:szCs w:val="24"/>
        </w:rPr>
        <w:t>metastasize</w:t>
      </w:r>
      <w:r w:rsidR="000D50A3" w:rsidRPr="00690AD1">
        <w:rPr>
          <w:rFonts w:ascii="Times New Roman" w:hAnsi="Times New Roman" w:cs="Times New Roman"/>
          <w:sz w:val="24"/>
          <w:szCs w:val="24"/>
        </w:rPr>
        <w:t xml:space="preserve">, </w:t>
      </w:r>
      <w:r w:rsidR="00535D4C">
        <w:rPr>
          <w:rFonts w:ascii="Times New Roman" w:hAnsi="Times New Roman" w:cs="Times New Roman"/>
          <w:sz w:val="24"/>
          <w:szCs w:val="24"/>
        </w:rPr>
        <w:t>escape</w:t>
      </w:r>
      <w:r w:rsidR="00462F0B" w:rsidRPr="00690AD1">
        <w:rPr>
          <w:rFonts w:ascii="Times New Roman" w:hAnsi="Times New Roman" w:cs="Times New Roman"/>
          <w:sz w:val="24"/>
          <w:szCs w:val="24"/>
        </w:rPr>
        <w:t xml:space="preserve"> immune surveillance</w:t>
      </w:r>
      <w:r w:rsidR="00462F0B">
        <w:rPr>
          <w:rFonts w:ascii="Times New Roman" w:hAnsi="Times New Roman" w:cs="Times New Roman"/>
          <w:sz w:val="24"/>
          <w:szCs w:val="24"/>
        </w:rPr>
        <w:t xml:space="preserve">, </w:t>
      </w:r>
      <w:r w:rsidR="000D50A3" w:rsidRPr="00690AD1">
        <w:rPr>
          <w:rFonts w:ascii="Times New Roman" w:hAnsi="Times New Roman" w:cs="Times New Roman"/>
          <w:sz w:val="24"/>
          <w:szCs w:val="24"/>
        </w:rPr>
        <w:t>resist apoptosis</w:t>
      </w:r>
      <w:r w:rsidR="00A0360B">
        <w:rPr>
          <w:rFonts w:ascii="Times New Roman" w:hAnsi="Times New Roman" w:cs="Times New Roman"/>
          <w:sz w:val="24"/>
          <w:szCs w:val="24"/>
        </w:rPr>
        <w:t>,</w:t>
      </w:r>
      <w:r w:rsidR="000D50A3" w:rsidRPr="00690AD1">
        <w:rPr>
          <w:rFonts w:ascii="Times New Roman" w:hAnsi="Times New Roman" w:cs="Times New Roman"/>
          <w:sz w:val="24"/>
          <w:szCs w:val="24"/>
        </w:rPr>
        <w:t xml:space="preserve"> and </w:t>
      </w:r>
      <w:r w:rsidR="00535D4C" w:rsidRPr="00690AD1">
        <w:rPr>
          <w:rFonts w:ascii="Times New Roman" w:hAnsi="Times New Roman" w:cs="Times New Roman"/>
          <w:sz w:val="24"/>
          <w:szCs w:val="24"/>
        </w:rPr>
        <w:t>proliferate</w:t>
      </w:r>
      <w:r w:rsidR="000D50A3" w:rsidRPr="00690AD1">
        <w:rPr>
          <w:rFonts w:ascii="Times New Roman" w:hAnsi="Times New Roman" w:cs="Times New Roman"/>
          <w:sz w:val="24"/>
          <w:szCs w:val="24"/>
        </w:rPr>
        <w:t>.</w:t>
      </w:r>
      <w:r w:rsidR="0005528F" w:rsidRPr="00690AD1">
        <w:rPr>
          <w:rFonts w:ascii="Times New Roman" w:hAnsi="Times New Roman" w:cs="Times New Roman"/>
          <w:sz w:val="24"/>
          <w:szCs w:val="24"/>
        </w:rPr>
        <w:t> </w:t>
      </w:r>
      <w:r w:rsidR="00BE67AC">
        <w:rPr>
          <w:rFonts w:ascii="Times New Roman" w:hAnsi="Times New Roman" w:cs="Times New Roman"/>
          <w:sz w:val="24"/>
          <w:szCs w:val="24"/>
        </w:rPr>
        <w:t>Researchers</w:t>
      </w:r>
      <w:r w:rsidR="0005528F" w:rsidRPr="00690AD1">
        <w:rPr>
          <w:rFonts w:ascii="Times New Roman" w:hAnsi="Times New Roman" w:cs="Times New Roman"/>
          <w:sz w:val="24"/>
          <w:szCs w:val="24"/>
        </w:rPr>
        <w:t xml:space="preserve"> believe that the TME is not just a silent bystander but </w:t>
      </w:r>
      <w:r w:rsidR="00BE67AC">
        <w:rPr>
          <w:rFonts w:ascii="Times New Roman" w:hAnsi="Times New Roman" w:cs="Times New Roman"/>
          <w:sz w:val="24"/>
          <w:szCs w:val="24"/>
        </w:rPr>
        <w:t>instead</w:t>
      </w:r>
      <w:r w:rsidR="0005528F" w:rsidRPr="00690AD1">
        <w:rPr>
          <w:rFonts w:ascii="Times New Roman" w:hAnsi="Times New Roman" w:cs="Times New Roman"/>
          <w:sz w:val="24"/>
          <w:szCs w:val="24"/>
        </w:rPr>
        <w:t xml:space="preserve"> an active promoter of cancer progression.</w:t>
      </w:r>
      <w:r w:rsidR="004463C9" w:rsidRPr="00690AD1">
        <w:rPr>
          <w:rFonts w:ascii="Times New Roman" w:hAnsi="Times New Roman" w:cs="Times New Roman"/>
          <w:sz w:val="24"/>
          <w:szCs w:val="24"/>
        </w:rPr>
        <w:t xml:space="preserve"> At the onset of </w:t>
      </w:r>
      <w:r w:rsidR="00E94B36" w:rsidRPr="00690AD1">
        <w:rPr>
          <w:rFonts w:ascii="Times New Roman" w:hAnsi="Times New Roman" w:cs="Times New Roman"/>
          <w:sz w:val="24"/>
          <w:szCs w:val="24"/>
        </w:rPr>
        <w:t>tumor growth, a dynamic and reciprocal relationship</w:t>
      </w:r>
      <w:r w:rsidR="004463C9" w:rsidRPr="00690AD1">
        <w:rPr>
          <w:rFonts w:ascii="Times New Roman" w:hAnsi="Times New Roman" w:cs="Times New Roman"/>
          <w:sz w:val="24"/>
          <w:szCs w:val="24"/>
        </w:rPr>
        <w:t xml:space="preserve"> is</w:t>
      </w:r>
      <w:r w:rsidR="00E94B36" w:rsidRPr="00690AD1">
        <w:rPr>
          <w:rFonts w:ascii="Times New Roman" w:hAnsi="Times New Roman" w:cs="Times New Roman"/>
          <w:sz w:val="24"/>
          <w:szCs w:val="24"/>
        </w:rPr>
        <w:t xml:space="preserve"> develop</w:t>
      </w:r>
      <w:r w:rsidR="004463C9" w:rsidRPr="00690AD1">
        <w:rPr>
          <w:rFonts w:ascii="Times New Roman" w:hAnsi="Times New Roman" w:cs="Times New Roman"/>
          <w:sz w:val="24"/>
          <w:szCs w:val="24"/>
        </w:rPr>
        <w:t xml:space="preserve">ed </w:t>
      </w:r>
      <w:r w:rsidR="00E94B36" w:rsidRPr="00690AD1">
        <w:rPr>
          <w:rFonts w:ascii="Times New Roman" w:hAnsi="Times New Roman" w:cs="Times New Roman"/>
          <w:sz w:val="24"/>
          <w:szCs w:val="24"/>
        </w:rPr>
        <w:t>between cancer cells and components of the tumor microenvironment</w:t>
      </w:r>
      <w:r w:rsidR="004463C9" w:rsidRPr="00690AD1">
        <w:rPr>
          <w:rFonts w:ascii="Times New Roman" w:hAnsi="Times New Roman" w:cs="Times New Roman"/>
          <w:sz w:val="24"/>
          <w:szCs w:val="24"/>
        </w:rPr>
        <w:t>; this relationship</w:t>
      </w:r>
      <w:r w:rsidR="00E94B36" w:rsidRPr="00690AD1">
        <w:rPr>
          <w:rFonts w:ascii="Times New Roman" w:hAnsi="Times New Roman" w:cs="Times New Roman"/>
          <w:sz w:val="24"/>
          <w:szCs w:val="24"/>
        </w:rPr>
        <w:t xml:space="preserve"> support</w:t>
      </w:r>
      <w:r w:rsidR="004463C9" w:rsidRPr="00690AD1">
        <w:rPr>
          <w:rFonts w:ascii="Times New Roman" w:hAnsi="Times New Roman" w:cs="Times New Roman"/>
          <w:sz w:val="24"/>
          <w:szCs w:val="24"/>
        </w:rPr>
        <w:t>s</w:t>
      </w:r>
      <w:r w:rsidR="00E94B36" w:rsidRPr="00690AD1">
        <w:rPr>
          <w:rFonts w:ascii="Times New Roman" w:hAnsi="Times New Roman" w:cs="Times New Roman"/>
          <w:sz w:val="24"/>
          <w:szCs w:val="24"/>
        </w:rPr>
        <w:t xml:space="preserve"> cancer cell survival, local invasion, and metastatic dissemination. In this article, we discuss the role of the various components of the TME in the progression and metastasis of cancer, the pathways influenced by the TME, and the drugs that can treat </w:t>
      </w:r>
      <w:r w:rsidR="0092467C" w:rsidRPr="00690AD1">
        <w:rPr>
          <w:rFonts w:ascii="Times New Roman" w:hAnsi="Times New Roman" w:cs="Times New Roman"/>
          <w:sz w:val="24"/>
          <w:szCs w:val="24"/>
        </w:rPr>
        <w:t>tumors</w:t>
      </w:r>
      <w:r w:rsidR="00344D42" w:rsidRPr="00690AD1">
        <w:rPr>
          <w:rFonts w:ascii="Times New Roman" w:hAnsi="Times New Roman" w:cs="Times New Roman"/>
          <w:sz w:val="24"/>
          <w:szCs w:val="24"/>
        </w:rPr>
        <w:t xml:space="preserve"> by targeting the </w:t>
      </w:r>
      <w:r w:rsidR="0092467C" w:rsidRPr="00690AD1">
        <w:rPr>
          <w:rFonts w:ascii="Times New Roman" w:hAnsi="Times New Roman" w:cs="Times New Roman"/>
          <w:sz w:val="24"/>
          <w:szCs w:val="24"/>
        </w:rPr>
        <w:t>components</w:t>
      </w:r>
      <w:r w:rsidR="00344D42" w:rsidRPr="00690AD1">
        <w:rPr>
          <w:rFonts w:ascii="Times New Roman" w:hAnsi="Times New Roman" w:cs="Times New Roman"/>
          <w:sz w:val="24"/>
          <w:szCs w:val="24"/>
        </w:rPr>
        <w:t xml:space="preserve"> of the TME. </w:t>
      </w:r>
    </w:p>
    <w:p w14:paraId="65C9ED5E" w14:textId="77777777" w:rsidR="00E94B36" w:rsidRPr="00690AD1" w:rsidRDefault="00E94B36" w:rsidP="00690AD1">
      <w:pPr>
        <w:autoSpaceDE w:val="0"/>
        <w:autoSpaceDN w:val="0"/>
        <w:adjustRightInd w:val="0"/>
        <w:spacing w:after="0" w:line="240" w:lineRule="auto"/>
        <w:jc w:val="both"/>
        <w:rPr>
          <w:rFonts w:ascii="Times New Roman" w:hAnsi="Times New Roman" w:cs="Times New Roman"/>
          <w:sz w:val="24"/>
          <w:szCs w:val="24"/>
        </w:rPr>
      </w:pPr>
    </w:p>
    <w:p w14:paraId="2B1C6EF5" w14:textId="77777777" w:rsidR="001F1BB0" w:rsidRPr="00690AD1" w:rsidRDefault="001F1BB0" w:rsidP="00690AD1">
      <w:pPr>
        <w:spacing w:line="240" w:lineRule="auto"/>
        <w:jc w:val="both"/>
        <w:rPr>
          <w:rFonts w:ascii="Times New Roman" w:hAnsi="Times New Roman" w:cs="Times New Roman"/>
          <w:sz w:val="24"/>
          <w:szCs w:val="24"/>
        </w:rPr>
      </w:pPr>
    </w:p>
    <w:p w14:paraId="3B48957E" w14:textId="77777777" w:rsidR="001F1BB0" w:rsidRPr="00690AD1" w:rsidRDefault="001F1BB0" w:rsidP="00690AD1">
      <w:pPr>
        <w:spacing w:line="240" w:lineRule="auto"/>
        <w:jc w:val="both"/>
        <w:rPr>
          <w:rFonts w:ascii="Times New Roman" w:hAnsi="Times New Roman" w:cs="Times New Roman"/>
          <w:sz w:val="24"/>
          <w:szCs w:val="24"/>
        </w:rPr>
      </w:pPr>
    </w:p>
    <w:p w14:paraId="783D46C6" w14:textId="77777777" w:rsidR="001F1BB0" w:rsidRPr="00690AD1" w:rsidRDefault="001F1BB0" w:rsidP="00690AD1">
      <w:pPr>
        <w:spacing w:line="240" w:lineRule="auto"/>
        <w:jc w:val="both"/>
        <w:rPr>
          <w:rFonts w:ascii="Times New Roman" w:hAnsi="Times New Roman" w:cs="Times New Roman"/>
          <w:sz w:val="24"/>
          <w:szCs w:val="24"/>
        </w:rPr>
      </w:pPr>
    </w:p>
    <w:p w14:paraId="6680B0F3" w14:textId="2F6D34D7" w:rsidR="000E1A43" w:rsidRPr="00690AD1" w:rsidRDefault="001F1BB0"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t>KEYWORDS:</w:t>
      </w:r>
      <w:r w:rsidR="000B1F6B" w:rsidRPr="00690AD1">
        <w:rPr>
          <w:rFonts w:ascii="Times New Roman" w:hAnsi="Times New Roman" w:cs="Times New Roman"/>
          <w:sz w:val="24"/>
          <w:szCs w:val="24"/>
        </w:rPr>
        <w:t xml:space="preserve"> Tumor microenvironment, angiogenesis, metastasis, cancer, cells</w:t>
      </w:r>
      <w:r w:rsidR="00FB29C1">
        <w:rPr>
          <w:rFonts w:ascii="Times New Roman" w:hAnsi="Times New Roman" w:cs="Times New Roman"/>
          <w:sz w:val="24"/>
          <w:szCs w:val="24"/>
        </w:rPr>
        <w:t>, immune</w:t>
      </w:r>
      <w:r w:rsidRPr="00690AD1">
        <w:rPr>
          <w:rFonts w:ascii="Times New Roman" w:hAnsi="Times New Roman" w:cs="Times New Roman"/>
          <w:sz w:val="24"/>
          <w:szCs w:val="24"/>
        </w:rPr>
        <w:br w:type="page"/>
      </w:r>
    </w:p>
    <w:p w14:paraId="6108281E" w14:textId="4497E041" w:rsidR="00D26006" w:rsidRPr="00690AD1" w:rsidRDefault="001F1BB0"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lastRenderedPageBreak/>
        <w:t>INTRODUCTION:</w:t>
      </w:r>
    </w:p>
    <w:p w14:paraId="10F7EF47" w14:textId="006B0474" w:rsidR="005F0045" w:rsidRPr="00690AD1" w:rsidRDefault="00F4555D"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 xml:space="preserve">The tumor microenvironment (TME) is a complex ecosystem that supports and surrounds the tumor. It comprises immune cells, stromal cells, extracellular matrix (ECM), blood vessels, tumor cells, lymphatic vessels, and cancer stem cells (CSCs). The </w:t>
      </w:r>
      <w:r w:rsidRPr="00690AD1">
        <w:rPr>
          <w:rFonts w:ascii="Times New Roman" w:hAnsi="Times New Roman" w:cs="Times New Roman"/>
          <w:sz w:val="24"/>
          <w:szCs w:val="24"/>
          <w:shd w:val="clear" w:color="auto" w:fill="FFFFFF"/>
        </w:rPr>
        <w:t>TME</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comprises the cancerous</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and non-cancerous cells, and other components present in the tumor, including molecules produced and released by them</w:t>
      </w:r>
      <w:r w:rsidRPr="00690AD1">
        <w:rPr>
          <w:rFonts w:ascii="Times New Roman" w:hAnsi="Times New Roman" w:cs="Times New Roman"/>
          <w:sz w:val="24"/>
          <w:szCs w:val="24"/>
          <w:shd w:val="clear" w:color="auto" w:fill="F7F7F7"/>
        </w:rPr>
        <w:t>.</w:t>
      </w:r>
      <w:r w:rsidR="009061C2">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r>
      <w:r w:rsidR="00CE12A6" w:rsidRPr="00690AD1">
        <w:rPr>
          <w:rFonts w:ascii="Times New Roman" w:hAnsi="Times New Roman" w:cs="Times New Roman"/>
          <w:sz w:val="24"/>
          <w:szCs w:val="24"/>
          <w:shd w:val="clear" w:color="auto" w:fill="F7F7F7"/>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CE12A6" w:rsidRPr="00690AD1">
        <w:rPr>
          <w:rFonts w:ascii="Times New Roman" w:hAnsi="Times New Roman" w:cs="Times New Roman"/>
          <w:noProof/>
          <w:sz w:val="24"/>
          <w:szCs w:val="24"/>
          <w:shd w:val="clear" w:color="auto" w:fill="F7F7F7"/>
        </w:rPr>
        <w:t>(1)</w:t>
      </w:r>
      <w:r w:rsidR="007670CD" w:rsidRPr="00690AD1">
        <w:rPr>
          <w:rFonts w:ascii="Times New Roman" w:hAnsi="Times New Roman" w:cs="Times New Roman"/>
          <w:sz w:val="24"/>
          <w:szCs w:val="24"/>
          <w:shd w:val="clear" w:color="auto" w:fill="F7F7F7"/>
        </w:rPr>
        <w:fldChar w:fldCharType="end"/>
      </w:r>
      <w:r w:rsidRPr="00690AD1">
        <w:rPr>
          <w:rFonts w:ascii="Times New Roman" w:hAnsi="Times New Roman" w:cs="Times New Roman"/>
          <w:sz w:val="24"/>
          <w:szCs w:val="24"/>
          <w:shd w:val="clear" w:color="auto" w:fill="F7F7F7"/>
        </w:rPr>
        <w:t xml:space="preserve"> The TME is complex and heterogeneous, </w:t>
      </w:r>
      <w:r w:rsidR="00E13320" w:rsidRPr="00690AD1">
        <w:rPr>
          <w:rFonts w:ascii="Times New Roman" w:hAnsi="Times New Roman" w:cs="Times New Roman"/>
          <w:sz w:val="24"/>
          <w:szCs w:val="24"/>
          <w:shd w:val="clear" w:color="auto" w:fill="F7F7F7"/>
        </w:rPr>
        <w:t>which</w:t>
      </w:r>
      <w:r w:rsidRPr="00690AD1">
        <w:rPr>
          <w:rFonts w:ascii="Times New Roman" w:hAnsi="Times New Roman" w:cs="Times New Roman"/>
          <w:sz w:val="24"/>
          <w:szCs w:val="24"/>
          <w:shd w:val="clear" w:color="auto" w:fill="F7F7F7"/>
        </w:rPr>
        <w:t xml:space="preserve"> results from the constant changes that occur in the various components of the TME. Multiple processes such as proliferation, angiogenesis, apoptosis, and immune surveillance have been associated with the TME. Several components of the TME promote its viability and stability; an example would be the stromal cells, particularly CAFs, which can promote tumor cell survival by recruiting immune cells into the TME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which in turn help to modulate </w:t>
      </w:r>
      <w:r w:rsidR="00BE75BA" w:rsidRPr="00690AD1">
        <w:rPr>
          <w:rFonts w:ascii="Times New Roman" w:hAnsi="Times New Roman" w:cs="Times New Roman"/>
          <w:sz w:val="24"/>
          <w:szCs w:val="24"/>
          <w:shd w:val="clear" w:color="auto" w:fill="F7F7F7"/>
        </w:rPr>
        <w:t xml:space="preserve">the </w:t>
      </w:r>
      <w:r w:rsidR="003D5AE9" w:rsidRPr="00690AD1">
        <w:rPr>
          <w:rFonts w:ascii="Times New Roman" w:hAnsi="Times New Roman" w:cs="Times New Roman"/>
          <w:sz w:val="24"/>
          <w:szCs w:val="24"/>
          <w:shd w:val="clear" w:color="auto" w:fill="F7F7F7"/>
        </w:rPr>
        <w:t>immune response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t>
      </w:r>
      <w:r w:rsidR="00E13320" w:rsidRPr="00690AD1">
        <w:rPr>
          <w:rFonts w:ascii="Times New Roman" w:hAnsi="Times New Roman" w:cs="Times New Roman"/>
          <w:sz w:val="24"/>
          <w:szCs w:val="24"/>
          <w:shd w:val="clear" w:color="auto" w:fill="F7F7F7"/>
        </w:rPr>
        <w:t>Also,</w:t>
      </w:r>
      <w:r w:rsidR="003D5AE9" w:rsidRPr="00690AD1">
        <w:rPr>
          <w:rFonts w:ascii="Times New Roman" w:hAnsi="Times New Roman" w:cs="Times New Roman"/>
          <w:sz w:val="24"/>
          <w:szCs w:val="24"/>
          <w:shd w:val="clear" w:color="auto" w:fill="F7F7F7"/>
        </w:rPr>
        <w:t xml:space="preserve"> the TME</w:t>
      </w:r>
      <w:r w:rsidR="00D92D66" w:rsidRPr="00690AD1">
        <w:rPr>
          <w:rFonts w:ascii="Times New Roman" w:hAnsi="Times New Roman" w:cs="Times New Roman"/>
          <w:sz w:val="24"/>
          <w:szCs w:val="24"/>
          <w:shd w:val="clear" w:color="auto" w:fill="F7F7F7"/>
        </w:rPr>
        <w:t xml:space="preserve"> </w:t>
      </w:r>
      <w:r w:rsidR="00BE75BA" w:rsidRPr="00690AD1">
        <w:rPr>
          <w:rFonts w:ascii="Times New Roman" w:hAnsi="Times New Roman" w:cs="Times New Roman"/>
          <w:sz w:val="24"/>
          <w:szCs w:val="24"/>
          <w:shd w:val="clear" w:color="auto" w:fill="F7F7F7"/>
        </w:rPr>
        <w:t>promotes</w:t>
      </w:r>
      <w:r w:rsidRPr="00690AD1">
        <w:rPr>
          <w:rFonts w:ascii="Times New Roman" w:hAnsi="Times New Roman" w:cs="Times New Roman"/>
          <w:sz w:val="24"/>
          <w:szCs w:val="24"/>
          <w:shd w:val="clear" w:color="auto" w:fill="F7F7F7"/>
        </w:rPr>
        <w:t xml:space="preserve"> invasion by creating a hypoxic environment</w:t>
      </w:r>
      <w:r w:rsidR="00B33C22" w:rsidRPr="00690AD1">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 </w:instrTex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EN.CITE.DATA </w:instrText>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end"/>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separate"/>
      </w:r>
      <w:r w:rsidR="003D5AE9" w:rsidRPr="00690AD1">
        <w:rPr>
          <w:rFonts w:ascii="Times New Roman" w:hAnsi="Times New Roman" w:cs="Times New Roman"/>
          <w:noProof/>
          <w:sz w:val="24"/>
          <w:szCs w:val="24"/>
          <w:shd w:val="clear" w:color="auto" w:fill="F7F7F7"/>
        </w:rPr>
        <w:t>(2, 3)</w:t>
      </w:r>
      <w:r w:rsidR="007670CD" w:rsidRPr="00690AD1">
        <w:rPr>
          <w:rFonts w:ascii="Times New Roman" w:hAnsi="Times New Roman" w:cs="Times New Roman"/>
          <w:sz w:val="24"/>
          <w:szCs w:val="24"/>
          <w:shd w:val="clear" w:color="auto" w:fill="F7F7F7"/>
        </w:rPr>
        <w:fldChar w:fldCharType="end"/>
      </w:r>
      <w:r w:rsidR="009201F0" w:rsidRPr="00690AD1">
        <w:rPr>
          <w:rFonts w:ascii="Times New Roman" w:hAnsi="Times New Roman" w:cs="Times New Roman"/>
          <w:sz w:val="24"/>
          <w:szCs w:val="24"/>
          <w:shd w:val="clear" w:color="auto" w:fill="F7F7F7"/>
        </w:rPr>
        <w:t xml:space="preserve"> </w:t>
      </w:r>
      <w:r w:rsidRPr="00690AD1">
        <w:rPr>
          <w:rFonts w:ascii="Times New Roman" w:hAnsi="Times New Roman" w:cs="Times New Roman"/>
          <w:sz w:val="24"/>
          <w:szCs w:val="24"/>
          <w:shd w:val="clear" w:color="auto" w:fill="FFFFFF"/>
        </w:rPr>
        <w:t xml:space="preserve">To ensure the survival of tumor cells, the TME stimulates significant molecular, cellular, and physical changes within their host tissues to support tumor growth and progression. An emerging TME is a continuously evolving and complex entity. Although the makeup of the TME differs depending on the kind of tumor, immune cells, stromal cells, blood vessels, and </w:t>
      </w:r>
      <w:r w:rsidR="008B008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 xml:space="preserve"> are all common components</w:t>
      </w:r>
      <w:r w:rsidR="00642489" w:rsidRPr="00690AD1">
        <w:rPr>
          <w:rFonts w:ascii="Times New Roman" w:hAnsi="Times New Roman" w:cs="Times New Roman"/>
          <w:sz w:val="24"/>
          <w:szCs w:val="24"/>
          <w:shd w:val="clear" w:color="auto" w:fill="FFFFFF"/>
        </w:rPr>
        <w:t>.</w:t>
      </w:r>
      <w:r w:rsidR="00D229C8"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&lt;EndNote&gt;&lt;Cite&gt;&lt;Author&gt;Anderson&lt;/Author&gt;&lt;Year&gt;2020&lt;/Year&gt;&lt;RecNum&gt;7&lt;/RecNum&gt;&lt;DisplayText&gt;(4)&lt;/DisplayText&gt;&lt;record&gt;&lt;rec-number&gt;7&lt;/rec-number&gt;&lt;foreign-keys&gt;&lt;key app="EN" db-id="taea2t5sas0dr7e9fs8p2e5h5wx955axwetv" timestamp="1730063033"&gt;7&lt;/key&gt;&lt;/foreign-keys&gt;&lt;ref-type name="Journal Article"&gt;17&lt;/ref-type&gt;&lt;contributors&gt;&lt;authors&gt;&lt;author&gt;Anderson, Nicole M.&lt;/author&gt;&lt;author&gt;Simon, M. Celeste&lt;/author&gt;&lt;/authors&gt;&lt;/contributors&gt;&lt;titles&gt;&lt;title&gt;The tumor microenvironment&lt;/title&gt;&lt;secondary-title&gt;Current Biology&lt;/secondary-title&gt;&lt;/titles&gt;&lt;periodical&gt;&lt;full-title&gt;Current Biology&lt;/full-title&gt;&lt;/periodical&gt;&lt;pages&gt;R921-R925&lt;/pages&gt;&lt;volume&gt;30&lt;/volume&gt;&lt;number&gt;16&lt;/number&gt;&lt;dates&gt;&lt;year&gt;2020&lt;/year&gt;&lt;/dates&gt;&lt;publisher&gt;Elsevier&lt;/publisher&gt;&lt;isbn&gt;0960-9822&lt;/isbn&gt;&lt;urls&gt;&lt;related-urls&gt;&lt;url&gt;https://doi.org/10.1016/j.cub.2020.06.081&lt;/url&gt;&lt;/related-urls&gt;&lt;/urls&gt;&lt;electronic-resource-num&gt;10.1016/j.cub.2020.06.081&lt;/electronic-resource-num&gt;&lt;access-date&gt;2024/10/27&lt;/access-date&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(4)</w:t>
      </w:r>
      <w:r w:rsidR="007670CD" w:rsidRPr="00690AD1">
        <w:rPr>
          <w:rFonts w:ascii="Times New Roman" w:hAnsi="Times New Roman" w:cs="Times New Roman"/>
          <w:sz w:val="24"/>
          <w:szCs w:val="24"/>
          <w:shd w:val="clear" w:color="auto" w:fill="FFFFFF"/>
        </w:rPr>
        <w:fldChar w:fldCharType="end"/>
      </w:r>
      <w:r w:rsidR="00D229C8" w:rsidRPr="00690AD1">
        <w:rPr>
          <w:rFonts w:ascii="Times New Roman" w:hAnsi="Times New Roman" w:cs="Times New Roman"/>
          <w:sz w:val="24"/>
          <w:szCs w:val="24"/>
          <w:shd w:val="clear" w:color="auto" w:fill="FFFFFF"/>
        </w:rPr>
        <w:t xml:space="preserve"> </w:t>
      </w:r>
      <w:r w:rsidR="009A69AC" w:rsidRPr="00690AD1">
        <w:rPr>
          <w:rFonts w:ascii="Times New Roman" w:hAnsi="Times New Roman" w:cs="Times New Roman"/>
          <w:sz w:val="24"/>
          <w:szCs w:val="24"/>
          <w:shd w:val="clear" w:color="auto" w:fill="FFFFFF"/>
        </w:rPr>
        <w:t xml:space="preserve">The ongoing interactions between tumor cells and the </w:t>
      </w:r>
      <w:r w:rsidR="0010427A" w:rsidRPr="00690AD1">
        <w:rPr>
          <w:rFonts w:ascii="Times New Roman" w:hAnsi="Times New Roman" w:cs="Times New Roman"/>
          <w:sz w:val="24"/>
          <w:szCs w:val="24"/>
        </w:rPr>
        <w:t>TME</w:t>
      </w:r>
      <w:r w:rsidR="009A69AC" w:rsidRPr="00690AD1">
        <w:rPr>
          <w:rFonts w:ascii="Times New Roman" w:hAnsi="Times New Roman" w:cs="Times New Roman"/>
          <w:sz w:val="24"/>
          <w:szCs w:val="24"/>
          <w:shd w:val="clear" w:color="auto" w:fill="FFFFFF"/>
        </w:rPr>
        <w:t xml:space="preserve"> significantly influence tumor development, progression, metastasis, and response to treatment</w:t>
      </w:r>
      <w:r w:rsidR="00237CF7" w:rsidRPr="00690AD1">
        <w:rPr>
          <w:rFonts w:ascii="Times New Roman" w:hAnsi="Times New Roman" w:cs="Times New Roman"/>
          <w:sz w:val="24"/>
          <w:szCs w:val="24"/>
          <w:shd w:val="clear" w:color="auto" w:fill="FFFFFF"/>
        </w:rPr>
        <w:t>.</w:t>
      </w:r>
      <w:r w:rsidR="009A69A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(1)</w:t>
      </w:r>
      <w:r w:rsidR="007670CD" w:rsidRPr="00690AD1">
        <w:rPr>
          <w:rFonts w:ascii="Times New Roman" w:hAnsi="Times New Roman" w:cs="Times New Roman"/>
          <w:sz w:val="24"/>
          <w:szCs w:val="24"/>
          <w:shd w:val="clear" w:color="auto" w:fill="FFFFFF"/>
        </w:rPr>
        <w:fldChar w:fldCharType="end"/>
      </w:r>
      <w:r w:rsidR="009A69AC" w:rsidRPr="00690AD1">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 xml:space="preserve">The characteristics of TME </w:t>
      </w:r>
      <w:r w:rsidR="00F62E5B">
        <w:rPr>
          <w:rFonts w:ascii="Times New Roman" w:hAnsi="Times New Roman" w:cs="Times New Roman"/>
          <w:sz w:val="24"/>
          <w:szCs w:val="24"/>
          <w:shd w:val="clear" w:color="auto" w:fill="FFFFFF"/>
        </w:rPr>
        <w:t xml:space="preserve">are </w:t>
      </w:r>
      <w:r w:rsidR="00237CF7" w:rsidRPr="00690AD1">
        <w:rPr>
          <w:rFonts w:ascii="Times New Roman" w:hAnsi="Times New Roman" w:cs="Times New Roman"/>
          <w:sz w:val="24"/>
          <w:szCs w:val="24"/>
          <w:shd w:val="clear" w:color="auto" w:fill="FFFFFF"/>
        </w:rPr>
        <w:t xml:space="preserve">mainly </w:t>
      </w:r>
      <w:r w:rsidR="00F62E5B">
        <w:rPr>
          <w:rFonts w:ascii="Times New Roman" w:hAnsi="Times New Roman" w:cs="Times New Roman"/>
          <w:sz w:val="24"/>
          <w:szCs w:val="24"/>
          <w:shd w:val="clear" w:color="auto" w:fill="FFFFFF"/>
        </w:rPr>
        <w:t>categorized into three</w:t>
      </w:r>
      <w:r w:rsidR="00237CF7" w:rsidRPr="00690AD1">
        <w:rPr>
          <w:rFonts w:ascii="Times New Roman" w:hAnsi="Times New Roman" w:cs="Times New Roman"/>
          <w:sz w:val="24"/>
          <w:szCs w:val="24"/>
          <w:shd w:val="clear" w:color="auto" w:fill="FFFFFF"/>
        </w:rPr>
        <w:t>: chronic inflammation,</w:t>
      </w:r>
      <w:r w:rsidR="00F62E5B">
        <w:rPr>
          <w:rFonts w:ascii="Times New Roman" w:hAnsi="Times New Roman" w:cs="Times New Roman"/>
          <w:sz w:val="24"/>
          <w:szCs w:val="24"/>
          <w:shd w:val="clear" w:color="auto" w:fill="FFFFFF"/>
        </w:rPr>
        <w:t xml:space="preserve"> </w:t>
      </w:r>
      <w:r w:rsidR="00F62E5B" w:rsidRPr="00690AD1">
        <w:rPr>
          <w:rFonts w:ascii="Times New Roman" w:hAnsi="Times New Roman" w:cs="Times New Roman"/>
          <w:sz w:val="24"/>
          <w:szCs w:val="24"/>
          <w:shd w:val="clear" w:color="auto" w:fill="FFFFFF"/>
        </w:rPr>
        <w:t>hypoxia</w:t>
      </w:r>
      <w:r w:rsidR="00F62E5B">
        <w:rPr>
          <w:rFonts w:ascii="Times New Roman" w:hAnsi="Times New Roman" w:cs="Times New Roman"/>
          <w:sz w:val="24"/>
          <w:szCs w:val="24"/>
          <w:shd w:val="clear" w:color="auto" w:fill="FFFFFF"/>
        </w:rPr>
        <w:t>,</w:t>
      </w:r>
      <w:r w:rsidR="00237CF7" w:rsidRPr="00690AD1">
        <w:rPr>
          <w:rFonts w:ascii="Times New Roman" w:hAnsi="Times New Roman" w:cs="Times New Roman"/>
          <w:sz w:val="24"/>
          <w:szCs w:val="24"/>
          <w:shd w:val="clear" w:color="auto" w:fill="FFFFFF"/>
        </w:rPr>
        <w:t xml:space="preserve"> and immunosuppression. The</w:t>
      </w:r>
      <w:r w:rsidR="00954706">
        <w:rPr>
          <w:rFonts w:ascii="Times New Roman" w:hAnsi="Times New Roman" w:cs="Times New Roman"/>
          <w:sz w:val="24"/>
          <w:szCs w:val="24"/>
          <w:shd w:val="clear" w:color="auto" w:fill="FFFFFF"/>
        </w:rPr>
        <w:t>se characters</w:t>
      </w:r>
      <w:r w:rsidR="00237CF7" w:rsidRPr="00690AD1">
        <w:rPr>
          <w:rFonts w:ascii="Times New Roman" w:hAnsi="Times New Roman" w:cs="Times New Roman"/>
          <w:sz w:val="24"/>
          <w:szCs w:val="24"/>
          <w:shd w:val="clear" w:color="auto" w:fill="FFFFFF"/>
        </w:rPr>
        <w:t xml:space="preserve"> </w:t>
      </w:r>
      <w:r w:rsidR="00207957">
        <w:rPr>
          <w:rFonts w:ascii="Times New Roman" w:hAnsi="Times New Roman" w:cs="Times New Roman"/>
          <w:sz w:val="24"/>
          <w:szCs w:val="24"/>
          <w:shd w:val="clear" w:color="auto" w:fill="FFFFFF"/>
        </w:rPr>
        <w:t>support</w:t>
      </w:r>
      <w:r w:rsidR="00237CF7" w:rsidRPr="00690AD1">
        <w:rPr>
          <w:rFonts w:ascii="Times New Roman" w:hAnsi="Times New Roman" w:cs="Times New Roman"/>
          <w:sz w:val="24"/>
          <w:szCs w:val="24"/>
          <w:shd w:val="clear" w:color="auto" w:fill="FFFFFF"/>
        </w:rPr>
        <w:t xml:space="preserve"> each other </w:t>
      </w:r>
      <w:r w:rsidR="00207957">
        <w:rPr>
          <w:rFonts w:ascii="Times New Roman" w:hAnsi="Times New Roman" w:cs="Times New Roman"/>
          <w:sz w:val="24"/>
          <w:szCs w:val="24"/>
          <w:shd w:val="clear" w:color="auto" w:fill="FFFFFF"/>
        </w:rPr>
        <w:t>in</w:t>
      </w:r>
      <w:r w:rsidR="00237CF7" w:rsidRPr="00690AD1">
        <w:rPr>
          <w:rFonts w:ascii="Times New Roman" w:hAnsi="Times New Roman" w:cs="Times New Roman"/>
          <w:sz w:val="24"/>
          <w:szCs w:val="24"/>
          <w:shd w:val="clear" w:color="auto" w:fill="FFFFFF"/>
        </w:rPr>
        <w:t xml:space="preserve"> form</w:t>
      </w:r>
      <w:r w:rsidR="00207957">
        <w:rPr>
          <w:rFonts w:ascii="Times New Roman" w:hAnsi="Times New Roman" w:cs="Times New Roman"/>
          <w:sz w:val="24"/>
          <w:szCs w:val="24"/>
          <w:shd w:val="clear" w:color="auto" w:fill="FFFFFF"/>
        </w:rPr>
        <w:t>ing</w:t>
      </w:r>
      <w:r w:rsidR="00237CF7" w:rsidRPr="00690AD1">
        <w:rPr>
          <w:rFonts w:ascii="Times New Roman" w:hAnsi="Times New Roman" w:cs="Times New Roman"/>
          <w:sz w:val="24"/>
          <w:szCs w:val="24"/>
          <w:shd w:val="clear" w:color="auto" w:fill="FFFFFF"/>
        </w:rPr>
        <w:t xml:space="preserve"> a complex mechanistic network, which plays a key role in many steps of tumor development, such as </w:t>
      </w:r>
      <w:r w:rsidR="00954706" w:rsidRPr="00690AD1">
        <w:rPr>
          <w:rFonts w:ascii="Times New Roman" w:hAnsi="Times New Roman" w:cs="Times New Roman"/>
          <w:sz w:val="24"/>
          <w:szCs w:val="24"/>
          <w:shd w:val="clear" w:color="auto" w:fill="FFFFFF"/>
        </w:rPr>
        <w:t>immune escape</w:t>
      </w:r>
      <w:r w:rsidR="00954706">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local drug resistance, and distant metastasis</w:t>
      </w:r>
      <w:r w:rsidR="008D64C3" w:rsidRPr="00690AD1">
        <w:rPr>
          <w:rFonts w:ascii="Times New Roman" w:hAnsi="Times New Roman" w:cs="Times New Roman"/>
          <w:sz w:val="24"/>
          <w:szCs w:val="24"/>
          <w:shd w:val="clear" w:color="auto" w:fill="FFFFFF"/>
        </w:rPr>
        <w:t>.</w:t>
      </w:r>
      <w:r w:rsidR="00C7191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37CF7" w:rsidRPr="00690AD1">
        <w:rPr>
          <w:rFonts w:ascii="Times New Roman" w:hAnsi="Times New Roman" w:cs="Times New Roman"/>
          <w:sz w:val="24"/>
          <w:szCs w:val="24"/>
          <w:shd w:val="clear" w:color="auto" w:fill="FFFFFF"/>
        </w:rPr>
        <w:instrText xml:space="preserve"> ADDIN EN.CITE &lt;EndNote&gt;&lt;Cite&gt;&lt;Author&gt;Wang&lt;/Author&gt;&lt;Year&gt;2023&lt;/Year&gt;&lt;RecNum&gt;3&lt;/RecNum&gt;&lt;DisplayText&gt;(5)&lt;/DisplayText&gt;&lt;record&gt;&lt;rec-number&gt;3&lt;/rec-number&gt;&lt;foreign-keys&gt;&lt;key app="EN" db-id="taea2t5sas0dr7e9fs8p2e5h5wx955axwetv" timestamp="1729808436"&gt;3&lt;/key&gt;&lt;/foreign-keys&gt;&lt;ref-type name="Journal Article"&gt;17&lt;/ref-type&gt;&lt;contributors&gt;&lt;authors&gt;&lt;author&gt;Wang, Qingjing&lt;/author&gt;&lt;author&gt;Shao, Xueting&lt;/author&gt;&lt;author&gt;Zhang, Yuxuan&lt;/author&gt;&lt;author&gt;Zhu, Miaojin&lt;/author&gt;&lt;author&gt;Wang, Frederick X. C.&lt;/author&gt;&lt;author&gt;Mu, Jianjian&lt;/author&gt;&lt;author&gt;Li, Jiaxuan&lt;/author&gt;&lt;author&gt;Yao, Hangping&lt;/author&gt;&lt;author&gt;Chen, Keda&lt;/author&gt;&lt;/authors&gt;&lt;/contributors&gt;&lt;titles&gt;&lt;title&gt;Role of tumor microenvironment in cancer progression and therapeutic strategy&lt;/title&gt;&lt;secondary-title&gt;Cancer Medicine&lt;/secondary-title&gt;&lt;/titles&gt;&lt;periodical&gt;&lt;full-title&gt;Cancer Medicine&lt;/full-title&gt;&lt;/periodical&gt;&lt;pages&gt;11149-11165&lt;/pages&gt;&lt;volume&gt;12&lt;/volume&gt;&lt;number&gt;10&lt;/number&gt;&lt;dates&gt;&lt;year&gt;2023&lt;/year&gt;&lt;/dates&gt;&lt;isbn&gt;2045-7634&lt;/isbn&gt;&lt;urls&gt;&lt;related-urls&gt;&lt;url&gt;https://onlinelibrary.wiley.com/doi/abs/10.1002/cam4.5698&lt;/url&gt;&lt;url&gt;https://pmc.ncbi.nlm.nih.gov/articles/PMC10242329/pdf/CAM4-12-11149.pdf&lt;/url&gt;&lt;/related-urls&gt;&lt;/urls&gt;&lt;electronic-resource-num&gt;https://doi.org/10.1002/cam4.5698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37CF7" w:rsidRPr="00690AD1">
        <w:rPr>
          <w:rFonts w:ascii="Times New Roman" w:hAnsi="Times New Roman" w:cs="Times New Roman"/>
          <w:noProof/>
          <w:sz w:val="24"/>
          <w:szCs w:val="24"/>
          <w:shd w:val="clear" w:color="auto" w:fill="FFFFFF"/>
        </w:rPr>
        <w:t>(5)</w:t>
      </w:r>
      <w:r w:rsidR="007670CD" w:rsidRPr="00690AD1">
        <w:rPr>
          <w:rFonts w:ascii="Times New Roman" w:hAnsi="Times New Roman" w:cs="Times New Roman"/>
          <w:sz w:val="24"/>
          <w:szCs w:val="24"/>
          <w:shd w:val="clear" w:color="auto" w:fill="FFFFFF"/>
        </w:rPr>
        <w:fldChar w:fldCharType="end"/>
      </w:r>
    </w:p>
    <w:p w14:paraId="26DDCAA9" w14:textId="25B46B0C"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5351B5A" w14:textId="7CB7ABDB" w:rsidR="00A21BE7" w:rsidRPr="00690AD1" w:rsidRDefault="00A21BE7"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lang w:val="en-IN" w:eastAsia="en-IN"/>
        </w:rPr>
        <w:drawing>
          <wp:inline distT="0" distB="0" distL="0" distR="0" wp14:anchorId="1609E8CF" wp14:editId="1FAAF64D">
            <wp:extent cx="5731510" cy="3752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157B60F0" w14:textId="2C8A9338"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Fi</w:t>
      </w:r>
      <w:r w:rsidR="002B13AE" w:rsidRPr="00690AD1">
        <w:rPr>
          <w:rFonts w:ascii="Times New Roman" w:hAnsi="Times New Roman" w:cs="Times New Roman"/>
          <w:sz w:val="24"/>
          <w:szCs w:val="24"/>
        </w:rPr>
        <w:t>g</w:t>
      </w:r>
      <w:r w:rsidR="00FB1223">
        <w:rPr>
          <w:rFonts w:ascii="Times New Roman" w:hAnsi="Times New Roman" w:cs="Times New Roman"/>
          <w:sz w:val="24"/>
          <w:szCs w:val="24"/>
        </w:rPr>
        <w:t>ure</w:t>
      </w:r>
      <w:r w:rsidR="002B13AE" w:rsidRPr="00690AD1">
        <w:rPr>
          <w:rFonts w:ascii="Times New Roman" w:hAnsi="Times New Roman" w:cs="Times New Roman"/>
          <w:sz w:val="24"/>
          <w:szCs w:val="24"/>
        </w:rPr>
        <w:t xml:space="preserve"> 1</w:t>
      </w:r>
      <w:r w:rsidRPr="00690AD1">
        <w:rPr>
          <w:rFonts w:ascii="Times New Roman" w:hAnsi="Times New Roman" w:cs="Times New Roman"/>
          <w:sz w:val="24"/>
          <w:szCs w:val="24"/>
        </w:rPr>
        <w:t>: The T</w:t>
      </w:r>
      <w:r w:rsidRPr="00690AD1">
        <w:rPr>
          <w:rFonts w:ascii="Times New Roman" w:hAnsi="Times New Roman" w:cs="Times New Roman"/>
          <w:sz w:val="24"/>
          <w:szCs w:val="24"/>
          <w:shd w:val="clear" w:color="auto" w:fill="FFFFFF"/>
        </w:rPr>
        <w:t xml:space="preserve">ME is made up of different cell types, including tumor cells, immune cells, vascular endothelial cells, fibroblasts, and the extracellular matrix </w:t>
      </w:r>
      <w:r w:rsidRPr="00690AD1">
        <w:rPr>
          <w:rFonts w:ascii="Times New Roman" w:hAnsi="Times New Roman" w:cs="Times New Roman"/>
          <w:sz w:val="24"/>
          <w:szCs w:val="24"/>
        </w:rPr>
        <w:fldChar w:fldCharType="begin"/>
      </w:r>
      <w:r w:rsidRPr="00690AD1">
        <w:rPr>
          <w:rFonts w:ascii="Times New Roman" w:hAnsi="Times New Roman" w:cs="Times New Roman"/>
          <w:sz w:val="24"/>
          <w:szCs w:val="24"/>
        </w:rPr>
        <w:instrText xml:space="preserve"> ADDIN EN.CITE &lt;EndNote&gt;&lt;Cite&gt;&lt;Author&gt;Shi&lt;/Author&gt;&lt;Year&gt;2024&lt;/Year&gt;&lt;RecNum&gt;191&lt;/RecNum&gt;&lt;DisplayText&gt;(6)&lt;/DisplayText&gt;&lt;record&gt;&lt;rec-number&gt;191&lt;/rec-number&gt;&lt;foreign-keys&gt;&lt;key app="EN" db-id="taea2t5sas0dr7e9fs8p2e5h5wx955axwetv" timestamp="1746202383"&gt;191&lt;/key&gt;&lt;/foreign-keys&gt;&lt;ref-type name="Journal Article"&gt;17&lt;/ref-type&gt;&lt;contributors&gt;&lt;authors&gt;&lt;author&gt;Shi, Yixin&lt;/author&gt;&lt;author&gt;Guan, Zhanwen&lt;/author&gt;&lt;author&gt;Cai, Gengxi&lt;/author&gt;&lt;author&gt;Nie, Yi-chu&lt;/author&gt;&lt;author&gt;Zhang, Chuling&lt;/author&gt;&lt;author&gt;Luo, Wei&lt;/author&gt;&lt;author&gt;Liu, Jia&lt;/author&gt;&lt;/authors&gt;&lt;/contributors&gt;&lt;titles&gt;&lt;title&gt;Patient-derived organoids: a promising tool for breast cancer research&lt;/title&gt;&lt;secondary-title&gt;Frontiers in Oncology&lt;/secondary-title&gt;&lt;/titles&gt;&lt;periodical&gt;&lt;full-title&gt;Frontiers in oncology&lt;/full-title&gt;&lt;/periodical&gt;&lt;pages&gt;1350935&lt;/pages&gt;&lt;volume&gt;14&lt;/volume&gt;&lt;dates&gt;&lt;year&gt;2024&lt;/year&gt;&lt;pub-dates&gt;&lt;date&gt;01/26&lt;/date&gt;&lt;/pub-dates&gt;&lt;/dates&gt;&lt;urls&gt;&lt;/urls&gt;&lt;electronic-resource-num&gt;10.3389/fonc.2024.1350935&lt;/electronic-resource-num&gt;&lt;/record&gt;&lt;/Cite&gt;&lt;/EndNote&gt;</w:instrText>
      </w:r>
      <w:r w:rsidRPr="00690AD1">
        <w:rPr>
          <w:rFonts w:ascii="Times New Roman" w:hAnsi="Times New Roman" w:cs="Times New Roman"/>
          <w:sz w:val="24"/>
          <w:szCs w:val="24"/>
        </w:rPr>
        <w:fldChar w:fldCharType="separate"/>
      </w:r>
      <w:r w:rsidRPr="00690AD1">
        <w:rPr>
          <w:rFonts w:ascii="Times New Roman" w:hAnsi="Times New Roman" w:cs="Times New Roman"/>
          <w:noProof/>
          <w:sz w:val="24"/>
          <w:szCs w:val="24"/>
        </w:rPr>
        <w:t>(6)</w:t>
      </w:r>
      <w:r w:rsidRPr="00690AD1">
        <w:rPr>
          <w:rFonts w:ascii="Times New Roman" w:hAnsi="Times New Roman" w:cs="Times New Roman"/>
          <w:sz w:val="24"/>
          <w:szCs w:val="24"/>
        </w:rPr>
        <w:fldChar w:fldCharType="end"/>
      </w:r>
    </w:p>
    <w:p w14:paraId="12A32B3F"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4E841296" w14:textId="4FCA65E3" w:rsidR="00C35111" w:rsidRPr="00690AD1" w:rsidRDefault="00C3511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2.0. MAJOR CELLULAR AND NON-CELLULAR </w:t>
      </w:r>
      <w:r w:rsidR="00E13320" w:rsidRPr="00690AD1">
        <w:rPr>
          <w:rFonts w:ascii="Times New Roman" w:hAnsi="Times New Roman" w:cs="Times New Roman"/>
          <w:sz w:val="24"/>
          <w:szCs w:val="24"/>
          <w:shd w:val="clear" w:color="auto" w:fill="FFFFFF"/>
        </w:rPr>
        <w:t>COMPONENTS</w:t>
      </w:r>
      <w:r w:rsidRPr="00690AD1">
        <w:rPr>
          <w:rFonts w:ascii="Times New Roman" w:hAnsi="Times New Roman" w:cs="Times New Roman"/>
          <w:sz w:val="24"/>
          <w:szCs w:val="24"/>
          <w:shd w:val="clear" w:color="auto" w:fill="FFFFFF"/>
        </w:rPr>
        <w:t xml:space="preserve"> OF THE TUMOR ENVIRONMENT</w:t>
      </w:r>
      <w:r w:rsidR="005731EF" w:rsidRPr="00690AD1">
        <w:rPr>
          <w:rFonts w:ascii="Times New Roman" w:hAnsi="Times New Roman" w:cs="Times New Roman"/>
          <w:sz w:val="24"/>
          <w:szCs w:val="24"/>
          <w:shd w:val="clear" w:color="auto" w:fill="FFFFFF"/>
        </w:rPr>
        <w:t xml:space="preserve"> AND THEIR ROLE IN TUMOR PROGRESSION</w:t>
      </w:r>
    </w:p>
    <w:p w14:paraId="18BEC90F" w14:textId="0B97A70C"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3F037F2" w14:textId="150E8FB3" w:rsidR="00C14AC3" w:rsidRPr="00690AD1" w:rsidRDefault="00C14AC3"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 xml:space="preserve">The TME is a web of several components, such as immune cells, </w:t>
      </w:r>
      <w:r w:rsidR="00E37C60" w:rsidRPr="00690AD1">
        <w:rPr>
          <w:rFonts w:ascii="Times New Roman" w:hAnsi="Times New Roman" w:cs="Times New Roman"/>
          <w:sz w:val="24"/>
          <w:szCs w:val="24"/>
        </w:rPr>
        <w:t>CAFs</w:t>
      </w:r>
      <w:r w:rsidRPr="00690AD1">
        <w:rPr>
          <w:rFonts w:ascii="Times New Roman" w:hAnsi="Times New Roman" w:cs="Times New Roman"/>
          <w:sz w:val="24"/>
          <w:szCs w:val="24"/>
        </w:rPr>
        <w:t xml:space="preserve">,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vasculature. The crosstalk between these components is hypothesized to be pivotal in tumor development. In this section, we explain the components of the TME.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p>
    <w:p w14:paraId="00E85EC7" w14:textId="569C45D3" w:rsidR="00C14AC3" w:rsidRPr="00690AD1" w:rsidRDefault="00C14AC3" w:rsidP="00690AD1">
      <w:pPr>
        <w:pStyle w:val="EndNoteBibliography"/>
        <w:spacing w:after="0"/>
        <w:jc w:val="both"/>
        <w:rPr>
          <w:rFonts w:ascii="Times New Roman" w:hAnsi="Times New Roman" w:cs="Times New Roman"/>
          <w:sz w:val="24"/>
          <w:szCs w:val="24"/>
        </w:rPr>
      </w:pPr>
    </w:p>
    <w:p w14:paraId="442F812D" w14:textId="16A308BB" w:rsidR="00F105CA" w:rsidRPr="00690AD1" w:rsidRDefault="00F105CA"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2.1. CELLULAR COMPONENTS OF THE TME</w:t>
      </w:r>
    </w:p>
    <w:p w14:paraId="0AFE8932" w14:textId="6E8D74B3" w:rsidR="00E25480" w:rsidRPr="00690AD1" w:rsidRDefault="00D229C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2.1.</w:t>
      </w:r>
      <w:r w:rsidR="00320C15" w:rsidRPr="00690AD1">
        <w:rPr>
          <w:rFonts w:ascii="Times New Roman" w:hAnsi="Times New Roman" w:cs="Times New Roman"/>
          <w:sz w:val="24"/>
          <w:szCs w:val="24"/>
        </w:rPr>
        <w:t>1.</w:t>
      </w:r>
      <w:r w:rsidRPr="00690AD1">
        <w:rPr>
          <w:rFonts w:ascii="Times New Roman" w:hAnsi="Times New Roman" w:cs="Times New Roman"/>
          <w:sz w:val="24"/>
          <w:szCs w:val="24"/>
        </w:rPr>
        <w:t xml:space="preserve"> </w:t>
      </w:r>
      <w:bookmarkStart w:id="0" w:name="_Hlk196986840"/>
      <w:r w:rsidR="00C14AC3" w:rsidRPr="00690AD1">
        <w:rPr>
          <w:rFonts w:ascii="Times New Roman" w:hAnsi="Times New Roman" w:cs="Times New Roman"/>
          <w:sz w:val="24"/>
          <w:szCs w:val="24"/>
        </w:rPr>
        <w:t>Cancer-associated fibroblasts</w:t>
      </w:r>
      <w:r w:rsidRPr="00690AD1">
        <w:rPr>
          <w:rFonts w:ascii="Times New Roman" w:hAnsi="Times New Roman" w:cs="Times New Roman"/>
          <w:sz w:val="24"/>
          <w:szCs w:val="24"/>
        </w:rPr>
        <w:t xml:space="preserve"> </w:t>
      </w:r>
      <w:bookmarkEnd w:id="0"/>
      <w:r w:rsidRPr="00690AD1">
        <w:rPr>
          <w:rFonts w:ascii="Times New Roman" w:hAnsi="Times New Roman" w:cs="Times New Roman"/>
          <w:sz w:val="24"/>
          <w:szCs w:val="24"/>
        </w:rPr>
        <w:t>(CAFs)</w:t>
      </w:r>
      <w:r w:rsidR="00C14AC3" w:rsidRPr="00690AD1">
        <w:rPr>
          <w:rFonts w:ascii="Times New Roman" w:hAnsi="Times New Roman" w:cs="Times New Roman"/>
          <w:sz w:val="24"/>
          <w:szCs w:val="24"/>
        </w:rPr>
        <w:t xml:space="preserve">: </w:t>
      </w:r>
      <w:r w:rsidR="00C14AC3" w:rsidRPr="00690AD1">
        <w:rPr>
          <w:rFonts w:ascii="Times New Roman" w:hAnsi="Times New Roman" w:cs="Times New Roman"/>
          <w:sz w:val="24"/>
          <w:szCs w:val="24"/>
          <w:shd w:val="clear" w:color="auto" w:fill="FFFFFF"/>
        </w:rPr>
        <w:t>CAFs are</w:t>
      </w:r>
      <w:r w:rsidR="00C14AC3" w:rsidRPr="00690AD1">
        <w:rPr>
          <w:rFonts w:ascii="Times New Roman" w:hAnsi="Times New Roman" w:cs="Times New Roman"/>
          <w:i/>
          <w:iCs/>
          <w:sz w:val="24"/>
          <w:szCs w:val="24"/>
          <w:shd w:val="clear" w:color="auto" w:fill="FFFFFF"/>
        </w:rPr>
        <w:t> </w:t>
      </w:r>
      <w:r w:rsidR="00C14AC3" w:rsidRPr="00690AD1">
        <w:rPr>
          <w:rStyle w:val="Emphasis"/>
          <w:rFonts w:ascii="Times New Roman" w:hAnsi="Times New Roman" w:cs="Times New Roman"/>
          <w:i w:val="0"/>
          <w:iCs w:val="0"/>
          <w:sz w:val="24"/>
          <w:szCs w:val="24"/>
          <w:shd w:val="clear" w:color="auto" w:fill="FFFFFF"/>
        </w:rPr>
        <w:t xml:space="preserve">a heterogeneous group of activated fibroblasts within the TME, which are capable of driving the deposition and remodeling of the </w:t>
      </w:r>
      <w:r w:rsidR="00754F18" w:rsidRPr="00690AD1">
        <w:rPr>
          <w:rStyle w:val="Emphasis"/>
          <w:rFonts w:ascii="Times New Roman" w:hAnsi="Times New Roman" w:cs="Times New Roman"/>
          <w:i w:val="0"/>
          <w:iCs w:val="0"/>
          <w:sz w:val="24"/>
          <w:szCs w:val="24"/>
          <w:shd w:val="clear" w:color="auto" w:fill="FFFFFF"/>
        </w:rPr>
        <w:t>ECM</w:t>
      </w:r>
      <w:r w:rsidR="00E25480" w:rsidRPr="00690AD1">
        <w:rPr>
          <w:rStyle w:val="Emphasis"/>
          <w:rFonts w:ascii="Times New Roman" w:hAnsi="Times New Roman" w:cs="Times New Roman"/>
          <w:i w:val="0"/>
          <w:iCs w:val="0"/>
          <w:sz w:val="24"/>
          <w:szCs w:val="24"/>
          <w:shd w:val="clear" w:color="auto" w:fill="FFFFFF"/>
        </w:rPr>
        <w:t xml:space="preserve">. </w:t>
      </w:r>
      <w:r w:rsidR="00DD075D"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 </w:instrText>
      </w:r>
      <w:r w:rsidR="00A21BE7"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EN.CITE.DATA </w:instrText>
      </w:r>
      <w:r w:rsidR="00A21BE7" w:rsidRPr="00690AD1">
        <w:rPr>
          <w:rStyle w:val="Emphasis"/>
          <w:rFonts w:ascii="Times New Roman" w:hAnsi="Times New Roman" w:cs="Times New Roman"/>
          <w:i w:val="0"/>
          <w:iCs w:val="0"/>
          <w:sz w:val="24"/>
          <w:szCs w:val="24"/>
          <w:shd w:val="clear" w:color="auto" w:fill="FFFFFF"/>
        </w:rPr>
      </w:r>
      <w:r w:rsidR="00A21BE7" w:rsidRPr="00690AD1">
        <w:rPr>
          <w:rStyle w:val="Emphasis"/>
          <w:rFonts w:ascii="Times New Roman" w:hAnsi="Times New Roman" w:cs="Times New Roman"/>
          <w:i w:val="0"/>
          <w:iCs w:val="0"/>
          <w:sz w:val="24"/>
          <w:szCs w:val="24"/>
          <w:shd w:val="clear" w:color="auto" w:fill="FFFFFF"/>
        </w:rPr>
        <w:fldChar w:fldCharType="end"/>
      </w:r>
      <w:r w:rsidR="00DD075D" w:rsidRPr="00690AD1">
        <w:rPr>
          <w:rStyle w:val="Emphasis"/>
          <w:rFonts w:ascii="Times New Roman" w:hAnsi="Times New Roman" w:cs="Times New Roman"/>
          <w:i w:val="0"/>
          <w:iCs w:val="0"/>
          <w:sz w:val="24"/>
          <w:szCs w:val="24"/>
          <w:shd w:val="clear" w:color="auto" w:fill="FFFFFF"/>
        </w:rPr>
      </w:r>
      <w:r w:rsidR="00DD075D" w:rsidRPr="00690AD1">
        <w:rPr>
          <w:rStyle w:val="Emphasis"/>
          <w:rFonts w:ascii="Times New Roman" w:hAnsi="Times New Roman" w:cs="Times New Roman"/>
          <w:i w:val="0"/>
          <w:iCs w:val="0"/>
          <w:sz w:val="24"/>
          <w:szCs w:val="24"/>
          <w:shd w:val="clear" w:color="auto" w:fill="FFFFFF"/>
        </w:rPr>
        <w:fldChar w:fldCharType="separate"/>
      </w:r>
      <w:r w:rsidR="00A21BE7" w:rsidRPr="00690AD1">
        <w:rPr>
          <w:rStyle w:val="Emphasis"/>
          <w:rFonts w:ascii="Times New Roman" w:hAnsi="Times New Roman" w:cs="Times New Roman"/>
          <w:i w:val="0"/>
          <w:iCs w:val="0"/>
          <w:noProof/>
          <w:sz w:val="24"/>
          <w:szCs w:val="24"/>
          <w:shd w:val="clear" w:color="auto" w:fill="FFFFFF"/>
        </w:rPr>
        <w:t>(7, 8)</w:t>
      </w:r>
      <w:r w:rsidR="00DD075D" w:rsidRPr="00690AD1">
        <w:rPr>
          <w:rStyle w:val="Emphasis"/>
          <w:rFonts w:ascii="Times New Roman" w:hAnsi="Times New Roman" w:cs="Times New Roman"/>
          <w:i w:val="0"/>
          <w:iCs w:val="0"/>
          <w:sz w:val="24"/>
          <w:szCs w:val="24"/>
          <w:shd w:val="clear" w:color="auto" w:fill="FFFFFF"/>
        </w:rPr>
        <w:fldChar w:fldCharType="end"/>
      </w:r>
      <w:r w:rsidR="003A4F1E" w:rsidRPr="00690AD1">
        <w:rPr>
          <w:rStyle w:val="Emphasis"/>
          <w:rFonts w:ascii="Times New Roman" w:hAnsi="Times New Roman" w:cs="Times New Roman"/>
          <w:i w:val="0"/>
          <w:iCs w:val="0"/>
          <w:sz w:val="24"/>
          <w:szCs w:val="24"/>
          <w:shd w:val="clear" w:color="auto" w:fill="FFFFFF"/>
        </w:rPr>
        <w:t xml:space="preserve"> </w:t>
      </w:r>
      <w:r w:rsidR="00E25480" w:rsidRPr="00690AD1">
        <w:rPr>
          <w:rFonts w:ascii="Times New Roman" w:hAnsi="Times New Roman" w:cs="Times New Roman"/>
          <w:sz w:val="24"/>
          <w:szCs w:val="24"/>
          <w:shd w:val="clear" w:color="auto" w:fill="FFFFFF"/>
        </w:rPr>
        <w:t>CAFs can originate from various cell types</w:t>
      </w:r>
      <w:r w:rsidR="00D8629C">
        <w:rPr>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such as </w:t>
      </w:r>
      <w:r w:rsidR="00E25480" w:rsidRPr="00690AD1">
        <w:rPr>
          <w:rStyle w:val="Emphasis"/>
          <w:rFonts w:ascii="Times New Roman" w:hAnsi="Times New Roman" w:cs="Times New Roman"/>
          <w:i w:val="0"/>
          <w:iCs w:val="0"/>
          <w:sz w:val="24"/>
          <w:szCs w:val="24"/>
          <w:shd w:val="clear" w:color="auto" w:fill="FFFFFF"/>
        </w:rPr>
        <w:t xml:space="preserve">stellate cells, smooth muscle cells, cancer cells, endothelial cells, adipocytes, bone marrow </w:t>
      </w:r>
      <w:proofErr w:type="spellStart"/>
      <w:r w:rsidR="00E25480" w:rsidRPr="00690AD1">
        <w:rPr>
          <w:rStyle w:val="Emphasis"/>
          <w:rFonts w:ascii="Times New Roman" w:hAnsi="Times New Roman" w:cs="Times New Roman"/>
          <w:i w:val="0"/>
          <w:iCs w:val="0"/>
          <w:sz w:val="24"/>
          <w:szCs w:val="24"/>
          <w:shd w:val="clear" w:color="auto" w:fill="FFFFFF"/>
        </w:rPr>
        <w:t>mesenchymal</w:t>
      </w:r>
      <w:proofErr w:type="spellEnd"/>
      <w:r w:rsidR="00E25480" w:rsidRPr="00690AD1">
        <w:rPr>
          <w:rStyle w:val="Emphasis"/>
          <w:rFonts w:ascii="Times New Roman" w:hAnsi="Times New Roman" w:cs="Times New Roman"/>
          <w:i w:val="0"/>
          <w:iCs w:val="0"/>
          <w:sz w:val="24"/>
          <w:szCs w:val="24"/>
          <w:shd w:val="clear" w:color="auto" w:fill="FFFFFF"/>
        </w:rPr>
        <w:t xml:space="preserve"> stem cells</w:t>
      </w:r>
      <w:r w:rsidR="00691CFA" w:rsidRPr="00690AD1">
        <w:rPr>
          <w:rStyle w:val="Emphasis"/>
          <w:rFonts w:ascii="Times New Roman" w:hAnsi="Times New Roman" w:cs="Times New Roman"/>
          <w:i w:val="0"/>
          <w:iCs w:val="0"/>
          <w:sz w:val="24"/>
          <w:szCs w:val="24"/>
          <w:shd w:val="clear" w:color="auto" w:fill="FFFFFF"/>
        </w:rPr>
        <w:t xml:space="preserve"> (MSCs)</w:t>
      </w:r>
      <w:r w:rsidR="00E25480" w:rsidRPr="00690AD1">
        <w:rPr>
          <w:rStyle w:val="Emphasis"/>
          <w:rFonts w:ascii="Times New Roman" w:hAnsi="Times New Roman" w:cs="Times New Roman"/>
          <w:i w:val="0"/>
          <w:iCs w:val="0"/>
          <w:sz w:val="24"/>
          <w:szCs w:val="24"/>
          <w:shd w:val="clear" w:color="auto" w:fill="FFFFFF"/>
        </w:rPr>
        <w:t xml:space="preserve">, </w:t>
      </w:r>
      <w:proofErr w:type="spellStart"/>
      <w:r w:rsidR="00E25480" w:rsidRPr="00690AD1">
        <w:rPr>
          <w:rStyle w:val="Emphasis"/>
          <w:rFonts w:ascii="Times New Roman" w:hAnsi="Times New Roman" w:cs="Times New Roman"/>
          <w:i w:val="0"/>
          <w:iCs w:val="0"/>
          <w:sz w:val="24"/>
          <w:szCs w:val="24"/>
          <w:shd w:val="clear" w:color="auto" w:fill="FFFFFF"/>
        </w:rPr>
        <w:t>pericytes</w:t>
      </w:r>
      <w:proofErr w:type="spellEnd"/>
      <w:r w:rsidR="00E25480" w:rsidRPr="00690AD1">
        <w:rPr>
          <w:rStyle w:val="Emphasis"/>
          <w:rFonts w:ascii="Times New Roman" w:hAnsi="Times New Roman" w:cs="Times New Roman"/>
          <w:i w:val="0"/>
          <w:iCs w:val="0"/>
          <w:sz w:val="24"/>
          <w:szCs w:val="24"/>
          <w:shd w:val="clear" w:color="auto" w:fill="FFFFFF"/>
        </w:rPr>
        <w:t>, epithelial</w:t>
      </w:r>
      <w:r w:rsidR="00E25480" w:rsidRPr="00690AD1">
        <w:rPr>
          <w:rFonts w:ascii="Times New Roman" w:hAnsi="Times New Roman" w:cs="Times New Roman"/>
          <w:i/>
          <w:iCs/>
          <w:sz w:val="24"/>
          <w:szCs w:val="24"/>
          <w:shd w:val="clear" w:color="auto" w:fill="FFFFFF"/>
        </w:rPr>
        <w:t> </w:t>
      </w:r>
      <w:r w:rsidR="00E25480" w:rsidRPr="00690AD1">
        <w:rPr>
          <w:rFonts w:ascii="Times New Roman" w:hAnsi="Times New Roman" w:cs="Times New Roman"/>
          <w:sz w:val="24"/>
          <w:szCs w:val="24"/>
          <w:shd w:val="clear" w:color="auto" w:fill="FFFFFF"/>
        </w:rPr>
        <w:t xml:space="preserve">cells, and normal </w:t>
      </w:r>
      <w:r w:rsidR="00E13320" w:rsidRPr="00690AD1">
        <w:rPr>
          <w:rFonts w:ascii="Times New Roman" w:hAnsi="Times New Roman" w:cs="Times New Roman"/>
          <w:sz w:val="24"/>
          <w:szCs w:val="24"/>
          <w:shd w:val="clear" w:color="auto" w:fill="FFFFFF"/>
        </w:rPr>
        <w:t>fibroblasts</w:t>
      </w:r>
      <w:r w:rsidR="00E25480" w:rsidRPr="00690AD1">
        <w:rPr>
          <w:rFonts w:ascii="Times New Roman" w:hAnsi="Times New Roman" w:cs="Times New Roman"/>
          <w:sz w:val="24"/>
          <w:szCs w:val="24"/>
          <w:shd w:val="clear" w:color="auto" w:fill="FFFFFF"/>
        </w:rPr>
        <w:t xml:space="preserve">. Several ways have been identified in which CAFs are able to influence the TME for tumor development. One of which is </w:t>
      </w:r>
      <w:proofErr w:type="spellStart"/>
      <w:r w:rsidR="00E25480" w:rsidRPr="00690AD1">
        <w:rPr>
          <w:rFonts w:ascii="Times New Roman" w:hAnsi="Times New Roman" w:cs="Times New Roman"/>
          <w:sz w:val="24"/>
          <w:szCs w:val="24"/>
          <w:shd w:val="clear" w:color="auto" w:fill="FFFFFF"/>
        </w:rPr>
        <w:t>CAFs's</w:t>
      </w:r>
      <w:proofErr w:type="spellEnd"/>
      <w:r w:rsidR="00E25480" w:rsidRPr="00690AD1">
        <w:rPr>
          <w:rFonts w:ascii="Times New Roman" w:hAnsi="Times New Roman" w:cs="Times New Roman"/>
          <w:sz w:val="24"/>
          <w:szCs w:val="24"/>
          <w:shd w:val="clear" w:color="auto" w:fill="FFFFFF"/>
        </w:rPr>
        <w:t xml:space="preserve"> ability to </w:t>
      </w:r>
      <w:r w:rsidR="00E25480" w:rsidRPr="00690AD1">
        <w:rPr>
          <w:rFonts w:ascii="Times New Roman" w:hAnsi="Times New Roman" w:cs="Times New Roman"/>
          <w:sz w:val="24"/>
          <w:szCs w:val="24"/>
        </w:rPr>
        <w:t>reprogram NFs into CAFs-educated fibroblasts (CEFs), resulting in the spread of tumor-promoting fibroblasts</w:t>
      </w:r>
      <w:r w:rsidR="00E25480" w:rsidRPr="00690AD1">
        <w:rPr>
          <w:rFonts w:ascii="Times New Roman" w:hAnsi="Times New Roman" w:cs="Times New Roman"/>
          <w:sz w:val="24"/>
          <w:szCs w:val="24"/>
          <w:shd w:val="clear" w:color="auto" w:fill="FFFFFF"/>
        </w:rPr>
        <w:t>.</w:t>
      </w:r>
      <w:r w:rsidR="00DD075D" w:rsidRPr="00690AD1">
        <w:rPr>
          <w:rFonts w:ascii="Times New Roman" w:hAnsi="Times New Roman" w:cs="Times New Roman"/>
          <w:sz w:val="24"/>
          <w:szCs w:val="24"/>
          <w:shd w:val="clear" w:color="auto" w:fill="FFFFFF"/>
        </w:rPr>
        <w:t xml:space="preserve"> </w:t>
      </w:r>
      <w:r w:rsidR="00DD075D"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DD075D" w:rsidRPr="00690AD1">
        <w:rPr>
          <w:rFonts w:ascii="Times New Roman" w:hAnsi="Times New Roman" w:cs="Times New Roman"/>
          <w:sz w:val="24"/>
          <w:szCs w:val="24"/>
          <w:shd w:val="clear" w:color="auto" w:fill="FFFFFF"/>
        </w:rPr>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(7, 9)</w:t>
      </w:r>
      <w:r w:rsidR="00DD075D"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These CEFs then promote the tumor environment by producing reactive oxygen species</w:t>
      </w:r>
      <w:r w:rsidR="00EE7508" w:rsidRPr="00690AD1">
        <w:rPr>
          <w:rFonts w:ascii="Times New Roman" w:hAnsi="Times New Roman" w:cs="Times New Roman"/>
          <w:sz w:val="24"/>
          <w:szCs w:val="24"/>
          <w:shd w:val="clear" w:color="auto" w:fill="FFFFFF"/>
        </w:rPr>
        <w:t xml:space="preserve"> (ROS)</w:t>
      </w:r>
      <w:r w:rsidR="00E25480" w:rsidRPr="00690AD1">
        <w:rPr>
          <w:rFonts w:ascii="Times New Roman" w:hAnsi="Times New Roman" w:cs="Times New Roman"/>
          <w:sz w:val="24"/>
          <w:szCs w:val="24"/>
          <w:shd w:val="clear" w:color="auto" w:fill="FFFFFF"/>
        </w:rPr>
        <w:t xml:space="preserve"> and inducing </w:t>
      </w:r>
      <w:r w:rsidR="00E13320" w:rsidRPr="00690AD1">
        <w:rPr>
          <w:rFonts w:ascii="Times New Roman" w:hAnsi="Times New Roman" w:cs="Times New Roman"/>
          <w:sz w:val="24"/>
          <w:szCs w:val="24"/>
          <w:shd w:val="clear" w:color="auto" w:fill="FFFFFF"/>
        </w:rPr>
        <w:t xml:space="preserve">the </w:t>
      </w:r>
      <w:r w:rsidR="00E25480" w:rsidRPr="00690AD1">
        <w:rPr>
          <w:rFonts w:ascii="Times New Roman" w:hAnsi="Times New Roman" w:cs="Times New Roman"/>
          <w:sz w:val="24"/>
          <w:szCs w:val="24"/>
          <w:shd w:val="clear" w:color="auto" w:fill="FFFFFF"/>
        </w:rPr>
        <w:t>expression of NF-</w:t>
      </w:r>
      <w:proofErr w:type="spellStart"/>
      <w:r w:rsidR="00E25480" w:rsidRPr="00690AD1">
        <w:rPr>
          <w:rFonts w:ascii="Times New Roman" w:hAnsi="Times New Roman" w:cs="Times New Roman"/>
          <w:sz w:val="24"/>
          <w:szCs w:val="24"/>
          <w:shd w:val="clear" w:color="auto" w:fill="FFFFFF"/>
        </w:rPr>
        <w:t>κB</w:t>
      </w:r>
      <w:proofErr w:type="spellEnd"/>
      <w:r w:rsidR="00E25480" w:rsidRPr="00690AD1">
        <w:rPr>
          <w:rFonts w:ascii="Times New Roman" w:hAnsi="Times New Roman" w:cs="Times New Roman"/>
          <w:sz w:val="24"/>
          <w:szCs w:val="24"/>
          <w:shd w:val="clear" w:color="auto" w:fill="FFFFFF"/>
        </w:rPr>
        <w:t>-mediated inflammatory cytokines and ASPN.</w:t>
      </w:r>
      <w:r w:rsidR="00E13320"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(10)</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CAFs are also able to </w:t>
      </w:r>
      <w:r w:rsidR="00E25480" w:rsidRPr="00690AD1">
        <w:rPr>
          <w:rStyle w:val="Emphasis"/>
          <w:rFonts w:ascii="Times New Roman" w:hAnsi="Times New Roman" w:cs="Times New Roman"/>
          <w:i w:val="0"/>
          <w:iCs w:val="0"/>
          <w:sz w:val="24"/>
          <w:szCs w:val="24"/>
          <w:shd w:val="clear" w:color="auto" w:fill="FFFFFF"/>
        </w:rPr>
        <w:t>directly promote tumor progression by secreting CXCL12 and VEGF-A</w:t>
      </w:r>
      <w:r w:rsidR="00E25480" w:rsidRPr="00690AD1">
        <w:rPr>
          <w:rStyle w:val="Emphasis"/>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which promote angiogenesis.</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&lt;EndNote&gt;&lt;Cite&gt;&lt;Author&gt;Zhang&lt;/Author&gt;&lt;Year&gt;2023&lt;/Year&gt;&lt;RecNum&gt;100&lt;/RecNum&gt;&lt;DisplayText&gt;(11)&lt;/DisplayText&gt;&lt;record&gt;&lt;rec-number&gt;100&lt;/rec-number&gt;&lt;foreign-keys&gt;&lt;key app="EN" db-id="taea2t5sas0dr7e9fs8p2e5h5wx955axwetv" timestamp="1744875512"&gt;100&lt;/key&gt;&lt;/foreign-keys&gt;&lt;ref-type name="Journal Article"&gt;17&lt;/ref-type&gt;&lt;contributors&gt;&lt;authors&gt;&lt;author&gt;Zhang, Yalin&lt;/author&gt;&lt;author&gt;Lv, Na&lt;/author&gt;&lt;author&gt;Li, Manshi&lt;/author&gt;&lt;author&gt;Liu, Ming&lt;/author&gt;&lt;author&gt;Wu, Chunli&lt;/author&gt;&lt;/authors&gt;&lt;/contributors&gt;&lt;titles&gt;&lt;title&gt;Cancer-associated fibroblasts: tumor defenders in radiation therapy&lt;/title&gt;&lt;secondary-title&gt;Cell Death &amp;amp; Disease&lt;/secondary-title&gt;&lt;/titles&gt;&lt;periodical&gt;&lt;full-title&gt;Cell Death Dis&lt;/full-title&gt;&lt;abbr-1&gt;Cell death &amp;amp; disease&lt;/abbr-1&gt;&lt;/periodical&gt;&lt;pages&gt;541&lt;/pages&gt;&lt;volume&gt;14&lt;/volume&gt;&lt;number&gt;8&lt;/number&gt;&lt;dates&gt;&lt;year&gt;2023&lt;/year&gt;&lt;pub-dates&gt;&lt;date&gt;2023/08/22&lt;/date&gt;&lt;/pub-dates&gt;&lt;/dates&gt;&lt;isbn&gt;2041-4889&lt;/isbn&gt;&lt;urls&gt;&lt;related-urls&gt;&lt;url&gt;https://doi.org/10.1038/s41419-023-06060-z&lt;/url&gt;&lt;/related-urls&gt;&lt;/urls&gt;&lt;electronic-resource-num&gt;10.1038/s41419-023-06060-z&lt;/electronic-resource-num&gt;&lt;/record&gt;&lt;/Cite&gt;&lt;/EndNote&gt;</w:instrText>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(11)</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rPr>
        <w:t xml:space="preserve">CAFs show both tumor-suppressive and tumor-promoting activities due to their high heterogeneity and plasticity. As research for the cure for cancer progresses, CAFs have become targets for cancer treatments, with different approaches offering promising outcomes. One such way is by eradicating them through surface marker-based strategies. For example, fibroblast activation protein (FAP), which is highly expressed on certain CAF subsets, can be targeted using FAP-specific chimeric antigen receptor (CAR) T-cells. These CAR-T cells effectively eliminate FAP+ CAFs, disrupt tumor </w:t>
      </w:r>
      <w:proofErr w:type="spellStart"/>
      <w:r w:rsidR="00E25480" w:rsidRPr="00690AD1">
        <w:rPr>
          <w:rFonts w:ascii="Times New Roman" w:hAnsi="Times New Roman" w:cs="Times New Roman"/>
          <w:sz w:val="24"/>
          <w:szCs w:val="24"/>
        </w:rPr>
        <w:t>stroma</w:t>
      </w:r>
      <w:proofErr w:type="spellEnd"/>
      <w:r w:rsidR="00E25480" w:rsidRPr="00690AD1">
        <w:rPr>
          <w:rFonts w:ascii="Times New Roman" w:hAnsi="Times New Roman" w:cs="Times New Roman"/>
          <w:sz w:val="24"/>
          <w:szCs w:val="24"/>
        </w:rPr>
        <w:t xml:space="preserve">, enhance chemotherapy drug absorption, and inhibit tumor growth. Similarly, near-infrared </w:t>
      </w:r>
      <w:proofErr w:type="spellStart"/>
      <w:r w:rsidR="00E25480" w:rsidRPr="00690AD1">
        <w:rPr>
          <w:rFonts w:ascii="Times New Roman" w:hAnsi="Times New Roman" w:cs="Times New Roman"/>
          <w:sz w:val="24"/>
          <w:szCs w:val="24"/>
        </w:rPr>
        <w:t>photoimmunotherapy</w:t>
      </w:r>
      <w:proofErr w:type="spellEnd"/>
      <w:r w:rsidR="00E25480" w:rsidRPr="00690AD1">
        <w:rPr>
          <w:rFonts w:ascii="Times New Roman" w:hAnsi="Times New Roman" w:cs="Times New Roman"/>
          <w:sz w:val="24"/>
          <w:szCs w:val="24"/>
        </w:rPr>
        <w:t xml:space="preserve"> (NIR-PIT) is a novel technique that selectively kills FAP+ CAFs using infrared technology, showing preclinical efficacy without adverse effects. Additionally, targeting Endo180, a receptor overexpressed in CAFs, has demonstrated the potential to reduce CAF contractility and tumor progression in experimental models.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r w:rsidR="00C7055F"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rPr>
        <w:t>Reprogramming CAFs into quiescent or normal fibroblasts is another promising strategy. This approach aims to transform tumor-promoting CAFs into a less active state by targeting pathways such as TGF-β or through epigenetic regulators. This method avoids the potential side effects of eradicating CAFs and leverages their ability to support normal tissue homeostasis.</w:t>
      </w:r>
      <w:r w:rsidR="00C7055F" w:rsidRPr="00690AD1">
        <w:rPr>
          <w:rFonts w:ascii="Times New Roman" w:hAnsi="Times New Roman" w:cs="Times New Roman"/>
          <w:sz w:val="24"/>
          <w:szCs w:val="24"/>
        </w:rPr>
        <w:t xml:space="preserve">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p>
    <w:p w14:paraId="11EC5D1C" w14:textId="1195AA77"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lang w:val="en-IN" w:eastAsia="en-IN"/>
        </w:rPr>
        <w:lastRenderedPageBreak/>
        <w:drawing>
          <wp:inline distT="0" distB="0" distL="0" distR="0" wp14:anchorId="6939FFD4" wp14:editId="71184A52">
            <wp:extent cx="4124325" cy="3015913"/>
            <wp:effectExtent l="0" t="0" r="0" b="0"/>
            <wp:docPr id="1" name="Picture 1" descr="C:\Users\ikalo\Downloads\Cellular-Origins-of-CAFs-CAFs-can-originate-from-various-cell-types-such-as-stellate_W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kalo\Downloads\Cellular-Origins-of-CAFs-CAFs-can-originate-from-various-cell-types-such-as-stellate_W64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406" cy="3018166"/>
                    </a:xfrm>
                    <a:prstGeom prst="rect">
                      <a:avLst/>
                    </a:prstGeom>
                    <a:noFill/>
                    <a:ln>
                      <a:noFill/>
                    </a:ln>
                  </pic:spPr>
                </pic:pic>
              </a:graphicData>
            </a:graphic>
          </wp:inline>
        </w:drawing>
      </w:r>
    </w:p>
    <w:p w14:paraId="35B95E0A" w14:textId="7E09DE95"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Fig</w:t>
      </w:r>
      <w:r w:rsidR="00FB1223">
        <w:rPr>
          <w:rFonts w:ascii="Times New Roman" w:hAnsi="Times New Roman" w:cs="Times New Roman"/>
          <w:sz w:val="24"/>
          <w:szCs w:val="24"/>
        </w:rPr>
        <w:t>ure</w:t>
      </w:r>
      <w:r w:rsidRPr="00690AD1">
        <w:rPr>
          <w:rFonts w:ascii="Times New Roman" w:hAnsi="Times New Roman" w:cs="Times New Roman"/>
          <w:sz w:val="24"/>
          <w:szCs w:val="24"/>
        </w:rPr>
        <w:t xml:space="preserve"> </w:t>
      </w:r>
      <w:r w:rsidR="00BA7BDB" w:rsidRPr="00690AD1">
        <w:rPr>
          <w:rFonts w:ascii="Times New Roman" w:hAnsi="Times New Roman" w:cs="Times New Roman"/>
          <w:sz w:val="24"/>
          <w:szCs w:val="24"/>
        </w:rPr>
        <w:t>2:</w:t>
      </w:r>
      <w:r w:rsidRPr="00690AD1">
        <w:rPr>
          <w:rFonts w:ascii="Times New Roman" w:hAnsi="Times New Roman" w:cs="Times New Roman"/>
          <w:sz w:val="24"/>
          <w:szCs w:val="24"/>
        </w:rPr>
        <w:t xml:space="preserve"> Image showing the cellular origin of CAFs. </w:t>
      </w:r>
      <w:r w:rsidRPr="00690AD1">
        <w:rPr>
          <w:rFonts w:ascii="Times New Roman" w:hAnsi="Times New Roman" w:cs="Times New Roman"/>
          <w:sz w:val="24"/>
          <w:szCs w:val="24"/>
          <w:shd w:val="clear" w:color="auto" w:fill="FFFFFF"/>
        </w:rPr>
        <w:t>CAFs can originate from various cell types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stellate cells, smooth muscle cells, endothelial cells, adipocytes, MSCs, </w:t>
      </w:r>
      <w:proofErr w:type="spellStart"/>
      <w:r w:rsidRPr="00690AD1">
        <w:rPr>
          <w:rFonts w:ascii="Times New Roman" w:hAnsi="Times New Roman" w:cs="Times New Roman"/>
          <w:sz w:val="24"/>
          <w:szCs w:val="24"/>
          <w:shd w:val="clear" w:color="auto" w:fill="FFFFFF"/>
        </w:rPr>
        <w:t>pericytes</w:t>
      </w:r>
      <w:proofErr w:type="spellEnd"/>
      <w:r w:rsidRPr="00690AD1">
        <w:rPr>
          <w:rFonts w:ascii="Times New Roman" w:hAnsi="Times New Roman" w:cs="Times New Roman"/>
          <w:sz w:val="24"/>
          <w:szCs w:val="24"/>
          <w:shd w:val="clear" w:color="auto" w:fill="FFFFFF"/>
        </w:rPr>
        <w:t>, epithelial cells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694000" w:rsidRPr="00690AD1">
        <w:rPr>
          <w:rFonts w:ascii="Times New Roman" w:hAnsi="Times New Roman" w:cs="Times New Roman"/>
          <w:sz w:val="24"/>
          <w:szCs w:val="24"/>
          <w:shd w:val="clear" w:color="auto" w:fill="FFFFFF"/>
        </w:rPr>
        <w:t>and</w:t>
      </w:r>
      <w:r w:rsidRPr="00690AD1">
        <w:rPr>
          <w:rFonts w:ascii="Times New Roman" w:hAnsi="Times New Roman" w:cs="Times New Roman"/>
          <w:sz w:val="24"/>
          <w:szCs w:val="24"/>
          <w:shd w:val="clear" w:color="auto" w:fill="FFFFFF"/>
        </w:rPr>
        <w:t xml:space="preserve"> normal fibroblasts. </w:t>
      </w:r>
      <w:r w:rsidR="00DD075D"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&lt;EndNote&gt;&lt;Cite&gt;&lt;Author&gt;Gunaydin&lt;/Author&gt;&lt;Year&gt;2021&lt;/Year&gt;&lt;RecNum&gt;98&lt;/RecNum&gt;&lt;DisplayText&gt;(9)&lt;/DisplayText&gt;&lt;record&gt;&lt;rec-number&gt;98&lt;/rec-number&gt;&lt;foreign-keys&gt;&lt;key app="EN" db-id="taea2t5sas0dr7e9fs8p2e5h5wx955axwetv" timestamp="1744875331"&gt;98&lt;/key&gt;&lt;/foreign-keys&gt;&lt;ref-type name="Journal Article"&gt;17&lt;/ref-type&gt;&lt;contributors&gt;&lt;authors&gt;&lt;author&gt;Gunaydin, G.&lt;/author&gt;&lt;/authors&gt;&lt;/contributors&gt;&lt;auth-address&gt;Department of Basic Oncology, Hacettepe University Cancer Institute, Ankara, Turkey.&lt;/auth-address&gt;&lt;titles&gt;&lt;title&gt;CAFs Interacting With TAMs in Tumor Microenvironment to Enhance Tumorigenesis and Immune Evasion&lt;/title&gt;&lt;secondary-title&gt;Front Oncol&lt;/secondary-title&gt;&lt;alt-title&gt;Frontiers in oncology&lt;/alt-title&gt;&lt;/titles&gt;&lt;alt-periodical&gt;&lt;full-title&gt;Frontiers in oncology&lt;/full-title&gt;&lt;/alt-periodical&gt;&lt;pages&gt;668349&lt;/pages&gt;&lt;volume&gt;11&lt;/volume&gt;&lt;edition&gt;2021/08/03&lt;/edition&gt;&lt;keywords&gt;&lt;keyword&gt;M1/M2 cells&lt;/keyword&gt;&lt;keyword&gt;cancer associated fibroblasts&lt;/keyword&gt;&lt;keyword&gt;macrophage polarization&lt;/keyword&gt;&lt;keyword&gt;monocytes&lt;/keyword&gt;&lt;keyword&gt;tumor associated macrophages&lt;/keyword&gt;&lt;keyword&gt;tumor biology&lt;/keyword&gt;&lt;keyword&gt;tumor immunology&lt;/keyword&gt;&lt;keyword&gt;tumor microenvironment&lt;/keyword&gt;&lt;keyword&gt;commercial or financial relationships that could be construed as a potential&lt;/keyword&gt;&lt;keyword&gt;conflict of interest.&lt;/keyword&gt;&lt;/keywords&gt;&lt;dates&gt;&lt;year&gt;2021&lt;/year&gt;&lt;/dates&gt;&lt;isbn&gt;2234-943X (Print)&amp;#xD;2234-943x&lt;/isbn&gt;&lt;accession-num&gt;34336660&lt;/accession-num&gt;&lt;urls&gt;&lt;/urls&gt;&lt;custom2&gt;PMC8317617&lt;/custom2&gt;&lt;electronic-resource-num&gt;10.3389/fonc.2021.668349&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(9)</w:t>
      </w:r>
      <w:r w:rsidR="00DD075D" w:rsidRPr="00690AD1">
        <w:rPr>
          <w:rFonts w:ascii="Times New Roman" w:hAnsi="Times New Roman" w:cs="Times New Roman"/>
          <w:sz w:val="24"/>
          <w:szCs w:val="24"/>
          <w:shd w:val="clear" w:color="auto" w:fill="FFFFFF"/>
        </w:rPr>
        <w:fldChar w:fldCharType="end"/>
      </w:r>
    </w:p>
    <w:p w14:paraId="0028101A" w14:textId="1BFE59CA"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p>
    <w:p w14:paraId="07C75189" w14:textId="1AA9A27B" w:rsidR="00E25480" w:rsidRPr="00690AD1" w:rsidRDefault="001D1D26"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2.</w:t>
      </w:r>
      <w:r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shd w:val="clear" w:color="auto" w:fill="FFFFFF"/>
        </w:rPr>
        <w:t>Immune cells: These are cells that recognize antigens and generate specific immune responses to protect the body.</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(13)</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In the TME, these cells can accumulate gene </w:t>
      </w:r>
      <w:r w:rsidR="00E13320" w:rsidRPr="00690AD1">
        <w:rPr>
          <w:rFonts w:ascii="Times New Roman" w:hAnsi="Times New Roman" w:cs="Times New Roman"/>
          <w:sz w:val="24"/>
          <w:szCs w:val="24"/>
          <w:shd w:val="clear" w:color="auto" w:fill="FFFFFF"/>
        </w:rPr>
        <w:t>mutations</w:t>
      </w:r>
      <w:r w:rsidR="00E25480" w:rsidRPr="00690AD1">
        <w:rPr>
          <w:rFonts w:ascii="Times New Roman" w:hAnsi="Times New Roman" w:cs="Times New Roman"/>
          <w:sz w:val="24"/>
          <w:szCs w:val="24"/>
          <w:shd w:val="clear" w:color="auto" w:fill="FFFFFF"/>
        </w:rPr>
        <w:t xml:space="preserve">, restricting their ability to combat tumor cells effectively. During the </w:t>
      </w:r>
      <w:r w:rsidR="00E25480" w:rsidRPr="00690AD1">
        <w:rPr>
          <w:rFonts w:ascii="Times New Roman" w:hAnsi="Times New Roman" w:cs="Times New Roman"/>
          <w:sz w:val="24"/>
          <w:szCs w:val="24"/>
        </w:rPr>
        <w:t xml:space="preserve">early stage of cancer, the immune response produced by immune cells in the TME has </w:t>
      </w:r>
      <w:proofErr w:type="spellStart"/>
      <w:r w:rsidR="00E25480" w:rsidRPr="00690AD1">
        <w:rPr>
          <w:rFonts w:ascii="Times New Roman" w:hAnsi="Times New Roman" w:cs="Times New Roman"/>
          <w:sz w:val="24"/>
          <w:szCs w:val="24"/>
        </w:rPr>
        <w:t>antitumoral</w:t>
      </w:r>
      <w:proofErr w:type="spellEnd"/>
      <w:r w:rsidR="00E25480" w:rsidRPr="00690AD1">
        <w:rPr>
          <w:rFonts w:ascii="Times New Roman" w:hAnsi="Times New Roman" w:cs="Times New Roman"/>
          <w:sz w:val="24"/>
          <w:szCs w:val="24"/>
        </w:rPr>
        <w:t xml:space="preserve"> characteristics.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r w:rsidR="00DD075D"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shd w:val="clear" w:color="auto" w:fill="F7F7F7"/>
        </w:rPr>
        <w:t xml:space="preserve">Different types of immune cells exert different functions in the TME. Immune cells, such as </w:t>
      </w:r>
      <w:bookmarkStart w:id="1" w:name="_Hlk196987601"/>
      <w:r w:rsidR="00E25480" w:rsidRPr="00690AD1">
        <w:rPr>
          <w:rFonts w:ascii="Times New Roman" w:hAnsi="Times New Roman" w:cs="Times New Roman"/>
          <w:sz w:val="24"/>
          <w:szCs w:val="24"/>
          <w:shd w:val="clear" w:color="auto" w:fill="F7F7F7"/>
        </w:rPr>
        <w:t xml:space="preserve">natural killer </w:t>
      </w:r>
      <w:bookmarkEnd w:id="1"/>
      <w:r w:rsidR="00E25480" w:rsidRPr="00690AD1">
        <w:rPr>
          <w:rFonts w:ascii="Times New Roman" w:hAnsi="Times New Roman" w:cs="Times New Roman"/>
          <w:sz w:val="24"/>
          <w:szCs w:val="24"/>
          <w:shd w:val="clear" w:color="auto" w:fill="F7F7F7"/>
        </w:rPr>
        <w:t>(NK) cells</w:t>
      </w:r>
      <w:r w:rsidR="00627178" w:rsidRPr="00690AD1">
        <w:rPr>
          <w:rFonts w:ascii="Times New Roman" w:hAnsi="Times New Roman" w:cs="Times New Roman"/>
          <w:sz w:val="24"/>
          <w:szCs w:val="24"/>
          <w:shd w:val="clear" w:color="auto" w:fill="F7F7F7"/>
        </w:rPr>
        <w:t>/</w:t>
      </w:r>
      <w:r w:rsidR="00627178" w:rsidRPr="00690AD1">
        <w:rPr>
          <w:rFonts w:ascii="Times New Roman" w:hAnsi="Times New Roman" w:cs="Times New Roman"/>
          <w:sz w:val="24"/>
          <w:szCs w:val="24"/>
          <w:shd w:val="clear" w:color="auto" w:fill="FFFFFF"/>
        </w:rPr>
        <w:t>innate lymphoid cells type 2 and 3 (ILC2/3)</w:t>
      </w:r>
      <w:r w:rsidR="00E25480" w:rsidRPr="00690AD1">
        <w:rPr>
          <w:rFonts w:ascii="Times New Roman" w:hAnsi="Times New Roman" w:cs="Times New Roman"/>
          <w:sz w:val="24"/>
          <w:szCs w:val="24"/>
          <w:shd w:val="clear" w:color="auto" w:fill="F7F7F7"/>
        </w:rPr>
        <w:t>,</w:t>
      </w:r>
      <w:r w:rsidR="00C52083" w:rsidRPr="00690AD1">
        <w:rPr>
          <w:rFonts w:ascii="Times New Roman" w:hAnsi="Times New Roman" w:cs="Times New Roman"/>
          <w:sz w:val="24"/>
          <w:szCs w:val="24"/>
          <w:shd w:val="clear" w:color="auto" w:fill="F7F7F7"/>
        </w:rPr>
        <w:t xml:space="preserve"> CD4+ T cells,</w:t>
      </w:r>
      <w:r w:rsidR="00E25480" w:rsidRPr="00690AD1">
        <w:rPr>
          <w:rFonts w:ascii="Times New Roman" w:hAnsi="Times New Roman" w:cs="Times New Roman"/>
          <w:sz w:val="24"/>
          <w:szCs w:val="24"/>
          <w:shd w:val="clear" w:color="auto" w:fill="F7F7F7"/>
        </w:rPr>
        <w:t xml:space="preserve"> </w:t>
      </w:r>
      <w:r w:rsidR="00E25480" w:rsidRPr="00690AD1">
        <w:rPr>
          <w:rFonts w:ascii="Times New Roman" w:hAnsi="Times New Roman" w:cs="Times New Roman"/>
          <w:sz w:val="24"/>
          <w:szCs w:val="24"/>
        </w:rPr>
        <w:t>CD8+ cytotoxic T cells, M1 macrophages</w:t>
      </w:r>
      <w:r w:rsidR="00C52083" w:rsidRPr="00690AD1">
        <w:rPr>
          <w:rFonts w:ascii="Times New Roman" w:hAnsi="Times New Roman" w:cs="Times New Roman"/>
          <w:sz w:val="24"/>
          <w:szCs w:val="24"/>
        </w:rPr>
        <w:t xml:space="preserve">, </w:t>
      </w:r>
      <w:bookmarkStart w:id="2" w:name="_Hlk196987655"/>
      <w:r w:rsidR="00C52083" w:rsidRPr="00690AD1">
        <w:rPr>
          <w:rFonts w:ascii="Times New Roman" w:hAnsi="Times New Roman" w:cs="Times New Roman"/>
          <w:sz w:val="24"/>
          <w:szCs w:val="24"/>
          <w:shd w:val="clear" w:color="auto" w:fill="F7F7F7"/>
        </w:rPr>
        <w:t xml:space="preserve">dendritic cells </w:t>
      </w:r>
      <w:bookmarkEnd w:id="2"/>
      <w:r w:rsidR="00C52083" w:rsidRPr="00690AD1">
        <w:rPr>
          <w:rFonts w:ascii="Times New Roman" w:hAnsi="Times New Roman" w:cs="Times New Roman"/>
          <w:sz w:val="24"/>
          <w:szCs w:val="24"/>
          <w:shd w:val="clear" w:color="auto" w:fill="F7F7F7"/>
        </w:rPr>
        <w:t>(DC)</w:t>
      </w:r>
      <w:r w:rsidR="00E25480" w:rsidRPr="00690AD1">
        <w:rPr>
          <w:rFonts w:ascii="Times New Roman" w:hAnsi="Times New Roman" w:cs="Times New Roman"/>
          <w:sz w:val="24"/>
          <w:szCs w:val="24"/>
        </w:rPr>
        <w:t xml:space="preserve">, T helper-1 cells, and </w:t>
      </w:r>
      <w:bookmarkStart w:id="3" w:name="_Hlk196987622"/>
      <w:r w:rsidR="00E25480" w:rsidRPr="00690AD1">
        <w:rPr>
          <w:rFonts w:ascii="Times New Roman" w:hAnsi="Times New Roman" w:cs="Times New Roman"/>
          <w:sz w:val="24"/>
          <w:szCs w:val="24"/>
        </w:rPr>
        <w:t xml:space="preserve">antigen-presenting cells </w:t>
      </w:r>
      <w:bookmarkEnd w:id="3"/>
      <w:r w:rsidR="00E25480" w:rsidRPr="00690AD1">
        <w:rPr>
          <w:rFonts w:ascii="Times New Roman" w:hAnsi="Times New Roman" w:cs="Times New Roman"/>
          <w:sz w:val="24"/>
          <w:szCs w:val="24"/>
        </w:rPr>
        <w:t>(APCs) act as tumor opponents which</w:t>
      </w:r>
      <w:r w:rsidR="00E25480" w:rsidRPr="00690AD1">
        <w:rPr>
          <w:rFonts w:ascii="Times New Roman" w:hAnsi="Times New Roman" w:cs="Times New Roman"/>
          <w:sz w:val="24"/>
          <w:szCs w:val="24"/>
          <w:shd w:val="clear" w:color="auto" w:fill="F7F7F7"/>
        </w:rPr>
        <w:t xml:space="preserve"> are capable of directly killing tumor cells using different mechanisms, whereas other immune cell subtypes, such as </w:t>
      </w:r>
      <w:bookmarkStart w:id="4" w:name="_Hlk196987640"/>
      <w:r w:rsidR="00E25480" w:rsidRPr="00690AD1">
        <w:rPr>
          <w:rFonts w:ascii="Times New Roman" w:hAnsi="Times New Roman" w:cs="Times New Roman"/>
          <w:sz w:val="24"/>
          <w:szCs w:val="24"/>
          <w:shd w:val="clear" w:color="auto" w:fill="F7F7F7"/>
        </w:rPr>
        <w:t xml:space="preserve">regulatory T cells </w:t>
      </w:r>
      <w:bookmarkEnd w:id="4"/>
      <w:r w:rsidR="00E25480" w:rsidRPr="00690AD1">
        <w:rPr>
          <w:rFonts w:ascii="Times New Roman" w:hAnsi="Times New Roman" w:cs="Times New Roman"/>
          <w:sz w:val="24"/>
          <w:szCs w:val="24"/>
          <w:shd w:val="clear" w:color="auto" w:fill="F7F7F7"/>
        </w:rPr>
        <w:t>(</w:t>
      </w:r>
      <w:proofErr w:type="spellStart"/>
      <w:r w:rsidR="00E25480" w:rsidRPr="00690AD1">
        <w:rPr>
          <w:rFonts w:ascii="Times New Roman" w:hAnsi="Times New Roman" w:cs="Times New Roman"/>
          <w:sz w:val="24"/>
          <w:szCs w:val="24"/>
          <w:shd w:val="clear" w:color="auto" w:fill="F7F7F7"/>
        </w:rPr>
        <w:t>Tregs</w:t>
      </w:r>
      <w:proofErr w:type="spellEnd"/>
      <w:r w:rsidR="00E25480" w:rsidRPr="00690AD1">
        <w:rPr>
          <w:rFonts w:ascii="Times New Roman" w:hAnsi="Times New Roman" w:cs="Times New Roman"/>
          <w:sz w:val="24"/>
          <w:szCs w:val="24"/>
          <w:shd w:val="clear" w:color="auto" w:fill="F7F7F7"/>
        </w:rPr>
        <w:t>)</w:t>
      </w:r>
      <w:r w:rsidR="00C52083" w:rsidRPr="00690AD1">
        <w:rPr>
          <w:rFonts w:ascii="Times New Roman" w:hAnsi="Times New Roman" w:cs="Times New Roman"/>
          <w:sz w:val="24"/>
          <w:szCs w:val="24"/>
          <w:shd w:val="clear" w:color="auto" w:fill="FFFFFF"/>
        </w:rPr>
        <w:t>, mast cells</w:t>
      </w:r>
      <w:r w:rsidR="00C52083" w:rsidRPr="00690AD1">
        <w:rPr>
          <w:rFonts w:ascii="Times New Roman" w:hAnsi="Times New Roman" w:cs="Times New Roman"/>
          <w:sz w:val="24"/>
          <w:szCs w:val="24"/>
          <w:shd w:val="clear" w:color="auto" w:fill="F7F7F7"/>
        </w:rPr>
        <w:t>,</w:t>
      </w:r>
      <w:r w:rsidR="00E25480" w:rsidRPr="00690AD1">
        <w:rPr>
          <w:rFonts w:ascii="Times New Roman" w:hAnsi="Times New Roman" w:cs="Times New Roman"/>
          <w:sz w:val="24"/>
          <w:szCs w:val="24"/>
          <w:shd w:val="clear" w:color="auto" w:fill="F7F7F7"/>
        </w:rPr>
        <w:t xml:space="preserve"> M2-type macrophages, and </w:t>
      </w:r>
      <w:bookmarkStart w:id="5" w:name="_Hlk196987670"/>
      <w:r w:rsidR="00E25480" w:rsidRPr="00690AD1">
        <w:rPr>
          <w:rFonts w:ascii="Times New Roman" w:hAnsi="Times New Roman" w:cs="Times New Roman"/>
          <w:sz w:val="24"/>
          <w:szCs w:val="24"/>
          <w:shd w:val="clear" w:color="auto" w:fill="D3E3FD"/>
        </w:rPr>
        <w:t xml:space="preserve">myeloid-derived suppressor cell </w:t>
      </w:r>
      <w:bookmarkEnd w:id="5"/>
      <w:r w:rsidR="00E25480" w:rsidRPr="00690AD1">
        <w:rPr>
          <w:rFonts w:ascii="Times New Roman" w:hAnsi="Times New Roman" w:cs="Times New Roman"/>
          <w:sz w:val="24"/>
          <w:szCs w:val="24"/>
          <w:shd w:val="clear" w:color="auto" w:fill="D3E3FD"/>
        </w:rPr>
        <w:t>(</w:t>
      </w:r>
      <w:r w:rsidR="00E25480" w:rsidRPr="00690AD1">
        <w:rPr>
          <w:rFonts w:ascii="Times New Roman" w:hAnsi="Times New Roman" w:cs="Times New Roman"/>
          <w:sz w:val="24"/>
          <w:szCs w:val="24"/>
          <w:shd w:val="clear" w:color="auto" w:fill="F7F7F7"/>
        </w:rPr>
        <w:t>MDSCs), inhibit immune responses to tumors, thereby promoting tumor progression and metastasis.</w:t>
      </w:r>
      <w:r w:rsidR="00E5156E" w:rsidRPr="00690AD1">
        <w:rPr>
          <w:rFonts w:ascii="Times New Roman" w:hAnsi="Times New Roman" w:cs="Times New Roman"/>
          <w:sz w:val="24"/>
          <w:szCs w:val="24"/>
          <w:shd w:val="clear" w:color="auto" w:fill="F7F7F7"/>
        </w:rPr>
        <w:t xml:space="preserve"> </w:t>
      </w:r>
      <w:r w:rsidR="00E5156E"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 </w:instrText>
      </w:r>
      <w:r w:rsidR="00A21BE7"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EN.CITE.DATA </w:instrText>
      </w:r>
      <w:r w:rsidR="00A21BE7" w:rsidRPr="00690AD1">
        <w:rPr>
          <w:rFonts w:ascii="Times New Roman" w:hAnsi="Times New Roman" w:cs="Times New Roman"/>
          <w:sz w:val="24"/>
          <w:szCs w:val="24"/>
          <w:shd w:val="clear" w:color="auto" w:fill="F7F7F7"/>
        </w:rPr>
      </w:r>
      <w:r w:rsidR="00A21BE7" w:rsidRPr="00690AD1">
        <w:rPr>
          <w:rFonts w:ascii="Times New Roman" w:hAnsi="Times New Roman" w:cs="Times New Roman"/>
          <w:sz w:val="24"/>
          <w:szCs w:val="24"/>
          <w:shd w:val="clear" w:color="auto" w:fill="F7F7F7"/>
        </w:rPr>
        <w:fldChar w:fldCharType="end"/>
      </w:r>
      <w:r w:rsidR="00E5156E" w:rsidRPr="00690AD1">
        <w:rPr>
          <w:rFonts w:ascii="Times New Roman" w:hAnsi="Times New Roman" w:cs="Times New Roman"/>
          <w:sz w:val="24"/>
          <w:szCs w:val="24"/>
          <w:shd w:val="clear" w:color="auto" w:fill="F7F7F7"/>
        </w:rPr>
      </w:r>
      <w:r w:rsidR="00E5156E"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(14)</w:t>
      </w:r>
      <w:r w:rsidR="00E5156E" w:rsidRPr="00690AD1">
        <w:rPr>
          <w:rFonts w:ascii="Times New Roman" w:hAnsi="Times New Roman" w:cs="Times New Roman"/>
          <w:sz w:val="24"/>
          <w:szCs w:val="24"/>
          <w:shd w:val="clear" w:color="auto" w:fill="F7F7F7"/>
        </w:rPr>
        <w:fldChar w:fldCharType="end"/>
      </w:r>
    </w:p>
    <w:p w14:paraId="62F4E980" w14:textId="52E68EE6" w:rsidR="00627178" w:rsidRPr="00690AD1" w:rsidRDefault="004A1586" w:rsidP="00690AD1">
      <w:pPr>
        <w:pStyle w:val="NormalWeb"/>
        <w:jc w:val="both"/>
      </w:pPr>
      <w:r w:rsidRPr="00690AD1">
        <w:rPr>
          <w:noProof/>
          <w:lang w:val="en-IN" w:eastAsia="en-IN"/>
        </w:rPr>
        <w:lastRenderedPageBreak/>
        <mc:AlternateContent>
          <mc:Choice Requires="wps">
            <w:drawing>
              <wp:inline distT="0" distB="0" distL="0" distR="0" wp14:anchorId="580AB4DE" wp14:editId="06D27531">
                <wp:extent cx="304800" cy="304800"/>
                <wp:effectExtent l="0" t="0" r="0" b="0"/>
                <wp:docPr id="214046435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9ED7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27178" w:rsidRPr="00690AD1">
        <w:rPr>
          <w:noProof/>
          <w:lang w:val="en-IN" w:eastAsia="en-IN"/>
        </w:rPr>
        <w:drawing>
          <wp:inline distT="0" distB="0" distL="0" distR="0" wp14:anchorId="2ABE55F9" wp14:editId="5C035B8F">
            <wp:extent cx="5731510" cy="484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45050"/>
                    </a:xfrm>
                    <a:prstGeom prst="rect">
                      <a:avLst/>
                    </a:prstGeom>
                    <a:noFill/>
                    <a:ln>
                      <a:noFill/>
                    </a:ln>
                  </pic:spPr>
                </pic:pic>
              </a:graphicData>
            </a:graphic>
          </wp:inline>
        </w:drawing>
      </w:r>
    </w:p>
    <w:p w14:paraId="019A6295" w14:textId="5A492218" w:rsidR="00672823" w:rsidRPr="00690AD1" w:rsidRDefault="00FE34D8" w:rsidP="00690AD1">
      <w:pPr>
        <w:pStyle w:val="EndNoteBibliography"/>
        <w:spacing w:after="0"/>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rPr>
        <w:t>Figure</w:t>
      </w:r>
      <w:r w:rsidR="00627178" w:rsidRPr="00690AD1">
        <w:rPr>
          <w:rFonts w:ascii="Times New Roman" w:hAnsi="Times New Roman" w:cs="Times New Roman"/>
          <w:sz w:val="24"/>
          <w:szCs w:val="24"/>
          <w:shd w:val="clear" w:color="auto" w:fill="F7F7F7"/>
        </w:rPr>
        <w:t xml:space="preserve"> </w:t>
      </w:r>
      <w:r w:rsidR="00BA7BDB" w:rsidRPr="00690AD1">
        <w:rPr>
          <w:rFonts w:ascii="Times New Roman" w:hAnsi="Times New Roman" w:cs="Times New Roman"/>
          <w:sz w:val="24"/>
          <w:szCs w:val="24"/>
          <w:shd w:val="clear" w:color="auto" w:fill="F7F7F7"/>
        </w:rPr>
        <w:t>3</w:t>
      </w:r>
      <w:r w:rsidR="00627178" w:rsidRPr="00690AD1">
        <w:rPr>
          <w:rFonts w:ascii="Times New Roman" w:hAnsi="Times New Roman" w:cs="Times New Roman"/>
          <w:sz w:val="24"/>
          <w:szCs w:val="24"/>
          <w:shd w:val="clear" w:color="auto" w:fill="F7F7F7"/>
        </w:rPr>
        <w:t xml:space="preserve">: Major players of the immune TME. Cells that exert </w:t>
      </w:r>
      <w:proofErr w:type="spellStart"/>
      <w:r w:rsidR="00627178" w:rsidRPr="00690AD1">
        <w:rPr>
          <w:rFonts w:ascii="Times New Roman" w:hAnsi="Times New Roman" w:cs="Times New Roman"/>
          <w:sz w:val="24"/>
          <w:szCs w:val="24"/>
          <w:shd w:val="clear" w:color="auto" w:fill="F7F7F7"/>
        </w:rPr>
        <w:t>immunostimulating</w:t>
      </w:r>
      <w:proofErr w:type="spellEnd"/>
      <w:r w:rsidR="00627178" w:rsidRPr="00690AD1">
        <w:rPr>
          <w:rFonts w:ascii="Times New Roman" w:hAnsi="Times New Roman" w:cs="Times New Roman"/>
          <w:sz w:val="24"/>
          <w:szCs w:val="24"/>
          <w:shd w:val="clear" w:color="auto" w:fill="F7F7F7"/>
        </w:rPr>
        <w:t xml:space="preserve"> action include natural killer (NK) cells, CD4+ T cells, </w:t>
      </w:r>
      <w:r w:rsidR="00627178" w:rsidRPr="00690AD1">
        <w:rPr>
          <w:rFonts w:ascii="Times New Roman" w:hAnsi="Times New Roman" w:cs="Times New Roman"/>
          <w:sz w:val="24"/>
          <w:szCs w:val="24"/>
        </w:rPr>
        <w:t xml:space="preserve">CD8+ cytotoxic T cells, M1 macrophages, </w:t>
      </w:r>
      <w:r w:rsidR="00627178" w:rsidRPr="00690AD1">
        <w:rPr>
          <w:rFonts w:ascii="Times New Roman" w:hAnsi="Times New Roman" w:cs="Times New Roman"/>
          <w:sz w:val="24"/>
          <w:szCs w:val="24"/>
          <w:shd w:val="clear" w:color="auto" w:fill="F7F7F7"/>
        </w:rPr>
        <w:t>dendritic cells (DC)</w:t>
      </w:r>
      <w:r w:rsidR="00627178" w:rsidRPr="00690AD1">
        <w:rPr>
          <w:rFonts w:ascii="Times New Roman" w:hAnsi="Times New Roman" w:cs="Times New Roman"/>
          <w:sz w:val="24"/>
          <w:szCs w:val="24"/>
        </w:rPr>
        <w:t>, T helper-1 cells, and antigen-presenting cells (APCs). While cells that exert immunosuppressive actions, i.e.</w:t>
      </w:r>
      <w:r w:rsidR="00812F3C" w:rsidRPr="00690AD1">
        <w:rPr>
          <w:rFonts w:ascii="Times New Roman" w:hAnsi="Times New Roman" w:cs="Times New Roman"/>
          <w:sz w:val="24"/>
          <w:szCs w:val="24"/>
        </w:rPr>
        <w:t>,</w:t>
      </w:r>
      <w:r w:rsidR="00627178" w:rsidRPr="00690AD1">
        <w:rPr>
          <w:rFonts w:ascii="Times New Roman" w:hAnsi="Times New Roman" w:cs="Times New Roman"/>
          <w:sz w:val="24"/>
          <w:szCs w:val="24"/>
        </w:rPr>
        <w:t xml:space="preserve"> </w:t>
      </w:r>
      <w:r w:rsidR="00627178" w:rsidRPr="00690AD1">
        <w:rPr>
          <w:rFonts w:ascii="Times New Roman" w:hAnsi="Times New Roman" w:cs="Times New Roman"/>
          <w:sz w:val="24"/>
          <w:szCs w:val="24"/>
          <w:shd w:val="clear" w:color="auto" w:fill="F7F7F7"/>
        </w:rPr>
        <w:t>inhibit immune responses to tumors,</w:t>
      </w:r>
      <w:r w:rsidR="00627178" w:rsidRPr="00690AD1">
        <w:rPr>
          <w:rFonts w:ascii="Times New Roman" w:hAnsi="Times New Roman" w:cs="Times New Roman"/>
          <w:sz w:val="24"/>
          <w:szCs w:val="24"/>
        </w:rPr>
        <w:t xml:space="preserve"> include </w:t>
      </w:r>
      <w:r w:rsidR="00627178" w:rsidRPr="00690AD1">
        <w:rPr>
          <w:rFonts w:ascii="Times New Roman" w:hAnsi="Times New Roman" w:cs="Times New Roman"/>
          <w:sz w:val="24"/>
          <w:szCs w:val="24"/>
          <w:shd w:val="clear" w:color="auto" w:fill="F7F7F7"/>
        </w:rPr>
        <w:t>regulatory T cells (</w:t>
      </w:r>
      <w:proofErr w:type="spellStart"/>
      <w:r w:rsidR="00627178" w:rsidRPr="00690AD1">
        <w:rPr>
          <w:rFonts w:ascii="Times New Roman" w:hAnsi="Times New Roman" w:cs="Times New Roman"/>
          <w:sz w:val="24"/>
          <w:szCs w:val="24"/>
          <w:shd w:val="clear" w:color="auto" w:fill="F7F7F7"/>
        </w:rPr>
        <w:t>Tregs</w:t>
      </w:r>
      <w:proofErr w:type="spellEnd"/>
      <w:r w:rsidR="00627178" w:rsidRPr="00690AD1">
        <w:rPr>
          <w:rFonts w:ascii="Times New Roman" w:hAnsi="Times New Roman" w:cs="Times New Roman"/>
          <w:sz w:val="24"/>
          <w:szCs w:val="24"/>
          <w:shd w:val="clear" w:color="auto" w:fill="F7F7F7"/>
        </w:rPr>
        <w:t>)</w:t>
      </w:r>
      <w:r w:rsidR="00627178" w:rsidRPr="00690AD1">
        <w:rPr>
          <w:rFonts w:ascii="Times New Roman" w:hAnsi="Times New Roman" w:cs="Times New Roman"/>
          <w:sz w:val="24"/>
          <w:szCs w:val="24"/>
          <w:shd w:val="clear" w:color="auto" w:fill="FFFFFF"/>
        </w:rPr>
        <w:t>, mast cells</w:t>
      </w:r>
      <w:r w:rsidR="00627178" w:rsidRPr="00690AD1">
        <w:rPr>
          <w:rFonts w:ascii="Times New Roman" w:hAnsi="Times New Roman" w:cs="Times New Roman"/>
          <w:sz w:val="24"/>
          <w:szCs w:val="24"/>
          <w:shd w:val="clear" w:color="auto" w:fill="F7F7F7"/>
        </w:rPr>
        <w:t xml:space="preserve">, M2-type macrophages, and </w:t>
      </w:r>
      <w:r w:rsidR="00627178" w:rsidRPr="00690AD1">
        <w:rPr>
          <w:rFonts w:ascii="Times New Roman" w:hAnsi="Times New Roman" w:cs="Times New Roman"/>
          <w:sz w:val="24"/>
          <w:szCs w:val="24"/>
          <w:shd w:val="clear" w:color="auto" w:fill="D3E3FD"/>
        </w:rPr>
        <w:t>myeloid-derived suppressor cells (</w:t>
      </w:r>
      <w:r w:rsidR="00627178" w:rsidRPr="00690AD1">
        <w:rPr>
          <w:rFonts w:ascii="Times New Roman" w:hAnsi="Times New Roman" w:cs="Times New Roman"/>
          <w:sz w:val="24"/>
          <w:szCs w:val="24"/>
          <w:shd w:val="clear" w:color="auto" w:fill="F7F7F7"/>
        </w:rPr>
        <w:t>MDSCs)</w:t>
      </w:r>
      <w:r w:rsidR="00A21BE7" w:rsidRPr="00690AD1">
        <w:rPr>
          <w:rFonts w:ascii="Times New Roman" w:hAnsi="Times New Roman" w:cs="Times New Roman"/>
          <w:sz w:val="24"/>
          <w:szCs w:val="24"/>
          <w:shd w:val="clear" w:color="auto" w:fill="F7F7F7"/>
        </w:rPr>
        <w:t xml:space="preserve">. </w:t>
      </w:r>
      <w:r w:rsidR="00A21BE7" w:rsidRPr="00690AD1">
        <w:rPr>
          <w:rFonts w:ascii="Times New Roman" w:hAnsi="Times New Roman" w:cs="Times New Roman"/>
          <w:sz w:val="24"/>
          <w:szCs w:val="24"/>
          <w:shd w:val="clear" w:color="auto" w:fill="F7F7F7"/>
        </w:rPr>
        <w:fldChar w:fldCharType="begin"/>
      </w:r>
      <w:r w:rsidR="00A21BE7" w:rsidRPr="00690AD1">
        <w:rPr>
          <w:rFonts w:ascii="Times New Roman" w:hAnsi="Times New Roman" w:cs="Times New Roman"/>
          <w:sz w:val="24"/>
          <w:szCs w:val="24"/>
          <w:shd w:val="clear" w:color="auto" w:fill="F7F7F7"/>
        </w:rPr>
        <w:instrText xml:space="preserve"> ADDIN EN.CITE &lt;EndNote&gt;&lt;Cite&gt;&lt;Author&gt;Salemme&lt;/Author&gt;&lt;Year&gt;2021&lt;/Year&gt;&lt;RecNum&gt;190&lt;/RecNum&gt;&lt;DisplayText&gt;(15)&lt;/DisplayText&gt;&lt;record&gt;&lt;rec-number&gt;190&lt;/rec-number&gt;&lt;foreign-keys&gt;&lt;key app="EN" db-id="taea2t5sas0dr7e9fs8p2e5h5wx955axwetv" timestamp="1746202246"&gt;190&lt;/key&gt;&lt;/foreign-keys&gt;&lt;ref-type name="Journal Article"&gt;17&lt;/ref-type&gt;&lt;contributors&gt;&lt;authors&gt;&lt;author&gt;Salemme, Vincenzo&lt;/author&gt;&lt;author&gt;Centonze, Giorgia&lt;/author&gt;&lt;author&gt;Cavallo, Federica&lt;/author&gt;&lt;author&gt;Defilippi, Paola&lt;/author&gt;&lt;author&gt;Conti, Laura&lt;/author&gt;&lt;/authors&gt;&lt;/contributors&gt;&lt;titles&gt;&lt;title&gt;The Crosstalk Between Tumor Cells and the Immune Microenvironment in Breast Cancer: Implications for Immunotherapy&lt;/title&gt;&lt;secondary-title&gt;Frontiers in Oncology&lt;/secondary-title&gt;&lt;/titles&gt;&lt;periodical&gt;&lt;full-title&gt;Frontiers in oncology&lt;/full-title&gt;&lt;/periodical&gt;&lt;volume&gt;11&lt;/volume&gt;&lt;dates&gt;&lt;year&gt;2021&lt;/year&gt;&lt;pub-dates&gt;&lt;date&gt;03/11&lt;/date&gt;&lt;/pub-dates&gt;&lt;/dates&gt;&lt;urls&gt;&lt;/urls&gt;&lt;electronic-resource-num&gt;10.3389/fonc.2021.610303&lt;/electronic-resource-num&gt;&lt;/record&gt;&lt;/Cite&gt;&lt;/EndNote&gt;</w:instrText>
      </w:r>
      <w:r w:rsidR="00A21BE7"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(15)</w:t>
      </w:r>
      <w:r w:rsidR="00A21BE7" w:rsidRPr="00690AD1">
        <w:rPr>
          <w:rFonts w:ascii="Times New Roman" w:hAnsi="Times New Roman" w:cs="Times New Roman"/>
          <w:sz w:val="24"/>
          <w:szCs w:val="24"/>
          <w:shd w:val="clear" w:color="auto" w:fill="F7F7F7"/>
        </w:rPr>
        <w:fldChar w:fldCharType="end"/>
      </w:r>
    </w:p>
    <w:p w14:paraId="6D411132" w14:textId="743D91AA"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790A132D" w14:textId="77777777"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67B35435" w14:textId="0C1E713D" w:rsidR="00E608C7" w:rsidRPr="00690AD1" w:rsidRDefault="00672823" w:rsidP="00690AD1">
      <w:pPr>
        <w:spacing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3.</w:t>
      </w:r>
      <w:r w:rsidRPr="00690AD1">
        <w:rPr>
          <w:rFonts w:ascii="Times New Roman" w:hAnsi="Times New Roman" w:cs="Times New Roman"/>
          <w:sz w:val="24"/>
          <w:szCs w:val="24"/>
          <w:shd w:val="clear" w:color="auto" w:fill="FFFFFF"/>
        </w:rPr>
        <w:t xml:space="preserve"> Endothelial cells: </w:t>
      </w:r>
      <w:r w:rsidR="00E608C7" w:rsidRPr="00690AD1">
        <w:rPr>
          <w:rFonts w:ascii="Times New Roman" w:hAnsi="Times New Roman" w:cs="Times New Roman"/>
          <w:sz w:val="24"/>
          <w:szCs w:val="24"/>
          <w:shd w:val="clear" w:color="auto" w:fill="FFFFFF"/>
        </w:rPr>
        <w:t xml:space="preserve">Endothelial cells </w:t>
      </w:r>
      <w:r w:rsidR="00E22EE7" w:rsidRPr="00690AD1">
        <w:rPr>
          <w:rFonts w:ascii="Times New Roman" w:hAnsi="Times New Roman" w:cs="Times New Roman"/>
          <w:sz w:val="24"/>
          <w:szCs w:val="24"/>
          <w:shd w:val="clear" w:color="auto" w:fill="FFFFFF"/>
        </w:rPr>
        <w:t>constitute</w:t>
      </w:r>
      <w:r w:rsidR="00E608C7" w:rsidRPr="00690AD1">
        <w:rPr>
          <w:rFonts w:ascii="Times New Roman" w:hAnsi="Times New Roman" w:cs="Times New Roman"/>
          <w:sz w:val="24"/>
          <w:szCs w:val="24"/>
          <w:shd w:val="clear" w:color="auto" w:fill="FFFFFF"/>
        </w:rPr>
        <w:t xml:space="preserve"> the </w:t>
      </w:r>
      <w:r w:rsidR="00E22EE7" w:rsidRPr="00690AD1">
        <w:rPr>
          <w:rFonts w:ascii="Times New Roman" w:hAnsi="Times New Roman" w:cs="Times New Roman"/>
          <w:sz w:val="24"/>
          <w:szCs w:val="24"/>
          <w:shd w:val="clear" w:color="auto" w:fill="FFFFFF"/>
        </w:rPr>
        <w:t xml:space="preserve">lining of the </w:t>
      </w:r>
      <w:r w:rsidR="00E608C7" w:rsidRPr="00690AD1">
        <w:rPr>
          <w:rFonts w:ascii="Times New Roman" w:hAnsi="Times New Roman" w:cs="Times New Roman"/>
          <w:sz w:val="24"/>
          <w:szCs w:val="24"/>
          <w:shd w:val="clear" w:color="auto" w:fill="FFFFFF"/>
        </w:rPr>
        <w:t xml:space="preserve">vascular system and </w:t>
      </w:r>
      <w:r w:rsidR="00E22EE7" w:rsidRPr="00690AD1">
        <w:rPr>
          <w:rFonts w:ascii="Times New Roman" w:hAnsi="Times New Roman" w:cs="Times New Roman"/>
          <w:sz w:val="24"/>
          <w:szCs w:val="24"/>
          <w:shd w:val="clear" w:color="auto" w:fill="FFFFFF"/>
        </w:rPr>
        <w:t>are crucial in modulating</w:t>
      </w:r>
      <w:r w:rsidR="00E608C7" w:rsidRPr="00690AD1">
        <w:rPr>
          <w:rFonts w:ascii="Times New Roman" w:hAnsi="Times New Roman" w:cs="Times New Roman"/>
          <w:sz w:val="24"/>
          <w:szCs w:val="24"/>
          <w:shd w:val="clear" w:color="auto" w:fill="FFFFFF"/>
        </w:rPr>
        <w:t xml:space="preserve"> tumor initiation, progression, and metastasis. </w:t>
      </w:r>
      <w:r w:rsidR="00E608C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r>
      <w:r w:rsidR="00E608C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E608C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793922" w:rsidRPr="00690AD1">
        <w:rPr>
          <w:rFonts w:ascii="Times New Roman" w:eastAsia="Times New Roman" w:hAnsi="Times New Roman" w:cs="Times New Roman"/>
          <w:sz w:val="24"/>
          <w:szCs w:val="24"/>
        </w:rPr>
        <w:t xml:space="preserve">In the TME, endothelial cells (ECs) are primarily responsible for angiogenesis, which promotes the growth and spread of cancerous cells. </w:t>
      </w:r>
      <w:r w:rsidR="00E33128"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E33128"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E33128" w:rsidRPr="00690AD1">
        <w:rPr>
          <w:rFonts w:ascii="Times New Roman" w:hAnsi="Times New Roman" w:cs="Times New Roman"/>
          <w:sz w:val="24"/>
          <w:szCs w:val="24"/>
          <w:shd w:val="clear" w:color="auto" w:fill="FFFFFF"/>
        </w:rPr>
        <w:fldChar w:fldCharType="end"/>
      </w:r>
      <w:r w:rsidR="0026540A"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Cytokine secretion is one of the mechanisms of functioning of tumor endothelial cells (TECs). It stimulates receptors on the tumor cells and/or suppresses the antitumor immune response by reducing the immune cells' cytotoxic reactions</w:t>
      </w:r>
      <w:r w:rsidR="00A34DE8" w:rsidRPr="00690AD1">
        <w:rPr>
          <w:rFonts w:ascii="Times New Roman" w:eastAsia="Times New Roman" w:hAnsi="Times New Roman" w:cs="Times New Roman"/>
          <w:sz w:val="24"/>
          <w:szCs w:val="24"/>
        </w:rPr>
        <w:t>.</w:t>
      </w:r>
      <w:r w:rsidR="00E608C7" w:rsidRPr="00690AD1">
        <w:rPr>
          <w:rFonts w:ascii="Times New Roman" w:hAnsi="Times New Roman" w:cs="Times New Roman"/>
          <w:sz w:val="24"/>
          <w:szCs w:val="24"/>
          <w:shd w:val="clear" w:color="auto" w:fill="FFFFFF"/>
        </w:rPr>
        <w:t xml:space="preserve"> </w:t>
      </w:r>
      <w:r w:rsidR="00966C7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966C77" w:rsidRPr="00690AD1">
        <w:rPr>
          <w:rFonts w:ascii="Times New Roman" w:hAnsi="Times New Roman" w:cs="Times New Roman"/>
          <w:sz w:val="24"/>
          <w:szCs w:val="24"/>
          <w:shd w:val="clear" w:color="auto" w:fill="FFFFFF"/>
        </w:rPr>
      </w:r>
      <w:r w:rsidR="00966C7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966C7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New immunotherapeutic approaches may be developed to improve the effectiveness of existing treatments by focusing on particular biochemical pathways and signaling molecules connected to ECs in the TME</w:t>
      </w:r>
      <w:r w:rsidR="00E608C7" w:rsidRPr="00690AD1">
        <w:rPr>
          <w:rFonts w:ascii="Times New Roman" w:hAnsi="Times New Roman" w:cs="Times New Roman"/>
          <w:sz w:val="24"/>
          <w:szCs w:val="24"/>
          <w:shd w:val="clear" w:color="auto" w:fill="FFFFFF"/>
        </w:rPr>
        <w:t xml:space="preserve">. </w:t>
      </w:r>
      <w:r w:rsidR="008937BB"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8937BB"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8937BB" w:rsidRPr="00690AD1">
        <w:rPr>
          <w:rFonts w:ascii="Times New Roman" w:hAnsi="Times New Roman" w:cs="Times New Roman"/>
          <w:sz w:val="24"/>
          <w:szCs w:val="24"/>
          <w:shd w:val="clear" w:color="auto" w:fill="FFFFFF"/>
        </w:rPr>
        <w:fldChar w:fldCharType="end"/>
      </w:r>
      <w:r w:rsidR="00CD6030" w:rsidRPr="00690AD1">
        <w:rPr>
          <w:rFonts w:ascii="Times New Roman" w:hAnsi="Times New Roman" w:cs="Times New Roman"/>
          <w:sz w:val="24"/>
          <w:szCs w:val="24"/>
          <w:shd w:val="clear" w:color="auto" w:fill="FFFFFF"/>
        </w:rPr>
        <w:t xml:space="preserve"> </w:t>
      </w:r>
      <w:r w:rsidR="00205907" w:rsidRPr="00690AD1">
        <w:rPr>
          <w:rFonts w:ascii="Times New Roman" w:eastAsia="Times New Roman" w:hAnsi="Times New Roman" w:cs="Times New Roman"/>
          <w:sz w:val="24"/>
          <w:szCs w:val="24"/>
        </w:rPr>
        <w:t>Through the secretion of several substances, including vascular endothelial growth factor (VEGF) and basic fibroblast growth factors (</w:t>
      </w:r>
      <w:proofErr w:type="spellStart"/>
      <w:r w:rsidR="00205907" w:rsidRPr="00690AD1">
        <w:rPr>
          <w:rFonts w:ascii="Times New Roman" w:eastAsia="Times New Roman" w:hAnsi="Times New Roman" w:cs="Times New Roman"/>
          <w:sz w:val="24"/>
          <w:szCs w:val="24"/>
        </w:rPr>
        <w:t>bFGF</w:t>
      </w:r>
      <w:proofErr w:type="spellEnd"/>
      <w:r w:rsidR="00205907" w:rsidRPr="00690AD1">
        <w:rPr>
          <w:rFonts w:ascii="Times New Roman" w:eastAsia="Times New Roman" w:hAnsi="Times New Roman" w:cs="Times New Roman"/>
          <w:sz w:val="24"/>
          <w:szCs w:val="24"/>
        </w:rPr>
        <w:t xml:space="preserve">), mostly through activation of the </w:t>
      </w:r>
      <w:proofErr w:type="spellStart"/>
      <w:r w:rsidR="00205907" w:rsidRPr="00690AD1">
        <w:rPr>
          <w:rFonts w:ascii="Times New Roman" w:eastAsia="Times New Roman" w:hAnsi="Times New Roman" w:cs="Times New Roman"/>
          <w:sz w:val="24"/>
          <w:szCs w:val="24"/>
        </w:rPr>
        <w:t>Akt</w:t>
      </w:r>
      <w:proofErr w:type="spellEnd"/>
      <w:r w:rsidR="00205907" w:rsidRPr="00690AD1">
        <w:rPr>
          <w:rFonts w:ascii="Times New Roman" w:eastAsia="Times New Roman" w:hAnsi="Times New Roman" w:cs="Times New Roman"/>
          <w:sz w:val="24"/>
          <w:szCs w:val="24"/>
        </w:rPr>
        <w:t xml:space="preserve"> and NF-</w:t>
      </w:r>
      <w:proofErr w:type="spellStart"/>
      <w:r w:rsidR="00205907" w:rsidRPr="00690AD1">
        <w:rPr>
          <w:rFonts w:ascii="Times New Roman" w:eastAsia="Times New Roman" w:hAnsi="Times New Roman" w:cs="Times New Roman"/>
          <w:sz w:val="24"/>
          <w:szCs w:val="24"/>
        </w:rPr>
        <w:t>κB</w:t>
      </w:r>
      <w:proofErr w:type="spellEnd"/>
      <w:r w:rsidR="00205907" w:rsidRPr="00690AD1">
        <w:rPr>
          <w:rFonts w:ascii="Times New Roman" w:eastAsia="Times New Roman" w:hAnsi="Times New Roman" w:cs="Times New Roman"/>
          <w:sz w:val="24"/>
          <w:szCs w:val="24"/>
        </w:rPr>
        <w:t xml:space="preserve"> pathways, tumor cells may encourage endothelial cells to promote tube formation and vascular expansion</w:t>
      </w:r>
      <w:r w:rsidR="00CD6030" w:rsidRPr="00690AD1">
        <w:rPr>
          <w:rFonts w:ascii="Times New Roman" w:hAnsi="Times New Roman" w:cs="Times New Roman"/>
          <w:sz w:val="24"/>
          <w:szCs w:val="24"/>
          <w:shd w:val="clear" w:color="auto" w:fill="FFFFFF"/>
        </w:rPr>
        <w:t xml:space="preserve">. </w:t>
      </w:r>
      <w:r w:rsidR="00CD6030"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CD6030"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w:t>
      </w:r>
      <w:r w:rsidR="00CD6030" w:rsidRPr="00690AD1">
        <w:rPr>
          <w:rFonts w:ascii="Times New Roman" w:hAnsi="Times New Roman" w:cs="Times New Roman"/>
          <w:sz w:val="24"/>
          <w:szCs w:val="24"/>
          <w:shd w:val="clear" w:color="auto" w:fill="FFFFFF"/>
        </w:rPr>
        <w:fldChar w:fldCharType="end"/>
      </w:r>
    </w:p>
    <w:p w14:paraId="693B2CA2" w14:textId="1E2C42D5" w:rsidR="006B2EDB" w:rsidRPr="00690AD1" w:rsidRDefault="006B2EDB" w:rsidP="00690AD1">
      <w:pPr>
        <w:spacing w:line="240" w:lineRule="auto"/>
        <w:jc w:val="both"/>
        <w:rPr>
          <w:rFonts w:ascii="Times New Roman" w:hAnsi="Times New Roman" w:cs="Times New Roman"/>
          <w:sz w:val="24"/>
          <w:szCs w:val="24"/>
          <w:shd w:val="clear" w:color="auto" w:fill="FFFFFF"/>
        </w:rPr>
      </w:pPr>
    </w:p>
    <w:p w14:paraId="62CC4DBE" w14:textId="6233371D" w:rsidR="00D87DBA" w:rsidRPr="00690AD1" w:rsidRDefault="006B2EDB"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 xml:space="preserve">4. </w:t>
      </w:r>
      <w:proofErr w:type="spellStart"/>
      <w:r w:rsidRPr="00690AD1">
        <w:rPr>
          <w:rFonts w:ascii="Times New Roman" w:hAnsi="Times New Roman" w:cs="Times New Roman"/>
          <w:sz w:val="24"/>
          <w:szCs w:val="24"/>
          <w:shd w:val="clear" w:color="auto" w:fill="FFFFFF"/>
        </w:rPr>
        <w:t>Mesenchymal</w:t>
      </w:r>
      <w:proofErr w:type="spellEnd"/>
      <w:r w:rsidRPr="00690AD1">
        <w:rPr>
          <w:rFonts w:ascii="Times New Roman" w:hAnsi="Times New Roman" w:cs="Times New Roman"/>
          <w:sz w:val="24"/>
          <w:szCs w:val="24"/>
          <w:shd w:val="clear" w:color="auto" w:fill="FFFFFF"/>
        </w:rPr>
        <w:t xml:space="preserve"> stem cell</w:t>
      </w:r>
      <w:r w:rsidR="00691CFA" w:rsidRPr="00690AD1">
        <w:rPr>
          <w:rFonts w:ascii="Times New Roman" w:hAnsi="Times New Roman" w:cs="Times New Roman"/>
          <w:sz w:val="24"/>
          <w:szCs w:val="24"/>
          <w:shd w:val="clear" w:color="auto" w:fill="FFFFFF"/>
        </w:rPr>
        <w:t>s</w:t>
      </w:r>
      <w:r w:rsidRPr="00690AD1">
        <w:rPr>
          <w:rFonts w:ascii="Times New Roman" w:hAnsi="Times New Roman" w:cs="Times New Roman"/>
          <w:sz w:val="24"/>
          <w:szCs w:val="24"/>
          <w:shd w:val="clear" w:color="auto" w:fill="FFFFFF"/>
        </w:rPr>
        <w:t>: MSC</w:t>
      </w:r>
      <w:r w:rsidR="00F744DA" w:rsidRPr="00690AD1">
        <w:rPr>
          <w:rFonts w:ascii="Times New Roman" w:hAnsi="Times New Roman" w:cs="Times New Roman"/>
          <w:sz w:val="24"/>
          <w:szCs w:val="24"/>
          <w:shd w:val="clear" w:color="auto" w:fill="FFFFFF"/>
        </w:rPr>
        <w:t>s</w:t>
      </w:r>
      <w:r w:rsidR="00D87DBA" w:rsidRPr="00690AD1">
        <w:rPr>
          <w:rFonts w:ascii="Times New Roman" w:eastAsia="Times New Roman" w:hAnsi="Times New Roman" w:cs="Times New Roman"/>
          <w:sz w:val="24"/>
          <w:szCs w:val="24"/>
        </w:rPr>
        <w:t xml:space="preserve"> reside in </w:t>
      </w:r>
      <w:proofErr w:type="spellStart"/>
      <w:r w:rsidR="00D87DBA" w:rsidRPr="00690AD1">
        <w:rPr>
          <w:rFonts w:ascii="Times New Roman" w:eastAsia="Times New Roman" w:hAnsi="Times New Roman" w:cs="Times New Roman"/>
          <w:sz w:val="24"/>
          <w:szCs w:val="24"/>
        </w:rPr>
        <w:t>mesenchymal</w:t>
      </w:r>
      <w:proofErr w:type="spellEnd"/>
      <w:r w:rsidR="00D87DBA" w:rsidRPr="00690AD1">
        <w:rPr>
          <w:rFonts w:ascii="Times New Roman" w:eastAsia="Times New Roman" w:hAnsi="Times New Roman" w:cs="Times New Roman"/>
          <w:sz w:val="24"/>
          <w:szCs w:val="24"/>
        </w:rPr>
        <w:t xml:space="preserve"> tissues—bone marrow, cartilage, and adipose—and can differentiate into osteocytes, chondrocytes, and adipocytes. Within tumors, MSCs are recruited from normal sites and “primed” by cancer cells to become tumor-associated MSCs. Th</w:t>
      </w:r>
      <w:r w:rsidR="00B33CFB" w:rsidRPr="00690AD1">
        <w:rPr>
          <w:rFonts w:ascii="Times New Roman" w:eastAsia="Times New Roman" w:hAnsi="Times New Roman" w:cs="Times New Roman"/>
          <w:sz w:val="24"/>
          <w:szCs w:val="24"/>
        </w:rPr>
        <w:t xml:space="preserve">ey help form the </w:t>
      </w:r>
      <w:r w:rsidR="00D87DBA" w:rsidRPr="00690AD1">
        <w:rPr>
          <w:rFonts w:ascii="Times New Roman" w:eastAsia="Times New Roman" w:hAnsi="Times New Roman" w:cs="Times New Roman"/>
          <w:sz w:val="24"/>
          <w:szCs w:val="24"/>
        </w:rPr>
        <w:t xml:space="preserve">pre-metastatic niches that foster cancer cell dormancy and </w:t>
      </w:r>
      <w:proofErr w:type="spellStart"/>
      <w:r w:rsidR="00D87DBA" w:rsidRPr="00690AD1">
        <w:rPr>
          <w:rFonts w:ascii="Times New Roman" w:eastAsia="Times New Roman" w:hAnsi="Times New Roman" w:cs="Times New Roman"/>
          <w:sz w:val="24"/>
          <w:szCs w:val="24"/>
        </w:rPr>
        <w:t>chemoresistance</w:t>
      </w:r>
      <w:proofErr w:type="spellEnd"/>
      <w:r w:rsidR="00D87DBA" w:rsidRPr="00690AD1">
        <w:rPr>
          <w:rFonts w:ascii="Times New Roman" w:eastAsia="Times New Roman" w:hAnsi="Times New Roman" w:cs="Times New Roman"/>
          <w:sz w:val="24"/>
          <w:szCs w:val="24"/>
        </w:rPr>
        <w:t xml:space="preserve">, and they actively migrate into the tumor </w:t>
      </w:r>
      <w:proofErr w:type="spellStart"/>
      <w:r w:rsidR="00D87DBA" w:rsidRPr="00690AD1">
        <w:rPr>
          <w:rFonts w:ascii="Times New Roman" w:eastAsia="Times New Roman" w:hAnsi="Times New Roman" w:cs="Times New Roman"/>
          <w:sz w:val="24"/>
          <w:szCs w:val="24"/>
        </w:rPr>
        <w:t>stroma</w:t>
      </w:r>
      <w:proofErr w:type="spellEnd"/>
      <w:r w:rsidR="00D87DBA" w:rsidRPr="00690AD1">
        <w:rPr>
          <w:rFonts w:ascii="Times New Roman" w:eastAsia="Times New Roman" w:hAnsi="Times New Roman" w:cs="Times New Roman"/>
          <w:sz w:val="24"/>
          <w:szCs w:val="24"/>
        </w:rPr>
        <w:t xml:space="preserve">, where they interact with malignant cells. </w:t>
      </w:r>
      <w:r w:rsidR="00D87DBA"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 </w:instrText>
      </w:r>
      <w:r w:rsidR="00A21BE7"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EN.CITE.DATA </w:instrText>
      </w:r>
      <w:r w:rsidR="00A21BE7" w:rsidRPr="00690AD1">
        <w:rPr>
          <w:rFonts w:ascii="Times New Roman" w:eastAsia="Times New Roman" w:hAnsi="Times New Roman" w:cs="Times New Roman"/>
          <w:sz w:val="24"/>
          <w:szCs w:val="24"/>
        </w:rPr>
      </w:r>
      <w:r w:rsidR="00A21BE7" w:rsidRPr="00690AD1">
        <w:rPr>
          <w:rFonts w:ascii="Times New Roman" w:eastAsia="Times New Roman" w:hAnsi="Times New Roman" w:cs="Times New Roman"/>
          <w:sz w:val="24"/>
          <w:szCs w:val="24"/>
        </w:rPr>
        <w:fldChar w:fldCharType="end"/>
      </w:r>
      <w:r w:rsidR="00D87DBA" w:rsidRPr="00690AD1">
        <w:rPr>
          <w:rFonts w:ascii="Times New Roman" w:eastAsia="Times New Roman" w:hAnsi="Times New Roman" w:cs="Times New Roman"/>
          <w:sz w:val="24"/>
          <w:szCs w:val="24"/>
        </w:rPr>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(7, 18)</w:t>
      </w:r>
      <w:r w:rsidR="00D87DBA" w:rsidRPr="00690AD1">
        <w:rPr>
          <w:rFonts w:ascii="Times New Roman" w:eastAsia="Times New Roman" w:hAnsi="Times New Roman" w:cs="Times New Roman"/>
          <w:sz w:val="24"/>
          <w:szCs w:val="24"/>
        </w:rPr>
        <w:fldChar w:fldCharType="end"/>
      </w:r>
      <w:r w:rsidR="00D725A5"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MSCs influence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by secreting cytokines, growth factors, and </w:t>
      </w:r>
      <w:r w:rsidR="00754F18" w:rsidRPr="00690AD1">
        <w:rPr>
          <w:rFonts w:ascii="Times New Roman" w:eastAsia="Times New Roman" w:hAnsi="Times New Roman" w:cs="Times New Roman"/>
          <w:sz w:val="24"/>
          <w:szCs w:val="24"/>
        </w:rPr>
        <w:t>ECM</w:t>
      </w:r>
      <w:r w:rsidR="00D87DBA" w:rsidRPr="00690AD1">
        <w:rPr>
          <w:rFonts w:ascii="Times New Roman" w:eastAsia="Times New Roman" w:hAnsi="Times New Roman" w:cs="Times New Roman"/>
          <w:sz w:val="24"/>
          <w:szCs w:val="24"/>
        </w:rPr>
        <w:t xml:space="preserve"> modifiers, and even differentiating into immune-modulatory or endothelial-like cells to support angiogenesis and suppress antitumor immunity.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w:t>
      </w:r>
      <w:r w:rsidR="00D87DBA" w:rsidRPr="00690AD1">
        <w:rPr>
          <w:rFonts w:ascii="Times New Roman" w:eastAsia="Times New Roman" w:hAnsi="Times New Roman" w:cs="Times New Roman"/>
          <w:sz w:val="24"/>
          <w:szCs w:val="24"/>
        </w:rPr>
        <w:fldChar w:fldCharType="end"/>
      </w:r>
      <w:r w:rsidR="00F96D84"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Because MSCs act as both architects and enablers of malignancy—shaping pre-metastatic niches, driving </w:t>
      </w:r>
      <w:r w:rsidR="0055147F" w:rsidRPr="00690AD1">
        <w:rPr>
          <w:rFonts w:ascii="Times New Roman" w:eastAsia="Times New Roman" w:hAnsi="Times New Roman" w:cs="Times New Roman"/>
          <w:sz w:val="24"/>
          <w:szCs w:val="24"/>
        </w:rPr>
        <w:t>EMT</w:t>
      </w:r>
      <w:r w:rsidR="00D87DBA" w:rsidRPr="00690AD1">
        <w:rPr>
          <w:rFonts w:ascii="Times New Roman" w:eastAsia="Times New Roman" w:hAnsi="Times New Roman" w:cs="Times New Roman"/>
          <w:sz w:val="24"/>
          <w:szCs w:val="24"/>
        </w:rPr>
        <w:t xml:space="preserve">, and promoting drug resistance—they represent a promising therapeutic target. Blocking MSC recruitment or </w:t>
      </w:r>
      <w:proofErr w:type="spellStart"/>
      <w:r w:rsidR="00D87DBA" w:rsidRPr="00690AD1">
        <w:rPr>
          <w:rFonts w:ascii="Times New Roman" w:eastAsia="Times New Roman" w:hAnsi="Times New Roman" w:cs="Times New Roman"/>
          <w:sz w:val="24"/>
          <w:szCs w:val="24"/>
        </w:rPr>
        <w:t>exosome</w:t>
      </w:r>
      <w:proofErr w:type="spellEnd"/>
      <w:r w:rsidR="00D87DBA" w:rsidRPr="00690AD1">
        <w:rPr>
          <w:rFonts w:ascii="Times New Roman" w:eastAsia="Times New Roman" w:hAnsi="Times New Roman" w:cs="Times New Roman"/>
          <w:sz w:val="24"/>
          <w:szCs w:val="24"/>
        </w:rPr>
        <w:t xml:space="preserve">-mediated crosstalk could disrupt these pro-tumorigenic networks. Moreover, MSC-derived </w:t>
      </w:r>
      <w:proofErr w:type="spellStart"/>
      <w:r w:rsidR="00D87DBA" w:rsidRPr="00690AD1">
        <w:rPr>
          <w:rFonts w:ascii="Times New Roman" w:eastAsia="Times New Roman" w:hAnsi="Times New Roman" w:cs="Times New Roman"/>
          <w:sz w:val="24"/>
          <w:szCs w:val="24"/>
        </w:rPr>
        <w:t>exosomes</w:t>
      </w:r>
      <w:proofErr w:type="spellEnd"/>
      <w:r w:rsidR="00D87DBA" w:rsidRPr="00690AD1">
        <w:rPr>
          <w:rFonts w:ascii="Times New Roman" w:eastAsia="Times New Roman" w:hAnsi="Times New Roman" w:cs="Times New Roman"/>
          <w:sz w:val="24"/>
          <w:szCs w:val="24"/>
        </w:rPr>
        <w:t xml:space="preserve"> themselves offer biomarker and drug-delivery potential, opening avenues for precision therapies that reprogram or neutralize MSC support within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&lt;EndNote&gt;&lt;Cite&gt;&lt;Author&gt;Li&lt;/Author&gt;&lt;Year&gt;2022&lt;/Year&gt;&lt;RecNum&gt;182&lt;/RecNum&gt;&lt;DisplayText&gt;(18)&lt;/DisplayText&gt;&lt;record&gt;&lt;rec-number&gt;182&lt;/rec-number&gt;&lt;foreign-keys&gt;&lt;key app="EN" db-id="taea2t5sas0dr7e9fs8p2e5h5wx955axwetv" timestamp="1746041132"&gt;182&lt;/key&gt;&lt;/foreign-keys&gt;&lt;ref-type name="Journal Article"&gt;17&lt;/ref-type&gt;&lt;contributors&gt;&lt;authors&gt;&lt;author&gt;Li, Xinyu&lt;/author&gt;&lt;author&gt;Fan, Qing&lt;/author&gt;&lt;author&gt;Peng, Xueqiang&lt;/author&gt;&lt;author&gt;Yang, Shuo&lt;/author&gt;&lt;author&gt;Wei, Shibo&lt;/author&gt;&lt;author&gt;Liu, Jingang&lt;/author&gt;&lt;author&gt;Yang, Liang&lt;/author&gt;&lt;author&gt;Li, Hangyu&lt;/author&gt;&lt;/authors&gt;&lt;/contributors&gt;&lt;titles&gt;&lt;title&gt;Mesenchymal/stromal stem cells: necessary factors in tumour progression&lt;/title&gt;&lt;secondary-title&gt;Cell Death Discovery&lt;/secondary-title&gt;&lt;/titles&gt;&lt;periodical&gt;&lt;full-title&gt;Cell Death Discovery&lt;/full-title&gt;&lt;/periodical&gt;&lt;pages&gt;333&lt;/pages&gt;&lt;volume&gt;8&lt;/volume&gt;&lt;number&gt;1&lt;/number&gt;&lt;dates&gt;&lt;year&gt;2022&lt;/year&gt;&lt;pub-dates&gt;&lt;date&gt;2022/07/22&lt;/date&gt;&lt;/pub-dates&gt;&lt;/dates&gt;&lt;isbn&gt;2058-7716&lt;/isbn&gt;&lt;urls&gt;&lt;related-urls&gt;&lt;url&gt;https://doi.org/10.1038/s41420-022-01107-0&lt;/url&gt;&lt;/related-urls&gt;&lt;/urls&gt;&lt;electronic-resource-num&gt;10.1038/s41420-022-01107-0&lt;/electronic-resource-num&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(18)</w:t>
      </w:r>
      <w:r w:rsidR="00D87DBA" w:rsidRPr="00690AD1">
        <w:rPr>
          <w:rFonts w:ascii="Times New Roman" w:eastAsia="Times New Roman" w:hAnsi="Times New Roman" w:cs="Times New Roman"/>
          <w:sz w:val="24"/>
          <w:szCs w:val="24"/>
        </w:rPr>
        <w:fldChar w:fldCharType="end"/>
      </w:r>
    </w:p>
    <w:p w14:paraId="183751DD" w14:textId="24C176CE" w:rsidR="00F24D54" w:rsidRPr="00690AD1" w:rsidRDefault="00F24D54"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lang w:val="en-IN" w:eastAsia="en-IN"/>
        </w:rPr>
        <w:drawing>
          <wp:inline distT="0" distB="0" distL="0" distR="0" wp14:anchorId="3A20D279" wp14:editId="00D65974">
            <wp:extent cx="5731510" cy="3855085"/>
            <wp:effectExtent l="0" t="0" r="0" b="0"/>
            <wp:docPr id="146869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55085"/>
                    </a:xfrm>
                    <a:prstGeom prst="rect">
                      <a:avLst/>
                    </a:prstGeom>
                    <a:noFill/>
                    <a:ln>
                      <a:noFill/>
                    </a:ln>
                  </pic:spPr>
                </pic:pic>
              </a:graphicData>
            </a:graphic>
          </wp:inline>
        </w:drawing>
      </w:r>
    </w:p>
    <w:p w14:paraId="2A25D4D9" w14:textId="22C0C246" w:rsidR="00F24D54" w:rsidRPr="00690AD1" w:rsidRDefault="00FE34D8" w:rsidP="00690AD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BA7BDB" w:rsidRPr="00690AD1">
        <w:rPr>
          <w:rFonts w:ascii="Times New Roman" w:eastAsia="Times New Roman" w:hAnsi="Times New Roman" w:cs="Times New Roman"/>
          <w:sz w:val="24"/>
          <w:szCs w:val="24"/>
        </w:rPr>
        <w:t xml:space="preserve"> 4</w:t>
      </w:r>
      <w:r w:rsidR="00F24D54" w:rsidRPr="00690AD1">
        <w:rPr>
          <w:rFonts w:ascii="Times New Roman" w:eastAsia="Times New Roman" w:hAnsi="Times New Roman" w:cs="Times New Roman"/>
          <w:sz w:val="24"/>
          <w:szCs w:val="24"/>
        </w:rPr>
        <w:t xml:space="preserve">: Image showing the various </w:t>
      </w:r>
      <w:r w:rsidR="005A310C" w:rsidRPr="00690AD1">
        <w:rPr>
          <w:rFonts w:ascii="Times New Roman" w:eastAsia="Times New Roman" w:hAnsi="Times New Roman" w:cs="Times New Roman"/>
          <w:sz w:val="24"/>
          <w:szCs w:val="24"/>
        </w:rPr>
        <w:t xml:space="preserve">cells MSCs can differentiate into. Also, through the secretion of cytokines, </w:t>
      </w:r>
      <w:proofErr w:type="spellStart"/>
      <w:r w:rsidR="005A310C" w:rsidRPr="00690AD1">
        <w:rPr>
          <w:rFonts w:ascii="Times New Roman" w:eastAsia="Times New Roman" w:hAnsi="Times New Roman" w:cs="Times New Roman"/>
          <w:sz w:val="24"/>
          <w:szCs w:val="24"/>
        </w:rPr>
        <w:t>chemokines</w:t>
      </w:r>
      <w:proofErr w:type="spellEnd"/>
      <w:r w:rsidR="005A310C" w:rsidRPr="00690AD1">
        <w:rPr>
          <w:rFonts w:ascii="Times New Roman" w:eastAsia="Times New Roman" w:hAnsi="Times New Roman" w:cs="Times New Roman"/>
          <w:sz w:val="24"/>
          <w:szCs w:val="24"/>
        </w:rPr>
        <w:t>, and growth factors, MSCs can support angiogenesis and suppress antitumor immunity</w:t>
      </w:r>
      <w:r w:rsidR="005218BC" w:rsidRPr="00690AD1">
        <w:rPr>
          <w:rFonts w:ascii="Times New Roman" w:eastAsia="Times New Roman" w:hAnsi="Times New Roman" w:cs="Times New Roman"/>
          <w:sz w:val="24"/>
          <w:szCs w:val="24"/>
        </w:rPr>
        <w:t xml:space="preserve">. </w:t>
      </w:r>
      <w:r w:rsidR="005218BC" w:rsidRPr="00690AD1">
        <w:rPr>
          <w:rFonts w:ascii="Times New Roman" w:eastAsia="Times New Roman" w:hAnsi="Times New Roman" w:cs="Times New Roman"/>
          <w:sz w:val="24"/>
          <w:szCs w:val="24"/>
        </w:rPr>
        <w:fldChar w:fldCharType="begin"/>
      </w:r>
      <w:r w:rsidR="005218BC" w:rsidRPr="00690AD1">
        <w:rPr>
          <w:rFonts w:ascii="Times New Roman" w:eastAsia="Times New Roman" w:hAnsi="Times New Roman" w:cs="Times New Roman"/>
          <w:sz w:val="24"/>
          <w:szCs w:val="24"/>
        </w:rPr>
        <w:instrText xml:space="preserve"> ADDIN EN.CITE &lt;EndNote&gt;&lt;Cite&gt;&lt;Author&gt;Slama&lt;/Author&gt;&lt;Year&gt;2023&lt;/Year&gt;&lt;RecNum&gt;192&lt;/RecNum&gt;&lt;DisplayText&gt;(19)&lt;/DisplayText&gt;&lt;record&gt;&lt;rec-number&gt;192&lt;/rec-number&gt;&lt;foreign-keys&gt;&lt;key app="EN" db-id="taea2t5sas0dr7e9fs8p2e5h5wx955axwetv" timestamp="1746227383"&gt;192&lt;/key&gt;&lt;/foreign-keys&gt;&lt;ref-type name="Journal Article"&gt;17&lt;/ref-type&gt;&lt;contributors&gt;&lt;authors&gt;&lt;author&gt;Slama, Youssef&lt;/author&gt;&lt;author&gt;Ah-Pine, Franck&lt;/author&gt;&lt;author&gt;Khettab, Mohamed&lt;/author&gt;&lt;author&gt;Arcambal, Angelique&lt;/author&gt;&lt;author&gt;Begue, Mickael&lt;/author&gt;&lt;author&gt;Dutheil, Fabien&lt;/author&gt;&lt;author&gt;Gasque, Philippe&lt;/author&gt;&lt;/authors&gt;&lt;/contributors&gt;&lt;titles&gt;&lt;title&gt;The Dual Role of Mesenchymal Stem Cells in Cancer Pathophysiology: Pro-Tumorigenic Effects versus Therapeutic Potential&lt;/title&gt;&lt;/titles&gt;&lt;pages&gt;13511&lt;/pages&gt;&lt;volume&gt;24&lt;/volume&gt;&lt;number&gt;17&lt;/number&gt;&lt;dates&gt;&lt;year&gt;2023&lt;/year&gt;&lt;/dates&gt;&lt;isbn&gt;1422-0067&lt;/isbn&gt;&lt;accession-num&gt;doi:10.3390/ijms241713511&lt;/accession-num&gt;&lt;urls&gt;&lt;related-urls&gt;&lt;url&gt;https://www.mdpi.com/1422-0067/24/17/13511&lt;/url&gt;&lt;/related-urls&gt;&lt;/urls&gt;&lt;/record&gt;&lt;/Cite&gt;&lt;/EndNote&gt;</w:instrText>
      </w:r>
      <w:r w:rsidR="005218BC" w:rsidRPr="00690AD1">
        <w:rPr>
          <w:rFonts w:ascii="Times New Roman" w:eastAsia="Times New Roman" w:hAnsi="Times New Roman" w:cs="Times New Roman"/>
          <w:sz w:val="24"/>
          <w:szCs w:val="24"/>
        </w:rPr>
        <w:fldChar w:fldCharType="separate"/>
      </w:r>
      <w:r w:rsidR="005218BC" w:rsidRPr="00690AD1">
        <w:rPr>
          <w:rFonts w:ascii="Times New Roman" w:eastAsia="Times New Roman" w:hAnsi="Times New Roman" w:cs="Times New Roman"/>
          <w:noProof/>
          <w:sz w:val="24"/>
          <w:szCs w:val="24"/>
        </w:rPr>
        <w:t>(19)</w:t>
      </w:r>
      <w:r w:rsidR="005218BC" w:rsidRPr="00690AD1">
        <w:rPr>
          <w:rFonts w:ascii="Times New Roman" w:eastAsia="Times New Roman" w:hAnsi="Times New Roman" w:cs="Times New Roman"/>
          <w:sz w:val="24"/>
          <w:szCs w:val="24"/>
        </w:rPr>
        <w:fldChar w:fldCharType="end"/>
      </w:r>
    </w:p>
    <w:p w14:paraId="230CA226" w14:textId="2B7E66DF" w:rsidR="006B2EDB" w:rsidRPr="00690AD1" w:rsidRDefault="00320C15"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2.2. </w:t>
      </w:r>
      <w:r w:rsidR="00F61BBF" w:rsidRPr="00690AD1">
        <w:rPr>
          <w:rFonts w:ascii="Times New Roman" w:eastAsia="Times New Roman" w:hAnsi="Times New Roman" w:cs="Times New Roman"/>
          <w:sz w:val="24"/>
          <w:szCs w:val="24"/>
        </w:rPr>
        <w:t>N0N-</w:t>
      </w:r>
      <w:r w:rsidR="003232A6" w:rsidRPr="00690AD1">
        <w:rPr>
          <w:rFonts w:ascii="Times New Roman" w:eastAsia="Times New Roman" w:hAnsi="Times New Roman" w:cs="Times New Roman"/>
          <w:sz w:val="24"/>
          <w:szCs w:val="24"/>
        </w:rPr>
        <w:t xml:space="preserve">CELLULAR COMPONENTS OF THE TME </w:t>
      </w:r>
    </w:p>
    <w:p w14:paraId="47E01761" w14:textId="25F03DE4" w:rsidR="00F81C45"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2.2.1. </w:t>
      </w:r>
      <w:r w:rsidR="00F81C45" w:rsidRPr="00690AD1">
        <w:rPr>
          <w:rFonts w:ascii="Times New Roman" w:hAnsi="Times New Roman" w:cs="Times New Roman"/>
          <w:sz w:val="24"/>
          <w:szCs w:val="24"/>
          <w:shd w:val="clear" w:color="auto" w:fill="FFFFFF"/>
        </w:rPr>
        <w:t>EXTRACELLULAR MATRIX:</w:t>
      </w:r>
    </w:p>
    <w:p w14:paraId="26569AFC" w14:textId="5CA1B1CF" w:rsidR="00C14AC3" w:rsidRPr="00690AD1" w:rsidRDefault="00DA181D"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ECM is a</w:t>
      </w:r>
      <w:r w:rsidR="00AC323B" w:rsidRPr="00690AD1">
        <w:rPr>
          <w:rFonts w:ascii="Times New Roman" w:eastAsia="Times New Roman" w:hAnsi="Times New Roman" w:cs="Times New Roman"/>
          <w:sz w:val="24"/>
          <w:szCs w:val="24"/>
        </w:rPr>
        <w:t>n important</w:t>
      </w:r>
      <w:r w:rsidRPr="00690AD1">
        <w:rPr>
          <w:rFonts w:ascii="Times New Roman" w:eastAsia="Times New Roman" w:hAnsi="Times New Roman" w:cs="Times New Roman"/>
          <w:sz w:val="24"/>
          <w:szCs w:val="24"/>
        </w:rPr>
        <w:t xml:space="preserve"> component of tumors and serves </w:t>
      </w:r>
      <w:r w:rsidR="004E7D47" w:rsidRPr="00690AD1">
        <w:rPr>
          <w:rFonts w:ascii="Times New Roman" w:eastAsia="Times New Roman" w:hAnsi="Times New Roman" w:cs="Times New Roman"/>
          <w:sz w:val="24"/>
          <w:szCs w:val="24"/>
        </w:rPr>
        <w:t>several</w:t>
      </w:r>
      <w:r w:rsidRPr="00690AD1">
        <w:rPr>
          <w:rFonts w:ascii="Times New Roman" w:eastAsia="Times New Roman" w:hAnsi="Times New Roman" w:cs="Times New Roman"/>
          <w:sz w:val="24"/>
          <w:szCs w:val="24"/>
        </w:rPr>
        <w:t xml:space="preserve"> vital functions, such as providing mechanical support, influencing the microenvironment, and supplying signaling chemicals. It is important in promoting metastasis, as it provides tumor cells with a physical </w:t>
      </w:r>
      <w:r w:rsidRPr="00690AD1">
        <w:rPr>
          <w:rFonts w:ascii="Times New Roman" w:eastAsia="Times New Roman" w:hAnsi="Times New Roman" w:cs="Times New Roman"/>
          <w:sz w:val="24"/>
          <w:szCs w:val="24"/>
        </w:rPr>
        <w:lastRenderedPageBreak/>
        <w:t>scaffold. The classical composit</w:t>
      </w:r>
      <w:r w:rsidR="00BC4178" w:rsidRPr="00690AD1">
        <w:rPr>
          <w:rFonts w:ascii="Times New Roman" w:eastAsia="Times New Roman" w:hAnsi="Times New Roman" w:cs="Times New Roman"/>
          <w:sz w:val="24"/>
          <w:szCs w:val="24"/>
        </w:rPr>
        <w:t>i</w:t>
      </w:r>
      <w:r w:rsidRPr="00690AD1">
        <w:rPr>
          <w:rFonts w:ascii="Times New Roman" w:eastAsia="Times New Roman" w:hAnsi="Times New Roman" w:cs="Times New Roman"/>
          <w:sz w:val="24"/>
          <w:szCs w:val="24"/>
        </w:rPr>
        <w:t xml:space="preserve">on of the ECM includes collagen, </w:t>
      </w:r>
      <w:proofErr w:type="spellStart"/>
      <w:r w:rsidRPr="00690AD1">
        <w:rPr>
          <w:rFonts w:ascii="Times New Roman" w:eastAsia="Times New Roman" w:hAnsi="Times New Roman" w:cs="Times New Roman"/>
          <w:sz w:val="24"/>
          <w:szCs w:val="24"/>
        </w:rPr>
        <w:t>fibronectin</w:t>
      </w:r>
      <w:proofErr w:type="spellEnd"/>
      <w:r w:rsidRPr="00690AD1">
        <w:rPr>
          <w:rFonts w:ascii="Times New Roman" w:eastAsia="Times New Roman" w:hAnsi="Times New Roman" w:cs="Times New Roman"/>
          <w:sz w:val="24"/>
          <w:szCs w:val="24"/>
        </w:rPr>
        <w:t xml:space="preserve">, elastin, proteoglycans, </w:t>
      </w:r>
      <w:proofErr w:type="spellStart"/>
      <w:r w:rsidRPr="00690AD1">
        <w:rPr>
          <w:rFonts w:ascii="Times New Roman" w:eastAsia="Times New Roman" w:hAnsi="Times New Roman" w:cs="Times New Roman"/>
          <w:sz w:val="24"/>
          <w:szCs w:val="24"/>
        </w:rPr>
        <w:t>laminins</w:t>
      </w:r>
      <w:proofErr w:type="spellEnd"/>
      <w:r w:rsidRPr="00690AD1">
        <w:rPr>
          <w:rFonts w:ascii="Times New Roman" w:eastAsia="Times New Roman" w:hAnsi="Times New Roman" w:cs="Times New Roman"/>
          <w:sz w:val="24"/>
          <w:szCs w:val="24"/>
        </w:rPr>
        <w:t>, and other glycoproteins. The ECM forms an intricate macromolecular network by binding each matrix component to the others via cell adhesion receptors. The ECM's signaling pathways are transduced into cells by cell surface receptors, which support a range of tumor biological characteristics, including migration, metabolism, differentiation, and survival. One of the main factors influencing tissue stiffness is the amount and degree of cross-linking of ECM components</w:t>
      </w:r>
      <w:r w:rsidR="00292C37" w:rsidRPr="00690AD1">
        <w:rPr>
          <w:rFonts w:ascii="Times New Roman" w:hAnsi="Times New Roman" w:cs="Times New Roman"/>
          <w:sz w:val="24"/>
          <w:szCs w:val="24"/>
          <w:shd w:val="clear" w:color="auto" w:fill="FFFFFF"/>
        </w:rPr>
        <w:t>.</w:t>
      </w:r>
      <w:r w:rsidR="00862F2B" w:rsidRPr="00690AD1">
        <w:rPr>
          <w:rFonts w:ascii="Times New Roman" w:hAnsi="Times New Roman" w:cs="Times New Roman"/>
          <w:sz w:val="24"/>
          <w:szCs w:val="24"/>
          <w:shd w:val="clear" w:color="auto" w:fill="FFFFFF"/>
        </w:rPr>
        <w:t xml:space="preserve"> </w:t>
      </w:r>
      <w:r w:rsidR="00862F2B" w:rsidRPr="00690AD1">
        <w:rPr>
          <w:rFonts w:ascii="Times New Roman" w:hAnsi="Times New Roman" w:cs="Times New Roman"/>
          <w:sz w:val="24"/>
          <w:szCs w:val="24"/>
        </w:rPr>
        <w:t xml:space="preserve">Increased crosslinking carried out by enzymes such as </w:t>
      </w:r>
      <w:proofErr w:type="spellStart"/>
      <w:r w:rsidR="00862F2B" w:rsidRPr="00690AD1">
        <w:rPr>
          <w:rFonts w:ascii="Times New Roman" w:hAnsi="Times New Roman" w:cs="Times New Roman"/>
          <w:sz w:val="24"/>
          <w:szCs w:val="24"/>
        </w:rPr>
        <w:t>lysyl</w:t>
      </w:r>
      <w:proofErr w:type="spellEnd"/>
      <w:r w:rsidR="00862F2B" w:rsidRPr="00690AD1">
        <w:rPr>
          <w:rFonts w:ascii="Times New Roman" w:hAnsi="Times New Roman" w:cs="Times New Roman"/>
          <w:sz w:val="24"/>
          <w:szCs w:val="24"/>
        </w:rPr>
        <w:t xml:space="preserve"> oxidase (LOX) stiffens the matrix, thereby facilitating </w:t>
      </w:r>
      <w:proofErr w:type="spellStart"/>
      <w:r w:rsidR="00862F2B" w:rsidRPr="00690AD1">
        <w:rPr>
          <w:rFonts w:ascii="Times New Roman" w:hAnsi="Times New Roman" w:cs="Times New Roman"/>
          <w:sz w:val="24"/>
          <w:szCs w:val="24"/>
        </w:rPr>
        <w:t>mechanotransduction</w:t>
      </w:r>
      <w:proofErr w:type="spellEnd"/>
      <w:r w:rsidR="00862F2B" w:rsidRPr="00690AD1">
        <w:rPr>
          <w:rFonts w:ascii="Times New Roman" w:hAnsi="Times New Roman" w:cs="Times New Roman"/>
          <w:sz w:val="24"/>
          <w:szCs w:val="24"/>
        </w:rPr>
        <w:t xml:space="preserve"> pathways that promote tumor cell proliferation and survival</w:t>
      </w:r>
      <w:r w:rsidR="00FD3F37" w:rsidRPr="00690AD1">
        <w:rPr>
          <w:rFonts w:ascii="Times New Roman" w:hAnsi="Times New Roman" w:cs="Times New Roman"/>
          <w:sz w:val="24"/>
          <w:szCs w:val="24"/>
        </w:rPr>
        <w:t xml:space="preserve">. Growth factors, including VEGF, TGF-\u03b2, and FGF, which are produced during matrix disintegration and aid in angiogenesis and tumor progression, are also stored in the altered extracellular matrix (ECM) </w:t>
      </w:r>
      <w:r w:rsidR="00292C37" w:rsidRPr="00690AD1">
        <w:rPr>
          <w:rFonts w:ascii="Times New Roman" w:hAnsi="Times New Roman" w:cs="Times New Roman"/>
          <w:sz w:val="24"/>
          <w:szCs w:val="24"/>
          <w:shd w:val="clear" w:color="auto" w:fill="FFFFFF"/>
        </w:rPr>
        <w:t xml:space="preserve"> </w:t>
      </w:r>
      <w:r w:rsidR="00F8249F"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 </w:instrText>
      </w:r>
      <w:r w:rsidR="005218BC"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EN.CITE.DATA </w:instrText>
      </w:r>
      <w:r w:rsidR="005218BC" w:rsidRPr="00690AD1">
        <w:rPr>
          <w:rFonts w:ascii="Times New Roman" w:hAnsi="Times New Roman" w:cs="Times New Roman"/>
          <w:sz w:val="24"/>
          <w:szCs w:val="24"/>
          <w:shd w:val="clear" w:color="auto" w:fill="FFFFFF"/>
        </w:rPr>
      </w:r>
      <w:r w:rsidR="005218BC" w:rsidRPr="00690AD1">
        <w:rPr>
          <w:rFonts w:ascii="Times New Roman" w:hAnsi="Times New Roman" w:cs="Times New Roman"/>
          <w:sz w:val="24"/>
          <w:szCs w:val="24"/>
          <w:shd w:val="clear" w:color="auto" w:fill="FFFFFF"/>
        </w:rPr>
        <w:fldChar w:fldCharType="end"/>
      </w:r>
      <w:r w:rsidR="00F8249F" w:rsidRPr="00690AD1">
        <w:rPr>
          <w:rFonts w:ascii="Times New Roman" w:hAnsi="Times New Roman" w:cs="Times New Roman"/>
          <w:sz w:val="24"/>
          <w:szCs w:val="24"/>
          <w:shd w:val="clear" w:color="auto" w:fill="FFFFFF"/>
        </w:rPr>
      </w:r>
      <w:r w:rsidR="00F8249F" w:rsidRPr="00690AD1">
        <w:rPr>
          <w:rFonts w:ascii="Times New Roman" w:hAnsi="Times New Roman" w:cs="Times New Roman"/>
          <w:sz w:val="24"/>
          <w:szCs w:val="24"/>
          <w:shd w:val="clear" w:color="auto" w:fill="FFFFFF"/>
        </w:rPr>
        <w:fldChar w:fldCharType="separate"/>
      </w:r>
      <w:r w:rsidR="005218BC" w:rsidRPr="00690AD1">
        <w:rPr>
          <w:rFonts w:ascii="Times New Roman" w:hAnsi="Times New Roman" w:cs="Times New Roman"/>
          <w:noProof/>
          <w:sz w:val="24"/>
          <w:szCs w:val="24"/>
          <w:shd w:val="clear" w:color="auto" w:fill="FFFFFF"/>
        </w:rPr>
        <w:t>(7, 20, 21)</w:t>
      </w:r>
      <w:r w:rsidR="00F8249F" w:rsidRPr="00690AD1">
        <w:rPr>
          <w:rFonts w:ascii="Times New Roman" w:hAnsi="Times New Roman" w:cs="Times New Roman"/>
          <w:sz w:val="24"/>
          <w:szCs w:val="24"/>
          <w:shd w:val="clear" w:color="auto" w:fill="FFFFFF"/>
        </w:rPr>
        <w:fldChar w:fldCharType="end"/>
      </w:r>
    </w:p>
    <w:p w14:paraId="6D72722C" w14:textId="5A92F081" w:rsidR="00C14AC3" w:rsidRPr="00690AD1" w:rsidRDefault="00C14AC3" w:rsidP="00690AD1">
      <w:pPr>
        <w:pStyle w:val="EndNoteBibliography"/>
        <w:spacing w:after="0"/>
        <w:jc w:val="both"/>
        <w:rPr>
          <w:rFonts w:ascii="Times New Roman" w:hAnsi="Times New Roman" w:cs="Times New Roman"/>
          <w:sz w:val="24"/>
          <w:szCs w:val="24"/>
          <w:shd w:val="clear" w:color="auto" w:fill="FFFFFF"/>
        </w:rPr>
      </w:pPr>
    </w:p>
    <w:p w14:paraId="06C12E0D" w14:textId="5ACD3D7B"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lang w:val="en-IN" w:eastAsia="en-IN"/>
        </w:rPr>
        <w:drawing>
          <wp:inline distT="0" distB="0" distL="0" distR="0" wp14:anchorId="150548A9" wp14:editId="485E0AB3">
            <wp:extent cx="5731510" cy="3429635"/>
            <wp:effectExtent l="0" t="0" r="2540" b="0"/>
            <wp:docPr id="1002180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29635"/>
                    </a:xfrm>
                    <a:prstGeom prst="rect">
                      <a:avLst/>
                    </a:prstGeom>
                    <a:noFill/>
                    <a:ln>
                      <a:noFill/>
                    </a:ln>
                  </pic:spPr>
                </pic:pic>
              </a:graphicData>
            </a:graphic>
          </wp:inline>
        </w:drawing>
      </w:r>
    </w:p>
    <w:p w14:paraId="78F616CB" w14:textId="0349E768"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5</w:t>
      </w:r>
      <w:r w:rsidRPr="00690AD1">
        <w:rPr>
          <w:rFonts w:ascii="Times New Roman" w:hAnsi="Times New Roman" w:cs="Times New Roman"/>
          <w:sz w:val="24"/>
          <w:szCs w:val="24"/>
          <w:shd w:val="clear" w:color="auto" w:fill="FFFFFF"/>
        </w:rPr>
        <w:t>: Extracellular matrix components present in the TME and their active roles</w:t>
      </w:r>
      <w:r w:rsidR="007A5EBE"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fldChar w:fldCharType="begin"/>
      </w:r>
      <w:r w:rsidRPr="00690AD1">
        <w:rPr>
          <w:rFonts w:ascii="Times New Roman" w:hAnsi="Times New Roman" w:cs="Times New Roman"/>
          <w:sz w:val="24"/>
          <w:szCs w:val="24"/>
          <w:shd w:val="clear" w:color="auto" w:fill="FFFFFF"/>
        </w:rPr>
        <w:instrText xml:space="preserve"> ADDIN EN.CITE &lt;EndNote&gt;&lt;Cite&gt;&lt;Author&gt;Bruni&lt;/Author&gt;&lt;Year&gt;2023&lt;/Year&gt;&lt;RecNum&gt;193&lt;/RecNum&gt;&lt;DisplayText&gt;(22)&lt;/DisplayText&gt;&lt;record&gt;&lt;rec-number&gt;193&lt;/rec-number&gt;&lt;foreign-keys&gt;&lt;key app="EN" db-id="taea2t5sas0dr7e9fs8p2e5h5wx955axwetv" timestamp="1746228099"&gt;193&lt;/key&gt;&lt;/foreign-keys&gt;&lt;ref-type name="Journal Article"&gt;17&lt;/ref-type&gt;&lt;contributors&gt;&lt;authors&gt;&lt;author&gt;Bruni, Sofia&lt;/author&gt;&lt;author&gt;Mercogliano, María&lt;/author&gt;&lt;author&gt;Mauro, Florencia&lt;/author&gt;&lt;author&gt;Russo, Rosalia&lt;/author&gt;&lt;author&gt;Schillaci, Roxana&lt;/author&gt;&lt;/authors&gt;&lt;/contributors&gt;&lt;titles&gt;&lt;title&gt;Cancer immune exclusion: breaking the barricade for a successful immunotherapy&lt;/title&gt;&lt;secondary-title&gt;Frontiers in Oncology&lt;/secondary-title&gt;&lt;/titles&gt;&lt;periodical&gt;&lt;full-title&gt;Frontiers in oncology&lt;/full-title&gt;&lt;/periodical&gt;&lt;volume&gt;13&lt;/volume&gt;&lt;dates&gt;&lt;year&gt;2023&lt;/year&gt;&lt;pub-dates&gt;&lt;date&gt;05/22&lt;/date&gt;&lt;/pub-dates&gt;&lt;/dates&gt;&lt;urls&gt;&lt;/urls&gt;&lt;electronic-resource-num&gt;10.3389/fonc.2023.1135456&lt;/electronic-resource-num&gt;&lt;/record&gt;&lt;/Cite&gt;&lt;/EndNote&gt;</w:instrText>
      </w:r>
      <w:r w:rsidRPr="00690AD1">
        <w:rPr>
          <w:rFonts w:ascii="Times New Roman" w:hAnsi="Times New Roman" w:cs="Times New Roman"/>
          <w:sz w:val="24"/>
          <w:szCs w:val="24"/>
          <w:shd w:val="clear" w:color="auto" w:fill="FFFFFF"/>
        </w:rPr>
        <w:fldChar w:fldCharType="separate"/>
      </w:r>
      <w:r w:rsidRPr="00690AD1">
        <w:rPr>
          <w:rFonts w:ascii="Times New Roman" w:hAnsi="Times New Roman" w:cs="Times New Roman"/>
          <w:noProof/>
          <w:sz w:val="24"/>
          <w:szCs w:val="24"/>
          <w:shd w:val="clear" w:color="auto" w:fill="FFFFFF"/>
        </w:rPr>
        <w:t>(22)</w:t>
      </w:r>
      <w:r w:rsidRPr="00690AD1">
        <w:rPr>
          <w:rFonts w:ascii="Times New Roman" w:hAnsi="Times New Roman" w:cs="Times New Roman"/>
          <w:sz w:val="24"/>
          <w:szCs w:val="24"/>
          <w:shd w:val="clear" w:color="auto" w:fill="FFFFFF"/>
        </w:rPr>
        <w:fldChar w:fldCharType="end"/>
      </w:r>
    </w:p>
    <w:p w14:paraId="1883BC45"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25D785E8"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663E4093" w14:textId="10DA6814" w:rsidR="00C14AC3"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2.2.2. </w:t>
      </w:r>
      <w:r w:rsidR="007B25B8" w:rsidRPr="00690AD1">
        <w:rPr>
          <w:rFonts w:ascii="Times New Roman" w:hAnsi="Times New Roman" w:cs="Times New Roman"/>
          <w:sz w:val="24"/>
          <w:szCs w:val="24"/>
          <w:shd w:val="clear" w:color="auto" w:fill="FFFFFF"/>
        </w:rPr>
        <w:t>EXTRACELLULAR VESICLES (EVs):</w:t>
      </w:r>
    </w:p>
    <w:p w14:paraId="100DD348" w14:textId="4E43612C" w:rsidR="007B25B8" w:rsidRPr="00690AD1" w:rsidRDefault="007B25B8"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TME is like the soil in which cancer grows</w:t>
      </w:r>
      <w:r w:rsidR="00A31319" w:rsidRPr="00690AD1">
        <w:rPr>
          <w:rFonts w:ascii="Times New Roman" w:eastAsia="Times New Roman" w:hAnsi="Times New Roman" w:cs="Times New Roman"/>
          <w:sz w:val="24"/>
          <w:szCs w:val="24"/>
        </w:rPr>
        <w:t xml:space="preserve">, and that is because it provides every resource needed for the growth. One of the resources the TME provides </w:t>
      </w:r>
      <w:r w:rsidR="00422B56" w:rsidRPr="00690AD1">
        <w:rPr>
          <w:rFonts w:ascii="Times New Roman" w:eastAsia="Times New Roman" w:hAnsi="Times New Roman" w:cs="Times New Roman"/>
          <w:sz w:val="24"/>
          <w:szCs w:val="24"/>
        </w:rPr>
        <w:t>is</w:t>
      </w:r>
      <w:r w:rsidR="00A31319" w:rsidRPr="00690AD1">
        <w:rPr>
          <w:rFonts w:ascii="Times New Roman" w:eastAsia="Times New Roman" w:hAnsi="Times New Roman" w:cs="Times New Roman"/>
          <w:sz w:val="24"/>
          <w:szCs w:val="24"/>
        </w:rPr>
        <w:t xml:space="preserve"> vesicles</w:t>
      </w:r>
      <w:r w:rsidR="00967F29" w:rsidRPr="00690AD1">
        <w:rPr>
          <w:rFonts w:ascii="Times New Roman" w:eastAsia="Times New Roman" w:hAnsi="Times New Roman" w:cs="Times New Roman"/>
          <w:sz w:val="24"/>
          <w:szCs w:val="24"/>
        </w:rPr>
        <w:t>,</w:t>
      </w:r>
      <w:r w:rsidR="00A31319" w:rsidRPr="00690AD1">
        <w:rPr>
          <w:rFonts w:ascii="Times New Roman" w:eastAsia="Times New Roman" w:hAnsi="Times New Roman" w:cs="Times New Roman"/>
          <w:sz w:val="24"/>
          <w:szCs w:val="24"/>
        </w:rPr>
        <w:t xml:space="preserve"> which help</w:t>
      </w:r>
      <w:r w:rsidR="00967F29" w:rsidRPr="00690AD1">
        <w:rPr>
          <w:rFonts w:ascii="Times New Roman" w:eastAsia="Times New Roman" w:hAnsi="Times New Roman" w:cs="Times New Roman"/>
          <w:sz w:val="24"/>
          <w:szCs w:val="24"/>
        </w:rPr>
        <w:t xml:space="preserve"> in</w:t>
      </w:r>
      <w:r w:rsidR="00A31319" w:rsidRPr="00690AD1">
        <w:rPr>
          <w:rFonts w:ascii="Times New Roman" w:eastAsia="Times New Roman" w:hAnsi="Times New Roman" w:cs="Times New Roman"/>
          <w:sz w:val="24"/>
          <w:szCs w:val="24"/>
        </w:rPr>
        <w:t xml:space="preserve"> </w:t>
      </w:r>
      <w:r w:rsidR="00967F29" w:rsidRPr="00690AD1">
        <w:rPr>
          <w:rFonts w:ascii="Times New Roman" w:hAnsi="Times New Roman" w:cs="Times New Roman"/>
          <w:sz w:val="24"/>
          <w:szCs w:val="24"/>
          <w:shd w:val="clear" w:color="auto" w:fill="FFFFFF"/>
        </w:rPr>
        <w:t>cell-to-cell communication among cells within the TME</w:t>
      </w:r>
      <w:r w:rsidR="00A31319" w:rsidRPr="00690AD1">
        <w:rPr>
          <w:rFonts w:ascii="Times New Roman" w:eastAsia="Times New Roman" w:hAnsi="Times New Roman" w:cs="Times New Roman"/>
          <w:sz w:val="24"/>
          <w:szCs w:val="24"/>
        </w:rPr>
        <w:t>. These are tiny</w:t>
      </w:r>
      <w:r w:rsidRPr="00690AD1">
        <w:rPr>
          <w:rFonts w:ascii="Times New Roman" w:eastAsia="Times New Roman" w:hAnsi="Times New Roman" w:cs="Times New Roman"/>
          <w:sz w:val="24"/>
          <w:szCs w:val="24"/>
        </w:rPr>
        <w:t xml:space="preserve"> bubble-like packages</w:t>
      </w:r>
      <w:r w:rsidR="00967F29" w:rsidRPr="00690AD1">
        <w:rPr>
          <w:rFonts w:ascii="Times New Roman" w:eastAsia="Times New Roman" w:hAnsi="Times New Roman" w:cs="Times New Roman"/>
          <w:sz w:val="24"/>
          <w:szCs w:val="24"/>
        </w:rPr>
        <w:t>, Examples</w:t>
      </w:r>
      <w:r w:rsidRPr="00690AD1">
        <w:rPr>
          <w:rFonts w:ascii="Times New Roman" w:eastAsia="Times New Roman" w:hAnsi="Times New Roman" w:cs="Times New Roman"/>
          <w:sz w:val="24"/>
          <w:szCs w:val="24"/>
        </w:rPr>
        <w:t xml:space="preserve"> include </w:t>
      </w:r>
      <w:proofErr w:type="spellStart"/>
      <w:r w:rsidRPr="00690AD1">
        <w:rPr>
          <w:rFonts w:ascii="Times New Roman" w:eastAsia="Times New Roman" w:hAnsi="Times New Roman" w:cs="Times New Roman"/>
          <w:sz w:val="24"/>
          <w:szCs w:val="24"/>
        </w:rPr>
        <w:t>exosomes</w:t>
      </w:r>
      <w:proofErr w:type="spellEnd"/>
      <w:r w:rsidRPr="00690AD1">
        <w:rPr>
          <w:rFonts w:ascii="Times New Roman" w:eastAsia="Times New Roman" w:hAnsi="Times New Roman" w:cs="Times New Roman"/>
          <w:sz w:val="24"/>
          <w:szCs w:val="24"/>
        </w:rPr>
        <w:t xml:space="preserve"> (30–200 nm), </w:t>
      </w:r>
      <w:proofErr w:type="spellStart"/>
      <w:r w:rsidRPr="00690AD1">
        <w:rPr>
          <w:rFonts w:ascii="Times New Roman" w:eastAsia="Times New Roman" w:hAnsi="Times New Roman" w:cs="Times New Roman"/>
          <w:sz w:val="24"/>
          <w:szCs w:val="24"/>
        </w:rPr>
        <w:t>microvesicles</w:t>
      </w:r>
      <w:proofErr w:type="spellEnd"/>
      <w:r w:rsidRPr="00690AD1">
        <w:rPr>
          <w:rFonts w:ascii="Times New Roman" w:eastAsia="Times New Roman" w:hAnsi="Times New Roman" w:cs="Times New Roman"/>
          <w:sz w:val="24"/>
          <w:szCs w:val="24"/>
        </w:rPr>
        <w:t>, and apoptotic bodies</w:t>
      </w:r>
      <w:r w:rsidR="00967F29" w:rsidRPr="00690AD1">
        <w:rPr>
          <w:rFonts w:ascii="Times New Roman" w:eastAsia="Times New Roman" w:hAnsi="Times New Roman" w:cs="Times New Roman"/>
          <w:sz w:val="24"/>
          <w:szCs w:val="24"/>
        </w:rPr>
        <w:t xml:space="preserve">. They are responsible for </w:t>
      </w:r>
      <w:r w:rsidRPr="00690AD1">
        <w:rPr>
          <w:rFonts w:ascii="Times New Roman" w:eastAsia="Times New Roman" w:hAnsi="Times New Roman" w:cs="Times New Roman"/>
          <w:sz w:val="24"/>
          <w:szCs w:val="24"/>
        </w:rPr>
        <w:t>float</w:t>
      </w:r>
      <w:r w:rsidR="00967F29" w:rsidRPr="00690AD1">
        <w:rPr>
          <w:rFonts w:ascii="Times New Roman" w:eastAsia="Times New Roman" w:hAnsi="Times New Roman" w:cs="Times New Roman"/>
          <w:sz w:val="24"/>
          <w:szCs w:val="24"/>
        </w:rPr>
        <w:t>ing</w:t>
      </w:r>
      <w:r w:rsidRPr="00690AD1">
        <w:rPr>
          <w:rFonts w:ascii="Times New Roman" w:eastAsia="Times New Roman" w:hAnsi="Times New Roman" w:cs="Times New Roman"/>
          <w:sz w:val="24"/>
          <w:szCs w:val="24"/>
        </w:rPr>
        <w:t xml:space="preserve"> around in </w:t>
      </w:r>
      <w:r w:rsidR="00967F29" w:rsidRPr="00690AD1">
        <w:rPr>
          <w:rFonts w:ascii="Times New Roman" w:eastAsia="Times New Roman" w:hAnsi="Times New Roman" w:cs="Times New Roman"/>
          <w:sz w:val="24"/>
          <w:szCs w:val="24"/>
        </w:rPr>
        <w:t>the</w:t>
      </w:r>
      <w:r w:rsidRPr="00690AD1">
        <w:rPr>
          <w:rFonts w:ascii="Times New Roman" w:eastAsia="Times New Roman" w:hAnsi="Times New Roman" w:cs="Times New Roman"/>
          <w:sz w:val="24"/>
          <w:szCs w:val="24"/>
        </w:rPr>
        <w:t xml:space="preserve"> tissues and bloodstream, carrying all kinds of molecular messages. These little messengers shuttle proteins, lipids, RNA, DNA, and more between tumor cells and their neighbors, shaping everything from inflammation to new blood-vessel growth.</w:t>
      </w:r>
      <w:r w:rsidR="00427E6E" w:rsidRPr="00690AD1">
        <w:rPr>
          <w:rFonts w:ascii="Times New Roman" w:eastAsia="Times New Roman" w:hAnsi="Times New Roman" w:cs="Times New Roman"/>
          <w:sz w:val="24"/>
          <w:szCs w:val="24"/>
        </w:rPr>
        <w:t xml:space="preserve"> </w:t>
      </w:r>
      <w:proofErr w:type="spellStart"/>
      <w:r w:rsidRPr="00690AD1">
        <w:rPr>
          <w:rFonts w:ascii="Times New Roman" w:eastAsia="Times New Roman" w:hAnsi="Times New Roman" w:cs="Times New Roman"/>
          <w:sz w:val="24"/>
          <w:szCs w:val="24"/>
        </w:rPr>
        <w:t>Exosomes</w:t>
      </w:r>
      <w:proofErr w:type="spellEnd"/>
      <w:r w:rsidRPr="00690AD1">
        <w:rPr>
          <w:rFonts w:ascii="Times New Roman" w:eastAsia="Times New Roman" w:hAnsi="Times New Roman" w:cs="Times New Roman"/>
          <w:sz w:val="24"/>
          <w:szCs w:val="24"/>
        </w:rPr>
        <w:t xml:space="preserve"> are especially fascinating because they mirror the cell they came from and can travel far beyond the tumor itself. When a tumor becomes starved of oxygen (a state called hypoxia), it pumps out even more </w:t>
      </w:r>
      <w:proofErr w:type="spellStart"/>
      <w:r w:rsidRPr="00690AD1">
        <w:rPr>
          <w:rFonts w:ascii="Times New Roman" w:eastAsia="Times New Roman" w:hAnsi="Times New Roman" w:cs="Times New Roman"/>
          <w:sz w:val="24"/>
          <w:szCs w:val="24"/>
        </w:rPr>
        <w:t>exosomes</w:t>
      </w:r>
      <w:proofErr w:type="spellEnd"/>
      <w:r w:rsidRPr="00690AD1">
        <w:rPr>
          <w:rFonts w:ascii="Times New Roman" w:eastAsia="Times New Roman" w:hAnsi="Times New Roman" w:cs="Times New Roman"/>
          <w:sz w:val="24"/>
          <w:szCs w:val="24"/>
        </w:rPr>
        <w:t xml:space="preserve">. Those extra </w:t>
      </w:r>
      <w:proofErr w:type="spellStart"/>
      <w:r w:rsidRPr="00690AD1">
        <w:rPr>
          <w:rFonts w:ascii="Times New Roman" w:eastAsia="Times New Roman" w:hAnsi="Times New Roman" w:cs="Times New Roman"/>
          <w:sz w:val="24"/>
          <w:szCs w:val="24"/>
        </w:rPr>
        <w:t>exosomes</w:t>
      </w:r>
      <w:proofErr w:type="spellEnd"/>
      <w:r w:rsidRPr="00690AD1">
        <w:rPr>
          <w:rFonts w:ascii="Times New Roman" w:eastAsia="Times New Roman" w:hAnsi="Times New Roman" w:cs="Times New Roman"/>
          <w:sz w:val="24"/>
          <w:szCs w:val="24"/>
        </w:rPr>
        <w:t xml:space="preserve"> can “recruit” nearby fibroblasts and turn them into CAFs, which then support the tumor by building new vessels and remodeling surrounding tissue. Meanwhile, immune cells also send </w:t>
      </w:r>
      <w:r w:rsidRPr="00690AD1">
        <w:rPr>
          <w:rFonts w:ascii="Times New Roman" w:eastAsia="Times New Roman" w:hAnsi="Times New Roman" w:cs="Times New Roman"/>
          <w:sz w:val="24"/>
          <w:szCs w:val="24"/>
        </w:rPr>
        <w:lastRenderedPageBreak/>
        <w:t>their own EVs—sometimes rallying the body’s defenses, other times helping the cancer hide.</w:t>
      </w:r>
      <w:r w:rsidR="00427E6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 xml:space="preserve">Because EVs can both help and hinder tumors, researchers are exploring ways to hijack them as targeted delivery vehicles. By tweaking the proteins on their surface or loading </w:t>
      </w:r>
      <w:r w:rsidR="00427E6E" w:rsidRPr="00690AD1">
        <w:rPr>
          <w:rFonts w:ascii="Times New Roman" w:eastAsia="Times New Roman" w:hAnsi="Times New Roman" w:cs="Times New Roman"/>
          <w:sz w:val="24"/>
          <w:szCs w:val="24"/>
        </w:rPr>
        <w:t>them with</w:t>
      </w:r>
      <w:r w:rsidRPr="00690AD1">
        <w:rPr>
          <w:rFonts w:ascii="Times New Roman" w:eastAsia="Times New Roman" w:hAnsi="Times New Roman" w:cs="Times New Roman"/>
          <w:sz w:val="24"/>
          <w:szCs w:val="24"/>
        </w:rPr>
        <w:t xml:space="preserve"> therapeutic cargo, we might one day send anti-cancer drugs straight to the cells that need them most, sparing healthy tissue. Understanding how these tiny vesicles work in the TME could open the door to smarter, more precise cancer treatments—and that’s something worth getting excited about. </w:t>
      </w:r>
      <w:r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 </w:instrText>
      </w:r>
      <w:r w:rsidR="00422B56"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EN.CITE.DATA </w:instrText>
      </w:r>
      <w:r w:rsidR="00422B56" w:rsidRPr="00690AD1">
        <w:rPr>
          <w:rFonts w:ascii="Times New Roman" w:eastAsia="Times New Roman" w:hAnsi="Times New Roman" w:cs="Times New Roman"/>
          <w:sz w:val="24"/>
          <w:szCs w:val="24"/>
        </w:rPr>
      </w:r>
      <w:r w:rsidR="00422B56" w:rsidRPr="00690AD1">
        <w:rPr>
          <w:rFonts w:ascii="Times New Roman" w:eastAsia="Times New Roman" w:hAnsi="Times New Roman" w:cs="Times New Roman"/>
          <w:sz w:val="24"/>
          <w:szCs w:val="24"/>
        </w:rPr>
        <w:fldChar w:fldCharType="end"/>
      </w:r>
      <w:r w:rsidRPr="00690AD1">
        <w:rPr>
          <w:rFonts w:ascii="Times New Roman" w:eastAsia="Times New Roman" w:hAnsi="Times New Roman" w:cs="Times New Roman"/>
          <w:sz w:val="24"/>
          <w:szCs w:val="24"/>
        </w:rPr>
      </w:r>
      <w:r w:rsidRPr="00690AD1">
        <w:rPr>
          <w:rFonts w:ascii="Times New Roman" w:eastAsia="Times New Roman" w:hAnsi="Times New Roman" w:cs="Times New Roman"/>
          <w:sz w:val="24"/>
          <w:szCs w:val="24"/>
        </w:rPr>
        <w:fldChar w:fldCharType="separate"/>
      </w:r>
      <w:r w:rsidR="00422B56" w:rsidRPr="00690AD1">
        <w:rPr>
          <w:rFonts w:ascii="Times New Roman" w:eastAsia="Times New Roman" w:hAnsi="Times New Roman" w:cs="Times New Roman"/>
          <w:noProof/>
          <w:sz w:val="24"/>
          <w:szCs w:val="24"/>
        </w:rPr>
        <w:t>(7, 20, 23)</w:t>
      </w:r>
      <w:r w:rsidRPr="00690AD1">
        <w:rPr>
          <w:rFonts w:ascii="Times New Roman" w:eastAsia="Times New Roman" w:hAnsi="Times New Roman" w:cs="Times New Roman"/>
          <w:sz w:val="24"/>
          <w:szCs w:val="24"/>
        </w:rPr>
        <w:fldChar w:fldCharType="end"/>
      </w:r>
    </w:p>
    <w:p w14:paraId="606D250F" w14:textId="6D7AD7F3" w:rsidR="00A44161"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lang w:val="en-IN" w:eastAsia="en-IN"/>
        </w:rPr>
        <w:drawing>
          <wp:inline distT="0" distB="0" distL="0" distR="0" wp14:anchorId="6FD1D88A" wp14:editId="5F87880A">
            <wp:extent cx="5731510" cy="3053715"/>
            <wp:effectExtent l="0" t="0" r="2540" b="0"/>
            <wp:docPr id="715982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53715"/>
                    </a:xfrm>
                    <a:prstGeom prst="rect">
                      <a:avLst/>
                    </a:prstGeom>
                    <a:noFill/>
                    <a:ln>
                      <a:noFill/>
                    </a:ln>
                  </pic:spPr>
                </pic:pic>
              </a:graphicData>
            </a:graphic>
          </wp:inline>
        </w:drawing>
      </w:r>
    </w:p>
    <w:p w14:paraId="71A48167" w14:textId="353934DA" w:rsidR="007B25B8"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w:t>
      </w:r>
      <w:r w:rsidR="00BA7BDB" w:rsidRPr="00690AD1">
        <w:rPr>
          <w:rFonts w:ascii="Times New Roman" w:hAnsi="Times New Roman" w:cs="Times New Roman"/>
          <w:sz w:val="24"/>
          <w:szCs w:val="24"/>
          <w:shd w:val="clear" w:color="auto" w:fill="FFFFFF"/>
        </w:rPr>
        <w:t>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6</w:t>
      </w:r>
      <w:r w:rsidRPr="00690AD1">
        <w:rPr>
          <w:rFonts w:ascii="Times New Roman" w:hAnsi="Times New Roman" w:cs="Times New Roman"/>
          <w:sz w:val="24"/>
          <w:szCs w:val="24"/>
          <w:shd w:val="clear" w:color="auto" w:fill="FFFFFF"/>
        </w:rPr>
        <w:t>:  Extracellular vesicles derived from tumor cells</w:t>
      </w:r>
      <w:r w:rsidR="00FE34D8">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w:t>
      </w:r>
      <w:proofErr w:type="spellStart"/>
      <w:r w:rsidRPr="00690AD1">
        <w:rPr>
          <w:rFonts w:ascii="Times New Roman" w:hAnsi="Times New Roman" w:cs="Times New Roman"/>
          <w:sz w:val="24"/>
          <w:szCs w:val="24"/>
          <w:shd w:val="clear" w:color="auto" w:fill="FFFFFF"/>
        </w:rPr>
        <w:t>exosomes</w:t>
      </w:r>
      <w:proofErr w:type="spellEnd"/>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microvesicles</w:t>
      </w:r>
      <w:proofErr w:type="spellEnd"/>
      <w:r w:rsidRPr="00690AD1">
        <w:rPr>
          <w:rFonts w:ascii="Times New Roman" w:hAnsi="Times New Roman" w:cs="Times New Roman"/>
          <w:sz w:val="24"/>
          <w:szCs w:val="24"/>
          <w:shd w:val="clear" w:color="auto" w:fill="FFFFFF"/>
        </w:rPr>
        <w:t xml:space="preserve"> and apoptotic bodies, help deliver various cargoes to the TME and influence the immune response, angiogenesis, stromal cells activity, and ECM formation</w:t>
      </w:r>
      <w:r w:rsidR="00214CEF" w:rsidRPr="00690AD1">
        <w:rPr>
          <w:rFonts w:ascii="Times New Roman" w:hAnsi="Times New Roman" w:cs="Times New Roman"/>
          <w:sz w:val="24"/>
          <w:szCs w:val="24"/>
          <w:shd w:val="clear" w:color="auto" w:fill="FFFFFF"/>
        </w:rPr>
        <w:t xml:space="preserve">. </w:t>
      </w:r>
      <w:r w:rsidR="00214CEF"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&lt;EndNote&gt;&lt;Cite&gt;&lt;Author&gt;Li&lt;/Author&gt;&lt;Year&gt;2023&lt;/Year&gt;&lt;RecNum&gt;194&lt;/RecNum&gt;&lt;DisplayText&gt;(24)&lt;/DisplayText&gt;&lt;record&gt;&lt;rec-number&gt;194&lt;/rec-number&gt;&lt;foreign-keys&gt;&lt;key app="EN" db-id="taea2t5sas0dr7e9fs8p2e5h5wx955axwetv" timestamp="1746228659"&gt;194&lt;/key&gt;&lt;/foreign-keys&gt;&lt;ref-type name="Journal Article"&gt;17&lt;/ref-type&gt;&lt;contributors&gt;&lt;authors&gt;&lt;author&gt;Li, Yongmin&lt;/author&gt;&lt;author&gt;Liu, Fei&lt;/author&gt;&lt;/authors&gt;&lt;/contributors&gt;&lt;titles&gt;&lt;title&gt;The extracellular vesicles targeting tumor microenvironment: a promising therapeutic strategy for melanoma&lt;/title&gt;&lt;secondary-title&gt;Frontiers in Immunology&lt;/secondary-title&gt;&lt;/titles&gt;&lt;periodical&gt;&lt;full-title&gt;Frontiers in immunology&lt;/full-title&gt;&lt;/periodical&gt;&lt;volume&gt;14&lt;/volume&gt;&lt;dates&gt;&lt;year&gt;2023&lt;/year&gt;&lt;pub-dates&gt;&lt;date&gt;07/28&lt;/date&gt;&lt;/pub-dates&gt;&lt;/dates&gt;&lt;urls&gt;&lt;/urls&gt;&lt;electronic-resource-num&gt;10.3389/fimmu.2023.1200249&lt;/electronic-resource-num&gt;&lt;/record&gt;&lt;/Cite&gt;&lt;/EndNote&gt;</w:instrText>
      </w:r>
      <w:r w:rsidR="00214CEF"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(24)</w:t>
      </w:r>
      <w:r w:rsidR="00214CEF" w:rsidRPr="00690AD1">
        <w:rPr>
          <w:rFonts w:ascii="Times New Roman" w:hAnsi="Times New Roman" w:cs="Times New Roman"/>
          <w:sz w:val="24"/>
          <w:szCs w:val="24"/>
          <w:shd w:val="clear" w:color="auto" w:fill="FFFFFF"/>
        </w:rPr>
        <w:fldChar w:fldCharType="end"/>
      </w:r>
    </w:p>
    <w:p w14:paraId="4B78BCF5" w14:textId="71F5E82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01D8289E" w14:textId="5C9AE00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C917A4F" w14:textId="4A5F8042" w:rsidR="00EA2435"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EA2435" w:rsidRPr="00690AD1">
        <w:rPr>
          <w:rFonts w:ascii="Times New Roman" w:hAnsi="Times New Roman" w:cs="Times New Roman"/>
          <w:sz w:val="24"/>
          <w:szCs w:val="24"/>
          <w:shd w:val="clear" w:color="auto" w:fill="FFFFFF"/>
        </w:rPr>
        <w:t>.0. PATHWAYS INFLUENCED BY THE TME FOR CANCER PROGRESSION.</w:t>
      </w:r>
    </w:p>
    <w:p w14:paraId="337CE6D8" w14:textId="77777777"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6D683D4" w14:textId="3A347E5F" w:rsidR="00FF6967"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.1. </w:t>
      </w:r>
      <w:r w:rsidR="003D41D9" w:rsidRPr="00690AD1">
        <w:rPr>
          <w:rFonts w:ascii="Times New Roman" w:hAnsi="Times New Roman" w:cs="Times New Roman"/>
          <w:sz w:val="24"/>
          <w:szCs w:val="24"/>
          <w:shd w:val="clear" w:color="auto" w:fill="FFFFFF"/>
        </w:rPr>
        <w:t>HYPOXIA in TUMOR MICROENVIRONMENT</w:t>
      </w:r>
    </w:p>
    <w:p w14:paraId="5E8C28AA" w14:textId="468739D0" w:rsidR="003D41D9" w:rsidRPr="00690AD1" w:rsidRDefault="002C21A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 xml:space="preserve">Hypoxia is a state of </w:t>
      </w:r>
      <w:r w:rsidR="00E13320" w:rsidRPr="00690AD1">
        <w:rPr>
          <w:rFonts w:ascii="Times New Roman" w:hAnsi="Times New Roman" w:cs="Times New Roman"/>
          <w:sz w:val="24"/>
          <w:szCs w:val="24"/>
          <w:shd w:val="clear" w:color="auto" w:fill="F7F7F7"/>
        </w:rPr>
        <w:t xml:space="preserve">a </w:t>
      </w:r>
      <w:r w:rsidR="009628BC" w:rsidRPr="00690AD1">
        <w:rPr>
          <w:rFonts w:ascii="Times New Roman" w:hAnsi="Times New Roman" w:cs="Times New Roman"/>
          <w:sz w:val="24"/>
          <w:szCs w:val="24"/>
          <w:shd w:val="clear" w:color="auto" w:fill="F7F7F7"/>
        </w:rPr>
        <w:t>lack of sufficient oxygen supply to tissues and organs. This</w:t>
      </w:r>
      <w:r w:rsidR="00C06EA0" w:rsidRPr="00690AD1">
        <w:rPr>
          <w:rFonts w:ascii="Times New Roman" w:hAnsi="Times New Roman" w:cs="Times New Roman"/>
          <w:sz w:val="24"/>
          <w:szCs w:val="24"/>
          <w:shd w:val="clear" w:color="auto" w:fill="F7F7F7"/>
        </w:rPr>
        <w:t xml:space="preserve"> condition has detrimental effects </w:t>
      </w:r>
      <w:r w:rsidR="008D64C3" w:rsidRPr="00690AD1">
        <w:rPr>
          <w:rFonts w:ascii="Times New Roman" w:hAnsi="Times New Roman" w:cs="Times New Roman"/>
          <w:sz w:val="24"/>
          <w:szCs w:val="24"/>
          <w:shd w:val="clear" w:color="auto" w:fill="F7F7F7"/>
        </w:rPr>
        <w:t>on cells</w:t>
      </w:r>
      <w:r w:rsidR="00C06EA0" w:rsidRPr="00690AD1">
        <w:rPr>
          <w:rFonts w:ascii="Times New Roman" w:hAnsi="Times New Roman" w:cs="Times New Roman"/>
          <w:sz w:val="24"/>
          <w:szCs w:val="24"/>
          <w:shd w:val="clear" w:color="auto" w:fill="F7F7F7"/>
        </w:rPr>
        <w:t>, as oxygen is a key</w:t>
      </w:r>
      <w:r w:rsidR="009628BC" w:rsidRPr="00690AD1">
        <w:rPr>
          <w:rFonts w:ascii="Times New Roman" w:hAnsi="Times New Roman" w:cs="Times New Roman"/>
          <w:sz w:val="24"/>
          <w:szCs w:val="24"/>
          <w:shd w:val="clear" w:color="auto" w:fill="F7F7F7"/>
        </w:rPr>
        <w:t xml:space="preserve"> require</w:t>
      </w:r>
      <w:r w:rsidR="00C06EA0" w:rsidRPr="00690AD1">
        <w:rPr>
          <w:rFonts w:ascii="Times New Roman" w:hAnsi="Times New Roman" w:cs="Times New Roman"/>
          <w:sz w:val="24"/>
          <w:szCs w:val="24"/>
          <w:shd w:val="clear" w:color="auto" w:fill="F7F7F7"/>
        </w:rPr>
        <w:t>ment</w:t>
      </w:r>
      <w:r w:rsidR="009628BC" w:rsidRPr="00690AD1">
        <w:rPr>
          <w:rFonts w:ascii="Times New Roman" w:hAnsi="Times New Roman" w:cs="Times New Roman"/>
          <w:sz w:val="24"/>
          <w:szCs w:val="24"/>
          <w:shd w:val="clear" w:color="auto" w:fill="F7F7F7"/>
        </w:rPr>
        <w:t xml:space="preserve"> for their function. The</w:t>
      </w:r>
      <w:r w:rsidR="00C06EA0" w:rsidRPr="00690AD1">
        <w:rPr>
          <w:rFonts w:ascii="Times New Roman" w:hAnsi="Times New Roman" w:cs="Times New Roman"/>
          <w:sz w:val="24"/>
          <w:szCs w:val="24"/>
          <w:shd w:val="clear" w:color="auto" w:fill="F7F7F7"/>
        </w:rPr>
        <w:t xml:space="preserve"> body’s</w:t>
      </w:r>
      <w:r w:rsidR="009628BC" w:rsidRPr="00690AD1">
        <w:rPr>
          <w:rFonts w:ascii="Times New Roman" w:hAnsi="Times New Roman" w:cs="Times New Roman"/>
          <w:sz w:val="24"/>
          <w:szCs w:val="24"/>
          <w:shd w:val="clear" w:color="auto" w:fill="F7F7F7"/>
        </w:rPr>
        <w:t xml:space="preserve"> physiological response to hypoxia is to induce cell death</w:t>
      </w:r>
      <w:r w:rsidR="00C06EA0" w:rsidRPr="00690AD1">
        <w:rPr>
          <w:rFonts w:ascii="Times New Roman" w:hAnsi="Times New Roman" w:cs="Times New Roman"/>
          <w:sz w:val="24"/>
          <w:szCs w:val="24"/>
          <w:shd w:val="clear" w:color="auto" w:fill="F7F7F7"/>
        </w:rPr>
        <w:t>, either through apoptosis or necrosis</w:t>
      </w:r>
      <w:r w:rsidR="009628BC" w:rsidRPr="00690AD1">
        <w:rPr>
          <w:rFonts w:ascii="Times New Roman" w:hAnsi="Times New Roman" w:cs="Times New Roman"/>
          <w:sz w:val="24"/>
          <w:szCs w:val="24"/>
          <w:shd w:val="clear" w:color="auto" w:fill="F7F7F7"/>
        </w:rPr>
        <w:t>. In the context of cancer, overconsumption of oxygen</w:t>
      </w:r>
      <w:r w:rsidR="00C06EA0" w:rsidRPr="00690AD1">
        <w:rPr>
          <w:rFonts w:ascii="Times New Roman" w:hAnsi="Times New Roman" w:cs="Times New Roman"/>
          <w:sz w:val="24"/>
          <w:szCs w:val="24"/>
          <w:shd w:val="clear" w:color="auto" w:fill="F7F7F7"/>
        </w:rPr>
        <w:t xml:space="preserve"> by cancerous cells</w:t>
      </w:r>
      <w:r w:rsidR="009628BC" w:rsidRPr="00690AD1">
        <w:rPr>
          <w:rFonts w:ascii="Times New Roman" w:hAnsi="Times New Roman" w:cs="Times New Roman"/>
          <w:sz w:val="24"/>
          <w:szCs w:val="24"/>
          <w:shd w:val="clear" w:color="auto" w:fill="F7F7F7"/>
        </w:rPr>
        <w:t xml:space="preserve"> lead</w:t>
      </w:r>
      <w:r w:rsidR="00C06EA0" w:rsidRPr="00690AD1">
        <w:rPr>
          <w:rFonts w:ascii="Times New Roman" w:hAnsi="Times New Roman" w:cs="Times New Roman"/>
          <w:sz w:val="24"/>
          <w:szCs w:val="24"/>
          <w:shd w:val="clear" w:color="auto" w:fill="F7F7F7"/>
        </w:rPr>
        <w:t>s to low</w:t>
      </w:r>
      <w:r w:rsidR="009628BC" w:rsidRPr="00690AD1">
        <w:rPr>
          <w:rFonts w:ascii="Times New Roman" w:hAnsi="Times New Roman" w:cs="Times New Roman"/>
          <w:sz w:val="24"/>
          <w:szCs w:val="24"/>
          <w:shd w:val="clear" w:color="auto" w:fill="F7F7F7"/>
        </w:rPr>
        <w:t xml:space="preserve"> oxygen</w:t>
      </w:r>
      <w:r w:rsidR="00C06EA0" w:rsidRPr="00690AD1">
        <w:rPr>
          <w:rFonts w:ascii="Times New Roman" w:hAnsi="Times New Roman" w:cs="Times New Roman"/>
          <w:sz w:val="24"/>
          <w:szCs w:val="24"/>
          <w:shd w:val="clear" w:color="auto" w:fill="F7F7F7"/>
        </w:rPr>
        <w:t xml:space="preserve"> levels</w:t>
      </w:r>
      <w:r w:rsidR="00AF5619" w:rsidRPr="00690AD1">
        <w:rPr>
          <w:rFonts w:ascii="Times New Roman" w:hAnsi="Times New Roman" w:cs="Times New Roman"/>
          <w:sz w:val="24"/>
          <w:szCs w:val="24"/>
          <w:shd w:val="clear" w:color="auto" w:fill="F7F7F7"/>
        </w:rPr>
        <w:t xml:space="preserve">, which </w:t>
      </w:r>
      <w:r w:rsidR="00146D1F" w:rsidRPr="00690AD1">
        <w:rPr>
          <w:rFonts w:ascii="Times New Roman" w:hAnsi="Times New Roman" w:cs="Times New Roman"/>
          <w:sz w:val="24"/>
          <w:szCs w:val="24"/>
          <w:shd w:val="clear" w:color="auto" w:fill="F7F7F7"/>
        </w:rPr>
        <w:t>results</w:t>
      </w:r>
      <w:r w:rsidR="00AF5619" w:rsidRPr="00690AD1">
        <w:rPr>
          <w:rFonts w:ascii="Times New Roman" w:hAnsi="Times New Roman" w:cs="Times New Roman"/>
          <w:sz w:val="24"/>
          <w:szCs w:val="24"/>
          <w:shd w:val="clear" w:color="auto" w:fill="F7F7F7"/>
        </w:rPr>
        <w:t xml:space="preserve"> in the death of cancer cells</w:t>
      </w:r>
      <w:r w:rsidR="009628BC" w:rsidRPr="00690AD1">
        <w:rPr>
          <w:rFonts w:ascii="Times New Roman" w:hAnsi="Times New Roman" w:cs="Times New Roman"/>
          <w:sz w:val="24"/>
          <w:szCs w:val="24"/>
          <w:shd w:val="clear" w:color="auto" w:fill="F7F7F7"/>
        </w:rPr>
        <w:t xml:space="preserve">. However,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cells find mechanisms to adapt to these harsh conditions, enabling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survival</w:t>
      </w:r>
      <w:r w:rsidR="002C3603" w:rsidRPr="00690AD1">
        <w:rPr>
          <w:rFonts w:ascii="Times New Roman" w:hAnsi="Times New Roman" w:cs="Times New Roman"/>
          <w:sz w:val="24"/>
          <w:szCs w:val="24"/>
          <w:shd w:val="clear" w:color="auto" w:fill="F7F7F7"/>
        </w:rPr>
        <w:t xml:space="preserve">. </w:t>
      </w:r>
      <w:r w:rsidR="00ED7882" w:rsidRPr="00690AD1">
        <w:rPr>
          <w:rFonts w:ascii="Times New Roman" w:hAnsi="Times New Roman" w:cs="Times New Roman"/>
          <w:sz w:val="24"/>
          <w:szCs w:val="24"/>
          <w:shd w:val="clear" w:color="auto" w:fill="F7F7F7"/>
        </w:rPr>
        <w:t>Tumor</w:t>
      </w:r>
      <w:r w:rsidR="002200E1" w:rsidRPr="00690AD1">
        <w:rPr>
          <w:rFonts w:ascii="Times New Roman" w:hAnsi="Times New Roman" w:cs="Times New Roman"/>
          <w:sz w:val="24"/>
          <w:szCs w:val="24"/>
          <w:shd w:val="clear" w:color="auto" w:fill="F7F7F7"/>
        </w:rPr>
        <w:t xml:space="preserve"> cells overcome this condition by </w:t>
      </w:r>
      <w:r w:rsidR="002200E1" w:rsidRPr="00690AD1">
        <w:rPr>
          <w:rFonts w:ascii="Times New Roman" w:hAnsi="Times New Roman" w:cs="Times New Roman"/>
          <w:sz w:val="24"/>
          <w:szCs w:val="24"/>
        </w:rPr>
        <w:t>activating a protein called hypoxia-inducible factor (HIF)</w:t>
      </w:r>
      <w:r w:rsidR="002200E1" w:rsidRPr="00690AD1">
        <w:rPr>
          <w:rFonts w:ascii="Times New Roman" w:hAnsi="Times New Roman" w:cs="Times New Roman"/>
          <w:sz w:val="24"/>
          <w:szCs w:val="24"/>
          <w:shd w:val="clear" w:color="auto" w:fill="FFFFFF"/>
        </w:rPr>
        <w:t>, which triggers a cascade of cellular changes, including increased blood vessel growth (angiogenesis) to deliver more oxygen, switching to anaerobic metabolism for energy production, and promoting cell survival mechanisms to adapt to low oxygen conditions</w:t>
      </w:r>
      <w:r w:rsidR="00E13320" w:rsidRPr="00690AD1">
        <w:rPr>
          <w:rFonts w:ascii="Times New Roman" w:hAnsi="Times New Roman" w:cs="Times New Roman"/>
          <w:sz w:val="24"/>
          <w:szCs w:val="24"/>
          <w:shd w:val="clear" w:color="auto" w:fill="FFFFFF"/>
        </w:rPr>
        <w:t>.</w:t>
      </w:r>
      <w:r w:rsidR="000832A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&lt;EndNote&gt;&lt;Cite&gt;&lt;Author&gt;Chen&lt;/Author&gt;&lt;Year&gt;2023&lt;/Year&gt;&lt;RecNum&gt;85&lt;/RecNum&gt;&lt;DisplayText&gt;(25)&lt;/DisplayText&gt;&lt;record&gt;&lt;rec-number&gt;85&lt;/rec-number&gt;&lt;foreign-keys&gt;&lt;key app="EN" db-id="taea2t5sas0dr7e9fs8p2e5h5wx955axwetv" timestamp="1737893824"&gt;85&lt;/key&gt;&lt;/foreign-keys&gt;&lt;ref-type name="Journal Article"&gt;17&lt;/ref-type&gt;&lt;contributors&gt;&lt;authors&gt;&lt;author&gt;Chen, Zhou&lt;/author&gt;&lt;author&gt;Han, Fangfang&lt;/author&gt;&lt;author&gt;Du, Yan&lt;/author&gt;&lt;author&gt;Shi, Huaqing&lt;/author&gt;&lt;author&gt;Zhou, Wence&lt;/author&gt;&lt;/authors&gt;&lt;/contributors&gt;&lt;titles&gt;&lt;title&gt;Hypoxic microenvironment in cancer: molecular mechanisms and therapeutic interventions&lt;/title&gt;&lt;secondary-title&gt;Signal Transduction and Targeted Therapy&lt;/secondary-title&gt;&lt;/titles&gt;&lt;periodical&gt;&lt;full-title&gt;Signal Transduct Target Ther&lt;/full-title&gt;&lt;abbr-1&gt;Signal transduction and targeted therapy&lt;/abbr-1&gt;&lt;/periodical&gt;&lt;pages&gt;70&lt;/pages&gt;&lt;volume&gt;8&lt;/volume&gt;&lt;number&gt;1&lt;/number&gt;&lt;dates&gt;&lt;year&gt;2023&lt;/year&gt;&lt;pub-dates&gt;&lt;date&gt;2023/02/17&lt;/date&gt;&lt;/pub-dates&gt;&lt;/dates&gt;&lt;isbn&gt;2059-3635&lt;/isbn&gt;&lt;urls&gt;&lt;related-urls&gt;&lt;url&gt;https://doi.org/10.1038/s41392-023-01332-8&lt;/url&gt;&lt;/related-urls&gt;&lt;/urls&gt;&lt;electronic-resource-num&gt;10.1038/s41392-023-01332-8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(25)</w:t>
      </w:r>
      <w:r w:rsidR="007670CD" w:rsidRPr="00690AD1">
        <w:rPr>
          <w:rFonts w:ascii="Times New Roman" w:hAnsi="Times New Roman" w:cs="Times New Roman"/>
          <w:sz w:val="24"/>
          <w:szCs w:val="24"/>
          <w:shd w:val="clear" w:color="auto" w:fill="FFFFFF"/>
        </w:rPr>
        <w:fldChar w:fldCharType="end"/>
      </w:r>
      <w:r w:rsidR="009628BC" w:rsidRPr="00690AD1">
        <w:rPr>
          <w:rFonts w:ascii="Times New Roman" w:hAnsi="Times New Roman" w:cs="Times New Roman"/>
          <w:sz w:val="24"/>
          <w:szCs w:val="24"/>
          <w:shd w:val="clear" w:color="auto" w:fill="F7F7F7"/>
        </w:rPr>
        <w:t xml:space="preserve"> Hypoxia modulates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growth, invasion, and resistance to </w:t>
      </w:r>
      <w:r w:rsidR="002200E1" w:rsidRPr="00690AD1">
        <w:rPr>
          <w:rFonts w:ascii="Times New Roman" w:hAnsi="Times New Roman" w:cs="Times New Roman"/>
          <w:sz w:val="24"/>
          <w:szCs w:val="24"/>
          <w:shd w:val="clear" w:color="auto" w:fill="F7F7F7"/>
        </w:rPr>
        <w:t>therapy</w:t>
      </w:r>
      <w:r w:rsidR="0045341D" w:rsidRPr="00690AD1">
        <w:rPr>
          <w:rFonts w:ascii="Times New Roman" w:hAnsi="Times New Roman" w:cs="Times New Roman"/>
          <w:sz w:val="24"/>
          <w:szCs w:val="24"/>
          <w:shd w:val="clear" w:color="auto" w:fill="F7F7F7"/>
        </w:rPr>
        <w:t>,</w:t>
      </w:r>
      <w:r w:rsidR="008D64C3" w:rsidRPr="00690AD1">
        <w:rPr>
          <w:rFonts w:ascii="Times New Roman" w:hAnsi="Times New Roman" w:cs="Times New Roman"/>
          <w:sz w:val="24"/>
          <w:szCs w:val="24"/>
          <w:shd w:val="clear" w:color="auto" w:fill="F7F7F7"/>
        </w:rPr>
        <w:t xml:space="preserve"> </w:t>
      </w:r>
      <w:r w:rsidR="000400E0" w:rsidRPr="00690AD1">
        <w:rPr>
          <w:rFonts w:ascii="Times New Roman" w:hAnsi="Times New Roman" w:cs="Times New Roman"/>
          <w:sz w:val="24"/>
          <w:szCs w:val="24"/>
          <w:shd w:val="clear" w:color="auto" w:fill="F7F7F7"/>
        </w:rPr>
        <w:t>induced</w:t>
      </w:r>
      <w:r w:rsidR="009628BC" w:rsidRPr="00690AD1">
        <w:rPr>
          <w:rFonts w:ascii="Times New Roman" w:hAnsi="Times New Roman" w:cs="Times New Roman"/>
          <w:sz w:val="24"/>
          <w:szCs w:val="24"/>
          <w:shd w:val="clear" w:color="auto" w:fill="F7F7F7"/>
        </w:rPr>
        <w:t xml:space="preserve"> by rapid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proliferation, abnormal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vasculature, high interstitial pressure, or low oxygen delivery. These combined features can enhance </w:t>
      </w:r>
      <w:r w:rsidR="00E02158" w:rsidRPr="00690AD1">
        <w:rPr>
          <w:rFonts w:ascii="Times New Roman" w:hAnsi="Times New Roman" w:cs="Times New Roman"/>
          <w:sz w:val="24"/>
          <w:szCs w:val="24"/>
          <w:shd w:val="clear" w:color="auto" w:fill="F7F7F7"/>
        </w:rPr>
        <w:t>the ability of a tumor</w:t>
      </w:r>
      <w:r w:rsidR="009628BC" w:rsidRPr="00690AD1">
        <w:rPr>
          <w:rFonts w:ascii="Times New Roman" w:hAnsi="Times New Roman" w:cs="Times New Roman"/>
          <w:sz w:val="24"/>
          <w:szCs w:val="24"/>
          <w:shd w:val="clear" w:color="auto" w:fill="F7F7F7"/>
        </w:rPr>
        <w:t xml:space="preserve"> to </w:t>
      </w:r>
      <w:r w:rsidR="00E02158" w:rsidRPr="00690AD1">
        <w:rPr>
          <w:rFonts w:ascii="Times New Roman" w:hAnsi="Times New Roman" w:cs="Times New Roman"/>
          <w:sz w:val="24"/>
          <w:szCs w:val="24"/>
          <w:shd w:val="clear" w:color="auto" w:fill="F7F7F7"/>
        </w:rPr>
        <w:t>metastasize</w:t>
      </w:r>
      <w:r w:rsidR="009628B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&lt;EndNote&gt;&lt;Cite&gt;&lt;Author&gt;Bigos&lt;/Author&gt;&lt;Year&gt;2024&lt;/Year&gt;&lt;RecNum&gt;13&lt;/RecNum&gt;&lt;DisplayText&gt;(26)&lt;/DisplayText&gt;&lt;record&gt;&lt;rec-number&gt;13&lt;/rec-number&gt;&lt;foreign-keys&gt;&lt;key app="EN" db-id="taea2t5sas0dr7e9fs8p2e5h5wx955axwetv" timestamp="1730108738"&gt;13&lt;/key&gt;&lt;/foreign-keys&gt;&lt;ref-type name="Journal Article"&gt;17&lt;/ref-type&gt;&lt;contributors&gt;&lt;authors&gt;&lt;author&gt;Bigos, Kamilla JA&lt;/author&gt;&lt;author&gt;Quiles, Conrado G&lt;/author&gt;&lt;author&gt;Lunj, Sapna&lt;/author&gt;&lt;author&gt;Smith, Danielle J&lt;/author&gt;&lt;author&gt;Krause, Mechthild&lt;/author&gt;&lt;author&gt;Troost, Esther GC&lt;/author&gt;&lt;author&gt;West, Catharine M&lt;/author&gt;&lt;author&gt;Hoskin, Peter&lt;/author&gt;&lt;author&gt;Choudhury, Ananya&lt;/author&gt;&lt;/authors&gt;&lt;/contributors&gt;&lt;titles&gt;&lt;title&gt;Tumour response to hypoxia: understanding the hypoxic tumour microenvironment to improve treatment outcome in solid tumours&lt;/title&gt;&lt;secondary-title&gt;Frontiers in oncology&lt;/secondary-title&gt;&lt;/titles&gt;&lt;periodical&gt;&lt;full-title&gt;Frontiers in oncology&lt;/full-title&gt;&lt;/periodical&gt;&lt;pages&gt;1331355&lt;/pages&gt;&lt;volume&gt;14&lt;/volume&gt;&lt;dates&gt;&lt;year&gt;2024&lt;/year&gt;&lt;/dates&gt;&lt;isbn&gt;2234-943X&lt;/isbn&gt;&lt;urls&gt;&lt;/urls&gt;&lt;/record&gt;&lt;/Cite&gt;&lt;/EndNote&gt;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(26)</w:t>
      </w:r>
      <w:r w:rsidR="007670CD" w:rsidRPr="00690AD1">
        <w:rPr>
          <w:rFonts w:ascii="Times New Roman" w:hAnsi="Times New Roman" w:cs="Times New Roman"/>
          <w:sz w:val="24"/>
          <w:szCs w:val="24"/>
          <w:shd w:val="clear" w:color="auto" w:fill="FFFFFF"/>
        </w:rPr>
        <w:fldChar w:fldCharType="end"/>
      </w:r>
      <w:r w:rsidR="00BF439C" w:rsidRPr="00690AD1">
        <w:rPr>
          <w:rFonts w:ascii="Times New Roman" w:hAnsi="Times New Roman" w:cs="Times New Roman"/>
          <w:sz w:val="24"/>
          <w:szCs w:val="24"/>
          <w:shd w:val="clear" w:color="auto" w:fill="FFFFFF"/>
        </w:rPr>
        <w:t xml:space="preserve"> </w:t>
      </w:r>
      <w:r w:rsidR="00A22F56" w:rsidRPr="00690AD1">
        <w:rPr>
          <w:rFonts w:ascii="Times New Roman" w:hAnsi="Times New Roman" w:cs="Times New Roman"/>
          <w:sz w:val="24"/>
          <w:szCs w:val="24"/>
          <w:shd w:val="clear" w:color="auto" w:fill="FFFFFF"/>
        </w:rPr>
        <w:t>The rapid</w:t>
      </w:r>
      <w:r w:rsidR="005E446D" w:rsidRPr="00690AD1">
        <w:rPr>
          <w:rFonts w:ascii="Times New Roman" w:hAnsi="Times New Roman" w:cs="Times New Roman"/>
          <w:sz w:val="24"/>
          <w:szCs w:val="24"/>
          <w:shd w:val="clear" w:color="auto" w:fill="FFFFFF"/>
        </w:rPr>
        <w:t xml:space="preserve"> proliferation of tumor cells exerts stress on the oxygen supply</w:t>
      </w:r>
      <w:r w:rsidR="00C06EA0" w:rsidRPr="00690AD1">
        <w:rPr>
          <w:rFonts w:ascii="Times New Roman" w:hAnsi="Times New Roman" w:cs="Times New Roman"/>
          <w:sz w:val="24"/>
          <w:szCs w:val="24"/>
          <w:shd w:val="clear" w:color="auto" w:fill="FFFFFF"/>
        </w:rPr>
        <w:t xml:space="preserve"> by the blood vessels</w:t>
      </w:r>
      <w:r w:rsidR="005E446D" w:rsidRPr="00690AD1">
        <w:rPr>
          <w:rFonts w:ascii="Times New Roman" w:hAnsi="Times New Roman" w:cs="Times New Roman"/>
          <w:sz w:val="24"/>
          <w:szCs w:val="24"/>
          <w:shd w:val="clear" w:color="auto" w:fill="FFFFFF"/>
        </w:rPr>
        <w:t>, leading to</w:t>
      </w:r>
      <w:r w:rsidR="00C06EA0" w:rsidRPr="00690AD1">
        <w:rPr>
          <w:rFonts w:ascii="Times New Roman" w:hAnsi="Times New Roman" w:cs="Times New Roman"/>
          <w:sz w:val="24"/>
          <w:szCs w:val="24"/>
          <w:shd w:val="clear" w:color="auto" w:fill="FFFFFF"/>
        </w:rPr>
        <w:t xml:space="preserve"> the formation of </w:t>
      </w:r>
      <w:r w:rsidR="005E446D" w:rsidRPr="00690AD1">
        <w:rPr>
          <w:rFonts w:ascii="Times New Roman" w:hAnsi="Times New Roman" w:cs="Times New Roman"/>
          <w:sz w:val="24"/>
          <w:szCs w:val="24"/>
          <w:shd w:val="clear" w:color="auto" w:fill="FFFFFF"/>
        </w:rPr>
        <w:t>hypoxic regions within the TME</w:t>
      </w:r>
      <w:r w:rsidR="005E446D" w:rsidRPr="00690AD1">
        <w:rPr>
          <w:rFonts w:ascii="Times New Roman" w:hAnsi="Times New Roman" w:cs="Times New Roman"/>
          <w:sz w:val="24"/>
          <w:szCs w:val="24"/>
        </w:rPr>
        <w:t>.</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&lt;EndNote&gt;&lt;Cite&gt;&lt;Author&gt;Xun&lt;/Author&gt;&lt;Year&gt;2024&lt;/Year&gt;&lt;RecNum&gt;15&lt;/RecNum&gt;&lt;DisplayText&gt;(27)&lt;/DisplayText&gt;&lt;record&gt;&lt;rec-number&gt;15&lt;/rec-number&gt;&lt;foreign-keys&gt;&lt;key app="EN" db-id="taea2t5sas0dr7e9fs8p2e5h5wx955axwetv" timestamp="1730110241"&gt;15&lt;/key&gt;&lt;/foreign-keys&gt;&lt;ref-type name="Journal Article"&gt;17&lt;/ref-type&gt;&lt;contributors&gt;&lt;authors&gt;&lt;author&gt;Xun, Zhenzhen&lt;/author&gt;&lt;author&gt;Zhou, Huanran&lt;/author&gt;&lt;author&gt;Shen, Mingyi&lt;/author&gt;&lt;author&gt;Liu, Yao&lt;/author&gt;&lt;author&gt;Sun, Chengcao&lt;/author&gt;&lt;author&gt;Du, Yanhua&lt;/author&gt;&lt;author&gt;Jiang, Zhou&lt;/author&gt;&lt;author&gt;Yang, Liuqing&lt;/author&gt;&lt;author&gt;Zhang, Qing&lt;/author&gt;&lt;author&gt;Lin, Chunru&lt;/author&gt;&lt;/authors&gt;&lt;/contributors&gt;&lt;titles&gt;&lt;title&gt;Identification of Hypoxia‐ALCAMhigh Macrophage‐Exhausted T Cell Axis in Tumor Microenvironment Remodeling for Immunotherapy Resistance&lt;/title&gt;&lt;secondary-title&gt;Advanced Science&lt;/secondary-title&gt;&lt;/titles&gt;&lt;periodical&gt;&lt;full-title&gt;Advanced Science&lt;/full-title&gt;&lt;/periodical&gt;&lt;pages&gt;2309885&lt;/pages&gt;&lt;dates&gt;&lt;year&gt;2024&lt;/year&gt;&lt;/dates&gt;&lt;isbn&gt;2198-3844&lt;/isbn&gt;&lt;urls&gt;&lt;/urls&gt;&lt;/record&gt;&lt;/Cite&gt;&lt;/EndNote&gt;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(27)</w:t>
      </w:r>
      <w:r w:rsidR="007670CD" w:rsidRPr="00690AD1">
        <w:rPr>
          <w:rFonts w:ascii="Times New Roman" w:hAnsi="Times New Roman" w:cs="Times New Roman"/>
          <w:sz w:val="24"/>
          <w:szCs w:val="24"/>
        </w:rPr>
        <w:fldChar w:fldCharType="end"/>
      </w:r>
      <w:r w:rsidR="00E13320"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t>In the TME, w</w:t>
      </w:r>
      <w:r w:rsidR="00CB3F39" w:rsidRPr="00690AD1">
        <w:rPr>
          <w:rFonts w:ascii="Times New Roman" w:hAnsi="Times New Roman" w:cs="Times New Roman"/>
          <w:sz w:val="24"/>
          <w:szCs w:val="24"/>
        </w:rPr>
        <w:t xml:space="preserve">hen </w:t>
      </w:r>
      <w:r w:rsidR="003154E3" w:rsidRPr="00690AD1">
        <w:rPr>
          <w:rFonts w:ascii="Times New Roman" w:hAnsi="Times New Roman" w:cs="Times New Roman"/>
          <w:sz w:val="24"/>
          <w:szCs w:val="24"/>
        </w:rPr>
        <w:t xml:space="preserve">metabolic oxygen demands exceed </w:t>
      </w:r>
      <w:r w:rsidR="00CB3F39" w:rsidRPr="00690AD1">
        <w:rPr>
          <w:rFonts w:ascii="Times New Roman" w:hAnsi="Times New Roman" w:cs="Times New Roman"/>
          <w:sz w:val="24"/>
          <w:szCs w:val="24"/>
        </w:rPr>
        <w:t>supply, the oxygen-deficient areas of ca</w:t>
      </w:r>
      <w:r w:rsidR="003154E3" w:rsidRPr="00690AD1">
        <w:rPr>
          <w:rFonts w:ascii="Times New Roman" w:hAnsi="Times New Roman" w:cs="Times New Roman"/>
          <w:sz w:val="24"/>
          <w:szCs w:val="24"/>
        </w:rPr>
        <w:t>ncer cells are exacerbated</w:t>
      </w:r>
      <w:r w:rsidR="00E13320" w:rsidRPr="00690AD1">
        <w:rPr>
          <w:rFonts w:ascii="Times New Roman" w:hAnsi="Times New Roman" w:cs="Times New Roman"/>
          <w:sz w:val="24"/>
          <w:szCs w:val="24"/>
        </w:rPr>
        <w:t>,</w:t>
      </w:r>
      <w:r w:rsidR="003154E3" w:rsidRPr="00690AD1">
        <w:rPr>
          <w:rFonts w:ascii="Times New Roman" w:hAnsi="Times New Roman" w:cs="Times New Roman"/>
          <w:sz w:val="24"/>
          <w:szCs w:val="24"/>
        </w:rPr>
        <w:t xml:space="preserve"> </w:t>
      </w:r>
      <w:r w:rsidR="00CB3F39" w:rsidRPr="00690AD1">
        <w:rPr>
          <w:rFonts w:ascii="Times New Roman" w:hAnsi="Times New Roman" w:cs="Times New Roman"/>
          <w:sz w:val="24"/>
          <w:szCs w:val="24"/>
        </w:rPr>
        <w:t>and they change their metabolism</w:t>
      </w:r>
      <w:r w:rsidR="00033BFA" w:rsidRPr="00690AD1">
        <w:rPr>
          <w:rFonts w:ascii="Times New Roman" w:hAnsi="Times New Roman" w:cs="Times New Roman"/>
          <w:sz w:val="24"/>
          <w:szCs w:val="24"/>
        </w:rPr>
        <w:t xml:space="preserve"> to adjust to the </w:t>
      </w:r>
      <w:r w:rsidR="00E13320" w:rsidRPr="00690AD1">
        <w:rPr>
          <w:rFonts w:ascii="Times New Roman" w:hAnsi="Times New Roman" w:cs="Times New Roman"/>
          <w:sz w:val="24"/>
          <w:szCs w:val="24"/>
        </w:rPr>
        <w:t>oxygen-deficient</w:t>
      </w:r>
      <w:r w:rsidR="00033BFA" w:rsidRPr="00690AD1">
        <w:rPr>
          <w:rFonts w:ascii="Times New Roman" w:hAnsi="Times New Roman" w:cs="Times New Roman"/>
          <w:sz w:val="24"/>
          <w:szCs w:val="24"/>
        </w:rPr>
        <w:t xml:space="preserve"> situation being experienced</w:t>
      </w:r>
      <w:r w:rsidR="00CB3F39" w:rsidRPr="00690AD1">
        <w:rPr>
          <w:rFonts w:ascii="Times New Roman" w:hAnsi="Times New Roman" w:cs="Times New Roman"/>
          <w:sz w:val="24"/>
          <w:szCs w:val="24"/>
        </w:rPr>
        <w:t xml:space="preserve">. </w:t>
      </w:r>
      <w:r w:rsidR="002F7279" w:rsidRPr="00690AD1">
        <w:rPr>
          <w:rFonts w:ascii="Times New Roman" w:hAnsi="Times New Roman" w:cs="Times New Roman"/>
          <w:sz w:val="24"/>
          <w:szCs w:val="24"/>
        </w:rPr>
        <w:t xml:space="preserve">Chen </w:t>
      </w:r>
      <w:r w:rsidR="002F7279" w:rsidRPr="00690AD1">
        <w:rPr>
          <w:rFonts w:ascii="Times New Roman" w:hAnsi="Times New Roman" w:cs="Times New Roman"/>
          <w:sz w:val="24"/>
          <w:szCs w:val="24"/>
        </w:rPr>
        <w:lastRenderedPageBreak/>
        <w:t>et al</w:t>
      </w:r>
      <w:r w:rsidR="00D54A20" w:rsidRPr="00690AD1">
        <w:rPr>
          <w:rFonts w:ascii="Times New Roman" w:hAnsi="Times New Roman" w:cs="Times New Roman"/>
          <w:sz w:val="24"/>
          <w:szCs w:val="24"/>
        </w:rPr>
        <w:t>.</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2F7279" w:rsidRPr="00690AD1">
        <w:rPr>
          <w:rFonts w:ascii="Times New Roman" w:hAnsi="Times New Roman" w:cs="Times New Roman"/>
          <w:sz w:val="24"/>
          <w:szCs w:val="24"/>
        </w:rPr>
        <w:t xml:space="preserve"> </w:t>
      </w:r>
      <w:r w:rsidR="00E402D4" w:rsidRPr="00690AD1">
        <w:rPr>
          <w:rFonts w:ascii="Times New Roman" w:hAnsi="Times New Roman" w:cs="Times New Roman"/>
          <w:sz w:val="24"/>
          <w:szCs w:val="24"/>
        </w:rPr>
        <w:t>confirmed</w:t>
      </w:r>
      <w:r w:rsidR="00033BFA" w:rsidRPr="00690AD1">
        <w:rPr>
          <w:rFonts w:ascii="Times New Roman" w:hAnsi="Times New Roman" w:cs="Times New Roman"/>
          <w:sz w:val="24"/>
          <w:szCs w:val="24"/>
        </w:rPr>
        <w:t xml:space="preserve"> that a</w:t>
      </w:r>
      <w:r w:rsidR="003154E3" w:rsidRPr="00690AD1">
        <w:rPr>
          <w:rFonts w:ascii="Times New Roman" w:hAnsi="Times New Roman" w:cs="Times New Roman"/>
          <w:sz w:val="24"/>
          <w:szCs w:val="24"/>
        </w:rPr>
        <w:t xml:space="preserve">bnormal vascular </w:t>
      </w:r>
      <w:r w:rsidR="00A52DBB" w:rsidRPr="00690AD1">
        <w:rPr>
          <w:rFonts w:ascii="Times New Roman" w:hAnsi="Times New Roman" w:cs="Times New Roman"/>
          <w:sz w:val="24"/>
          <w:szCs w:val="24"/>
        </w:rPr>
        <w:t>structures and patterns</w:t>
      </w:r>
      <w:r w:rsidR="00CB3F39" w:rsidRPr="00690AD1">
        <w:rPr>
          <w:rFonts w:ascii="Times New Roman" w:hAnsi="Times New Roman" w:cs="Times New Roman"/>
          <w:sz w:val="24"/>
          <w:szCs w:val="24"/>
        </w:rPr>
        <w:t xml:space="preserve"> d</w:t>
      </w:r>
      <w:r w:rsidR="003154E3" w:rsidRPr="00690AD1">
        <w:rPr>
          <w:rFonts w:ascii="Times New Roman" w:hAnsi="Times New Roman" w:cs="Times New Roman"/>
          <w:sz w:val="24"/>
          <w:szCs w:val="24"/>
        </w:rPr>
        <w:t xml:space="preserve">ue to </w:t>
      </w:r>
      <w:proofErr w:type="spellStart"/>
      <w:r w:rsidR="003154E3" w:rsidRPr="00690AD1">
        <w:rPr>
          <w:rFonts w:ascii="Times New Roman" w:hAnsi="Times New Roman" w:cs="Times New Roman"/>
          <w:sz w:val="24"/>
          <w:szCs w:val="24"/>
        </w:rPr>
        <w:t>dysregulated</w:t>
      </w:r>
      <w:proofErr w:type="spellEnd"/>
      <w:r w:rsidR="003154E3" w:rsidRPr="00690AD1">
        <w:rPr>
          <w:rFonts w:ascii="Times New Roman" w:hAnsi="Times New Roman" w:cs="Times New Roman"/>
          <w:sz w:val="24"/>
          <w:szCs w:val="24"/>
        </w:rPr>
        <w:t xml:space="preserve"> angiogenesis </w:t>
      </w:r>
      <w:r w:rsidR="00CB3F39" w:rsidRPr="00690AD1">
        <w:rPr>
          <w:rFonts w:ascii="Times New Roman" w:hAnsi="Times New Roman" w:cs="Times New Roman"/>
          <w:sz w:val="24"/>
          <w:szCs w:val="24"/>
        </w:rPr>
        <w:t>contribute highly to hypoxia.</w:t>
      </w:r>
      <w:r w:rsidR="008D64C3"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176E3B" w:rsidRPr="00690AD1">
        <w:rPr>
          <w:rFonts w:ascii="Times New Roman" w:hAnsi="Times New Roman" w:cs="Times New Roman"/>
          <w:sz w:val="24"/>
          <w:szCs w:val="24"/>
        </w:rPr>
        <w:t xml:space="preserve"> Hypoxia</w:t>
      </w:r>
      <w:r w:rsidR="00E13320" w:rsidRPr="00690AD1">
        <w:rPr>
          <w:rFonts w:ascii="Times New Roman" w:hAnsi="Times New Roman" w:cs="Times New Roman"/>
          <w:sz w:val="24"/>
          <w:szCs w:val="24"/>
        </w:rPr>
        <w:t>,</w:t>
      </w:r>
      <w:r w:rsidR="00176E3B" w:rsidRPr="00690AD1">
        <w:rPr>
          <w:rFonts w:ascii="Times New Roman" w:hAnsi="Times New Roman" w:cs="Times New Roman"/>
          <w:sz w:val="24"/>
          <w:szCs w:val="24"/>
        </w:rPr>
        <w:t xml:space="preserve"> in </w:t>
      </w:r>
      <w:r w:rsidR="00033BFA" w:rsidRPr="00690AD1">
        <w:rPr>
          <w:rFonts w:ascii="Times New Roman" w:hAnsi="Times New Roman" w:cs="Times New Roman"/>
          <w:sz w:val="24"/>
          <w:szCs w:val="24"/>
        </w:rPr>
        <w:t>turn</w:t>
      </w:r>
      <w:r w:rsidR="00BF6D7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further promotes angiogenesis, </w:t>
      </w:r>
      <w:r w:rsidR="00A94636" w:rsidRPr="00690AD1">
        <w:rPr>
          <w:rFonts w:ascii="Times New Roman" w:hAnsi="Times New Roman" w:cs="Times New Roman"/>
          <w:sz w:val="24"/>
          <w:szCs w:val="24"/>
        </w:rPr>
        <w:t>EMT</w:t>
      </w:r>
      <w:r w:rsidR="003F795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and tumor metastasis</w:t>
      </w:r>
      <w:r w:rsidR="00C91619"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t xml:space="preserve">forming a vicious circle in </w:t>
      </w:r>
      <w:r w:rsidR="00C91619" w:rsidRPr="00690AD1">
        <w:rPr>
          <w:rFonts w:ascii="Times New Roman" w:hAnsi="Times New Roman" w:cs="Times New Roman"/>
          <w:sz w:val="24"/>
          <w:szCs w:val="24"/>
        </w:rPr>
        <w:t xml:space="preserve">the </w:t>
      </w:r>
      <w:r w:rsidR="00033BFA" w:rsidRPr="00690AD1">
        <w:rPr>
          <w:rFonts w:ascii="Times New Roman" w:hAnsi="Times New Roman" w:cs="Times New Roman"/>
          <w:sz w:val="24"/>
          <w:szCs w:val="24"/>
        </w:rPr>
        <w:t>TME.</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CF2C63" w:rsidRPr="00690AD1">
        <w:rPr>
          <w:rFonts w:ascii="Times New Roman" w:hAnsi="Times New Roman" w:cs="Times New Roman"/>
          <w:sz w:val="24"/>
          <w:szCs w:val="24"/>
        </w:rPr>
        <w:t xml:space="preserve"> </w:t>
      </w:r>
      <w:r w:rsidR="00140A22" w:rsidRPr="00690AD1">
        <w:rPr>
          <w:rFonts w:ascii="Times New Roman" w:hAnsi="Times New Roman" w:cs="Times New Roman"/>
          <w:sz w:val="24"/>
          <w:szCs w:val="24"/>
          <w:shd w:val="clear" w:color="auto" w:fill="FFFFFF"/>
        </w:rPr>
        <w:t xml:space="preserve">Hypoxia is an associated feature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and was found to help boost the immunogenicity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&lt;EndNote&gt;&lt;Cite&gt;&lt;Author&gt;de la Calle-Fabregat&lt;/Author&gt;&lt;Year&gt;2024&lt;/Year&gt;&lt;RecNum&gt;12&lt;/RecNum&gt;&lt;DisplayText&gt;(30)&lt;/DisplayText&gt;&lt;record&gt;&lt;rec-number&gt;12&lt;/rec-number&gt;&lt;foreign-keys&gt;&lt;key app="EN" db-id="taea2t5sas0dr7e9fs8p2e5h5wx955axwetv" timestamp="1730108179"&gt;12&lt;/key&gt;&lt;/foreign-keys&gt;&lt;ref-type name="Journal Article"&gt;17&lt;/ref-type&gt;&lt;contributors&gt;&lt;authors&gt;&lt;author&gt;de la Calle-Fabregat, Carlos&lt;/author&gt;&lt;author&gt;Calafell-Segura, Josep&lt;/author&gt;&lt;author&gt;Gardet, Margaux&lt;/author&gt;&lt;author&gt;Dunsmore, Garett&lt;/author&gt;&lt;author&gt;Mulder, Kevin&lt;/author&gt;&lt;author&gt;Ciudad, Laura&lt;/author&gt;&lt;author&gt;Silvin, Aymeric&lt;/author&gt;&lt;author&gt;Moreno-Càceres, Joaquim&lt;/author&gt;&lt;author&gt;Corbí, Ángel L.&lt;/author&gt;&lt;author&gt;Muñoz-Pinedo, Cristina&lt;/author&gt;&lt;author&gt;Michels, Judith&lt;/author&gt;&lt;author&gt;Gouy, Sébastien&lt;/author&gt;&lt;author&gt;Dutertre, Charles-Antoine&lt;/author&gt;&lt;author&gt;Rodríguez-Ubreva, Javier&lt;/author&gt;&lt;author&gt;Ginhoux, Florent&lt;/author&gt;&lt;author&gt;Ballestar, Esteban&lt;/author&gt;&lt;/authors&gt;&lt;/contributors&gt;&lt;titles&gt;&lt;title&gt;NF-κB and TET2 promote macrophage reprogramming in hypoxia that overrides the immunosuppressive effects of the tumor microenvironment&lt;/title&gt;&lt;secondary-title&gt;Science Advances&lt;/secondary-title&gt;&lt;/titles&gt;&lt;periodical&gt;&lt;full-title&gt;Science Advances&lt;/full-title&gt;&lt;/periodical&gt;&lt;pages&gt;eadq5226&lt;/pages&gt;&lt;volume&gt;10&lt;/volume&gt;&lt;number&gt;38&lt;/number&gt;&lt;dates&gt;&lt;year&gt;2024&lt;/year&gt;&lt;/dates&gt;&lt;urls&gt;&lt;related-urls&gt;&lt;url&gt;https://www.science.org/doi/abs/10.1126/sciadv.adq5226&lt;/url&gt;&lt;/related-urls&gt;&lt;/urls&gt;&lt;electronic-resource-num&gt;doi:10.1126/sciadv.adq5226&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(30)</w:t>
      </w:r>
      <w:r w:rsidR="007670CD" w:rsidRPr="00690AD1">
        <w:rPr>
          <w:rFonts w:ascii="Times New Roman" w:hAnsi="Times New Roman" w:cs="Times New Roman"/>
          <w:sz w:val="24"/>
          <w:szCs w:val="24"/>
          <w:shd w:val="clear" w:color="auto" w:fill="FFFFFF"/>
        </w:rPr>
        <w:fldChar w:fldCharType="end"/>
      </w:r>
      <w:r w:rsidR="00A221A2" w:rsidRPr="00690AD1">
        <w:rPr>
          <w:rFonts w:ascii="Times New Roman" w:hAnsi="Times New Roman" w:cs="Times New Roman"/>
          <w:sz w:val="24"/>
          <w:szCs w:val="24"/>
          <w:shd w:val="clear" w:color="auto" w:fill="FFFFFF"/>
        </w:rPr>
        <w:t xml:space="preserve"> </w:t>
      </w:r>
      <w:r w:rsidR="00E32500" w:rsidRPr="00690AD1">
        <w:rPr>
          <w:rFonts w:ascii="Times New Roman" w:hAnsi="Times New Roman" w:cs="Times New Roman"/>
          <w:sz w:val="24"/>
          <w:szCs w:val="24"/>
          <w:shd w:val="clear" w:color="auto" w:fill="F7F7F7"/>
        </w:rPr>
        <w:t>Extreme</w:t>
      </w:r>
      <w:r w:rsidR="003D41D9" w:rsidRPr="00690AD1">
        <w:rPr>
          <w:rFonts w:ascii="Times New Roman" w:hAnsi="Times New Roman" w:cs="Times New Roman"/>
          <w:sz w:val="24"/>
          <w:szCs w:val="24"/>
          <w:shd w:val="clear" w:color="auto" w:fill="F7F7F7"/>
        </w:rPr>
        <w:t xml:space="preserve"> hypoxia is associated </w:t>
      </w:r>
      <w:r w:rsidR="00C342EF" w:rsidRPr="00690AD1">
        <w:rPr>
          <w:rFonts w:ascii="Times New Roman" w:hAnsi="Times New Roman" w:cs="Times New Roman"/>
          <w:sz w:val="24"/>
          <w:szCs w:val="24"/>
          <w:shd w:val="clear" w:color="auto" w:fill="F7F7F7"/>
        </w:rPr>
        <w:t>with reduced</w:t>
      </w:r>
      <w:r w:rsidR="003D41D9" w:rsidRPr="00690AD1">
        <w:rPr>
          <w:rFonts w:ascii="Times New Roman" w:hAnsi="Times New Roman" w:cs="Times New Roman"/>
          <w:sz w:val="24"/>
          <w:szCs w:val="24"/>
          <w:shd w:val="clear" w:color="auto" w:fill="F7F7F7"/>
        </w:rPr>
        <w:t xml:space="preserve"> DC,</w:t>
      </w:r>
      <w:r w:rsidR="00C342EF" w:rsidRPr="00690AD1">
        <w:rPr>
          <w:rFonts w:ascii="Times New Roman" w:hAnsi="Times New Roman" w:cs="Times New Roman"/>
          <w:sz w:val="24"/>
          <w:szCs w:val="24"/>
          <w:shd w:val="clear" w:color="auto" w:fill="F7F7F7"/>
        </w:rPr>
        <w:t xml:space="preserve"> NK cells, and T </w:t>
      </w:r>
      <w:r w:rsidR="00993D33" w:rsidRPr="00690AD1">
        <w:rPr>
          <w:rFonts w:ascii="Times New Roman" w:hAnsi="Times New Roman" w:cs="Times New Roman"/>
          <w:sz w:val="24"/>
          <w:szCs w:val="24"/>
          <w:shd w:val="clear" w:color="auto" w:fill="F7F7F7"/>
        </w:rPr>
        <w:t>cell levels</w:t>
      </w:r>
      <w:r w:rsidR="00C342EF" w:rsidRPr="00690AD1">
        <w:rPr>
          <w:rFonts w:ascii="Times New Roman" w:hAnsi="Times New Roman" w:cs="Times New Roman"/>
          <w:sz w:val="24"/>
          <w:szCs w:val="24"/>
          <w:shd w:val="clear" w:color="auto" w:fill="F7F7F7"/>
        </w:rPr>
        <w:t xml:space="preserve">. </w:t>
      </w:r>
      <w:r w:rsidR="003D41D9" w:rsidRPr="00690AD1">
        <w:rPr>
          <w:rFonts w:ascii="Times New Roman" w:hAnsi="Times New Roman" w:cs="Times New Roman"/>
          <w:sz w:val="24"/>
          <w:szCs w:val="24"/>
          <w:shd w:val="clear" w:color="auto" w:fill="F7F7F7"/>
        </w:rPr>
        <w:t>The cellular response to hypoxia is primarily driven by the HIF family of transcription factors</w:t>
      </w:r>
      <w:r w:rsidR="00E13320" w:rsidRPr="00690AD1">
        <w:rPr>
          <w:rFonts w:ascii="Times New Roman" w:hAnsi="Times New Roman" w:cs="Times New Roman"/>
          <w:sz w:val="24"/>
          <w:szCs w:val="24"/>
          <w:shd w:val="clear" w:color="auto" w:fill="F7F7F7"/>
        </w:rPr>
        <w:t>,</w:t>
      </w:r>
      <w:r w:rsidR="003D41D9" w:rsidRPr="00690AD1">
        <w:rPr>
          <w:rFonts w:ascii="Times New Roman" w:hAnsi="Times New Roman" w:cs="Times New Roman"/>
          <w:sz w:val="24"/>
          <w:szCs w:val="24"/>
          <w:shd w:val="clear" w:color="auto" w:fill="F7F7F7"/>
        </w:rPr>
        <w:t xml:space="preserve"> namely HIF-1, HIF-2</w:t>
      </w:r>
      <w:r w:rsidR="006A5E4E" w:rsidRPr="00690AD1">
        <w:rPr>
          <w:rFonts w:ascii="Times New Roman" w:hAnsi="Times New Roman" w:cs="Times New Roman"/>
          <w:sz w:val="24"/>
          <w:szCs w:val="24"/>
          <w:shd w:val="clear" w:color="auto" w:fill="F7F7F7"/>
        </w:rPr>
        <w:t>,</w:t>
      </w:r>
      <w:r w:rsidR="00E40D4F" w:rsidRPr="00690AD1">
        <w:rPr>
          <w:rFonts w:ascii="Times New Roman" w:hAnsi="Times New Roman" w:cs="Times New Roman"/>
          <w:sz w:val="24"/>
          <w:szCs w:val="24"/>
          <w:shd w:val="clear" w:color="auto" w:fill="F7F7F7"/>
        </w:rPr>
        <w:t xml:space="preserve"> and HIF-3. </w:t>
      </w:r>
      <w:r w:rsidR="007670CD" w:rsidRPr="00690AD1">
        <w:rPr>
          <w:rFonts w:ascii="Times New Roman" w:hAnsi="Times New Roman" w:cs="Times New Roman"/>
          <w:sz w:val="24"/>
          <w:szCs w:val="24"/>
          <w:shd w:val="clear" w:color="auto" w:fill="F7F7F7"/>
        </w:rPr>
        <w:fldChar w:fldCharType="begin"/>
      </w:r>
      <w:r w:rsidR="00214CEF" w:rsidRPr="00690AD1">
        <w:rPr>
          <w:rFonts w:ascii="Times New Roman" w:hAnsi="Times New Roman" w:cs="Times New Roman"/>
          <w:sz w:val="24"/>
          <w:szCs w:val="24"/>
          <w:shd w:val="clear" w:color="auto" w:fill="F7F7F7"/>
        </w:rPr>
        <w:instrText xml:space="preserve"> ADDIN EN.CITE &lt;EndNote&gt;&lt;Cite&gt;&lt;Author&gt;Sadozai&lt;/Author&gt;&lt;Year&gt;2024&lt;/Year&gt;&lt;RecNum&gt;11&lt;/RecNum&gt;&lt;DisplayText&gt;(31)&lt;/DisplayText&gt;&lt;record&gt;&lt;rec-number&gt;11&lt;/rec-number&gt;&lt;foreign-keys&gt;&lt;key app="EN" db-id="taea2t5sas0dr7e9fs8p2e5h5wx955axwetv" timestamp="1730098497"&gt;11&lt;/key&gt;&lt;/foreign-keys&gt;&lt;ref-type name="Journal Article"&gt;17&lt;/ref-type&gt;&lt;contributors&gt;&lt;authors&gt;&lt;author&gt;Sadozai, Hassan&lt;/author&gt;&lt;author&gt;Acharjee, Animesh&lt;/author&gt;&lt;author&gt;Kayani, Hateem Z&lt;/author&gt;&lt;author&gt;Gruber, Thomas&lt;/author&gt;&lt;author&gt;Gorczynski, Reginald M&lt;/author&gt;&lt;author&gt;Burke, Bernard&lt;/author&gt;&lt;/authors&gt;&lt;/contributors&gt;&lt;titles&gt;&lt;title&gt;High hypoxia status in pancreatic cancer is associated with multiple hallmarks of an immunosuppressive tumor microenvironment&lt;/title&gt;&lt;secondary-title&gt;Frontiers in immunology&lt;/secondary-title&gt;&lt;/titles&gt;&lt;periodical&gt;&lt;full-title&gt;Frontiers in immunology&lt;/full-title&gt;&lt;/periodical&gt;&lt;pages&gt;1360629&lt;/pages&gt;&lt;volume&gt;15&lt;/volume&gt;&lt;dates&gt;&lt;year&gt;2024&lt;/year&gt;&lt;/dates&gt;&lt;isbn&gt;1664-3224&lt;/isbn&gt;&lt;urls&gt;&lt;/urls&gt;&lt;/record&gt;&lt;/Cite&gt;&lt;/EndNote&gt;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214CEF" w:rsidRPr="00690AD1">
        <w:rPr>
          <w:rFonts w:ascii="Times New Roman" w:hAnsi="Times New Roman" w:cs="Times New Roman"/>
          <w:noProof/>
          <w:sz w:val="24"/>
          <w:szCs w:val="24"/>
          <w:shd w:val="clear" w:color="auto" w:fill="F7F7F7"/>
        </w:rPr>
        <w:t>(31)</w:t>
      </w:r>
      <w:r w:rsidR="007670CD" w:rsidRPr="00690AD1">
        <w:rPr>
          <w:rFonts w:ascii="Times New Roman" w:hAnsi="Times New Roman" w:cs="Times New Roman"/>
          <w:sz w:val="24"/>
          <w:szCs w:val="24"/>
          <w:shd w:val="clear" w:color="auto" w:fill="F7F7F7"/>
        </w:rPr>
        <w:fldChar w:fldCharType="end"/>
      </w:r>
    </w:p>
    <w:p w14:paraId="4200FAFE" w14:textId="77777777" w:rsidR="00EF3860" w:rsidRPr="00690AD1" w:rsidRDefault="00EF3860" w:rsidP="00690AD1">
      <w:pPr>
        <w:pStyle w:val="EndNoteBibliography"/>
        <w:spacing w:after="0"/>
        <w:jc w:val="both"/>
        <w:rPr>
          <w:rFonts w:ascii="Times New Roman" w:hAnsi="Times New Roman" w:cs="Times New Roman"/>
          <w:sz w:val="24"/>
          <w:szCs w:val="24"/>
          <w:shd w:val="clear" w:color="auto" w:fill="F7F7F7"/>
        </w:rPr>
      </w:pPr>
    </w:p>
    <w:p w14:paraId="3AA9B811" w14:textId="706F2EFC" w:rsidR="00EF3860"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7F7F7"/>
        </w:rPr>
        <w:t>3</w:t>
      </w:r>
      <w:r w:rsidR="00987785" w:rsidRPr="00690AD1">
        <w:rPr>
          <w:rFonts w:ascii="Times New Roman" w:hAnsi="Times New Roman" w:cs="Times New Roman"/>
          <w:sz w:val="24"/>
          <w:szCs w:val="24"/>
          <w:shd w:val="clear" w:color="auto" w:fill="F7F7F7"/>
        </w:rPr>
        <w:t xml:space="preserve">.2. </w:t>
      </w:r>
      <w:r w:rsidR="00EF3860" w:rsidRPr="00690AD1">
        <w:rPr>
          <w:rFonts w:ascii="Times New Roman" w:hAnsi="Times New Roman" w:cs="Times New Roman"/>
          <w:sz w:val="24"/>
          <w:szCs w:val="24"/>
          <w:shd w:val="clear" w:color="auto" w:fill="F7F7F7"/>
        </w:rPr>
        <w:t xml:space="preserve">ANGIOGENESIS PATHWAY </w:t>
      </w:r>
    </w:p>
    <w:p w14:paraId="1C073D31" w14:textId="68B2CD4B" w:rsidR="00FE1BE5" w:rsidRPr="00690AD1" w:rsidRDefault="008E3385"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Blood vessels are responsible for the transport of metabolites, nutrients, oxygen</w:t>
      </w:r>
      <w:r w:rsidR="001D46C7" w:rsidRPr="00690AD1">
        <w:rPr>
          <w:rFonts w:ascii="Times New Roman" w:hAnsi="Times New Roman" w:cs="Times New Roman"/>
          <w:sz w:val="24"/>
          <w:szCs w:val="24"/>
        </w:rPr>
        <w:t>,</w:t>
      </w:r>
      <w:r w:rsidRPr="00690AD1">
        <w:rPr>
          <w:rFonts w:ascii="Times New Roman" w:hAnsi="Times New Roman" w:cs="Times New Roman"/>
          <w:sz w:val="24"/>
          <w:szCs w:val="24"/>
        </w:rPr>
        <w:t xml:space="preserve"> and other essential substances between cells. This process helps maintain immune system homeostasis, regulate body temperature, and stabilize pH levels, ensuring proper bodily functions</w:t>
      </w:r>
      <w:r w:rsidR="00E13ED2" w:rsidRPr="00690AD1">
        <w:rPr>
          <w:rFonts w:ascii="Times New Roman" w:hAnsi="Times New Roman" w:cs="Times New Roman"/>
          <w:sz w:val="24"/>
          <w:szCs w:val="24"/>
        </w:rPr>
        <w:t>.</w:t>
      </w:r>
      <w:r w:rsidR="00BF1AAF" w:rsidRPr="00690AD1">
        <w:rPr>
          <w:rFonts w:ascii="Times New Roman" w:hAnsi="Times New Roman" w:cs="Times New Roman"/>
          <w:sz w:val="24"/>
          <w:szCs w:val="24"/>
        </w:rPr>
        <w:t xml:space="preserve"> Blood vessels are formed in a process known </w:t>
      </w:r>
      <w:r w:rsidR="008D64C3" w:rsidRPr="00690AD1">
        <w:rPr>
          <w:rFonts w:ascii="Times New Roman" w:hAnsi="Times New Roman" w:cs="Times New Roman"/>
          <w:sz w:val="24"/>
          <w:szCs w:val="24"/>
        </w:rPr>
        <w:t>as neovascularization</w:t>
      </w:r>
      <w:r w:rsidR="00BF1AAF" w:rsidRPr="00690AD1">
        <w:rPr>
          <w:rFonts w:ascii="Times New Roman" w:hAnsi="Times New Roman" w:cs="Times New Roman"/>
          <w:sz w:val="24"/>
          <w:szCs w:val="24"/>
        </w:rPr>
        <w:t>, and this process not only </w:t>
      </w:r>
      <w:r w:rsidR="00732765" w:rsidRPr="00690AD1">
        <w:rPr>
          <w:rFonts w:ascii="Times New Roman" w:hAnsi="Times New Roman" w:cs="Times New Roman"/>
          <w:sz w:val="24"/>
          <w:szCs w:val="24"/>
        </w:rPr>
        <w:t xml:space="preserve">plays an important role in embryonic development, organ growth, and wound healing but also is the basis for tumor growth and spread.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&lt;EndNote&gt;&lt;Cite&gt;&lt;Author&gt;Yang&lt;/Author&gt;&lt;Year&gt;2024&lt;/Year&gt;&lt;RecNum&gt;17&lt;/RecNum&gt;&lt;DisplayText&gt;(32)&lt;/DisplayText&gt;&lt;record&gt;&lt;rec-number&gt;17&lt;/rec-number&gt;&lt;foreign-keys&gt;&lt;key app="EN" db-id="taea2t5sas0dr7e9fs8p2e5h5wx955axwetv" timestamp="1730116980"&gt;17&lt;/key&gt;&lt;/foreign-keys&gt;&lt;ref-type name="Journal Article"&gt;17&lt;/ref-type&gt;&lt;contributors&gt;&lt;authors&gt;&lt;author&gt;Yang, Mengrui&lt;/author&gt;&lt;author&gt;Mu, Yufeng&lt;/author&gt;&lt;author&gt;Yu, Xiaoyun&lt;/author&gt;&lt;author&gt;Gao, Dandan&lt;/author&gt;&lt;author&gt;Zhang, Wenfeng&lt;/author&gt;&lt;author&gt;Li, Ye&lt;/author&gt;&lt;author&gt;Liu, Jingyang&lt;/author&gt;&lt;author&gt;Sun, Changgang&lt;/author&gt;&lt;author&gt;Zhuang, Jing&lt;/author&gt;&lt;/authors&gt;&lt;/contributors&gt;&lt;titles&gt;&lt;title&gt;Survival strategies: How tumor hypoxia microenvironment orchestrates angiogenesis&lt;/title&gt;&lt;secondary-title&gt;Biomedicine &amp;amp; Pharmacotherapy&lt;/secondary-title&gt;&lt;/titles&gt;&lt;periodical&gt;&lt;full-title&gt;Biomedicine &amp;amp; Pharmacotherapy&lt;/full-title&gt;&lt;/periodical&gt;&lt;pages&gt;116783&lt;/pages&gt;&lt;volume&gt;176&lt;/volume&gt;&lt;dates&gt;&lt;year&gt;2024&lt;/year&gt;&lt;/dates&gt;&lt;isbn&gt;0753-3322&lt;/isbn&gt;&lt;urls&gt;&lt;/urls&gt;&lt;/record&gt;&lt;/Cite&gt;&lt;/EndNote&gt;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(32)</w:t>
      </w:r>
      <w:r w:rsidR="007670CD" w:rsidRPr="00690AD1">
        <w:rPr>
          <w:rFonts w:ascii="Times New Roman" w:hAnsi="Times New Roman" w:cs="Times New Roman"/>
          <w:sz w:val="24"/>
          <w:szCs w:val="24"/>
        </w:rPr>
        <w:fldChar w:fldCharType="end"/>
      </w:r>
      <w:r w:rsidR="00732765" w:rsidRPr="00690AD1">
        <w:rPr>
          <w:rFonts w:ascii="Times New Roman" w:hAnsi="Times New Roman" w:cs="Times New Roman"/>
          <w:sz w:val="24"/>
          <w:szCs w:val="24"/>
        </w:rPr>
        <w:t xml:space="preserve"> Angiogenesis</w:t>
      </w:r>
      <w:r w:rsidR="00BC4D0A"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which is a type of neovascularization</w:t>
      </w:r>
      <w:r w:rsidR="0035730C"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is the growth of new blood vessels from existing blood vessels. </w:t>
      </w:r>
      <w:r w:rsidR="007670CD"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(33, 34)</w:t>
      </w:r>
      <w:r w:rsidR="007670CD" w:rsidRPr="00690AD1">
        <w:rPr>
          <w:rFonts w:ascii="Times New Roman" w:hAnsi="Times New Roman" w:cs="Times New Roman"/>
          <w:sz w:val="24"/>
          <w:szCs w:val="24"/>
        </w:rPr>
        <w:fldChar w:fldCharType="end"/>
      </w:r>
      <w:r w:rsidR="00BC4D0A" w:rsidRPr="00690AD1">
        <w:rPr>
          <w:rFonts w:ascii="Times New Roman" w:hAnsi="Times New Roman" w:cs="Times New Roman"/>
          <w:sz w:val="24"/>
          <w:szCs w:val="24"/>
        </w:rPr>
        <w:t xml:space="preserve">. It could also be termed the formation of a tumor-associated vascular network. </w:t>
      </w:r>
      <w:r w:rsidR="00764AF3" w:rsidRPr="00690AD1">
        <w:rPr>
          <w:rFonts w:ascii="Times New Roman" w:hAnsi="Times New Roman" w:cs="Times New Roman"/>
          <w:sz w:val="24"/>
          <w:szCs w:val="24"/>
        </w:rPr>
        <w:t>A hypoxic and acidic TME is produced by abnormal tumor vasculature, which frequently obstructs drug penetration in tumor regions</w:t>
      </w:r>
      <w:r w:rsidR="00BC4D0A" w:rsidRPr="00690AD1">
        <w:rPr>
          <w:rFonts w:ascii="Times New Roman" w:hAnsi="Times New Roman" w:cs="Times New Roman"/>
          <w:sz w:val="24"/>
          <w:szCs w:val="24"/>
        </w:rPr>
        <w:t>.</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36642E" w:rsidRPr="00690AD1">
        <w:rPr>
          <w:rFonts w:ascii="Times New Roman" w:hAnsi="Times New Roman" w:cs="Times New Roman"/>
          <w:sz w:val="24"/>
          <w:szCs w:val="24"/>
        </w:rPr>
        <w:t xml:space="preserve"> </w:t>
      </w:r>
      <w:r w:rsidR="00790927" w:rsidRPr="00690AD1">
        <w:rPr>
          <w:rFonts w:ascii="Times New Roman" w:hAnsi="Times New Roman" w:cs="Times New Roman"/>
          <w:sz w:val="24"/>
          <w:szCs w:val="24"/>
          <w:shd w:val="clear" w:color="auto" w:fill="FFFFFF"/>
        </w:rPr>
        <w:t>Angiogenesis is considered a hallmark pathophysiological process in tumor development</w:t>
      </w:r>
      <w:r w:rsidR="0024595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 </w:instrText>
      </w:r>
      <w:r w:rsidR="00214CEF"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EN.CITE.DATA </w:instrText>
      </w:r>
      <w:r w:rsidR="00214CEF" w:rsidRPr="00690AD1">
        <w:rPr>
          <w:rFonts w:ascii="Times New Roman" w:hAnsi="Times New Roman" w:cs="Times New Roman"/>
          <w:sz w:val="24"/>
          <w:szCs w:val="24"/>
          <w:shd w:val="clear" w:color="auto" w:fill="FFFFFF"/>
        </w:rPr>
      </w:r>
      <w:r w:rsidR="00214CEF" w:rsidRPr="00690AD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(35)</w:t>
      </w:r>
      <w:r w:rsidR="007670CD" w:rsidRPr="00690AD1">
        <w:rPr>
          <w:rFonts w:ascii="Times New Roman" w:hAnsi="Times New Roman" w:cs="Times New Roman"/>
          <w:sz w:val="24"/>
          <w:szCs w:val="24"/>
          <w:shd w:val="clear" w:color="auto" w:fill="FFFFFF"/>
        </w:rPr>
        <w:fldChar w:fldCharType="end"/>
      </w:r>
      <w:r w:rsidR="0036642E" w:rsidRPr="00690AD1">
        <w:rPr>
          <w:rFonts w:ascii="Times New Roman" w:hAnsi="Times New Roman" w:cs="Times New Roman"/>
          <w:sz w:val="24"/>
          <w:szCs w:val="24"/>
          <w:shd w:val="clear" w:color="auto" w:fill="FFFFFF"/>
        </w:rPr>
        <w:t xml:space="preserve"> </w:t>
      </w:r>
      <w:r w:rsidR="00933EF0" w:rsidRPr="00690AD1">
        <w:rPr>
          <w:rFonts w:ascii="Times New Roman" w:hAnsi="Times New Roman" w:cs="Times New Roman"/>
          <w:sz w:val="24"/>
          <w:szCs w:val="24"/>
          <w:shd w:val="clear" w:color="auto" w:fill="FFFFFF"/>
        </w:rPr>
        <w:t>An</w:t>
      </w:r>
      <w:r w:rsidR="00712229" w:rsidRPr="00690AD1">
        <w:rPr>
          <w:rFonts w:ascii="Times New Roman" w:hAnsi="Times New Roman" w:cs="Times New Roman"/>
          <w:sz w:val="24"/>
          <w:szCs w:val="24"/>
          <w:shd w:val="clear" w:color="auto" w:fill="FFFFFF"/>
        </w:rPr>
        <w:t xml:space="preserve">giogenesis is important </w:t>
      </w:r>
      <w:r w:rsidR="00D74406" w:rsidRPr="00690AD1">
        <w:rPr>
          <w:rFonts w:ascii="Times New Roman" w:hAnsi="Times New Roman" w:cs="Times New Roman"/>
          <w:sz w:val="24"/>
          <w:szCs w:val="24"/>
          <w:shd w:val="clear" w:color="auto" w:fill="FFFFFF"/>
        </w:rPr>
        <w:t xml:space="preserve">for </w:t>
      </w:r>
      <w:r w:rsidR="00933EF0" w:rsidRPr="00690AD1">
        <w:rPr>
          <w:rFonts w:ascii="Times New Roman" w:hAnsi="Times New Roman" w:cs="Times New Roman"/>
          <w:sz w:val="24"/>
          <w:szCs w:val="24"/>
          <w:shd w:val="clear" w:color="auto" w:fill="FFFFFF"/>
        </w:rPr>
        <w:t>cance</w:t>
      </w:r>
      <w:r w:rsidR="00712229" w:rsidRPr="00690AD1">
        <w:rPr>
          <w:rFonts w:ascii="Times New Roman" w:hAnsi="Times New Roman" w:cs="Times New Roman"/>
          <w:sz w:val="24"/>
          <w:szCs w:val="24"/>
          <w:shd w:val="clear" w:color="auto" w:fill="FFFFFF"/>
        </w:rPr>
        <w:t xml:space="preserve">r progression and metastasis </w:t>
      </w:r>
      <w:r w:rsidR="00D74406" w:rsidRPr="00690AD1">
        <w:rPr>
          <w:rFonts w:ascii="Times New Roman" w:hAnsi="Times New Roman" w:cs="Times New Roman"/>
          <w:sz w:val="24"/>
          <w:szCs w:val="24"/>
          <w:shd w:val="clear" w:color="auto" w:fill="FFFFFF"/>
        </w:rPr>
        <w:t xml:space="preserve">because the new blood vessels produced provide the principal route by which tumor cells exit the primary tumor site and enter </w:t>
      </w:r>
      <w:r w:rsidR="00DB5199" w:rsidRPr="00690AD1">
        <w:rPr>
          <w:rFonts w:ascii="Times New Roman" w:hAnsi="Times New Roman" w:cs="Times New Roman"/>
          <w:sz w:val="24"/>
          <w:szCs w:val="24"/>
          <w:shd w:val="clear" w:color="auto" w:fill="FFFFFF"/>
        </w:rPr>
        <w:t>blood</w:t>
      </w:r>
      <w:r w:rsidR="00D74406"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circulation from</w:t>
      </w:r>
      <w:r w:rsidR="0071598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715986" w:rsidRPr="00690AD1">
        <w:rPr>
          <w:rFonts w:ascii="Times New Roman" w:hAnsi="Times New Roman" w:cs="Times New Roman"/>
          <w:sz w:val="24"/>
          <w:szCs w:val="24"/>
          <w:shd w:val="clear" w:color="auto" w:fill="FFFFFF"/>
        </w:rPr>
        <w:t>.</w:t>
      </w:r>
      <w:r w:rsidR="00003B1A"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Angiogenesis influences</w:t>
      </w:r>
      <w:r w:rsidR="00FF446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FF4466" w:rsidRPr="00690AD1">
        <w:rPr>
          <w:rFonts w:ascii="Times New Roman" w:hAnsi="Times New Roman" w:cs="Times New Roman"/>
          <w:sz w:val="24"/>
          <w:szCs w:val="24"/>
          <w:shd w:val="clear" w:color="auto" w:fill="FFFFFF"/>
        </w:rPr>
        <w:t xml:space="preserve"> and </w:t>
      </w:r>
      <w:r w:rsidR="00DB5199" w:rsidRPr="00690AD1">
        <w:rPr>
          <w:rFonts w:ascii="Times New Roman" w:hAnsi="Times New Roman" w:cs="Times New Roman"/>
          <w:sz w:val="24"/>
          <w:szCs w:val="24"/>
          <w:shd w:val="clear" w:color="auto" w:fill="FFFFFF"/>
        </w:rPr>
        <w:t>promotes</w:t>
      </w:r>
      <w:r w:rsidR="00FF4466" w:rsidRPr="00690AD1">
        <w:rPr>
          <w:rFonts w:ascii="Times New Roman" w:hAnsi="Times New Roman" w:cs="Times New Roman"/>
          <w:sz w:val="24"/>
          <w:szCs w:val="24"/>
          <w:shd w:val="clear" w:color="auto" w:fill="FFFFFF"/>
        </w:rPr>
        <w:t xml:space="preserve"> cancer progression and metastasis </w:t>
      </w:r>
      <w:r w:rsidR="00DB5199" w:rsidRPr="00690AD1">
        <w:rPr>
          <w:rFonts w:ascii="Times New Roman" w:hAnsi="Times New Roman" w:cs="Times New Roman"/>
          <w:sz w:val="24"/>
          <w:szCs w:val="24"/>
          <w:shd w:val="clear" w:color="auto" w:fill="FFFFFF"/>
        </w:rPr>
        <w:t>to ensure the survival</w:t>
      </w:r>
      <w:r w:rsidR="00FF4466" w:rsidRPr="00690AD1">
        <w:rPr>
          <w:rFonts w:ascii="Times New Roman" w:hAnsi="Times New Roman" w:cs="Times New Roman"/>
          <w:sz w:val="24"/>
          <w:szCs w:val="24"/>
          <w:shd w:val="clear" w:color="auto" w:fill="FFFFFF"/>
        </w:rPr>
        <w:t xml:space="preserve"> of the tumor cells.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(36)</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T</w:t>
      </w:r>
      <w:r w:rsidR="00CB4A69" w:rsidRPr="00690AD1">
        <w:rPr>
          <w:rFonts w:ascii="Times New Roman" w:hAnsi="Times New Roman" w:cs="Times New Roman"/>
          <w:sz w:val="24"/>
          <w:szCs w:val="24"/>
          <w:shd w:val="clear" w:color="auto" w:fill="FFFFFF"/>
        </w:rPr>
        <w:t xml:space="preserve">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CB4A69"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in turn</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helps recruit</w:t>
      </w:r>
      <w:r w:rsidR="00BF2D25" w:rsidRPr="00690AD1">
        <w:rPr>
          <w:rFonts w:ascii="Times New Roman" w:hAnsi="Times New Roman" w:cs="Times New Roman"/>
          <w:sz w:val="24"/>
          <w:szCs w:val="24"/>
          <w:shd w:val="clear" w:color="auto" w:fill="FFFFFF"/>
        </w:rPr>
        <w:t xml:space="preserve"> some molecules </w:t>
      </w:r>
      <w:r w:rsidR="008A576B" w:rsidRPr="00690AD1">
        <w:rPr>
          <w:rFonts w:ascii="Times New Roman" w:hAnsi="Times New Roman" w:cs="Times New Roman"/>
          <w:sz w:val="24"/>
          <w:szCs w:val="24"/>
          <w:shd w:val="clear" w:color="auto" w:fill="FFFFFF"/>
        </w:rPr>
        <w:t>that</w:t>
      </w:r>
      <w:r w:rsidR="00BF2D25" w:rsidRPr="00690AD1">
        <w:rPr>
          <w:rFonts w:ascii="Times New Roman" w:hAnsi="Times New Roman" w:cs="Times New Roman"/>
          <w:sz w:val="24"/>
          <w:szCs w:val="24"/>
          <w:shd w:val="clear" w:color="auto" w:fill="FFFFFF"/>
        </w:rPr>
        <w:t xml:space="preserve"> aid in the blood </w:t>
      </w:r>
      <w:r w:rsidR="008A576B" w:rsidRPr="00690AD1">
        <w:rPr>
          <w:rFonts w:ascii="Times New Roman" w:hAnsi="Times New Roman" w:cs="Times New Roman"/>
          <w:sz w:val="24"/>
          <w:szCs w:val="24"/>
          <w:shd w:val="clear" w:color="auto" w:fill="FFFFFF"/>
        </w:rPr>
        <w:t>vessel</w:t>
      </w:r>
      <w:r w:rsidR="00BF2D25" w:rsidRPr="00690AD1">
        <w:rPr>
          <w:rFonts w:ascii="Times New Roman" w:hAnsi="Times New Roman" w:cs="Times New Roman"/>
          <w:sz w:val="24"/>
          <w:szCs w:val="24"/>
          <w:shd w:val="clear" w:color="auto" w:fill="FFFFFF"/>
        </w:rPr>
        <w:t xml:space="preserve"> formation process</w:t>
      </w:r>
      <w:r w:rsidR="0035730C" w:rsidRPr="00690AD1">
        <w:rPr>
          <w:rFonts w:ascii="Times New Roman" w:hAnsi="Times New Roman" w:cs="Times New Roman"/>
          <w:sz w:val="24"/>
          <w:szCs w:val="24"/>
          <w:shd w:val="clear" w:color="auto" w:fill="FFFFFF"/>
        </w:rPr>
        <w:t>;</w:t>
      </w:r>
      <w:r w:rsidR="00BF2D25" w:rsidRPr="00690AD1">
        <w:rPr>
          <w:rFonts w:ascii="Times New Roman" w:hAnsi="Times New Roman" w:cs="Times New Roman"/>
          <w:sz w:val="24"/>
          <w:szCs w:val="24"/>
          <w:shd w:val="clear" w:color="auto" w:fill="FFFFFF"/>
        </w:rPr>
        <w:t xml:space="preserve"> these molecules are called </w:t>
      </w:r>
      <w:proofErr w:type="spellStart"/>
      <w:r w:rsidR="00C86A5B" w:rsidRPr="00690AD1">
        <w:rPr>
          <w:rFonts w:ascii="Times New Roman" w:hAnsi="Times New Roman" w:cs="Times New Roman"/>
          <w:sz w:val="24"/>
          <w:szCs w:val="24"/>
          <w:shd w:val="clear" w:color="auto" w:fill="FFFFFF"/>
        </w:rPr>
        <w:t>angiogenic</w:t>
      </w:r>
      <w:proofErr w:type="spellEnd"/>
      <w:r w:rsidR="00C86A5B" w:rsidRPr="00690AD1">
        <w:rPr>
          <w:rFonts w:ascii="Times New Roman" w:hAnsi="Times New Roman" w:cs="Times New Roman"/>
          <w:sz w:val="24"/>
          <w:szCs w:val="24"/>
          <w:shd w:val="clear" w:color="auto" w:fill="FFFFFF"/>
        </w:rPr>
        <w:t xml:space="preserve"> growth factors. </w:t>
      </w:r>
      <w:r w:rsidR="007670CD" w:rsidRPr="00690AD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(37)</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 xml:space="preserve">Some proteins have been identified as </w:t>
      </w:r>
      <w:proofErr w:type="spellStart"/>
      <w:r w:rsidR="00C3768E" w:rsidRPr="00690AD1">
        <w:rPr>
          <w:rFonts w:ascii="Times New Roman" w:hAnsi="Times New Roman" w:cs="Times New Roman"/>
          <w:sz w:val="24"/>
          <w:szCs w:val="24"/>
          <w:shd w:val="clear" w:color="auto" w:fill="FFFFFF"/>
        </w:rPr>
        <w:t>angiogenic</w:t>
      </w:r>
      <w:proofErr w:type="spellEnd"/>
      <w:r w:rsidR="00C3768E" w:rsidRPr="00690AD1">
        <w:rPr>
          <w:rFonts w:ascii="Times New Roman" w:hAnsi="Times New Roman" w:cs="Times New Roman"/>
          <w:sz w:val="24"/>
          <w:szCs w:val="24"/>
          <w:shd w:val="clear" w:color="auto" w:fill="FFFFFF"/>
        </w:rPr>
        <w:t xml:space="preserve"> activators, i.e.</w:t>
      </w:r>
      <w:r w:rsidR="005E08C0" w:rsidRPr="00690AD1">
        <w:rPr>
          <w:rFonts w:ascii="Times New Roman" w:hAnsi="Times New Roman" w:cs="Times New Roman"/>
          <w:sz w:val="24"/>
          <w:szCs w:val="24"/>
          <w:shd w:val="clear" w:color="auto" w:fill="FFFFFF"/>
        </w:rPr>
        <w:t>,</w:t>
      </w:r>
      <w:r w:rsidR="00C3768E" w:rsidRPr="00690AD1">
        <w:rPr>
          <w:rFonts w:ascii="Times New Roman" w:hAnsi="Times New Roman" w:cs="Times New Roman"/>
          <w:sz w:val="24"/>
          <w:szCs w:val="24"/>
          <w:shd w:val="clear" w:color="auto" w:fill="FFFFFF"/>
        </w:rPr>
        <w:t xml:space="preserve"> they can influence the </w:t>
      </w:r>
      <w:r w:rsidR="0033794D" w:rsidRPr="00690AD1">
        <w:rPr>
          <w:rFonts w:ascii="Times New Roman" w:hAnsi="Times New Roman" w:cs="Times New Roman"/>
          <w:sz w:val="24"/>
          <w:szCs w:val="24"/>
        </w:rPr>
        <w:t>TME</w:t>
      </w:r>
      <w:r w:rsidR="00C3768E" w:rsidRPr="00690AD1">
        <w:rPr>
          <w:rFonts w:ascii="Times New Roman" w:hAnsi="Times New Roman" w:cs="Times New Roman"/>
          <w:sz w:val="24"/>
          <w:szCs w:val="24"/>
          <w:shd w:val="clear" w:color="auto" w:fill="FFFFFF"/>
        </w:rPr>
        <w:t xml:space="preserve"> in favor of the tumor. Examples include VEGF</w:t>
      </w:r>
      <w:r w:rsidR="00BF439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(38-40)</w:t>
      </w:r>
      <w:r w:rsidR="007670CD" w:rsidRPr="00690AD1">
        <w:rPr>
          <w:rFonts w:ascii="Times New Roman" w:hAnsi="Times New Roman" w:cs="Times New Roman"/>
          <w:sz w:val="24"/>
          <w:szCs w:val="24"/>
          <w:shd w:val="clear" w:color="auto" w:fill="FFFFFF"/>
        </w:rPr>
        <w:fldChar w:fldCharType="end"/>
      </w:r>
      <w:r w:rsidR="005B268F" w:rsidRPr="00690AD1">
        <w:rPr>
          <w:rFonts w:ascii="Times New Roman" w:hAnsi="Times New Roman" w:cs="Times New Roman"/>
          <w:sz w:val="24"/>
          <w:szCs w:val="24"/>
          <w:shd w:val="clear" w:color="auto" w:fill="FFFFFF"/>
        </w:rPr>
        <w:t xml:space="preserve"> </w:t>
      </w:r>
      <w:proofErr w:type="spellStart"/>
      <w:r w:rsidR="00C3768E" w:rsidRPr="00690AD1">
        <w:rPr>
          <w:rFonts w:ascii="Times New Roman" w:hAnsi="Times New Roman" w:cs="Times New Roman"/>
          <w:sz w:val="24"/>
          <w:szCs w:val="24"/>
          <w:shd w:val="clear" w:color="auto" w:fill="FFFFFF"/>
        </w:rPr>
        <w:t>bFGF</w:t>
      </w:r>
      <w:proofErr w:type="spellEnd"/>
      <w:r w:rsidR="0098778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&lt;EndNote&gt;&lt;Cite&gt;&lt;Author&gt;Xiong&lt;/Author&gt;&lt;Year&gt;2024&lt;/Year&gt;&lt;RecNum&gt;27&lt;/RecNum&gt;&lt;DisplayText&gt;(41)&lt;/DisplayText&gt;&lt;record&gt;&lt;rec-number&gt;27&lt;/rec-number&gt;&lt;foreign-keys&gt;&lt;key app="EN" db-id="taea2t5sas0dr7e9fs8p2e5h5wx955axwetv" timestamp="1730190126"&gt;27&lt;/key&gt;&lt;/foreign-keys&gt;&lt;ref-type name="Journal Article"&gt;17&lt;/ref-type&gt;&lt;contributors&gt;&lt;authors&gt;&lt;author&gt;Xiong, Zhangsheng&lt;/author&gt;&lt;author&gt;Xu, Xiangdong&lt;/author&gt;&lt;author&gt;Zhang, Yuxuan&lt;/author&gt;&lt;author&gt;Ma, Chengcheng&lt;/author&gt;&lt;author&gt;Hou, Chongxian&lt;/author&gt;&lt;author&gt;You, Zhongsheng&lt;/author&gt;&lt;author&gt;Shu, Lingling&lt;/author&gt;&lt;author&gt;Ke, Yiquan&lt;/author&gt;&lt;author&gt;Liu, Yang&lt;/author&gt;&lt;/authors&gt;&lt;/contributors&gt;&lt;titles&gt;&lt;title&gt;IFITM3 promotes glioblastoma stem cell-mediated angiogenesis via regulating JAK/STAT3/bFGF signaling pathway&lt;/title&gt;&lt;secondary-title&gt;Cell Death &amp;amp; Disease&lt;/secondary-title&gt;&lt;/titles&gt;&lt;periodical&gt;&lt;full-title&gt;Cell Death Dis&lt;/full-title&gt;&lt;abbr-1&gt;Cell death &amp;amp; disease&lt;/abbr-1&gt;&lt;/periodical&gt;&lt;pages&gt;45&lt;/pages&gt;&lt;volume&gt;15&lt;/volume&gt;&lt;number&gt;1&lt;/number&gt;&lt;dates&gt;&lt;year&gt;2024&lt;/year&gt;&lt;/dates&gt;&lt;isbn&gt;2041-4889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(41)</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xml:space="preserve">, </w:t>
      </w:r>
      <w:proofErr w:type="spellStart"/>
      <w:r w:rsidR="00C3768E" w:rsidRPr="00690AD1">
        <w:rPr>
          <w:rFonts w:ascii="Times New Roman" w:hAnsi="Times New Roman" w:cs="Times New Roman"/>
          <w:sz w:val="24"/>
          <w:szCs w:val="24"/>
          <w:shd w:val="clear" w:color="auto" w:fill="FFFFFF"/>
        </w:rPr>
        <w:t>angiogenin</w:t>
      </w:r>
      <w:proofErr w:type="spellEnd"/>
      <w:r w:rsidR="00C3768E" w:rsidRPr="00690AD1">
        <w:rPr>
          <w:rFonts w:ascii="Times New Roman" w:hAnsi="Times New Roman" w:cs="Times New Roman"/>
          <w:sz w:val="24"/>
          <w:szCs w:val="24"/>
          <w:shd w:val="clear" w:color="auto" w:fill="FFFFFF"/>
        </w:rPr>
        <w:t>, transforming growth factor (TGF)-α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&lt;EndNote&gt;&lt;Cite&gt;&lt;Author&gt;Li&lt;/Author&gt;&lt;Year&gt;2024&lt;/Year&gt;&lt;RecNum&gt;28&lt;/RecNum&gt;&lt;DisplayText&gt;(42)&lt;/DisplayText&gt;&lt;record&gt;&lt;rec-number&gt;28&lt;/rec-number&gt;&lt;foreign-keys&gt;&lt;key app="EN" db-id="taea2t5sas0dr7e9fs8p2e5h5wx955axwetv" timestamp="1730190193"&gt;28&lt;/key&gt;&lt;/foreign-keys&gt;&lt;ref-type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TGF-β</w:t>
      </w:r>
      <w:r w:rsidR="00003B1A"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&lt;EndNote&gt;&lt;Cite&gt;&lt;Author&gt;Li&lt;/Author&gt;&lt;Year&gt;2024&lt;/Year&gt;&lt;RecNum&gt;29&lt;/RecNum&gt;&lt;DisplayText&gt;(42)&lt;/DisplayText&gt;&lt;record&gt;&lt;rec-number&gt;29&lt;/rec-number&gt;&lt;foreign-keys&gt;&lt;key app="EN" db-id="taea2t5sas0dr7e9fs8p2e5h5wx955axwetv" timestamp="1730190249"&gt;29&lt;/key&gt;&lt;/foreign-keys&gt;&lt;ref-type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AC0138"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tumor necrosis factor (TNF)-α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&lt;EndNote&gt;&lt;Cite&gt;&lt;Author&gt;Liu&lt;/Author&gt;&lt;Year&gt;2024&lt;/Year&gt;&lt;RecNum&gt;30&lt;/RecNum&gt;&lt;DisplayText&gt;(43)&lt;/DisplayText&gt;&lt;record&gt;&lt;rec-number&gt;30&lt;/rec-number&gt;&lt;foreign-keys&gt;&lt;key app="EN" db-id="taea2t5sas0dr7e9fs8p2e5h5wx955axwetv" timestamp="1730190328"&gt;30&lt;/key&gt;&lt;/foreign-keys&gt;&lt;ref-type name="Journal Article"&gt;17&lt;/ref-type&gt;&lt;contributors&gt;&lt;authors&gt;&lt;author&gt;Liu, Bi-Xia&lt;/author&gt;&lt;author&gt;Xie, Yang&lt;/author&gt;&lt;author&gt;Zhang, Jiayu&lt;/author&gt;&lt;author&gt;Zeng, Shuyan&lt;/author&gt;&lt;author&gt;Li, Jun&lt;/author&gt;&lt;author&gt;Tao, Qing&lt;/author&gt;&lt;author&gt;Yang, Jing&lt;/author&gt;&lt;author&gt;Chen, Youxiang&lt;/author&gt;&lt;author&gt;Zeng, Chunyan&lt;/author&gt;&lt;/authors&gt;&lt;/contributors&gt;&lt;titles&gt;&lt;title&gt;SERPINB5 promotes colorectal cancer invasion and migration by promoting EMT and angiogenesis via the TNF-α/NF-κB pathway&lt;/title&gt;&lt;secondary-title&gt;International Immunopharmacology&lt;/secondary-title&gt;&lt;/titles&gt;&lt;periodical&gt;&lt;full-title&gt;International Immunopharmacology&lt;/full-title&gt;&lt;/periodical&gt;&lt;pages&gt;111759&lt;/pages&gt;&lt;volume&gt;131&lt;/volume&gt;&lt;dates&gt;&lt;year&gt;2024&lt;/year&gt;&lt;/dates&gt;&lt;isbn&gt;1567-5769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(43)</w:t>
      </w:r>
      <w:r w:rsidR="007670CD" w:rsidRPr="00690AD1">
        <w:rPr>
          <w:rFonts w:ascii="Times New Roman" w:hAnsi="Times New Roman" w:cs="Times New Roman"/>
          <w:sz w:val="24"/>
          <w:szCs w:val="24"/>
          <w:shd w:val="clear" w:color="auto" w:fill="FFFFFF"/>
        </w:rPr>
        <w:fldChar w:fldCharType="end"/>
      </w:r>
      <w:r w:rsidR="00E23F11"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platelet-derived endothelial growth factor</w:t>
      </w:r>
      <w:r w:rsidR="00E23F11" w:rsidRPr="00690AD1">
        <w:rPr>
          <w:rFonts w:ascii="Times New Roman" w:hAnsi="Times New Roman" w:cs="Times New Roman"/>
          <w:sz w:val="24"/>
          <w:szCs w:val="24"/>
          <w:shd w:val="clear" w:color="auto" w:fill="FFFFFF"/>
        </w:rPr>
        <w:t xml:space="preserve"> (PDGF)</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&lt;EndNote&gt;&lt;Cite&gt;&lt;Author&gt;Liu&lt;/Author&gt;&lt;Year&gt;2024&lt;/Year&gt;&lt;RecNum&gt;31&lt;/RecNum&gt;&lt;DisplayText&gt;(44)&lt;/DisplayText&gt;&lt;record&gt;&lt;rec-number&gt;31&lt;/rec-number&gt;&lt;foreign-keys&gt;&lt;key app="EN" db-id="taea2t5sas0dr7e9fs8p2e5h5wx955axwetv" timestamp="1730190391"&gt;31&lt;/key&gt;&lt;/foreign-keys&gt;&lt;ref-type name="Journal Article"&gt;17&lt;/ref-type&gt;&lt;contributors&gt;&lt;authors&gt;&lt;author&gt;Liu, Wenjing&lt;/author&gt;&lt;author&gt;Wang, Qinying&lt;/author&gt;&lt;author&gt;Luo, Haiyun&lt;/author&gt;&lt;author&gt;Luo, Bichong&lt;/author&gt;&lt;author&gt;Zhao, Fujian&lt;/author&gt;&lt;author&gt;Kang, Yiyuan&lt;/author&gt;&lt;author&gt;Zhang, Yanli&lt;/author&gt;&lt;author&gt;Shao, Longquan&lt;/author&gt;&lt;/authors&gt;&lt;/contributors&gt;&lt;titles&gt;&lt;title&gt;Nanographene Oxide Promotes Angiogenesis by Regulating Osteoclast Differentiation and Platelet-Derived Growth Factor Secretion&lt;/title&gt;&lt;secondary-title&gt;ACS nano&lt;/secondary-title&gt;&lt;/titles&gt;&lt;periodical&gt;&lt;full-title&gt;ACS nano&lt;/full-title&gt;&lt;/periodical&gt;&lt;pages&gt;22390-22403&lt;/pages&gt;&lt;volume&gt;18&lt;/volume&gt;&lt;number&gt;33&lt;/number&gt;&lt;dates&gt;&lt;year&gt;2024&lt;/year&gt;&lt;/dates&gt;&lt;isbn&gt;1936-0851&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(44)</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xml:space="preserve">, </w:t>
      </w:r>
      <w:bookmarkStart w:id="6" w:name="_Hlk196996539"/>
      <w:r w:rsidR="00C3768E" w:rsidRPr="00690AD1">
        <w:rPr>
          <w:rFonts w:ascii="Times New Roman" w:hAnsi="Times New Roman" w:cs="Times New Roman"/>
          <w:sz w:val="24"/>
          <w:szCs w:val="24"/>
          <w:shd w:val="clear" w:color="auto" w:fill="FFFFFF"/>
        </w:rPr>
        <w:t>granulocyte colony-stimulating factor</w:t>
      </w:r>
      <w:r w:rsidR="00EC5344" w:rsidRPr="00690AD1">
        <w:rPr>
          <w:rFonts w:ascii="Times New Roman" w:hAnsi="Times New Roman" w:cs="Times New Roman"/>
          <w:sz w:val="24"/>
          <w:szCs w:val="24"/>
          <w:shd w:val="clear" w:color="auto" w:fill="FFFFFF"/>
        </w:rPr>
        <w:t xml:space="preserve"> (G-CSF</w:t>
      </w:r>
      <w:bookmarkEnd w:id="6"/>
      <w:r w:rsidR="00EC5344" w:rsidRPr="00690AD1">
        <w:rPr>
          <w:rFonts w:ascii="Times New Roman" w:hAnsi="Times New Roman" w:cs="Times New Roman"/>
          <w:sz w:val="24"/>
          <w:szCs w:val="24"/>
          <w:shd w:val="clear" w:color="auto" w:fill="FFFFFF"/>
        </w:rPr>
        <w:t>)</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&lt;EndNote&gt;&lt;Cite&gt;&lt;Author&gt;Liu&lt;/Author&gt;&lt;Year&gt;2024&lt;/Year&gt;&lt;RecNum&gt;32&lt;/RecNum&gt;&lt;DisplayText&gt;(45)&lt;/DisplayText&gt;&lt;record&gt;&lt;rec-number&gt;32&lt;/rec-number&gt;&lt;foreign-keys&gt;&lt;key app="EN" db-id="taea2t5sas0dr7e9fs8p2e5h5wx955axwetv" timestamp="1730190446"&gt;32&lt;/key&gt;&lt;/foreign-keys&gt;&lt;ref-type name="Journal Article"&gt;17&lt;/ref-type&gt;&lt;contributors&gt;&lt;authors&gt;&lt;author&gt;Liu, Qing&lt;/author&gt;&lt;author&gt;Zhu, Xiaoming&lt;/author&gt;&lt;author&gt;Yan, Xie&lt;/author&gt;&lt;author&gt;Hu, Yang&lt;/author&gt;&lt;/authors&gt;&lt;/contributors&gt;&lt;titles&gt;&lt;title&gt;Therapeutic and Mechanistic Effects of Granulocyte Colony Stimulating Factor and Neurotrophin Receptor on Cerebral Ischemia-Reperfusion Injury: An Experimental Pilot Study&lt;/title&gt;&lt;secondary-title&gt;Annals of Clinical &amp;amp; Laboratory Science&lt;/secondary-title&gt;&lt;/titles&gt;&lt;periodical&gt;&lt;full-title&gt;Annals of Clinical &amp;amp; Laboratory Science&lt;/full-title&gt;&lt;/periodical&gt;&lt;pages&gt;474-482&lt;/pages&gt;&lt;volume&gt;54&lt;/volume&gt;&lt;number&gt;4&lt;/number&gt;&lt;dates&gt;&lt;year&gt;2024&lt;/year&gt;&lt;/dates&gt;&lt;isbn&gt;0091-7370&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(45)</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placental growth factor, interleukin-8</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hepatocyte growth factor</w:t>
      </w:r>
      <w:r w:rsidR="0039236F" w:rsidRPr="00690AD1">
        <w:rPr>
          <w:rFonts w:ascii="Times New Roman" w:hAnsi="Times New Roman" w:cs="Times New Roman"/>
          <w:sz w:val="24"/>
          <w:szCs w:val="24"/>
          <w:shd w:val="clear" w:color="auto" w:fill="FFFFFF"/>
        </w:rPr>
        <w:t xml:space="preserve"> (HGF)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and epidermal growth factor</w:t>
      </w:r>
      <w:r w:rsidR="00C0711C" w:rsidRPr="00690AD1">
        <w:rPr>
          <w:rFonts w:ascii="Times New Roman" w:hAnsi="Times New Roman" w:cs="Times New Roman"/>
          <w:sz w:val="24"/>
          <w:szCs w:val="24"/>
          <w:shd w:val="clear" w:color="auto" w:fill="FFFFFF"/>
        </w:rPr>
        <w:t xml:space="preserve"> (EGF)</w:t>
      </w:r>
      <w:r w:rsidR="00423CC3" w:rsidRPr="00690AD1">
        <w:rPr>
          <w:rFonts w:ascii="Times New Roman" w:hAnsi="Times New Roman" w:cs="Times New Roman"/>
          <w:sz w:val="24"/>
          <w:szCs w:val="24"/>
          <w:shd w:val="clear" w:color="auto" w:fill="FFFFFF"/>
        </w:rPr>
        <w:t xml:space="preserve"> </w:t>
      </w:r>
      <w:r w:rsidR="005C4EBA"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being a complex environment</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would need constant communication between different components to ensure proper functioning</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t>
      </w:r>
      <w:r w:rsidR="0035730C" w:rsidRPr="00690AD1">
        <w:rPr>
          <w:rFonts w:ascii="Times New Roman" w:hAnsi="Times New Roman" w:cs="Times New Roman"/>
          <w:sz w:val="24"/>
          <w:szCs w:val="24"/>
          <w:shd w:val="clear" w:color="auto" w:fill="FFFFFF"/>
        </w:rPr>
        <w:t>Various</w:t>
      </w:r>
      <w:r w:rsidR="00FE1BE5" w:rsidRPr="00690AD1">
        <w:rPr>
          <w:rFonts w:ascii="Times New Roman" w:hAnsi="Times New Roman" w:cs="Times New Roman"/>
          <w:sz w:val="24"/>
          <w:szCs w:val="24"/>
        </w:rPr>
        <w:t xml:space="preserve"> cell types within the TME</w:t>
      </w:r>
      <w:r w:rsidR="008A576B" w:rsidRPr="00690AD1">
        <w:rPr>
          <w:rFonts w:ascii="Times New Roman" w:hAnsi="Times New Roman" w:cs="Times New Roman"/>
          <w:sz w:val="24"/>
          <w:szCs w:val="24"/>
        </w:rPr>
        <w:t xml:space="preserve"> are able to communicate with </w:t>
      </w:r>
      <w:r w:rsidR="00694000" w:rsidRPr="00690AD1">
        <w:rPr>
          <w:rFonts w:ascii="Times New Roman" w:hAnsi="Times New Roman" w:cs="Times New Roman"/>
          <w:sz w:val="24"/>
          <w:szCs w:val="24"/>
        </w:rPr>
        <w:t>each other</w:t>
      </w:r>
      <w:r w:rsidR="008A576B" w:rsidRPr="00690AD1">
        <w:rPr>
          <w:rFonts w:ascii="Times New Roman" w:hAnsi="Times New Roman" w:cs="Times New Roman"/>
          <w:sz w:val="24"/>
          <w:szCs w:val="24"/>
        </w:rPr>
        <w:t xml:space="preserve"> through crosstalk, and this</w:t>
      </w:r>
      <w:r w:rsidR="00FE1BE5" w:rsidRPr="00690AD1">
        <w:rPr>
          <w:rFonts w:ascii="Times New Roman" w:hAnsi="Times New Roman" w:cs="Times New Roman"/>
          <w:sz w:val="24"/>
          <w:szCs w:val="24"/>
        </w:rPr>
        <w:t xml:space="preserve"> plays a crucial role in promoting cancer angiogenesis. This crosstalk occur</w:t>
      </w:r>
      <w:r w:rsidR="006F0434">
        <w:rPr>
          <w:rFonts w:ascii="Times New Roman" w:hAnsi="Times New Roman" w:cs="Times New Roman"/>
          <w:sz w:val="24"/>
          <w:szCs w:val="24"/>
        </w:rPr>
        <w:t>s</w:t>
      </w:r>
      <w:r w:rsidR="00FE1BE5" w:rsidRPr="00690AD1">
        <w:rPr>
          <w:rFonts w:ascii="Times New Roman" w:hAnsi="Times New Roman" w:cs="Times New Roman"/>
          <w:sz w:val="24"/>
          <w:szCs w:val="24"/>
        </w:rPr>
        <w:t xml:space="preserve"> through </w:t>
      </w:r>
      <w:r w:rsidR="006F0434">
        <w:rPr>
          <w:rFonts w:ascii="Times New Roman" w:hAnsi="Times New Roman" w:cs="Times New Roman"/>
          <w:sz w:val="24"/>
          <w:szCs w:val="24"/>
        </w:rPr>
        <w:t>various</w:t>
      </w:r>
      <w:r w:rsidR="00FE1BE5" w:rsidRPr="00690AD1">
        <w:rPr>
          <w:rFonts w:ascii="Times New Roman" w:hAnsi="Times New Roman" w:cs="Times New Roman"/>
          <w:sz w:val="24"/>
          <w:szCs w:val="24"/>
        </w:rPr>
        <w:t xml:space="preserve"> mechanisms, including </w:t>
      </w:r>
      <w:r w:rsidR="006F0434" w:rsidRPr="00690AD1">
        <w:rPr>
          <w:rFonts w:ascii="Times New Roman" w:hAnsi="Times New Roman" w:cs="Times New Roman"/>
          <w:sz w:val="24"/>
          <w:szCs w:val="24"/>
        </w:rPr>
        <w:t>paracrine signaling</w:t>
      </w:r>
      <w:r w:rsidR="006F0434">
        <w:rPr>
          <w:rFonts w:ascii="Times New Roman" w:hAnsi="Times New Roman" w:cs="Times New Roman"/>
          <w:sz w:val="24"/>
          <w:szCs w:val="24"/>
        </w:rPr>
        <w:t xml:space="preserve">, </w:t>
      </w:r>
      <w:r w:rsidR="00395FE7" w:rsidRPr="00690AD1">
        <w:rPr>
          <w:rFonts w:ascii="Times New Roman" w:hAnsi="Times New Roman" w:cs="Times New Roman"/>
          <w:sz w:val="24"/>
          <w:szCs w:val="24"/>
        </w:rPr>
        <w:t>cell-cell</w:t>
      </w:r>
      <w:r w:rsidR="00FE1BE5" w:rsidRPr="00690AD1">
        <w:rPr>
          <w:rFonts w:ascii="Times New Roman" w:hAnsi="Times New Roman" w:cs="Times New Roman"/>
          <w:sz w:val="24"/>
          <w:szCs w:val="24"/>
        </w:rPr>
        <w:t xml:space="preserve"> contact, and the secretion of soluble factors. Macrophages, for example, can secrete VEGF-A and other pro-</w:t>
      </w:r>
      <w:proofErr w:type="spellStart"/>
      <w:r w:rsidR="00FE1BE5" w:rsidRPr="00690AD1">
        <w:rPr>
          <w:rFonts w:ascii="Times New Roman" w:hAnsi="Times New Roman" w:cs="Times New Roman"/>
          <w:sz w:val="24"/>
          <w:szCs w:val="24"/>
        </w:rPr>
        <w:t>angiogenic</w:t>
      </w:r>
      <w:proofErr w:type="spellEnd"/>
      <w:r w:rsidR="00FE1BE5" w:rsidRPr="00690AD1">
        <w:rPr>
          <w:rFonts w:ascii="Times New Roman" w:hAnsi="Times New Roman" w:cs="Times New Roman"/>
          <w:sz w:val="24"/>
          <w:szCs w:val="24"/>
        </w:rPr>
        <w:t xml:space="preserve"> factors</w:t>
      </w:r>
      <w:r w:rsidR="00E363AD" w:rsidRPr="00690AD1">
        <w:rPr>
          <w:rFonts w:ascii="Times New Roman" w:hAnsi="Times New Roman" w:cs="Times New Roman"/>
          <w:sz w:val="24"/>
          <w:szCs w:val="24"/>
        </w:rPr>
        <w:t xml:space="preserve"> and </w:t>
      </w:r>
      <w:r w:rsidR="00FE1BE5" w:rsidRPr="00690AD1">
        <w:rPr>
          <w:rFonts w:ascii="Times New Roman" w:hAnsi="Times New Roman" w:cs="Times New Roman"/>
          <w:sz w:val="24"/>
          <w:szCs w:val="24"/>
        </w:rPr>
        <w:t>promote angiogenesis by physically interacting with endothelial cells.</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&lt;EndNote&gt;&lt;Cite&gt;&lt;Author&gt;Acharya&lt;/Author&gt;&lt;Year&gt;2024&lt;/Year&gt;&lt;RecNum&gt;21&lt;/RecNum&gt;&lt;DisplayText&gt;(47)&lt;/DisplayText&gt;&lt;record&gt;&lt;rec-number&gt;21&lt;/rec-number&gt;&lt;foreign-keys&gt;&lt;key app="EN" db-id="taea2t5sas0dr7e9fs8p2e5h5wx955axwetv" timestamp="1730118274"&gt;21&lt;/key&gt;&lt;/foreign-keys&gt;&lt;ref-type name="Journal Article"&gt;17&lt;/ref-type&gt;&lt;contributors&gt;&lt;authors&gt;&lt;author&gt;Acharya, Sushree Subhadra&lt;/author&gt;&lt;author&gt;Kundu, Chanakya Nath&lt;/author&gt;&lt;/authors&gt;&lt;/contributors&gt;&lt;titles&gt;&lt;title&gt;Havoc in harmony: Unravelling the intricacies of angiogenesis orchestrated by the tumor microenvironment&lt;/title&gt;&lt;secondary-title&gt;Cancer Treatment Reviews&lt;/secondary-title&gt;&lt;/titles&gt;&lt;periodical&gt;&lt;full-title&gt;Cancer Treatment Reviews&lt;/full-title&gt;&lt;/periodical&gt;&lt;pages&gt;102749&lt;/pages&gt;&lt;volume&gt;127&lt;/volume&gt;&lt;dates&gt;&lt;year&gt;2024&lt;/year&gt;&lt;/dates&gt;&lt;isbn&gt;0305-7372&lt;/isbn&gt;&lt;urls&gt;&lt;/urls&gt;&lt;/record&gt;&lt;/Cite&gt;&lt;/EndNote&gt;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(47)</w:t>
      </w:r>
      <w:r w:rsidR="007670CD" w:rsidRPr="00690AD1">
        <w:rPr>
          <w:rFonts w:ascii="Times New Roman" w:hAnsi="Times New Roman" w:cs="Times New Roman"/>
          <w:sz w:val="24"/>
          <w:szCs w:val="24"/>
        </w:rPr>
        <w:fldChar w:fldCharType="end"/>
      </w:r>
      <w:r w:rsidR="00F708BE" w:rsidRPr="00690AD1">
        <w:rPr>
          <w:rFonts w:ascii="Times New Roman" w:hAnsi="Times New Roman" w:cs="Times New Roman"/>
          <w:sz w:val="24"/>
          <w:szCs w:val="24"/>
        </w:rPr>
        <w:t xml:space="preserve"> In a study by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7A5512" w:rsidRPr="00690AD1">
        <w:rPr>
          <w:rFonts w:ascii="Times New Roman" w:hAnsi="Times New Roman" w:cs="Times New Roman"/>
          <w:sz w:val="24"/>
          <w:szCs w:val="24"/>
        </w:rPr>
        <w:t xml:space="preserve"> </w:t>
      </w:r>
      <w:r w:rsidR="00117016" w:rsidRPr="00690AD1">
        <w:rPr>
          <w:rFonts w:ascii="Times New Roman" w:hAnsi="Times New Roman" w:cs="Times New Roman"/>
          <w:sz w:val="24"/>
          <w:szCs w:val="24"/>
        </w:rPr>
        <w:t>It</w:t>
      </w:r>
      <w:r w:rsidR="00DC6431" w:rsidRPr="00690AD1">
        <w:rPr>
          <w:rFonts w:ascii="Times New Roman" w:hAnsi="Times New Roman" w:cs="Times New Roman"/>
          <w:sz w:val="24"/>
          <w:szCs w:val="24"/>
        </w:rPr>
        <w:t xml:space="preserve"> was</w:t>
      </w:r>
      <w:r w:rsidR="00F708BE" w:rsidRPr="00690AD1">
        <w:rPr>
          <w:rFonts w:ascii="Times New Roman" w:hAnsi="Times New Roman" w:cs="Times New Roman"/>
          <w:sz w:val="24"/>
          <w:szCs w:val="24"/>
        </w:rPr>
        <w:t xml:space="preserve"> confirmed that high expression of VEGFA is indicative of hypoxia and abnormal angiogenesis.</w:t>
      </w:r>
      <w:r w:rsidR="00F10FB3" w:rsidRPr="00690AD1">
        <w:rPr>
          <w:rFonts w:ascii="Times New Roman" w:hAnsi="Times New Roman" w:cs="Times New Roman"/>
          <w:sz w:val="24"/>
          <w:szCs w:val="24"/>
        </w:rPr>
        <w:t xml:space="preserve"> Another example would be the FGFs. It has been confirmed that FGF1, FGF2, and FGF4 have prominently defined </w:t>
      </w:r>
      <w:proofErr w:type="spellStart"/>
      <w:r w:rsidR="00F10FB3" w:rsidRPr="00690AD1">
        <w:rPr>
          <w:rFonts w:ascii="Times New Roman" w:hAnsi="Times New Roman" w:cs="Times New Roman"/>
          <w:sz w:val="24"/>
          <w:szCs w:val="24"/>
        </w:rPr>
        <w:t>angiogenic</w:t>
      </w:r>
      <w:proofErr w:type="spellEnd"/>
      <w:r w:rsidR="00F10FB3" w:rsidRPr="00690AD1">
        <w:rPr>
          <w:rFonts w:ascii="Times New Roman" w:hAnsi="Times New Roman" w:cs="Times New Roman"/>
          <w:sz w:val="24"/>
          <w:szCs w:val="24"/>
        </w:rPr>
        <w:t xml:space="preserve"> properties. These FGFs have the ability to </w:t>
      </w:r>
      <w:proofErr w:type="spellStart"/>
      <w:r w:rsidR="00F10FB3" w:rsidRPr="00690AD1">
        <w:rPr>
          <w:rFonts w:ascii="Times New Roman" w:hAnsi="Times New Roman" w:cs="Times New Roman"/>
          <w:sz w:val="24"/>
          <w:szCs w:val="24"/>
        </w:rPr>
        <w:t>upregulate</w:t>
      </w:r>
      <w:proofErr w:type="spellEnd"/>
      <w:r w:rsidR="00F10FB3" w:rsidRPr="00690AD1">
        <w:rPr>
          <w:rFonts w:ascii="Times New Roman" w:hAnsi="Times New Roman" w:cs="Times New Roman"/>
          <w:sz w:val="24"/>
          <w:szCs w:val="24"/>
        </w:rPr>
        <w:t xml:space="preserve"> </w:t>
      </w:r>
      <w:proofErr w:type="spellStart"/>
      <w:r w:rsidR="00F10FB3" w:rsidRPr="00690AD1">
        <w:rPr>
          <w:rFonts w:ascii="Times New Roman" w:hAnsi="Times New Roman" w:cs="Times New Roman"/>
          <w:sz w:val="24"/>
          <w:szCs w:val="24"/>
        </w:rPr>
        <w:t>urokinase</w:t>
      </w:r>
      <w:proofErr w:type="spellEnd"/>
      <w:r w:rsidR="00F10FB3" w:rsidRPr="00690AD1">
        <w:rPr>
          <w:rFonts w:ascii="Times New Roman" w:hAnsi="Times New Roman" w:cs="Times New Roman"/>
          <w:sz w:val="24"/>
          <w:szCs w:val="24"/>
        </w:rPr>
        <w:t>-type plasminogen activator (</w:t>
      </w:r>
      <w:proofErr w:type="spellStart"/>
      <w:r w:rsidR="00F10FB3" w:rsidRPr="00690AD1">
        <w:rPr>
          <w:rFonts w:ascii="Times New Roman" w:hAnsi="Times New Roman" w:cs="Times New Roman"/>
          <w:sz w:val="24"/>
          <w:szCs w:val="24"/>
        </w:rPr>
        <w:t>uPA</w:t>
      </w:r>
      <w:proofErr w:type="spellEnd"/>
      <w:r w:rsidR="00F10FB3" w:rsidRPr="00690AD1">
        <w:rPr>
          <w:rFonts w:ascii="Times New Roman" w:hAnsi="Times New Roman" w:cs="Times New Roman"/>
          <w:sz w:val="24"/>
          <w:szCs w:val="24"/>
        </w:rPr>
        <w:t xml:space="preserve">) and </w:t>
      </w:r>
      <w:proofErr w:type="spellStart"/>
      <w:r w:rsidR="00F10FB3" w:rsidRPr="00690AD1">
        <w:rPr>
          <w:rFonts w:ascii="Times New Roman" w:hAnsi="Times New Roman" w:cs="Times New Roman"/>
          <w:sz w:val="24"/>
          <w:szCs w:val="24"/>
        </w:rPr>
        <w:t>metalloproteinases</w:t>
      </w:r>
      <w:proofErr w:type="spellEnd"/>
      <w:r w:rsidR="00F10FB3" w:rsidRPr="00690AD1">
        <w:rPr>
          <w:rFonts w:ascii="Times New Roman" w:hAnsi="Times New Roman" w:cs="Times New Roman"/>
          <w:sz w:val="24"/>
          <w:szCs w:val="24"/>
        </w:rPr>
        <w:t xml:space="preserve"> (MMPs) in endothelial cells, consequently resulting in the proliferation of endothelial cells and the organization of endothelial cells into tube-like structures</w:t>
      </w:r>
      <w:r w:rsidR="00DC6431" w:rsidRPr="00690AD1">
        <w:rPr>
          <w:rFonts w:ascii="Times New Roman" w:hAnsi="Times New Roman" w:cs="Times New Roman"/>
          <w:sz w:val="24"/>
          <w:szCs w:val="24"/>
        </w:rPr>
        <w:t>, which in turn aids</w:t>
      </w:r>
      <w:r w:rsidR="00F10FB3" w:rsidRPr="00690AD1">
        <w:rPr>
          <w:rFonts w:ascii="Times New Roman" w:hAnsi="Times New Roman" w:cs="Times New Roman"/>
          <w:sz w:val="24"/>
          <w:szCs w:val="24"/>
        </w:rPr>
        <w:t xml:space="preserve"> angiogenesis and cancer progression.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&lt;EndNote&gt;&lt;Cite&gt;&lt;Author&gt;Tiwari&lt;/Author&gt;&lt;Year&gt;2024&lt;/Year&gt;&lt;RecNum&gt;42&lt;/RecNum&gt;&lt;DisplayText&gt;(48)&lt;/DisplayText&gt;&lt;record&gt;&lt;rec-number&gt;42&lt;/rec-number&gt;&lt;foreign-keys&gt;&lt;key app="EN" db-id="taea2t5sas0dr7e9fs8p2e5h5wx955axwetv" timestamp="1730236917"&gt;42&lt;/key&gt;&lt;/foreign-keys&gt;&lt;ref-type name="Journal Article"&gt;17&lt;/ref-type&gt;&lt;contributors&gt;&lt;authors&gt;&lt;author&gt;Tiwari, Nitin&lt;/author&gt;&lt;author&gt;Tiwari, Ashok&lt;/author&gt;&lt;author&gt;Mehra, Lalita&lt;/author&gt;&lt;author&gt;Ganguly, Arjun&lt;/author&gt;&lt;author&gt;Darji, Kamlesh&lt;/author&gt;&lt;author&gt;Pandit, Muzafar&lt;/author&gt;&lt;/authors&gt;&lt;/contributors&gt;&lt;titles&gt;&lt;title&gt;Fibroblast growth factors: properties, biosynthesis, biological functions, therapeutic applications and engineering&lt;/title&gt;&lt;secondary-title&gt;International Journal of Medical Biochemistry&lt;/secondary-title&gt;&lt;/titles&gt;&lt;periodical&gt;&lt;full-title&gt;International Journal of Medical Biochemistry&lt;/full-title&gt;&lt;/periodical&gt;&lt;volume&gt;7&lt;/volume&gt;&lt;number&gt;2&lt;/number&gt;&lt;dates&gt;&lt;year&gt;2024&lt;/year&gt;&lt;/dates&gt;&lt;isbn&gt;2587-2362&lt;/isbn&gt;&lt;urls&gt;&lt;/urls&gt;&lt;/record&gt;&lt;/Cite&gt;&lt;/EndNote&gt;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(48)</w:t>
      </w:r>
      <w:r w:rsidR="007670CD" w:rsidRPr="00690AD1">
        <w:rPr>
          <w:rFonts w:ascii="Times New Roman" w:hAnsi="Times New Roman" w:cs="Times New Roman"/>
          <w:sz w:val="24"/>
          <w:szCs w:val="24"/>
        </w:rPr>
        <w:fldChar w:fldCharType="end"/>
      </w:r>
    </w:p>
    <w:p w14:paraId="5CC3528C" w14:textId="77777777" w:rsidR="000C3695" w:rsidRPr="00690AD1" w:rsidRDefault="000C3695" w:rsidP="00690AD1">
      <w:pPr>
        <w:pStyle w:val="EndNoteBibliography"/>
        <w:spacing w:after="0"/>
        <w:jc w:val="both"/>
        <w:rPr>
          <w:rFonts w:ascii="Times New Roman" w:hAnsi="Times New Roman" w:cs="Times New Roman"/>
          <w:sz w:val="24"/>
          <w:szCs w:val="24"/>
          <w:shd w:val="clear" w:color="auto" w:fill="FFFFFF"/>
        </w:rPr>
      </w:pPr>
    </w:p>
    <w:p w14:paraId="62558AC9" w14:textId="77777777" w:rsidR="00C86A5B" w:rsidRPr="00690AD1" w:rsidRDefault="00C86A5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Table 1: ANGIOGENIC GROWTH FACTORS</w:t>
      </w:r>
    </w:p>
    <w:tbl>
      <w:tblPr>
        <w:tblStyle w:val="TableGrid"/>
        <w:tblW w:w="5000" w:type="pct"/>
        <w:tblLook w:val="04A0" w:firstRow="1" w:lastRow="0" w:firstColumn="1" w:lastColumn="0" w:noHBand="0" w:noVBand="1"/>
      </w:tblPr>
      <w:tblGrid>
        <w:gridCol w:w="1598"/>
        <w:gridCol w:w="2367"/>
        <w:gridCol w:w="1336"/>
        <w:gridCol w:w="1543"/>
        <w:gridCol w:w="2398"/>
      </w:tblGrid>
      <w:tr w:rsidR="00690AD1" w:rsidRPr="00690AD1" w14:paraId="20A5D5D8" w14:textId="77777777" w:rsidTr="00DA18F6">
        <w:tc>
          <w:tcPr>
            <w:tcW w:w="903" w:type="pct"/>
          </w:tcPr>
          <w:p w14:paraId="06BA3ED4"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Growth Factor</w:t>
            </w:r>
          </w:p>
        </w:tc>
        <w:tc>
          <w:tcPr>
            <w:tcW w:w="1319" w:type="pct"/>
          </w:tcPr>
          <w:p w14:paraId="3208FD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Function</w:t>
            </w:r>
          </w:p>
        </w:tc>
        <w:tc>
          <w:tcPr>
            <w:tcW w:w="569" w:type="pct"/>
          </w:tcPr>
          <w:p w14:paraId="1DF29B2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Receptor(s)</w:t>
            </w:r>
          </w:p>
        </w:tc>
        <w:tc>
          <w:tcPr>
            <w:tcW w:w="843" w:type="pct"/>
          </w:tcPr>
          <w:p w14:paraId="7F360339"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Cellular Origin</w:t>
            </w:r>
          </w:p>
        </w:tc>
        <w:tc>
          <w:tcPr>
            <w:tcW w:w="1367" w:type="pct"/>
          </w:tcPr>
          <w:p w14:paraId="5626916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Therapeutic Relevance</w:t>
            </w:r>
          </w:p>
        </w:tc>
      </w:tr>
      <w:tr w:rsidR="00690AD1" w:rsidRPr="00690AD1" w14:paraId="112E785E" w14:textId="77777777" w:rsidTr="00DA18F6">
        <w:tc>
          <w:tcPr>
            <w:tcW w:w="903" w:type="pct"/>
          </w:tcPr>
          <w:p w14:paraId="150991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Vascular Endothelial </w:t>
            </w:r>
            <w:r w:rsidRPr="00690AD1">
              <w:rPr>
                <w:rFonts w:ascii="Times New Roman" w:hAnsi="Times New Roman" w:cs="Times New Roman"/>
                <w:sz w:val="24"/>
                <w:szCs w:val="24"/>
              </w:rPr>
              <w:lastRenderedPageBreak/>
              <w:t>Growth Factor (VEGF)</w:t>
            </w:r>
          </w:p>
        </w:tc>
        <w:tc>
          <w:tcPr>
            <w:tcW w:w="1319" w:type="pct"/>
          </w:tcPr>
          <w:p w14:paraId="2B28EA6F" w14:textId="07E65531"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Stimulates endothelial cell prolifer</w:t>
            </w:r>
            <w:r w:rsidR="007C6B6D" w:rsidRPr="00690AD1">
              <w:rPr>
                <w:rFonts w:ascii="Times New Roman" w:hAnsi="Times New Roman" w:cs="Times New Roman"/>
                <w:sz w:val="24"/>
                <w:szCs w:val="24"/>
              </w:rPr>
              <w:t xml:space="preserve">ation, </w:t>
            </w:r>
            <w:r w:rsidR="007C6B6D" w:rsidRPr="00690AD1">
              <w:rPr>
                <w:rFonts w:ascii="Times New Roman" w:hAnsi="Times New Roman" w:cs="Times New Roman"/>
                <w:sz w:val="24"/>
                <w:szCs w:val="24"/>
              </w:rPr>
              <w:lastRenderedPageBreak/>
              <w:t>migration, and survival</w:t>
            </w:r>
            <w:r w:rsidR="0035730C" w:rsidRPr="00690AD1">
              <w:rPr>
                <w:rFonts w:ascii="Times New Roman" w:hAnsi="Times New Roman" w:cs="Times New Roman"/>
                <w:sz w:val="24"/>
                <w:szCs w:val="24"/>
              </w:rPr>
              <w:t>.</w:t>
            </w:r>
            <w:r w:rsidR="007C6B6D" w:rsidRPr="00690AD1">
              <w:rPr>
                <w:rFonts w:ascii="Times New Roman" w:hAnsi="Times New Roman" w:cs="Times New Roman"/>
                <w:sz w:val="24"/>
                <w:szCs w:val="24"/>
              </w:rPr>
              <w:t xml:space="preserve"> VEGF regulates angiogenesis, vascularization, and permeability</w:t>
            </w:r>
            <w:r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&lt;EndNote&gt;&lt;Cite&gt;&lt;Author&gt;Zhang&lt;/Author&gt;&lt;Year&gt;2024&lt;/Year&gt;&lt;RecNum&gt;37&lt;/RecNum&gt;&lt;DisplayText&gt;(49)&lt;/DisplayText&gt;&lt;record&gt;&lt;rec-number&gt;37&lt;/rec-number&gt;&lt;foreign-keys&gt;&lt;key app="EN" db-id="taea2t5sas0dr7e9fs8p2e5h5wx955axwetv" timestamp="1730213693"&gt;37&lt;/key&gt;&lt;/foreign-keys&gt;&lt;ref-type name="Journal Article"&gt;17&lt;/ref-type&gt;&lt;contributors&gt;&lt;authors&gt;&lt;author&gt;Zhang, Min&lt;/author&gt;&lt;author&gt;Zhang, Zhan&lt;/author&gt;&lt;author&gt;Li, Honghong&lt;/author&gt;&lt;author&gt;Xia, Yuting&lt;/author&gt;&lt;author&gt;Xing, Mengdan&lt;/author&gt;&lt;author&gt;Xiao, Chuan&lt;/author&gt;&lt;author&gt;Cai, Wenbao&lt;/author&gt;&lt;author&gt;Bu, Lulu&lt;/author&gt;&lt;author&gt;Li, Yi&lt;/author&gt;&lt;author&gt;Park, Tae-Eun&lt;/author&gt;&lt;/authors&gt;&lt;/contributors&gt;&lt;titles&gt;&lt;title&gt;Blockage of VEGF function by bevacizumab alleviates early-stage cerebrovascular dysfunction and improves cognitive function in a mouse model of Alzheimer’s disease&lt;/title&gt;&lt;secondary-title&gt;Translational Neurodegeneration&lt;/secondary-title&gt;&lt;/titles&gt;&lt;periodical&gt;&lt;full-title&gt;Translational Neurodegeneration&lt;/full-title&gt;&lt;/periodical&gt;&lt;pages&gt;1&lt;/pages&gt;&lt;volume&gt;13&lt;/volume&gt;&lt;number&gt;1&lt;/number&gt;&lt;dates&gt;&lt;year&gt;2024&lt;/year&gt;&lt;/dates&gt;&lt;isbn&gt;2047-9158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(49)</w:t>
            </w:r>
            <w:r w:rsidR="007670CD" w:rsidRPr="00690AD1">
              <w:rPr>
                <w:rFonts w:ascii="Times New Roman" w:hAnsi="Times New Roman" w:cs="Times New Roman"/>
                <w:sz w:val="24"/>
                <w:szCs w:val="24"/>
              </w:rPr>
              <w:fldChar w:fldCharType="end"/>
            </w:r>
          </w:p>
        </w:tc>
        <w:tc>
          <w:tcPr>
            <w:tcW w:w="569" w:type="pct"/>
          </w:tcPr>
          <w:p w14:paraId="5BB677F1" w14:textId="7B082D9F"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 xml:space="preserve">VEGFR-1, VEGFR-2, </w:t>
            </w:r>
            <w:r w:rsidRPr="00690AD1">
              <w:rPr>
                <w:rFonts w:ascii="Times New Roman" w:hAnsi="Times New Roman" w:cs="Times New Roman"/>
                <w:sz w:val="24"/>
                <w:szCs w:val="24"/>
              </w:rPr>
              <w:lastRenderedPageBreak/>
              <w:t>VEGFR-3</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&lt;EndNote&gt;&lt;Cite&gt;&lt;Author&gt;Sobczuk&lt;/Author&gt;&lt;Year&gt;2024&lt;/Year&gt;&lt;RecNum&gt;38&lt;/RecNum&gt;&lt;DisplayText&gt;(50)&lt;/DisplayText&gt;&lt;record&gt;&lt;rec-number&gt;38&lt;/rec-number&gt;&lt;foreign-keys&gt;&lt;key app="EN" db-id="taea2t5sas0dr7e9fs8p2e5h5wx955axwetv" timestamp="1730214394"&gt;38&lt;/key&gt;&lt;/foreign-keys&gt;&lt;ref-type name="Journal Article"&gt;17&lt;/ref-type&gt;&lt;contributors&gt;&lt;authors&gt;&lt;author&gt;Sobczuk, Paweł&lt;/author&gt;&lt;author&gt;Cholewiński, Michał&lt;/author&gt;&lt;author&gt;Rutkowski, Piotr&lt;/author&gt;&lt;/authors&gt;&lt;/contributors&gt;&lt;titles&gt;&lt;title&gt;Recent advances in tyrosine kinase inhibitors VEGFR 1-3 for the treatment of advanced metastatic melanoma&lt;/title&gt;&lt;secondary-title&gt;Expert Opinion on Pharmacotherapy&lt;/secondary-title&gt;&lt;/titles&gt;&lt;periodical&gt;&lt;full-title&gt;Expert Opinion on Pharmacotherapy&lt;/full-title&gt;&lt;/periodical&gt;&lt;pages&gt;1-10&lt;/pages&gt;&lt;dates&gt;&lt;year&gt;2024&lt;/year&gt;&lt;/dates&gt;&lt;isbn&gt;1465-6566&lt;/isbn&gt;&lt;urls&gt;&lt;/urls&gt;&lt;/record&gt;&lt;/Cite&gt;&lt;/EndNote&gt;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(50)</w:t>
            </w:r>
            <w:r w:rsidR="007670CD" w:rsidRPr="00690AD1">
              <w:rPr>
                <w:rFonts w:ascii="Times New Roman" w:hAnsi="Times New Roman" w:cs="Times New Roman"/>
                <w:sz w:val="24"/>
                <w:szCs w:val="24"/>
              </w:rPr>
              <w:fldChar w:fldCharType="end"/>
            </w:r>
          </w:p>
        </w:tc>
        <w:tc>
          <w:tcPr>
            <w:tcW w:w="843" w:type="pct"/>
          </w:tcPr>
          <w:p w14:paraId="02244DA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 xml:space="preserve">Endothelial cells, </w:t>
            </w:r>
            <w:r w:rsidRPr="00690AD1">
              <w:rPr>
                <w:rFonts w:ascii="Times New Roman" w:hAnsi="Times New Roman" w:cs="Times New Roman"/>
                <w:sz w:val="24"/>
                <w:szCs w:val="24"/>
              </w:rPr>
              <w:lastRenderedPageBreak/>
              <w:t>macrophages, and tumor cells</w:t>
            </w:r>
          </w:p>
        </w:tc>
        <w:tc>
          <w:tcPr>
            <w:tcW w:w="1367" w:type="pct"/>
          </w:tcPr>
          <w:p w14:paraId="45C448E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 xml:space="preserve">Targeted in cancer therapies to inhibit </w:t>
            </w:r>
            <w:r w:rsidRPr="00690AD1">
              <w:rPr>
                <w:rFonts w:ascii="Times New Roman" w:hAnsi="Times New Roman" w:cs="Times New Roman"/>
                <w:sz w:val="24"/>
                <w:szCs w:val="24"/>
              </w:rPr>
              <w:lastRenderedPageBreak/>
              <w:t>tumor angiogenesis.</w:t>
            </w:r>
          </w:p>
          <w:p w14:paraId="162E8199" w14:textId="4F0F18B4" w:rsidR="00D571C3" w:rsidRPr="00690AD1" w:rsidRDefault="007670CD" w:rsidP="00690AD1">
            <w:pPr>
              <w:jc w:val="both"/>
              <w:rPr>
                <w:rFonts w:ascii="Times New Roman" w:hAnsi="Times New Roman" w:cs="Times New Roman"/>
                <w:sz w:val="24"/>
                <w:szCs w:val="24"/>
              </w:rPr>
            </w:pPr>
            <w:r w:rsidRPr="00690AD1">
              <w:rPr>
                <w:rFonts w:ascii="Times New Roman" w:hAnsi="Times New Roman" w:cs="Times New Roman"/>
                <w:sz w:val="24"/>
                <w:szCs w:val="24"/>
              </w:rPr>
              <w:fldChar w:fldCharType="begin"/>
            </w:r>
            <w:r w:rsidR="006C6A61">
              <w:rPr>
                <w:rFonts w:ascii="Times New Roman" w:hAnsi="Times New Roman" w:cs="Times New Roman"/>
                <w:sz w:val="24"/>
                <w:szCs w:val="24"/>
              </w:rPr>
              <w:instrText xml:space="preserve"> ADDIN EN.CITE &lt;EndNote&gt;&lt;Cite&gt;&lt;Author&gt;Shaw&lt;/Author&gt;&lt;Year&gt;2024&lt;/Year&gt;&lt;RecNum&gt;39&lt;/RecNum&gt;&lt;DisplayText&gt;(38)&lt;/DisplayText&gt;&lt;record&gt;&lt;rec-number&gt;39&lt;/rec-number&gt;&lt;foreign-keys&gt;&lt;key app="EN" db-id="taea2t5sas0dr7e9fs8p2e5h5wx955axwetv" timestamp="1730214520"&gt;39&lt;/key&gt;&lt;/foreign-keys&gt;&lt;ref-type name="Journal Article"&gt;17&lt;/ref-type&gt;&lt;contributors&gt;&lt;authors&gt;&lt;author&gt;Shaw, Pallab&lt;/author&gt;&lt;author&gt;Dwivedi, Shailendra Kumar Dhar&lt;/author&gt;&lt;author&gt;Bhattacharya, Resham&lt;/author&gt;&lt;author&gt;Mukherjee, Priyabrata&lt;/author&gt;&lt;author&gt;Rao, Geeta&lt;/author&gt;&lt;/authors&gt;&lt;/contributors&gt;&lt;titles&gt;&lt;title&gt;VEGF signaling: Role in angiogenesis and beyond&lt;/title&gt;&lt;secondary-title&gt;Biochimica et Biophysica Acta (BBA)-Reviews on Cancer&lt;/secondary-title&gt;&lt;/titles&gt;&lt;periodical&gt;&lt;full-title&gt;Biochimica et Biophysica Acta (BBA)-Reviews on Cancer&lt;/full-title&gt;&lt;/periodical&gt;&lt;pages&gt;189079&lt;/pages&gt;&lt;dates&gt;&lt;year&gt;2024&lt;/year&gt;&lt;/dates&gt;&lt;isbn&gt;0304-419X&lt;/isbn&gt;&lt;urls&gt;&lt;/urls&gt;&lt;/record&gt;&lt;/Cite&gt;&lt;/EndNote&gt;</w:instrText>
            </w:r>
            <w:r w:rsidRPr="00690AD1">
              <w:rPr>
                <w:rFonts w:ascii="Times New Roman" w:hAnsi="Times New Roman" w:cs="Times New Roman"/>
                <w:sz w:val="24"/>
                <w:szCs w:val="24"/>
              </w:rPr>
              <w:fldChar w:fldCharType="separate"/>
            </w:r>
            <w:r w:rsidR="006C6A61">
              <w:rPr>
                <w:rFonts w:ascii="Times New Roman" w:hAnsi="Times New Roman" w:cs="Times New Roman"/>
                <w:noProof/>
                <w:sz w:val="24"/>
                <w:szCs w:val="24"/>
              </w:rPr>
              <w:t>(38)</w:t>
            </w:r>
            <w:r w:rsidRPr="00690AD1">
              <w:rPr>
                <w:rFonts w:ascii="Times New Roman" w:hAnsi="Times New Roman" w:cs="Times New Roman"/>
                <w:sz w:val="24"/>
                <w:szCs w:val="24"/>
              </w:rPr>
              <w:fldChar w:fldCharType="end"/>
            </w:r>
          </w:p>
        </w:tc>
      </w:tr>
      <w:tr w:rsidR="00690AD1" w:rsidRPr="00690AD1" w14:paraId="076B7BFA" w14:textId="77777777" w:rsidTr="00DA18F6">
        <w:tc>
          <w:tcPr>
            <w:tcW w:w="903" w:type="pct"/>
          </w:tcPr>
          <w:p w14:paraId="3ECC60F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Fibroblast Growth Factor (FGF)</w:t>
            </w:r>
          </w:p>
        </w:tc>
        <w:tc>
          <w:tcPr>
            <w:tcW w:w="1319" w:type="pct"/>
          </w:tcPr>
          <w:p w14:paraId="41B029F6" w14:textId="05E8A9D7" w:rsidR="00C86A5B" w:rsidRPr="00690AD1" w:rsidRDefault="007B2520" w:rsidP="00690AD1">
            <w:pPr>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cell proliferation, tissue repair, and male sex determination</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including testis formation </w:t>
            </w:r>
            <w:r w:rsidR="007670CD" w:rsidRPr="00690AD1">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(51)</w:t>
            </w:r>
            <w:r w:rsidR="007670CD" w:rsidRPr="00690AD1">
              <w:rPr>
                <w:rFonts w:ascii="Times New Roman" w:hAnsi="Times New Roman" w:cs="Times New Roman"/>
                <w:sz w:val="24"/>
                <w:szCs w:val="24"/>
                <w:shd w:val="clear" w:color="auto" w:fill="FFFFFF"/>
              </w:rPr>
              <w:fldChar w:fldCharType="end"/>
            </w:r>
          </w:p>
        </w:tc>
        <w:tc>
          <w:tcPr>
            <w:tcW w:w="569" w:type="pct"/>
          </w:tcPr>
          <w:p w14:paraId="1E469A7C" w14:textId="59880E7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FGFR1-4</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&lt;EndNote&gt;&lt;Cite&gt;&lt;Author&gt;Huang&lt;/Author&gt;&lt;Year&gt;2024&lt;/Year&gt;&lt;RecNum&gt;41&lt;/RecNum&gt;&lt;DisplayText&gt;(52)&lt;/DisplayText&gt;&lt;record&gt;&lt;rec-number&gt;41&lt;/rec-number&gt;&lt;foreign-keys&gt;&lt;key app="EN" db-id="taea2t5sas0dr7e9fs8p2e5h5wx955axwetv" timestamp="1730236215"&gt;41&lt;/key&gt;&lt;/foreign-keys&gt;&lt;ref-type name="Journal Article"&gt;17&lt;/ref-type&gt;&lt;contributors&gt;&lt;authors&gt;&lt;author&gt;Huang, Wen-Ting&lt;/author&gt;&lt;author&gt;Chen, Xiong-Jian&lt;/author&gt;&lt;author&gt;Lin, Yu-Kai&lt;/author&gt;&lt;author&gt;Shi, Jun-Feng&lt;/author&gt;&lt;author&gt;Li, Hong&lt;/author&gt;&lt;author&gt;Wu, Hao-Di&lt;/author&gt;&lt;author&gt;Jiang, Ruo-Lin&lt;/author&gt;&lt;author&gt;Chen, Shuai&lt;/author&gt;&lt;author&gt;Wang, Xue&lt;/author&gt;&lt;author&gt;Tan, Xian-Xi&lt;/author&gt;&lt;/authors&gt;&lt;/contributors&gt;&lt;titles&gt;&lt;title&gt;FGF17 protects cerebral ischemia reperfusion-induced blood-brain barrier disruption via FGF receptor 3-mediated PI3K/AKT signaling pathway&lt;/title&gt;&lt;secondary-title&gt;European Journal of Pharmacology&lt;/secondary-title&gt;&lt;/titles&gt;&lt;periodical&gt;&lt;full-title&gt;European Journal of Pharmacology&lt;/full-title&gt;&lt;/periodical&gt;&lt;pages&gt;176521&lt;/pages&gt;&lt;volume&gt;971&lt;/volume&gt;&lt;dates&gt;&lt;year&gt;2024&lt;/year&gt;&lt;/dates&gt;&lt;isbn&gt;0014-2999&lt;/isbn&gt;&lt;urls&gt;&lt;/urls&gt;&lt;/record&gt;&lt;/Cite&gt;&lt;/EndNote&gt;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(52)</w:t>
            </w:r>
            <w:r w:rsidR="007670CD" w:rsidRPr="00690AD1">
              <w:rPr>
                <w:rFonts w:ascii="Times New Roman" w:hAnsi="Times New Roman" w:cs="Times New Roman"/>
                <w:sz w:val="24"/>
                <w:szCs w:val="24"/>
              </w:rPr>
              <w:fldChar w:fldCharType="end"/>
            </w:r>
          </w:p>
        </w:tc>
        <w:tc>
          <w:tcPr>
            <w:tcW w:w="843" w:type="pct"/>
          </w:tcPr>
          <w:p w14:paraId="15A151E7" w14:textId="1C2A34E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Fibroblasts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&lt;EndNote&gt;&lt;Cite&gt;&lt;Author&gt;Sun&lt;/Author&gt;&lt;Year&gt;2017&lt;/Year&gt;&lt;RecNum&gt;44&lt;/RecNum&gt;&lt;DisplayText&gt;(53)&lt;/DisplayText&gt;&lt;record&gt;&lt;rec-number&gt;44&lt;/rec-number&gt;&lt;foreign-keys&gt;&lt;key app="EN" db-id="taea2t5sas0dr7e9fs8p2e5h5wx955axwetv" timestamp="1730242395"&gt;44&lt;/key&gt;&lt;/foreign-keys&gt;&lt;ref-type name="Journal Article"&gt;17&lt;/ref-type&gt;&lt;contributors&gt;&lt;authors&gt;&lt;author&gt;Sun, Yuanzhen&lt;/author&gt;&lt;author&gt;Fan, Xiaoli&lt;/author&gt;&lt;author&gt;Zhang, Qing&lt;/author&gt;&lt;author&gt;Shi, Xiaoyu&lt;/author&gt;&lt;author&gt;Xu, Guangwei&lt;/author&gt;&lt;author&gt;Zou, Cuimin&lt;/author&gt;&lt;/authors&gt;&lt;/contributors&gt;&lt;titles&gt;&lt;title&gt;Cancer-associated fibroblasts secrete FGF-1 to promote ovarian proliferation, migration, and invasion through the activation of FGF-1/FGFR4 signaling&lt;/title&gt;&lt;secondary-title&gt;Tumor Biology&lt;/secondary-title&gt;&lt;/titles&gt;&lt;periodical&gt;&lt;full-title&gt;Tumor Biology&lt;/full-title&gt;&lt;/periodical&gt;&lt;pages&gt;1010428317712592&lt;/pages&gt;&lt;volume&gt;39&lt;/volume&gt;&lt;number&gt;7&lt;/number&gt;&lt;dates&gt;&lt;year&gt;2017&lt;/year&gt;&lt;pub-dates&gt;&lt;date&gt;2017/07/01&lt;/date&gt;&lt;/pub-dates&gt;&lt;/dates&gt;&lt;publisher&gt;SAGE Publications Ltd STM&lt;/publisher&gt;&lt;isbn&gt;1010-4283&lt;/isbn&gt;&lt;urls&gt;&lt;related-urls&gt;&lt;url&gt;https://doi.org/10.1177/1010428317712592&lt;/url&gt;&lt;/related-urls&gt;&lt;/urls&gt;&lt;electronic-resource-num&gt;10.1177/1010428317712592&lt;/electronic-resource-num&gt;&lt;access-date&gt;2024/10/29&lt;/access-dat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(53)</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macrophages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(54)</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endothelial cells</w:t>
            </w:r>
          </w:p>
        </w:tc>
        <w:tc>
          <w:tcPr>
            <w:tcW w:w="1367" w:type="pct"/>
          </w:tcPr>
          <w:p w14:paraId="68CFD000" w14:textId="7BF0A764"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Implicated in </w:t>
            </w:r>
            <w:r w:rsidR="00550824" w:rsidRPr="00690AD1">
              <w:rPr>
                <w:rFonts w:ascii="Times New Roman" w:hAnsi="Times New Roman" w:cs="Times New Roman"/>
                <w:sz w:val="24"/>
                <w:szCs w:val="24"/>
              </w:rPr>
              <w:t xml:space="preserve">kidney development and disease.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&lt;EndNote&gt;&lt;Cite&gt;&lt;Author&gt;Xie&lt;/Author&gt;&lt;Year&gt;2020&lt;/Year&gt;&lt;RecNum&gt;45&lt;/RecNum&gt;&lt;DisplayText&gt;(55)&lt;/DisplayText&gt;&lt;record&gt;&lt;rec-number&gt;45&lt;/rec-number&gt;&lt;foreign-keys&gt;&lt;key app="EN" db-id="taea2t5sas0dr7e9fs8p2e5h5wx955axwetv" timestamp="1730242854"&gt;45&lt;/key&gt;&lt;/foreign-keys&gt;&lt;ref-type name="Journal Article"&gt;17&lt;/ref-type&gt;&lt;contributors&gt;&lt;authors&gt;&lt;author&gt;Xie, Yangli&lt;/author&gt;&lt;author&gt;Su, Nan&lt;/author&gt;&lt;author&gt;Yang, Jing&lt;/author&gt;&lt;author&gt;Tan, Qiaoyan&lt;/author&gt;&lt;author&gt;Huang, Shuo&lt;/author&gt;&lt;author&gt;Jin, Min&lt;/author&gt;&lt;author&gt;Ni, Zhenhong&lt;/author&gt;&lt;author&gt;Zhang, Bin&lt;/author&gt;&lt;author&gt;Zhang, Dali&lt;/author&gt;&lt;author&gt;Luo, Fengtao&lt;/author&gt;&lt;author&gt;Chen, Hangang&lt;/author&gt;&lt;author&gt;Sun, Xianding&lt;/author&gt;&lt;author&gt;Feng, Jian Q.&lt;/author&gt;&lt;author&gt;Qi, Huabing&lt;/author&gt;&lt;author&gt;Chen, Lin&lt;/author&gt;&lt;/authors&gt;&lt;/contributors&gt;&lt;titles&gt;&lt;title&gt;FGF/FGFR signaling in health and disease&lt;/title&gt;&lt;secondary-title&gt;Signal Transduction and Targeted Therapy&lt;/secondary-title&gt;&lt;/titles&gt;&lt;periodical&gt;&lt;full-title&gt;Signal Transduct Target Ther&lt;/full-title&gt;&lt;abbr-1&gt;Signal transduction and targeted therapy&lt;/abbr-1&gt;&lt;/periodical&gt;&lt;pages&gt;181&lt;/pages&gt;&lt;volume&gt;5&lt;/volume&gt;&lt;number&gt;1&lt;/number&gt;&lt;dates&gt;&lt;year&gt;2020&lt;/year&gt;&lt;pub-dates&gt;&lt;date&gt;2020/09/02&lt;/date&gt;&lt;/pub-dates&gt;&lt;/dates&gt;&lt;isbn&gt;2059-3635&lt;/isbn&gt;&lt;urls&gt;&lt;related-urls&gt;&lt;url&gt;https://doi.org/10.1038/s41392-020-00222-7&lt;/url&gt;&lt;/related-urls&gt;&lt;/urls&gt;&lt;electronic-resource-num&gt;10.1038/s41392-020-00222-7&lt;/electronic-resource-num&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(55)</w:t>
            </w:r>
            <w:r w:rsidR="007670CD" w:rsidRPr="00690AD1">
              <w:rPr>
                <w:rFonts w:ascii="Times New Roman" w:hAnsi="Times New Roman" w:cs="Times New Roman"/>
                <w:sz w:val="24"/>
                <w:szCs w:val="24"/>
              </w:rPr>
              <w:fldChar w:fldCharType="end"/>
            </w:r>
          </w:p>
        </w:tc>
      </w:tr>
      <w:tr w:rsidR="00690AD1" w:rsidRPr="00690AD1" w14:paraId="559FB39F" w14:textId="77777777" w:rsidTr="00DA18F6">
        <w:tc>
          <w:tcPr>
            <w:tcW w:w="903" w:type="pct"/>
          </w:tcPr>
          <w:p w14:paraId="417FCF7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Platelet-Derived Growth Factor (PDGF)</w:t>
            </w:r>
          </w:p>
        </w:tc>
        <w:tc>
          <w:tcPr>
            <w:tcW w:w="1319" w:type="pct"/>
          </w:tcPr>
          <w:p w14:paraId="5F477B39" w14:textId="009798F2" w:rsidR="00C86A5B" w:rsidRPr="00690AD1" w:rsidRDefault="00347BB1" w:rsidP="00690AD1">
            <w:pPr>
              <w:jc w:val="both"/>
              <w:rPr>
                <w:rFonts w:ascii="Times New Roman" w:hAnsi="Times New Roman" w:cs="Times New Roman"/>
                <w:sz w:val="24"/>
                <w:szCs w:val="24"/>
              </w:rPr>
            </w:pPr>
            <w:r w:rsidRPr="00690AD1">
              <w:rPr>
                <w:rFonts w:ascii="Times New Roman" w:hAnsi="Times New Roman" w:cs="Times New Roman"/>
                <w:sz w:val="24"/>
                <w:szCs w:val="24"/>
              </w:rPr>
              <w:t>R</w:t>
            </w:r>
            <w:r w:rsidR="00C86A5B" w:rsidRPr="00690AD1">
              <w:rPr>
                <w:rFonts w:ascii="Times New Roman" w:hAnsi="Times New Roman" w:cs="Times New Roman"/>
                <w:sz w:val="24"/>
                <w:szCs w:val="24"/>
              </w:rPr>
              <w:t>egulates cell growth and division</w:t>
            </w:r>
            <w:r w:rsidRPr="00690AD1">
              <w:rPr>
                <w:rFonts w:ascii="Times New Roman" w:hAnsi="Times New Roman" w:cs="Times New Roman"/>
                <w:sz w:val="24"/>
                <w:szCs w:val="24"/>
              </w:rPr>
              <w:t xml:space="preserve"> of </w:t>
            </w:r>
            <w:proofErr w:type="spellStart"/>
            <w:r w:rsidRPr="00690AD1">
              <w:rPr>
                <w:rFonts w:ascii="Times New Roman" w:hAnsi="Times New Roman" w:cs="Times New Roman"/>
                <w:sz w:val="24"/>
                <w:szCs w:val="24"/>
              </w:rPr>
              <w:t>mesenchymal</w:t>
            </w:r>
            <w:proofErr w:type="spellEnd"/>
            <w:r w:rsidRPr="00690AD1">
              <w:rPr>
                <w:rFonts w:ascii="Times New Roman" w:hAnsi="Times New Roman" w:cs="Times New Roman"/>
                <w:sz w:val="24"/>
                <w:szCs w:val="24"/>
              </w:rPr>
              <w:t xml:space="preserve"> cells such as </w:t>
            </w:r>
            <w:r w:rsidR="0035730C" w:rsidRPr="00690AD1">
              <w:rPr>
                <w:rFonts w:ascii="Times New Roman" w:hAnsi="Times New Roman" w:cs="Times New Roman"/>
                <w:sz w:val="24"/>
                <w:szCs w:val="24"/>
              </w:rPr>
              <w:t>fibroblasts</w:t>
            </w:r>
            <w:r w:rsidRPr="00690AD1">
              <w:rPr>
                <w:rFonts w:ascii="Times New Roman" w:hAnsi="Times New Roman" w:cs="Times New Roman"/>
                <w:sz w:val="24"/>
                <w:szCs w:val="24"/>
              </w:rPr>
              <w:t xml:space="preserve"> and smooth muscle cells</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&lt;EndNote&gt;&lt;Cite&gt;&lt;Author&gt;Kardas&lt;/Author&gt;&lt;Year&gt;2020&lt;/Year&gt;&lt;RecNum&gt;46&lt;/RecNum&gt;&lt;DisplayText&gt;(56)&lt;/DisplayText&gt;&lt;record&gt;&lt;rec-number&gt;46&lt;/rec-number&gt;&lt;foreign-keys&gt;&lt;key app="EN" db-id="taea2t5sas0dr7e9fs8p2e5h5wx955axwetv" timestamp="1730243036"&gt;46&lt;/key&gt;&lt;/foreign-keys&gt;&lt;ref-type name="Journal Article"&gt;17&lt;/ref-type&gt;&lt;contributors&gt;&lt;authors&gt;&lt;author&gt;Kardas, Grzegorz&lt;/author&gt;&lt;author&gt;Daszyńska-Kardas, Agnieszka&lt;/author&gt;&lt;author&gt;Marynowski, Mateusz&lt;/author&gt;&lt;author&gt;Brząkalska, Oliwia&lt;/author&gt;&lt;author&gt;Kuna, Piotr&lt;/author&gt;&lt;author&gt;Panek, Michał&lt;/author&gt;&lt;/authors&gt;&lt;/contributors&gt;&lt;titles&gt;&lt;title&gt;Role of platelet-derived growth factor (PDGF) in asthma as an immunoregulatory factor mediating airway remodeling and possible pharmacological target&lt;/title&gt;&lt;secondary-title&gt;Frontiers in pharmacology&lt;/secondary-title&gt;&lt;/titles&gt;&lt;periodical&gt;&lt;full-title&gt;Frontiers in pharmacology&lt;/full-title&gt;&lt;/periodical&gt;&lt;pages&gt;47&lt;/pages&gt;&lt;volume&gt;11&lt;/volume&gt;&lt;dates&gt;&lt;year&gt;2020&lt;/year&gt;&lt;/dates&gt;&lt;isbn&gt;1663-9812&lt;/isbn&gt;&lt;urls&gt;&lt;/urls&gt;&lt;/record&gt;&lt;/Cite&gt;&lt;/EndNote&gt;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(56)</w:t>
            </w:r>
            <w:r w:rsidR="007670CD" w:rsidRPr="00690AD1">
              <w:rPr>
                <w:rFonts w:ascii="Times New Roman" w:hAnsi="Times New Roman" w:cs="Times New Roman"/>
                <w:sz w:val="24"/>
                <w:szCs w:val="24"/>
              </w:rPr>
              <w:fldChar w:fldCharType="end"/>
            </w:r>
          </w:p>
        </w:tc>
        <w:tc>
          <w:tcPr>
            <w:tcW w:w="569" w:type="pct"/>
          </w:tcPr>
          <w:p w14:paraId="544F15D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PDGFRα, PDGFRβ</w:t>
            </w:r>
          </w:p>
        </w:tc>
        <w:tc>
          <w:tcPr>
            <w:tcW w:w="843" w:type="pct"/>
          </w:tcPr>
          <w:p w14:paraId="7906CF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endothelial cells</w:t>
            </w:r>
          </w:p>
        </w:tc>
        <w:tc>
          <w:tcPr>
            <w:tcW w:w="1367" w:type="pct"/>
          </w:tcPr>
          <w:p w14:paraId="15541469" w14:textId="3E24A0E9"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Involved in tumor growth</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&lt;EndNote&gt;&lt;Cite&gt;&lt;Author&gt;Pandey&lt;/Author&gt;&lt;Year&gt;2023&lt;/Year&gt;&lt;RecNum&gt;47&lt;/RecNum&gt;&lt;DisplayText&gt;(57)&lt;/DisplayText&gt;&lt;record&gt;&lt;rec-number&gt;47&lt;/rec-number&gt;&lt;foreign-keys&gt;&lt;key app="EN" db-id="taea2t5sas0dr7e9fs8p2e5h5wx955axwetv" timestamp="1730243298"&gt;47&lt;/key&gt;&lt;/foreign-keys&gt;&lt;ref-type name="Journal Article"&gt;17&lt;/ref-type&gt;&lt;contributors&gt;&lt;authors&gt;&lt;author&gt;Pandey, Pratibha&lt;/author&gt;&lt;author&gt;Khan, Fahad&lt;/author&gt;&lt;author&gt;Upadhyay, Tarun Kumar&lt;/author&gt;&lt;author&gt;Seungjoon, Moon&lt;/author&gt;&lt;author&gt;Park, Moon Nyeo&lt;/author&gt;&lt;author&gt;Kim, Bonglee&lt;/author&gt;&lt;/authors&gt;&lt;/contributors&gt;&lt;titles&gt;&lt;title&gt;New insights about the PDGF/PDGFR signaling pathway as a promising target to develop cancer therapeutic strategies&lt;/title&gt;&lt;secondary-title&gt;Biomedicine &amp;amp; Pharmacotherapy&lt;/secondary-title&gt;&lt;/titles&gt;&lt;periodical&gt;&lt;full-title&gt;Biomedicine &amp;amp; Pharmacotherapy&lt;/full-title&gt;&lt;/periodical&gt;&lt;pages&gt;114491&lt;/pages&gt;&lt;volume&gt;161&lt;/volume&gt;&lt;dates&gt;&lt;year&gt;2023&lt;/year&gt;&lt;/dates&gt;&lt;isbn&gt;0753-3322&lt;/isbn&gt;&lt;urls&gt;&lt;/urls&gt;&lt;/record&gt;&lt;/Cite&gt;&lt;/EndNote&gt;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(57)</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xml:space="preserve"> and tissue repair.</w:t>
            </w:r>
          </w:p>
        </w:tc>
      </w:tr>
      <w:tr w:rsidR="00690AD1" w:rsidRPr="00690AD1" w14:paraId="4FF7C2EC" w14:textId="77777777" w:rsidTr="00DA18F6">
        <w:tc>
          <w:tcPr>
            <w:tcW w:w="903" w:type="pct"/>
          </w:tcPr>
          <w:p w14:paraId="6ABAAC6E" w14:textId="77777777" w:rsidR="00C86A5B" w:rsidRPr="00690AD1" w:rsidRDefault="00C86A5B" w:rsidP="00690AD1">
            <w:pPr>
              <w:jc w:val="both"/>
              <w:rPr>
                <w:rFonts w:ascii="Times New Roman" w:hAnsi="Times New Roman" w:cs="Times New Roman"/>
                <w:sz w:val="24"/>
                <w:szCs w:val="24"/>
              </w:rPr>
            </w:pPr>
            <w:proofErr w:type="spellStart"/>
            <w:r w:rsidRPr="00690AD1">
              <w:rPr>
                <w:rFonts w:ascii="Times New Roman" w:hAnsi="Times New Roman" w:cs="Times New Roman"/>
                <w:sz w:val="24"/>
                <w:szCs w:val="24"/>
              </w:rPr>
              <w:t>Angiopoietins</w:t>
            </w:r>
            <w:proofErr w:type="spellEnd"/>
            <w:r w:rsidRPr="00690AD1">
              <w:rPr>
                <w:rFonts w:ascii="Times New Roman" w:hAnsi="Times New Roman" w:cs="Times New Roman"/>
                <w:sz w:val="24"/>
                <w:szCs w:val="24"/>
              </w:rPr>
              <w:t xml:space="preserve"> (Ang1, Ang2)</w:t>
            </w:r>
          </w:p>
        </w:tc>
        <w:tc>
          <w:tcPr>
            <w:tcW w:w="1319" w:type="pct"/>
          </w:tcPr>
          <w:p w14:paraId="1675F7B7" w14:textId="089AC20A"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Regulates blood vessel maturation and stability, </w:t>
            </w:r>
            <w:r w:rsidR="00F11AC9" w:rsidRPr="00690AD1">
              <w:rPr>
                <w:rFonts w:ascii="Times New Roman" w:hAnsi="Times New Roman" w:cs="Times New Roman"/>
                <w:sz w:val="24"/>
                <w:szCs w:val="24"/>
              </w:rPr>
              <w:t xml:space="preserve">and </w:t>
            </w:r>
            <w:r w:rsidRPr="00690AD1">
              <w:rPr>
                <w:rFonts w:ascii="Times New Roman" w:hAnsi="Times New Roman" w:cs="Times New Roman"/>
                <w:sz w:val="24"/>
                <w:szCs w:val="24"/>
              </w:rPr>
              <w:t>supports vascular remodeling.</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c>
          <w:tcPr>
            <w:tcW w:w="569" w:type="pct"/>
          </w:tcPr>
          <w:p w14:paraId="46ACF5B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Tie-1, Tie-2</w:t>
            </w:r>
          </w:p>
        </w:tc>
        <w:tc>
          <w:tcPr>
            <w:tcW w:w="843" w:type="pct"/>
          </w:tcPr>
          <w:p w14:paraId="745AEC8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Endothelial cells, smooth muscle cells</w:t>
            </w:r>
          </w:p>
        </w:tc>
        <w:tc>
          <w:tcPr>
            <w:tcW w:w="1367" w:type="pct"/>
          </w:tcPr>
          <w:p w14:paraId="5F300334" w14:textId="0BBD7124" w:rsidR="00C86A5B" w:rsidRPr="00690AD1" w:rsidRDefault="00F11AC9" w:rsidP="00690AD1">
            <w:pPr>
              <w:jc w:val="both"/>
              <w:rPr>
                <w:rFonts w:ascii="Times New Roman" w:hAnsi="Times New Roman" w:cs="Times New Roman"/>
                <w:sz w:val="24"/>
                <w:szCs w:val="24"/>
              </w:rPr>
            </w:pPr>
            <w:r w:rsidRPr="00690AD1">
              <w:rPr>
                <w:rFonts w:ascii="Times New Roman" w:hAnsi="Times New Roman" w:cs="Times New Roman"/>
                <w:sz w:val="24"/>
                <w:szCs w:val="24"/>
              </w:rPr>
              <w:t>Prognostic biomarkers for cancer</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r>
      <w:tr w:rsidR="00690AD1" w:rsidRPr="00690AD1" w14:paraId="7AC7AC9C" w14:textId="77777777" w:rsidTr="00DA18F6">
        <w:tc>
          <w:tcPr>
            <w:tcW w:w="903" w:type="pct"/>
          </w:tcPr>
          <w:p w14:paraId="6EFDBA3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Transforming Growth Factor Beta (TGF-β)</w:t>
            </w:r>
          </w:p>
        </w:tc>
        <w:tc>
          <w:tcPr>
            <w:tcW w:w="1319" w:type="pct"/>
          </w:tcPr>
          <w:p w14:paraId="16DCB734" w14:textId="72E19035" w:rsidR="00C86A5B" w:rsidRPr="00690AD1" w:rsidRDefault="0049000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 It is involved in cell growth, differentiation, apoptosis, vascular remodeling, and immune regulation.</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c>
          <w:tcPr>
            <w:tcW w:w="569" w:type="pct"/>
          </w:tcPr>
          <w:p w14:paraId="2C6D11C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TGFβ receptors</w:t>
            </w:r>
          </w:p>
        </w:tc>
        <w:tc>
          <w:tcPr>
            <w:tcW w:w="843" w:type="pct"/>
          </w:tcPr>
          <w:p w14:paraId="6F5072A8"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immune cells, epithelial cells</w:t>
            </w:r>
          </w:p>
        </w:tc>
        <w:tc>
          <w:tcPr>
            <w:tcW w:w="1367" w:type="pct"/>
          </w:tcPr>
          <w:p w14:paraId="7C4B9608" w14:textId="4ADC9918"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35730C" w:rsidRPr="00690AD1">
              <w:rPr>
                <w:rFonts w:ascii="Times New Roman" w:hAnsi="Times New Roman" w:cs="Times New Roman"/>
                <w:sz w:val="24"/>
                <w:szCs w:val="24"/>
              </w:rPr>
              <w:t>at</w:t>
            </w:r>
            <w:r w:rsidR="00C86A5B" w:rsidRPr="00690AD1">
              <w:rPr>
                <w:rFonts w:ascii="Times New Roman" w:hAnsi="Times New Roman" w:cs="Times New Roman"/>
                <w:sz w:val="24"/>
                <w:szCs w:val="24"/>
              </w:rPr>
              <w:t xml:space="preserve"> cancer, fibrosis, and immune regulation treatments.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r>
      <w:tr w:rsidR="00690AD1" w:rsidRPr="00690AD1" w14:paraId="36629D5C" w14:textId="77777777" w:rsidTr="00DA18F6">
        <w:tc>
          <w:tcPr>
            <w:tcW w:w="903" w:type="pct"/>
          </w:tcPr>
          <w:p w14:paraId="5935D8AD" w14:textId="77777777" w:rsidR="00C86A5B" w:rsidRPr="00690AD1" w:rsidRDefault="00C86A5B" w:rsidP="00690AD1">
            <w:pPr>
              <w:jc w:val="both"/>
              <w:rPr>
                <w:rFonts w:ascii="Times New Roman" w:hAnsi="Times New Roman" w:cs="Times New Roman"/>
                <w:sz w:val="24"/>
                <w:szCs w:val="24"/>
              </w:rPr>
            </w:pPr>
            <w:bookmarkStart w:id="7" w:name="_Hlk196996716"/>
            <w:r w:rsidRPr="00690AD1">
              <w:rPr>
                <w:rFonts w:ascii="Times New Roman" w:hAnsi="Times New Roman" w:cs="Times New Roman"/>
                <w:sz w:val="24"/>
                <w:szCs w:val="24"/>
              </w:rPr>
              <w:t>Epidermal Growth Factor (EGF)</w:t>
            </w:r>
            <w:bookmarkEnd w:id="7"/>
          </w:p>
        </w:tc>
        <w:tc>
          <w:tcPr>
            <w:tcW w:w="1319" w:type="pct"/>
          </w:tcPr>
          <w:p w14:paraId="01C6565E" w14:textId="1FB0392B" w:rsidR="00C86A5B" w:rsidRPr="00690AD1" w:rsidRDefault="00F067E8"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Function for wound healing, tissue homeostasis. </w:t>
            </w:r>
            <w:r w:rsidR="007670CD" w:rsidRPr="00690AD1">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(60)</w:t>
            </w:r>
            <w:r w:rsidR="007670CD" w:rsidRPr="00690AD1">
              <w:rPr>
                <w:rFonts w:ascii="Times New Roman" w:hAnsi="Times New Roman" w:cs="Times New Roman"/>
                <w:sz w:val="24"/>
                <w:szCs w:val="24"/>
              </w:rPr>
              <w:fldChar w:fldCharType="end"/>
            </w:r>
            <w:r w:rsidR="00C86A5B" w:rsidRPr="00690AD1">
              <w:rPr>
                <w:rFonts w:ascii="Times New Roman" w:hAnsi="Times New Roman" w:cs="Times New Roman"/>
                <w:sz w:val="24"/>
                <w:szCs w:val="24"/>
              </w:rPr>
              <w:t>Stimulates cell growth, proliferation, and differentiation, indirectly promoting angiogenesis.</w:t>
            </w:r>
          </w:p>
        </w:tc>
        <w:tc>
          <w:tcPr>
            <w:tcW w:w="569" w:type="pct"/>
          </w:tcPr>
          <w:p w14:paraId="30EC0E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EGFR</w:t>
            </w:r>
          </w:p>
        </w:tc>
        <w:tc>
          <w:tcPr>
            <w:tcW w:w="843" w:type="pct"/>
          </w:tcPr>
          <w:p w14:paraId="6AFE6A8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macrophages, epithelial cells</w:t>
            </w:r>
          </w:p>
        </w:tc>
        <w:tc>
          <w:tcPr>
            <w:tcW w:w="1367" w:type="pct"/>
          </w:tcPr>
          <w:p w14:paraId="3D490C1E" w14:textId="5C70C113"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C86A5B" w:rsidRPr="00690AD1">
              <w:rPr>
                <w:rFonts w:ascii="Times New Roman" w:hAnsi="Times New Roman" w:cs="Times New Roman"/>
                <w:sz w:val="24"/>
                <w:szCs w:val="24"/>
              </w:rPr>
              <w:t>in cancer therapies, especially in solid tumors.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&lt;EndNote&gt;&lt;Cite&gt;&lt;Author&gt;Darmadi&lt;/Author&gt;&lt;Year&gt;2024&lt;/Year&gt;&lt;RecNum&gt;51&lt;/RecNum&gt;&lt;DisplayText&gt;(61)&lt;/DisplayText&gt;&lt;record&gt;&lt;rec-number&gt;51&lt;/rec-number&gt;&lt;foreign-keys&gt;&lt;key app="EN" db-id="taea2t5sas0dr7e9fs8p2e5h5wx955axwetv" timestamp="1730266884"&gt;51&lt;/key&gt;&lt;/foreign-keys&gt;&lt;ref-type name="Journal Article"&gt;17&lt;/ref-type&gt;&lt;contributors&gt;&lt;authors&gt;&lt;author&gt;Darmadi, Darmadi&lt;/author&gt;&lt;author&gt;Aminov, Zafar&lt;/author&gt;&lt;author&gt;Hjazi, Ahmed&lt;/author&gt;&lt;author&gt;Roopashree, R&lt;/author&gt;&lt;author&gt;Kazmi, Syeda Wajida&lt;/author&gt;&lt;author&gt;Mustafa, Yasser Fakri&lt;/author&gt;&lt;author&gt;Hosseen, Beneen&lt;/author&gt;&lt;author&gt;Sharma, Abhishek&lt;/author&gt;&lt;author&gt;Alubiady, Mahmood Hasen Shuhata&lt;/author&gt;&lt;author&gt;Al-Abdeen, Salah Hassan Zain&lt;/author&gt;&lt;/authors&gt;&lt;/contributors&gt;&lt;titles&gt;&lt;title&gt;Investigation of the regulation of EGF signaling by miRNAs, delving into the underlying mechanism and signaling pathways in cancer&lt;/title&gt;&lt;secondary-title&gt;Experimental Cell Research&lt;/secondary-title&gt;&lt;/titles&gt;&lt;periodical&gt;&lt;full-title&gt;Experimental Cell Research&lt;/full-title&gt;&lt;/periodical&gt;&lt;pages&gt;114267&lt;/pages&gt;&lt;dates&gt;&lt;year&gt;2024&lt;/year&gt;&lt;/dates&gt;&lt;isbn&gt;0014-4827&lt;/isbn&gt;&lt;urls&gt;&lt;/urls&gt;&lt;/record&gt;&lt;/Cite&gt;&lt;/EndNote&gt;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(61)</w:t>
            </w:r>
            <w:r w:rsidR="007670CD" w:rsidRPr="00690AD1">
              <w:rPr>
                <w:rFonts w:ascii="Times New Roman" w:hAnsi="Times New Roman" w:cs="Times New Roman"/>
                <w:sz w:val="24"/>
                <w:szCs w:val="24"/>
              </w:rPr>
              <w:fldChar w:fldCharType="end"/>
            </w:r>
          </w:p>
        </w:tc>
      </w:tr>
      <w:tr w:rsidR="00690AD1" w:rsidRPr="00690AD1" w14:paraId="563C9855" w14:textId="77777777" w:rsidTr="00DA18F6">
        <w:tc>
          <w:tcPr>
            <w:tcW w:w="903" w:type="pct"/>
          </w:tcPr>
          <w:p w14:paraId="003BB0B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Hepatocyte Growth Factor (HGF)</w:t>
            </w:r>
          </w:p>
        </w:tc>
        <w:tc>
          <w:tcPr>
            <w:tcW w:w="1319" w:type="pct"/>
          </w:tcPr>
          <w:p w14:paraId="0CF5F06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Promotes cell migration, growth, and angiogenesis, particularly in response to tissue injury.</w:t>
            </w:r>
          </w:p>
        </w:tc>
        <w:tc>
          <w:tcPr>
            <w:tcW w:w="569" w:type="pct"/>
          </w:tcPr>
          <w:p w14:paraId="5213AC07"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c-Met</w:t>
            </w:r>
          </w:p>
        </w:tc>
        <w:tc>
          <w:tcPr>
            <w:tcW w:w="843" w:type="pct"/>
          </w:tcPr>
          <w:p w14:paraId="57BB7B3F" w14:textId="2F019B4B"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Liver cells</w:t>
            </w:r>
            <w:r w:rsidR="007C2806" w:rsidRPr="00690AD1">
              <w:rPr>
                <w:rFonts w:ascii="Times New Roman" w:hAnsi="Times New Roman" w:cs="Times New Roman"/>
                <w:sz w:val="24"/>
                <w:szCs w:val="24"/>
              </w:rPr>
              <w:t xml:space="preserve">, </w:t>
            </w:r>
            <w:proofErr w:type="spellStart"/>
            <w:r w:rsidR="007C2806" w:rsidRPr="00690AD1">
              <w:rPr>
                <w:rFonts w:ascii="Times New Roman" w:hAnsi="Times New Roman" w:cs="Times New Roman"/>
                <w:sz w:val="24"/>
                <w:szCs w:val="24"/>
              </w:rPr>
              <w:t>mesenchymal</w:t>
            </w:r>
            <w:proofErr w:type="spellEnd"/>
            <w:r w:rsidR="007C2806" w:rsidRPr="00690AD1">
              <w:rPr>
                <w:rFonts w:ascii="Times New Roman" w:hAnsi="Times New Roman" w:cs="Times New Roman"/>
                <w:sz w:val="24"/>
                <w:szCs w:val="24"/>
              </w:rPr>
              <w:t xml:space="preserve"> stromal cells.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&lt;EndNote&gt;&lt;Cite&gt;&lt;Author&gt;Yao&lt;/Author&gt;&lt;Year&gt;2024&lt;/Year&gt;&lt;RecNum&gt;52&lt;/RecNum&gt;&lt;DisplayText&gt;(62)&lt;/DisplayText&gt;&lt;record&gt;&lt;rec-number&gt;52&lt;/rec-number&gt;&lt;foreign-keys&gt;&lt;key app="EN" db-id="taea2t5sas0dr7e9fs8p2e5h5wx955axwetv" timestamp="1730268189"&gt;52&lt;/key&gt;&lt;/foreign-keys&gt;&lt;ref-type name="Journal Article"&gt;17&lt;/ref-type&gt;&lt;contributors&gt;&lt;authors&gt;&lt;author&gt;Yao, Shuxi&lt;/author&gt;&lt;author&gt;Liu, Xinyue&lt;/author&gt;&lt;author&gt;Feng, Yanqi&lt;/author&gt;&lt;author&gt;Li, Yiming&lt;/author&gt;&lt;author&gt;Xiao, Xiangtian&lt;/author&gt;&lt;author&gt;Han, Yuelin&lt;/author&gt;&lt;author&gt;Xia, Shu&lt;/author&gt;&lt;/authors&gt;&lt;/contributors&gt;&lt;titles&gt;&lt;title&gt;Unveiling the Role of HGF/c-Met Signaling in Non-Small Cell Lung Cancer Tumor Microenvironment&lt;/title&gt;&lt;secondary-title&gt;International Journal of Molecular Sciences&lt;/secondary-title&gt;&lt;/titles&gt;&lt;periodical&gt;&lt;full-title&gt;Int J Mol Sci&lt;/full-title&gt;&lt;abbr-1&gt;International journal of molecular sciences&lt;/abbr-1&gt;&lt;/periodical&gt;&lt;pages&gt;9101&lt;/pages&gt;&lt;volume&gt;25&lt;/volume&gt;&lt;number&gt;16&lt;/number&gt;&lt;dates&gt;&lt;year&gt;2024&lt;/year&gt;&lt;/dates&gt;&lt;isbn&gt;1422-0067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(62)</w:t>
            </w:r>
            <w:r w:rsidR="007670CD" w:rsidRPr="00690AD1">
              <w:rPr>
                <w:rFonts w:ascii="Times New Roman" w:hAnsi="Times New Roman" w:cs="Times New Roman"/>
                <w:sz w:val="24"/>
                <w:szCs w:val="24"/>
              </w:rPr>
              <w:fldChar w:fldCharType="end"/>
            </w:r>
          </w:p>
        </w:tc>
        <w:tc>
          <w:tcPr>
            <w:tcW w:w="1367" w:type="pct"/>
          </w:tcPr>
          <w:p w14:paraId="4E741453" w14:textId="192375A4"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It is targeted</w:t>
            </w:r>
            <w:r w:rsidR="00C86A5B" w:rsidRPr="00690AD1">
              <w:rPr>
                <w:rFonts w:ascii="Times New Roman" w:hAnsi="Times New Roman" w:cs="Times New Roman"/>
                <w:sz w:val="24"/>
                <w:szCs w:val="24"/>
              </w:rPr>
              <w:t xml:space="preserve"> in cancer therapy, especially for tumor invasiveness.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&lt;EndNote&gt;&lt;Cite&gt;&lt;Author&gt;Chen&lt;/Author&gt;&lt;Year&gt;2024&lt;/Year&gt;&lt;RecNum&gt;53&lt;/RecNum&gt;&lt;DisplayText&gt;(63)&lt;/DisplayText&gt;&lt;record&gt;&lt;rec-number&gt;53&lt;/rec-number&gt;&lt;foreign-keys&gt;&lt;key app="EN" db-id="taea2t5sas0dr7e9fs8p2e5h5wx955axwetv" timestamp="1730268299"&gt;53&lt;/key&gt;&lt;/foreign-keys&gt;&lt;ref-type name="Journal Article"&gt;17&lt;/ref-type&gt;&lt;contributors&gt;&lt;authors&gt;&lt;author&gt;Chen, Jin&lt;/author&gt;&lt;author&gt;Ning, Deng&lt;/author&gt;&lt;author&gt;Du, Pengcheng&lt;/author&gt;&lt;author&gt;Liu, Qiumeng&lt;/author&gt;&lt;author&gt;Mo, Jie&lt;/author&gt;&lt;author&gt;Liang, Huifang&lt;/author&gt;&lt;author&gt;Zhang, Wanguang&lt;/author&gt;&lt;author&gt;Zhang, Mingzhi&lt;/author&gt;&lt;author&gt;Jiang, Li&lt;/author&gt;&lt;author&gt;Zhang, Bixiang&lt;/author&gt;&lt;/authors&gt;&lt;/contributors&gt;&lt;titles&gt;&lt;title&gt;USP11 potentiates HGF/AKT signaling and drives metastasis in hepatocellular carcinoma&lt;/title&gt;&lt;secondary-title&gt;Oncogene&lt;/secondary-title&gt;&lt;/titles&gt;&lt;periodical&gt;&lt;full-title&gt;Oncogene&lt;/full-title&gt;&lt;/periodical&gt;&lt;pages&gt;123-135&lt;/pages&gt;&lt;volume&gt;43&lt;/volume&gt;&lt;number&gt;2&lt;/number&gt;&lt;dates&gt;&lt;year&gt;2024&lt;/year&gt;&lt;/dates&gt;&lt;isbn&gt;0950-9232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(63)</w:t>
            </w:r>
            <w:r w:rsidR="007670CD" w:rsidRPr="00690AD1">
              <w:rPr>
                <w:rFonts w:ascii="Times New Roman" w:hAnsi="Times New Roman" w:cs="Times New Roman"/>
                <w:sz w:val="24"/>
                <w:szCs w:val="24"/>
              </w:rPr>
              <w:fldChar w:fldCharType="end"/>
            </w:r>
          </w:p>
        </w:tc>
      </w:tr>
    </w:tbl>
    <w:p w14:paraId="6DACC919"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18ABA438"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BC7AD9F"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65C65DC" w14:textId="7FAEDBA4" w:rsidR="00617C5E"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.3. </w:t>
      </w:r>
      <w:r w:rsidR="007F22D2" w:rsidRPr="00690AD1">
        <w:rPr>
          <w:rFonts w:ascii="Times New Roman" w:hAnsi="Times New Roman" w:cs="Times New Roman"/>
          <w:sz w:val="24"/>
          <w:szCs w:val="24"/>
          <w:shd w:val="clear" w:color="auto" w:fill="FFFFFF"/>
        </w:rPr>
        <w:t>IMMUNE CHECKPOINT PATHWAYS</w:t>
      </w:r>
    </w:p>
    <w:p w14:paraId="21BC6C22" w14:textId="51FBB9F1" w:rsidR="001B4644" w:rsidRPr="00690AD1" w:rsidRDefault="0072532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The PD-1/PD-L1 pathway is an immune checkpoint that plays a vital role in human immune response regulation. While PD-L1 is expressed </w:t>
      </w:r>
      <w:r w:rsidR="00314715" w:rsidRPr="00690AD1">
        <w:rPr>
          <w:rFonts w:ascii="Times New Roman" w:hAnsi="Times New Roman" w:cs="Times New Roman"/>
          <w:sz w:val="24"/>
          <w:szCs w:val="24"/>
        </w:rPr>
        <w:t>in</w:t>
      </w:r>
      <w:r w:rsidRPr="00690AD1">
        <w:rPr>
          <w:rFonts w:ascii="Times New Roman" w:hAnsi="Times New Roman" w:cs="Times New Roman"/>
          <w:sz w:val="24"/>
          <w:szCs w:val="24"/>
        </w:rPr>
        <w:t xml:space="preserve"> a variety of tumor cell types, the PD-1 </w:t>
      </w:r>
      <w:r w:rsidRPr="00690AD1">
        <w:rPr>
          <w:rFonts w:ascii="Times New Roman" w:hAnsi="Times New Roman" w:cs="Times New Roman"/>
          <w:sz w:val="24"/>
          <w:szCs w:val="24"/>
        </w:rPr>
        <w:lastRenderedPageBreak/>
        <w:t>receptor is found on immune cells such as T and B cells</w:t>
      </w:r>
      <w:r w:rsidR="001B4644"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&lt;EndNote&gt;&lt;Cite&gt;&lt;Author&gt;Chen&lt;/Author&gt;&lt;Year&gt;2024&lt;/Year&gt;&lt;RecNum&gt;58&lt;/RecNum&gt;&lt;DisplayText&gt;(64)&lt;/DisplayText&gt;&lt;record&gt;&lt;rec-number&gt;58&lt;/rec-number&gt;&lt;foreign-keys&gt;&lt;key app="EN" db-id="taea2t5sas0dr7e9fs8p2e5h5wx955axwetv" timestamp="1730455973"&gt;58&lt;/key&gt;&lt;/foreign-keys&gt;&lt;ref-type name="Journal Article"&gt;17&lt;/ref-type&gt;&lt;contributors&gt;&lt;authors&gt;&lt;author&gt;Chen, Xiang&lt;/author&gt;&lt;author&gt;Chen, Ling-Juan&lt;/author&gt;&lt;author&gt;Peng, Xiao-Fei&lt;/author&gt;&lt;author&gt;Deng, Ling&lt;/author&gt;&lt;author&gt;Wang, Yan&lt;/author&gt;&lt;author&gt;Li, Jiu-Jiang&lt;/author&gt;&lt;author&gt;Guo, Dong-Li&lt;/author&gt;&lt;author&gt;Niu, Xiao-Hua&lt;/author&gt;&lt;/authors&gt;&lt;/contributors&gt;&lt;titles&gt;&lt;title&gt;Anti-PD-1/PD-L1 therapy for colorectal cancer: Clinical implications and future considerations&lt;/title&gt;&lt;secondary-title&gt;Translational Oncology&lt;/secondary-title&gt;&lt;/titles&gt;&lt;periodical&gt;&lt;full-title&gt;Translational Oncology&lt;/full-title&gt;&lt;/periodical&gt;&lt;pages&gt;101851&lt;/pages&gt;&lt;volume&gt;40&lt;/volume&gt;&lt;dates&gt;&lt;year&gt;2024&lt;/year&gt;&lt;/dates&gt;&lt;isbn&gt;1936-5233&lt;/isbn&gt;&lt;urls&gt;&lt;/urls&gt;&lt;/record&gt;&lt;/Cite&gt;&lt;/EndNote&gt;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(64)</w:t>
      </w:r>
      <w:r w:rsidR="007670CD" w:rsidRPr="00690AD1">
        <w:rPr>
          <w:rFonts w:ascii="Times New Roman" w:hAnsi="Times New Roman" w:cs="Times New Roman"/>
          <w:sz w:val="24"/>
          <w:szCs w:val="24"/>
        </w:rPr>
        <w:fldChar w:fldCharType="end"/>
      </w:r>
      <w:r w:rsidR="00E35838"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 xml:space="preserve">This checkpoint pathway is a critical component of the </w:t>
      </w:r>
      <w:r w:rsidR="001A7C38" w:rsidRPr="00690AD1">
        <w:rPr>
          <w:rFonts w:ascii="Times New Roman" w:hAnsi="Times New Roman" w:cs="Times New Roman"/>
          <w:sz w:val="24"/>
          <w:szCs w:val="24"/>
        </w:rPr>
        <w:t>TME</w:t>
      </w:r>
      <w:r w:rsidRPr="00690AD1">
        <w:rPr>
          <w:rStyle w:val="Strong"/>
          <w:rFonts w:ascii="Times New Roman" w:hAnsi="Times New Roman" w:cs="Times New Roman"/>
          <w:b w:val="0"/>
          <w:bCs w:val="0"/>
          <w:sz w:val="24"/>
          <w:szCs w:val="24"/>
        </w:rPr>
        <w:t>, facilitating immune evasion and cancer progression.</w:t>
      </w:r>
      <w:r w:rsidR="00FB1B27"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When tumor-infiltrating lymphocytes (TILs) recognize tumor antigens, they release cytokines like</w:t>
      </w:r>
      <w:r w:rsidR="001418DE" w:rsidRPr="00690AD1">
        <w:rPr>
          <w:rFonts w:ascii="Times New Roman" w:hAnsi="Times New Roman" w:cs="Times New Roman"/>
          <w:sz w:val="24"/>
          <w:szCs w:val="24"/>
        </w:rPr>
        <w:t xml:space="preserve"> Interferon-gamma</w:t>
      </w:r>
      <w:r w:rsidRPr="00690AD1">
        <w:rPr>
          <w:rFonts w:ascii="Times New Roman" w:hAnsi="Times New Roman" w:cs="Times New Roman"/>
          <w:sz w:val="24"/>
          <w:szCs w:val="24"/>
        </w:rPr>
        <w:t xml:space="preserve"> </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IFN-γ</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 xml:space="preserve">, which </w:t>
      </w:r>
      <w:proofErr w:type="spellStart"/>
      <w:r w:rsidRPr="00690AD1">
        <w:rPr>
          <w:rFonts w:ascii="Times New Roman" w:hAnsi="Times New Roman" w:cs="Times New Roman"/>
          <w:sz w:val="24"/>
          <w:szCs w:val="24"/>
        </w:rPr>
        <w:t>upregulate</w:t>
      </w:r>
      <w:proofErr w:type="spellEnd"/>
      <w:r w:rsidRPr="00690AD1">
        <w:rPr>
          <w:rFonts w:ascii="Times New Roman" w:hAnsi="Times New Roman" w:cs="Times New Roman"/>
          <w:sz w:val="24"/>
          <w:szCs w:val="24"/>
        </w:rPr>
        <w:t xml:space="preserve"> PD-L1 expression in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The binding of PD-L1 to PD-1 on T cells transmits an inhibitory signal, leading to T-cell dysfunction and immune suppression, while simultaneously providing tumor cells with an anti-apoptotic advantage</w:t>
      </w:r>
      <w:r w:rsidR="009A4AD0" w:rsidRPr="00690AD1">
        <w:rPr>
          <w:rFonts w:ascii="Times New Roman" w:hAnsi="Times New Roman" w:cs="Times New Roman"/>
          <w:sz w:val="24"/>
          <w:szCs w:val="24"/>
          <w:shd w:val="clear" w:color="auto" w:fill="FFFCF0"/>
        </w:rPr>
        <w:t>.</w:t>
      </w:r>
      <w:r w:rsidR="00FB1B27" w:rsidRPr="00690AD1">
        <w:rPr>
          <w:rFonts w:ascii="Times New Roman" w:hAnsi="Times New Roman" w:cs="Times New Roman"/>
          <w:sz w:val="24"/>
          <w:szCs w:val="24"/>
          <w:shd w:val="clear" w:color="auto" w:fill="FFFCF0"/>
        </w:rPr>
        <w:t xml:space="preserve"> </w:t>
      </w:r>
      <w:r w:rsidR="007670CD" w:rsidRPr="00690AD1">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 </w:instrText>
      </w:r>
      <w:r w:rsidR="002162A6">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EN.CITE.DATA </w:instrText>
      </w:r>
      <w:r w:rsidR="002162A6">
        <w:rPr>
          <w:rFonts w:ascii="Times New Roman" w:hAnsi="Times New Roman" w:cs="Times New Roman"/>
          <w:sz w:val="24"/>
          <w:szCs w:val="24"/>
          <w:shd w:val="clear" w:color="auto" w:fill="FFFCF0"/>
        </w:rPr>
      </w:r>
      <w:r w:rsidR="002162A6">
        <w:rPr>
          <w:rFonts w:ascii="Times New Roman" w:hAnsi="Times New Roman" w:cs="Times New Roman"/>
          <w:sz w:val="24"/>
          <w:szCs w:val="24"/>
          <w:shd w:val="clear" w:color="auto" w:fill="FFFCF0"/>
        </w:rPr>
        <w:fldChar w:fldCharType="end"/>
      </w:r>
      <w:r w:rsidR="007670CD" w:rsidRPr="00690AD1">
        <w:rPr>
          <w:rFonts w:ascii="Times New Roman" w:hAnsi="Times New Roman" w:cs="Times New Roman"/>
          <w:sz w:val="24"/>
          <w:szCs w:val="24"/>
          <w:shd w:val="clear" w:color="auto" w:fill="FFFCF0"/>
        </w:rPr>
      </w:r>
      <w:r w:rsidR="007670CD"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(65, 66)</w:t>
      </w:r>
      <w:r w:rsidR="007670CD" w:rsidRPr="00690AD1">
        <w:rPr>
          <w:rFonts w:ascii="Times New Roman" w:hAnsi="Times New Roman" w:cs="Times New Roman"/>
          <w:sz w:val="24"/>
          <w:szCs w:val="24"/>
          <w:shd w:val="clear" w:color="auto" w:fill="FFFCF0"/>
        </w:rPr>
        <w:fldChar w:fldCharType="end"/>
      </w:r>
      <w:r w:rsidRPr="00690AD1">
        <w:rPr>
          <w:rFonts w:ascii="Times New Roman" w:hAnsi="Times New Roman" w:cs="Times New Roman"/>
          <w:sz w:val="24"/>
          <w:szCs w:val="24"/>
        </w:rPr>
        <w:t xml:space="preserve"> PD-L1 (PD-1 ligand), which is widely expressed in various cells such as lymphocytes, lung cells, vascular endothelium, reticular fibroblasts, non-parenchymal liver cells, </w:t>
      </w:r>
      <w:r w:rsidR="00691CFA" w:rsidRPr="00690AD1">
        <w:rPr>
          <w:rFonts w:ascii="Times New Roman" w:hAnsi="Times New Roman" w:cs="Times New Roman"/>
          <w:sz w:val="24"/>
          <w:szCs w:val="24"/>
        </w:rPr>
        <w:t>MSCs</w:t>
      </w:r>
      <w:r w:rsidRPr="00690AD1">
        <w:rPr>
          <w:rFonts w:ascii="Times New Roman" w:hAnsi="Times New Roman" w:cs="Times New Roman"/>
          <w:sz w:val="24"/>
          <w:szCs w:val="24"/>
        </w:rPr>
        <w:t xml:space="preserve">, islet cells, astrocytes, neuronal cells, and keratinocytes, </w:t>
      </w:r>
      <w:r w:rsidRPr="00690AD1">
        <w:rPr>
          <w:rStyle w:val="Strong"/>
          <w:rFonts w:ascii="Times New Roman" w:hAnsi="Times New Roman" w:cs="Times New Roman"/>
          <w:b w:val="0"/>
          <w:bCs w:val="0"/>
          <w:sz w:val="24"/>
          <w:szCs w:val="24"/>
        </w:rPr>
        <w:t>is notably overexpressed in tumor cells, playing a key role in promoting immune escape</w:t>
      </w:r>
      <w:r w:rsidR="00AD5C7B" w:rsidRPr="00690AD1">
        <w:rPr>
          <w:rFonts w:ascii="Times New Roman" w:hAnsi="Times New Roman" w:cs="Times New Roman"/>
          <w:sz w:val="24"/>
          <w:szCs w:val="24"/>
          <w:shd w:val="clear" w:color="auto" w:fill="FFFFFF"/>
        </w:rPr>
        <w:t>.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(65, 67)</w:t>
      </w:r>
      <w:r w:rsidR="007670CD" w:rsidRPr="00690AD1">
        <w:rPr>
          <w:rFonts w:ascii="Times New Roman" w:hAnsi="Times New Roman" w:cs="Times New Roman"/>
          <w:sz w:val="24"/>
          <w:szCs w:val="24"/>
          <w:shd w:val="clear" w:color="auto" w:fill="FFFFFF"/>
        </w:rPr>
        <w:fldChar w:fldCharType="end"/>
      </w:r>
    </w:p>
    <w:p w14:paraId="548D2B91" w14:textId="4BA79AA0" w:rsidR="001B4644" w:rsidRPr="00690AD1" w:rsidRDefault="004C3E36" w:rsidP="00690AD1">
      <w:pPr>
        <w:spacing w:before="100" w:beforeAutospacing="1" w:after="100" w:afterAutospacing="1"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Another example of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's role in cancer progression is the function of APCs. During an effective antitumor immune response, APCs </w:t>
      </w:r>
      <w:r w:rsidR="0035730C" w:rsidRPr="00690AD1">
        <w:rPr>
          <w:rFonts w:ascii="Times New Roman" w:hAnsi="Times New Roman" w:cs="Times New Roman"/>
          <w:sz w:val="24"/>
          <w:szCs w:val="24"/>
        </w:rPr>
        <w:t>take up</w:t>
      </w:r>
      <w:r w:rsidRPr="00690AD1">
        <w:rPr>
          <w:rFonts w:ascii="Times New Roman" w:hAnsi="Times New Roman" w:cs="Times New Roman"/>
          <w:sz w:val="24"/>
          <w:szCs w:val="24"/>
        </w:rPr>
        <w:t xml:space="preserve"> and present tumor antigens to T cells </w:t>
      </w:r>
      <w:r w:rsidRPr="00690AD1">
        <w:rPr>
          <w:rStyle w:val="Strong"/>
          <w:rFonts w:ascii="Times New Roman" w:hAnsi="Times New Roman" w:cs="Times New Roman"/>
          <w:b w:val="0"/>
          <w:bCs w:val="0"/>
          <w:sz w:val="24"/>
          <w:szCs w:val="24"/>
        </w:rPr>
        <w:t>to activate cytotoxic responses against tumor cells</w:t>
      </w:r>
      <w:r w:rsidR="00B27B5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(65, 68)</w:t>
      </w:r>
      <w:r w:rsidR="007670CD" w:rsidRPr="00690AD1">
        <w:rPr>
          <w:rFonts w:ascii="Times New Roman" w:hAnsi="Times New Roman" w:cs="Times New Roman"/>
          <w:sz w:val="24"/>
          <w:szCs w:val="24"/>
        </w:rPr>
        <w:fldChar w:fldCharType="end"/>
      </w:r>
      <w:r w:rsidR="00B27B5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In an established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many infiltrating T cells lose functionality due to immune suppression</w:t>
      </w:r>
      <w:r w:rsidR="00B27B5D"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(65, 69)</w:t>
      </w:r>
      <w:r w:rsidR="007670CD" w:rsidRPr="00690AD1">
        <w:rPr>
          <w:rFonts w:ascii="Times New Roman" w:hAnsi="Times New Roman" w:cs="Times New Roman"/>
          <w:sz w:val="24"/>
          <w:szCs w:val="24"/>
          <w:shd w:val="clear" w:color="auto" w:fill="FFFFFF"/>
        </w:rPr>
        <w:fldChar w:fldCharType="end"/>
      </w:r>
      <w:r w:rsidR="00F704C5" w:rsidRPr="00690AD1">
        <w:rPr>
          <w:rFonts w:ascii="Times New Roman" w:hAnsi="Times New Roman" w:cs="Times New Roman"/>
          <w:sz w:val="24"/>
          <w:szCs w:val="24"/>
          <w:shd w:val="clear" w:color="auto" w:fill="FFFFFF"/>
        </w:rPr>
        <w:t xml:space="preserve"> DC</w:t>
      </w:r>
      <w:r w:rsidRPr="00690AD1">
        <w:rPr>
          <w:rFonts w:ascii="Times New Roman" w:hAnsi="Times New Roman" w:cs="Times New Roman"/>
          <w:sz w:val="24"/>
          <w:szCs w:val="24"/>
        </w:rPr>
        <w:t>, which are critical APCs, play a central role in initiating and sustaining anti-tumor immune responses</w:t>
      </w:r>
      <w:r w:rsidR="00314715"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&lt;EndNote&gt;&lt;Cite&gt;&lt;Author&gt;Liu&lt;/Author&gt;&lt;RecNum&gt;74&lt;/RecNum&gt;&lt;DisplayText&gt;(70, 71)&lt;/DisplayText&gt;&lt;record&gt;&lt;rec-number&gt;74&lt;/rec-number&gt;&lt;foreign-keys&gt;&lt;key app="EN" db-id="taea2t5sas0dr7e9fs8p2e5h5wx955axwetv" timestamp="1733515588"&gt;74&lt;/key&gt;&lt;/foreign-keys&gt;&lt;ref-type name="Book"&gt;6&lt;/ref-type&gt;&lt;contributors&gt;&lt;authors&gt;&lt;author&gt;Liu, K.&lt;/author&gt;&lt;/authors&gt;&lt;/contributors&gt;&lt;titles&gt;&lt;title&gt;Dendritic Cells&lt;/title&gt;&lt;/titles&gt;&lt;dates&gt;&lt;/dates&gt;&lt;publisher&gt;Encyclopedia of Cell Biology. 2016:741-9. doi: 10.1016/B978-0-12-394447-4.30111-0. Epub 2015 Aug 20.&lt;/publisher&gt;&lt;urls&gt;&lt;/urls&gt;&lt;/record&gt;&lt;/Cite&gt;&lt;Cite&gt;&lt;Author&gt;Dhodapkar&lt;/Author&gt;&lt;Year&gt;2015&lt;/Year&gt;&lt;RecNum&gt;75&lt;/RecNum&gt;&lt;record&gt;&lt;rec-number&gt;75&lt;/rec-number&gt;&lt;foreign-keys&gt;&lt;key app="EN" db-id="taea2t5sas0dr7e9fs8p2e5h5wx955axwetv" timestamp="1733515721"&gt;75&lt;/key&gt;&lt;/foreign-keys&gt;&lt;ref-type name="Book Section"&gt;5&lt;/ref-type&gt;&lt;contributors&gt;&lt;authors&gt;&lt;author&gt;Dhodapkar, Madhav&lt;/author&gt;&lt;author&gt;Mackall, Crystal L.&lt;/author&gt;&lt;author&gt;Steinman, Ralph M.&lt;/author&gt;&lt;/authors&gt;&lt;secondary-authors&gt;&lt;author&gt;Kaushansky, Kenneth&lt;/author&gt;&lt;author&gt;Lichtman, Marshall A.&lt;/author&gt;&lt;author&gt;Prchal, Josef T.&lt;/author&gt;&lt;author&gt;Levi, Marcel M.&lt;/author&gt;&lt;author&gt;Press, Oliver W.&lt;/author&gt;&lt;author&gt;Burns, Linda J.&lt;/author&gt;&lt;author&gt;Caligiuri, Michael&lt;/author&gt;&lt;/secondary-authors&gt;&lt;/contributors&gt;&lt;titles&gt;&lt;title&gt;Dendritic Cells and Adaptive Immunity&lt;/title&gt;&lt;secondary-title&gt;Williams Hematology, 9e&lt;/secondary-title&gt;&lt;/titles&gt;&lt;num-vols&gt;Book, Section&lt;/num-vols&gt;&lt;dates&gt;&lt;year&gt;2015&lt;/year&gt;&lt;/dates&gt;&lt;pub-location&gt;New York, NY&lt;/pub-location&gt;&lt;publisher&gt;McGraw-Hill Education&lt;/publisher&gt;&lt;urls&gt;&lt;related-urls&gt;&lt;url&gt;accessmedicine.mhmedical.com/content.aspx?aid=1121090096&lt;/url&gt;&lt;/related-urls&gt;&lt;/urls&gt;&lt;access-date&gt;2024/12/06&lt;/access-date&gt;&lt;/record&gt;&lt;/Cite&gt;&lt;/EndNote&gt;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(70, 71)</w:t>
      </w:r>
      <w:r w:rsidR="007670CD" w:rsidRPr="00690AD1">
        <w:rPr>
          <w:rFonts w:ascii="Times New Roman" w:hAnsi="Times New Roman" w:cs="Times New Roman"/>
          <w:sz w:val="24"/>
          <w:szCs w:val="24"/>
          <w:shd w:val="clear" w:color="auto" w:fill="FFFFFF"/>
        </w:rPr>
        <w:fldChar w:fldCharType="end"/>
      </w:r>
      <w:r w:rsidR="0083079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These cells capture tumor-associated antigens (TAAs), process them, and then activate naïve T lymphocytes by presenting them </w:t>
      </w:r>
      <w:r w:rsidR="00314715" w:rsidRPr="00690AD1">
        <w:rPr>
          <w:rFonts w:ascii="Times New Roman" w:hAnsi="Times New Roman" w:cs="Times New Roman"/>
          <w:sz w:val="24"/>
          <w:szCs w:val="24"/>
        </w:rPr>
        <w:t>to</w:t>
      </w:r>
      <w:r w:rsidRPr="00690AD1">
        <w:rPr>
          <w:rFonts w:ascii="Times New Roman" w:hAnsi="Times New Roman" w:cs="Times New Roman"/>
          <w:sz w:val="24"/>
          <w:szCs w:val="24"/>
        </w:rPr>
        <w:t xml:space="preserve"> major histocompatibility complex (MHC) molecules. However, in the suppressive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tumor-derived factors</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including VEGF, TGF-β, and</w:t>
      </w:r>
      <w:r w:rsidR="00543B4A" w:rsidRPr="00690AD1">
        <w:rPr>
          <w:rFonts w:ascii="Times New Roman" w:hAnsi="Times New Roman" w:cs="Times New Roman"/>
          <w:sz w:val="24"/>
          <w:szCs w:val="24"/>
        </w:rPr>
        <w:t xml:space="preserve"> Interleukin 10</w:t>
      </w:r>
      <w:r w:rsidRPr="00690AD1">
        <w:rPr>
          <w:rFonts w:ascii="Times New Roman" w:hAnsi="Times New Roman" w:cs="Times New Roman"/>
          <w:sz w:val="24"/>
          <w:szCs w:val="24"/>
        </w:rPr>
        <w:t xml:space="preserve"> </w:t>
      </w:r>
      <w:r w:rsidR="00543B4A" w:rsidRPr="00690AD1">
        <w:rPr>
          <w:rFonts w:ascii="Times New Roman" w:hAnsi="Times New Roman" w:cs="Times New Roman"/>
          <w:sz w:val="24"/>
          <w:szCs w:val="24"/>
        </w:rPr>
        <w:t>(</w:t>
      </w:r>
      <w:r w:rsidRPr="00690AD1">
        <w:rPr>
          <w:rFonts w:ascii="Times New Roman" w:hAnsi="Times New Roman" w:cs="Times New Roman"/>
          <w:sz w:val="24"/>
          <w:szCs w:val="24"/>
        </w:rPr>
        <w:t>IL-10</w:t>
      </w:r>
      <w:r w:rsidR="00543B4A" w:rsidRPr="00690AD1">
        <w:rPr>
          <w:rFonts w:ascii="Times New Roman" w:hAnsi="Times New Roman" w:cs="Times New Roman"/>
          <w:sz w:val="24"/>
          <w:szCs w:val="24"/>
        </w:rPr>
        <w:t>)</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frequently induce </w:t>
      </w:r>
      <w:r w:rsidR="00F704C5" w:rsidRPr="00690AD1">
        <w:rPr>
          <w:rStyle w:val="Strong"/>
          <w:rFonts w:ascii="Times New Roman" w:hAnsi="Times New Roman" w:cs="Times New Roman"/>
          <w:b w:val="0"/>
          <w:bCs w:val="0"/>
          <w:sz w:val="24"/>
          <w:szCs w:val="24"/>
        </w:rPr>
        <w:t>DC</w:t>
      </w:r>
      <w:r w:rsidRPr="00690AD1">
        <w:rPr>
          <w:rStyle w:val="Strong"/>
          <w:rFonts w:ascii="Times New Roman" w:hAnsi="Times New Roman" w:cs="Times New Roman"/>
          <w:b w:val="0"/>
          <w:bCs w:val="0"/>
          <w:sz w:val="24"/>
          <w:szCs w:val="24"/>
        </w:rPr>
        <w:t xml:space="preserve"> dysfunction, impairing their maturation and antigen presentation.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 </w:t>
      </w:r>
      <w:proofErr w:type="spellStart"/>
      <w:r w:rsidRPr="00690AD1">
        <w:rPr>
          <w:rFonts w:ascii="Times New Roman" w:hAnsi="Times New Roman" w:cs="Times New Roman"/>
          <w:sz w:val="24"/>
          <w:szCs w:val="24"/>
        </w:rPr>
        <w:t>tolerogenic</w:t>
      </w:r>
      <w:proofErr w:type="spellEnd"/>
      <w:r w:rsidRPr="00690AD1">
        <w:rPr>
          <w:rFonts w:ascii="Times New Roman" w:hAnsi="Times New Roman" w:cs="Times New Roman"/>
          <w:sz w:val="24"/>
          <w:szCs w:val="24"/>
        </w:rPr>
        <w:t xml:space="preserve"> phenotype of suppressed DCs is characterized by elevated expression of inhibitory molecules such as PD-L1, which </w:t>
      </w:r>
      <w:r w:rsidRPr="00690AD1">
        <w:rPr>
          <w:rStyle w:val="Strong"/>
          <w:rFonts w:ascii="Times New Roman" w:hAnsi="Times New Roman" w:cs="Times New Roman"/>
          <w:b w:val="0"/>
          <w:bCs w:val="0"/>
          <w:sz w:val="24"/>
          <w:szCs w:val="24"/>
        </w:rPr>
        <w:t xml:space="preserve">promotes immune evasion and T-cell </w:t>
      </w:r>
      <w:proofErr w:type="spellStart"/>
      <w:r w:rsidRPr="00690AD1">
        <w:rPr>
          <w:rStyle w:val="Strong"/>
          <w:rFonts w:ascii="Times New Roman" w:hAnsi="Times New Roman" w:cs="Times New Roman"/>
          <w:b w:val="0"/>
          <w:bCs w:val="0"/>
          <w:sz w:val="24"/>
          <w:szCs w:val="24"/>
        </w:rPr>
        <w:t>anergy</w:t>
      </w:r>
      <w:proofErr w:type="spellEnd"/>
      <w:r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 </w:instrText>
      </w:r>
      <w:r w:rsidR="002162A6">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EN.CITE.DATA </w:instrText>
      </w:r>
      <w:r w:rsidR="002162A6">
        <w:rPr>
          <w:rStyle w:val="Strong"/>
          <w:rFonts w:ascii="Times New Roman" w:hAnsi="Times New Roman" w:cs="Times New Roman"/>
          <w:b w:val="0"/>
          <w:bCs w:val="0"/>
          <w:sz w:val="24"/>
          <w:szCs w:val="24"/>
        </w:rPr>
      </w:r>
      <w:r w:rsidR="002162A6">
        <w:rPr>
          <w:rStyle w:val="Strong"/>
          <w:rFonts w:ascii="Times New Roman" w:hAnsi="Times New Roman" w:cs="Times New Roman"/>
          <w:b w:val="0"/>
          <w:bCs w:val="0"/>
          <w:sz w:val="24"/>
          <w:szCs w:val="24"/>
        </w:rPr>
        <w:fldChar w:fldCharType="end"/>
      </w:r>
      <w:r w:rsidR="007670CD" w:rsidRPr="00690AD1">
        <w:rPr>
          <w:rStyle w:val="Strong"/>
          <w:rFonts w:ascii="Times New Roman" w:hAnsi="Times New Roman" w:cs="Times New Roman"/>
          <w:b w:val="0"/>
          <w:bCs w:val="0"/>
          <w:sz w:val="24"/>
          <w:szCs w:val="24"/>
        </w:rPr>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(65, 72)</w:t>
      </w:r>
      <w:r w:rsidR="007670CD" w:rsidRPr="00690AD1">
        <w:rPr>
          <w:rStyle w:val="Strong"/>
          <w:rFonts w:ascii="Times New Roman" w:hAnsi="Times New Roman" w:cs="Times New Roman"/>
          <w:b w:val="0"/>
          <w:bCs w:val="0"/>
          <w:sz w:val="24"/>
          <w:szCs w:val="24"/>
        </w:rPr>
        <w:fldChar w:fldCharType="end"/>
      </w:r>
      <w:r w:rsidR="000F5FB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A study by (55) showed that PD-L1 on DCs protects them from </w:t>
      </w:r>
      <w:r w:rsidRPr="00690AD1">
        <w:rPr>
          <w:rStyle w:val="Strong"/>
          <w:rFonts w:ascii="Times New Roman" w:hAnsi="Times New Roman" w:cs="Times New Roman"/>
          <w:b w:val="0"/>
          <w:bCs w:val="0"/>
          <w:sz w:val="24"/>
          <w:szCs w:val="24"/>
        </w:rPr>
        <w:t>destruction by cytotoxic T lymphocytes, but it also weakens anti-tumor immunity.</w:t>
      </w:r>
      <w:r w:rsidRPr="00690AD1">
        <w:rPr>
          <w:rFonts w:ascii="Times New Roman" w:hAnsi="Times New Roman" w:cs="Times New Roman"/>
          <w:sz w:val="24"/>
          <w:szCs w:val="24"/>
        </w:rPr>
        <w:t xml:space="preserve"> In addition, PD-L1 </w:t>
      </w:r>
      <w:proofErr w:type="spellStart"/>
      <w:r w:rsidRPr="00690AD1">
        <w:rPr>
          <w:rFonts w:ascii="Times New Roman" w:hAnsi="Times New Roman" w:cs="Times New Roman"/>
          <w:sz w:val="24"/>
          <w:szCs w:val="24"/>
        </w:rPr>
        <w:t>upregulation</w:t>
      </w:r>
      <w:proofErr w:type="spellEnd"/>
      <w:r w:rsidRPr="00690AD1">
        <w:rPr>
          <w:rFonts w:ascii="Times New Roman" w:hAnsi="Times New Roman" w:cs="Times New Roman"/>
          <w:sz w:val="24"/>
          <w:szCs w:val="24"/>
        </w:rPr>
        <w:t xml:space="preserve"> on cDC1s is mediated by IFN-γ produced by activated T cells. Such signaling forms a </w:t>
      </w:r>
      <w:r w:rsidRPr="00690AD1">
        <w:rPr>
          <w:rStyle w:val="Strong"/>
          <w:rFonts w:ascii="Times New Roman" w:hAnsi="Times New Roman" w:cs="Times New Roman"/>
          <w:b w:val="0"/>
          <w:bCs w:val="0"/>
          <w:sz w:val="24"/>
          <w:szCs w:val="24"/>
        </w:rPr>
        <w:t>negative feedback loop to limit excessive T-cell activation.</w:t>
      </w:r>
      <w:r w:rsidR="00B23254"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Consistently, the absence of cDC1s greatly reduces the number of </w:t>
      </w:r>
      <w:r w:rsidR="006C1B37" w:rsidRPr="00690AD1">
        <w:rPr>
          <w:rFonts w:ascii="Times New Roman" w:hAnsi="Times New Roman" w:cs="Times New Roman"/>
          <w:sz w:val="24"/>
          <w:szCs w:val="24"/>
        </w:rPr>
        <w:t>TILs</w:t>
      </w:r>
      <w:r w:rsidRPr="00690AD1">
        <w:rPr>
          <w:rFonts w:ascii="Times New Roman" w:hAnsi="Times New Roman" w:cs="Times New Roman"/>
          <w:sz w:val="24"/>
          <w:szCs w:val="24"/>
        </w:rPr>
        <w:t xml:space="preserve">. Furthermore, this reduction in TILs leads to a </w:t>
      </w:r>
      <w:r w:rsidRPr="00690AD1">
        <w:rPr>
          <w:rStyle w:val="Strong"/>
          <w:rFonts w:ascii="Times New Roman" w:hAnsi="Times New Roman" w:cs="Times New Roman"/>
          <w:b w:val="0"/>
          <w:bCs w:val="0"/>
          <w:sz w:val="24"/>
          <w:szCs w:val="24"/>
        </w:rPr>
        <w:t xml:space="preserve">diminished immune response, enabling tumor cells to sustain their growth and proliferation.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Therefore, PD-L1 on cDC1s is likely to </w:t>
      </w:r>
      <w:r w:rsidRPr="00690AD1">
        <w:rPr>
          <w:rStyle w:val="Strong"/>
          <w:rFonts w:ascii="Times New Roman" w:hAnsi="Times New Roman" w:cs="Times New Roman"/>
          <w:b w:val="0"/>
          <w:bCs w:val="0"/>
          <w:sz w:val="24"/>
          <w:szCs w:val="24"/>
        </w:rPr>
        <w:t xml:space="preserve">prevent excessive TIL expansion while shielding major APCs from immune-mediated destruction.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p>
    <w:p w14:paraId="46CD4400" w14:textId="14277092" w:rsidR="00617C5E" w:rsidRPr="00690AD1" w:rsidRDefault="004C3E36" w:rsidP="00690AD1">
      <w:pPr>
        <w:spacing w:line="240" w:lineRule="auto"/>
        <w:jc w:val="both"/>
        <w:rPr>
          <w:rFonts w:ascii="Times New Roman" w:eastAsia="Times New Roman" w:hAnsi="Times New Roman" w:cs="Times New Roman"/>
          <w:sz w:val="24"/>
          <w:szCs w:val="24"/>
        </w:rPr>
      </w:pPr>
      <w:r w:rsidRPr="00690AD1">
        <w:rPr>
          <w:rStyle w:val="Strong"/>
          <w:rFonts w:ascii="Times New Roman" w:hAnsi="Times New Roman" w:cs="Times New Roman"/>
          <w:b w:val="0"/>
          <w:bCs w:val="0"/>
          <w:sz w:val="24"/>
          <w:szCs w:val="24"/>
        </w:rPr>
        <w:t xml:space="preserve">DCs exemplify the dual nature of APCs in cancer progression: while they can initiate potent anti-tumor responses, their suppression or modulation in the TME significantly contributes to immune evasion. </w:t>
      </w:r>
      <w:r w:rsidR="00DE3C54">
        <w:rPr>
          <w:rStyle w:val="Strong"/>
          <w:rFonts w:ascii="Times New Roman" w:hAnsi="Times New Roman" w:cs="Times New Roman"/>
          <w:b w:val="0"/>
          <w:bCs w:val="0"/>
          <w:sz w:val="24"/>
          <w:szCs w:val="24"/>
        </w:rPr>
        <w:t>Therapeutic approaches such as immune checkpoint inhibitors, DC-based vaccines, and combination therapies that specifically target DC subsets like CD103+ cDC1s aim to restore their function and enhance the effectiveness of cancer immunotherapy</w:t>
      </w:r>
      <w:r w:rsidR="00B23254" w:rsidRPr="00690AD1">
        <w:rPr>
          <w:rStyle w:val="Strong"/>
          <w:rFonts w:ascii="Times New Roman" w:hAnsi="Times New Roman" w:cs="Times New Roman"/>
          <w:b w:val="0"/>
          <w:bCs w:val="0"/>
          <w:sz w:val="24"/>
          <w:szCs w:val="24"/>
        </w:rPr>
        <w:t>.</w:t>
      </w:r>
      <w:r w:rsidRPr="00690AD1">
        <w:rPr>
          <w:rStyle w:val="Strong"/>
          <w:rFonts w:ascii="Times New Roman" w:hAnsi="Times New Roman" w:cs="Times New Roman"/>
          <w:b w:val="0"/>
          <w:bCs w:val="0"/>
          <w:sz w:val="24"/>
          <w:szCs w:val="24"/>
        </w:rPr>
        <w:t xml:space="preserve"> </w:t>
      </w:r>
      <w:r w:rsidR="007670CD" w:rsidRPr="00690AD1">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(65, 73)</w:t>
      </w:r>
      <w:r w:rsidR="007670CD" w:rsidRPr="00690AD1">
        <w:rPr>
          <w:rFonts w:ascii="Times New Roman" w:hAnsi="Times New Roman" w:cs="Times New Roman"/>
          <w:sz w:val="24"/>
          <w:szCs w:val="24"/>
        </w:rPr>
        <w:fldChar w:fldCharType="end"/>
      </w:r>
      <w:r w:rsidR="002C6551" w:rsidRPr="00690AD1">
        <w:rPr>
          <w:rFonts w:ascii="Times New Roman" w:eastAsia="Times New Roman" w:hAnsi="Times New Roman" w:cs="Times New Roman"/>
          <w:sz w:val="24"/>
          <w:szCs w:val="24"/>
        </w:rPr>
        <w:t xml:space="preserve"> </w:t>
      </w:r>
      <w:r w:rsidR="00FB1B27" w:rsidRPr="00690AD1">
        <w:rPr>
          <w:rFonts w:ascii="Times New Roman" w:hAnsi="Times New Roman" w:cs="Times New Roman"/>
          <w:sz w:val="24"/>
          <w:szCs w:val="24"/>
        </w:rPr>
        <w:t xml:space="preserve">PD-1/PD-L1 inhibitors are recognized as </w:t>
      </w:r>
      <w:r w:rsidR="00FB1B27" w:rsidRPr="00690AD1">
        <w:rPr>
          <w:rStyle w:val="Strong"/>
          <w:rFonts w:ascii="Times New Roman" w:hAnsi="Times New Roman" w:cs="Times New Roman"/>
          <w:b w:val="0"/>
          <w:bCs w:val="0"/>
          <w:sz w:val="24"/>
          <w:szCs w:val="24"/>
        </w:rPr>
        <w:t xml:space="preserve">ineffective in the absence of effector T cells within the </w:t>
      </w:r>
      <w:r w:rsidR="001A7C38" w:rsidRPr="00690AD1">
        <w:rPr>
          <w:rFonts w:ascii="Times New Roman" w:hAnsi="Times New Roman" w:cs="Times New Roman"/>
          <w:sz w:val="24"/>
          <w:szCs w:val="24"/>
        </w:rPr>
        <w:t>TME</w:t>
      </w:r>
      <w:r w:rsidR="00FB1B27" w:rsidRPr="00690AD1">
        <w:rPr>
          <w:rStyle w:val="Strong"/>
          <w:rFonts w:ascii="Times New Roman" w:hAnsi="Times New Roman" w:cs="Times New Roman"/>
          <w:b w:val="0"/>
          <w:bCs w:val="0"/>
          <w:sz w:val="24"/>
          <w:szCs w:val="24"/>
        </w:rPr>
        <w:t>.</w:t>
      </w:r>
      <w:r w:rsidR="00FB1B27" w:rsidRPr="00690AD1">
        <w:rPr>
          <w:rFonts w:ascii="Times New Roman" w:hAnsi="Times New Roman" w:cs="Times New Roman"/>
          <w:sz w:val="24"/>
          <w:szCs w:val="24"/>
        </w:rPr>
        <w:t xml:space="preserve"> The hypoxic, </w:t>
      </w:r>
      <w:proofErr w:type="spellStart"/>
      <w:r w:rsidR="00FB1B27" w:rsidRPr="00690AD1">
        <w:rPr>
          <w:rFonts w:ascii="Times New Roman" w:hAnsi="Times New Roman" w:cs="Times New Roman"/>
          <w:sz w:val="24"/>
          <w:szCs w:val="24"/>
        </w:rPr>
        <w:t>hyperangiogenic</w:t>
      </w:r>
      <w:proofErr w:type="spellEnd"/>
      <w:r w:rsidR="00FB1B27" w:rsidRPr="00690AD1">
        <w:rPr>
          <w:rFonts w:ascii="Times New Roman" w:hAnsi="Times New Roman" w:cs="Times New Roman"/>
          <w:sz w:val="24"/>
          <w:szCs w:val="24"/>
        </w:rPr>
        <w:t xml:space="preserve">, and immunosuppressive TME caused by VEGFA </w:t>
      </w:r>
      <w:r w:rsidR="0035730C" w:rsidRPr="00690AD1">
        <w:rPr>
          <w:rFonts w:ascii="Times New Roman" w:hAnsi="Times New Roman" w:cs="Times New Roman"/>
          <w:sz w:val="24"/>
          <w:szCs w:val="24"/>
        </w:rPr>
        <w:t>overexpression</w:t>
      </w:r>
      <w:r w:rsidR="00FB1B27" w:rsidRPr="00690AD1">
        <w:rPr>
          <w:rFonts w:ascii="Times New Roman" w:hAnsi="Times New Roman" w:cs="Times New Roman"/>
          <w:sz w:val="24"/>
          <w:szCs w:val="24"/>
        </w:rPr>
        <w:t xml:space="preserve"> does not support PD-1/PD-L1 blockade.</w:t>
      </w:r>
      <w:r w:rsidR="006F6CCB"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FB1B27" w:rsidRPr="00690AD1">
        <w:rPr>
          <w:rFonts w:ascii="Times New Roman" w:hAnsi="Times New Roman" w:cs="Times New Roman"/>
          <w:sz w:val="24"/>
          <w:szCs w:val="24"/>
        </w:rPr>
        <w:t xml:space="preserve"> </w:t>
      </w:r>
      <w:r w:rsidR="00FB1B27" w:rsidRPr="00690AD1">
        <w:rPr>
          <w:rStyle w:val="Strong"/>
          <w:rFonts w:ascii="Times New Roman" w:hAnsi="Times New Roman" w:cs="Times New Roman"/>
          <w:b w:val="0"/>
          <w:bCs w:val="0"/>
          <w:sz w:val="24"/>
          <w:szCs w:val="24"/>
        </w:rPr>
        <w:t>This highlights the necessity of combining immune checkpoint inhibitors with therapies aimed at normalizing tumor vasculature or alleviating hypoxia, such as anti-</w:t>
      </w:r>
      <w:proofErr w:type="spellStart"/>
      <w:r w:rsidR="00FB1B27" w:rsidRPr="00690AD1">
        <w:rPr>
          <w:rStyle w:val="Strong"/>
          <w:rFonts w:ascii="Times New Roman" w:hAnsi="Times New Roman" w:cs="Times New Roman"/>
          <w:b w:val="0"/>
          <w:bCs w:val="0"/>
          <w:sz w:val="24"/>
          <w:szCs w:val="24"/>
        </w:rPr>
        <w:t>angiogenic</w:t>
      </w:r>
      <w:proofErr w:type="spellEnd"/>
      <w:r w:rsidR="00FB1B27" w:rsidRPr="00690AD1">
        <w:rPr>
          <w:rStyle w:val="Strong"/>
          <w:rFonts w:ascii="Times New Roman" w:hAnsi="Times New Roman" w:cs="Times New Roman"/>
          <w:b w:val="0"/>
          <w:bCs w:val="0"/>
          <w:sz w:val="24"/>
          <w:szCs w:val="24"/>
        </w:rPr>
        <w:t xml:space="preserve"> treatments or VEGFA-targeting therapies. Such combinatorial strategies could enhance the efficacy of PD-1/PD-L1 inhibitors in overcoming immunosuppressive TME</w:t>
      </w:r>
      <w:r w:rsidR="00CB1382"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(65, 74)</w:t>
      </w:r>
      <w:r w:rsidR="007670CD" w:rsidRPr="00690AD1">
        <w:rPr>
          <w:rFonts w:ascii="Times New Roman" w:hAnsi="Times New Roman" w:cs="Times New Roman"/>
          <w:sz w:val="24"/>
          <w:szCs w:val="24"/>
        </w:rPr>
        <w:fldChar w:fldCharType="end"/>
      </w:r>
    </w:p>
    <w:p w14:paraId="4BB6842C" w14:textId="77777777" w:rsidR="00533DA1" w:rsidRPr="00690AD1" w:rsidRDefault="00533DA1" w:rsidP="00690AD1">
      <w:pPr>
        <w:pStyle w:val="EndNoteBibliography"/>
        <w:spacing w:after="0"/>
        <w:jc w:val="both"/>
        <w:rPr>
          <w:rFonts w:ascii="Times New Roman" w:hAnsi="Times New Roman" w:cs="Times New Roman"/>
          <w:sz w:val="24"/>
          <w:szCs w:val="24"/>
        </w:rPr>
      </w:pPr>
    </w:p>
    <w:p w14:paraId="33F97376"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03CF49CA"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424E8EA5"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5AC315A0"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0921721F" w14:textId="77777777" w:rsidR="00533DA1" w:rsidRPr="00690AD1" w:rsidRDefault="00533DA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lang w:val="en-IN" w:eastAsia="en-IN"/>
        </w:rPr>
        <w:lastRenderedPageBreak/>
        <w:drawing>
          <wp:inline distT="0" distB="0" distL="0" distR="0" wp14:anchorId="6741AA29" wp14:editId="5D29D2A4">
            <wp:extent cx="572452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eshop.jpeg"/>
                    <pic:cNvPicPr/>
                  </pic:nvPicPr>
                  <pic:blipFill>
                    <a:blip r:embed="rId14">
                      <a:extLst>
                        <a:ext uri="{28A0092B-C50C-407E-A947-70E740481C1C}">
                          <a14:useLocalDpi xmlns:a14="http://schemas.microsoft.com/office/drawing/2010/main" val="0"/>
                        </a:ext>
                      </a:extLst>
                    </a:blip>
                    <a:stretch>
                      <a:fillRect/>
                    </a:stretch>
                  </pic:blipFill>
                  <pic:spPr>
                    <a:xfrm>
                      <a:off x="0" y="0"/>
                      <a:ext cx="5724525" cy="2667000"/>
                    </a:xfrm>
                    <a:prstGeom prst="rect">
                      <a:avLst/>
                    </a:prstGeom>
                  </pic:spPr>
                </pic:pic>
              </a:graphicData>
            </a:graphic>
          </wp:inline>
        </w:drawing>
      </w:r>
    </w:p>
    <w:p w14:paraId="6323BE51"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6D4905F6" w14:textId="71368CEE"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Figure </w:t>
      </w:r>
      <w:r w:rsidR="006E776C" w:rsidRPr="00690AD1">
        <w:rPr>
          <w:rFonts w:ascii="Times New Roman" w:hAnsi="Times New Roman" w:cs="Times New Roman"/>
          <w:sz w:val="24"/>
          <w:szCs w:val="24"/>
          <w:shd w:val="clear" w:color="auto" w:fill="FFFFFF"/>
        </w:rPr>
        <w:t>7</w:t>
      </w:r>
      <w:r w:rsidRPr="00690AD1">
        <w:rPr>
          <w:rFonts w:ascii="Times New Roman" w:hAnsi="Times New Roman" w:cs="Times New Roman"/>
          <w:sz w:val="24"/>
          <w:szCs w:val="24"/>
          <w:shd w:val="clear" w:color="auto" w:fill="FFFFFF"/>
        </w:rPr>
        <w:t xml:space="preserve">: </w:t>
      </w:r>
      <w:r w:rsidRPr="00690AD1">
        <w:rPr>
          <w:rStyle w:val="Strong"/>
          <w:rFonts w:ascii="Times New Roman" w:hAnsi="Times New Roman" w:cs="Times New Roman"/>
          <w:b w:val="0"/>
          <w:bCs w:val="0"/>
          <w:sz w:val="24"/>
          <w:szCs w:val="24"/>
          <w:shd w:val="clear" w:color="auto" w:fill="FFFCF0"/>
        </w:rPr>
        <w:t>Adaptive resistance to tumor immunity mediated by PD-1/PD-L1</w:t>
      </w:r>
      <w:r w:rsidR="007670CD" w:rsidRPr="00690AD1">
        <w:rPr>
          <w:rStyle w:val="Strong"/>
          <w:rFonts w:ascii="Times New Roman" w:hAnsi="Times New Roman" w:cs="Times New Roman"/>
          <w:b w:val="0"/>
          <w:bCs w:val="0"/>
          <w:sz w:val="24"/>
          <w:szCs w:val="24"/>
          <w:shd w:val="clear" w:color="auto" w:fill="FFFCF0"/>
        </w:rPr>
        <w:fldChar w:fldCharType="begin"/>
      </w:r>
      <w:r w:rsidR="002162A6">
        <w:rPr>
          <w:rStyle w:val="Strong"/>
          <w:rFonts w:ascii="Times New Roman" w:hAnsi="Times New Roman" w:cs="Times New Roman"/>
          <w:b w:val="0"/>
          <w:bCs w:val="0"/>
          <w:sz w:val="24"/>
          <w:szCs w:val="24"/>
          <w:shd w:val="clear" w:color="auto" w:fill="FFFCF0"/>
        </w:rPr>
        <w:instrText xml:space="preserve"> ADDIN EN.CITE &lt;EndNote&gt;&lt;Cite&gt;&lt;Author&gt;Ghosh&lt;/Author&gt;&lt;Year&gt;2021&lt;/Year&gt;&lt;RecNum&gt;60&lt;/RecNum&gt;&lt;DisplayText&gt;(66)&lt;/DisplayText&gt;&lt;record&gt;&lt;rec-number&gt;60&lt;/rec-number&gt;&lt;foreign-keys&gt;&lt;key app="EN" db-id="taea2t5sas0dr7e9fs8p2e5h5wx955axwetv" timestamp="1730540307"&gt;60&lt;/key&gt;&lt;/foreign-keys&gt;&lt;ref-type name="Journal Article"&gt;17&lt;/ref-type&gt;&lt;contributors&gt;&lt;authors&gt;&lt;author&gt;Ghosh, C.&lt;/author&gt;&lt;author&gt;Luong, G.&lt;/author&gt;&lt;author&gt;Sun, Y.&lt;/author&gt;&lt;/authors&gt;&lt;/contributors&gt;&lt;auth-address&gt;Philips Institute for Oral Health Research, School of Dentistry and Massey Cancer Center, Virginia Commonwealth University, Richmond, VA 23298, USA.&lt;/auth-address&gt;&lt;titles&gt;&lt;title&gt;A snapshot of the PD-1/PD-L1 pathway&lt;/title&gt;&lt;secondary-title&gt;J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2735-2746&lt;/pages&gt;&lt;volume&gt;12&lt;/volume&gt;&lt;number&gt;9&lt;/number&gt;&lt;edition&gt;2021/04/16&lt;/edition&gt;&lt;keywords&gt;&lt;keyword&gt;Pd-1&lt;/keyword&gt;&lt;keyword&gt;Pd-l1&lt;/keyword&gt;&lt;keyword&gt;Pd-l2&lt;/keyword&gt;&lt;keyword&gt;T cell&lt;/keyword&gt;&lt;keyword&gt;cancer immunotherapy&lt;/keyword&gt;&lt;keyword&gt;immune checkpoint&lt;/keyword&gt;&lt;/keywords&gt;&lt;dates&gt;&lt;year&gt;2021&lt;/year&gt;&lt;/dates&gt;&lt;isbn&gt;1837-9664 (Print)&amp;#xD;1837-9664&lt;/isbn&gt;&lt;accession-num&gt;33854633&lt;/accession-num&gt;&lt;urls&gt;&lt;/urls&gt;&lt;custom2&gt;PMC8040720&lt;/custom2&gt;&lt;electronic-resource-num&gt;10.7150/jca.57334&lt;/electronic-resource-num&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shd w:val="clear" w:color="auto" w:fill="FFFCF0"/>
        </w:rPr>
        <w:fldChar w:fldCharType="separate"/>
      </w:r>
      <w:r w:rsidR="002162A6">
        <w:rPr>
          <w:rStyle w:val="Strong"/>
          <w:rFonts w:ascii="Times New Roman" w:hAnsi="Times New Roman" w:cs="Times New Roman"/>
          <w:b w:val="0"/>
          <w:bCs w:val="0"/>
          <w:noProof/>
          <w:sz w:val="24"/>
          <w:szCs w:val="24"/>
          <w:shd w:val="clear" w:color="auto" w:fill="FFFCF0"/>
        </w:rPr>
        <w:t>(66)</w:t>
      </w:r>
      <w:r w:rsidR="007670CD" w:rsidRPr="00690AD1">
        <w:rPr>
          <w:rStyle w:val="Strong"/>
          <w:rFonts w:ascii="Times New Roman" w:hAnsi="Times New Roman" w:cs="Times New Roman"/>
          <w:b w:val="0"/>
          <w:bCs w:val="0"/>
          <w:sz w:val="24"/>
          <w:szCs w:val="24"/>
          <w:shd w:val="clear" w:color="auto" w:fill="FFFCF0"/>
        </w:rPr>
        <w:fldChar w:fldCharType="end"/>
      </w:r>
    </w:p>
    <w:p w14:paraId="257694B9"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5AF472F8" w14:textId="77777777" w:rsidR="000233A7" w:rsidRPr="00690AD1" w:rsidRDefault="000233A7" w:rsidP="00690AD1">
      <w:pPr>
        <w:pStyle w:val="EndNoteBibliography"/>
        <w:spacing w:after="0"/>
        <w:jc w:val="both"/>
        <w:rPr>
          <w:rFonts w:ascii="Times New Roman" w:hAnsi="Times New Roman" w:cs="Times New Roman"/>
          <w:sz w:val="24"/>
          <w:szCs w:val="24"/>
          <w:shd w:val="clear" w:color="auto" w:fill="FFFFFF"/>
        </w:rPr>
      </w:pPr>
    </w:p>
    <w:p w14:paraId="6EEB7247"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98BF3FE" w14:textId="01F655DB" w:rsidR="00FA5121"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.4. </w:t>
      </w:r>
      <w:r w:rsidR="00FA5121" w:rsidRPr="00690AD1">
        <w:rPr>
          <w:rFonts w:ascii="Times New Roman" w:hAnsi="Times New Roman" w:cs="Times New Roman"/>
          <w:sz w:val="24"/>
          <w:szCs w:val="24"/>
          <w:shd w:val="clear" w:color="auto" w:fill="FFFFFF"/>
        </w:rPr>
        <w:t xml:space="preserve">CHRONIC INFLAMMATORY PATHWAY </w:t>
      </w:r>
    </w:p>
    <w:p w14:paraId="3E045D6A" w14:textId="355102CB" w:rsidR="000552AE" w:rsidRPr="00690AD1" w:rsidRDefault="00BA5803"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Prolonged inflammation plays </w:t>
      </w:r>
      <w:r w:rsidR="00985E7D" w:rsidRPr="00690AD1">
        <w:rPr>
          <w:rFonts w:ascii="Times New Roman" w:eastAsia="Times New Roman" w:hAnsi="Times New Roman" w:cs="Times New Roman"/>
          <w:sz w:val="24"/>
          <w:szCs w:val="24"/>
        </w:rPr>
        <w:t xml:space="preserve">a </w:t>
      </w:r>
      <w:r w:rsidRPr="00690AD1">
        <w:rPr>
          <w:rFonts w:ascii="Times New Roman" w:eastAsia="Times New Roman" w:hAnsi="Times New Roman" w:cs="Times New Roman"/>
          <w:sz w:val="24"/>
          <w:szCs w:val="24"/>
        </w:rPr>
        <w:t xml:space="preserve">different </w:t>
      </w:r>
      <w:r w:rsidR="000552AE" w:rsidRPr="00690AD1">
        <w:rPr>
          <w:rFonts w:ascii="Times New Roman" w:eastAsia="Times New Roman" w:hAnsi="Times New Roman" w:cs="Times New Roman"/>
          <w:sz w:val="24"/>
          <w:szCs w:val="24"/>
        </w:rPr>
        <w:t xml:space="preserve">role in all stages of cancer development, including initiation, promotion, progression, and metastasis. Throughout a tumor’s developmental stage, inflammation performs several critical functions. </w:t>
      </w:r>
      <w:r w:rsidR="00272CD4" w:rsidRPr="00690AD1">
        <w:rPr>
          <w:rFonts w:ascii="Times New Roman" w:eastAsia="Times New Roman" w:hAnsi="Times New Roman" w:cs="Times New Roman"/>
          <w:sz w:val="24"/>
          <w:szCs w:val="24"/>
        </w:rPr>
        <w:t>Research has shown that l</w:t>
      </w:r>
      <w:r w:rsidR="000552AE" w:rsidRPr="00690AD1">
        <w:rPr>
          <w:rFonts w:ascii="Times New Roman" w:eastAsia="Times New Roman" w:hAnsi="Times New Roman" w:cs="Times New Roman"/>
          <w:sz w:val="24"/>
          <w:szCs w:val="24"/>
        </w:rPr>
        <w:t>ong-term exposure to substances known to induce tumors, such as infectious viruses and gut bacteria, can trigger inflammatory signaling that results in chronic inflammation, fueling tumor development.</w:t>
      </w:r>
      <w:r w:rsidR="00E02235"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&lt;EndNote&gt;&lt;Cite&gt;&lt;Author&gt;Kouzu&lt;/Author&gt;&lt;Year&gt;2021&lt;/Year&gt;&lt;RecNum&gt;88&lt;/RecNum&gt;&lt;DisplayText&gt;(75)&lt;/DisplayText&gt;&lt;record&gt;&lt;rec-number&gt;88&lt;/rec-number&gt;&lt;foreign-keys&gt;&lt;key app="EN" db-id="taea2t5sas0dr7e9fs8p2e5h5wx955axwetv" timestamp="1744500724"&gt;88&lt;/key&gt;&lt;/foreign-keys&gt;&lt;ref-type name="Journal Article"&gt;17&lt;/ref-type&gt;&lt;contributors&gt;&lt;authors&gt;&lt;author&gt;Kouzu, K.&lt;/author&gt;&lt;author&gt;Tsujimoto, H.&lt;/author&gt;&lt;author&gt;Kishi, Y.&lt;/author&gt;&lt;author&gt;Ueno, H.&lt;/author&gt;&lt;author&gt;Shinomiya, N.&lt;/author&gt;&lt;/authors&gt;&lt;/contributors&gt;&lt;auth-address&gt;Department of Surgery, National Defense Medical College, Saitama 359-0042, Japan.&amp;#xD;National Defense Medical College, Saitama 359-0042, Japan.&lt;/auth-address&gt;&lt;titles&gt;&lt;title&gt;Role of Microbial Infection-Induced Inflammation in the Development of Gastrointestinal Cancers&lt;/title&gt;&lt;secondary-title&gt;Medicines (Basel)&lt;/secondary-title&gt;&lt;alt-title&gt;Medicines (Basel, Switzerland)&lt;/alt-title&gt;&lt;/titles&gt;&lt;periodical&gt;&lt;full-title&gt;Medicines (Basel)&lt;/full-title&gt;&lt;abbr-1&gt;Medicines (Basel, Switzerland)&lt;/abbr-1&gt;&lt;/periodical&gt;&lt;alt-periodical&gt;&lt;full-title&gt;Medicines (Basel)&lt;/full-title&gt;&lt;abbr-1&gt;Medicines (Basel, Switzerland)&lt;/abbr-1&gt;&lt;/alt-periodical&gt;&lt;volume&gt;8&lt;/volume&gt;&lt;number&gt;8&lt;/number&gt;&lt;edition&gt;2021/08/27&lt;/edition&gt;&lt;keywords&gt;&lt;keyword&gt;gastrointestinal cancer&lt;/keyword&gt;&lt;keyword&gt;microbial inflammation&lt;/keyword&gt;&lt;keyword&gt;tumor progression&lt;/keyword&gt;&lt;/keywords&gt;&lt;dates&gt;&lt;year&gt;2021&lt;/year&gt;&lt;pub-dates&gt;&lt;date&gt;Aug 17&lt;/date&gt;&lt;/pub-dates&gt;&lt;/dates&gt;&lt;isbn&gt;2305-6320 (Print)&amp;#xD;2305-6320&lt;/isbn&gt;&lt;accession-num&gt;34436224&lt;/accession-num&gt;&lt;urls&gt;&lt;/urls&gt;&lt;custom2&gt;PMC8400127&lt;/custom2&gt;&lt;electronic-resource-num&gt;10.3390/medicines8080045&lt;/electronic-resource-num&gt;&lt;remote-database-provider&gt;NLM&lt;/remote-database-provider&gt;&lt;language&gt;eng&lt;/language&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(75)</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Inflammatory cells that are proliferating release various mediators, including growth factors, ROS, and cytokines such as IL-1, IL-6, and TNF. These inflammatory mediators may promote tumor growth either directly</w:t>
      </w:r>
      <w:r w:rsidR="00272CD4" w:rsidRPr="00690AD1">
        <w:rPr>
          <w:rFonts w:ascii="Times New Roman" w:eastAsia="Times New Roman" w:hAnsi="Times New Roman" w:cs="Times New Roman"/>
          <w:sz w:val="24"/>
          <w:szCs w:val="24"/>
        </w:rPr>
        <w:t xml:space="preserve"> (by increasing proliferation and resistance to cell death and stress) </w:t>
      </w:r>
      <w:r w:rsidR="007670CD" w:rsidRPr="00690AD1">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670CD" w:rsidRPr="00690AD1">
        <w:rPr>
          <w:rFonts w:ascii="Times New Roman" w:eastAsia="Times New Roman" w:hAnsi="Times New Roman" w:cs="Times New Roman"/>
          <w:sz w:val="24"/>
          <w:szCs w:val="24"/>
        </w:rPr>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(76)</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w:t>
      </w:r>
      <w:r w:rsidR="00117016" w:rsidRPr="00690AD1">
        <w:rPr>
          <w:rFonts w:ascii="Times New Roman" w:eastAsia="Times New Roman" w:hAnsi="Times New Roman" w:cs="Times New Roman"/>
          <w:sz w:val="24"/>
          <w:szCs w:val="24"/>
        </w:rPr>
        <w:t>Or</w:t>
      </w:r>
      <w:r w:rsidR="000552AE" w:rsidRPr="00690AD1">
        <w:rPr>
          <w:rFonts w:ascii="Times New Roman" w:eastAsia="Times New Roman" w:hAnsi="Times New Roman" w:cs="Times New Roman"/>
          <w:sz w:val="24"/>
          <w:szCs w:val="24"/>
        </w:rPr>
        <w:t xml:space="preserve"> indirectly</w:t>
      </w:r>
      <w:r w:rsidR="00493CA8" w:rsidRPr="00690AD1">
        <w:rPr>
          <w:rFonts w:ascii="Times New Roman" w:eastAsia="Times New Roman" w:hAnsi="Times New Roman" w:cs="Times New Roman"/>
          <w:sz w:val="24"/>
          <w:szCs w:val="24"/>
        </w:rPr>
        <w:t xml:space="preserve"> (through the production of cytokines </w:t>
      </w:r>
      <w:r w:rsidR="00314715" w:rsidRPr="00690AD1">
        <w:rPr>
          <w:rFonts w:ascii="Times New Roman" w:eastAsia="Times New Roman" w:hAnsi="Times New Roman" w:cs="Times New Roman"/>
          <w:sz w:val="24"/>
          <w:szCs w:val="24"/>
        </w:rPr>
        <w:t>that</w:t>
      </w:r>
      <w:r w:rsidR="00493CA8"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activate</w:t>
      </w:r>
      <w:r w:rsidR="00493CA8" w:rsidRPr="00690AD1">
        <w:rPr>
          <w:rFonts w:ascii="Times New Roman" w:eastAsia="Times New Roman" w:hAnsi="Times New Roman" w:cs="Times New Roman"/>
          <w:sz w:val="24"/>
          <w:szCs w:val="24"/>
        </w:rPr>
        <w:t xml:space="preserve"> TAMs and</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in turn</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w:t>
      </w:r>
      <w:r w:rsidR="00493CA8" w:rsidRPr="00690AD1">
        <w:rPr>
          <w:rFonts w:ascii="Times New Roman" w:hAnsi="Times New Roman" w:cs="Times New Roman"/>
          <w:sz w:val="24"/>
          <w:szCs w:val="24"/>
          <w:shd w:val="clear" w:color="auto" w:fill="FFFFFF"/>
        </w:rPr>
        <w:t>activate oncogenic transcription factors in remaining cancer cells</w:t>
      </w:r>
      <w:r w:rsidR="0035730C" w:rsidRPr="00690AD1">
        <w:rPr>
          <w:rFonts w:ascii="Times New Roman" w:hAnsi="Times New Roman" w:cs="Times New Roman"/>
          <w:sz w:val="24"/>
          <w:szCs w:val="24"/>
          <w:shd w:val="clear" w:color="auto" w:fill="FFFFFF"/>
        </w:rPr>
        <w:t>,</w:t>
      </w:r>
      <w:r w:rsidR="00493CA8" w:rsidRPr="00690AD1">
        <w:rPr>
          <w:rFonts w:ascii="Times New Roman" w:hAnsi="Times New Roman" w:cs="Times New Roman"/>
          <w:sz w:val="24"/>
          <w:szCs w:val="24"/>
          <w:shd w:val="clear" w:color="auto" w:fill="FFFFFF"/>
        </w:rPr>
        <w:t xml:space="preserve"> </w:t>
      </w:r>
      <w:r w:rsidR="00C642D1" w:rsidRPr="00690AD1">
        <w:rPr>
          <w:rFonts w:ascii="Times New Roman" w:hAnsi="Times New Roman" w:cs="Times New Roman"/>
          <w:sz w:val="24"/>
          <w:szCs w:val="24"/>
          <w:shd w:val="clear" w:color="auto" w:fill="FFFFFF"/>
        </w:rPr>
        <w:t>ensuring cancer progression</w:t>
      </w:r>
      <w:r w:rsidR="00493CA8" w:rsidRPr="00690AD1">
        <w:rPr>
          <w:rFonts w:ascii="Times New Roman" w:eastAsia="Times New Roman" w:hAnsi="Times New Roman" w:cs="Times New Roman"/>
          <w:sz w:val="24"/>
          <w:szCs w:val="24"/>
        </w:rPr>
        <w:t>)</w:t>
      </w:r>
      <w:r w:rsidR="000552AE" w:rsidRPr="00690AD1">
        <w:rPr>
          <w:rFonts w:ascii="Times New Roman" w:eastAsia="Times New Roman" w:hAnsi="Times New Roman" w:cs="Times New Roman"/>
          <w:sz w:val="24"/>
          <w:szCs w:val="24"/>
        </w:rPr>
        <w:t>.</w:t>
      </w:r>
      <w:r w:rsidR="00C642D1"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&lt;EndNote&gt;&lt;Cite&gt;&lt;Author&gt;Ye&lt;/Author&gt;&lt;Year&gt;2021&lt;/Year&gt;&lt;RecNum&gt;90&lt;/RecNum&gt;&lt;DisplayText&gt;(77)&lt;/DisplayText&gt;&lt;record&gt;&lt;rec-number&gt;90&lt;/rec-number&gt;&lt;foreign-keys&gt;&lt;key app="EN" db-id="taea2t5sas0dr7e9fs8p2e5h5wx955axwetv" timestamp="1744503050"&gt;90&lt;/key&gt;&lt;/foreign-keys&gt;&lt;ref-type name="Journal Article"&gt;17&lt;/ref-type&gt;&lt;contributors&gt;&lt;authors&gt;&lt;author&gt;Ye, Jian-Bin&lt;/author&gt;&lt;author&gt;Wen, Jun-Jie&lt;/author&gt;&lt;author&gt;Wu, Dan-Lin&lt;/author&gt;&lt;author&gt;Hu, Bing-Xin&lt;/author&gt;&lt;author&gt;Luo, Mei-Qun&lt;/author&gt;&lt;author&gt;Lin, Yan-Qing&lt;/author&gt;&lt;author&gt;Ning, Yun-Shan&lt;/author&gt;&lt;author&gt;Li, Yan&lt;/author&gt;&lt;/authors&gt;&lt;/contributors&gt;&lt;titles&gt;&lt;title&gt;Elevated DLL3 in stomach cancer by tumor-associated macrophages enhances cancer-cell proliferation and cytokine secretion of macrophages&lt;/title&gt;&lt;secondary-title&gt;Gastroenterology Report&lt;/secondary-title&gt;&lt;/titles&gt;&lt;periodical&gt;&lt;full-title&gt;Gastroenterology Report&lt;/full-title&gt;&lt;/periodical&gt;&lt;volume&gt;10&lt;/volume&gt;&lt;dates&gt;&lt;year&gt;2021&lt;/year&gt;&lt;pub-dates&gt;&lt;date&gt;11/25&lt;/date&gt;&lt;/pub-dates&gt;&lt;/dates&gt;&lt;urls&gt;&lt;/urls&gt;&lt;electronic-resource-num&gt;10.1093/gastro/goab052&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(77)</w:t>
      </w:r>
      <w:r w:rsidR="007670CD" w:rsidRPr="00690AD1">
        <w:rPr>
          <w:rFonts w:ascii="Times New Roman" w:eastAsia="Times New Roman" w:hAnsi="Times New Roman" w:cs="Times New Roman"/>
          <w:sz w:val="24"/>
          <w:szCs w:val="24"/>
        </w:rPr>
        <w:fldChar w:fldCharType="end"/>
      </w:r>
      <w:r w:rsidR="00C642D1" w:rsidRPr="00690AD1">
        <w:rPr>
          <w:rFonts w:ascii="Times New Roman" w:eastAsia="Times New Roman" w:hAnsi="Times New Roman" w:cs="Times New Roman"/>
          <w:sz w:val="24"/>
          <w:szCs w:val="24"/>
        </w:rPr>
        <w:t xml:space="preserve"> </w:t>
      </w:r>
      <w:r w:rsidR="000552AE" w:rsidRPr="00690AD1">
        <w:rPr>
          <w:rFonts w:ascii="Times New Roman" w:eastAsia="Times New Roman" w:hAnsi="Times New Roman" w:cs="Times New Roman"/>
          <w:sz w:val="24"/>
          <w:szCs w:val="24"/>
        </w:rPr>
        <w:t xml:space="preserve"> Tumor cells themselves further intensify this inflammatory cycle by increasing the production of </w:t>
      </w:r>
      <w:proofErr w:type="spellStart"/>
      <w:r w:rsidR="000552AE" w:rsidRPr="00690AD1">
        <w:rPr>
          <w:rFonts w:ascii="Times New Roman" w:eastAsia="Times New Roman" w:hAnsi="Times New Roman" w:cs="Times New Roman"/>
          <w:sz w:val="24"/>
          <w:szCs w:val="24"/>
        </w:rPr>
        <w:t>chemokines</w:t>
      </w:r>
      <w:proofErr w:type="spellEnd"/>
      <w:r w:rsidR="000552AE" w:rsidRPr="00690AD1">
        <w:rPr>
          <w:rFonts w:ascii="Times New Roman" w:eastAsia="Times New Roman" w:hAnsi="Times New Roman" w:cs="Times New Roman"/>
          <w:sz w:val="24"/>
          <w:szCs w:val="24"/>
        </w:rPr>
        <w:t xml:space="preserve"> and cytokines through cancer-associated gene deregulation, which draws and activates large numbers of immune cells.</w:t>
      </w:r>
    </w:p>
    <w:p w14:paraId="48808A71" w14:textId="078B4AF4" w:rsidR="000552AE" w:rsidRPr="00690AD1" w:rsidRDefault="000552AE"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Tumor initiation requires the accumulation of genetic mutations, epigenetic changes, or both in normal </w:t>
      </w:r>
      <w:r w:rsidR="00AF68B9" w:rsidRPr="00690AD1">
        <w:rPr>
          <w:rFonts w:ascii="Times New Roman" w:eastAsia="Times New Roman" w:hAnsi="Times New Roman" w:cs="Times New Roman"/>
          <w:sz w:val="24"/>
          <w:szCs w:val="24"/>
        </w:rPr>
        <w:t>cells</w:t>
      </w:r>
      <w:r w:rsidR="00314715"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and </w:t>
      </w:r>
      <w:r w:rsidR="0001712A">
        <w:rPr>
          <w:rFonts w:ascii="Times New Roman" w:eastAsia="Times New Roman" w:hAnsi="Times New Roman" w:cs="Times New Roman"/>
          <w:sz w:val="24"/>
          <w:szCs w:val="24"/>
        </w:rPr>
        <w:t>the presence of an inflammatory microenvironment drives this process</w:t>
      </w:r>
      <w:r w:rsidRPr="00690AD1">
        <w:rPr>
          <w:rFonts w:ascii="Times New Roman" w:eastAsia="Times New Roman" w:hAnsi="Times New Roman" w:cs="Times New Roman"/>
          <w:sz w:val="24"/>
          <w:szCs w:val="24"/>
        </w:rPr>
        <w:t xml:space="preserve">. Inflammatory cells like neutrophils and macrophages, which proliferate during inflammation, are the main source of ROS and </w:t>
      </w:r>
      <w:bookmarkStart w:id="8" w:name="_Hlk196998253"/>
      <w:r w:rsidRPr="00690AD1">
        <w:rPr>
          <w:rFonts w:ascii="Times New Roman" w:eastAsia="Times New Roman" w:hAnsi="Times New Roman" w:cs="Times New Roman"/>
          <w:sz w:val="24"/>
          <w:szCs w:val="24"/>
        </w:rPr>
        <w:t xml:space="preserve">reactive nitrogen intermediates (RNIs). </w:t>
      </w:r>
      <w:r w:rsidR="004A1BD6" w:rsidRPr="00690AD1">
        <w:rPr>
          <w:rFonts w:ascii="Times New Roman" w:eastAsia="Times New Roman" w:hAnsi="Times New Roman" w:cs="Times New Roman"/>
          <w:sz w:val="24"/>
          <w:szCs w:val="24"/>
        </w:rPr>
        <w:t xml:space="preserve"> </w:t>
      </w:r>
      <w:bookmarkEnd w:id="8"/>
      <w:r w:rsidRPr="00690AD1">
        <w:rPr>
          <w:rFonts w:ascii="Times New Roman" w:eastAsia="Times New Roman" w:hAnsi="Times New Roman" w:cs="Times New Roman"/>
          <w:sz w:val="24"/>
          <w:szCs w:val="24"/>
        </w:rPr>
        <w:t>These molecules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under normal physiological and pathological conditions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w:t>
      </w:r>
      <w:r w:rsidR="004121EC" w:rsidRPr="00690AD1">
        <w:rPr>
          <w:rFonts w:ascii="Times New Roman" w:eastAsia="Times New Roman" w:hAnsi="Times New Roman" w:cs="Times New Roman"/>
          <w:sz w:val="24"/>
          <w:szCs w:val="24"/>
        </w:rPr>
        <w:t xml:space="preserve"> as second messengers</w:t>
      </w:r>
      <w:r w:rsidR="00117016"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 </w:t>
      </w:r>
      <w:r w:rsidR="00EA5CB9" w:rsidRPr="00690AD1">
        <w:rPr>
          <w:rFonts w:ascii="Times New Roman" w:eastAsia="Times New Roman" w:hAnsi="Times New Roman" w:cs="Times New Roman"/>
          <w:sz w:val="24"/>
          <w:szCs w:val="24"/>
        </w:rPr>
        <w:t>help</w:t>
      </w:r>
      <w:r w:rsidR="004121EC" w:rsidRPr="00690AD1">
        <w:rPr>
          <w:rFonts w:ascii="Times New Roman" w:eastAsia="Times New Roman" w:hAnsi="Times New Roman" w:cs="Times New Roman"/>
          <w:sz w:val="24"/>
          <w:szCs w:val="24"/>
        </w:rPr>
        <w:t xml:space="preserve"> maintain </w:t>
      </w:r>
      <w:r w:rsidR="002D4C59" w:rsidRPr="00690AD1">
        <w:rPr>
          <w:rFonts w:ascii="Times New Roman" w:eastAsia="Times New Roman" w:hAnsi="Times New Roman" w:cs="Times New Roman"/>
          <w:sz w:val="24"/>
          <w:szCs w:val="24"/>
        </w:rPr>
        <w:t>homeostasis</w:t>
      </w:r>
      <w:r w:rsidR="004121EC" w:rsidRPr="00690AD1">
        <w:rPr>
          <w:rFonts w:ascii="Times New Roman" w:eastAsia="Times New Roman" w:hAnsi="Times New Roman" w:cs="Times New Roman"/>
          <w:sz w:val="24"/>
          <w:szCs w:val="24"/>
        </w:rPr>
        <w:t xml:space="preserve"> at </w:t>
      </w:r>
      <w:r w:rsidR="00314715" w:rsidRPr="00690AD1">
        <w:rPr>
          <w:rFonts w:ascii="Times New Roman" w:eastAsia="Times New Roman" w:hAnsi="Times New Roman" w:cs="Times New Roman"/>
          <w:sz w:val="24"/>
          <w:szCs w:val="24"/>
        </w:rPr>
        <w:t xml:space="preserve">the </w:t>
      </w:r>
      <w:r w:rsidR="004121EC" w:rsidRPr="00690AD1">
        <w:rPr>
          <w:rFonts w:ascii="Times New Roman" w:eastAsia="Times New Roman" w:hAnsi="Times New Roman" w:cs="Times New Roman"/>
          <w:sz w:val="24"/>
          <w:szCs w:val="24"/>
        </w:rPr>
        <w:t xml:space="preserve">cellular level, but in a </w:t>
      </w:r>
      <w:r w:rsidR="001A7C38" w:rsidRPr="00690AD1">
        <w:rPr>
          <w:rFonts w:ascii="Times New Roman" w:hAnsi="Times New Roman" w:cs="Times New Roman"/>
          <w:sz w:val="24"/>
          <w:szCs w:val="24"/>
        </w:rPr>
        <w:t>TME</w:t>
      </w:r>
      <w:r w:rsidR="00314715"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w:t>
      </w:r>
      <w:r w:rsidRPr="00690AD1">
        <w:rPr>
          <w:rFonts w:ascii="Times New Roman" w:eastAsia="Times New Roman" w:hAnsi="Times New Roman" w:cs="Times New Roman"/>
          <w:sz w:val="24"/>
          <w:szCs w:val="24"/>
        </w:rPr>
        <w:t xml:space="preserve"> cause genomic instability and DNA damage.</w:t>
      </w:r>
      <w:r w:rsidR="004121EC"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&lt;EndNote&gt;&lt;Cite&gt;&lt;Author&gt;Mandal&lt;/Author&gt;&lt;Year&gt;2022&lt;/Year&gt;&lt;RecNum&gt;91&lt;/RecNum&gt;&lt;DisplayText&gt;(78)&lt;/DisplayText&gt;&lt;record&gt;&lt;rec-number&gt;91&lt;/rec-number&gt;&lt;foreign-keys&gt;&lt;key app="EN" db-id="taea2t5sas0dr7e9fs8p2e5h5wx955axwetv" timestamp="1744504332"&gt;91&lt;/key&gt;&lt;/foreign-keys&gt;&lt;ref-type name="Journal Article"&gt;17&lt;/ref-type&gt;&lt;contributors&gt;&lt;authors&gt;&lt;author&gt;Mandal, Mamun&lt;/author&gt;&lt;author&gt;Sarkar, Manisha&lt;/author&gt;&lt;author&gt;Khan, Azmi&lt;/author&gt;&lt;author&gt;Biswas, Moumita&lt;/author&gt;&lt;author&gt;Masi, Antonio&lt;/author&gt;&lt;author&gt;Rakwal, Randeep&lt;/author&gt;&lt;author&gt;Agrawal, Ganesh Kumar&lt;/author&gt;&lt;author&gt;Srivastava, Amrita&lt;/author&gt;&lt;author&gt;Sarkar, Abhijit&lt;/author&gt;&lt;/authors&gt;&lt;/contributors&gt;&lt;titles&gt;&lt;title&gt;Reactive Oxygen Species (ROS) and Reactive Nitrogen Species (RNS) in plants– maintenance of structural individuality and functional blend&lt;/title&gt;&lt;secondary-title&gt;Advances in Redox Research&lt;/secondary-title&gt;&lt;/titles&gt;&lt;periodical&gt;&lt;full-title&gt;Advances in Redox Research&lt;/full-title&gt;&lt;/periodical&gt;&lt;pages&gt;100039&lt;/pages&gt;&lt;volume&gt;5&lt;/volume&gt;&lt;keywords&gt;&lt;keyword&gt;ROS&lt;/keyword&gt;&lt;keyword&gt;RNS&lt;/keyword&gt;&lt;keyword&gt;Formation&lt;/keyword&gt;&lt;keyword&gt;Molecular netwrok&lt;/keyword&gt;&lt;keyword&gt;Cross talking&lt;/keyword&gt;&lt;keyword&gt;Molecular evolution&lt;/keyword&gt;&lt;/keywords&gt;&lt;dates&gt;&lt;year&gt;2022&lt;/year&gt;&lt;pub-dates&gt;&lt;date&gt;2022/07/01/&lt;/date&gt;&lt;/pub-dates&gt;&lt;/dates&gt;&lt;isbn&gt;2667-1379&lt;/isbn&gt;&lt;urls&gt;&lt;related-urls&gt;&lt;url&gt;https://www.sciencedirect.com/science/article/pii/S266713792200011X&lt;/url&gt;&lt;/related-urls&gt;&lt;/urls&gt;&lt;electronic-resource-num&gt;https://doi.org/10.1016/j.arres.2022.100039&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(78)</w:t>
      </w:r>
      <w:r w:rsidR="007670CD" w:rsidRPr="00690AD1">
        <w:rPr>
          <w:rFonts w:ascii="Times New Roman" w:eastAsia="Times New Roman" w:hAnsi="Times New Roman" w:cs="Times New Roman"/>
          <w:sz w:val="24"/>
          <w:szCs w:val="24"/>
        </w:rPr>
        <w:fldChar w:fldCharType="end"/>
      </w:r>
      <w:r w:rsidR="00C55155" w:rsidRPr="00690AD1">
        <w:rPr>
          <w:rFonts w:ascii="Times New Roman" w:eastAsia="Times New Roman" w:hAnsi="Times New Roman" w:cs="Times New Roman"/>
          <w:sz w:val="24"/>
          <w:szCs w:val="24"/>
        </w:rPr>
        <w:t xml:space="preserve"> Epithelial </w:t>
      </w:r>
      <w:r w:rsidR="00314715" w:rsidRPr="00690AD1">
        <w:rPr>
          <w:rFonts w:ascii="Times New Roman" w:eastAsia="Times New Roman" w:hAnsi="Times New Roman" w:cs="Times New Roman"/>
          <w:sz w:val="24"/>
          <w:szCs w:val="24"/>
        </w:rPr>
        <w:t>cells</w:t>
      </w:r>
      <w:r w:rsidR="00C55155" w:rsidRPr="00690AD1">
        <w:rPr>
          <w:rFonts w:ascii="Times New Roman" w:eastAsia="Times New Roman" w:hAnsi="Times New Roman" w:cs="Times New Roman"/>
          <w:sz w:val="24"/>
          <w:szCs w:val="24"/>
        </w:rPr>
        <w:t xml:space="preserve"> have their genomes altered by ROS produced by myeloid cells, and this promotes their malignant transformation.</w:t>
      </w:r>
      <w:r w:rsidRPr="00690AD1">
        <w:rPr>
          <w:rFonts w:ascii="Times New Roman" w:eastAsia="Times New Roman" w:hAnsi="Times New Roman" w:cs="Times New Roman"/>
          <w:sz w:val="24"/>
          <w:szCs w:val="24"/>
        </w:rPr>
        <w:t xml:space="preserve"> </w:t>
      </w:r>
      <w:r w:rsidR="00C55155" w:rsidRPr="00690AD1">
        <w:rPr>
          <w:rFonts w:ascii="Times New Roman" w:eastAsia="Times New Roman" w:hAnsi="Times New Roman" w:cs="Times New Roman"/>
          <w:sz w:val="24"/>
          <w:szCs w:val="24"/>
        </w:rPr>
        <w:t>Further promoting mutagenesis, cytokines released by inflammatory cells increase intracellular ROS and RNI levels in premalignant cells</w:t>
      </w:r>
      <w:r w:rsidRPr="00690AD1">
        <w:rPr>
          <w:rFonts w:ascii="Times New Roman" w:eastAsia="Times New Roman" w:hAnsi="Times New Roman" w:cs="Times New Roman"/>
          <w:sz w:val="24"/>
          <w:szCs w:val="24"/>
        </w:rPr>
        <w:t>. This type of inflammation-induced mutagenesis has been linked to significant cancer-related genes, including tumor suppressor TP53 and mismatch repair response genes</w:t>
      </w:r>
      <w:r w:rsidR="00EF3FD5" w:rsidRPr="00690AD1">
        <w:rPr>
          <w:rFonts w:ascii="Times New Roman" w:eastAsia="Times New Roman" w:hAnsi="Times New Roman" w:cs="Times New Roman"/>
          <w:sz w:val="24"/>
          <w:szCs w:val="24"/>
        </w:rPr>
        <w:t>. Chromosome instability can result from inflammation's effects on the epigenetic machinery, which includes microRNA, long non-coding RNA, and DNA/histone-</w:t>
      </w:r>
      <w:r w:rsidR="00EF3FD5" w:rsidRPr="00690AD1">
        <w:rPr>
          <w:rFonts w:ascii="Times New Roman" w:eastAsia="Times New Roman" w:hAnsi="Times New Roman" w:cs="Times New Roman"/>
          <w:sz w:val="24"/>
          <w:szCs w:val="24"/>
        </w:rPr>
        <w:lastRenderedPageBreak/>
        <w:t>modifying enzymes</w:t>
      </w:r>
      <w:r w:rsidRPr="00690AD1">
        <w:rPr>
          <w:rFonts w:ascii="Times New Roman" w:eastAsia="Times New Roman" w:hAnsi="Times New Roman" w:cs="Times New Roman"/>
          <w:sz w:val="24"/>
          <w:szCs w:val="24"/>
        </w:rPr>
        <w:t xml:space="preserve">. In turn, these pathways </w:t>
      </w:r>
      <w:r w:rsidR="00B407E9" w:rsidRPr="00690AD1">
        <w:rPr>
          <w:rFonts w:ascii="Times New Roman" w:eastAsia="Times New Roman" w:hAnsi="Times New Roman" w:cs="Times New Roman"/>
          <w:sz w:val="24"/>
          <w:szCs w:val="24"/>
        </w:rPr>
        <w:t>contribute to tumor development. A point to note</w:t>
      </w:r>
      <w:r w:rsidR="00184938"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 xml:space="preserve"> inflammation may also arise from damage to genomic DNA. For example, carcinogen-induced </w:t>
      </w:r>
      <w:proofErr w:type="spellStart"/>
      <w:r w:rsidRPr="00690AD1">
        <w:rPr>
          <w:rFonts w:ascii="Times New Roman" w:eastAsia="Times New Roman" w:hAnsi="Times New Roman" w:cs="Times New Roman"/>
          <w:sz w:val="24"/>
          <w:szCs w:val="24"/>
        </w:rPr>
        <w:t>genotoxic</w:t>
      </w:r>
      <w:proofErr w:type="spellEnd"/>
      <w:r w:rsidRPr="00690AD1">
        <w:rPr>
          <w:rFonts w:ascii="Times New Roman" w:eastAsia="Times New Roman" w:hAnsi="Times New Roman" w:cs="Times New Roman"/>
          <w:sz w:val="24"/>
          <w:szCs w:val="24"/>
        </w:rPr>
        <w:t xml:space="preserve"> stress can activate innate immune DNA sensing systems, resulting in inflammation-induced skin carcinogenesis. Gut bacterial </w:t>
      </w:r>
      <w:proofErr w:type="spellStart"/>
      <w:r w:rsidRPr="00690AD1">
        <w:rPr>
          <w:rFonts w:ascii="Times New Roman" w:eastAsia="Times New Roman" w:hAnsi="Times New Roman" w:cs="Times New Roman"/>
          <w:sz w:val="24"/>
          <w:szCs w:val="24"/>
        </w:rPr>
        <w:t>genotoxins</w:t>
      </w:r>
      <w:proofErr w:type="spellEnd"/>
      <w:r w:rsidRPr="00690AD1">
        <w:rPr>
          <w:rFonts w:ascii="Times New Roman" w:eastAsia="Times New Roman" w:hAnsi="Times New Roman" w:cs="Times New Roman"/>
          <w:sz w:val="24"/>
          <w:szCs w:val="24"/>
        </w:rPr>
        <w:t xml:space="preserve"> like </w:t>
      </w:r>
      <w:proofErr w:type="spellStart"/>
      <w:r w:rsidRPr="00690AD1">
        <w:rPr>
          <w:rFonts w:ascii="Times New Roman" w:eastAsia="Times New Roman" w:hAnsi="Times New Roman" w:cs="Times New Roman"/>
          <w:sz w:val="24"/>
          <w:szCs w:val="24"/>
        </w:rPr>
        <w:t>colibactin</w:t>
      </w:r>
      <w:proofErr w:type="spellEnd"/>
      <w:r w:rsidRPr="00690AD1">
        <w:rPr>
          <w:rFonts w:ascii="Times New Roman" w:eastAsia="Times New Roman" w:hAnsi="Times New Roman" w:cs="Times New Roman"/>
          <w:sz w:val="24"/>
          <w:szCs w:val="24"/>
        </w:rPr>
        <w:t xml:space="preserve"> can alkylate DNA in vivo, potentially contributing to colorectal cancer.</w:t>
      </w:r>
    </w:p>
    <w:p w14:paraId="064BF037" w14:textId="756C6114" w:rsidR="000552AE" w:rsidRPr="00690AD1" w:rsidRDefault="00102682"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Chronic inflammation creates a favorable environment for tumor-initiating cells to survive and multiply, aside from just initiating the growth of the tumor. It gives premalignant cells characteristics similar to those of stem cells and provides more sites for mutagenesis. As malignant tumor cells develop the capacity to multiply unchecked, inflammation plays a role in the development and dissemination of these cells. During chronic inflammation, inflammatory mediators such as TNF, IL-1β, IL-6, IL-11, and IL-8 influence the </w:t>
      </w:r>
      <w:r w:rsidR="00A94636" w:rsidRPr="00690AD1">
        <w:rPr>
          <w:rFonts w:ascii="Times New Roman" w:hAnsi="Times New Roman" w:cs="Times New Roman"/>
          <w:sz w:val="24"/>
          <w:szCs w:val="24"/>
          <w:shd w:val="clear" w:color="auto" w:fill="FFFFFF"/>
        </w:rPr>
        <w:t>EMT</w:t>
      </w:r>
      <w:r w:rsidRPr="00690AD1">
        <w:rPr>
          <w:rFonts w:ascii="Times New Roman" w:hAnsi="Times New Roman" w:cs="Times New Roman"/>
          <w:sz w:val="24"/>
          <w:szCs w:val="24"/>
          <w:shd w:val="clear" w:color="auto" w:fill="FFFFFF"/>
        </w:rPr>
        <w:t xml:space="preserve">, which supports cancer progression. The remodeling of the tumor </w:t>
      </w:r>
      <w:proofErr w:type="spellStart"/>
      <w:r w:rsidRPr="00690AD1">
        <w:rPr>
          <w:rFonts w:ascii="Times New Roman" w:hAnsi="Times New Roman" w:cs="Times New Roman"/>
          <w:sz w:val="24"/>
          <w:szCs w:val="24"/>
          <w:shd w:val="clear" w:color="auto" w:fill="FFFFFF"/>
        </w:rPr>
        <w:t>stroma</w:t>
      </w:r>
      <w:proofErr w:type="spellEnd"/>
      <w:r w:rsidRPr="00690AD1">
        <w:rPr>
          <w:rFonts w:ascii="Times New Roman" w:hAnsi="Times New Roman" w:cs="Times New Roman"/>
          <w:sz w:val="24"/>
          <w:szCs w:val="24"/>
          <w:shd w:val="clear" w:color="auto" w:fill="FFFFFF"/>
        </w:rPr>
        <w:t>, which is an important process for the invasion and migration of cancer cells, is ano</w:t>
      </w:r>
      <w:r w:rsidR="000653C0" w:rsidRPr="00690AD1">
        <w:rPr>
          <w:rFonts w:ascii="Times New Roman" w:hAnsi="Times New Roman" w:cs="Times New Roman"/>
          <w:sz w:val="24"/>
          <w:szCs w:val="24"/>
          <w:shd w:val="clear" w:color="auto" w:fill="FFFFFF"/>
        </w:rPr>
        <w:t>ther function of inflammation.</w:t>
      </w:r>
      <w:r w:rsidR="005C69FC"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Matrix</w:t>
      </w:r>
      <w:r w:rsidR="00EE7508"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metalloproteinases</w:t>
      </w:r>
      <w:proofErr w:type="spellEnd"/>
      <w:r w:rsidRPr="00690AD1">
        <w:rPr>
          <w:rFonts w:ascii="Times New Roman" w:hAnsi="Times New Roman" w:cs="Times New Roman"/>
          <w:sz w:val="24"/>
          <w:szCs w:val="24"/>
          <w:shd w:val="clear" w:color="auto" w:fill="FFFFFF"/>
        </w:rPr>
        <w:t xml:space="preserve"> (MMPs) produced by tumor-associated macrophages (TAMs) aid tumor growth</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they also help break down cell-cell adhesions and </w:t>
      </w:r>
      <w:r w:rsidR="00754F1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w:t>
      </w:r>
      <w:r w:rsidR="00AE1C9D" w:rsidRPr="00690AD1">
        <w:rPr>
          <w:rFonts w:ascii="Times New Roman" w:eastAsia="Times New Roman" w:hAnsi="Times New Roman" w:cs="Times New Roman"/>
          <w:sz w:val="24"/>
          <w:szCs w:val="24"/>
        </w:rPr>
        <w:t xml:space="preserve"> </w:t>
      </w:r>
      <w:r w:rsidR="00AE1C9D" w:rsidRPr="00690AD1">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AE1C9D" w:rsidRPr="00690AD1">
        <w:rPr>
          <w:rFonts w:ascii="Times New Roman" w:eastAsia="Times New Roman" w:hAnsi="Times New Roman" w:cs="Times New Roman"/>
          <w:sz w:val="24"/>
          <w:szCs w:val="24"/>
        </w:rPr>
      </w:r>
      <w:r w:rsidR="00AE1C9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(79)</w:t>
      </w:r>
      <w:r w:rsidR="00AE1C9D" w:rsidRPr="00690AD1">
        <w:rPr>
          <w:rFonts w:ascii="Times New Roman" w:eastAsia="Times New Roman" w:hAnsi="Times New Roman" w:cs="Times New Roman"/>
          <w:sz w:val="24"/>
          <w:szCs w:val="24"/>
        </w:rPr>
        <w:fldChar w:fldCharType="end"/>
      </w:r>
    </w:p>
    <w:p w14:paraId="2A4B1552" w14:textId="5556B211" w:rsidR="000552AE" w:rsidRPr="00690AD1" w:rsidRDefault="00D05C4C"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In the </w:t>
      </w:r>
      <w:r w:rsidR="00A042C0" w:rsidRPr="00690AD1">
        <w:rPr>
          <w:rFonts w:ascii="Times New Roman" w:hAnsi="Times New Roman" w:cs="Times New Roman"/>
          <w:sz w:val="24"/>
          <w:szCs w:val="24"/>
        </w:rPr>
        <w:t>TME</w:t>
      </w:r>
      <w:r w:rsidRPr="00690AD1">
        <w:rPr>
          <w:rFonts w:ascii="Times New Roman" w:hAnsi="Times New Roman" w:cs="Times New Roman"/>
          <w:sz w:val="24"/>
          <w:szCs w:val="24"/>
        </w:rPr>
        <w:t xml:space="preserve">, inflammatory mediators facilitate tumor progression and metastasis. Pro-inflammatory cytokines, such as TNF and IL-1β, stimulate the production of </w:t>
      </w:r>
      <w:proofErr w:type="spellStart"/>
      <w:r w:rsidRPr="00690AD1">
        <w:rPr>
          <w:rFonts w:ascii="Times New Roman" w:hAnsi="Times New Roman" w:cs="Times New Roman"/>
          <w:sz w:val="24"/>
          <w:szCs w:val="24"/>
        </w:rPr>
        <w:t>chemokines</w:t>
      </w:r>
      <w:proofErr w:type="spellEnd"/>
      <w:r w:rsidRPr="00690AD1">
        <w:rPr>
          <w:rFonts w:ascii="Times New Roman" w:hAnsi="Times New Roman" w:cs="Times New Roman"/>
          <w:sz w:val="24"/>
          <w:szCs w:val="24"/>
        </w:rPr>
        <w:t xml:space="preserve"> (including CXCL1, CXCL5, CXCL8, CCL2, and CCL5) that direct tumor cell migration. Inflammatory signals allow circulating tumor cells to survive in the bloodstream while promoting primary tumor formation by providing essential cytokines and growth factors</w:t>
      </w:r>
      <w:r w:rsidR="000552AE" w:rsidRPr="00690AD1">
        <w:rPr>
          <w:rFonts w:ascii="Times New Roman" w:eastAsia="Times New Roman" w:hAnsi="Times New Roman" w:cs="Times New Roman"/>
          <w:sz w:val="24"/>
          <w:szCs w:val="24"/>
        </w:rPr>
        <w:t>.</w:t>
      </w:r>
      <w:r w:rsidR="0067436A" w:rsidRPr="00690AD1">
        <w:rPr>
          <w:rFonts w:ascii="Times New Roman" w:eastAsia="Times New Roman" w:hAnsi="Times New Roman" w:cs="Times New Roman"/>
          <w:sz w:val="24"/>
          <w:szCs w:val="24"/>
        </w:rPr>
        <w:t xml:space="preserve"> </w:t>
      </w:r>
      <w:r w:rsidR="0067436A"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67436A" w:rsidRPr="00690AD1">
        <w:rPr>
          <w:rFonts w:ascii="Times New Roman" w:eastAsia="Times New Roman" w:hAnsi="Times New Roman" w:cs="Times New Roman"/>
          <w:sz w:val="24"/>
          <w:szCs w:val="24"/>
        </w:rPr>
      </w:r>
      <w:r w:rsidR="0067436A"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w:t>
      </w:r>
      <w:r w:rsidR="0067436A" w:rsidRPr="00690AD1">
        <w:rPr>
          <w:rFonts w:ascii="Times New Roman" w:eastAsia="Times New Roman" w:hAnsi="Times New Roman" w:cs="Times New Roman"/>
          <w:sz w:val="24"/>
          <w:szCs w:val="24"/>
        </w:rPr>
        <w:fldChar w:fldCharType="end"/>
      </w:r>
    </w:p>
    <w:p w14:paraId="451E3D60" w14:textId="642317B0" w:rsidR="008C5786" w:rsidRPr="00690AD1" w:rsidRDefault="008C57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Inflammatory mediators in the </w:t>
      </w:r>
      <w:r w:rsidR="00A042C0" w:rsidRPr="00690AD1">
        <w:rPr>
          <w:rFonts w:ascii="Times New Roman" w:hAnsi="Times New Roman" w:cs="Times New Roman"/>
          <w:sz w:val="24"/>
          <w:szCs w:val="24"/>
        </w:rPr>
        <w:t xml:space="preserve">TME </w:t>
      </w:r>
      <w:r w:rsidRPr="00690AD1">
        <w:rPr>
          <w:rFonts w:ascii="Times New Roman" w:eastAsia="Times New Roman" w:hAnsi="Times New Roman" w:cs="Times New Roman"/>
          <w:sz w:val="24"/>
          <w:szCs w:val="24"/>
        </w:rPr>
        <w:t>establish a network of signals that drive chronic inflammation and tumor progression. Key cytokines such as IL</w:t>
      </w:r>
      <w:r w:rsidRPr="00690AD1">
        <w:rPr>
          <w:rFonts w:ascii="Times New Roman" w:eastAsia="Times New Roman" w:hAnsi="Times New Roman" w:cs="Times New Roman"/>
          <w:sz w:val="24"/>
          <w:szCs w:val="24"/>
        </w:rPr>
        <w:noBreakHyphen/>
        <w:t>1β, IL</w:t>
      </w:r>
      <w:r w:rsidRPr="00690AD1">
        <w:rPr>
          <w:rFonts w:ascii="Times New Roman" w:eastAsia="Times New Roman" w:hAnsi="Times New Roman" w:cs="Times New Roman"/>
          <w:sz w:val="24"/>
          <w:szCs w:val="24"/>
        </w:rPr>
        <w:noBreakHyphen/>
        <w:t>6, and TNF</w:t>
      </w:r>
      <w:r w:rsidRPr="00690AD1">
        <w:rPr>
          <w:rFonts w:ascii="Times New Roman" w:eastAsia="Times New Roman" w:hAnsi="Times New Roman" w:cs="Times New Roman"/>
          <w:sz w:val="24"/>
          <w:szCs w:val="24"/>
        </w:rPr>
        <w:noBreakHyphen/>
        <w:t>α initiate and propagate this inflammatory cascade. IL</w:t>
      </w:r>
      <w:r w:rsidRPr="00690AD1">
        <w:rPr>
          <w:rFonts w:ascii="Times New Roman" w:eastAsia="Times New Roman" w:hAnsi="Times New Roman" w:cs="Times New Roman"/>
          <w:sz w:val="24"/>
          <w:szCs w:val="24"/>
        </w:rPr>
        <w:noBreakHyphen/>
        <w:t xml:space="preserve">1β, produced by activated macrophages and neutrophils via </w:t>
      </w:r>
      <w:proofErr w:type="spellStart"/>
      <w:r w:rsidRPr="00690AD1">
        <w:rPr>
          <w:rFonts w:ascii="Times New Roman" w:eastAsia="Times New Roman" w:hAnsi="Times New Roman" w:cs="Times New Roman"/>
          <w:sz w:val="24"/>
          <w:szCs w:val="24"/>
        </w:rPr>
        <w:t>inflammasome</w:t>
      </w:r>
      <w:proofErr w:type="spellEnd"/>
      <w:r w:rsidRPr="00690AD1">
        <w:rPr>
          <w:rFonts w:ascii="Times New Roman" w:eastAsia="Times New Roman" w:hAnsi="Times New Roman" w:cs="Times New Roman"/>
          <w:sz w:val="24"/>
          <w:szCs w:val="24"/>
        </w:rPr>
        <w:t xml:space="preserve"> processing, binds to its receptor and activates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which further stimulates the production of other pro-inflammatory mediators. IL</w:t>
      </w:r>
      <w:r w:rsidRPr="00690AD1">
        <w:rPr>
          <w:rFonts w:ascii="Times New Roman" w:eastAsia="Times New Roman" w:hAnsi="Times New Roman" w:cs="Times New Roman"/>
          <w:sz w:val="24"/>
          <w:szCs w:val="24"/>
        </w:rPr>
        <w:noBreakHyphen/>
        <w:t>6, secreted by both stromal cells and tumor cells, engages its receptor</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coupled with gp130</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to activate the JAK/STAT3 pathway. This signaling promotes cancer cell survival, proliferation, and angiogenesis while establishing a positive feedback loop that maintains high levels of </w:t>
      </w:r>
      <w:r w:rsidR="0035730C" w:rsidRPr="00690AD1">
        <w:rPr>
          <w:rFonts w:ascii="Times New Roman" w:eastAsia="Times New Roman" w:hAnsi="Times New Roman" w:cs="Times New Roman"/>
          <w:sz w:val="24"/>
          <w:szCs w:val="24"/>
        </w:rPr>
        <w:t>IL-6</w:t>
      </w:r>
      <w:r w:rsidRPr="00690AD1">
        <w:rPr>
          <w:rFonts w:ascii="Times New Roman" w:eastAsia="Times New Roman" w:hAnsi="Times New Roman" w:cs="Times New Roman"/>
          <w:sz w:val="24"/>
          <w:szCs w:val="24"/>
        </w:rPr>
        <w:t xml:space="preserve"> and other cytokines. TNF</w:t>
      </w:r>
      <w:r w:rsidRPr="00690AD1">
        <w:rPr>
          <w:rFonts w:ascii="Times New Roman" w:eastAsia="Times New Roman" w:hAnsi="Times New Roman" w:cs="Times New Roman"/>
          <w:sz w:val="24"/>
          <w:szCs w:val="24"/>
        </w:rPr>
        <w:noBreakHyphen/>
        <w:t xml:space="preserve">α, generated in a membrane-bound precursor form and cleaved to an active soluble </w:t>
      </w:r>
      <w:proofErr w:type="spellStart"/>
      <w:r w:rsidRPr="00690AD1">
        <w:rPr>
          <w:rFonts w:ascii="Times New Roman" w:eastAsia="Times New Roman" w:hAnsi="Times New Roman" w:cs="Times New Roman"/>
          <w:sz w:val="24"/>
          <w:szCs w:val="24"/>
        </w:rPr>
        <w:t>trimer</w:t>
      </w:r>
      <w:proofErr w:type="spellEnd"/>
      <w:r w:rsidRPr="00690AD1">
        <w:rPr>
          <w:rFonts w:ascii="Times New Roman" w:eastAsia="Times New Roman" w:hAnsi="Times New Roman" w:cs="Times New Roman"/>
          <w:sz w:val="24"/>
          <w:szCs w:val="24"/>
        </w:rPr>
        <w:t>, activates its receptors to signal either cell survival through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xml:space="preserve"> or cell death when shifted to a different signaling complex.</w:t>
      </w:r>
    </w:p>
    <w:p w14:paraId="7F9A39DD" w14:textId="57E82CFC" w:rsidR="00FA5121" w:rsidRPr="000B4B05" w:rsidRDefault="008C5786" w:rsidP="000B4B05">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addition, </w:t>
      </w:r>
      <w:proofErr w:type="spellStart"/>
      <w:r w:rsidRPr="00690AD1">
        <w:rPr>
          <w:rFonts w:ascii="Times New Roman" w:eastAsia="Times New Roman" w:hAnsi="Times New Roman" w:cs="Times New Roman"/>
          <w:sz w:val="24"/>
          <w:szCs w:val="24"/>
        </w:rPr>
        <w:t>chemokines</w:t>
      </w:r>
      <w:proofErr w:type="spellEnd"/>
      <w:r w:rsidRPr="00690AD1">
        <w:rPr>
          <w:rFonts w:ascii="Times New Roman" w:eastAsia="Times New Roman" w:hAnsi="Times New Roman" w:cs="Times New Roman"/>
          <w:sz w:val="24"/>
          <w:szCs w:val="24"/>
        </w:rPr>
        <w:t xml:space="preserve"> such as </w:t>
      </w:r>
      <w:r w:rsidR="005E08C0" w:rsidRPr="00690AD1">
        <w:rPr>
          <w:rFonts w:ascii="Times New Roman" w:eastAsia="Times New Roman" w:hAnsi="Times New Roman" w:cs="Times New Roman"/>
          <w:sz w:val="24"/>
          <w:szCs w:val="24"/>
        </w:rPr>
        <w:t>IL-8</w:t>
      </w:r>
      <w:r w:rsidRPr="00690AD1">
        <w:rPr>
          <w:rFonts w:ascii="Times New Roman" w:eastAsia="Times New Roman" w:hAnsi="Times New Roman" w:cs="Times New Roman"/>
          <w:sz w:val="24"/>
          <w:szCs w:val="24"/>
        </w:rPr>
        <w:t xml:space="preserve"> attract immune cells to the tumor site and stimulate intracellular pathways, like PI3K/</w:t>
      </w:r>
      <w:proofErr w:type="spellStart"/>
      <w:r w:rsidRPr="00690AD1">
        <w:rPr>
          <w:rFonts w:ascii="Times New Roman" w:eastAsia="Times New Roman" w:hAnsi="Times New Roman" w:cs="Times New Roman"/>
          <w:sz w:val="24"/>
          <w:szCs w:val="24"/>
        </w:rPr>
        <w:t>Akt</w:t>
      </w:r>
      <w:proofErr w:type="spellEnd"/>
      <w:r w:rsidRPr="00690AD1">
        <w:rPr>
          <w:rFonts w:ascii="Times New Roman" w:eastAsia="Times New Roman" w:hAnsi="Times New Roman" w:cs="Times New Roman"/>
          <w:sz w:val="24"/>
          <w:szCs w:val="24"/>
        </w:rPr>
        <w:t xml:space="preserve"> and MAPK, further supporting proliferation and migration. Lipid mediators, notably prostaglandin E₂</w:t>
      </w:r>
      <w:r w:rsidR="005E08C0"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synthesized by COX</w:t>
      </w:r>
      <w:r w:rsidRPr="00690AD1">
        <w:rPr>
          <w:rFonts w:ascii="Times New Roman" w:eastAsia="Times New Roman" w:hAnsi="Times New Roman" w:cs="Times New Roman"/>
          <w:sz w:val="24"/>
          <w:szCs w:val="24"/>
        </w:rPr>
        <w:noBreakHyphen/>
        <w:t xml:space="preserve">2, enhance tumor growth and immunosuppression. Together, these mediators and their signal cascades create a self-reinforcing pro-tumorigenic microenvironment that promotes angiogenesis, </w:t>
      </w:r>
      <w:r w:rsidR="00754F18" w:rsidRPr="00690AD1">
        <w:rPr>
          <w:rFonts w:ascii="Times New Roman" w:eastAsia="Times New Roman" w:hAnsi="Times New Roman" w:cs="Times New Roman"/>
          <w:sz w:val="24"/>
          <w:szCs w:val="24"/>
        </w:rPr>
        <w:t>ECM</w:t>
      </w:r>
      <w:r w:rsidRPr="00690AD1">
        <w:rPr>
          <w:rFonts w:ascii="Times New Roman" w:eastAsia="Times New Roman" w:hAnsi="Times New Roman" w:cs="Times New Roman"/>
          <w:sz w:val="24"/>
          <w:szCs w:val="24"/>
        </w:rPr>
        <w:t xml:space="preserve"> remodeling, and ultimately, metastasis. </w:t>
      </w:r>
      <w:r w:rsidR="008762B0"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762B0" w:rsidRPr="00690AD1">
        <w:rPr>
          <w:rFonts w:ascii="Times New Roman" w:eastAsia="Times New Roman" w:hAnsi="Times New Roman" w:cs="Times New Roman"/>
          <w:sz w:val="24"/>
          <w:szCs w:val="24"/>
        </w:rPr>
      </w:r>
      <w:r w:rsidR="008762B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(80-82)</w:t>
      </w:r>
      <w:r w:rsidR="008762B0" w:rsidRPr="00690AD1">
        <w:rPr>
          <w:rFonts w:ascii="Times New Roman" w:eastAsia="Times New Roman" w:hAnsi="Times New Roman" w:cs="Times New Roman"/>
          <w:sz w:val="24"/>
          <w:szCs w:val="24"/>
        </w:rPr>
        <w:fldChar w:fldCharType="end"/>
      </w:r>
    </w:p>
    <w:p w14:paraId="5AAACA7F"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52743AD"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2E5C2003" w14:textId="244541DE" w:rsidR="00FA5121"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.5. </w:t>
      </w:r>
      <w:r w:rsidR="006B5E95" w:rsidRPr="00690AD1">
        <w:rPr>
          <w:rFonts w:ascii="Times New Roman" w:hAnsi="Times New Roman" w:cs="Times New Roman"/>
          <w:sz w:val="24"/>
          <w:szCs w:val="24"/>
          <w:shd w:val="clear" w:color="auto" w:fill="FFFFFF"/>
        </w:rPr>
        <w:t>EPITHELIAL TO MESENCHYMAL TRANSITION (EMT):</w:t>
      </w:r>
    </w:p>
    <w:p w14:paraId="1F44D69A" w14:textId="605DF15F" w:rsidR="006B5E95" w:rsidRPr="00690AD1" w:rsidRDefault="000569A8"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Epithelial-to-</w:t>
      </w:r>
      <w:proofErr w:type="spellStart"/>
      <w:r w:rsidRPr="00690AD1">
        <w:rPr>
          <w:rFonts w:ascii="Times New Roman" w:hAnsi="Times New Roman" w:cs="Times New Roman"/>
          <w:sz w:val="24"/>
          <w:szCs w:val="24"/>
          <w:shd w:val="clear" w:color="auto" w:fill="FFFFFF"/>
        </w:rPr>
        <w:t>mesenchymal</w:t>
      </w:r>
      <w:proofErr w:type="spellEnd"/>
      <w:r w:rsidRPr="00690AD1">
        <w:rPr>
          <w:rFonts w:ascii="Times New Roman" w:hAnsi="Times New Roman" w:cs="Times New Roman"/>
          <w:sz w:val="24"/>
          <w:szCs w:val="24"/>
          <w:shd w:val="clear" w:color="auto" w:fill="FFFFFF"/>
        </w:rPr>
        <w:t xml:space="preserve"> transition of cancer cells is one of the hallmarks of cancer, and the </w:t>
      </w:r>
      <w:r w:rsidR="00A042C0" w:rsidRPr="00690AD1">
        <w:rPr>
          <w:rFonts w:ascii="Times New Roman" w:hAnsi="Times New Roman" w:cs="Times New Roman"/>
          <w:sz w:val="24"/>
          <w:szCs w:val="24"/>
        </w:rPr>
        <w:t xml:space="preserve">TME </w:t>
      </w:r>
      <w:r w:rsidRPr="00690AD1">
        <w:rPr>
          <w:rFonts w:ascii="Times New Roman" w:hAnsi="Times New Roman" w:cs="Times New Roman"/>
          <w:sz w:val="24"/>
          <w:szCs w:val="24"/>
          <w:shd w:val="clear" w:color="auto" w:fill="FFFFFF"/>
        </w:rPr>
        <w:t xml:space="preserve">takes advantage of this process to further promote </w:t>
      </w:r>
      <w:r w:rsidR="009231CB" w:rsidRPr="00690AD1">
        <w:rPr>
          <w:rFonts w:ascii="Times New Roman" w:hAnsi="Times New Roman" w:cs="Times New Roman"/>
          <w:sz w:val="24"/>
          <w:szCs w:val="24"/>
          <w:shd w:val="clear" w:color="auto" w:fill="FFFFFF"/>
        </w:rPr>
        <w:t>its development</w:t>
      </w:r>
      <w:r w:rsidRPr="00690AD1">
        <w:rPr>
          <w:rFonts w:ascii="Times New Roman" w:hAnsi="Times New Roman" w:cs="Times New Roman"/>
          <w:sz w:val="24"/>
          <w:szCs w:val="24"/>
          <w:shd w:val="clear" w:color="auto" w:fill="FFFFFF"/>
        </w:rPr>
        <w:t xml:space="preserve">. EMT is an embryonic gene program that is abnormally activated during cancer progression. Its function is to facilitate tumor cell detachment from epithelial tissue and ensure the spread of these </w:t>
      </w:r>
      <w:r w:rsidR="00B15285" w:rsidRPr="00690AD1">
        <w:rPr>
          <w:rFonts w:ascii="Times New Roman" w:hAnsi="Times New Roman" w:cs="Times New Roman"/>
          <w:sz w:val="24"/>
          <w:szCs w:val="24"/>
          <w:shd w:val="clear" w:color="auto" w:fill="FFFFFF"/>
        </w:rPr>
        <w:t>free cancer cells, thereby promoting</w:t>
      </w:r>
      <w:r w:rsidRPr="00690AD1">
        <w:rPr>
          <w:rFonts w:ascii="Times New Roman" w:hAnsi="Times New Roman" w:cs="Times New Roman"/>
          <w:sz w:val="24"/>
          <w:szCs w:val="24"/>
          <w:shd w:val="clear" w:color="auto" w:fill="FFFFFF"/>
        </w:rPr>
        <w:t xml:space="preserve"> metastasis</w:t>
      </w:r>
      <w:r w:rsidR="006B5E9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&lt;EndNote&gt;&lt;Cite&gt;&lt;Author&gt;Celià-Terrassa&lt;/Author&gt;&lt;Year&gt;2024&lt;/Year&gt;&lt;RecNum&gt;67&lt;/RecNum&gt;&lt;DisplayText&gt;(83)&lt;/DisplayText&gt;&lt;record&gt;&lt;rec-number&gt;67&lt;/rec-number&gt;&lt;foreign-keys&gt;&lt;key app="EN" db-id="taea2t5sas0dr7e9fs8p2e5h5wx955axwetv" timestamp="1730562080"&gt;67&lt;/key&gt;&lt;/foreign-keys&gt;&lt;ref-type name="Journal Article"&gt;17&lt;/ref-type&gt;&lt;contributors&gt;&lt;authors&gt;&lt;author&gt;Celià-Terrassa, Toni&lt;/author&gt;&lt;author&gt;Kang, Yibin&lt;/author&gt;&lt;/authors&gt;&lt;/contributors&gt;&lt;titles&gt;&lt;title&gt;How important is EMT for cancer metastasis?&lt;/title&gt;&lt;secondary-title&gt;PLoS biology&lt;/secondary-title&gt;&lt;/titles&gt;&lt;periodical&gt;&lt;full-title&gt;PLoS biology&lt;/full-title&gt;&lt;/periodical&gt;&lt;pages&gt;e3002487&lt;/pages&gt;&lt;volume&gt;22&lt;/volume&gt;&lt;number&gt;2&lt;/number&gt;&lt;dates&gt;&lt;year&gt;2024&lt;/year&gt;&lt;/dates&gt;&lt;isbn&gt;1544-9173&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(83)</w:t>
      </w:r>
      <w:r w:rsidR="007670CD" w:rsidRPr="00690AD1">
        <w:rPr>
          <w:rFonts w:ascii="Times New Roman" w:hAnsi="Times New Roman" w:cs="Times New Roman"/>
          <w:sz w:val="24"/>
          <w:szCs w:val="24"/>
          <w:shd w:val="clear" w:color="auto" w:fill="FFFFFF"/>
        </w:rPr>
        <w:fldChar w:fldCharType="end"/>
      </w:r>
      <w:r w:rsidR="006B5E95" w:rsidRPr="00690AD1">
        <w:rPr>
          <w:rFonts w:ascii="Times New Roman" w:hAnsi="Times New Roman" w:cs="Times New Roman"/>
          <w:sz w:val="24"/>
          <w:szCs w:val="24"/>
          <w:shd w:val="clear" w:color="auto" w:fill="FFFFFF"/>
        </w:rPr>
        <w:t xml:space="preserve"> </w:t>
      </w:r>
      <w:r w:rsidR="00E1420C" w:rsidRPr="00690AD1">
        <w:rPr>
          <w:rFonts w:ascii="Times New Roman" w:hAnsi="Times New Roman" w:cs="Times New Roman"/>
          <w:sz w:val="24"/>
          <w:szCs w:val="24"/>
          <w:shd w:val="clear" w:color="auto" w:fill="FFFFFF"/>
        </w:rPr>
        <w:t xml:space="preserve">Some important events have been associated </w:t>
      </w:r>
      <w:r w:rsidR="00E1420C" w:rsidRPr="00690AD1">
        <w:rPr>
          <w:rFonts w:ascii="Times New Roman" w:hAnsi="Times New Roman" w:cs="Times New Roman"/>
          <w:sz w:val="24"/>
          <w:szCs w:val="24"/>
          <w:shd w:val="clear" w:color="auto" w:fill="FFFFFF"/>
        </w:rPr>
        <w:lastRenderedPageBreak/>
        <w:t xml:space="preserve">with EMT, </w:t>
      </w:r>
      <w:r w:rsidR="00CD37F1" w:rsidRPr="00690AD1">
        <w:rPr>
          <w:rFonts w:ascii="Times New Roman" w:hAnsi="Times New Roman" w:cs="Times New Roman"/>
          <w:sz w:val="24"/>
          <w:szCs w:val="24"/>
          <w:shd w:val="clear" w:color="auto" w:fill="FFFFFF"/>
        </w:rPr>
        <w:t>including</w:t>
      </w:r>
      <w:r w:rsidR="00E1420C" w:rsidRPr="00690AD1">
        <w:rPr>
          <w:rFonts w:ascii="Times New Roman" w:hAnsi="Times New Roman" w:cs="Times New Roman"/>
          <w:sz w:val="24"/>
          <w:szCs w:val="24"/>
          <w:shd w:val="clear" w:color="auto" w:fill="FFFFFF"/>
        </w:rPr>
        <w:t xml:space="preserve"> </w:t>
      </w:r>
      <w:r w:rsidR="00E1420C" w:rsidRPr="00690AD1">
        <w:rPr>
          <w:rFonts w:ascii="Times New Roman" w:eastAsia="Times New Roman" w:hAnsi="Times New Roman" w:cs="Times New Roman"/>
          <w:sz w:val="24"/>
          <w:szCs w:val="24"/>
        </w:rPr>
        <w:t xml:space="preserve">adherent junction loss, </w:t>
      </w:r>
      <w:proofErr w:type="spellStart"/>
      <w:r w:rsidR="00E1420C" w:rsidRPr="00690AD1">
        <w:rPr>
          <w:rFonts w:ascii="Times New Roman" w:eastAsia="Times New Roman" w:hAnsi="Times New Roman" w:cs="Times New Roman"/>
          <w:sz w:val="24"/>
          <w:szCs w:val="24"/>
        </w:rPr>
        <w:t>downregulation</w:t>
      </w:r>
      <w:proofErr w:type="spellEnd"/>
      <w:r w:rsidR="00E1420C" w:rsidRPr="00690AD1">
        <w:rPr>
          <w:rFonts w:ascii="Times New Roman" w:eastAsia="Times New Roman" w:hAnsi="Times New Roman" w:cs="Times New Roman"/>
          <w:sz w:val="24"/>
          <w:szCs w:val="24"/>
        </w:rPr>
        <w:t xml:space="preserve"> of </w:t>
      </w:r>
      <w:proofErr w:type="spellStart"/>
      <w:r w:rsidR="00E1420C" w:rsidRPr="00690AD1">
        <w:rPr>
          <w:rFonts w:ascii="Times New Roman" w:eastAsia="Times New Roman" w:hAnsi="Times New Roman" w:cs="Times New Roman"/>
          <w:sz w:val="24"/>
          <w:szCs w:val="24"/>
        </w:rPr>
        <w:t>cytokeratins</w:t>
      </w:r>
      <w:proofErr w:type="spellEnd"/>
      <w:r w:rsidR="00E1420C" w:rsidRPr="00690AD1">
        <w:rPr>
          <w:rFonts w:ascii="Times New Roman" w:eastAsia="Times New Roman" w:hAnsi="Times New Roman" w:cs="Times New Roman"/>
          <w:sz w:val="24"/>
          <w:szCs w:val="24"/>
        </w:rPr>
        <w:t xml:space="preserve"> and E-cadherin, epithelial-specific markers, an increase in </w:t>
      </w:r>
      <w:proofErr w:type="spellStart"/>
      <w:r w:rsidR="00E1420C" w:rsidRPr="00690AD1">
        <w:rPr>
          <w:rFonts w:ascii="Times New Roman" w:eastAsia="Times New Roman" w:hAnsi="Times New Roman" w:cs="Times New Roman"/>
          <w:sz w:val="24"/>
          <w:szCs w:val="24"/>
        </w:rPr>
        <w:t>mesenchymal</w:t>
      </w:r>
      <w:proofErr w:type="spellEnd"/>
      <w:r w:rsidR="00E1420C" w:rsidRPr="00690AD1">
        <w:rPr>
          <w:rFonts w:ascii="Times New Roman" w:eastAsia="Times New Roman" w:hAnsi="Times New Roman" w:cs="Times New Roman"/>
          <w:sz w:val="24"/>
          <w:szCs w:val="24"/>
        </w:rPr>
        <w:t xml:space="preserve"> markers like </w:t>
      </w:r>
      <w:proofErr w:type="spellStart"/>
      <w:r w:rsidR="00E1420C" w:rsidRPr="00690AD1">
        <w:rPr>
          <w:rFonts w:ascii="Times New Roman" w:eastAsia="Times New Roman" w:hAnsi="Times New Roman" w:cs="Times New Roman"/>
          <w:sz w:val="24"/>
          <w:szCs w:val="24"/>
        </w:rPr>
        <w:t>fibronectin</w:t>
      </w:r>
      <w:proofErr w:type="spellEnd"/>
      <w:r w:rsidR="00E1420C" w:rsidRPr="00690AD1">
        <w:rPr>
          <w:rFonts w:ascii="Times New Roman" w:eastAsia="Times New Roman" w:hAnsi="Times New Roman" w:cs="Times New Roman"/>
          <w:sz w:val="24"/>
          <w:szCs w:val="24"/>
        </w:rPr>
        <w:t xml:space="preserve">, N-cadherin, and </w:t>
      </w:r>
      <w:proofErr w:type="spellStart"/>
      <w:r w:rsidR="00E1420C" w:rsidRPr="00690AD1">
        <w:rPr>
          <w:rFonts w:ascii="Times New Roman" w:eastAsia="Times New Roman" w:hAnsi="Times New Roman" w:cs="Times New Roman"/>
          <w:sz w:val="24"/>
          <w:szCs w:val="24"/>
        </w:rPr>
        <w:t>vimentin</w:t>
      </w:r>
      <w:proofErr w:type="spellEnd"/>
      <w:r w:rsidR="00E1420C" w:rsidRPr="00690AD1">
        <w:rPr>
          <w:rFonts w:ascii="Times New Roman" w:eastAsia="Times New Roman" w:hAnsi="Times New Roman" w:cs="Times New Roman"/>
          <w:sz w:val="24"/>
          <w:szCs w:val="24"/>
        </w:rPr>
        <w:t xml:space="preserve">, the development of a </w:t>
      </w:r>
      <w:proofErr w:type="spellStart"/>
      <w:r w:rsidR="00E1420C" w:rsidRPr="00690AD1">
        <w:rPr>
          <w:rFonts w:ascii="Times New Roman" w:eastAsia="Times New Roman" w:hAnsi="Times New Roman" w:cs="Times New Roman"/>
          <w:sz w:val="24"/>
          <w:szCs w:val="24"/>
        </w:rPr>
        <w:t>fibroblastoid</w:t>
      </w:r>
      <w:proofErr w:type="spellEnd"/>
      <w:r w:rsidR="00E1420C" w:rsidRPr="00690AD1">
        <w:rPr>
          <w:rFonts w:ascii="Times New Roman" w:eastAsia="Times New Roman" w:hAnsi="Times New Roman" w:cs="Times New Roman"/>
          <w:sz w:val="24"/>
          <w:szCs w:val="24"/>
        </w:rPr>
        <w:t xml:space="preserve"> invasive phenotype, and resistance to </w:t>
      </w:r>
      <w:proofErr w:type="spellStart"/>
      <w:r w:rsidR="00E1420C" w:rsidRPr="00690AD1">
        <w:rPr>
          <w:rFonts w:ascii="Times New Roman" w:eastAsia="Times New Roman" w:hAnsi="Times New Roman" w:cs="Times New Roman"/>
          <w:sz w:val="24"/>
          <w:szCs w:val="24"/>
        </w:rPr>
        <w:t>anoikisis</w:t>
      </w:r>
      <w:proofErr w:type="spellEnd"/>
      <w:r w:rsidR="00E1420C" w:rsidRPr="00690AD1">
        <w:rPr>
          <w:rFonts w:ascii="Times New Roman" w:eastAsia="Times New Roman" w:hAnsi="Times New Roman" w:cs="Times New Roman"/>
          <w:sz w:val="24"/>
          <w:szCs w:val="24"/>
        </w:rPr>
        <w:t xml:space="preserve"> and apoptosis</w:t>
      </w:r>
      <w:r w:rsidR="00CD37F1" w:rsidRPr="00690AD1">
        <w:rPr>
          <w:rFonts w:ascii="Times New Roman" w:eastAsia="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r w:rsidR="004636B6" w:rsidRPr="00690AD1">
        <w:rPr>
          <w:rFonts w:ascii="Times New Roman" w:hAnsi="Times New Roman" w:cs="Times New Roman"/>
          <w:sz w:val="24"/>
          <w:szCs w:val="24"/>
        </w:rPr>
        <w:t xml:space="preserve"> </w:t>
      </w:r>
      <w:r w:rsidR="003F7597" w:rsidRPr="00690AD1">
        <w:rPr>
          <w:rFonts w:ascii="Times New Roman" w:hAnsi="Times New Roman" w:cs="Times New Roman"/>
          <w:sz w:val="24"/>
          <w:szCs w:val="24"/>
        </w:rPr>
        <w:t xml:space="preserve">For EMT to occur, </w:t>
      </w:r>
      <w:r w:rsidR="00B07A8B" w:rsidRPr="00690AD1">
        <w:rPr>
          <w:rFonts w:ascii="Times New Roman" w:hAnsi="Times New Roman" w:cs="Times New Roman"/>
          <w:sz w:val="24"/>
          <w:szCs w:val="24"/>
        </w:rPr>
        <w:t>a</w:t>
      </w:r>
      <w:r w:rsidR="003F7597" w:rsidRPr="00690AD1">
        <w:rPr>
          <w:rFonts w:ascii="Times New Roman" w:hAnsi="Times New Roman" w:cs="Times New Roman"/>
          <w:sz w:val="24"/>
          <w:szCs w:val="24"/>
        </w:rPr>
        <w:t xml:space="preserve"> core group of </w:t>
      </w:r>
      <w:r w:rsidR="00BF376D" w:rsidRPr="00690AD1">
        <w:rPr>
          <w:rFonts w:ascii="Times New Roman" w:hAnsi="Times New Roman" w:cs="Times New Roman"/>
          <w:sz w:val="24"/>
          <w:szCs w:val="24"/>
        </w:rPr>
        <w:t>EMT-TFs</w:t>
      </w:r>
      <w:r w:rsidR="00970A80" w:rsidRPr="00690AD1">
        <w:rPr>
          <w:rFonts w:ascii="Times New Roman" w:hAnsi="Times New Roman" w:cs="Times New Roman"/>
          <w:sz w:val="24"/>
          <w:szCs w:val="24"/>
        </w:rPr>
        <w:t xml:space="preserve"> </w:t>
      </w:r>
      <w:r w:rsidR="00A44499" w:rsidRPr="00690AD1">
        <w:rPr>
          <w:rFonts w:ascii="Times New Roman" w:hAnsi="Times New Roman" w:cs="Times New Roman"/>
          <w:sz w:val="24"/>
          <w:szCs w:val="24"/>
        </w:rPr>
        <w:t>is</w:t>
      </w:r>
      <w:r w:rsidR="003F7597" w:rsidRPr="00690AD1">
        <w:rPr>
          <w:rFonts w:ascii="Times New Roman" w:hAnsi="Times New Roman" w:cs="Times New Roman"/>
          <w:sz w:val="24"/>
          <w:szCs w:val="24"/>
        </w:rPr>
        <w:t xml:space="preserve"> involved, which includes the SNAIL family SNAIL1 and SNAIL2, the ZEB family ZEB1 and ZEB2, and the TWIST family TWIST1/2</w:t>
      </w:r>
      <w:r w:rsidR="001768FB" w:rsidRPr="00690AD1">
        <w:rPr>
          <w:rFonts w:ascii="Times New Roman" w:hAnsi="Times New Roman" w:cs="Times New Roman"/>
          <w:sz w:val="24"/>
          <w:szCs w:val="24"/>
        </w:rPr>
        <w:t xml:space="preserve">. </w:t>
      </w:r>
      <w:r w:rsidR="001768FB" w:rsidRPr="00690AD1">
        <w:rPr>
          <w:rFonts w:ascii="Times New Roman" w:eastAsia="Times New Roman" w:hAnsi="Times New Roman" w:cs="Times New Roman"/>
          <w:sz w:val="24"/>
          <w:szCs w:val="24"/>
        </w:rPr>
        <w:t>By attaching to E-boxes at the promoter region of E-cadherin, the transcription factors belonging to the SNAIL and ZEB families directly suppress its expression, which results in EMT</w:t>
      </w:r>
      <w:r w:rsidR="00AD0732" w:rsidRPr="00690AD1">
        <w:rPr>
          <w:rFonts w:ascii="Times New Roman" w:eastAsia="Times New Roman" w:hAnsi="Times New Roman" w:cs="Times New Roman"/>
          <w:sz w:val="24"/>
          <w:szCs w:val="24"/>
        </w:rPr>
        <w:t xml:space="preserve">. </w:t>
      </w:r>
      <w:r w:rsidR="00057357" w:rsidRPr="00690AD1">
        <w:rPr>
          <w:rFonts w:ascii="Times New Roman" w:eastAsia="Times New Roman" w:hAnsi="Times New Roman" w:cs="Times New Roman"/>
          <w:sz w:val="24"/>
          <w:szCs w:val="24"/>
        </w:rPr>
        <w:t xml:space="preserve">To aid in tumor invasion and metastasis, TWIST1 triggers matrix breakdown mediated by </w:t>
      </w:r>
      <w:proofErr w:type="spellStart"/>
      <w:r w:rsidR="00057357" w:rsidRPr="00690AD1">
        <w:rPr>
          <w:rFonts w:ascii="Times New Roman" w:eastAsia="Times New Roman" w:hAnsi="Times New Roman" w:cs="Times New Roman"/>
          <w:sz w:val="24"/>
          <w:szCs w:val="24"/>
        </w:rPr>
        <w:t>invadopodia</w:t>
      </w:r>
      <w:proofErr w:type="spellEnd"/>
      <w:r w:rsidR="00057357" w:rsidRPr="00690AD1">
        <w:rPr>
          <w:rFonts w:ascii="Times New Roman" w:eastAsia="Times New Roman" w:hAnsi="Times New Roman" w:cs="Times New Roman"/>
          <w:sz w:val="24"/>
          <w:szCs w:val="24"/>
        </w:rPr>
        <w:t xml:space="preserve">. </w:t>
      </w:r>
      <w:r w:rsidR="0046650C" w:rsidRPr="00690AD1">
        <w:rPr>
          <w:rFonts w:ascii="Times New Roman" w:eastAsia="Times New Roman" w:hAnsi="Times New Roman" w:cs="Times New Roman"/>
          <w:sz w:val="24"/>
          <w:szCs w:val="24"/>
        </w:rPr>
        <w:t>To control</w:t>
      </w:r>
      <w:r w:rsidR="00DB6560" w:rsidRPr="00690AD1">
        <w:rPr>
          <w:rFonts w:ascii="Times New Roman" w:eastAsia="Times New Roman" w:hAnsi="Times New Roman" w:cs="Times New Roman"/>
          <w:sz w:val="24"/>
          <w:szCs w:val="24"/>
        </w:rPr>
        <w:t xml:space="preserve"> the expression of their target genes, EMT-TFs recruit epigenetic regulators. For example, SNAIL1 inhibits the expression of E-cadherin by enlisting HDAC1 and EZH2. ZEB1 suppresses target gene expression via enlisting HDAC1 or DNMT1. It is important to know that the EMT-TFs </w:t>
      </w:r>
      <w:r w:rsidR="00B07A8B" w:rsidRPr="00690AD1">
        <w:rPr>
          <w:rFonts w:ascii="Times New Roman" w:eastAsia="Times New Roman" w:hAnsi="Times New Roman" w:cs="Times New Roman"/>
          <w:sz w:val="24"/>
          <w:szCs w:val="24"/>
        </w:rPr>
        <w:t>coordinate</w:t>
      </w:r>
      <w:r w:rsidR="00DB6560" w:rsidRPr="00690AD1">
        <w:rPr>
          <w:rFonts w:ascii="Times New Roman" w:eastAsia="Times New Roman" w:hAnsi="Times New Roman" w:cs="Times New Roman"/>
          <w:sz w:val="24"/>
          <w:szCs w:val="24"/>
        </w:rPr>
        <w:t xml:space="preserve"> to plan the progression of EMT and control each other's transcription. For example, TWIST1 binds to the promoter of SNAIL2 and triggers transcription of that gene. </w:t>
      </w:r>
      <w:r w:rsidR="009A23C8" w:rsidRPr="00690AD1">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9A23C8" w:rsidRPr="00690AD1">
        <w:rPr>
          <w:rFonts w:ascii="Times New Roman" w:hAnsi="Times New Roman" w:cs="Times New Roman"/>
          <w:sz w:val="24"/>
          <w:szCs w:val="24"/>
        </w:rPr>
      </w:r>
      <w:r w:rsidR="009A23C8"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(84-86)</w:t>
      </w:r>
      <w:r w:rsidR="009A23C8" w:rsidRPr="00690AD1">
        <w:rPr>
          <w:rFonts w:ascii="Times New Roman" w:hAnsi="Times New Roman" w:cs="Times New Roman"/>
          <w:sz w:val="24"/>
          <w:szCs w:val="24"/>
        </w:rPr>
        <w:fldChar w:fldCharType="end"/>
      </w:r>
      <w:r w:rsidR="007609C9" w:rsidRPr="00690AD1">
        <w:rPr>
          <w:rFonts w:ascii="Times New Roman" w:hAnsi="Times New Roman" w:cs="Times New Roman"/>
          <w:sz w:val="24"/>
          <w:szCs w:val="24"/>
        </w:rPr>
        <w:t xml:space="preserve"> </w:t>
      </w:r>
      <w:r w:rsidR="00DB6560" w:rsidRPr="00690AD1">
        <w:rPr>
          <w:rFonts w:ascii="Times New Roman" w:eastAsia="Times New Roman" w:hAnsi="Times New Roman" w:cs="Times New Roman"/>
          <w:sz w:val="24"/>
          <w:szCs w:val="24"/>
        </w:rPr>
        <w:t xml:space="preserve">EMT occurs in the great majority of cancers as they grow. Following EMT activation, tumor epithelial cells become </w:t>
      </w:r>
      <w:proofErr w:type="spellStart"/>
      <w:r w:rsidR="00DB6560" w:rsidRPr="00690AD1">
        <w:rPr>
          <w:rFonts w:ascii="Times New Roman" w:eastAsia="Times New Roman" w:hAnsi="Times New Roman" w:cs="Times New Roman"/>
          <w:sz w:val="24"/>
          <w:szCs w:val="24"/>
        </w:rPr>
        <w:t>mesenchymal</w:t>
      </w:r>
      <w:proofErr w:type="spellEnd"/>
      <w:r w:rsidR="00DB6560" w:rsidRPr="00690AD1">
        <w:rPr>
          <w:rFonts w:ascii="Times New Roman" w:eastAsia="Times New Roman" w:hAnsi="Times New Roman" w:cs="Times New Roman"/>
          <w:sz w:val="24"/>
          <w:szCs w:val="24"/>
        </w:rPr>
        <w:t xml:space="preserve"> cells by losing their cell polarity and cell-cell adhesion and acquiring migratory and invasive characteristics</w:t>
      </w:r>
      <w:r w:rsidR="0050362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p>
    <w:p w14:paraId="2EE99EAC"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3790653"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4F46FD2" w14:textId="21103816" w:rsidR="00213A58"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.6. </w:t>
      </w:r>
      <w:r w:rsidR="00213A58" w:rsidRPr="00690AD1">
        <w:rPr>
          <w:rFonts w:ascii="Times New Roman" w:hAnsi="Times New Roman" w:cs="Times New Roman"/>
          <w:sz w:val="24"/>
          <w:szCs w:val="24"/>
          <w:shd w:val="clear" w:color="auto" w:fill="FFFFFF"/>
        </w:rPr>
        <w:t xml:space="preserve">FIBROBLAST ACTIVATION AND EXTRACELLULAR MATRIX REMODELLING: </w:t>
      </w:r>
    </w:p>
    <w:p w14:paraId="6157F720" w14:textId="7FF27DA3" w:rsidR="006B2E2E" w:rsidRPr="00690AD1" w:rsidRDefault="004710E2" w:rsidP="00690AD1">
      <w:pPr>
        <w:autoSpaceDE w:val="0"/>
        <w:autoSpaceDN w:val="0"/>
        <w:adjustRightInd w:val="0"/>
        <w:spacing w:after="0" w:line="240" w:lineRule="auto"/>
        <w:jc w:val="both"/>
        <w:rPr>
          <w:rFonts w:ascii="Times New Roman" w:eastAsia="URWPalladioL-Roma" w:hAnsi="Times New Roman" w:cs="Times New Roman"/>
          <w:sz w:val="24"/>
          <w:szCs w:val="24"/>
        </w:rPr>
      </w:pPr>
      <w:r w:rsidRPr="00690AD1">
        <w:rPr>
          <w:rFonts w:ascii="Times New Roman" w:eastAsia="URWPalladioL-Roma" w:hAnsi="Times New Roman" w:cs="Times New Roman"/>
          <w:sz w:val="24"/>
          <w:szCs w:val="24"/>
        </w:rPr>
        <w:t xml:space="preserve">In this section, we discuss the role of the TME in the activation of normal fibroblasts into CAFs and how these CAFs help remodel the </w:t>
      </w:r>
      <w:r w:rsidR="00754F18" w:rsidRPr="00690AD1">
        <w:rPr>
          <w:rFonts w:ascii="Times New Roman" w:eastAsia="URWPalladioL-Roma" w:hAnsi="Times New Roman" w:cs="Times New Roman"/>
          <w:sz w:val="24"/>
          <w:szCs w:val="24"/>
        </w:rPr>
        <w:t>ECM</w:t>
      </w:r>
      <w:r w:rsidRPr="00690AD1">
        <w:rPr>
          <w:rFonts w:ascii="Times New Roman" w:eastAsia="URWPalladioL-Roma" w:hAnsi="Times New Roman" w:cs="Times New Roman"/>
          <w:sz w:val="24"/>
          <w:szCs w:val="24"/>
        </w:rPr>
        <w:t xml:space="preserve"> and the TME. CAFs are a group of activated fibroblasts with significant heterogeneity and plasticity in the TME</w:t>
      </w:r>
      <w:r w:rsidR="00267F3F" w:rsidRPr="00690AD1">
        <w:rPr>
          <w:rFonts w:ascii="Times New Roman" w:hAnsi="Times New Roman" w:cs="Times New Roman"/>
          <w:sz w:val="24"/>
          <w:szCs w:val="24"/>
          <w:shd w:val="clear" w:color="auto" w:fill="FFFFFF"/>
        </w:rPr>
        <w:t xml:space="preserve">. </w:t>
      </w:r>
      <w:r w:rsidR="00267F3F"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&lt;EndNote&gt;&lt;Cite&gt;&lt;Author&gt;Ping&lt;/Author&gt;&lt;Year&gt;2021&lt;/Year&gt;&lt;RecNum&gt;106&lt;/RecNum&gt;&lt;DisplayText&gt;(87)&lt;/DisplayText&gt;&lt;record&gt;&lt;rec-number&gt;106&lt;/rec-number&gt;&lt;foreign-keys&gt;&lt;key app="EN" db-id="taea2t5sas0dr7e9fs8p2e5h5wx955axwetv" timestamp="1745266576"&gt;106&lt;/key&gt;&lt;/foreign-keys&gt;&lt;ref-type name="Journal Article"&gt;17&lt;/ref-type&gt;&lt;contributors&gt;&lt;authors&gt;&lt;author&gt;Ping, Qinrong&lt;/author&gt;&lt;author&gt;Yan, Ruping&lt;/author&gt;&lt;author&gt;Cheng, Xin&lt;/author&gt;&lt;author&gt;Wang, Wenju&lt;/author&gt;&lt;author&gt;Zhong, Yiming&lt;/author&gt;&lt;author&gt;Hou, Zongliu&lt;/author&gt;&lt;author&gt;Shi, Yunqiang&lt;/author&gt;&lt;author&gt;Wang, Chunhui&lt;/author&gt;&lt;author&gt;Li, Ruhong&lt;/author&gt;&lt;/authors&gt;&lt;/contributors&gt;&lt;titles&gt;&lt;title&gt;Cancer-associated fibroblasts: overview, progress, challenges, and directions&lt;/title&gt;&lt;secondary-title&gt;Cancer Gene Therapy&lt;/secondary-title&gt;&lt;/titles&gt;&lt;periodical&gt;&lt;full-title&gt;Cancer Gene Therapy&lt;/full-title&gt;&lt;/periodical&gt;&lt;pages&gt;984-999&lt;/pages&gt;&lt;volume&gt;28&lt;/volume&gt;&lt;number&gt;9&lt;/number&gt;&lt;dates&gt;&lt;year&gt;2021&lt;/year&gt;&lt;pub-dates&gt;&lt;date&gt;2021/09/01&lt;/date&gt;&lt;/pub-dates&gt;&lt;/dates&gt;&lt;isbn&gt;1476-5500&lt;/isbn&gt;&lt;urls&gt;&lt;related-urls&gt;&lt;url&gt;https://doi.org/10.1038/s41417-021-00318-4&lt;/url&gt;&lt;/related-urls&gt;&lt;/urls&gt;&lt;electronic-resource-num&gt;10.1038/s41417-021-00318-4&lt;/electronic-resource-num&gt;&lt;/record&gt;&lt;/Cite&gt;&lt;/EndNote&gt;</w:instrText>
      </w:r>
      <w:r w:rsidR="00267F3F"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(87)</w:t>
      </w:r>
      <w:r w:rsidR="00267F3F" w:rsidRPr="00690AD1">
        <w:rPr>
          <w:rFonts w:ascii="Times New Roman" w:hAnsi="Times New Roman" w:cs="Times New Roman"/>
          <w:sz w:val="24"/>
          <w:szCs w:val="24"/>
          <w:shd w:val="clear" w:color="auto" w:fill="FFFFFF"/>
        </w:rPr>
        <w:fldChar w:fldCharType="end"/>
      </w:r>
      <w:r w:rsidR="0009798A"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CAFs primarily originate from epithelial cells, endothelial cells, adipocytes, </w:t>
      </w:r>
      <w:proofErr w:type="spellStart"/>
      <w:r w:rsidRPr="00690AD1">
        <w:rPr>
          <w:rFonts w:ascii="Times New Roman" w:eastAsia="URWPalladioL-Roma" w:hAnsi="Times New Roman" w:cs="Times New Roman"/>
          <w:sz w:val="24"/>
          <w:szCs w:val="24"/>
        </w:rPr>
        <w:t>pericytes</w:t>
      </w:r>
      <w:proofErr w:type="spellEnd"/>
      <w:r w:rsidRPr="00690AD1">
        <w:rPr>
          <w:rFonts w:ascii="Times New Roman" w:eastAsia="URWPalladioL-Roma" w:hAnsi="Times New Roman" w:cs="Times New Roman"/>
          <w:sz w:val="24"/>
          <w:szCs w:val="24"/>
        </w:rPr>
        <w:t xml:space="preserve">, smooth muscle cells, and resident fibroblasts in the </w:t>
      </w:r>
      <w:r w:rsidR="00A042C0" w:rsidRPr="00690AD1">
        <w:rPr>
          <w:rFonts w:ascii="Times New Roman" w:hAnsi="Times New Roman" w:cs="Times New Roman"/>
          <w:sz w:val="24"/>
          <w:szCs w:val="24"/>
        </w:rPr>
        <w:t>TME</w:t>
      </w:r>
      <w:r w:rsidR="00AA10A6" w:rsidRPr="00690AD1">
        <w:rPr>
          <w:rFonts w:ascii="Times New Roman" w:hAnsi="Times New Roman" w:cs="Times New Roman"/>
          <w:sz w:val="24"/>
          <w:szCs w:val="24"/>
          <w:shd w:val="clear" w:color="auto" w:fill="FFFCF0"/>
        </w:rPr>
        <w:t>.</w:t>
      </w:r>
      <w:r w:rsidR="00E11DA8" w:rsidRPr="00690AD1">
        <w:rPr>
          <w:rFonts w:ascii="Times New Roman" w:hAnsi="Times New Roman" w:cs="Times New Roman"/>
          <w:sz w:val="24"/>
          <w:szCs w:val="24"/>
          <w:shd w:val="clear" w:color="auto" w:fill="FFFCF0"/>
        </w:rPr>
        <w:t xml:space="preserve"> </w:t>
      </w:r>
      <w:r w:rsidR="00E11DA8" w:rsidRPr="00690AD1">
        <w:rPr>
          <w:rFonts w:ascii="Times New Roman" w:hAnsi="Times New Roman" w:cs="Times New Roman"/>
          <w:sz w:val="24"/>
          <w:szCs w:val="24"/>
          <w:shd w:val="clear" w:color="auto" w:fill="FFFCF0"/>
        </w:rPr>
        <w:fldChar w:fldCharType="begin"/>
      </w:r>
      <w:r w:rsidR="002162A6">
        <w:rPr>
          <w:rFonts w:ascii="Times New Roman" w:hAnsi="Times New Roman" w:cs="Times New Roman"/>
          <w:sz w:val="24"/>
          <w:szCs w:val="24"/>
          <w:shd w:val="clear" w:color="auto" w:fill="FFFCF0"/>
        </w:rPr>
        <w:instrText xml:space="preserve"> ADDIN EN.CITE &lt;EndNote&gt;&lt;Cite&gt;&lt;Author&gt;Fotsitzoudis&lt;/Author&gt;&lt;Year&gt;2022&lt;/Year&gt;&lt;RecNum&gt;107&lt;/RecNum&gt;&lt;DisplayText&gt;(88)&lt;/DisplayText&gt;&lt;record&gt;&lt;rec-number&gt;107&lt;/rec-number&gt;&lt;foreign-keys&gt;&lt;key app="EN" db-id="taea2t5sas0dr7e9fs8p2e5h5wx955axwetv" timestamp="1745267908"&gt;107&lt;/key&gt;&lt;/foreign-keys&gt;&lt;ref-type name="Journal Article"&gt;17&lt;/ref-type&gt;&lt;contributors&gt;&lt;authors&gt;&lt;author&gt;Fotsitzoudis, C.&lt;/author&gt;&lt;author&gt;Koulouridi, A.&lt;/author&gt;&lt;author&gt;Messaritakis, I.&lt;/author&gt;&lt;author&gt;Konstantinidis, T.&lt;/author&gt;&lt;author&gt;Gouvas, N.&lt;/author&gt;&lt;author&gt;Tsiaoussis, J.&lt;/author&gt;&lt;author&gt;Souglakos, J.&lt;/author&gt;&lt;/authors&gt;&lt;/contributors&gt;&lt;auth-address&gt;Laboratory of Translational Oncology, School of Medicine, University of Crete, 70013 Heraklion, Greece.&amp;#xD;Department of Nursing, Hellenic Mediterranean University, 71410 Heraklion, Greece.&amp;#xD;Medical School, University of Cyprus, 20537 Nicosia, Cyprus.&amp;#xD;Department of Anatomy, School of Medicine, University of Crete, 70013 Heraklion, Greece.&amp;#xD;Department of Medical Oncology, University Hospital of Heraklion, 71110 Heraklion, Greece.&lt;/auth-address&gt;&lt;titles&gt;&lt;title&gt;Cancer-Associated Fibroblasts: The Origin, Biological Characteristics and Role in Cancer-A Glance on Colorectal Cancer&lt;/title&gt;&lt;secondary-title&gt;Cancers (Basel)&lt;/secondary-title&gt;&lt;alt-title&gt;Cancers&lt;/alt-title&gt;&lt;/titles&gt;&lt;alt-periodical&gt;&lt;full-title&gt;Cancers&lt;/full-title&gt;&lt;/alt-periodical&gt;&lt;volume&gt;14&lt;/volume&gt;&lt;number&gt;18&lt;/number&gt;&lt;edition&gt;2022/09/24&lt;/edition&gt;&lt;keywords&gt;&lt;keyword&gt;CAFs&lt;/keyword&gt;&lt;keyword&gt;cancer-associated fibroblasts&lt;/keyword&gt;&lt;keyword&gt;colorectal cancer&lt;/keyword&gt;&lt;keyword&gt;tumor microenvironment&lt;/keyword&gt;&lt;/keywords&gt;&lt;dates&gt;&lt;year&gt;2022&lt;/year&gt;&lt;pub-dates&gt;&lt;date&gt;Sep 9&lt;/date&gt;&lt;/pub-dates&gt;&lt;/dates&gt;&lt;isbn&gt;2072-6694 (Print)&amp;#xD;2072-6694&lt;/isbn&gt;&lt;accession-num&gt;36139552&lt;/accession-num&gt;&lt;urls&gt;&lt;/urls&gt;&lt;custom2&gt;PMC9497276&lt;/custom2&gt;&lt;electronic-resource-num&gt;10.3390/cancers14184394&lt;/electronic-resource-num&gt;&lt;remote-database-provider&gt;NLM&lt;/remote-database-provider&gt;&lt;language&gt;eng&lt;/language&gt;&lt;/record&gt;&lt;/Cite&gt;&lt;/EndNote&gt;</w:instrText>
      </w:r>
      <w:r w:rsidR="00E11DA8"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(88)</w:t>
      </w:r>
      <w:r w:rsidR="00E11DA8" w:rsidRPr="00690AD1">
        <w:rPr>
          <w:rFonts w:ascii="Times New Roman" w:hAnsi="Times New Roman" w:cs="Times New Roman"/>
          <w:sz w:val="24"/>
          <w:szCs w:val="24"/>
          <w:shd w:val="clear" w:color="auto" w:fill="FFFCF0"/>
        </w:rPr>
        <w:fldChar w:fldCharType="end"/>
      </w:r>
      <w:r w:rsidR="00E11DA8" w:rsidRPr="00690AD1">
        <w:rPr>
          <w:rFonts w:ascii="Times New Roman" w:hAnsi="Times New Roman" w:cs="Times New Roman"/>
          <w:sz w:val="24"/>
          <w:szCs w:val="24"/>
          <w:shd w:val="clear" w:color="auto" w:fill="FFFCF0"/>
        </w:rPr>
        <w:t xml:space="preserve"> </w:t>
      </w:r>
      <w:r w:rsidRPr="00690AD1">
        <w:rPr>
          <w:rFonts w:ascii="Times New Roman" w:eastAsia="URWPalladioL-Roma" w:hAnsi="Times New Roman" w:cs="Times New Roman"/>
          <w:sz w:val="24"/>
          <w:szCs w:val="24"/>
        </w:rPr>
        <w:t xml:space="preserve">They could also stem from </w:t>
      </w:r>
      <w:proofErr w:type="spellStart"/>
      <w:r w:rsidRPr="00690AD1">
        <w:rPr>
          <w:rFonts w:ascii="Times New Roman" w:eastAsia="URWPalladioL-Roma" w:hAnsi="Times New Roman" w:cs="Times New Roman"/>
          <w:sz w:val="24"/>
          <w:szCs w:val="24"/>
        </w:rPr>
        <w:t>mesenchymal</w:t>
      </w:r>
      <w:proofErr w:type="spellEnd"/>
      <w:r w:rsidRPr="00690AD1">
        <w:rPr>
          <w:rFonts w:ascii="Times New Roman" w:eastAsia="URWPalladioL-Roma" w:hAnsi="Times New Roman" w:cs="Times New Roman"/>
          <w:sz w:val="24"/>
          <w:szCs w:val="24"/>
        </w:rPr>
        <w:t xml:space="preserve"> cells recruited to the tumor mass and activated by cancer cells. Fibroblasts are activated into CAFs through several pathways, including the Notch signaling pathway (Martin-Vicente et al. confirmed that the blockage of the Notch pathway inhibits fibroblast activation)</w:t>
      </w:r>
      <w:r w:rsidR="00C2101B" w:rsidRPr="00690AD1">
        <w:rPr>
          <w:rFonts w:ascii="Times New Roman" w:eastAsia="URWPalladioL-Roma" w:hAnsi="Times New Roman" w:cs="Times New Roman"/>
          <w:sz w:val="24"/>
          <w:szCs w:val="24"/>
        </w:rPr>
        <w:t xml:space="preserve"> </w:t>
      </w:r>
      <w:r w:rsidR="001D6493"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&lt;EndNote&gt;&lt;Cite&gt;&lt;Author&gt;Martín-Vicente&lt;/Author&gt;&lt;Year&gt;2024&lt;/Year&gt;&lt;RecNum&gt;108&lt;/RecNum&gt;&lt;DisplayText&gt;(89)&lt;/DisplayText&gt;&lt;record&gt;&lt;rec-number&gt;108&lt;/rec-number&gt;&lt;foreign-keys&gt;&lt;key app="EN" db-id="taea2t5sas0dr7e9fs8p2e5h5wx955axwetv" timestamp="1745297353"&gt;108&lt;/key&gt;&lt;/foreign-keys&gt;&lt;ref-type name="Journal Article"&gt;17&lt;/ref-type&gt;&lt;contributors&gt;&lt;authors&gt;&lt;author&gt;Martín-Vicente, Paula&lt;/author&gt;&lt;author&gt;López-Martínez, Cecilia&lt;/author&gt;&lt;author&gt;López-Alonso, Inés&lt;/author&gt;&lt;author&gt;Exojo-Ramírez, Sara M.&lt;/author&gt;&lt;author&gt;Duarte-Herrera, Israel David&lt;/author&gt;&lt;author&gt;Amado-Rodríguez, Laura&lt;/author&gt;&lt;author&gt;Ordoñez, Irene&lt;/author&gt;&lt;author&gt;Cuesta-Llavona, Elias&lt;/author&gt;&lt;author&gt;Gómez, Juan&lt;/author&gt;&lt;author&gt;Campo, Natalia&lt;/author&gt;&lt;author&gt;O’Kane, Cecilia M.&lt;/author&gt;&lt;author&gt;McAuley, Daniel F.&lt;/author&gt;&lt;author&gt;Huidobro, Covadonga&lt;/author&gt;&lt;author&gt;Albaiceta, Guillermo M.&lt;/author&gt;&lt;/authors&gt;&lt;/contributors&gt;&lt;titles&gt;&lt;title&gt;Mechanical Stretch Induces Senescence of Lung Epithelial Cells and Drives Fibroblast Activation by Paracrine Mechanisms&lt;/title&gt;&lt;secondary-title&gt;American Journal of Respiratory Cell and Molecular Biology&lt;/secondary-title&gt;&lt;/titles&gt;&lt;periodical&gt;&lt;full-title&gt;American Journal of Respiratory Cell and Molecular Biology&lt;/full-title&gt;&lt;/periodical&gt;&lt;pages&gt;195-205&lt;/pages&gt;&lt;volume&gt;72&lt;/volume&gt;&lt;number&gt;2&lt;/number&gt;&lt;dates&gt;&lt;year&gt;2024&lt;/year&gt;&lt;pub-dates&gt;&lt;date&gt;2025/02/01&lt;/date&gt;&lt;/pub-dates&gt;&lt;/dates&gt;&lt;publisher&gt;American Thoracic Society - AJRCMB&lt;/publisher&gt;&lt;isbn&gt;1044-1549&lt;/isbn&gt;&lt;urls&gt;&lt;related-urls&gt;&lt;url&gt;https://doi.org/10.1165/rcmb.2023-0449OC&lt;/url&gt;&lt;/related-urls&gt;&lt;/urls&gt;&lt;electronic-resource-num&gt;10.1165/rcmb.2023-0449OC&lt;/electronic-resource-num&gt;&lt;access-date&gt;2025/04/21&lt;/access-date&gt;&lt;/record&gt;&lt;/Cite&gt;&lt;/EndNote&gt;</w:instrText>
      </w:r>
      <w:r w:rsidR="001D6493"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(89)</w:t>
      </w:r>
      <w:r w:rsidR="001D6493" w:rsidRPr="00690AD1">
        <w:rPr>
          <w:rFonts w:ascii="Times New Roman" w:eastAsia="URWPalladioL-Roma" w:hAnsi="Times New Roman" w:cs="Times New Roman"/>
          <w:sz w:val="24"/>
          <w:szCs w:val="24"/>
        </w:rPr>
        <w:fldChar w:fldCharType="end"/>
      </w:r>
      <w:r w:rsidR="001D6493"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TGF family ligands, and inflammatory signals such as interleukin-1 and interleukin-6. A diverse set of factors secreted from cancer or immune cells, including growth factors PDGF, HGF, and FGF, along with matrix </w:t>
      </w:r>
      <w:proofErr w:type="spellStart"/>
      <w:r w:rsidRPr="00690AD1">
        <w:rPr>
          <w:rFonts w:ascii="Times New Roman" w:eastAsia="URWPalladioL-Roma" w:hAnsi="Times New Roman" w:cs="Times New Roman"/>
          <w:sz w:val="24"/>
          <w:szCs w:val="24"/>
        </w:rPr>
        <w:t>metalloproteinases</w:t>
      </w:r>
      <w:proofErr w:type="spellEnd"/>
      <w:r w:rsidRPr="00690AD1">
        <w:rPr>
          <w:rFonts w:ascii="Times New Roman" w:eastAsia="URWPalladioL-Roma" w:hAnsi="Times New Roman" w:cs="Times New Roman"/>
          <w:sz w:val="24"/>
          <w:szCs w:val="24"/>
        </w:rPr>
        <w:t xml:space="preserve"> (e.g., MMP 14, MMP 2) and </w:t>
      </w:r>
      <w:r w:rsidR="00EE7508" w:rsidRPr="00690AD1">
        <w:rPr>
          <w:rFonts w:ascii="Times New Roman" w:eastAsia="URWPalladioL-Roma" w:hAnsi="Times New Roman" w:cs="Times New Roman"/>
          <w:sz w:val="24"/>
          <w:szCs w:val="24"/>
        </w:rPr>
        <w:t>ROS</w:t>
      </w:r>
      <w:r w:rsidRPr="00690AD1">
        <w:rPr>
          <w:rFonts w:ascii="Times New Roman" w:eastAsia="URWPalladioL-Roma" w:hAnsi="Times New Roman" w:cs="Times New Roman"/>
          <w:sz w:val="24"/>
          <w:szCs w:val="24"/>
        </w:rPr>
        <w:t>, synergize to induce the fibroblast activation. Transcriptional factors such as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and HSF-1 play an important role, as do the gene family of metalloproteinase inhibitors, </w:t>
      </w:r>
      <w:proofErr w:type="spellStart"/>
      <w:r w:rsidRPr="00690AD1">
        <w:rPr>
          <w:rFonts w:ascii="Times New Roman" w:eastAsia="URWPalladioL-Roma" w:hAnsi="Times New Roman" w:cs="Times New Roman"/>
          <w:sz w:val="24"/>
          <w:szCs w:val="24"/>
        </w:rPr>
        <w:t>Timp</w:t>
      </w:r>
      <w:proofErr w:type="spellEnd"/>
      <w:r w:rsidRPr="00690AD1">
        <w:rPr>
          <w:rFonts w:ascii="Times New Roman" w:eastAsia="URWPalladioL-Roma" w:hAnsi="Times New Roman" w:cs="Times New Roman"/>
          <w:sz w:val="24"/>
          <w:szCs w:val="24"/>
        </w:rPr>
        <w:t>, and the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subunit, p62</w:t>
      </w:r>
      <w:r w:rsidR="00ED3985" w:rsidRPr="00690AD1">
        <w:rPr>
          <w:rFonts w:ascii="Times New Roman" w:hAnsi="Times New Roman" w:cs="Times New Roman"/>
          <w:sz w:val="24"/>
          <w:szCs w:val="24"/>
          <w:shd w:val="clear" w:color="auto" w:fill="FFFFFF"/>
        </w:rPr>
        <w:t xml:space="preserve">. </w:t>
      </w:r>
      <w:r w:rsidR="00ED3985" w:rsidRPr="00690AD1">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ED3985" w:rsidRPr="00690AD1">
        <w:rPr>
          <w:rFonts w:ascii="Times New Roman" w:hAnsi="Times New Roman" w:cs="Times New Roman"/>
          <w:sz w:val="24"/>
          <w:szCs w:val="24"/>
          <w:shd w:val="clear" w:color="auto" w:fill="FFFFFF"/>
        </w:rPr>
      </w:r>
      <w:r w:rsidR="00ED398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(90, 91)</w:t>
      </w:r>
      <w:r w:rsidR="00ED3985" w:rsidRPr="00690AD1">
        <w:rPr>
          <w:rFonts w:ascii="Times New Roman" w:hAnsi="Times New Roman" w:cs="Times New Roman"/>
          <w:sz w:val="24"/>
          <w:szCs w:val="24"/>
          <w:shd w:val="clear" w:color="auto" w:fill="FFFFFF"/>
        </w:rPr>
        <w:fldChar w:fldCharType="end"/>
      </w:r>
    </w:p>
    <w:p w14:paraId="51957D6A" w14:textId="0FFC0975" w:rsidR="00A74E64" w:rsidRPr="00690AD1" w:rsidRDefault="00BA44D3" w:rsidP="00690AD1">
      <w:pPr>
        <w:spacing w:line="240" w:lineRule="auto"/>
        <w:jc w:val="both"/>
        <w:rPr>
          <w:rFonts w:ascii="Times New Roman" w:eastAsia="Times New Roman" w:hAnsi="Times New Roman" w:cs="Times New Roman"/>
          <w:sz w:val="24"/>
          <w:szCs w:val="24"/>
        </w:rPr>
      </w:pPr>
      <w:r w:rsidRPr="00690AD1">
        <w:rPr>
          <w:rFonts w:ascii="Times New Roman" w:eastAsia="URWPalladioL-Roma" w:hAnsi="Times New Roman" w:cs="Times New Roman"/>
          <w:sz w:val="24"/>
          <w:szCs w:val="24"/>
        </w:rPr>
        <w:t xml:space="preserve">The interactions of CAFs with immune cells result in </w:t>
      </w:r>
      <w:proofErr w:type="spellStart"/>
      <w:r w:rsidRPr="00690AD1">
        <w:rPr>
          <w:rFonts w:ascii="Times New Roman" w:eastAsia="URWPalladioL-Roma" w:hAnsi="Times New Roman" w:cs="Times New Roman"/>
          <w:sz w:val="24"/>
          <w:szCs w:val="24"/>
        </w:rPr>
        <w:t>chemoresistance</w:t>
      </w:r>
      <w:proofErr w:type="spellEnd"/>
      <w:r w:rsidRPr="00690AD1">
        <w:rPr>
          <w:rFonts w:ascii="Times New Roman" w:eastAsia="URWPalladioL-Roma" w:hAnsi="Times New Roman" w:cs="Times New Roman"/>
          <w:sz w:val="24"/>
          <w:szCs w:val="24"/>
        </w:rPr>
        <w:t xml:space="preserve"> in cancer cells, which influences the</w:t>
      </w:r>
      <w:r w:rsidR="00CA10DA" w:rsidRPr="00690AD1">
        <w:rPr>
          <w:rFonts w:ascii="Times New Roman" w:eastAsia="URWPalladioL-Roma" w:hAnsi="Times New Roman" w:cs="Times New Roman"/>
          <w:sz w:val="24"/>
          <w:szCs w:val="24"/>
        </w:rPr>
        <w:t xml:space="preserve"> </w:t>
      </w:r>
      <w:r w:rsidR="00CA10DA" w:rsidRPr="00690AD1">
        <w:rPr>
          <w:rFonts w:ascii="Times New Roman" w:hAnsi="Times New Roman" w:cs="Times New Roman"/>
          <w:sz w:val="24"/>
          <w:szCs w:val="24"/>
        </w:rPr>
        <w:t>TME</w:t>
      </w:r>
      <w:r w:rsidRPr="00690AD1">
        <w:rPr>
          <w:rFonts w:ascii="Times New Roman" w:eastAsia="URWPalladioL-Roma" w:hAnsi="Times New Roman" w:cs="Times New Roman"/>
          <w:sz w:val="24"/>
          <w:szCs w:val="24"/>
        </w:rPr>
        <w:t xml:space="preserve">. </w:t>
      </w:r>
      <w:r w:rsidR="00A61DD2" w:rsidRPr="00690AD1">
        <w:rPr>
          <w:rFonts w:ascii="Times New Roman" w:eastAsia="URWPalladioL-Roma" w:hAnsi="Times New Roman" w:cs="Times New Roman"/>
          <w:sz w:val="24"/>
          <w:szCs w:val="24"/>
        </w:rPr>
        <w:t>The i</w:t>
      </w:r>
      <w:r w:rsidRPr="00690AD1">
        <w:rPr>
          <w:rFonts w:ascii="Times New Roman" w:eastAsia="URWPalladioL-Roma" w:hAnsi="Times New Roman" w:cs="Times New Roman"/>
          <w:sz w:val="24"/>
          <w:szCs w:val="24"/>
        </w:rPr>
        <w:t xml:space="preserve">mmune cells </w:t>
      </w:r>
      <w:r w:rsidR="00A61DD2" w:rsidRPr="00690AD1">
        <w:rPr>
          <w:rFonts w:ascii="Times New Roman" w:eastAsia="URWPalladioL-Roma" w:hAnsi="Times New Roman" w:cs="Times New Roman"/>
          <w:sz w:val="24"/>
          <w:szCs w:val="24"/>
        </w:rPr>
        <w:t xml:space="preserve">involved </w:t>
      </w:r>
      <w:r w:rsidRPr="00690AD1">
        <w:rPr>
          <w:rFonts w:ascii="Times New Roman" w:eastAsia="URWPalladioL-Roma" w:hAnsi="Times New Roman" w:cs="Times New Roman"/>
          <w:sz w:val="24"/>
          <w:szCs w:val="24"/>
        </w:rPr>
        <w:t xml:space="preserve">include T cells, tumor-associated neutrophils (TANs), tumor-associated macrophages (TAMs), NK cells, and DCs. In the interaction between CAFs and T cells, CAFs inhibit T cells' function by expressing programmed death ligands-1 and 2 (PD-L1 and PD-L2), secreting IL-1α and IL-1β to </w:t>
      </w:r>
      <w:proofErr w:type="spellStart"/>
      <w:r w:rsidRPr="00690AD1">
        <w:rPr>
          <w:rFonts w:ascii="Times New Roman" w:eastAsia="URWPalladioL-Roma" w:hAnsi="Times New Roman" w:cs="Times New Roman"/>
          <w:sz w:val="24"/>
          <w:szCs w:val="24"/>
        </w:rPr>
        <w:t>upregulate</w:t>
      </w:r>
      <w:proofErr w:type="spellEnd"/>
      <w:r w:rsidRPr="00690AD1">
        <w:rPr>
          <w:rFonts w:ascii="Times New Roman" w:eastAsia="URWPalladioL-Roma" w:hAnsi="Times New Roman" w:cs="Times New Roman"/>
          <w:sz w:val="24"/>
          <w:szCs w:val="24"/>
        </w:rPr>
        <w:t xml:space="preserve"> their surface PD-L1 levels, secreting CXCL5 to increase PD-L1 expression on the surface of tumor cells, increasing the expression of immune checkpoint inhibitors (LAG-3, CTLA-4, PD-1, and TIM-3) on the T-cell surface by secreting PGE2, and releasing TGF-β to limit the expression of </w:t>
      </w:r>
      <w:proofErr w:type="spellStart"/>
      <w:r w:rsidRPr="00690AD1">
        <w:rPr>
          <w:rFonts w:ascii="Times New Roman" w:eastAsia="URWPalladioL-Roma" w:hAnsi="Times New Roman" w:cs="Times New Roman"/>
          <w:sz w:val="24"/>
          <w:szCs w:val="24"/>
        </w:rPr>
        <w:t>cytolytic</w:t>
      </w:r>
      <w:proofErr w:type="spellEnd"/>
      <w:r w:rsidRPr="00690AD1">
        <w:rPr>
          <w:rFonts w:ascii="Times New Roman" w:eastAsia="URWPalladioL-Roma" w:hAnsi="Times New Roman" w:cs="Times New Roman"/>
          <w:sz w:val="24"/>
          <w:szCs w:val="24"/>
        </w:rPr>
        <w:t xml:space="preserve"> genes, such as interferon-γ, Fas ligand, </w:t>
      </w:r>
      <w:proofErr w:type="spellStart"/>
      <w:r w:rsidRPr="00690AD1">
        <w:rPr>
          <w:rFonts w:ascii="Times New Roman" w:eastAsia="URWPalladioL-Roma" w:hAnsi="Times New Roman" w:cs="Times New Roman"/>
          <w:sz w:val="24"/>
          <w:szCs w:val="24"/>
        </w:rPr>
        <w:t>granzyme</w:t>
      </w:r>
      <w:proofErr w:type="spellEnd"/>
      <w:r w:rsidRPr="00690AD1">
        <w:rPr>
          <w:rFonts w:ascii="Times New Roman" w:eastAsia="URWPalladioL-Roma" w:hAnsi="Times New Roman" w:cs="Times New Roman"/>
          <w:sz w:val="24"/>
          <w:szCs w:val="24"/>
        </w:rPr>
        <w:t xml:space="preserve"> A, </w:t>
      </w:r>
      <w:proofErr w:type="spellStart"/>
      <w:r w:rsidRPr="00690AD1">
        <w:rPr>
          <w:rFonts w:ascii="Times New Roman" w:eastAsia="URWPalladioL-Roma" w:hAnsi="Times New Roman" w:cs="Times New Roman"/>
          <w:sz w:val="24"/>
          <w:szCs w:val="24"/>
        </w:rPr>
        <w:t>granzyme</w:t>
      </w:r>
      <w:proofErr w:type="spellEnd"/>
      <w:r w:rsidRPr="00690AD1">
        <w:rPr>
          <w:rFonts w:ascii="Times New Roman" w:eastAsia="URWPalladioL-Roma" w:hAnsi="Times New Roman" w:cs="Times New Roman"/>
          <w:sz w:val="24"/>
          <w:szCs w:val="24"/>
        </w:rPr>
        <w:t xml:space="preserve"> B, and </w:t>
      </w:r>
      <w:proofErr w:type="spellStart"/>
      <w:r w:rsidRPr="00690AD1">
        <w:rPr>
          <w:rFonts w:ascii="Times New Roman" w:eastAsia="URWPalladioL-Roma" w:hAnsi="Times New Roman" w:cs="Times New Roman"/>
          <w:sz w:val="24"/>
          <w:szCs w:val="24"/>
        </w:rPr>
        <w:t>perforin</w:t>
      </w:r>
      <w:proofErr w:type="spellEnd"/>
      <w:r w:rsidRPr="00690AD1">
        <w:rPr>
          <w:rFonts w:ascii="Times New Roman" w:eastAsia="URWPalladioL-Roma" w:hAnsi="Times New Roman" w:cs="Times New Roman"/>
          <w:sz w:val="24"/>
          <w:szCs w:val="24"/>
        </w:rPr>
        <w:t xml:space="preserve"> of T cells.</w:t>
      </w:r>
      <w:r w:rsidR="007C3E4C" w:rsidRPr="00690AD1">
        <w:rPr>
          <w:rFonts w:ascii="Times New Roman" w:eastAsia="URWPalladioL-Roma" w:hAnsi="Times New Roman" w:cs="Times New Roman"/>
          <w:sz w:val="24"/>
          <w:szCs w:val="24"/>
        </w:rPr>
        <w:t xml:space="preserve"> </w:t>
      </w:r>
      <w:r w:rsidR="007C3E4C"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&lt;EndNote&gt;&lt;Cite&gt;&lt;Author&gt;Zhao&lt;/Author&gt;&lt;Year&gt;2023&lt;/Year&gt;&lt;RecNum&gt;110&lt;/RecNum&gt;&lt;DisplayText&gt;(92)&lt;/DisplayText&gt;&lt;record&gt;&lt;rec-number&gt;110&lt;/rec-number&gt;&lt;foreign-keys&gt;&lt;key app="EN" db-id="taea2t5sas0dr7e9fs8p2e5h5wx955axwetv" timestamp="1745343001"&gt;110&lt;/key&gt;&lt;/foreign-keys&gt;&lt;ref-type name="Journal Article"&gt;17&lt;/ref-type&gt;&lt;contributors&gt;&lt;authors&gt;&lt;author&gt;Zhao, Zehua&lt;/author&gt;&lt;author&gt;Li, Tianming&lt;/author&gt;&lt;author&gt;Sun, Liping&lt;/author&gt;&lt;author&gt;Yuan, Yuan&lt;/author&gt;&lt;author&gt;Zhu, Yanmei&lt;/author&gt;&lt;/authors&gt;&lt;/contributors&gt;&lt;titles&gt;&lt;title&gt;Potential mechanisms of cancer-associated fibroblasts in therapeutic resistance&lt;/title&gt;&lt;secondary-title&gt;Biomedicine &amp;amp; Pharmacotherapy&lt;/secondary-title&gt;&lt;/titles&gt;&lt;periodical&gt;&lt;full-title&gt;Biomedicine &amp;amp; Pharmacotherapy&lt;/full-title&gt;&lt;/periodical&gt;&lt;pages&gt;115425&lt;/pages&gt;&lt;volume&gt;166&lt;/volume&gt;&lt;keywords&gt;&lt;keyword&gt;Cancer-associated fibroblasts&lt;/keyword&gt;&lt;keyword&gt;Drug resistance&lt;/keyword&gt;&lt;/keywords&gt;&lt;dates&gt;&lt;year&gt;2023&lt;/year&gt;&lt;pub-dates&gt;&lt;date&gt;2023/10/01/&lt;/date&gt;&lt;/pub-dates&gt;&lt;/dates&gt;&lt;isbn&gt;0753-3322&lt;/isbn&gt;&lt;urls&gt;&lt;related-urls&gt;&lt;url&gt;https://www.sciencedirect.com/science/article/pii/S0753332223012234&lt;/url&gt;&lt;/related-urls&gt;&lt;/urls&gt;&lt;electronic-resource-num&gt;https://doi.org/10.1016/j.biopha.2023.115425&lt;/electronic-resource-num&gt;&lt;/record&gt;&lt;/Cite&gt;&lt;/EndNote&gt;</w:instrText>
      </w:r>
      <w:r w:rsidR="007C3E4C"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(92)</w:t>
      </w:r>
      <w:r w:rsidR="007C3E4C" w:rsidRPr="00690AD1">
        <w:rPr>
          <w:rFonts w:ascii="Times New Roman" w:eastAsia="URWPalladioL-Roma" w:hAnsi="Times New Roman" w:cs="Times New Roman"/>
          <w:sz w:val="24"/>
          <w:szCs w:val="24"/>
        </w:rPr>
        <w:fldChar w:fldCharType="end"/>
      </w:r>
      <w:r w:rsidR="004B53FB" w:rsidRPr="00690AD1">
        <w:rPr>
          <w:rFonts w:ascii="Times New Roman" w:eastAsia="URWPalladioL-Roma" w:hAnsi="Times New Roman" w:cs="Times New Roman"/>
          <w:sz w:val="24"/>
          <w:szCs w:val="24"/>
        </w:rPr>
        <w:t xml:space="preserve"> </w:t>
      </w:r>
      <w:r w:rsidR="00F529F7" w:rsidRPr="00690AD1">
        <w:rPr>
          <w:rFonts w:ascii="Times New Roman" w:eastAsia="URWPalladioL-Roma" w:hAnsi="Times New Roman" w:cs="Times New Roman"/>
          <w:sz w:val="24"/>
          <w:szCs w:val="24"/>
        </w:rPr>
        <w:t xml:space="preserve">The expression of </w:t>
      </w:r>
      <w:r w:rsidR="00F529F7" w:rsidRPr="00690AD1">
        <w:rPr>
          <w:rFonts w:ascii="Times New Roman" w:hAnsi="Times New Roman" w:cs="Times New Roman"/>
          <w:sz w:val="24"/>
          <w:szCs w:val="24"/>
        </w:rPr>
        <w:t xml:space="preserve">PD-L1 on the surface of TANs is </w:t>
      </w:r>
      <w:proofErr w:type="spellStart"/>
      <w:r w:rsidR="00F529F7" w:rsidRPr="00690AD1">
        <w:rPr>
          <w:rFonts w:ascii="Times New Roman" w:hAnsi="Times New Roman" w:cs="Times New Roman"/>
          <w:sz w:val="24"/>
          <w:szCs w:val="24"/>
        </w:rPr>
        <w:t>upregulated</w:t>
      </w:r>
      <w:proofErr w:type="spellEnd"/>
      <w:r w:rsidR="00F529F7" w:rsidRPr="00690AD1">
        <w:rPr>
          <w:rFonts w:ascii="Times New Roman" w:hAnsi="Times New Roman" w:cs="Times New Roman"/>
          <w:sz w:val="24"/>
          <w:szCs w:val="24"/>
        </w:rPr>
        <w:t xml:space="preserve"> by CAFs through the IL-6/STAT3/PDL1 pathway, resulting in neutrophil activation and suppression of T-cell immunity.</w:t>
      </w:r>
      <w:r w:rsidR="00E662BC" w:rsidRPr="00690AD1">
        <w:rPr>
          <w:rFonts w:ascii="Times New Roman" w:hAnsi="Times New Roman" w:cs="Times New Roman"/>
          <w:sz w:val="24"/>
          <w:szCs w:val="24"/>
        </w:rPr>
        <w:t xml:space="preserve"> </w:t>
      </w:r>
      <w:r w:rsidR="00DA7D66" w:rsidRPr="00690AD1">
        <w:rPr>
          <w:rFonts w:ascii="Times New Roman" w:hAnsi="Times New Roman" w:cs="Times New Roman"/>
          <w:sz w:val="24"/>
          <w:szCs w:val="24"/>
        </w:rPr>
        <w:t xml:space="preserve">In the </w:t>
      </w:r>
      <w:r w:rsidR="00E662BC" w:rsidRPr="00690AD1">
        <w:rPr>
          <w:rFonts w:ascii="Times New Roman" w:eastAsia="Times New Roman" w:hAnsi="Times New Roman" w:cs="Times New Roman"/>
          <w:sz w:val="24"/>
          <w:szCs w:val="24"/>
        </w:rPr>
        <w:t>CAFs and TAMs</w:t>
      </w:r>
      <w:r w:rsidR="00DA7D66" w:rsidRPr="00690AD1">
        <w:rPr>
          <w:rFonts w:ascii="Times New Roman" w:eastAsia="Times New Roman" w:hAnsi="Times New Roman" w:cs="Times New Roman"/>
          <w:sz w:val="24"/>
          <w:szCs w:val="24"/>
        </w:rPr>
        <w:t xml:space="preserve"> interaction, b</w:t>
      </w:r>
      <w:r w:rsidR="00E662BC" w:rsidRPr="00690AD1">
        <w:rPr>
          <w:rFonts w:ascii="Times New Roman" w:eastAsia="Times New Roman" w:hAnsi="Times New Roman" w:cs="Times New Roman"/>
          <w:sz w:val="24"/>
          <w:szCs w:val="24"/>
        </w:rPr>
        <w:t>y secreting several cytokines, such as IL-6, IL-8, IL-10, CXCL12, HIF</w:t>
      </w:r>
      <w:r w:rsidR="00827DDF" w:rsidRPr="00690AD1">
        <w:rPr>
          <w:rFonts w:ascii="Times New Roman" w:eastAsia="Times New Roman" w:hAnsi="Times New Roman" w:cs="Times New Roman"/>
          <w:sz w:val="24"/>
          <w:szCs w:val="24"/>
        </w:rPr>
        <w:t>-</w:t>
      </w:r>
      <w:r w:rsidR="00E662BC" w:rsidRPr="00690AD1">
        <w:rPr>
          <w:rFonts w:ascii="Times New Roman" w:eastAsia="Times New Roman" w:hAnsi="Times New Roman" w:cs="Times New Roman"/>
          <w:sz w:val="24"/>
          <w:szCs w:val="24"/>
        </w:rPr>
        <w:t xml:space="preserve">2, and </w:t>
      </w:r>
      <w:bookmarkStart w:id="9" w:name="_Hlk196988329"/>
      <w:bookmarkStart w:id="10" w:name="_Hlk196996572"/>
      <w:r w:rsidR="00E662BC" w:rsidRPr="00690AD1">
        <w:rPr>
          <w:rFonts w:ascii="Times New Roman" w:eastAsia="Times New Roman" w:hAnsi="Times New Roman" w:cs="Times New Roman"/>
          <w:sz w:val="24"/>
          <w:szCs w:val="24"/>
        </w:rPr>
        <w:t xml:space="preserve">macrophage colony-stimulating factor </w:t>
      </w:r>
      <w:bookmarkEnd w:id="9"/>
      <w:r w:rsidR="00E662BC" w:rsidRPr="00690AD1">
        <w:rPr>
          <w:rFonts w:ascii="Times New Roman" w:eastAsia="Times New Roman" w:hAnsi="Times New Roman" w:cs="Times New Roman"/>
          <w:sz w:val="24"/>
          <w:szCs w:val="24"/>
        </w:rPr>
        <w:t>(M-CSF</w:t>
      </w:r>
      <w:bookmarkEnd w:id="10"/>
      <w:r w:rsidR="00E662BC" w:rsidRPr="00690AD1">
        <w:rPr>
          <w:rFonts w:ascii="Times New Roman" w:eastAsia="Times New Roman" w:hAnsi="Times New Roman" w:cs="Times New Roman"/>
          <w:sz w:val="24"/>
          <w:szCs w:val="24"/>
        </w:rPr>
        <w:t xml:space="preserve">), CAFs may recruit TAMs and promote their development into M2 macrophages. Higher lymphatic vessel density and lymph node metastases are closely linked to M2 macrophages. </w:t>
      </w:r>
      <w:r w:rsidR="00E662BC" w:rsidRPr="00690AD1">
        <w:rPr>
          <w:rFonts w:ascii="Times New Roman" w:eastAsia="Times New Roman" w:hAnsi="Times New Roman" w:cs="Times New Roman"/>
          <w:sz w:val="24"/>
          <w:szCs w:val="24"/>
        </w:rPr>
        <w:lastRenderedPageBreak/>
        <w:t xml:space="preserve">They can create an immunosuppressive environment and prevent </w:t>
      </w:r>
      <w:r w:rsidR="00DA34BF" w:rsidRPr="00690AD1">
        <w:rPr>
          <w:rFonts w:ascii="Times New Roman" w:eastAsia="Times New Roman" w:hAnsi="Times New Roman" w:cs="Times New Roman"/>
          <w:sz w:val="24"/>
          <w:szCs w:val="24"/>
        </w:rPr>
        <w:t>CD4+</w:t>
      </w:r>
      <w:r w:rsidR="00E662BC" w:rsidRPr="00690AD1">
        <w:rPr>
          <w:rFonts w:ascii="Times New Roman" w:eastAsia="Times New Roman" w:hAnsi="Times New Roman" w:cs="Times New Roman"/>
          <w:sz w:val="24"/>
          <w:szCs w:val="24"/>
        </w:rPr>
        <w:t xml:space="preserve"> and </w:t>
      </w:r>
      <w:r w:rsidR="00DA34BF" w:rsidRPr="00690AD1">
        <w:rPr>
          <w:rFonts w:ascii="Times New Roman" w:eastAsia="Times New Roman" w:hAnsi="Times New Roman" w:cs="Times New Roman"/>
          <w:sz w:val="24"/>
          <w:szCs w:val="24"/>
        </w:rPr>
        <w:t>CD8+</w:t>
      </w:r>
      <w:r w:rsidR="00E662BC" w:rsidRPr="00690AD1">
        <w:rPr>
          <w:rFonts w:ascii="Times New Roman" w:eastAsia="Times New Roman" w:hAnsi="Times New Roman" w:cs="Times New Roman"/>
          <w:sz w:val="24"/>
          <w:szCs w:val="24"/>
        </w:rPr>
        <w:t xml:space="preserve"> T cells from proliferating and activating.</w:t>
      </w:r>
      <w:r w:rsidR="00A74E64" w:rsidRPr="00690AD1">
        <w:rPr>
          <w:rFonts w:ascii="Times New Roman" w:eastAsia="Times New Roman" w:hAnsi="Times New Roman" w:cs="Times New Roman"/>
          <w:sz w:val="24"/>
          <w:szCs w:val="24"/>
        </w:rPr>
        <w:t xml:space="preserve"> CAFs suppress NK cell activity by </w:t>
      </w:r>
      <w:proofErr w:type="spellStart"/>
      <w:r w:rsidR="00A74E64" w:rsidRPr="00690AD1">
        <w:rPr>
          <w:rFonts w:ascii="Times New Roman" w:eastAsia="Times New Roman" w:hAnsi="Times New Roman" w:cs="Times New Roman"/>
          <w:sz w:val="24"/>
          <w:szCs w:val="24"/>
        </w:rPr>
        <w:t>downregulating</w:t>
      </w:r>
      <w:proofErr w:type="spellEnd"/>
      <w:r w:rsidR="00A74E64" w:rsidRPr="00690AD1">
        <w:rPr>
          <w:rFonts w:ascii="Times New Roman" w:eastAsia="Times New Roman" w:hAnsi="Times New Roman" w:cs="Times New Roman"/>
          <w:sz w:val="24"/>
          <w:szCs w:val="24"/>
        </w:rPr>
        <w:t xml:space="preserve"> the poliomyelitis virus receptor (PVR/CD155), an NK cell ligand on the surface of cancer cells, and by secreting IL-6, MMPs, PGE2, </w:t>
      </w:r>
      <w:proofErr w:type="spellStart"/>
      <w:r w:rsidR="00A74E64" w:rsidRPr="00690AD1">
        <w:rPr>
          <w:rFonts w:ascii="Times New Roman" w:eastAsia="Times New Roman" w:hAnsi="Times New Roman" w:cs="Times New Roman"/>
          <w:sz w:val="24"/>
          <w:szCs w:val="24"/>
        </w:rPr>
        <w:t>indoleamine</w:t>
      </w:r>
      <w:proofErr w:type="spellEnd"/>
      <w:r w:rsidR="00A74E64" w:rsidRPr="00690AD1">
        <w:rPr>
          <w:rFonts w:ascii="Times New Roman" w:eastAsia="Times New Roman" w:hAnsi="Times New Roman" w:cs="Times New Roman"/>
          <w:sz w:val="24"/>
          <w:szCs w:val="24"/>
        </w:rPr>
        <w:t xml:space="preserve"> 2,3-dioxygenase (IDO), and adenosine.</w:t>
      </w:r>
      <w:r w:rsidR="00241A51" w:rsidRPr="00690AD1">
        <w:rPr>
          <w:rFonts w:ascii="Times New Roman" w:eastAsia="Times New Roman" w:hAnsi="Times New Roman" w:cs="Times New Roman"/>
          <w:sz w:val="24"/>
          <w:szCs w:val="24"/>
        </w:rPr>
        <w:t xml:space="preserve"> In a study by Chen et al</w:t>
      </w:r>
      <w:r w:rsidR="00DD2578" w:rsidRPr="00690AD1">
        <w:rPr>
          <w:rFonts w:ascii="Times New Roman" w:eastAsia="Times New Roman" w:hAnsi="Times New Roman" w:cs="Times New Roman"/>
          <w:sz w:val="24"/>
          <w:szCs w:val="24"/>
        </w:rPr>
        <w:t>.</w:t>
      </w:r>
      <w:r w:rsidR="00241A51" w:rsidRPr="00690AD1">
        <w:rPr>
          <w:rFonts w:ascii="Times New Roman" w:eastAsia="Times New Roman" w:hAnsi="Times New Roman" w:cs="Times New Roman"/>
          <w:sz w:val="24"/>
          <w:szCs w:val="24"/>
        </w:rPr>
        <w:t xml:space="preserve"> </w:t>
      </w:r>
      <w:r w:rsidR="00241A51"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&lt;EndNote&gt;&lt;Cite&gt;&lt;Author&gt;Chen&lt;/Author&gt;&lt;Year&gt;2020&lt;/Year&gt;&lt;RecNum&gt;111&lt;/RecNum&gt;&lt;DisplayText&gt;(93)&lt;/DisplayText&gt;&lt;record&gt;&lt;rec-number&gt;111&lt;/rec-number&gt;&lt;foreign-keys&gt;&lt;key app="EN" db-id="taea2t5sas0dr7e9fs8p2e5h5wx955axwetv" timestamp="1745347584"&gt;111&lt;/key&gt;&lt;/foreign-keys&gt;&lt;ref-type name="Journal Article"&gt;17&lt;/ref-type&gt;&lt;contributors&gt;&lt;authors&gt;&lt;author&gt;Chen, C.&lt;/author&gt;&lt;author&gt;Li, W. J.&lt;/author&gt;&lt;author&gt;Weng, J. J.&lt;/author&gt;&lt;author&gt;Chen, Z. J.&lt;/author&gt;&lt;author&gt;Wen, Y. Y.&lt;/author&gt;&lt;author&gt;Deng, T.&lt;/author&gt;&lt;author&gt;Le, H. B.&lt;/author&gt;&lt;author&gt;Zhang, Y. K.&lt;/author&gt;&lt;author&gt;Zhang, B. J.&lt;/author&gt;&lt;/authors&gt;&lt;/contributors&gt;&lt;auth-address&gt;Department of Cardio-Thoracic Surgery, Zhoushan Hospital, Zhoushan, Zhejiang 316000, P.R. China.&amp;#xD;Department of Pathology, Zhoushan Hospital, Zhoushan, Zhejiang 316000, P.R. China.&lt;/auth-address&gt;&lt;titles&gt;&lt;title&gt;Cancer-associated fibroblasts, matrix metalloproteinase-9 and lymphatic vessel density are associated with progression from adenocarcinoma in situ to invasive adenocarcinoma of the lung&lt;/title&gt;&lt;secondary-title&gt;Oncol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letters&lt;/abbr-1&gt;&lt;/alt-periodical&gt;&lt;pages&gt;130&lt;/pages&gt;&lt;volume&gt;20&lt;/volume&gt;&lt;number&gt;5&lt;/number&gt;&lt;edition&gt;2020/09/17&lt;/edition&gt;&lt;keywords&gt;&lt;keyword&gt;adenocarcinoma in situ&lt;/keyword&gt;&lt;keyword&gt;cancer-associated fibroblasts&lt;/keyword&gt;&lt;keyword&gt;lymphatic vessel density&lt;/keyword&gt;&lt;keyword&gt;matrix metalloproteinase-9&lt;/keyword&gt;&lt;keyword&gt;minimally invasive adenocarcinoma&lt;/keyword&gt;&lt;/keywords&gt;&lt;dates&gt;&lt;year&gt;2020&lt;/year&gt;&lt;pub-dates&gt;&lt;date&gt;Nov&lt;/date&gt;&lt;/pub-dates&gt;&lt;/dates&gt;&lt;isbn&gt;1792-1074 (Print)&amp;#xD;1792-1074&lt;/isbn&gt;&lt;accession-num&gt;32934699&lt;/accession-num&gt;&lt;urls&gt;&lt;/urls&gt;&lt;custom2&gt;PMC7471727&lt;/custom2&gt;&lt;electronic-resource-num&gt;10.3892/ol.2020.11991&lt;/electronic-resource-num&gt;&lt;remote-database-provider&gt;NLM&lt;/remote-database-provider&gt;&lt;language&gt;eng&lt;/language&gt;&lt;/record&gt;&lt;/Cite&gt;&lt;/EndNote&gt;</w:instrText>
      </w:r>
      <w:r w:rsidR="00241A51"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(93)</w:t>
      </w:r>
      <w:r w:rsidR="00241A51" w:rsidRPr="00690AD1">
        <w:rPr>
          <w:rFonts w:ascii="Times New Roman" w:eastAsia="Times New Roman" w:hAnsi="Times New Roman" w:cs="Times New Roman"/>
          <w:sz w:val="24"/>
          <w:szCs w:val="24"/>
        </w:rPr>
        <w:fldChar w:fldCharType="end"/>
      </w:r>
      <w:r w:rsidR="002C2107">
        <w:rPr>
          <w:rFonts w:ascii="Times New Roman" w:eastAsia="Times New Roman" w:hAnsi="Times New Roman" w:cs="Times New Roman"/>
          <w:sz w:val="24"/>
          <w:szCs w:val="24"/>
        </w:rPr>
        <w:t xml:space="preserve"> </w:t>
      </w:r>
      <w:r w:rsidR="00AB0283" w:rsidRPr="00690AD1">
        <w:rPr>
          <w:rFonts w:ascii="Times New Roman" w:eastAsia="Times New Roman" w:hAnsi="Times New Roman" w:cs="Times New Roman"/>
          <w:sz w:val="24"/>
          <w:szCs w:val="24"/>
        </w:rPr>
        <w:t>It</w:t>
      </w:r>
      <w:r w:rsidR="00241A51" w:rsidRPr="00690AD1">
        <w:rPr>
          <w:rFonts w:ascii="Times New Roman" w:eastAsia="Times New Roman" w:hAnsi="Times New Roman" w:cs="Times New Roman"/>
          <w:sz w:val="24"/>
          <w:szCs w:val="24"/>
        </w:rPr>
        <w:t xml:space="preserve"> was confirmed that the MMPs produced by CAFs </w:t>
      </w:r>
      <w:r w:rsidR="00DD2578" w:rsidRPr="00690AD1">
        <w:rPr>
          <w:rFonts w:ascii="Times New Roman" w:eastAsia="Times New Roman" w:hAnsi="Times New Roman" w:cs="Times New Roman"/>
          <w:sz w:val="24"/>
          <w:szCs w:val="24"/>
        </w:rPr>
        <w:t>were</w:t>
      </w:r>
      <w:r w:rsidR="00241A51" w:rsidRPr="00690AD1">
        <w:rPr>
          <w:rFonts w:ascii="Times New Roman" w:eastAsia="Times New Roman" w:hAnsi="Times New Roman" w:cs="Times New Roman"/>
          <w:sz w:val="24"/>
          <w:szCs w:val="24"/>
        </w:rPr>
        <w:t xml:space="preserve"> responsible for promoting tumor aggressiveness and progression. </w:t>
      </w:r>
      <w:r w:rsidR="00A74E64" w:rsidRPr="00690AD1">
        <w:rPr>
          <w:rFonts w:ascii="Times New Roman" w:eastAsia="Times New Roman" w:hAnsi="Times New Roman" w:cs="Times New Roman"/>
          <w:sz w:val="24"/>
          <w:szCs w:val="24"/>
        </w:rPr>
        <w:t xml:space="preserve"> DCs' ability to present antigens can be limited by TGF-β and IL-6 produced from CAFs, which can </w:t>
      </w:r>
      <w:proofErr w:type="spellStart"/>
      <w:r w:rsidR="00A74E64" w:rsidRPr="00690AD1">
        <w:rPr>
          <w:rFonts w:ascii="Times New Roman" w:eastAsia="Times New Roman" w:hAnsi="Times New Roman" w:cs="Times New Roman"/>
          <w:sz w:val="24"/>
          <w:szCs w:val="24"/>
        </w:rPr>
        <w:t>downregulate</w:t>
      </w:r>
      <w:proofErr w:type="spellEnd"/>
      <w:r w:rsidR="00A74E64" w:rsidRPr="00690AD1">
        <w:rPr>
          <w:rFonts w:ascii="Times New Roman" w:eastAsia="Times New Roman" w:hAnsi="Times New Roman" w:cs="Times New Roman"/>
          <w:sz w:val="24"/>
          <w:szCs w:val="24"/>
        </w:rPr>
        <w:t xml:space="preserve"> the expression of MHC class II molecules, CD40, CD80, CD86, CD1α, and human leukocyte antigen DR (HLA-DR) on their surface.</w:t>
      </w:r>
      <w:r w:rsidR="008A4560" w:rsidRPr="00690AD1">
        <w:rPr>
          <w:rFonts w:ascii="Times New Roman" w:eastAsia="Times New Roman" w:hAnsi="Times New Roman" w:cs="Times New Roman"/>
          <w:sz w:val="24"/>
          <w:szCs w:val="24"/>
        </w:rPr>
        <w:t xml:space="preserve"> </w:t>
      </w:r>
      <w:r w:rsidR="008A4560" w:rsidRPr="00690AD1">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A4560" w:rsidRPr="00690AD1">
        <w:rPr>
          <w:rFonts w:ascii="Times New Roman" w:eastAsia="Times New Roman" w:hAnsi="Times New Roman" w:cs="Times New Roman"/>
          <w:sz w:val="24"/>
          <w:szCs w:val="24"/>
        </w:rPr>
      </w:r>
      <w:r w:rsidR="008A456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(91, 92)</w:t>
      </w:r>
      <w:r w:rsidR="008A4560" w:rsidRPr="00690AD1">
        <w:rPr>
          <w:rFonts w:ascii="Times New Roman" w:eastAsia="Times New Roman" w:hAnsi="Times New Roman" w:cs="Times New Roman"/>
          <w:sz w:val="24"/>
          <w:szCs w:val="24"/>
        </w:rPr>
        <w:fldChar w:fldCharType="end"/>
      </w:r>
    </w:p>
    <w:p w14:paraId="314A9094" w14:textId="1699B177" w:rsidR="008B2CDB" w:rsidRPr="00690AD1" w:rsidRDefault="005A48BA"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Through similar pathways to those impacting immunity, CAFs also encourage tumor growth via growth factors and cytokine production. For example, VEGF causes </w:t>
      </w:r>
      <w:proofErr w:type="spellStart"/>
      <w:r w:rsidRPr="00690AD1">
        <w:rPr>
          <w:rFonts w:ascii="Times New Roman" w:eastAsia="Times New Roman" w:hAnsi="Times New Roman" w:cs="Times New Roman"/>
          <w:sz w:val="24"/>
          <w:szCs w:val="24"/>
        </w:rPr>
        <w:t>microvascular</w:t>
      </w:r>
      <w:proofErr w:type="spellEnd"/>
      <w:r w:rsidRPr="00690AD1">
        <w:rPr>
          <w:rFonts w:ascii="Times New Roman" w:eastAsia="Times New Roman" w:hAnsi="Times New Roman" w:cs="Times New Roman"/>
          <w:sz w:val="24"/>
          <w:szCs w:val="24"/>
        </w:rPr>
        <w:t xml:space="preserve"> permeability, which causes plasma proteins like fibrin to </w:t>
      </w:r>
      <w:proofErr w:type="spellStart"/>
      <w:r w:rsidRPr="00690AD1">
        <w:rPr>
          <w:rFonts w:ascii="Times New Roman" w:eastAsia="Times New Roman" w:hAnsi="Times New Roman" w:cs="Times New Roman"/>
          <w:sz w:val="24"/>
          <w:szCs w:val="24"/>
        </w:rPr>
        <w:t>extravasate</w:t>
      </w:r>
      <w:proofErr w:type="spellEnd"/>
      <w:r w:rsidRPr="00690AD1">
        <w:rPr>
          <w:rFonts w:ascii="Times New Roman" w:eastAsia="Times New Roman" w:hAnsi="Times New Roman" w:cs="Times New Roman"/>
          <w:sz w:val="24"/>
          <w:szCs w:val="24"/>
        </w:rPr>
        <w:t xml:space="preserve">. This, in turn, causes fibroblasts, inflammatory cells, and endothelial cells to swarm in. These cells support tumor angiogenesis by helping to produce an extracellular matrix (ECM) that is high in </w:t>
      </w:r>
      <w:proofErr w:type="spellStart"/>
      <w:r w:rsidRPr="00690AD1">
        <w:rPr>
          <w:rFonts w:ascii="Times New Roman" w:eastAsia="Times New Roman" w:hAnsi="Times New Roman" w:cs="Times New Roman"/>
          <w:sz w:val="24"/>
          <w:szCs w:val="24"/>
        </w:rPr>
        <w:t>fibronectin</w:t>
      </w:r>
      <w:proofErr w:type="spellEnd"/>
      <w:r w:rsidRPr="00690AD1">
        <w:rPr>
          <w:rFonts w:ascii="Times New Roman" w:eastAsia="Times New Roman" w:hAnsi="Times New Roman" w:cs="Times New Roman"/>
          <w:sz w:val="24"/>
          <w:szCs w:val="24"/>
        </w:rPr>
        <w:t xml:space="preserve"> and type I collagen. Additionally, CAFs generate </w:t>
      </w:r>
      <w:bookmarkStart w:id="11" w:name="_Hlk197064609"/>
      <w:r w:rsidRPr="00690AD1">
        <w:rPr>
          <w:rFonts w:ascii="Times New Roman" w:eastAsia="Times New Roman" w:hAnsi="Times New Roman" w:cs="Times New Roman"/>
          <w:sz w:val="24"/>
          <w:szCs w:val="24"/>
        </w:rPr>
        <w:t>stromal cell-derived factor 1</w:t>
      </w:r>
      <w:bookmarkEnd w:id="11"/>
      <w:r w:rsidRPr="00690AD1">
        <w:rPr>
          <w:rFonts w:ascii="Times New Roman" w:eastAsia="Times New Roman" w:hAnsi="Times New Roman" w:cs="Times New Roman"/>
          <w:sz w:val="24"/>
          <w:szCs w:val="24"/>
        </w:rPr>
        <w:t xml:space="preserve"> (</w:t>
      </w:r>
      <w:bookmarkStart w:id="12" w:name="_Hlk197064622"/>
      <w:r w:rsidRPr="00690AD1">
        <w:rPr>
          <w:rFonts w:ascii="Times New Roman" w:eastAsia="Times New Roman" w:hAnsi="Times New Roman" w:cs="Times New Roman"/>
          <w:sz w:val="24"/>
          <w:szCs w:val="24"/>
        </w:rPr>
        <w:t>SDF-1</w:t>
      </w:r>
      <w:bookmarkEnd w:id="12"/>
      <w:r w:rsidRPr="00690AD1">
        <w:rPr>
          <w:rFonts w:ascii="Times New Roman" w:eastAsia="Times New Roman" w:hAnsi="Times New Roman" w:cs="Times New Roman"/>
          <w:sz w:val="24"/>
          <w:szCs w:val="24"/>
        </w:rPr>
        <w:t xml:space="preserve"> or CXCL12), which has a role in the development of cancer cells as well as the recruitment of endothelial progenitors to the tumor. </w:t>
      </w:r>
      <w:r w:rsidR="008B0F77"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&lt;EndNote&gt;&lt;Cite&gt;&lt;Author&gt;Fouillet&lt;/Author&gt;&lt;Year&gt;2024&lt;/Year&gt;&lt;RecNum&gt;105&lt;/RecNum&gt;&lt;DisplayText&gt;(91)&lt;/DisplayText&gt;&lt;record&gt;&lt;rec-number&gt;105&lt;/rec-number&gt;&lt;foreign-keys&gt;&lt;key app="EN" db-id="taea2t5sas0dr7e9fs8p2e5h5wx955axwetv" timestamp="1745266067"&gt;105&lt;/key&gt;&lt;/foreign-keys&gt;&lt;ref-type name="Journal Article"&gt;17&lt;/ref-type&gt;&lt;contributors&gt;&lt;authors&gt;&lt;author&gt;Fouillet, J.&lt;/author&gt;&lt;author&gt;Torchio, J.&lt;/author&gt;&lt;author&gt;Rubira, L.&lt;/author&gt;&lt;author&gt;Fersing, C.&lt;/author&gt;&lt;/authors&gt;&lt;/contributors&gt;&lt;auth-address&gt;Nuclear Medicine Department, Institut Régional du Cancer de Montpellier (ICM), University Montpellier, 34090 Montpellier, France.&amp;#xD;IBMM, University Montpellier, CNRS, ENSCM, 34293 Montpellier, France.&lt;/auth-address&gt;&lt;titles&gt;&lt;title&gt;Unveiling the Tumor Microenvironment Through Fibroblast Activation Protein Targeting in Diagnostic Nuclear Medicine: A Didactic Review on Biological Rationales and Key Imaging Agents&lt;/title&gt;&lt;secondary-title&gt;Biology (Basel)&lt;/secondary-title&gt;&lt;alt-title&gt;Biology&lt;/alt-title&gt;&lt;/titles&gt;&lt;alt-periodical&gt;&lt;full-title&gt;Biology&lt;/full-title&gt;&lt;/alt-periodical&gt;&lt;volume&gt;13&lt;/volume&gt;&lt;number&gt;12&lt;/number&gt;&lt;edition&gt;2025/01/08&lt;/edition&gt;&lt;keywords&gt;&lt;keyword&gt;cancer associated fibroblasts&lt;/keyword&gt;&lt;keyword&gt;fibroblast activation protein&lt;/keyword&gt;&lt;keyword&gt;molecular imaging&lt;/keyword&gt;&lt;keyword&gt;nuclear medicine&lt;/keyword&gt;&lt;keyword&gt;radiopharmaceuticals&lt;/keyword&gt;&lt;keyword&gt;tumor microenvironment&lt;/keyword&gt;&lt;/keywords&gt;&lt;dates&gt;&lt;year&gt;2024&lt;/year&gt;&lt;pub-dates&gt;&lt;date&gt;Nov 24&lt;/date&gt;&lt;/pub-dates&gt;&lt;/dates&gt;&lt;isbn&gt;2079-7737 (Print)&amp;#xD;2079-7737&lt;/isbn&gt;&lt;accession-num&gt;39765634&lt;/accession-num&gt;&lt;urls&gt;&lt;/urls&gt;&lt;custom2&gt;PMC11673949&lt;/custom2&gt;&lt;electronic-resource-num&gt;10.3390/biology13120967&lt;/electronic-resource-num&gt;&lt;remote-database-provider&gt;NLM&lt;/remote-database-provider&gt;&lt;language&gt;eng&lt;/language&gt;&lt;/record&gt;&lt;/Cite&gt;&lt;/EndNote&gt;</w:instrText>
      </w:r>
      <w:r w:rsidR="008B0F77"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w:t>
      </w:r>
      <w:r w:rsidR="008B0F77" w:rsidRPr="00690AD1">
        <w:rPr>
          <w:rFonts w:ascii="Times New Roman" w:eastAsia="Times New Roman" w:hAnsi="Times New Roman" w:cs="Times New Roman"/>
          <w:sz w:val="24"/>
          <w:szCs w:val="24"/>
        </w:rPr>
        <w:fldChar w:fldCharType="end"/>
      </w:r>
    </w:p>
    <w:p w14:paraId="075FD350" w14:textId="77777777" w:rsidR="00987785" w:rsidRPr="00690AD1" w:rsidRDefault="00987785" w:rsidP="00690AD1">
      <w:pPr>
        <w:pStyle w:val="EndNoteBibliography"/>
        <w:spacing w:after="0"/>
        <w:jc w:val="both"/>
        <w:rPr>
          <w:rFonts w:ascii="Times New Roman" w:hAnsi="Times New Roman" w:cs="Times New Roman"/>
          <w:sz w:val="24"/>
          <w:szCs w:val="24"/>
          <w:shd w:val="clear" w:color="auto" w:fill="FFFFFF"/>
        </w:rPr>
      </w:pPr>
    </w:p>
    <w:p w14:paraId="6475C3D8" w14:textId="0B713381" w:rsidR="00A716C0"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.7. </w:t>
      </w:r>
      <w:r w:rsidR="00A716C0" w:rsidRPr="00690AD1">
        <w:rPr>
          <w:rFonts w:ascii="Times New Roman" w:hAnsi="Times New Roman" w:cs="Times New Roman"/>
          <w:sz w:val="24"/>
          <w:szCs w:val="24"/>
          <w:shd w:val="clear" w:color="auto" w:fill="FFFFFF"/>
        </w:rPr>
        <w:t>EXOSOME AND MICROVESICLE-MEDIATED SIGNALLING:</w:t>
      </w:r>
    </w:p>
    <w:p w14:paraId="3F71A9C9" w14:textId="70C267BA" w:rsidR="009534F5" w:rsidRPr="00690AD1" w:rsidRDefault="00245AD5" w:rsidP="00690AD1">
      <w:pPr>
        <w:spacing w:line="240" w:lineRule="auto"/>
        <w:jc w:val="both"/>
        <w:rPr>
          <w:rFonts w:ascii="Times New Roman" w:eastAsia="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Exosomes</w:t>
      </w:r>
      <w:proofErr w:type="spellEnd"/>
      <w:r w:rsidRPr="00690AD1">
        <w:rPr>
          <w:rFonts w:ascii="Times New Roman" w:hAnsi="Times New Roman" w:cs="Times New Roman"/>
          <w:sz w:val="24"/>
          <w:szCs w:val="24"/>
          <w:shd w:val="clear" w:color="auto" w:fill="FFFFFF"/>
        </w:rPr>
        <w:t xml:space="preserve"> are extracellular vesicles produced by cells, which perform the function of intracellular communication through the transmission of genetic information. </w:t>
      </w:r>
      <w:r w:rsidR="009427FA" w:rsidRPr="00690AD1">
        <w:rPr>
          <w:rFonts w:ascii="Times New Roman" w:hAnsi="Times New Roman" w:cs="Times New Roman"/>
          <w:sz w:val="24"/>
          <w:szCs w:val="24"/>
          <w:shd w:val="clear" w:color="auto" w:fill="FFFFFF"/>
        </w:rPr>
        <w:t xml:space="preserve">This communication could be either proximal or remote. </w:t>
      </w:r>
      <w:r w:rsidR="00BE76DA"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BE76DA"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BE76DA" w:rsidRPr="00690AD1">
        <w:rPr>
          <w:rFonts w:ascii="Times New Roman" w:hAnsi="Times New Roman" w:cs="Times New Roman"/>
          <w:sz w:val="24"/>
          <w:szCs w:val="24"/>
          <w:shd w:val="clear" w:color="auto" w:fill="FFFFFF"/>
        </w:rPr>
        <w:fldChar w:fldCharType="end"/>
      </w:r>
      <w:r w:rsidR="00FE56A3" w:rsidRPr="00690AD1">
        <w:rPr>
          <w:rFonts w:ascii="Times New Roman" w:hAnsi="Times New Roman" w:cs="Times New Roman"/>
          <w:sz w:val="24"/>
          <w:szCs w:val="24"/>
          <w:shd w:val="clear" w:color="auto" w:fill="FFFFFF"/>
        </w:rPr>
        <w:t xml:space="preserve"> </w:t>
      </w:r>
      <w:r w:rsidR="00FE56A3" w:rsidRPr="00690AD1">
        <w:rPr>
          <w:rFonts w:ascii="Times New Roman" w:eastAsia="Times New Roman" w:hAnsi="Times New Roman" w:cs="Times New Roman"/>
          <w:sz w:val="24"/>
          <w:szCs w:val="24"/>
        </w:rPr>
        <w:t xml:space="preserve">To induce immunological escape of tumor cells, tumor cells within the TME use </w:t>
      </w:r>
      <w:proofErr w:type="spellStart"/>
      <w:r w:rsidR="00FE56A3" w:rsidRPr="00690AD1">
        <w:rPr>
          <w:rFonts w:ascii="Times New Roman" w:eastAsia="Times New Roman" w:hAnsi="Times New Roman" w:cs="Times New Roman"/>
          <w:sz w:val="24"/>
          <w:szCs w:val="24"/>
        </w:rPr>
        <w:t>exosome</w:t>
      </w:r>
      <w:proofErr w:type="spellEnd"/>
      <w:r w:rsidR="00FE56A3" w:rsidRPr="00690AD1">
        <w:rPr>
          <w:rFonts w:ascii="Times New Roman" w:eastAsia="Times New Roman" w:hAnsi="Times New Roman" w:cs="Times New Roman"/>
          <w:sz w:val="24"/>
          <w:szCs w:val="24"/>
        </w:rPr>
        <w:t xml:space="preserve"> signals to suppress the activity of cytotoxic immune cells and encourage the growth and differentiation of cells with tumor-promoting activity. </w:t>
      </w:r>
      <w:r w:rsidR="00341D75"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&lt;EndNote&gt;&lt;Cite&gt;&lt;Author&gt;Wu&lt;/Author&gt;&lt;Year&gt;2024&lt;/Year&gt;&lt;RecNum&gt;112&lt;/RecNum&gt;&lt;DisplayText&gt;(95)&lt;/DisplayText&gt;&lt;record&gt;&lt;rec-number&gt;112&lt;/rec-number&gt;&lt;foreign-keys&gt;&lt;key app="EN" db-id="taea2t5sas0dr7e9fs8p2e5h5wx955axwetv" timestamp="1745425275"&gt;112&lt;/key&gt;&lt;/foreign-keys&gt;&lt;ref-type name="Journal Article"&gt;17&lt;/ref-type&gt;&lt;contributors&gt;&lt;authors&gt;&lt;author&gt;Wu, Y.&lt;/author&gt;&lt;author&gt;Han, W.&lt;/author&gt;&lt;author&gt;Dong, H.&lt;/author&gt;&lt;author&gt;Liu, X.&lt;/author&gt;&lt;author&gt;Su, X.&lt;/author&gt;&lt;/authors&gt;&lt;/contributors&gt;&lt;auth-address&gt;Clinical Medical Research Center of the Affiliated Hospital Inner Mongolia Medical University Hohhot China.&amp;#xD;Clinical Laboratory the Second Affiliated Hospital of Inner Mongolia Medical University Hohhot China.&amp;#xD;Clinical Laboratory Hohhot first hospital Hohhot China.&amp;#xD;Hepatopancreatobiliary Surgery Department I Key Laboratory of Carcinogenesis and Translational Research (Ministry of Education/Beijing) Peking University Cancer Hospital and Institute Beijing China.&lt;/auth-address&gt;&lt;titles&gt;&lt;title&gt;The rising roles of exosomes in the tumor microenvironment reprogramming and cancer immunotherapy&lt;/title&gt;&lt;secondary-title&gt;MedComm (2020)&lt;/secondary-title&gt;&lt;alt-title&gt;MedComm&lt;/alt-title&gt;&lt;/titles&gt;&lt;periodical&gt;&lt;full-title&gt;MedComm (2020)&lt;/full-title&gt;&lt;abbr-1&gt;MedComm&lt;/abbr-1&gt;&lt;/periodical&gt;&lt;alt-periodical&gt;&lt;full-title&gt;MedComm (2020)&lt;/full-title&gt;&lt;abbr-1&gt;MedComm&lt;/abbr-1&gt;&lt;/alt-periodical&gt;&lt;pages&gt;e541&lt;/pages&gt;&lt;volume&gt;5&lt;/volume&gt;&lt;number&gt;4&lt;/number&gt;&lt;edition&gt;2024/04/08&lt;/edition&gt;&lt;keywords&gt;&lt;keyword&gt;exosomes&lt;/keyword&gt;&lt;keyword&gt;immunotherapy&lt;/keyword&gt;&lt;keyword&gt;intercellular communications&lt;/keyword&gt;&lt;keyword&gt;tumor microenvironment&lt;/keyword&gt;&lt;keyword&gt;tumor therapy&lt;/keyword&gt;&lt;/keywords&gt;&lt;dates&gt;&lt;year&gt;2024&lt;/year&gt;&lt;pub-dates&gt;&lt;date&gt;Apr&lt;/date&gt;&lt;/pub-dates&gt;&lt;/dates&gt;&lt;isbn&gt;2688-2663&lt;/isbn&gt;&lt;accession-num&gt;38585234&lt;/accession-num&gt;&lt;urls&gt;&lt;/urls&gt;&lt;custom2&gt;PMC10999178&lt;/custom2&gt;&lt;electronic-resource-num&gt;10.1002/mco2.541&lt;/electronic-resource-num&gt;&lt;remote-database-provider&gt;NLM&lt;/remote-database-provider&gt;&lt;language&gt;eng&lt;/language&gt;&lt;/record&gt;&lt;/Cite&gt;&lt;/EndNote&gt;</w:instrText>
      </w:r>
      <w:r w:rsidR="00341D75"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(95)</w:t>
      </w:r>
      <w:r w:rsidR="00341D75" w:rsidRPr="00690AD1">
        <w:rPr>
          <w:rFonts w:ascii="Times New Roman" w:hAnsi="Times New Roman" w:cs="Times New Roman"/>
          <w:sz w:val="24"/>
          <w:szCs w:val="24"/>
        </w:rPr>
        <w:fldChar w:fldCharType="end"/>
      </w:r>
      <w:r w:rsidR="00D06AA0" w:rsidRPr="00690AD1">
        <w:rPr>
          <w:rFonts w:ascii="Times New Roman" w:hAnsi="Times New Roman" w:cs="Times New Roman"/>
          <w:sz w:val="24"/>
          <w:szCs w:val="24"/>
        </w:rPr>
        <w:t xml:space="preserve"> </w:t>
      </w:r>
      <w:proofErr w:type="spellStart"/>
      <w:r w:rsidR="00D06AA0" w:rsidRPr="00690AD1">
        <w:rPr>
          <w:rFonts w:ascii="Times New Roman" w:hAnsi="Times New Roman" w:cs="Times New Roman"/>
          <w:sz w:val="24"/>
          <w:szCs w:val="24"/>
        </w:rPr>
        <w:t>Exosomes</w:t>
      </w:r>
      <w:proofErr w:type="spellEnd"/>
      <w:r w:rsidR="00D06AA0" w:rsidRPr="00690AD1">
        <w:rPr>
          <w:rFonts w:ascii="Times New Roman" w:hAnsi="Times New Roman" w:cs="Times New Roman"/>
          <w:sz w:val="24"/>
          <w:szCs w:val="24"/>
        </w:rPr>
        <w:t xml:space="preserve"> present in the TME </w:t>
      </w:r>
      <w:r w:rsidR="00BC4C63" w:rsidRPr="00690AD1">
        <w:rPr>
          <w:rFonts w:ascii="Times New Roman" w:hAnsi="Times New Roman" w:cs="Times New Roman"/>
          <w:sz w:val="24"/>
          <w:szCs w:val="24"/>
          <w:shd w:val="clear" w:color="auto" w:fill="FFFFFF"/>
        </w:rPr>
        <w:t>transport materials like proteins, nucleic acids, and other substances from the cell of origin to the target cell by encasing them.</w:t>
      </w:r>
      <w:r w:rsidR="002C2107">
        <w:rPr>
          <w:rFonts w:ascii="Times New Roman" w:hAnsi="Times New Roman" w:cs="Times New Roman"/>
          <w:sz w:val="24"/>
          <w:szCs w:val="24"/>
          <w:shd w:val="clear" w:color="auto" w:fill="FFFFFF"/>
        </w:rPr>
        <w:t xml:space="preserve"> Being “messengers” between cells, </w:t>
      </w:r>
      <w:proofErr w:type="spellStart"/>
      <w:r w:rsidR="002C2107" w:rsidRPr="00690AD1">
        <w:rPr>
          <w:rFonts w:ascii="Times New Roman" w:hAnsi="Times New Roman" w:cs="Times New Roman"/>
          <w:sz w:val="24"/>
          <w:szCs w:val="24"/>
          <w:shd w:val="clear" w:color="auto" w:fill="FFFFFF"/>
        </w:rPr>
        <w:t>exosomes</w:t>
      </w:r>
      <w:proofErr w:type="spellEnd"/>
      <w:r w:rsidR="002C2107" w:rsidRPr="00690AD1">
        <w:rPr>
          <w:rFonts w:ascii="Times New Roman" w:hAnsi="Times New Roman" w:cs="Times New Roman"/>
          <w:sz w:val="24"/>
          <w:szCs w:val="24"/>
          <w:shd w:val="clear" w:color="auto" w:fill="FFFFFF"/>
        </w:rPr>
        <w:t xml:space="preserve"> contain cytokines</w:t>
      </w:r>
      <w:r w:rsidR="002C2107">
        <w:rPr>
          <w:rFonts w:ascii="Times New Roman" w:hAnsi="Times New Roman" w:cs="Times New Roman"/>
          <w:sz w:val="24"/>
          <w:szCs w:val="24"/>
          <w:shd w:val="clear" w:color="auto" w:fill="FFFFFF"/>
        </w:rPr>
        <w:t xml:space="preserve">, </w:t>
      </w:r>
      <w:r w:rsidR="002C2107" w:rsidRPr="00690AD1">
        <w:rPr>
          <w:rFonts w:ascii="Times New Roman" w:hAnsi="Times New Roman" w:cs="Times New Roman"/>
          <w:sz w:val="24"/>
          <w:szCs w:val="24"/>
          <w:shd w:val="clear" w:color="auto" w:fill="FFFFFF"/>
        </w:rPr>
        <w:t>signaling receptors</w:t>
      </w:r>
      <w:r w:rsidR="002C2107">
        <w:rPr>
          <w:rFonts w:ascii="Times New Roman" w:hAnsi="Times New Roman" w:cs="Times New Roman"/>
          <w:sz w:val="24"/>
          <w:szCs w:val="24"/>
          <w:shd w:val="clear" w:color="auto" w:fill="FFFFFF"/>
        </w:rPr>
        <w:t xml:space="preserve">, and </w:t>
      </w:r>
      <w:r w:rsidR="002C2107" w:rsidRPr="00690AD1">
        <w:rPr>
          <w:rFonts w:ascii="Times New Roman" w:hAnsi="Times New Roman" w:cs="Times New Roman"/>
          <w:sz w:val="24"/>
          <w:szCs w:val="24"/>
          <w:shd w:val="clear" w:color="auto" w:fill="FFFFFF"/>
        </w:rPr>
        <w:t>MHC molecules</w:t>
      </w:r>
      <w:r w:rsidR="002C2107">
        <w:rPr>
          <w:rFonts w:ascii="Times New Roman" w:hAnsi="Times New Roman" w:cs="Times New Roman"/>
          <w:sz w:val="24"/>
          <w:szCs w:val="24"/>
          <w:shd w:val="clear" w:color="auto" w:fill="FFFFFF"/>
        </w:rPr>
        <w:t xml:space="preserve"> </w:t>
      </w:r>
      <w:r w:rsidR="002C2107" w:rsidRPr="002C2107">
        <w:rPr>
          <w:rFonts w:ascii="Times New Roman" w:hAnsi="Times New Roman" w:cs="Times New Roman"/>
          <w:sz w:val="24"/>
          <w:szCs w:val="24"/>
          <w:shd w:val="clear" w:color="auto" w:fill="FFFFFF"/>
        </w:rPr>
        <w:t>that can effectively and precisely trigger immunological responses, activate downstream signals, and facilitate intercellular communication.</w:t>
      </w:r>
      <w:r w:rsidR="002C2107">
        <w:rPr>
          <w:rFonts w:ascii="Times New Roman" w:hAnsi="Times New Roman" w:cs="Times New Roman"/>
          <w:sz w:val="24"/>
          <w:szCs w:val="24"/>
          <w:shd w:val="clear" w:color="auto" w:fill="FFFFFF"/>
        </w:rPr>
        <w:t xml:space="preserve"> </w:t>
      </w:r>
      <w:r w:rsidR="008D313D" w:rsidRPr="00690AD1">
        <w:rPr>
          <w:rFonts w:ascii="Times New Roman" w:hAnsi="Times New Roman" w:cs="Times New Roman"/>
          <w:sz w:val="24"/>
          <w:szCs w:val="24"/>
          <w:shd w:val="clear" w:color="auto" w:fill="FFFFFF"/>
        </w:rPr>
        <w:t xml:space="preserve">For these messages to be passed on successfully, </w:t>
      </w:r>
      <w:proofErr w:type="spellStart"/>
      <w:r w:rsidR="008D313D" w:rsidRPr="00690AD1">
        <w:rPr>
          <w:rFonts w:ascii="Times New Roman" w:hAnsi="Times New Roman" w:cs="Times New Roman"/>
          <w:sz w:val="24"/>
          <w:szCs w:val="24"/>
          <w:shd w:val="clear" w:color="auto" w:fill="FFFFFF"/>
        </w:rPr>
        <w:t>exosomes</w:t>
      </w:r>
      <w:proofErr w:type="spellEnd"/>
      <w:r w:rsidR="008D313D" w:rsidRPr="00690AD1">
        <w:rPr>
          <w:rFonts w:ascii="Times New Roman" w:hAnsi="Times New Roman" w:cs="Times New Roman"/>
          <w:sz w:val="24"/>
          <w:szCs w:val="24"/>
          <w:shd w:val="clear" w:color="auto" w:fill="FFFFFF"/>
        </w:rPr>
        <w:t xml:space="preserve"> use selective signal delivery. </w:t>
      </w:r>
      <w:r w:rsidR="00807BD2"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&lt;EndNote&gt;&lt;Cite&gt;&lt;Author&gt;Kim&lt;/Author&gt;&lt;Year&gt;2024&lt;/Year&gt;&lt;RecNum&gt;114&lt;/RecNum&gt;&lt;DisplayText&gt;(96)&lt;/DisplayText&gt;&lt;record&gt;&lt;rec-number&gt;114&lt;/rec-number&gt;&lt;foreign-keys&gt;&lt;key app="EN" db-id="taea2t5sas0dr7e9fs8p2e5h5wx955axwetv" timestamp="1745444132"&gt;114&lt;/key&gt;&lt;/foreign-keys&gt;&lt;ref-type name="Journal Article"&gt;17&lt;/ref-type&gt;&lt;contributors&gt;&lt;authors&gt;&lt;author&gt;Kim, Hyo In&lt;/author&gt;&lt;author&gt;Park, Jinbong&lt;/author&gt;&lt;author&gt;Zhu, Yin&lt;/author&gt;&lt;author&gt;Wang, Xiaoyun&lt;/author&gt;&lt;author&gt;Han, Yohan&lt;/author&gt;&lt;author&gt;Zhang, Duo&lt;/author&gt;&lt;/authors&gt;&lt;/contributors&gt;&lt;titles&gt;&lt;title&gt;Recent advances in extracellular vesicles for therapeutic cargo delivery&lt;/title&gt;&lt;secondary-title&gt;Experimental &amp;amp; Molecular Medicine&lt;/secondary-title&gt;&lt;/titles&gt;&lt;periodical&gt;&lt;full-title&gt;Experimental &amp;amp; Molecular Medicine&lt;/full-title&gt;&lt;/periodical&gt;&lt;pages&gt;836-849&lt;/pages&gt;&lt;volume&gt;56&lt;/volume&gt;&lt;number&gt;4&lt;/number&gt;&lt;dates&gt;&lt;year&gt;2024&lt;/year&gt;&lt;pub-dates&gt;&lt;date&gt;2024/04/01&lt;/date&gt;&lt;/pub-dates&gt;&lt;/dates&gt;&lt;isbn&gt;2092-6413&lt;/isbn&gt;&lt;urls&gt;&lt;related-urls&gt;&lt;url&gt;https://doi.org/10.1038/s12276-024-01201-6&lt;/url&gt;&lt;/related-urls&gt;&lt;/urls&gt;&lt;electronic-resource-num&gt;10.1038/s12276-024-01201-6&lt;/electronic-resource-num&gt;&lt;/record&gt;&lt;/Cite&gt;&lt;/EndNote&gt;</w:instrText>
      </w:r>
      <w:r w:rsidR="00807BD2"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(96)</w:t>
      </w:r>
      <w:r w:rsidR="00807BD2" w:rsidRPr="00690AD1">
        <w:rPr>
          <w:rFonts w:ascii="Times New Roman" w:hAnsi="Times New Roman" w:cs="Times New Roman"/>
          <w:sz w:val="24"/>
          <w:szCs w:val="24"/>
          <w:shd w:val="clear" w:color="auto" w:fill="FFFFFF"/>
        </w:rPr>
        <w:fldChar w:fldCharType="end"/>
      </w:r>
      <w:r w:rsidR="00807BD2" w:rsidRPr="00690AD1">
        <w:rPr>
          <w:rFonts w:ascii="Times New Roman" w:hAnsi="Times New Roman" w:cs="Times New Roman"/>
          <w:sz w:val="24"/>
          <w:szCs w:val="24"/>
          <w:shd w:val="clear" w:color="auto" w:fill="FFFFFF"/>
        </w:rPr>
        <w:t xml:space="preserve"> </w:t>
      </w:r>
      <w:r w:rsidR="000B579C" w:rsidRPr="00690AD1">
        <w:rPr>
          <w:rFonts w:ascii="Times New Roman" w:eastAsia="Times New Roman" w:hAnsi="Times New Roman" w:cs="Times New Roman"/>
          <w:sz w:val="24"/>
          <w:szCs w:val="24"/>
        </w:rPr>
        <w:t xml:space="preserve">To achieve selective signal delivery, the </w:t>
      </w:r>
      <w:proofErr w:type="spellStart"/>
      <w:r w:rsidR="000B579C" w:rsidRPr="00690AD1">
        <w:rPr>
          <w:rFonts w:ascii="Times New Roman" w:eastAsia="Times New Roman" w:hAnsi="Times New Roman" w:cs="Times New Roman"/>
          <w:sz w:val="24"/>
          <w:szCs w:val="24"/>
        </w:rPr>
        <w:t>exosomes</w:t>
      </w:r>
      <w:proofErr w:type="spellEnd"/>
      <w:r w:rsidR="000B579C" w:rsidRPr="00690AD1">
        <w:rPr>
          <w:rFonts w:ascii="Times New Roman" w:eastAsia="Times New Roman" w:hAnsi="Times New Roman" w:cs="Times New Roman"/>
          <w:sz w:val="24"/>
          <w:szCs w:val="24"/>
        </w:rPr>
        <w:t xml:space="preserve"> </w:t>
      </w:r>
      <w:r w:rsidR="00807BD2" w:rsidRPr="00690AD1">
        <w:rPr>
          <w:rFonts w:ascii="Times New Roman" w:eastAsia="Times New Roman" w:hAnsi="Times New Roman" w:cs="Times New Roman"/>
          <w:sz w:val="24"/>
          <w:szCs w:val="24"/>
        </w:rPr>
        <w:t>align</w:t>
      </w:r>
      <w:r w:rsidR="000B579C" w:rsidRPr="00690AD1">
        <w:rPr>
          <w:rFonts w:ascii="Times New Roman" w:eastAsia="Times New Roman" w:hAnsi="Times New Roman" w:cs="Times New Roman"/>
          <w:sz w:val="24"/>
          <w:szCs w:val="24"/>
        </w:rPr>
        <w:t xml:space="preserve"> with the recipient cells' surface molecules. </w:t>
      </w:r>
      <w:r w:rsidR="00A44825" w:rsidRPr="00690AD1">
        <w:rPr>
          <w:rFonts w:ascii="Times New Roman" w:eastAsia="Times New Roman" w:hAnsi="Times New Roman" w:cs="Times New Roman"/>
          <w:sz w:val="24"/>
          <w:szCs w:val="24"/>
        </w:rPr>
        <w:t>C</w:t>
      </w:r>
      <w:r w:rsidR="000B579C" w:rsidRPr="00690AD1">
        <w:rPr>
          <w:rFonts w:ascii="Times New Roman" w:eastAsia="Times New Roman" w:hAnsi="Times New Roman" w:cs="Times New Roman"/>
          <w:sz w:val="24"/>
          <w:szCs w:val="24"/>
        </w:rPr>
        <w:t xml:space="preserve">ompared to normal tissues, the increased concentration of </w:t>
      </w:r>
      <w:proofErr w:type="spellStart"/>
      <w:r w:rsidR="000B579C" w:rsidRPr="00690AD1">
        <w:rPr>
          <w:rFonts w:ascii="Times New Roman" w:eastAsia="Times New Roman" w:hAnsi="Times New Roman" w:cs="Times New Roman"/>
          <w:sz w:val="24"/>
          <w:szCs w:val="24"/>
        </w:rPr>
        <w:t>exosomes</w:t>
      </w:r>
      <w:proofErr w:type="spellEnd"/>
      <w:r w:rsidR="000B579C" w:rsidRPr="00690AD1">
        <w:rPr>
          <w:rFonts w:ascii="Times New Roman" w:eastAsia="Times New Roman" w:hAnsi="Times New Roman" w:cs="Times New Roman"/>
          <w:sz w:val="24"/>
          <w:szCs w:val="24"/>
        </w:rPr>
        <w:t xml:space="preserve"> in tumor tissues supports intercellular communication more frequently. This creates favorable conditions for the development of cancer and encourages malignant invasion, metastasis, immunosuppression, etc</w:t>
      </w:r>
      <w:r w:rsidR="009534F5" w:rsidRPr="00690AD1">
        <w:rPr>
          <w:rFonts w:ascii="Times New Roman" w:hAnsi="Times New Roman" w:cs="Times New Roman"/>
          <w:sz w:val="24"/>
          <w:szCs w:val="24"/>
          <w:shd w:val="clear" w:color="auto" w:fill="FFFFFF"/>
        </w:rPr>
        <w:t xml:space="preserve">. </w:t>
      </w:r>
      <w:r w:rsidR="009534F5"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9534F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9534F5" w:rsidRPr="00690AD1">
        <w:rPr>
          <w:rFonts w:ascii="Times New Roman" w:hAnsi="Times New Roman" w:cs="Times New Roman"/>
          <w:sz w:val="24"/>
          <w:szCs w:val="24"/>
          <w:shd w:val="clear" w:color="auto" w:fill="FFFFFF"/>
        </w:rPr>
        <w:fldChar w:fldCharType="end"/>
      </w:r>
    </w:p>
    <w:p w14:paraId="7E2FFA70" w14:textId="11A78DB5"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63F40556" w14:textId="237D9101"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2330A842" w14:textId="25FA0F9A"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5.0. </w:t>
      </w:r>
      <w:r w:rsidR="004E2483" w:rsidRPr="00690AD1">
        <w:rPr>
          <w:rFonts w:ascii="Times New Roman" w:hAnsi="Times New Roman" w:cs="Times New Roman"/>
          <w:sz w:val="24"/>
          <w:szCs w:val="24"/>
          <w:shd w:val="clear" w:color="auto" w:fill="FFFFFF"/>
        </w:rPr>
        <w:t>DRUGS THAT</w:t>
      </w:r>
      <w:r w:rsidR="00843B9A" w:rsidRPr="00690AD1">
        <w:rPr>
          <w:rFonts w:ascii="Times New Roman" w:hAnsi="Times New Roman" w:cs="Times New Roman"/>
          <w:sz w:val="24"/>
          <w:szCs w:val="24"/>
          <w:shd w:val="clear" w:color="auto" w:fill="FFFFFF"/>
        </w:rPr>
        <w:t xml:space="preserve"> TARGET</w:t>
      </w:r>
      <w:r w:rsidRPr="00690AD1">
        <w:rPr>
          <w:rFonts w:ascii="Times New Roman" w:hAnsi="Times New Roman" w:cs="Times New Roman"/>
          <w:sz w:val="24"/>
          <w:szCs w:val="24"/>
          <w:shd w:val="clear" w:color="auto" w:fill="FFFFFF"/>
        </w:rPr>
        <w:t xml:space="preserve"> THE TUMOR MICROENVIRONMENT.</w:t>
      </w:r>
    </w:p>
    <w:p w14:paraId="05355ADE" w14:textId="58B8F734" w:rsidR="004574CF" w:rsidRPr="00690AD1" w:rsidRDefault="00350E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The </w:t>
      </w:r>
      <w:r w:rsidR="006709FB" w:rsidRPr="00690AD1">
        <w:rPr>
          <w:rFonts w:ascii="Times New Roman" w:hAnsi="Times New Roman" w:cs="Times New Roman"/>
          <w:sz w:val="24"/>
          <w:szCs w:val="24"/>
          <w:shd w:val="clear" w:color="auto" w:fill="FFFFFF"/>
        </w:rPr>
        <w:t>TME has been prove</w:t>
      </w:r>
      <w:r w:rsidRPr="00690AD1">
        <w:rPr>
          <w:rFonts w:ascii="Times New Roman" w:hAnsi="Times New Roman" w:cs="Times New Roman"/>
          <w:sz w:val="24"/>
          <w:szCs w:val="24"/>
          <w:shd w:val="clear" w:color="auto" w:fill="FFFFFF"/>
        </w:rPr>
        <w:t>n</w:t>
      </w:r>
      <w:r w:rsidR="006709FB" w:rsidRPr="00690AD1">
        <w:rPr>
          <w:rFonts w:ascii="Times New Roman" w:hAnsi="Times New Roman" w:cs="Times New Roman"/>
          <w:sz w:val="24"/>
          <w:szCs w:val="24"/>
          <w:shd w:val="clear" w:color="auto" w:fill="FFFFFF"/>
        </w:rPr>
        <w:t xml:space="preserve"> to play a key role in the process of tumor occurrence, development, metastasis, </w:t>
      </w:r>
      <w:r w:rsidR="00C707BC">
        <w:rPr>
          <w:rFonts w:ascii="Times New Roman" w:hAnsi="Times New Roman" w:cs="Times New Roman"/>
          <w:sz w:val="24"/>
          <w:szCs w:val="24"/>
          <w:shd w:val="clear" w:color="auto" w:fill="FFFFFF"/>
        </w:rPr>
        <w:t xml:space="preserve">and </w:t>
      </w:r>
      <w:r w:rsidR="006709FB" w:rsidRPr="00690AD1">
        <w:rPr>
          <w:rFonts w:ascii="Times New Roman" w:hAnsi="Times New Roman" w:cs="Times New Roman"/>
          <w:sz w:val="24"/>
          <w:szCs w:val="24"/>
          <w:shd w:val="clear" w:color="auto" w:fill="FFFFFF"/>
        </w:rPr>
        <w:t>drug resistance. Therefore, tumor therapy should</w:t>
      </w:r>
      <w:r w:rsidR="00FC2C65">
        <w:rPr>
          <w:rFonts w:ascii="Times New Roman" w:hAnsi="Times New Roman" w:cs="Times New Roman"/>
          <w:sz w:val="24"/>
          <w:szCs w:val="24"/>
          <w:shd w:val="clear" w:color="auto" w:fill="FFFFFF"/>
        </w:rPr>
        <w:t xml:space="preserve"> also focus</w:t>
      </w:r>
      <w:r w:rsidR="003C0FCF">
        <w:rPr>
          <w:rFonts w:ascii="Times New Roman" w:hAnsi="Times New Roman" w:cs="Times New Roman"/>
          <w:sz w:val="24"/>
          <w:szCs w:val="24"/>
          <w:shd w:val="clear" w:color="auto" w:fill="FFFFFF"/>
        </w:rPr>
        <w:t xml:space="preserve"> on</w:t>
      </w:r>
      <w:r w:rsidR="00FC2C65">
        <w:rPr>
          <w:rFonts w:ascii="Times New Roman" w:hAnsi="Times New Roman" w:cs="Times New Roman"/>
          <w:sz w:val="24"/>
          <w:szCs w:val="24"/>
          <w:shd w:val="clear" w:color="auto" w:fill="FFFFFF"/>
        </w:rPr>
        <w:t xml:space="preserve"> </w:t>
      </w:r>
      <w:r w:rsidR="00FC2C65" w:rsidRPr="00690AD1">
        <w:rPr>
          <w:rFonts w:ascii="Times New Roman" w:hAnsi="Times New Roman" w:cs="Times New Roman"/>
          <w:sz w:val="24"/>
          <w:szCs w:val="24"/>
          <w:shd w:val="clear" w:color="auto" w:fill="FFFFFF"/>
        </w:rPr>
        <w:t xml:space="preserve">remodeling of </w:t>
      </w:r>
      <w:r w:rsidR="003C0FCF">
        <w:rPr>
          <w:rFonts w:ascii="Times New Roman" w:hAnsi="Times New Roman" w:cs="Times New Roman"/>
          <w:sz w:val="24"/>
          <w:szCs w:val="24"/>
          <w:shd w:val="clear" w:color="auto" w:fill="FFFFFF"/>
        </w:rPr>
        <w:t xml:space="preserve">the </w:t>
      </w:r>
      <w:r w:rsidR="00FC2C65" w:rsidRPr="00690AD1">
        <w:rPr>
          <w:rFonts w:ascii="Times New Roman" w:hAnsi="Times New Roman" w:cs="Times New Roman"/>
          <w:sz w:val="24"/>
          <w:szCs w:val="24"/>
          <w:shd w:val="clear" w:color="auto" w:fill="FFFFFF"/>
        </w:rPr>
        <w:t>TME</w:t>
      </w:r>
      <w:r w:rsidR="00FC2C65">
        <w:rPr>
          <w:rFonts w:ascii="Times New Roman" w:hAnsi="Times New Roman" w:cs="Times New Roman"/>
          <w:sz w:val="24"/>
          <w:szCs w:val="24"/>
          <w:shd w:val="clear" w:color="auto" w:fill="FFFFFF"/>
        </w:rPr>
        <w:t xml:space="preserve"> and</w:t>
      </w:r>
      <w:r w:rsidR="006709FB" w:rsidRPr="00690AD1">
        <w:rPr>
          <w:rFonts w:ascii="Times New Roman" w:hAnsi="Times New Roman" w:cs="Times New Roman"/>
          <w:sz w:val="24"/>
          <w:szCs w:val="24"/>
          <w:shd w:val="clear" w:color="auto" w:fill="FFFFFF"/>
        </w:rPr>
        <w:t xml:space="preserve"> not only on tumor cells</w:t>
      </w:r>
      <w:r w:rsidR="009611A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 this section, we discuss the drugs that</w:t>
      </w:r>
      <w:r w:rsidR="00DB69CF">
        <w:rPr>
          <w:rFonts w:ascii="Times New Roman" w:hAnsi="Times New Roman" w:cs="Times New Roman"/>
          <w:sz w:val="24"/>
          <w:szCs w:val="24"/>
          <w:shd w:val="clear" w:color="auto" w:fill="FFFFFF"/>
        </w:rPr>
        <w:t xml:space="preserve"> can</w:t>
      </w:r>
      <w:r w:rsidRPr="00690AD1">
        <w:rPr>
          <w:rFonts w:ascii="Times New Roman" w:hAnsi="Times New Roman" w:cs="Times New Roman"/>
          <w:sz w:val="24"/>
          <w:szCs w:val="24"/>
          <w:shd w:val="clear" w:color="auto" w:fill="FFFFFF"/>
        </w:rPr>
        <w:t xml:space="preserve"> remodel the TME and target components of the TME according to the characteristics of the TME.</w:t>
      </w:r>
      <w:r w:rsidR="00D976AB" w:rsidRPr="00690AD1">
        <w:rPr>
          <w:rFonts w:ascii="Times New Roman" w:hAnsi="Times New Roman" w:cs="Times New Roman"/>
          <w:sz w:val="24"/>
          <w:szCs w:val="24"/>
          <w:shd w:val="clear" w:color="auto" w:fill="FFFFFF"/>
        </w:rPr>
        <w:t xml:space="preserve"> The physical, mechanical, metabolic, inflammatory, and immune microenvironment</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which </w:t>
      </w:r>
      <w:r w:rsidR="00C707BC">
        <w:rPr>
          <w:rFonts w:ascii="Times New Roman" w:hAnsi="Times New Roman" w:cs="Times New Roman"/>
          <w:sz w:val="24"/>
          <w:szCs w:val="24"/>
          <w:shd w:val="clear" w:color="auto" w:fill="FFFFFF"/>
        </w:rPr>
        <w:t>constitutes</w:t>
      </w:r>
      <w:r w:rsidR="00D976AB" w:rsidRPr="00690AD1">
        <w:rPr>
          <w:rFonts w:ascii="Times New Roman" w:hAnsi="Times New Roman" w:cs="Times New Roman"/>
          <w:sz w:val="24"/>
          <w:szCs w:val="24"/>
          <w:shd w:val="clear" w:color="auto" w:fill="FFFFFF"/>
        </w:rPr>
        <w:t xml:space="preserve"> the TME and significantly </w:t>
      </w:r>
      <w:r w:rsidR="00C707BC">
        <w:rPr>
          <w:rFonts w:ascii="Times New Roman" w:hAnsi="Times New Roman" w:cs="Times New Roman"/>
          <w:sz w:val="24"/>
          <w:szCs w:val="24"/>
          <w:shd w:val="clear" w:color="auto" w:fill="FFFFFF"/>
        </w:rPr>
        <w:t>affects</w:t>
      </w:r>
      <w:r w:rsidR="00D976AB" w:rsidRPr="00690AD1">
        <w:rPr>
          <w:rFonts w:ascii="Times New Roman" w:hAnsi="Times New Roman" w:cs="Times New Roman"/>
          <w:sz w:val="24"/>
          <w:szCs w:val="24"/>
          <w:shd w:val="clear" w:color="auto" w:fill="FFFFFF"/>
        </w:rPr>
        <w:t xml:space="preserve"> the occurrence and development of tumors</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t>
      </w:r>
      <w:r w:rsidR="00C707BC">
        <w:rPr>
          <w:rFonts w:ascii="Times New Roman" w:hAnsi="Times New Roman" w:cs="Times New Roman"/>
          <w:sz w:val="24"/>
          <w:szCs w:val="24"/>
          <w:shd w:val="clear" w:color="auto" w:fill="FFFFFF"/>
        </w:rPr>
        <w:t>has</w:t>
      </w:r>
      <w:r w:rsidR="00D976AB" w:rsidRPr="00690AD1">
        <w:rPr>
          <w:rFonts w:ascii="Times New Roman" w:hAnsi="Times New Roman" w:cs="Times New Roman"/>
          <w:sz w:val="24"/>
          <w:szCs w:val="24"/>
          <w:shd w:val="clear" w:color="auto" w:fill="FFFFFF"/>
        </w:rPr>
        <w:t xml:space="preserve"> been confirmed by various </w:t>
      </w:r>
      <w:r w:rsidR="00C707BC">
        <w:rPr>
          <w:rFonts w:ascii="Times New Roman" w:hAnsi="Times New Roman" w:cs="Times New Roman"/>
          <w:sz w:val="24"/>
          <w:szCs w:val="24"/>
          <w:shd w:val="clear" w:color="auto" w:fill="FFFFFF"/>
        </w:rPr>
        <w:t>researchers</w:t>
      </w:r>
      <w:r w:rsidR="00D976AB" w:rsidRPr="00690AD1">
        <w:rPr>
          <w:rFonts w:ascii="Times New Roman" w:hAnsi="Times New Roman" w:cs="Times New Roman"/>
          <w:sz w:val="24"/>
          <w:szCs w:val="24"/>
          <w:shd w:val="clear" w:color="auto" w:fill="FFFFFF"/>
        </w:rPr>
        <w:t xml:space="preserve">. </w:t>
      </w:r>
      <w:r w:rsidR="001F632C" w:rsidRPr="00690AD1">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1F632C" w:rsidRPr="00690AD1">
        <w:rPr>
          <w:rFonts w:ascii="Times New Roman" w:hAnsi="Times New Roman" w:cs="Times New Roman"/>
          <w:sz w:val="24"/>
          <w:szCs w:val="24"/>
          <w:shd w:val="clear" w:color="auto" w:fill="FFFFFF"/>
        </w:rPr>
      </w:r>
      <w:r w:rsidR="001F632C"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(97)</w:t>
      </w:r>
      <w:r w:rsidR="001F632C" w:rsidRPr="00690AD1">
        <w:rPr>
          <w:rFonts w:ascii="Times New Roman" w:hAnsi="Times New Roman" w:cs="Times New Roman"/>
          <w:sz w:val="24"/>
          <w:szCs w:val="24"/>
          <w:shd w:val="clear" w:color="auto" w:fill="FFFFFF"/>
        </w:rPr>
        <w:fldChar w:fldCharType="end"/>
      </w:r>
    </w:p>
    <w:p w14:paraId="706E4253" w14:textId="50F367A8" w:rsidR="004574CF" w:rsidRPr="00690AD1" w:rsidRDefault="004574CF" w:rsidP="00690AD1">
      <w:pPr>
        <w:pStyle w:val="EndNoteBibliography"/>
        <w:spacing w:after="0"/>
        <w:jc w:val="both"/>
        <w:rPr>
          <w:rFonts w:ascii="Times New Roman" w:hAnsi="Times New Roman" w:cs="Times New Roman"/>
          <w:sz w:val="24"/>
          <w:szCs w:val="24"/>
          <w:shd w:val="clear" w:color="auto" w:fill="FFFFFF"/>
        </w:rPr>
      </w:pPr>
    </w:p>
    <w:p w14:paraId="24DC7B77" w14:textId="6256543A" w:rsidR="004574CF"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5.1. </w:t>
      </w:r>
      <w:r w:rsidR="004574CF" w:rsidRPr="00690AD1">
        <w:rPr>
          <w:rFonts w:ascii="Times New Roman" w:hAnsi="Times New Roman" w:cs="Times New Roman"/>
          <w:sz w:val="24"/>
          <w:szCs w:val="24"/>
          <w:shd w:val="clear" w:color="auto" w:fill="FFFFFF"/>
        </w:rPr>
        <w:t xml:space="preserve">Physical microenvironment </w:t>
      </w:r>
    </w:p>
    <w:p w14:paraId="24EA2EFB" w14:textId="3DF16527" w:rsidR="00A426E8" w:rsidRPr="00690AD1" w:rsidRDefault="00C1451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lastRenderedPageBreak/>
        <w:t xml:space="preserve">The physical microenvironment of the </w:t>
      </w:r>
      <w:r w:rsidR="003F6264" w:rsidRPr="00690AD1">
        <w:rPr>
          <w:rFonts w:ascii="Times New Roman" w:hAnsi="Times New Roman" w:cs="Times New Roman"/>
          <w:sz w:val="24"/>
          <w:szCs w:val="24"/>
        </w:rPr>
        <w:t xml:space="preserve">TME </w:t>
      </w:r>
      <w:r w:rsidR="00C00651" w:rsidRPr="00690AD1">
        <w:rPr>
          <w:rFonts w:ascii="Times New Roman" w:hAnsi="Times New Roman" w:cs="Times New Roman"/>
          <w:sz w:val="24"/>
          <w:szCs w:val="24"/>
          <w:shd w:val="clear" w:color="auto" w:fill="FFFFFF"/>
        </w:rPr>
        <w:t>possesses</w:t>
      </w:r>
      <w:r w:rsidRPr="00690AD1">
        <w:rPr>
          <w:rFonts w:ascii="Times New Roman" w:hAnsi="Times New Roman" w:cs="Times New Roman"/>
          <w:sz w:val="24"/>
          <w:szCs w:val="24"/>
          <w:shd w:val="clear" w:color="auto" w:fill="FFFFFF"/>
        </w:rPr>
        <w:t xml:space="preserve"> features such as hypoxia, high acidity, and </w:t>
      </w:r>
      <w:r w:rsidRPr="00690AD1">
        <w:rPr>
          <w:rFonts w:ascii="Times New Roman" w:hAnsi="Times New Roman" w:cs="Times New Roman"/>
          <w:sz w:val="24"/>
          <w:szCs w:val="24"/>
        </w:rPr>
        <w:t xml:space="preserve">High interstitial pressure (HIFP). </w:t>
      </w:r>
      <w:r w:rsidR="005A1E2B" w:rsidRPr="00690AD1">
        <w:rPr>
          <w:rFonts w:ascii="Times New Roman" w:hAnsi="Times New Roman" w:cs="Times New Roman"/>
          <w:sz w:val="24"/>
          <w:szCs w:val="24"/>
        </w:rPr>
        <w:t>Hypoxia</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being the state of low oxygen, mainly caused by the imbalance of oxygen supply and consumption in the tumor</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supports the </w:t>
      </w:r>
      <w:r w:rsidR="003F6264" w:rsidRPr="00690AD1">
        <w:rPr>
          <w:rFonts w:ascii="Times New Roman" w:hAnsi="Times New Roman" w:cs="Times New Roman"/>
          <w:sz w:val="24"/>
          <w:szCs w:val="24"/>
        </w:rPr>
        <w:t xml:space="preserve">TME </w:t>
      </w:r>
      <w:r w:rsidR="005A1E2B" w:rsidRPr="00690AD1">
        <w:rPr>
          <w:rFonts w:ascii="Times New Roman" w:hAnsi="Times New Roman" w:cs="Times New Roman"/>
          <w:sz w:val="24"/>
          <w:szCs w:val="24"/>
        </w:rPr>
        <w:t xml:space="preserve">by inducing the formation of disordered and leaky </w:t>
      </w:r>
      <w:r w:rsidR="001351B9" w:rsidRPr="00690AD1">
        <w:rPr>
          <w:rFonts w:ascii="Times New Roman" w:hAnsi="Times New Roman" w:cs="Times New Roman"/>
          <w:sz w:val="24"/>
          <w:szCs w:val="24"/>
        </w:rPr>
        <w:t>nonfunctional</w:t>
      </w:r>
      <w:r w:rsidR="005A1E2B" w:rsidRPr="00690AD1">
        <w:rPr>
          <w:rFonts w:ascii="Times New Roman" w:hAnsi="Times New Roman" w:cs="Times New Roman"/>
          <w:sz w:val="24"/>
          <w:szCs w:val="24"/>
        </w:rPr>
        <w:t xml:space="preserve"> blood vessels</w:t>
      </w:r>
      <w:r w:rsidR="00407FF6" w:rsidRPr="00690AD1">
        <w:rPr>
          <w:rFonts w:ascii="Times New Roman" w:hAnsi="Times New Roman" w:cs="Times New Roman"/>
          <w:sz w:val="24"/>
          <w:szCs w:val="24"/>
        </w:rPr>
        <w:t xml:space="preserve">. </w:t>
      </w:r>
      <w:r w:rsidR="00C770D4">
        <w:rPr>
          <w:rFonts w:ascii="Times New Roman" w:hAnsi="Times New Roman" w:cs="Times New Roman"/>
          <w:sz w:val="24"/>
          <w:szCs w:val="24"/>
        </w:rPr>
        <w:t>A highly</w:t>
      </w:r>
      <w:r w:rsidR="001351B9" w:rsidRPr="00690AD1">
        <w:rPr>
          <w:rFonts w:ascii="Times New Roman" w:hAnsi="Times New Roman" w:cs="Times New Roman"/>
          <w:sz w:val="24"/>
          <w:szCs w:val="24"/>
        </w:rPr>
        <w:t xml:space="preserve"> acidic microenvironment</w:t>
      </w:r>
      <w:r w:rsidR="005575EF" w:rsidRPr="00690AD1">
        <w:rPr>
          <w:rFonts w:ascii="Times New Roman" w:hAnsi="Times New Roman" w:cs="Times New Roman"/>
          <w:sz w:val="24"/>
          <w:szCs w:val="24"/>
        </w:rPr>
        <w:t xml:space="preserve"> </w:t>
      </w:r>
      <w:r w:rsidR="00157C54" w:rsidRPr="00690AD1">
        <w:rPr>
          <w:rFonts w:ascii="Times New Roman" w:hAnsi="Times New Roman" w:cs="Times New Roman"/>
          <w:sz w:val="24"/>
          <w:szCs w:val="24"/>
        </w:rPr>
        <w:t>is also expressed by the physical microenvironment</w:t>
      </w:r>
      <w:r w:rsidR="003B349E" w:rsidRPr="00690AD1">
        <w:rPr>
          <w:rFonts w:ascii="Times New Roman" w:hAnsi="Times New Roman" w:cs="Times New Roman"/>
          <w:sz w:val="24"/>
          <w:szCs w:val="24"/>
        </w:rPr>
        <w:t>,</w:t>
      </w:r>
      <w:r w:rsidR="00157C54" w:rsidRPr="00690AD1">
        <w:rPr>
          <w:rFonts w:ascii="Times New Roman" w:hAnsi="Times New Roman" w:cs="Times New Roman"/>
          <w:sz w:val="24"/>
          <w:szCs w:val="24"/>
        </w:rPr>
        <w:t xml:space="preserve"> and it</w:t>
      </w:r>
      <w:r w:rsidR="001351B9" w:rsidRPr="00690AD1">
        <w:rPr>
          <w:rFonts w:ascii="Times New Roman" w:hAnsi="Times New Roman" w:cs="Times New Roman"/>
          <w:sz w:val="24"/>
          <w:szCs w:val="24"/>
        </w:rPr>
        <w:t xml:space="preserve"> promotes the survival, proliferation, invasion, and anti-apoptosis of tumor cells. </w:t>
      </w:r>
      <w:r w:rsidR="00407FF6" w:rsidRPr="00690AD1">
        <w:rPr>
          <w:rFonts w:ascii="Times New Roman" w:hAnsi="Times New Roman" w:cs="Times New Roman"/>
          <w:sz w:val="24"/>
          <w:szCs w:val="24"/>
        </w:rPr>
        <w:t xml:space="preserve">Drugs such </w:t>
      </w:r>
      <w:r w:rsidR="003B349E" w:rsidRPr="00690AD1">
        <w:rPr>
          <w:rFonts w:ascii="Times New Roman" w:hAnsi="Times New Roman" w:cs="Times New Roman"/>
          <w:sz w:val="24"/>
          <w:szCs w:val="24"/>
        </w:rPr>
        <w:t xml:space="preserve">as </w:t>
      </w:r>
      <w:r w:rsidR="00407FF6" w:rsidRPr="00690AD1">
        <w:rPr>
          <w:rFonts w:ascii="Times New Roman" w:hAnsi="Times New Roman" w:cs="Times New Roman"/>
          <w:sz w:val="24"/>
          <w:szCs w:val="24"/>
        </w:rPr>
        <w:t xml:space="preserve">digoxin, </w:t>
      </w:r>
      <w:proofErr w:type="spellStart"/>
      <w:r w:rsidR="00407FF6" w:rsidRPr="00690AD1">
        <w:rPr>
          <w:rFonts w:ascii="Times New Roman" w:hAnsi="Times New Roman" w:cs="Times New Roman"/>
          <w:sz w:val="24"/>
          <w:szCs w:val="24"/>
        </w:rPr>
        <w:t>evofosfamide</w:t>
      </w:r>
      <w:proofErr w:type="spellEnd"/>
      <w:r w:rsidR="00407FF6" w:rsidRPr="00690AD1">
        <w:rPr>
          <w:rFonts w:ascii="Times New Roman" w:hAnsi="Times New Roman" w:cs="Times New Roman"/>
          <w:sz w:val="24"/>
          <w:szCs w:val="24"/>
        </w:rPr>
        <w:t xml:space="preserve">, </w:t>
      </w:r>
      <w:proofErr w:type="spellStart"/>
      <w:r w:rsidR="00407FF6" w:rsidRPr="00690AD1">
        <w:rPr>
          <w:rFonts w:ascii="Times New Roman" w:hAnsi="Times New Roman" w:cs="Times New Roman"/>
          <w:sz w:val="24"/>
          <w:szCs w:val="24"/>
        </w:rPr>
        <w:t>Tirapazamine</w:t>
      </w:r>
      <w:proofErr w:type="spellEnd"/>
      <w:r w:rsidR="00407FF6" w:rsidRPr="00690AD1">
        <w:rPr>
          <w:rFonts w:ascii="Times New Roman" w:hAnsi="Times New Roman" w:cs="Times New Roman"/>
          <w:sz w:val="24"/>
          <w:szCs w:val="24"/>
        </w:rPr>
        <w:t>, Metformin</w:t>
      </w:r>
      <w:r w:rsidR="00D509C0" w:rsidRPr="00690AD1">
        <w:rPr>
          <w:rFonts w:ascii="Times New Roman" w:hAnsi="Times New Roman" w:cs="Times New Roman"/>
          <w:sz w:val="24"/>
          <w:szCs w:val="24"/>
        </w:rPr>
        <w:t xml:space="preserve">, Acetazolamide, </w:t>
      </w:r>
      <w:r w:rsidR="003B349E" w:rsidRPr="00690AD1">
        <w:rPr>
          <w:rFonts w:ascii="Times New Roman" w:hAnsi="Times New Roman" w:cs="Times New Roman"/>
          <w:sz w:val="24"/>
          <w:szCs w:val="24"/>
        </w:rPr>
        <w:t xml:space="preserve">and </w:t>
      </w:r>
      <w:r w:rsidR="00D509C0" w:rsidRPr="00690AD1">
        <w:rPr>
          <w:rFonts w:ascii="Times New Roman" w:hAnsi="Times New Roman" w:cs="Times New Roman"/>
          <w:sz w:val="24"/>
          <w:szCs w:val="24"/>
        </w:rPr>
        <w:t>SLC-0111</w:t>
      </w:r>
      <w:r w:rsidR="00407FF6" w:rsidRPr="00690AD1">
        <w:rPr>
          <w:rFonts w:ascii="Times New Roman" w:hAnsi="Times New Roman" w:cs="Times New Roman"/>
          <w:sz w:val="24"/>
          <w:szCs w:val="24"/>
        </w:rPr>
        <w:t xml:space="preserve"> are able to combat this process by targeting </w:t>
      </w:r>
      <w:r w:rsidR="001E2D38" w:rsidRPr="00690AD1">
        <w:rPr>
          <w:rFonts w:ascii="Times New Roman" w:hAnsi="Times New Roman" w:cs="Times New Roman"/>
          <w:sz w:val="24"/>
          <w:szCs w:val="24"/>
        </w:rPr>
        <w:t>specific</w:t>
      </w:r>
      <w:r w:rsidR="00425091" w:rsidRPr="00690AD1">
        <w:rPr>
          <w:rFonts w:ascii="Times New Roman" w:hAnsi="Times New Roman" w:cs="Times New Roman"/>
          <w:sz w:val="24"/>
          <w:szCs w:val="24"/>
        </w:rPr>
        <w:t xml:space="preserve"> molecules, specific </w:t>
      </w:r>
      <w:r w:rsidR="00AC5AA4" w:rsidRPr="00690AD1">
        <w:rPr>
          <w:rFonts w:ascii="Times New Roman" w:hAnsi="Times New Roman" w:cs="Times New Roman"/>
          <w:sz w:val="24"/>
          <w:szCs w:val="24"/>
        </w:rPr>
        <w:t>signaling</w:t>
      </w:r>
      <w:r w:rsidR="001E2D38" w:rsidRPr="00690AD1">
        <w:rPr>
          <w:rFonts w:ascii="Times New Roman" w:hAnsi="Times New Roman" w:cs="Times New Roman"/>
          <w:sz w:val="24"/>
          <w:szCs w:val="24"/>
        </w:rPr>
        <w:t xml:space="preserve"> pathways</w:t>
      </w:r>
      <w:r w:rsidR="003B349E" w:rsidRPr="00690AD1">
        <w:rPr>
          <w:rFonts w:ascii="Times New Roman" w:hAnsi="Times New Roman" w:cs="Times New Roman"/>
          <w:sz w:val="24"/>
          <w:szCs w:val="24"/>
        </w:rPr>
        <w:t>,</w:t>
      </w:r>
      <w:r w:rsidR="001E2D38" w:rsidRPr="00690AD1">
        <w:rPr>
          <w:rFonts w:ascii="Times New Roman" w:hAnsi="Times New Roman" w:cs="Times New Roman"/>
          <w:sz w:val="24"/>
          <w:szCs w:val="24"/>
        </w:rPr>
        <w:t xml:space="preserve"> </w:t>
      </w:r>
      <w:r w:rsidR="00425091" w:rsidRPr="00690AD1">
        <w:rPr>
          <w:rFonts w:ascii="Times New Roman" w:hAnsi="Times New Roman" w:cs="Times New Roman"/>
          <w:sz w:val="24"/>
          <w:szCs w:val="24"/>
        </w:rPr>
        <w:t>and</w:t>
      </w:r>
      <w:r w:rsidR="001E2D38" w:rsidRPr="00690AD1">
        <w:rPr>
          <w:rFonts w:ascii="Times New Roman" w:hAnsi="Times New Roman" w:cs="Times New Roman"/>
          <w:sz w:val="24"/>
          <w:szCs w:val="24"/>
        </w:rPr>
        <w:t xml:space="preserve"> the hypoxic regions. Table</w:t>
      </w:r>
      <w:r w:rsidR="006E776C" w:rsidRPr="00690AD1">
        <w:rPr>
          <w:rFonts w:ascii="Times New Roman" w:hAnsi="Times New Roman" w:cs="Times New Roman"/>
          <w:sz w:val="24"/>
          <w:szCs w:val="24"/>
        </w:rPr>
        <w:t xml:space="preserve"> 2 </w:t>
      </w:r>
      <w:r w:rsidR="001E2D38" w:rsidRPr="00690AD1">
        <w:rPr>
          <w:rFonts w:ascii="Times New Roman" w:hAnsi="Times New Roman" w:cs="Times New Roman"/>
          <w:sz w:val="24"/>
          <w:szCs w:val="24"/>
        </w:rPr>
        <w:t xml:space="preserve">shows the target strategy and mechanism of </w:t>
      </w:r>
      <w:r w:rsidR="003B349E" w:rsidRPr="00690AD1">
        <w:rPr>
          <w:rFonts w:ascii="Times New Roman" w:hAnsi="Times New Roman" w:cs="Times New Roman"/>
          <w:sz w:val="24"/>
          <w:szCs w:val="24"/>
        </w:rPr>
        <w:t>action</w:t>
      </w:r>
      <w:r w:rsidR="001E2D38" w:rsidRPr="00690AD1">
        <w:rPr>
          <w:rFonts w:ascii="Times New Roman" w:hAnsi="Times New Roman" w:cs="Times New Roman"/>
          <w:sz w:val="24"/>
          <w:szCs w:val="24"/>
        </w:rPr>
        <w:t xml:space="preserve"> of these drugs.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7B53BCB" w14:textId="281CCE21"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2: PHYSICAL MICROENVIRONMENT OF THE TME</w:t>
      </w:r>
    </w:p>
    <w:tbl>
      <w:tblPr>
        <w:tblStyle w:val="TableGrid"/>
        <w:tblW w:w="5000" w:type="pct"/>
        <w:tblLook w:val="04A0" w:firstRow="1" w:lastRow="0" w:firstColumn="1" w:lastColumn="0" w:noHBand="0" w:noVBand="1"/>
      </w:tblPr>
      <w:tblGrid>
        <w:gridCol w:w="1328"/>
        <w:gridCol w:w="1429"/>
        <w:gridCol w:w="1114"/>
        <w:gridCol w:w="1277"/>
        <w:gridCol w:w="1698"/>
        <w:gridCol w:w="1361"/>
        <w:gridCol w:w="1035"/>
      </w:tblGrid>
      <w:tr w:rsidR="00690AD1" w:rsidRPr="00690AD1" w14:paraId="630D6376" w14:textId="77777777" w:rsidTr="00DA18F6">
        <w:tc>
          <w:tcPr>
            <w:tcW w:w="656" w:type="pct"/>
          </w:tcPr>
          <w:p w14:paraId="3FE15B1E" w14:textId="67B37EBC" w:rsidR="00562856" w:rsidRPr="00690AD1" w:rsidRDefault="009A3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r w:rsidR="00562856" w:rsidRPr="00690AD1">
              <w:rPr>
                <w:rFonts w:ascii="Times New Roman" w:hAnsi="Times New Roman" w:cs="Times New Roman"/>
                <w:sz w:val="24"/>
                <w:szCs w:val="24"/>
                <w:shd w:val="clear" w:color="auto" w:fill="FFFFFF"/>
              </w:rPr>
              <w:t xml:space="preserve"> </w:t>
            </w:r>
          </w:p>
        </w:tc>
        <w:tc>
          <w:tcPr>
            <w:tcW w:w="708" w:type="pct"/>
          </w:tcPr>
          <w:p w14:paraId="43715694" w14:textId="6D81443E" w:rsidR="00562856" w:rsidRPr="00690AD1" w:rsidRDefault="00562856"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Drugs</w:t>
            </w:r>
          </w:p>
        </w:tc>
        <w:tc>
          <w:tcPr>
            <w:tcW w:w="598" w:type="pct"/>
          </w:tcPr>
          <w:p w14:paraId="6E134CF2" w14:textId="0680D1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w:t>
            </w:r>
          </w:p>
        </w:tc>
        <w:tc>
          <w:tcPr>
            <w:tcW w:w="694" w:type="pct"/>
          </w:tcPr>
          <w:p w14:paraId="757BD04E" w14:textId="7DB22563"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 strategy</w:t>
            </w:r>
          </w:p>
        </w:tc>
        <w:tc>
          <w:tcPr>
            <w:tcW w:w="1162" w:type="pct"/>
          </w:tcPr>
          <w:p w14:paraId="29F32BDC" w14:textId="2E62CC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674" w:type="pct"/>
          </w:tcPr>
          <w:p w14:paraId="70E66392" w14:textId="2850AD64"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Cancer type</w:t>
            </w:r>
          </w:p>
        </w:tc>
        <w:tc>
          <w:tcPr>
            <w:tcW w:w="508" w:type="pct"/>
          </w:tcPr>
          <w:p w14:paraId="3C17405F" w14:textId="492605FA"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3014D5CB" w14:textId="77777777" w:rsidTr="00DA18F6">
        <w:tc>
          <w:tcPr>
            <w:tcW w:w="656" w:type="pct"/>
            <w:vMerge w:val="restart"/>
          </w:tcPr>
          <w:p w14:paraId="1D8A6D73" w14:textId="6FF0529B"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Hypoxia modulators</w:t>
            </w:r>
          </w:p>
        </w:tc>
        <w:tc>
          <w:tcPr>
            <w:tcW w:w="708" w:type="pct"/>
          </w:tcPr>
          <w:p w14:paraId="629593A4" w14:textId="36FBAD2A"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Digoxin</w:t>
            </w:r>
          </w:p>
        </w:tc>
        <w:tc>
          <w:tcPr>
            <w:tcW w:w="598" w:type="pct"/>
          </w:tcPr>
          <w:p w14:paraId="1F4DE3A1" w14:textId="4BFED167" w:rsidR="0015594C" w:rsidRPr="00690AD1" w:rsidRDefault="00C0663C" w:rsidP="00690AD1">
            <w:pPr>
              <w:pStyle w:val="EndNoteBibliography"/>
              <w:jc w:val="both"/>
              <w:rPr>
                <w:rFonts w:ascii="Times New Roman" w:hAnsi="Times New Roman" w:cs="Times New Roman"/>
                <w:sz w:val="24"/>
                <w:szCs w:val="24"/>
                <w:shd w:val="clear" w:color="auto" w:fill="FFFFFF"/>
              </w:rPr>
            </w:pPr>
            <w:bookmarkStart w:id="13" w:name="_Hlk197064921"/>
            <w:r w:rsidRPr="00690AD1">
              <w:rPr>
                <w:rFonts w:ascii="Times New Roman" w:hAnsi="Times New Roman" w:cs="Times New Roman"/>
                <w:sz w:val="24"/>
                <w:szCs w:val="24"/>
              </w:rPr>
              <w:t>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xml:space="preserve">-ATPase </w:t>
            </w:r>
            <w:bookmarkEnd w:id="13"/>
            <w:r w:rsidRPr="00690AD1">
              <w:rPr>
                <w:rFonts w:ascii="Times New Roman" w:hAnsi="Times New Roman" w:cs="Times New Roman"/>
                <w:sz w:val="24"/>
                <w:szCs w:val="24"/>
              </w:rPr>
              <w:t>(</w:t>
            </w:r>
            <w:bookmarkStart w:id="14" w:name="_Hlk197064913"/>
            <w:r w:rsidRPr="00690AD1">
              <w:rPr>
                <w:rFonts w:ascii="Times New Roman" w:hAnsi="Times New Roman" w:cs="Times New Roman"/>
                <w:sz w:val="24"/>
                <w:szCs w:val="24"/>
              </w:rPr>
              <w:t>NKA</w:t>
            </w:r>
            <w:bookmarkEnd w:id="14"/>
            <w:r w:rsidRPr="00690AD1">
              <w:rPr>
                <w:rFonts w:ascii="Times New Roman" w:hAnsi="Times New Roman" w:cs="Times New Roman"/>
                <w:sz w:val="24"/>
                <w:szCs w:val="24"/>
              </w:rPr>
              <w:t>)</w:t>
            </w:r>
          </w:p>
        </w:tc>
        <w:tc>
          <w:tcPr>
            <w:tcW w:w="694" w:type="pct"/>
          </w:tcPr>
          <w:p w14:paraId="0A22644B" w14:textId="52BE326C"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Apoptosis, cell cycle arrest</w:t>
            </w:r>
          </w:p>
        </w:tc>
        <w:tc>
          <w:tcPr>
            <w:tcW w:w="1162" w:type="pct"/>
          </w:tcPr>
          <w:p w14:paraId="646E4BB0" w14:textId="5C324AA9"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Inhibition of NKA would result in a higher intracellular 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ratio, followed by a resultant higher concentration of cytoplasmic Ca</w:t>
            </w:r>
            <w:r w:rsidRPr="00690AD1">
              <w:rPr>
                <w:rFonts w:ascii="Times New Roman" w:hAnsi="Times New Roman" w:cs="Times New Roman"/>
                <w:sz w:val="24"/>
                <w:szCs w:val="24"/>
                <w:vertAlign w:val="superscript"/>
              </w:rPr>
              <w:t>2+</w:t>
            </w:r>
            <w:r w:rsidR="00E7529B" w:rsidRPr="00690AD1">
              <w:rPr>
                <w:rFonts w:ascii="Times New Roman" w:hAnsi="Times New Roman" w:cs="Times New Roman"/>
                <w:sz w:val="24"/>
                <w:szCs w:val="24"/>
              </w:rPr>
              <w:t>, which</w:t>
            </w:r>
            <w:r w:rsidRPr="00690AD1">
              <w:rPr>
                <w:rFonts w:ascii="Times New Roman" w:hAnsi="Times New Roman" w:cs="Times New Roman"/>
                <w:sz w:val="24"/>
                <w:szCs w:val="24"/>
              </w:rPr>
              <w:t xml:space="preserve"> would lead to </w:t>
            </w:r>
            <w:r w:rsidR="00296447" w:rsidRPr="00690AD1">
              <w:rPr>
                <w:rFonts w:ascii="Times New Roman" w:hAnsi="Times New Roman" w:cs="Times New Roman"/>
                <w:sz w:val="24"/>
                <w:szCs w:val="24"/>
              </w:rPr>
              <w:t xml:space="preserve">the </w:t>
            </w:r>
            <w:r w:rsidRPr="00690AD1">
              <w:rPr>
                <w:rFonts w:ascii="Times New Roman" w:hAnsi="Times New Roman" w:cs="Times New Roman"/>
                <w:sz w:val="24"/>
                <w:szCs w:val="24"/>
              </w:rPr>
              <w:t>death of cancer cells.</w:t>
            </w:r>
          </w:p>
        </w:tc>
        <w:tc>
          <w:tcPr>
            <w:tcW w:w="674" w:type="pct"/>
          </w:tcPr>
          <w:p w14:paraId="765A92D9" w14:textId="1C239DDE" w:rsidR="0015594C" w:rsidRPr="00690AD1" w:rsidRDefault="00D57ADE" w:rsidP="00690AD1">
            <w:pPr>
              <w:pStyle w:val="EndNoteBibliography"/>
              <w:jc w:val="both"/>
              <w:rPr>
                <w:rFonts w:ascii="Times New Roman" w:hAnsi="Times New Roman" w:cs="Times New Roman"/>
                <w:sz w:val="24"/>
                <w:szCs w:val="24"/>
                <w:shd w:val="clear" w:color="auto" w:fill="FFFFFF"/>
              </w:rPr>
            </w:pPr>
            <w:bookmarkStart w:id="15" w:name="_Hlk197064934"/>
            <w:r w:rsidRPr="00690AD1">
              <w:rPr>
                <w:rFonts w:ascii="Times New Roman" w:hAnsi="Times New Roman" w:cs="Times New Roman"/>
                <w:sz w:val="24"/>
                <w:szCs w:val="24"/>
                <w:shd w:val="clear" w:color="auto" w:fill="FFFFFF"/>
              </w:rPr>
              <w:t xml:space="preserve">non-small cell lung cancer </w:t>
            </w:r>
            <w:bookmarkEnd w:id="15"/>
            <w:r w:rsidRPr="00690AD1">
              <w:rPr>
                <w:rFonts w:ascii="Times New Roman" w:hAnsi="Times New Roman" w:cs="Times New Roman"/>
                <w:sz w:val="24"/>
                <w:szCs w:val="24"/>
                <w:shd w:val="clear" w:color="auto" w:fill="FFFFFF"/>
              </w:rPr>
              <w:t>(</w:t>
            </w:r>
            <w:bookmarkStart w:id="16" w:name="_Hlk197064927"/>
            <w:r w:rsidRPr="00690AD1">
              <w:rPr>
                <w:rFonts w:ascii="Times New Roman" w:hAnsi="Times New Roman" w:cs="Times New Roman"/>
                <w:sz w:val="24"/>
                <w:szCs w:val="24"/>
                <w:shd w:val="clear" w:color="auto" w:fill="FFFFFF"/>
              </w:rPr>
              <w:t>NSCLC</w:t>
            </w:r>
            <w:bookmarkEnd w:id="16"/>
            <w:r w:rsidRPr="00690AD1">
              <w:rPr>
                <w:rFonts w:ascii="Times New Roman" w:hAnsi="Times New Roman" w:cs="Times New Roman"/>
                <w:sz w:val="24"/>
                <w:szCs w:val="24"/>
                <w:shd w:val="clear" w:color="auto" w:fill="FFFFFF"/>
              </w:rPr>
              <w:t>)</w:t>
            </w:r>
          </w:p>
        </w:tc>
        <w:tc>
          <w:tcPr>
            <w:tcW w:w="508" w:type="pct"/>
          </w:tcPr>
          <w:p w14:paraId="75393E38" w14:textId="538CB162"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(98, 99)</w:t>
            </w:r>
            <w:r w:rsidRPr="00690AD1">
              <w:rPr>
                <w:rFonts w:ascii="Times New Roman" w:hAnsi="Times New Roman" w:cs="Times New Roman"/>
                <w:sz w:val="24"/>
                <w:szCs w:val="24"/>
                <w:shd w:val="clear" w:color="auto" w:fill="FFFFFF"/>
              </w:rPr>
              <w:fldChar w:fldCharType="end"/>
            </w:r>
          </w:p>
        </w:tc>
      </w:tr>
      <w:tr w:rsidR="00690AD1" w:rsidRPr="00690AD1" w14:paraId="74DDFA3A" w14:textId="77777777" w:rsidTr="00DA18F6">
        <w:tc>
          <w:tcPr>
            <w:tcW w:w="656" w:type="pct"/>
            <w:vMerge/>
          </w:tcPr>
          <w:p w14:paraId="61CCFEA4" w14:textId="77777777" w:rsidR="009F4341" w:rsidRPr="00690AD1" w:rsidRDefault="009F4341" w:rsidP="00690AD1">
            <w:pPr>
              <w:pStyle w:val="EndNoteBibliography"/>
              <w:jc w:val="both"/>
              <w:rPr>
                <w:rFonts w:ascii="Times New Roman" w:hAnsi="Times New Roman" w:cs="Times New Roman"/>
                <w:sz w:val="24"/>
                <w:szCs w:val="24"/>
                <w:shd w:val="clear" w:color="auto" w:fill="FFFFFF"/>
              </w:rPr>
            </w:pPr>
          </w:p>
        </w:tc>
        <w:tc>
          <w:tcPr>
            <w:tcW w:w="708" w:type="pct"/>
          </w:tcPr>
          <w:p w14:paraId="1051C5A1" w14:textId="297B0AA0" w:rsidR="009F4341" w:rsidRPr="00690AD1" w:rsidRDefault="009F4341"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evofosfamide</w:t>
            </w:r>
            <w:proofErr w:type="spellEnd"/>
            <w:r w:rsidRPr="00690AD1">
              <w:rPr>
                <w:rFonts w:ascii="Times New Roman" w:hAnsi="Times New Roman" w:cs="Times New Roman"/>
                <w:sz w:val="24"/>
                <w:szCs w:val="24"/>
              </w:rPr>
              <w:t xml:space="preserve"> (TH-302)</w:t>
            </w:r>
          </w:p>
        </w:tc>
        <w:tc>
          <w:tcPr>
            <w:tcW w:w="598" w:type="pct"/>
          </w:tcPr>
          <w:p w14:paraId="2C17621E" w14:textId="3EDCB25A" w:rsidR="009F4341" w:rsidRPr="00690AD1" w:rsidRDefault="000F34F8"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region</w:t>
            </w:r>
          </w:p>
        </w:tc>
        <w:tc>
          <w:tcPr>
            <w:tcW w:w="694" w:type="pct"/>
          </w:tcPr>
          <w:p w14:paraId="181BEE52" w14:textId="4C1B95B6" w:rsidR="009F4341" w:rsidRPr="00690AD1" w:rsidRDefault="000F34F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029275F7" w14:textId="612F491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releasing DNA-damaging agent </w:t>
            </w:r>
            <w:proofErr w:type="spellStart"/>
            <w:r w:rsidRPr="00690AD1">
              <w:rPr>
                <w:rFonts w:ascii="Times New Roman" w:hAnsi="Times New Roman" w:cs="Times New Roman"/>
                <w:sz w:val="24"/>
                <w:szCs w:val="24"/>
                <w:shd w:val="clear" w:color="auto" w:fill="FFFFFF"/>
              </w:rPr>
              <w:t>bromo-isophosphoramide</w:t>
            </w:r>
            <w:proofErr w:type="spellEnd"/>
            <w:r w:rsidRPr="00690AD1">
              <w:rPr>
                <w:rFonts w:ascii="Times New Roman" w:hAnsi="Times New Roman" w:cs="Times New Roman"/>
                <w:sz w:val="24"/>
                <w:szCs w:val="24"/>
                <w:shd w:val="clear" w:color="auto" w:fill="FFFFFF"/>
              </w:rPr>
              <w:t xml:space="preserve"> mustard (Br-IPM) in an oxygen-deprived </w:t>
            </w:r>
            <w:r w:rsidR="003F6264" w:rsidRPr="00690AD1">
              <w:rPr>
                <w:rFonts w:ascii="Times New Roman" w:hAnsi="Times New Roman" w:cs="Times New Roman"/>
                <w:sz w:val="24"/>
                <w:szCs w:val="24"/>
              </w:rPr>
              <w:t>TME</w:t>
            </w:r>
          </w:p>
        </w:tc>
        <w:tc>
          <w:tcPr>
            <w:tcW w:w="674" w:type="pct"/>
          </w:tcPr>
          <w:p w14:paraId="47C444B8" w14:textId="0E67B98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508" w:type="pct"/>
          </w:tcPr>
          <w:p w14:paraId="4F8D2554" w14:textId="526E2BC2" w:rsidR="009F4341" w:rsidRPr="00690AD1" w:rsidRDefault="009F434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(100)</w:t>
            </w:r>
            <w:r w:rsidRPr="00690AD1">
              <w:rPr>
                <w:rFonts w:ascii="Times New Roman" w:hAnsi="Times New Roman" w:cs="Times New Roman"/>
                <w:sz w:val="24"/>
                <w:szCs w:val="24"/>
                <w:shd w:val="clear" w:color="auto" w:fill="FFFFFF"/>
              </w:rPr>
              <w:fldChar w:fldCharType="end"/>
            </w:r>
          </w:p>
        </w:tc>
      </w:tr>
      <w:tr w:rsidR="00690AD1" w:rsidRPr="00690AD1" w14:paraId="0089FC57" w14:textId="77777777" w:rsidTr="00DA18F6">
        <w:tc>
          <w:tcPr>
            <w:tcW w:w="656" w:type="pct"/>
            <w:vMerge/>
          </w:tcPr>
          <w:p w14:paraId="164D6753" w14:textId="77777777" w:rsidR="00BA6573" w:rsidRPr="00690AD1" w:rsidRDefault="00BA6573" w:rsidP="00690AD1">
            <w:pPr>
              <w:pStyle w:val="EndNoteBibliography"/>
              <w:jc w:val="both"/>
              <w:rPr>
                <w:rFonts w:ascii="Times New Roman" w:hAnsi="Times New Roman" w:cs="Times New Roman"/>
                <w:sz w:val="24"/>
                <w:szCs w:val="24"/>
                <w:shd w:val="clear" w:color="auto" w:fill="FFFFFF"/>
              </w:rPr>
            </w:pPr>
          </w:p>
        </w:tc>
        <w:tc>
          <w:tcPr>
            <w:tcW w:w="708" w:type="pct"/>
          </w:tcPr>
          <w:p w14:paraId="3281A901" w14:textId="49E1E7CD" w:rsidR="00BA6573" w:rsidRPr="00690AD1" w:rsidRDefault="00BA6573"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Tirapazamine</w:t>
            </w:r>
            <w:proofErr w:type="spellEnd"/>
            <w:r w:rsidR="00987D85" w:rsidRPr="00690AD1">
              <w:rPr>
                <w:rFonts w:ascii="Times New Roman" w:hAnsi="Times New Roman" w:cs="Times New Roman"/>
                <w:sz w:val="24"/>
                <w:szCs w:val="24"/>
              </w:rPr>
              <w:t xml:space="preserve"> (TPZ)</w:t>
            </w:r>
          </w:p>
        </w:tc>
        <w:tc>
          <w:tcPr>
            <w:tcW w:w="598" w:type="pct"/>
          </w:tcPr>
          <w:p w14:paraId="333D5AA3" w14:textId="6512ABD5" w:rsidR="00BA6573" w:rsidRPr="00690AD1" w:rsidRDefault="00814C69"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cells</w:t>
            </w:r>
          </w:p>
        </w:tc>
        <w:tc>
          <w:tcPr>
            <w:tcW w:w="694" w:type="pct"/>
          </w:tcPr>
          <w:p w14:paraId="53CAFFCC" w14:textId="27477DC8" w:rsidR="00BA6573" w:rsidRPr="00690AD1" w:rsidRDefault="00814C6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2DC4141F" w14:textId="63E1EC5B" w:rsidR="00BA6573" w:rsidRPr="00690AD1" w:rsidRDefault="00987D85"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DNA damage, leading to cytotoxicity</w:t>
            </w:r>
          </w:p>
        </w:tc>
        <w:tc>
          <w:tcPr>
            <w:tcW w:w="674" w:type="pct"/>
          </w:tcPr>
          <w:p w14:paraId="5644A906" w14:textId="65AA7456" w:rsidR="00BA6573" w:rsidRPr="00690AD1" w:rsidRDefault="00987D8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Cervix and ovarian cancer, head and neck cancer</w:t>
            </w:r>
            <w:r w:rsidR="00D53E5C" w:rsidRPr="00690AD1">
              <w:rPr>
                <w:rFonts w:ascii="Times New Roman" w:hAnsi="Times New Roman" w:cs="Times New Roman"/>
                <w:sz w:val="24"/>
                <w:szCs w:val="24"/>
                <w:shd w:val="clear" w:color="auto" w:fill="FFFFFF"/>
              </w:rPr>
              <w:t xml:space="preserve"> (HNSC)</w:t>
            </w:r>
          </w:p>
        </w:tc>
        <w:tc>
          <w:tcPr>
            <w:tcW w:w="508" w:type="pct"/>
          </w:tcPr>
          <w:p w14:paraId="23153B20" w14:textId="382D1775" w:rsidR="00BA6573" w:rsidRPr="00690AD1" w:rsidRDefault="00E554D5"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&lt;EndNote&gt;&lt;Cite&gt;&lt;Author&gt;Koch&lt;/Author&gt;&lt;Year&gt;2010&lt;/Year&gt;&lt;RecNum&gt;162&lt;/RecNum&gt;&lt;DisplayText&gt;(101)&lt;/DisplayText&gt;&lt;record&gt;&lt;rec-number&gt;162&lt;/rec-number&gt;&lt;foreign-keys&gt;&lt;key app="EN" db-id="taea2t5sas0dr7e9fs8p2e5h5wx955axwetv" timestamp="1745802363"&gt;162&lt;/key&gt;&lt;/foreign-keys&gt;&lt;ref-type name="Book Section"&gt;5&lt;/ref-type&gt;&lt;contributors&gt;&lt;authors&gt;&lt;author&gt;Koch, Cameron J.&lt;/author&gt;&lt;author&gt;Parliament, Matthew B.&lt;/author&gt;&lt;author&gt;Brown, J. Martin&lt;/author&gt;&lt;author&gt;Urtasun, Raul C.&lt;/author&gt;&lt;/authors&gt;&lt;secondary-authors&gt;&lt;author&gt;Hoppe, Richard T.&lt;/author&gt;&lt;author&gt;Phillips, Theodore Locke&lt;/author&gt;&lt;author&gt;Roach, Mack&lt;/author&gt;&lt;/secondary-authors&gt;&lt;/contributors&gt;&lt;titles&gt;&lt;title&gt;4 - Chemical Modifiers of Radiation Response&lt;/title&gt;&lt;secondary-title&gt;Leibel and Phillips Textbook of Radiation Oncology (Third Edition)&lt;/secondary-title&gt;&lt;/titles&gt;&lt;pages&gt;55-68&lt;/pages&gt;&lt;dates&gt;&lt;year&gt;2010&lt;/year&gt;&lt;pub-dates&gt;&lt;date&gt;2010/01/01/&lt;/date&gt;&lt;/pub-dates&gt;&lt;/dates&gt;&lt;pub-location&gt;Philadelphia&lt;/pub-location&gt;&lt;publisher&gt;W.B. Saunders&lt;/publisher&gt;&lt;isbn&gt;978-1-4160-5897-7&lt;/isbn&gt;&lt;urls&gt;&lt;related-urls&gt;&lt;url&gt;https://www.sciencedirect.com/science/article/pii/B9781416058977000044&lt;/url&gt;&lt;/related-urls&gt;&lt;/urls&gt;&lt;electronic-resource-num&gt;https://doi.org/10.1016/B978-1-4160-5897-7.00004-4&lt;/electronic-resource-num&gt;&lt;/record&gt;&lt;/Cite&gt;&lt;/EndNote&gt;</w:instrText>
            </w:r>
            <w:r>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(101)</w:t>
            </w:r>
            <w:r>
              <w:rPr>
                <w:rFonts w:ascii="Times New Roman" w:hAnsi="Times New Roman" w:cs="Times New Roman"/>
                <w:sz w:val="24"/>
                <w:szCs w:val="24"/>
                <w:shd w:val="clear" w:color="auto" w:fill="FFFFFF"/>
              </w:rPr>
              <w:fldChar w:fldCharType="end"/>
            </w:r>
          </w:p>
        </w:tc>
      </w:tr>
      <w:tr w:rsidR="00690AD1" w:rsidRPr="00690AD1" w14:paraId="68E7C9D9" w14:textId="77777777" w:rsidTr="00DA18F6">
        <w:tc>
          <w:tcPr>
            <w:tcW w:w="656" w:type="pct"/>
            <w:vMerge/>
          </w:tcPr>
          <w:p w14:paraId="2A5A9282"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6FB33CD2" w14:textId="5AF377A4"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Metformin </w:t>
            </w:r>
          </w:p>
        </w:tc>
        <w:tc>
          <w:tcPr>
            <w:tcW w:w="598" w:type="pct"/>
          </w:tcPr>
          <w:p w14:paraId="4A313BF3" w14:textId="5C9AB6B1" w:rsidR="0015594C" w:rsidRPr="00690AD1" w:rsidRDefault="00DF0137"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t>mTOR</w:t>
            </w:r>
            <w:proofErr w:type="spellEnd"/>
            <w:r w:rsidRPr="00690AD1">
              <w:rPr>
                <w:rFonts w:ascii="Times New Roman" w:hAnsi="Times New Roman" w:cs="Times New Roman"/>
                <w:sz w:val="24"/>
                <w:szCs w:val="24"/>
                <w:shd w:val="clear" w:color="auto" w:fill="FFFFFF"/>
              </w:rPr>
              <w:t xml:space="preserve"> pathway</w:t>
            </w:r>
          </w:p>
        </w:tc>
        <w:tc>
          <w:tcPr>
            <w:tcW w:w="694" w:type="pct"/>
          </w:tcPr>
          <w:p w14:paraId="5DD5B643" w14:textId="4C07001E"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6ABE1223" w14:textId="029ACF27"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mTORC1 pathway; blockage of G0/G1 phase in cell cycle</w:t>
            </w:r>
          </w:p>
        </w:tc>
        <w:tc>
          <w:tcPr>
            <w:tcW w:w="674" w:type="pct"/>
          </w:tcPr>
          <w:p w14:paraId="18CAB4D7" w14:textId="602C2160"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Pancreas, breast, colon, and hepatocellular carcinoma</w:t>
            </w:r>
          </w:p>
        </w:tc>
        <w:tc>
          <w:tcPr>
            <w:tcW w:w="508" w:type="pct"/>
          </w:tcPr>
          <w:p w14:paraId="0FFFF1B1" w14:textId="23ACBD99"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&lt;EndNote&gt;&lt;Cite&gt;&lt;Author&gt;Kasznicki&lt;/Author&gt;&lt;Year&gt;2014&lt;/Year&gt;&lt;RecNum&gt;143&lt;/RecNum&gt;&lt;DisplayText&gt;(102)&lt;/DisplayText&gt;&lt;record&gt;&lt;rec-number&gt;143&lt;/rec-number&gt;&lt;foreign-keys&gt;&lt;key app="EN" db-id="taea2t5sas0dr7e9fs8p2e5h5wx955axwetv" timestamp="1745700921"&gt;143&lt;/key&gt;&lt;/foreign-keys&gt;&lt;ref-type name="Journal Article"&gt;17&lt;/ref-type&gt;&lt;contributors&gt;&lt;authors&gt;&lt;author&gt;Kasznicki, J.&lt;/author&gt;&lt;author&gt;Sliwinska, A.&lt;/author&gt;&lt;author&gt;Drzewoski, J.&lt;/author&gt;&lt;/authors&gt;&lt;/contributors&gt;&lt;auth-address&gt;Department of Internal Diseases, Diabetology and Clinical Pharmacology, Medical University of Lodz, ul. Pomorska 251, 92-213 Lodz, Poland.&lt;/auth-address&gt;&lt;titles&gt;&lt;title&gt;Metformin in cancer prevention and therapy&lt;/title&gt;&lt;secondary-title&gt;Ann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57&lt;/pages&gt;&lt;volume&gt;2&lt;/volume&gt;&lt;number&gt;6&lt;/number&gt;&lt;edition&gt;2014/10/22&lt;/edition&gt;&lt;keywords&gt;&lt;keyword&gt;Metformin&lt;/keyword&gt;&lt;keyword&gt;cancer&lt;/keyword&gt;&lt;keyword&gt;clinical evidence&lt;/keyword&gt;&lt;keyword&gt;molecular action&lt;/keyword&gt;&lt;/keywords&gt;&lt;dates&gt;&lt;year&gt;2014&lt;/year&gt;&lt;pub-dates&gt;&lt;date&gt;Jun&lt;/date&gt;&lt;/pub-dates&gt;&lt;/dates&gt;&lt;isbn&gt;2305-5839 (Print)&amp;#xD;2305-5839&lt;/isbn&gt;&lt;accession-num&gt;25333032&lt;/accession-num&gt;&lt;urls&gt;&lt;/urls&gt;&lt;custom2&gt;PMC4200668&lt;/custom2&gt;&lt;electronic-resource-num&gt;10.3978/j.issn.2305-5839.2014.06.01&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(102)</w:t>
            </w:r>
            <w:r w:rsidRPr="00690AD1">
              <w:rPr>
                <w:rFonts w:ascii="Times New Roman" w:hAnsi="Times New Roman" w:cs="Times New Roman"/>
                <w:sz w:val="24"/>
                <w:szCs w:val="24"/>
                <w:shd w:val="clear" w:color="auto" w:fill="FFFFFF"/>
              </w:rPr>
              <w:fldChar w:fldCharType="end"/>
            </w:r>
          </w:p>
        </w:tc>
      </w:tr>
      <w:tr w:rsidR="00690AD1" w:rsidRPr="00690AD1" w14:paraId="23E4056E" w14:textId="77777777" w:rsidTr="00DA18F6">
        <w:tc>
          <w:tcPr>
            <w:tcW w:w="656" w:type="pct"/>
            <w:vMerge w:val="restart"/>
          </w:tcPr>
          <w:p w14:paraId="1F376CAA" w14:textId="4B8D50C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Acidosis modulators</w:t>
            </w:r>
          </w:p>
        </w:tc>
        <w:tc>
          <w:tcPr>
            <w:tcW w:w="708" w:type="pct"/>
          </w:tcPr>
          <w:p w14:paraId="2C507FA3" w14:textId="4AD9EC9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Acetazolamide</w:t>
            </w:r>
          </w:p>
        </w:tc>
        <w:tc>
          <w:tcPr>
            <w:tcW w:w="598" w:type="pct"/>
          </w:tcPr>
          <w:p w14:paraId="273D6DCD" w14:textId="7CCF0092"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w:t>
            </w:r>
            <w:r w:rsidRPr="00690AD1">
              <w:rPr>
                <w:rFonts w:ascii="Times New Roman" w:hAnsi="Times New Roman" w:cs="Times New Roman"/>
                <w:sz w:val="24"/>
                <w:szCs w:val="24"/>
                <w:shd w:val="clear" w:color="auto" w:fill="FFFFFF"/>
              </w:rPr>
              <w:lastRenderedPageBreak/>
              <w:t>es IX (CAIX)</w:t>
            </w:r>
          </w:p>
        </w:tc>
        <w:tc>
          <w:tcPr>
            <w:tcW w:w="694" w:type="pct"/>
          </w:tcPr>
          <w:p w14:paraId="7AAA264A" w14:textId="00BED257" w:rsidR="0015594C" w:rsidRPr="00690AD1" w:rsidRDefault="00773C5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A</w:t>
            </w:r>
            <w:r w:rsidR="0015594C" w:rsidRPr="00690AD1">
              <w:rPr>
                <w:rFonts w:ascii="Times New Roman" w:hAnsi="Times New Roman" w:cs="Times New Roman"/>
                <w:sz w:val="24"/>
                <w:szCs w:val="24"/>
                <w:shd w:val="clear" w:color="auto" w:fill="FFFFFF"/>
              </w:rPr>
              <w:t>ntitumor metasta</w:t>
            </w:r>
            <w:r w:rsidR="001733E0" w:rsidRPr="00690AD1">
              <w:rPr>
                <w:rFonts w:ascii="Times New Roman" w:hAnsi="Times New Roman" w:cs="Times New Roman"/>
                <w:sz w:val="24"/>
                <w:szCs w:val="24"/>
                <w:shd w:val="clear" w:color="auto" w:fill="FFFFFF"/>
              </w:rPr>
              <w:t>t</w:t>
            </w:r>
            <w:r w:rsidR="0015594C" w:rsidRPr="00690AD1">
              <w:rPr>
                <w:rFonts w:ascii="Times New Roman" w:hAnsi="Times New Roman" w:cs="Times New Roman"/>
                <w:sz w:val="24"/>
                <w:szCs w:val="24"/>
                <w:shd w:val="clear" w:color="auto" w:fill="FFFFFF"/>
              </w:rPr>
              <w:t>i</w:t>
            </w:r>
            <w:r w:rsidR="001733E0" w:rsidRPr="00690AD1">
              <w:rPr>
                <w:rFonts w:ascii="Times New Roman" w:hAnsi="Times New Roman" w:cs="Times New Roman"/>
                <w:sz w:val="24"/>
                <w:szCs w:val="24"/>
                <w:shd w:val="clear" w:color="auto" w:fill="FFFFFF"/>
              </w:rPr>
              <w:t>c</w:t>
            </w:r>
            <w:r w:rsidR="0015594C" w:rsidRPr="00690AD1">
              <w:rPr>
                <w:rFonts w:ascii="Times New Roman" w:hAnsi="Times New Roman" w:cs="Times New Roman"/>
                <w:sz w:val="24"/>
                <w:szCs w:val="24"/>
                <w:shd w:val="clear" w:color="auto" w:fill="FFFFFF"/>
              </w:rPr>
              <w:t xml:space="preserve"> </w:t>
            </w:r>
            <w:r w:rsidR="0015594C" w:rsidRPr="00690AD1">
              <w:rPr>
                <w:rFonts w:ascii="Times New Roman" w:hAnsi="Times New Roman" w:cs="Times New Roman"/>
                <w:sz w:val="24"/>
                <w:szCs w:val="24"/>
                <w:shd w:val="clear" w:color="auto" w:fill="FFFFFF"/>
              </w:rPr>
              <w:lastRenderedPageBreak/>
              <w:t>effect</w:t>
            </w:r>
            <w:r w:rsidR="009E4869" w:rsidRPr="00690AD1">
              <w:rPr>
                <w:rFonts w:ascii="Times New Roman" w:hAnsi="Times New Roman" w:cs="Times New Roman"/>
                <w:sz w:val="24"/>
                <w:szCs w:val="24"/>
                <w:shd w:val="clear" w:color="auto" w:fill="FFFFFF"/>
              </w:rPr>
              <w:t>,</w:t>
            </w:r>
            <w:r w:rsidR="00296447" w:rsidRPr="00690AD1">
              <w:rPr>
                <w:rFonts w:ascii="Times New Roman" w:hAnsi="Times New Roman" w:cs="Times New Roman"/>
                <w:sz w:val="24"/>
                <w:szCs w:val="24"/>
                <w:shd w:val="clear" w:color="auto" w:fill="FFFFFF"/>
              </w:rPr>
              <w:t xml:space="preserve"> </w:t>
            </w:r>
            <w:r w:rsidR="0015594C" w:rsidRPr="00690AD1">
              <w:rPr>
                <w:rFonts w:ascii="Times New Roman" w:hAnsi="Times New Roman" w:cs="Times New Roman"/>
                <w:sz w:val="24"/>
                <w:szCs w:val="24"/>
                <w:shd w:val="clear" w:color="auto" w:fill="FFFFFF"/>
              </w:rPr>
              <w:t>inducing apoptosis</w:t>
            </w:r>
          </w:p>
        </w:tc>
        <w:tc>
          <w:tcPr>
            <w:tcW w:w="1162" w:type="pct"/>
          </w:tcPr>
          <w:p w14:paraId="6C8BD666" w14:textId="5DFA1FC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by inhibiting CAIX</w:t>
            </w:r>
          </w:p>
        </w:tc>
        <w:tc>
          <w:tcPr>
            <w:tcW w:w="674" w:type="pct"/>
          </w:tcPr>
          <w:p w14:paraId="4BACE816" w14:textId="7D6185F6"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laryngeal cancer</w:t>
            </w:r>
          </w:p>
        </w:tc>
        <w:tc>
          <w:tcPr>
            <w:tcW w:w="508" w:type="pct"/>
          </w:tcPr>
          <w:p w14:paraId="00DFC70E" w14:textId="60C2216D"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&lt;EndNote&gt;&lt;Cite&gt;&lt;Author&gt;Gao&lt;/Author&gt;&lt;Year&gt;2018&lt;/Year&gt;&lt;RecNum&gt;140&lt;/RecNum&gt;&lt;DisplayText&gt;(103)&lt;/DisplayText&gt;&lt;record&gt;&lt;rec-number&gt;140&lt;/rec-number&gt;&lt;foreign-keys&gt;&lt;key app="EN" db-id="taea2t5sas0dr7e9fs8p2e5h5wx955axwetv" timestamp="1745700119"&gt;140&lt;/key&gt;&lt;/foreign-keys&gt;&lt;ref-type name="Journal Article"&gt;17&lt;/ref-type&gt;&lt;contributors&gt;&lt;authors&gt;&lt;author&gt;Gao, Hong&lt;/author&gt;&lt;author&gt;Dong, Hai&lt;/author&gt;&lt;author&gt;Li, Guijun&lt;/author&gt;&lt;author&gt;Jin, Hui&lt;/author&gt;&lt;/authors&gt;&lt;/contributors&gt;&lt;auth-address&gt;Department of Head and Neck Surgery, Tumor Hospital of Jilin Province, Changchun, Jilin 130012, P.R. China Tonghua Mining Group Limited Liability Company General Hospital, Baishan, Jilin 134300, P.R. China&lt;/auth-address&gt;&lt;titles&gt;&lt;title&gt;Combined treatment with acetazolamide and cisplatin enhances chemosensitivity in laryngeal carcinoma Hep‑2 cells&lt;/title&gt;&lt;secondary-title&gt;Oncol Lett&lt;/secondary-title&gt;&lt;short-title&gt;Combined treatment with acetazolamide and cisplatin enhances chemosensitivity in laryngeal carcinoma Hep‑2 cells&lt;/short-title&gt;&lt;/titles&gt;&lt;periodical&gt;&lt;full-title&gt;Oncol Lett&lt;/full-title&gt;&lt;abbr-1&gt;Oncology letters&lt;/abbr-1&gt;&lt;/periodical&gt;&lt;pages&gt;9299-9306&lt;/pages&gt;&lt;volume&gt;15&lt;/volume&gt;&lt;number&gt;6&lt;/number&gt;&lt;keywords&gt;&lt;keyword&gt;acetazolamide&lt;/keyword&gt;&lt;keyword&gt;cisplatin&lt;/keyword&gt;&lt;keyword&gt;Hep‑2&lt;/keyword&gt;&lt;keyword&gt;apoptosis&lt;/keyword&gt;&lt;keyword&gt;proliferation&lt;/keyword&gt;&lt;keyword&gt;aquaporin‑1&lt;/keyword&gt;&lt;keyword&gt;laryngeal cancer&lt;/keyword&gt;&lt;/keywords&gt;&lt;dates&gt;&lt;year&gt;2018&lt;/year&gt;&lt;pub-dates&gt;&lt;date&gt;2018/06/01&lt;/date&gt;&lt;/pub-dates&gt;&lt;/dates&gt;&lt;isbn&gt;1792-1074 1792-1082&lt;/isbn&gt;&lt;urls&gt;&lt;related-urls&gt;&lt;url&gt;https://doi.org/10.3892/ol.2018.8529&lt;/url&gt;&lt;/related-urls&gt;&lt;/urls&gt;&lt;electronic-resource-num&gt;10.3892/ol.2018.8529&lt;/electronic-resource-num&gt;&lt;/record&gt;&lt;/Cite&gt;&lt;/EndNote&gt;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(103)</w:t>
            </w:r>
            <w:r w:rsidRPr="00690AD1">
              <w:rPr>
                <w:rFonts w:ascii="Times New Roman" w:hAnsi="Times New Roman" w:cs="Times New Roman"/>
                <w:sz w:val="24"/>
                <w:szCs w:val="24"/>
                <w:shd w:val="clear" w:color="auto" w:fill="FFFFFF"/>
              </w:rPr>
              <w:fldChar w:fldCharType="end"/>
            </w:r>
          </w:p>
        </w:tc>
      </w:tr>
      <w:tr w:rsidR="00690AD1" w:rsidRPr="00690AD1" w14:paraId="76695ADD" w14:textId="77777777" w:rsidTr="00DA18F6">
        <w:tc>
          <w:tcPr>
            <w:tcW w:w="656" w:type="pct"/>
            <w:vMerge/>
          </w:tcPr>
          <w:p w14:paraId="7DB12047"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0F304EE7" w14:textId="7DE92F8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SLC-0111</w:t>
            </w:r>
          </w:p>
        </w:tc>
        <w:tc>
          <w:tcPr>
            <w:tcW w:w="598" w:type="pct"/>
          </w:tcPr>
          <w:p w14:paraId="4B4F9C9B" w14:textId="7BC685A3"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anhydrases IX (CAIX)</w:t>
            </w:r>
          </w:p>
        </w:tc>
        <w:tc>
          <w:tcPr>
            <w:tcW w:w="694" w:type="pct"/>
          </w:tcPr>
          <w:p w14:paraId="4837B1FC" w14:textId="5B709444" w:rsidR="0015594C" w:rsidRPr="00690AD1" w:rsidRDefault="004825C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of proliferation, migration</w:t>
            </w:r>
            <w:r w:rsidR="00A95E1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A95E17" w:rsidRPr="00690AD1">
              <w:rPr>
                <w:rFonts w:ascii="Times New Roman" w:hAnsi="Times New Roman" w:cs="Times New Roman"/>
                <w:sz w:val="24"/>
                <w:szCs w:val="24"/>
                <w:shd w:val="clear" w:color="auto" w:fill="FFFFFF"/>
              </w:rPr>
              <w:t xml:space="preserve">and </w:t>
            </w:r>
            <w:r w:rsidRPr="00690AD1">
              <w:rPr>
                <w:rFonts w:ascii="Times New Roman" w:hAnsi="Times New Roman" w:cs="Times New Roman"/>
                <w:sz w:val="24"/>
                <w:szCs w:val="24"/>
                <w:shd w:val="clear" w:color="auto" w:fill="FFFFFF"/>
              </w:rPr>
              <w:t>invasiveness</w:t>
            </w:r>
          </w:p>
        </w:tc>
        <w:tc>
          <w:tcPr>
            <w:tcW w:w="1162" w:type="pct"/>
          </w:tcPr>
          <w:p w14:paraId="1BB3FBEC" w14:textId="27450012"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CAIX</w:t>
            </w:r>
          </w:p>
        </w:tc>
        <w:tc>
          <w:tcPr>
            <w:tcW w:w="674" w:type="pct"/>
          </w:tcPr>
          <w:p w14:paraId="62D44B5F" w14:textId="0C52C892" w:rsidR="0015594C" w:rsidRPr="00690AD1" w:rsidRDefault="002F11E8" w:rsidP="00690AD1">
            <w:pPr>
              <w:pStyle w:val="Heading1"/>
              <w:spacing w:before="0" w:beforeAutospacing="0" w:after="240" w:afterAutospacing="0"/>
              <w:jc w:val="both"/>
              <w:outlineLvl w:val="0"/>
              <w:rPr>
                <w:b w:val="0"/>
                <w:bCs w:val="0"/>
                <w:sz w:val="24"/>
                <w:szCs w:val="24"/>
              </w:rPr>
            </w:pPr>
            <w:r w:rsidRPr="00690AD1">
              <w:rPr>
                <w:b w:val="0"/>
                <w:bCs w:val="0"/>
                <w:sz w:val="24"/>
                <w:szCs w:val="24"/>
                <w:shd w:val="clear" w:color="auto" w:fill="FFFFFF"/>
              </w:rPr>
              <w:t>Melanoma</w:t>
            </w:r>
            <w:r w:rsidR="007C3174" w:rsidRPr="00690AD1">
              <w:rPr>
                <w:b w:val="0"/>
                <w:bCs w:val="0"/>
                <w:sz w:val="24"/>
                <w:szCs w:val="24"/>
                <w:shd w:val="clear" w:color="auto" w:fill="FFFFFF"/>
              </w:rPr>
              <w:t>,</w:t>
            </w:r>
            <w:r w:rsidRPr="00690AD1">
              <w:rPr>
                <w:b w:val="0"/>
                <w:bCs w:val="0"/>
                <w:sz w:val="24"/>
                <w:szCs w:val="24"/>
                <w:shd w:val="clear" w:color="auto" w:fill="FFFFFF"/>
              </w:rPr>
              <w:t xml:space="preserve"> breast cancer</w:t>
            </w:r>
            <w:r w:rsidR="004825C2" w:rsidRPr="00690AD1">
              <w:rPr>
                <w:b w:val="0"/>
                <w:bCs w:val="0"/>
                <w:sz w:val="24"/>
                <w:szCs w:val="24"/>
                <w:shd w:val="clear" w:color="auto" w:fill="FFFFFF"/>
              </w:rPr>
              <w:t>, and HNSC</w:t>
            </w:r>
          </w:p>
        </w:tc>
        <w:tc>
          <w:tcPr>
            <w:tcW w:w="508" w:type="pct"/>
          </w:tcPr>
          <w:p w14:paraId="472876FB" w14:textId="73230E5D" w:rsidR="0015594C" w:rsidRPr="00690AD1" w:rsidRDefault="002F11E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(104, 105)</w:t>
            </w:r>
            <w:r w:rsidRPr="00690AD1">
              <w:rPr>
                <w:rFonts w:ascii="Times New Roman" w:hAnsi="Times New Roman" w:cs="Times New Roman"/>
                <w:sz w:val="24"/>
                <w:szCs w:val="24"/>
                <w:shd w:val="clear" w:color="auto" w:fill="FFFFFF"/>
              </w:rPr>
              <w:fldChar w:fldCharType="end"/>
            </w:r>
          </w:p>
        </w:tc>
      </w:tr>
    </w:tbl>
    <w:p w14:paraId="6C920776" w14:textId="77777777" w:rsidR="000D73C2" w:rsidRPr="00690AD1" w:rsidRDefault="000D73C2" w:rsidP="00690AD1">
      <w:pPr>
        <w:pStyle w:val="EndNoteBibliography"/>
        <w:spacing w:after="0"/>
        <w:jc w:val="both"/>
        <w:rPr>
          <w:rFonts w:ascii="Times New Roman" w:hAnsi="Times New Roman" w:cs="Times New Roman"/>
          <w:sz w:val="24"/>
          <w:szCs w:val="24"/>
          <w:shd w:val="clear" w:color="auto" w:fill="FFFFFF"/>
        </w:rPr>
      </w:pPr>
    </w:p>
    <w:p w14:paraId="480EDB49" w14:textId="265D3257"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5.2. Mechanical microenvironment </w:t>
      </w:r>
    </w:p>
    <w:p w14:paraId="18DAAD6C" w14:textId="370874F4" w:rsidR="004574CF" w:rsidRPr="00690AD1" w:rsidRDefault="00C906DE"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xml:space="preserve">The mechanical microenvironment is characterized by </w:t>
      </w:r>
      <w:r w:rsidRPr="00690AD1">
        <w:rPr>
          <w:rFonts w:ascii="Times New Roman" w:hAnsi="Times New Roman" w:cs="Times New Roman"/>
          <w:sz w:val="24"/>
          <w:szCs w:val="24"/>
        </w:rPr>
        <w:t xml:space="preserve">CAFs,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vascular structure. </w:t>
      </w:r>
      <w:r w:rsidR="00972756" w:rsidRPr="00690AD1">
        <w:rPr>
          <w:rFonts w:ascii="Times New Roman" w:hAnsi="Times New Roman" w:cs="Times New Roman"/>
          <w:sz w:val="24"/>
          <w:szCs w:val="24"/>
        </w:rPr>
        <w:t xml:space="preserve">The mechanism of the mechanical microenvironment is regulated by a variety of factors, </w:t>
      </w:r>
      <w:r w:rsidR="008624F2" w:rsidRPr="00690AD1">
        <w:rPr>
          <w:rFonts w:ascii="Times New Roman" w:hAnsi="Times New Roman" w:cs="Times New Roman"/>
          <w:sz w:val="24"/>
          <w:szCs w:val="24"/>
        </w:rPr>
        <w:t xml:space="preserve">including </w:t>
      </w:r>
      <w:r w:rsidR="00972756" w:rsidRPr="00690AD1">
        <w:rPr>
          <w:rFonts w:ascii="Times New Roman" w:hAnsi="Times New Roman" w:cs="Times New Roman"/>
          <w:sz w:val="24"/>
          <w:szCs w:val="24"/>
        </w:rPr>
        <w:t>enzymes and signaling pathways such as VEGF-A, FGF, PDGF</w:t>
      </w:r>
      <w:r w:rsidR="0007621A" w:rsidRPr="00690AD1">
        <w:rPr>
          <w:rFonts w:ascii="Times New Roman" w:hAnsi="Times New Roman" w:cs="Times New Roman"/>
          <w:sz w:val="24"/>
          <w:szCs w:val="24"/>
        </w:rPr>
        <w:t>,</w:t>
      </w:r>
      <w:r w:rsidR="00972756" w:rsidRPr="00690AD1">
        <w:rPr>
          <w:rFonts w:ascii="Times New Roman" w:hAnsi="Times New Roman" w:cs="Times New Roman"/>
          <w:sz w:val="24"/>
          <w:szCs w:val="24"/>
        </w:rPr>
        <w:t xml:space="preserve"> </w:t>
      </w:r>
      <w:proofErr w:type="spellStart"/>
      <w:r w:rsidR="0007621A" w:rsidRPr="00690AD1">
        <w:rPr>
          <w:rFonts w:ascii="Times New Roman" w:hAnsi="Times New Roman" w:cs="Times New Roman"/>
          <w:sz w:val="24"/>
          <w:szCs w:val="24"/>
        </w:rPr>
        <w:t>angiogenin</w:t>
      </w:r>
      <w:proofErr w:type="spellEnd"/>
      <w:r w:rsidR="008624F2" w:rsidRPr="00690AD1">
        <w:rPr>
          <w:rFonts w:ascii="Times New Roman" w:hAnsi="Times New Roman" w:cs="Times New Roman"/>
          <w:sz w:val="24"/>
          <w:szCs w:val="24"/>
        </w:rPr>
        <w:t>,</w:t>
      </w:r>
      <w:r w:rsidR="0007621A" w:rsidRPr="00690AD1">
        <w:rPr>
          <w:rFonts w:ascii="Times New Roman" w:hAnsi="Times New Roman" w:cs="Times New Roman"/>
          <w:sz w:val="24"/>
          <w:szCs w:val="24"/>
        </w:rPr>
        <w:t xml:space="preserve"> and</w:t>
      </w:r>
      <w:r w:rsidR="00664073" w:rsidRPr="00690AD1">
        <w:rPr>
          <w:rFonts w:ascii="Times New Roman" w:hAnsi="Times New Roman" w:cs="Times New Roman"/>
          <w:sz w:val="24"/>
          <w:szCs w:val="24"/>
        </w:rPr>
        <w:t xml:space="preserve"> </w:t>
      </w:r>
      <w:r w:rsidR="0007621A" w:rsidRPr="00690AD1">
        <w:rPr>
          <w:rFonts w:ascii="Times New Roman" w:hAnsi="Times New Roman" w:cs="Times New Roman"/>
          <w:sz w:val="24"/>
          <w:szCs w:val="24"/>
        </w:rPr>
        <w:t>other pro-</w:t>
      </w:r>
      <w:proofErr w:type="spellStart"/>
      <w:r w:rsidR="0007621A" w:rsidRPr="00690AD1">
        <w:rPr>
          <w:rFonts w:ascii="Times New Roman" w:hAnsi="Times New Roman" w:cs="Times New Roman"/>
          <w:sz w:val="24"/>
          <w:szCs w:val="24"/>
        </w:rPr>
        <w:t>angiogenic</w:t>
      </w:r>
      <w:proofErr w:type="spellEnd"/>
      <w:r w:rsidR="0007621A" w:rsidRPr="00690AD1">
        <w:rPr>
          <w:rFonts w:ascii="Times New Roman" w:hAnsi="Times New Roman" w:cs="Times New Roman"/>
          <w:sz w:val="24"/>
          <w:szCs w:val="24"/>
        </w:rPr>
        <w:t xml:space="preserve"> factors, which can promote angiogenesis and other processes. </w:t>
      </w:r>
      <w:r w:rsidR="00675F80" w:rsidRPr="00690AD1">
        <w:rPr>
          <w:rFonts w:ascii="Times New Roman" w:hAnsi="Times New Roman" w:cs="Times New Roman"/>
          <w:sz w:val="24"/>
          <w:szCs w:val="24"/>
        </w:rPr>
        <w:t xml:space="preserve">By selectively inhibiting these factors and their signaling pathways, these drugs block downstream signals that drive </w:t>
      </w:r>
      <w:r w:rsidR="002E1F72" w:rsidRPr="00690AD1">
        <w:rPr>
          <w:rFonts w:ascii="Times New Roman" w:hAnsi="Times New Roman" w:cs="Times New Roman"/>
          <w:sz w:val="24"/>
          <w:szCs w:val="24"/>
        </w:rPr>
        <w:t xml:space="preserve">TME </w:t>
      </w:r>
      <w:r w:rsidR="00675F80" w:rsidRPr="00690AD1">
        <w:rPr>
          <w:rFonts w:ascii="Times New Roman" w:hAnsi="Times New Roman" w:cs="Times New Roman"/>
          <w:sz w:val="24"/>
          <w:szCs w:val="24"/>
        </w:rPr>
        <w:t>expansion.</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2F0653" w14:textId="77777777"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p>
    <w:p w14:paraId="48E2424E" w14:textId="19377945"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TABLE </w:t>
      </w:r>
      <w:r w:rsidR="005E20C8" w:rsidRPr="00690AD1">
        <w:rPr>
          <w:rFonts w:ascii="Times New Roman" w:hAnsi="Times New Roman" w:cs="Times New Roman"/>
          <w:sz w:val="24"/>
          <w:szCs w:val="24"/>
        </w:rPr>
        <w:t>3</w:t>
      </w:r>
      <w:r w:rsidRPr="00690AD1">
        <w:rPr>
          <w:rFonts w:ascii="Times New Roman" w:hAnsi="Times New Roman" w:cs="Times New Roman"/>
          <w:sz w:val="24"/>
          <w:szCs w:val="24"/>
        </w:rPr>
        <w:t>: MECHANICAL MICROENVIRONMENT OF THE TME</w:t>
      </w:r>
    </w:p>
    <w:tbl>
      <w:tblPr>
        <w:tblStyle w:val="TableGrid"/>
        <w:tblW w:w="5000" w:type="pct"/>
        <w:tblLook w:val="04A0" w:firstRow="1" w:lastRow="0" w:firstColumn="1" w:lastColumn="0" w:noHBand="0" w:noVBand="1"/>
      </w:tblPr>
      <w:tblGrid>
        <w:gridCol w:w="1250"/>
        <w:gridCol w:w="1283"/>
        <w:gridCol w:w="1130"/>
        <w:gridCol w:w="1731"/>
        <w:gridCol w:w="1438"/>
        <w:gridCol w:w="1495"/>
        <w:gridCol w:w="915"/>
      </w:tblGrid>
      <w:tr w:rsidR="00690AD1" w:rsidRPr="00690AD1" w14:paraId="1D65D36C" w14:textId="77777777" w:rsidTr="00DA18F6">
        <w:tc>
          <w:tcPr>
            <w:tcW w:w="656" w:type="pct"/>
          </w:tcPr>
          <w:p w14:paraId="5DFC1869" w14:textId="458DD37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p>
        </w:tc>
        <w:tc>
          <w:tcPr>
            <w:tcW w:w="497" w:type="pct"/>
          </w:tcPr>
          <w:p w14:paraId="2B416417" w14:textId="098B4CB2"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577" w:type="pct"/>
          </w:tcPr>
          <w:p w14:paraId="06A98812" w14:textId="5285E413"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6" w:type="pct"/>
          </w:tcPr>
          <w:p w14:paraId="30D5D97B" w14:textId="67CFFAF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42" w:type="pct"/>
          </w:tcPr>
          <w:p w14:paraId="17050D57" w14:textId="4A16CBCB"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90" w:type="pct"/>
          </w:tcPr>
          <w:p w14:paraId="37DD8B49" w14:textId="2A20A23D"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491" w:type="pct"/>
          </w:tcPr>
          <w:p w14:paraId="493550B4" w14:textId="411CF931"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796AE48E" w14:textId="77777777" w:rsidTr="00DA18F6">
        <w:tc>
          <w:tcPr>
            <w:tcW w:w="656" w:type="pct"/>
          </w:tcPr>
          <w:p w14:paraId="666C9B64" w14:textId="250C907C" w:rsidR="000204D1" w:rsidRPr="00690AD1" w:rsidRDefault="000204D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MP Inhibitors</w:t>
            </w:r>
          </w:p>
        </w:tc>
        <w:tc>
          <w:tcPr>
            <w:tcW w:w="497" w:type="pct"/>
          </w:tcPr>
          <w:p w14:paraId="6F923E44" w14:textId="12151011" w:rsidR="000204D1" w:rsidRPr="00690AD1" w:rsidRDefault="000204D1"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Incyclinide</w:t>
            </w:r>
            <w:proofErr w:type="spellEnd"/>
            <w:r w:rsidRPr="00690AD1">
              <w:rPr>
                <w:rFonts w:ascii="Times New Roman" w:hAnsi="Times New Roman" w:cs="Times New Roman"/>
                <w:sz w:val="24"/>
                <w:szCs w:val="24"/>
              </w:rPr>
              <w:t xml:space="preserve"> (CMT-3)</w:t>
            </w:r>
          </w:p>
        </w:tc>
        <w:tc>
          <w:tcPr>
            <w:tcW w:w="577" w:type="pct"/>
          </w:tcPr>
          <w:p w14:paraId="586BA8F8" w14:textId="52A6950E" w:rsidR="000204D1" w:rsidRPr="00690AD1" w:rsidRDefault="00480B1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MMP</w:t>
            </w:r>
          </w:p>
        </w:tc>
        <w:tc>
          <w:tcPr>
            <w:tcW w:w="846" w:type="pct"/>
          </w:tcPr>
          <w:p w14:paraId="353E0C15" w14:textId="08386042" w:rsidR="000204D1" w:rsidRPr="00690AD1" w:rsidRDefault="000F459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tumor growth</w:t>
            </w:r>
            <w:r w:rsidR="00E9394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invasion, and metastasis</w:t>
            </w:r>
          </w:p>
        </w:tc>
        <w:tc>
          <w:tcPr>
            <w:tcW w:w="1142" w:type="pct"/>
          </w:tcPr>
          <w:p w14:paraId="2862613D" w14:textId="5CE02A65" w:rsidR="000204D1" w:rsidRPr="00690AD1" w:rsidRDefault="00A626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CMT-3 (Col-3) inhibits MMPs by preventing oxidative activation</w:t>
            </w:r>
          </w:p>
        </w:tc>
        <w:tc>
          <w:tcPr>
            <w:tcW w:w="790" w:type="pct"/>
          </w:tcPr>
          <w:p w14:paraId="6139324E" w14:textId="3D0B7A4D" w:rsidR="000204D1" w:rsidRPr="00690AD1" w:rsidRDefault="00E9272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prostate cancer, colon adenocarcinoma</w:t>
            </w:r>
            <w:r w:rsidR="00A62673"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melanoma</w:t>
            </w:r>
          </w:p>
        </w:tc>
        <w:tc>
          <w:tcPr>
            <w:tcW w:w="491" w:type="pct"/>
          </w:tcPr>
          <w:p w14:paraId="6A4BCFAC" w14:textId="5F071A1D" w:rsidR="000204D1" w:rsidRPr="00690AD1" w:rsidRDefault="00704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(106, 107)</w:t>
            </w:r>
            <w:r w:rsidRPr="00690AD1">
              <w:rPr>
                <w:rFonts w:ascii="Times New Roman" w:hAnsi="Times New Roman" w:cs="Times New Roman"/>
                <w:sz w:val="24"/>
                <w:szCs w:val="24"/>
                <w:shd w:val="clear" w:color="auto" w:fill="FFFFFF"/>
              </w:rPr>
              <w:fldChar w:fldCharType="end"/>
            </w:r>
          </w:p>
        </w:tc>
      </w:tr>
      <w:tr w:rsidR="00690AD1" w:rsidRPr="00690AD1" w14:paraId="54DC08FE" w14:textId="77777777" w:rsidTr="00DA18F6">
        <w:tc>
          <w:tcPr>
            <w:tcW w:w="656" w:type="pct"/>
            <w:vMerge w:val="restart"/>
          </w:tcPr>
          <w:p w14:paraId="14CF0B15" w14:textId="06D03BF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ECM Degraders</w:t>
            </w:r>
          </w:p>
        </w:tc>
        <w:tc>
          <w:tcPr>
            <w:tcW w:w="497" w:type="pct"/>
          </w:tcPr>
          <w:p w14:paraId="65E8E2E4" w14:textId="14729D9D"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PEGPH20</w:t>
            </w:r>
          </w:p>
        </w:tc>
        <w:tc>
          <w:tcPr>
            <w:tcW w:w="577" w:type="pct"/>
          </w:tcPr>
          <w:p w14:paraId="325542DC" w14:textId="33EACF22" w:rsidR="00443718" w:rsidRPr="00690AD1" w:rsidRDefault="00443718"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t>hyaluronan</w:t>
            </w:r>
            <w:proofErr w:type="spellEnd"/>
          </w:p>
        </w:tc>
        <w:tc>
          <w:tcPr>
            <w:tcW w:w="846" w:type="pct"/>
          </w:tcPr>
          <w:p w14:paraId="0BF2B955" w14:textId="5C36D39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Lowering tumor pressure</w:t>
            </w:r>
          </w:p>
        </w:tc>
        <w:tc>
          <w:tcPr>
            <w:tcW w:w="1142" w:type="pct"/>
          </w:tcPr>
          <w:p w14:paraId="79BCA953" w14:textId="0D76C92F"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enzymatically depletes </w:t>
            </w:r>
            <w:proofErr w:type="spellStart"/>
            <w:r w:rsidRPr="00690AD1">
              <w:rPr>
                <w:rFonts w:ascii="Times New Roman" w:hAnsi="Times New Roman" w:cs="Times New Roman"/>
                <w:sz w:val="24"/>
                <w:szCs w:val="24"/>
                <w:shd w:val="clear" w:color="auto" w:fill="FFFFFF"/>
              </w:rPr>
              <w:t>hyaluronan</w:t>
            </w:r>
            <w:proofErr w:type="spellEnd"/>
          </w:p>
        </w:tc>
        <w:tc>
          <w:tcPr>
            <w:tcW w:w="790" w:type="pct"/>
          </w:tcPr>
          <w:p w14:paraId="55B8BEE0" w14:textId="2FB2FA0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491" w:type="pct"/>
          </w:tcPr>
          <w:p w14:paraId="2B7F7C9B" w14:textId="69F36DB1"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(108)</w:t>
            </w:r>
            <w:r w:rsidRPr="00690AD1">
              <w:rPr>
                <w:rFonts w:ascii="Times New Roman" w:hAnsi="Times New Roman" w:cs="Times New Roman"/>
                <w:sz w:val="24"/>
                <w:szCs w:val="24"/>
                <w:shd w:val="clear" w:color="auto" w:fill="FFFFFF"/>
              </w:rPr>
              <w:fldChar w:fldCharType="end"/>
            </w:r>
          </w:p>
        </w:tc>
      </w:tr>
      <w:tr w:rsidR="00690AD1" w:rsidRPr="00690AD1" w14:paraId="0E12D352" w14:textId="77777777" w:rsidTr="00DA18F6">
        <w:tc>
          <w:tcPr>
            <w:tcW w:w="656" w:type="pct"/>
            <w:vMerge/>
          </w:tcPr>
          <w:p w14:paraId="5FEEB6CC" w14:textId="77777777" w:rsidR="00443718" w:rsidRPr="00690AD1" w:rsidRDefault="00443718" w:rsidP="00690AD1">
            <w:pPr>
              <w:pStyle w:val="EndNoteBibliography"/>
              <w:jc w:val="both"/>
              <w:rPr>
                <w:rFonts w:ascii="Times New Roman" w:hAnsi="Times New Roman" w:cs="Times New Roman"/>
                <w:sz w:val="24"/>
                <w:szCs w:val="24"/>
              </w:rPr>
            </w:pPr>
          </w:p>
        </w:tc>
        <w:tc>
          <w:tcPr>
            <w:tcW w:w="497" w:type="pct"/>
          </w:tcPr>
          <w:p w14:paraId="63E78B25" w14:textId="2D900066" w:rsidR="00443718" w:rsidRPr="00690AD1" w:rsidRDefault="00443718"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Cyclopamine</w:t>
            </w:r>
            <w:proofErr w:type="spellEnd"/>
          </w:p>
        </w:tc>
        <w:tc>
          <w:tcPr>
            <w:tcW w:w="577" w:type="pct"/>
          </w:tcPr>
          <w:p w14:paraId="44D1FEE1" w14:textId="0BDD804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Hedgehog (</w:t>
            </w:r>
            <w:proofErr w:type="spellStart"/>
            <w:r w:rsidRPr="00690AD1">
              <w:rPr>
                <w:rFonts w:ascii="Times New Roman" w:hAnsi="Times New Roman" w:cs="Times New Roman"/>
                <w:sz w:val="24"/>
                <w:szCs w:val="24"/>
                <w:shd w:val="clear" w:color="auto" w:fill="FFFFFF"/>
              </w:rPr>
              <w:t>Hh</w:t>
            </w:r>
            <w:proofErr w:type="spellEnd"/>
            <w:r w:rsidRPr="00690AD1">
              <w:rPr>
                <w:rFonts w:ascii="Times New Roman" w:hAnsi="Times New Roman" w:cs="Times New Roman"/>
                <w:sz w:val="24"/>
                <w:szCs w:val="24"/>
                <w:shd w:val="clear" w:color="auto" w:fill="FFFFFF"/>
              </w:rPr>
              <w:t>)</w:t>
            </w:r>
            <w:r w:rsidR="00F5180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signaling pathway</w:t>
            </w:r>
          </w:p>
        </w:tc>
        <w:tc>
          <w:tcPr>
            <w:tcW w:w="846" w:type="pct"/>
          </w:tcPr>
          <w:p w14:paraId="472BE1EB" w14:textId="6CF9589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in solid stress</w:t>
            </w:r>
            <w:r w:rsidR="00F51805" w:rsidRPr="00690AD1">
              <w:rPr>
                <w:rFonts w:ascii="Times New Roman" w:hAnsi="Times New Roman" w:cs="Times New Roman"/>
                <w:sz w:val="24"/>
                <w:szCs w:val="24"/>
                <w:shd w:val="clear" w:color="auto" w:fill="FFFFFF"/>
              </w:rPr>
              <w:t xml:space="preserve"> inhibits tumor proliferation</w:t>
            </w:r>
            <w:r w:rsidRPr="00690AD1">
              <w:rPr>
                <w:rFonts w:ascii="Times New Roman" w:hAnsi="Times New Roman" w:cs="Times New Roman"/>
                <w:sz w:val="24"/>
                <w:szCs w:val="24"/>
                <w:shd w:val="clear" w:color="auto" w:fill="FFFFFF"/>
              </w:rPr>
              <w:t xml:space="preserve"> and </w:t>
            </w:r>
            <w:r w:rsidR="00F51805" w:rsidRPr="00690AD1">
              <w:rPr>
                <w:rFonts w:ascii="Times New Roman" w:hAnsi="Times New Roman" w:cs="Times New Roman"/>
                <w:sz w:val="24"/>
                <w:szCs w:val="24"/>
                <w:shd w:val="clear" w:color="auto" w:fill="FFFFFF"/>
              </w:rPr>
              <w:t>improves</w:t>
            </w:r>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nanomedicine</w:t>
            </w:r>
            <w:proofErr w:type="spellEnd"/>
            <w:r w:rsidRPr="00690AD1">
              <w:rPr>
                <w:rFonts w:ascii="Times New Roman" w:hAnsi="Times New Roman" w:cs="Times New Roman"/>
                <w:sz w:val="24"/>
                <w:szCs w:val="24"/>
                <w:shd w:val="clear" w:color="auto" w:fill="FFFFFF"/>
              </w:rPr>
              <w:t xml:space="preserve"> delivery</w:t>
            </w:r>
            <w:r w:rsidR="00EA5CB9"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p>
        </w:tc>
        <w:tc>
          <w:tcPr>
            <w:tcW w:w="1142" w:type="pct"/>
          </w:tcPr>
          <w:p w14:paraId="7986C896" w14:textId="5AB5985E"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targeting the smoothened protein, </w:t>
            </w:r>
            <w:proofErr w:type="spellStart"/>
            <w:r w:rsidRPr="00690AD1">
              <w:rPr>
                <w:rFonts w:ascii="Times New Roman" w:hAnsi="Times New Roman" w:cs="Times New Roman"/>
                <w:sz w:val="24"/>
                <w:szCs w:val="24"/>
                <w:shd w:val="clear" w:color="auto" w:fill="FFFFFF"/>
              </w:rPr>
              <w:t>cyclopamine</w:t>
            </w:r>
            <w:proofErr w:type="spellEnd"/>
            <w:r w:rsidRPr="00690AD1">
              <w:rPr>
                <w:rFonts w:ascii="Times New Roman" w:hAnsi="Times New Roman" w:cs="Times New Roman"/>
                <w:sz w:val="24"/>
                <w:szCs w:val="24"/>
                <w:shd w:val="clear" w:color="auto" w:fill="FFFFFF"/>
              </w:rPr>
              <w:t xml:space="preserve"> inhibits the </w:t>
            </w:r>
            <w:r w:rsidRPr="00690AD1">
              <w:rPr>
                <w:rFonts w:ascii="Times New Roman" w:hAnsi="Times New Roman" w:cs="Times New Roman"/>
                <w:spacing w:val="2"/>
                <w:sz w:val="24"/>
                <w:szCs w:val="24"/>
                <w:shd w:val="clear" w:color="auto" w:fill="FFFFFF"/>
              </w:rPr>
              <w:t>Hedgehog signaling pathway</w:t>
            </w:r>
            <w:r w:rsidR="00EA5CB9" w:rsidRPr="00690AD1">
              <w:rPr>
                <w:rFonts w:ascii="Times New Roman" w:hAnsi="Times New Roman" w:cs="Times New Roman"/>
                <w:spacing w:val="2"/>
                <w:sz w:val="24"/>
                <w:szCs w:val="24"/>
                <w:shd w:val="clear" w:color="auto" w:fill="FFFFFF"/>
              </w:rPr>
              <w:t>.</w:t>
            </w:r>
          </w:p>
        </w:tc>
        <w:tc>
          <w:tcPr>
            <w:tcW w:w="790" w:type="pct"/>
          </w:tcPr>
          <w:p w14:paraId="42CA28FD" w14:textId="4240E73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Breast cancer</w:t>
            </w:r>
          </w:p>
        </w:tc>
        <w:tc>
          <w:tcPr>
            <w:tcW w:w="491" w:type="pct"/>
          </w:tcPr>
          <w:p w14:paraId="60934D8C" w14:textId="40BD6CA8"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&lt;EndNote&gt;&lt;Cite&gt;&lt;Author&gt;Che&lt;/Author&gt;&lt;Year&gt;2013&lt;/Year&gt;&lt;RecNum&gt;166&lt;/RecNum&gt;&lt;DisplayText&gt;(109)&lt;/DisplayText&gt;&lt;record&gt;&lt;rec-number&gt;166&lt;/rec-number&gt;&lt;foreign-keys&gt;&lt;key app="EN" db-id="taea2t5sas0dr7e9fs8p2e5h5wx955axwetv" timestamp="1745807804"&gt;166&lt;/key&gt;&lt;/foreign-keys&gt;&lt;ref-type name="Journal Article"&gt;17&lt;/ref-type&gt;&lt;contributors&gt;&lt;authors&gt;&lt;author&gt;Che, J.&lt;/author&gt;&lt;author&gt;Zhang, F. Z.&lt;/author&gt;&lt;author&gt;Zhao, C. Q.&lt;/author&gt;&lt;author&gt;Hu, X. D.&lt;/author&gt;&lt;author&gt;Fan, S. J.&lt;/author&gt;&lt;/authors&gt;&lt;/contributors&gt;&lt;auth-address&gt;Key Laboratory of Radiation Biology, School of Radiation Medicine and Protection, Medical College of Soochow University, Suzhou, Jiangsu 215123; ; Department of Radiation Oncology, The Fourth Hospital Affiliated to Soochow University, Wuxi, Jiangsu 214062, P.R. China.&lt;/auth-address&gt;&lt;titles&gt;&lt;title&gt;Cyclopamine is a novel Hedgehog signaling inhibitor with significant anti-proliferative, anti-invasive and anti-estrogenic potency in human breast cancer cells&lt;/title&gt;&lt;secondary-title&gt;Oncol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letters&lt;/abbr-1&gt;&lt;/alt-periodical&gt;&lt;pages&gt;1417-1421&lt;/pages&gt;&lt;volume&gt;5&lt;/volume&gt;&lt;number&gt;4&lt;/number&gt;&lt;edition&gt;2013/04/20&lt;/edition&gt;&lt;keywords&gt;&lt;keyword&gt;Mapk/erk&lt;/keyword&gt;&lt;keyword&gt;breast cancer&lt;/keyword&gt;&lt;keyword&gt;cyclopamine&lt;/keyword&gt;&lt;keyword&gt;estrogen receptor-α&lt;/keyword&gt;&lt;keyword&gt;invasion&lt;/keyword&gt;&lt;keyword&gt;proliferation&lt;/keyword&gt;&lt;/keywords&gt;&lt;dates&gt;&lt;year&gt;2013&lt;/year&gt;&lt;pub-dates&gt;&lt;date&gt;Apr&lt;/date&gt;&lt;/pub-dates&gt;&lt;/dates&gt;&lt;isbn&gt;1792-1074 (Print)&amp;#xD;1792-1074&lt;/isbn&gt;&lt;accession-num&gt;23599805&lt;/accession-num&gt;&lt;urls&gt;&lt;/urls&gt;&lt;custom2&gt;PMC3629107&lt;/custom2&gt;&lt;electronic-resource-num&gt;10.3892/ol.2013.1195&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(109)</w:t>
            </w:r>
            <w:r w:rsidRPr="00690AD1">
              <w:rPr>
                <w:rFonts w:ascii="Times New Roman" w:hAnsi="Times New Roman" w:cs="Times New Roman"/>
                <w:sz w:val="24"/>
                <w:szCs w:val="24"/>
                <w:shd w:val="clear" w:color="auto" w:fill="FFFFFF"/>
              </w:rPr>
              <w:fldChar w:fldCharType="end"/>
            </w:r>
          </w:p>
        </w:tc>
      </w:tr>
      <w:tr w:rsidR="00690AD1" w:rsidRPr="00690AD1" w14:paraId="66AFACCB" w14:textId="77777777" w:rsidTr="00DA18F6">
        <w:tc>
          <w:tcPr>
            <w:tcW w:w="656" w:type="pct"/>
          </w:tcPr>
          <w:p w14:paraId="1851EB71" w14:textId="214817B6" w:rsidR="007C003D" w:rsidRPr="00690AD1" w:rsidRDefault="00F0743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LOXL2 Inhibitors</w:t>
            </w:r>
          </w:p>
        </w:tc>
        <w:tc>
          <w:tcPr>
            <w:tcW w:w="497" w:type="pct"/>
          </w:tcPr>
          <w:p w14:paraId="19C2087F" w14:textId="739C2891" w:rsidR="007C003D" w:rsidRPr="00690AD1" w:rsidRDefault="00CF1D2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PXS-5</w:t>
            </w:r>
            <w:r w:rsidR="006032BC" w:rsidRPr="00690AD1">
              <w:rPr>
                <w:rFonts w:ascii="Times New Roman" w:hAnsi="Times New Roman" w:cs="Times New Roman"/>
                <w:sz w:val="24"/>
                <w:szCs w:val="24"/>
              </w:rPr>
              <w:t>505</w:t>
            </w:r>
          </w:p>
        </w:tc>
        <w:tc>
          <w:tcPr>
            <w:tcW w:w="577" w:type="pct"/>
          </w:tcPr>
          <w:p w14:paraId="111826BB" w14:textId="77777777" w:rsidR="007C003D" w:rsidRPr="00690AD1" w:rsidRDefault="006032BC" w:rsidP="00690AD1">
            <w:pPr>
              <w:pStyle w:val="EndNoteBibliography"/>
              <w:jc w:val="both"/>
              <w:rPr>
                <w:rFonts w:ascii="Times New Roman" w:hAnsi="Times New Roman" w:cs="Times New Roman"/>
                <w:sz w:val="24"/>
                <w:szCs w:val="24"/>
                <w:shd w:val="clear" w:color="auto" w:fill="D3E3FD"/>
              </w:rPr>
            </w:pP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w:t>
            </w:r>
          </w:p>
          <w:p w14:paraId="1E8F96C0" w14:textId="39BB0855" w:rsidR="006032BC" w:rsidRPr="00690AD1" w:rsidRDefault="006032BC" w:rsidP="00690AD1">
            <w:pPr>
              <w:pStyle w:val="EndNoteBibliography"/>
              <w:jc w:val="both"/>
              <w:rPr>
                <w:rFonts w:ascii="Times New Roman" w:hAnsi="Times New Roman" w:cs="Times New Roman"/>
                <w:sz w:val="24"/>
                <w:szCs w:val="24"/>
                <w:shd w:val="clear" w:color="auto" w:fill="D3E3FD"/>
              </w:rPr>
            </w:pPr>
          </w:p>
          <w:p w14:paraId="43CCBDB0" w14:textId="27369BB7" w:rsidR="006032BC" w:rsidRPr="00690AD1" w:rsidRDefault="006032BC" w:rsidP="00690AD1">
            <w:pPr>
              <w:pStyle w:val="EndNoteBibliography"/>
              <w:jc w:val="both"/>
              <w:rPr>
                <w:rFonts w:ascii="Times New Roman" w:hAnsi="Times New Roman" w:cs="Times New Roman"/>
                <w:sz w:val="24"/>
                <w:szCs w:val="24"/>
                <w:shd w:val="clear" w:color="auto" w:fill="FFFFFF"/>
              </w:rPr>
            </w:pPr>
          </w:p>
        </w:tc>
        <w:tc>
          <w:tcPr>
            <w:tcW w:w="846" w:type="pct"/>
          </w:tcPr>
          <w:p w14:paraId="2095E2B4" w14:textId="4FDFEF4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Disruption of the formation of the dense, fibrotic tissue</w:t>
            </w:r>
          </w:p>
        </w:tc>
        <w:tc>
          <w:tcPr>
            <w:tcW w:w="1142" w:type="pct"/>
            <w:shd w:val="clear" w:color="auto" w:fill="auto"/>
          </w:tcPr>
          <w:p w14:paraId="3126DE18" w14:textId="1BA4CBD8" w:rsidR="004B6427" w:rsidRPr="00690AD1" w:rsidRDefault="006032BC" w:rsidP="00690AD1">
            <w:pPr>
              <w:pStyle w:val="EndNoteBibliography"/>
              <w:jc w:val="both"/>
              <w:rPr>
                <w:rFonts w:ascii="Times New Roman" w:hAnsi="Times New Roman" w:cs="Times New Roman"/>
                <w:sz w:val="24"/>
                <w:szCs w:val="24"/>
                <w:shd w:val="clear" w:color="auto" w:fill="D3E3FD"/>
              </w:rPr>
            </w:pPr>
            <w:r w:rsidRPr="00690AD1">
              <w:rPr>
                <w:rFonts w:ascii="Times New Roman" w:hAnsi="Times New Roman" w:cs="Times New Roman"/>
                <w:sz w:val="24"/>
                <w:szCs w:val="24"/>
                <w:shd w:val="clear" w:color="auto" w:fill="D3E3FD"/>
              </w:rPr>
              <w:t xml:space="preserve">By inhibiting </w:t>
            </w: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that cross-</w:t>
            </w:r>
            <w:r w:rsidRPr="00690AD1">
              <w:rPr>
                <w:rFonts w:ascii="Times New Roman" w:hAnsi="Times New Roman" w:cs="Times New Roman"/>
                <w:sz w:val="24"/>
                <w:szCs w:val="24"/>
                <w:shd w:val="clear" w:color="auto" w:fill="D3E3FD"/>
              </w:rPr>
              <w:lastRenderedPageBreak/>
              <w:t>link collagen and elastin in the ECM</w:t>
            </w:r>
          </w:p>
        </w:tc>
        <w:tc>
          <w:tcPr>
            <w:tcW w:w="790" w:type="pct"/>
          </w:tcPr>
          <w:p w14:paraId="3B231C3B" w14:textId="4002A5BD"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pancreatic ductal adenocarcinoma</w:t>
            </w:r>
          </w:p>
        </w:tc>
        <w:tc>
          <w:tcPr>
            <w:tcW w:w="491" w:type="pct"/>
          </w:tcPr>
          <w:p w14:paraId="4CFED149" w14:textId="54F614E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(110)</w:t>
            </w:r>
            <w:r w:rsidRPr="00690AD1">
              <w:rPr>
                <w:rFonts w:ascii="Times New Roman" w:hAnsi="Times New Roman" w:cs="Times New Roman"/>
                <w:sz w:val="24"/>
                <w:szCs w:val="24"/>
                <w:shd w:val="clear" w:color="auto" w:fill="FFFFFF"/>
              </w:rPr>
              <w:fldChar w:fldCharType="end"/>
            </w:r>
          </w:p>
        </w:tc>
      </w:tr>
      <w:tr w:rsidR="00690AD1" w:rsidRPr="00690AD1" w14:paraId="3D1423CA" w14:textId="77777777" w:rsidTr="00DA18F6">
        <w:tc>
          <w:tcPr>
            <w:tcW w:w="656" w:type="pct"/>
            <w:vMerge w:val="restart"/>
          </w:tcPr>
          <w:p w14:paraId="7C84C853" w14:textId="40C0CB5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lastRenderedPageBreak/>
              <w:t xml:space="preserve">Angiogenesis </w:t>
            </w:r>
            <w:proofErr w:type="spellStart"/>
            <w:r w:rsidRPr="00690AD1">
              <w:rPr>
                <w:rFonts w:ascii="Times New Roman" w:hAnsi="Times New Roman" w:cs="Times New Roman"/>
                <w:sz w:val="24"/>
                <w:szCs w:val="24"/>
              </w:rPr>
              <w:t>mAbs</w:t>
            </w:r>
            <w:proofErr w:type="spellEnd"/>
          </w:p>
        </w:tc>
        <w:tc>
          <w:tcPr>
            <w:tcW w:w="497" w:type="pct"/>
          </w:tcPr>
          <w:p w14:paraId="6456EEE6" w14:textId="77777777" w:rsidR="001E332C" w:rsidRPr="00690AD1" w:rsidRDefault="001E332C"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proofErr w:type="spellStart"/>
            <w:r w:rsidRPr="00690AD1">
              <w:rPr>
                <w:rFonts w:ascii="Times New Roman" w:eastAsia="Times New Roman" w:hAnsi="Times New Roman" w:cs="Times New Roman"/>
                <w:spacing w:val="5"/>
                <w:kern w:val="36"/>
                <w:sz w:val="24"/>
                <w:szCs w:val="24"/>
              </w:rPr>
              <w:t>Bevacizumab</w:t>
            </w:r>
            <w:proofErr w:type="spellEnd"/>
          </w:p>
          <w:p w14:paraId="0D061D87" w14:textId="77777777" w:rsidR="001E332C" w:rsidRPr="00690AD1" w:rsidRDefault="001E332C" w:rsidP="00690AD1">
            <w:pPr>
              <w:pStyle w:val="EndNoteBibliography"/>
              <w:jc w:val="both"/>
              <w:rPr>
                <w:rFonts w:ascii="Times New Roman" w:hAnsi="Times New Roman" w:cs="Times New Roman"/>
                <w:sz w:val="24"/>
                <w:szCs w:val="24"/>
                <w:shd w:val="clear" w:color="auto" w:fill="FFFFFF"/>
              </w:rPr>
            </w:pPr>
          </w:p>
        </w:tc>
        <w:tc>
          <w:tcPr>
            <w:tcW w:w="577" w:type="pct"/>
          </w:tcPr>
          <w:p w14:paraId="3EA783CF" w14:textId="38DA96B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VEGF-A</w:t>
            </w:r>
          </w:p>
        </w:tc>
        <w:tc>
          <w:tcPr>
            <w:tcW w:w="846" w:type="pct"/>
          </w:tcPr>
          <w:p w14:paraId="3B7865C8" w14:textId="31382EFC"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w:t>
            </w:r>
          </w:p>
        </w:tc>
        <w:tc>
          <w:tcPr>
            <w:tcW w:w="1142" w:type="pct"/>
          </w:tcPr>
          <w:p w14:paraId="14E56B5F" w14:textId="13C47618"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soluble VEGF, preventing receptor binding, and inhibiting endothelial cell proliferation and vessel formation</w:t>
            </w:r>
          </w:p>
        </w:tc>
        <w:tc>
          <w:tcPr>
            <w:tcW w:w="790" w:type="pct"/>
          </w:tcPr>
          <w:p w14:paraId="4054DA74" w14:textId="11D6DAB5" w:rsidR="001E332C" w:rsidRPr="00690AD1" w:rsidRDefault="001E332C" w:rsidP="00690AD1">
            <w:pPr>
              <w:pStyle w:val="EndNoteBibliography"/>
              <w:jc w:val="both"/>
              <w:rPr>
                <w:rFonts w:ascii="Times New Roman" w:hAnsi="Times New Roman" w:cs="Times New Roman"/>
                <w:sz w:val="24"/>
                <w:szCs w:val="24"/>
                <w:shd w:val="clear" w:color="auto" w:fill="FFFFFF"/>
              </w:rPr>
            </w:pPr>
            <w:bookmarkStart w:id="17" w:name="_Hlk197065364"/>
            <w:r w:rsidRPr="00690AD1">
              <w:rPr>
                <w:rFonts w:ascii="Times New Roman" w:hAnsi="Times New Roman" w:cs="Times New Roman"/>
                <w:sz w:val="24"/>
                <w:szCs w:val="24"/>
                <w:shd w:val="clear" w:color="auto" w:fill="FFFFFF"/>
              </w:rPr>
              <w:t xml:space="preserve">Metastatic colorectal cancer </w:t>
            </w:r>
            <w:bookmarkEnd w:id="17"/>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mCRC</w:t>
            </w:r>
            <w:proofErr w:type="spellEnd"/>
            <w:r w:rsidR="005408EA" w:rsidRPr="00690AD1">
              <w:rPr>
                <w:rFonts w:ascii="Times New Roman" w:hAnsi="Times New Roman" w:cs="Times New Roman"/>
                <w:sz w:val="24"/>
                <w:szCs w:val="24"/>
                <w:shd w:val="clear" w:color="auto" w:fill="FFFFFF"/>
              </w:rPr>
              <w:t>)</w:t>
            </w:r>
          </w:p>
        </w:tc>
        <w:tc>
          <w:tcPr>
            <w:tcW w:w="491" w:type="pct"/>
          </w:tcPr>
          <w:p w14:paraId="124D5DCC" w14:textId="2AE7A4F5"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&lt;EndNote&gt;&lt;Cite&gt;&lt;Author&gt;Prager&lt;/Author&gt;&lt;Year&gt;2023&lt;/Year&gt;&lt;RecNum&gt;116&lt;/RecNum&gt;&lt;DisplayText&gt;(111)&lt;/DisplayText&gt;&lt;record&gt;&lt;rec-number&gt;116&lt;/rec-number&gt;&lt;foreign-keys&gt;&lt;key app="EN" db-id="taea2t5sas0dr7e9fs8p2e5h5wx955axwetv" timestamp="1745620336"&gt;116&lt;/key&gt;&lt;/foreign-keys&gt;&lt;ref-type name="Journal Article"&gt;17&lt;/ref-type&gt;&lt;contributors&gt;&lt;authors&gt;&lt;author&gt;Gerald W. Prager&lt;/author&gt;&lt;author&gt;Julien Taieb&lt;/author&gt;&lt;author&gt;Marwan Fakih&lt;/author&gt;&lt;author&gt;Fortunato Ciardiello&lt;/author&gt;&lt;author&gt;Eric Van Cutsem&lt;/author&gt;&lt;author&gt;Elena Elez&lt;/author&gt;&lt;author&gt;Felipe M. Cruz&lt;/author&gt;&lt;author&gt;Lucjan Wyrwicz&lt;/author&gt;&lt;author&gt;Daniil Stroyakovskiy&lt;/author&gt;&lt;author&gt;Zsuzsanna Pápai&lt;/author&gt;&lt;author&gt;Pierre-Guillaume Poureau&lt;/author&gt;&lt;author&gt;Gabor Liposits&lt;/author&gt;&lt;author&gt;Chiara Cremolini&lt;/author&gt;&lt;author&gt;Igor Bondarenko&lt;/author&gt;&lt;author&gt;Dominik P. Modest&lt;/author&gt;&lt;author&gt;Karim A. Benhadji&lt;/author&gt;&lt;author&gt;Nadia Amellal&lt;/author&gt;&lt;author&gt;Catherine Leger&lt;/author&gt;&lt;author&gt;Loïck Vidot&lt;/author&gt;&lt;author&gt;Josep Tabernero&lt;/author&gt;&lt;/authors&gt;&lt;/contributors&gt;&lt;titles&gt;&lt;title&gt;Trifluridine–Tipiracil and Bevacizumab in Refractory Metastatic Colorectal Cancer&lt;/title&gt;&lt;/titles&gt;&lt;pages&gt;1657-1667&lt;/pages&gt;&lt;volume&gt;388&lt;/volume&gt;&lt;number&gt;18&lt;/number&gt;&lt;dates&gt;&lt;year&gt;2023&lt;/year&gt;&lt;/dates&gt;&lt;urls&gt;&lt;related-urls&gt;&lt;url&gt;https://www.nejm.org/doi/full/10.1056/NEJMoa2214963&lt;/url&gt;&lt;/related-urls&gt;&lt;/urls&gt;&lt;electronic-resource-num&gt;doi:10.1056/NEJMoa2214963&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(111)</w:t>
            </w:r>
            <w:r w:rsidRPr="00690AD1">
              <w:rPr>
                <w:rFonts w:ascii="Times New Roman" w:hAnsi="Times New Roman" w:cs="Times New Roman"/>
                <w:sz w:val="24"/>
                <w:szCs w:val="24"/>
                <w:shd w:val="clear" w:color="auto" w:fill="FFFFFF"/>
              </w:rPr>
              <w:fldChar w:fldCharType="end"/>
            </w:r>
          </w:p>
        </w:tc>
      </w:tr>
      <w:tr w:rsidR="00690AD1" w:rsidRPr="00690AD1" w14:paraId="69CFC8AB" w14:textId="77777777" w:rsidTr="00DA18F6">
        <w:tc>
          <w:tcPr>
            <w:tcW w:w="656" w:type="pct"/>
            <w:vMerge/>
          </w:tcPr>
          <w:p w14:paraId="3630B952"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06424D65" w14:textId="63E0BDC1"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proofErr w:type="spellStart"/>
            <w:r w:rsidRPr="00690AD1">
              <w:rPr>
                <w:rStyle w:val="Strong"/>
                <w:rFonts w:ascii="Times New Roman" w:hAnsi="Times New Roman" w:cs="Times New Roman"/>
                <w:b w:val="0"/>
                <w:bCs w:val="0"/>
                <w:sz w:val="24"/>
                <w:szCs w:val="24"/>
                <w:shd w:val="clear" w:color="auto" w:fill="FFFFFF"/>
              </w:rPr>
              <w:t>Ramucirumab</w:t>
            </w:r>
            <w:proofErr w:type="spellEnd"/>
            <w:r w:rsidRPr="00690AD1">
              <w:rPr>
                <w:rStyle w:val="Strong"/>
                <w:rFonts w:ascii="Times New Roman" w:hAnsi="Times New Roman" w:cs="Times New Roman"/>
                <w:b w:val="0"/>
                <w:bCs w:val="0"/>
                <w:sz w:val="24"/>
                <w:szCs w:val="24"/>
                <w:shd w:val="clear" w:color="auto" w:fill="FFFFFF"/>
              </w:rPr>
              <w:t xml:space="preserve"> (</w:t>
            </w:r>
            <w:proofErr w:type="spellStart"/>
            <w:r w:rsidRPr="00690AD1">
              <w:rPr>
                <w:rStyle w:val="Strong"/>
                <w:rFonts w:ascii="Times New Roman" w:hAnsi="Times New Roman" w:cs="Times New Roman"/>
                <w:b w:val="0"/>
                <w:bCs w:val="0"/>
                <w:sz w:val="24"/>
                <w:szCs w:val="24"/>
                <w:shd w:val="clear" w:color="auto" w:fill="FFFFFF"/>
              </w:rPr>
              <w:t>Cyramza</w:t>
            </w:r>
            <w:proofErr w:type="spellEnd"/>
            <w:r w:rsidRPr="00690AD1">
              <w:rPr>
                <w:rStyle w:val="Strong"/>
                <w:rFonts w:ascii="Times New Roman" w:hAnsi="Times New Roman" w:cs="Times New Roman"/>
                <w:b w:val="0"/>
                <w:bCs w:val="0"/>
                <w:sz w:val="24"/>
                <w:szCs w:val="24"/>
                <w:shd w:val="clear" w:color="auto" w:fill="FFFFFF"/>
              </w:rPr>
              <w:t>)</w:t>
            </w:r>
          </w:p>
        </w:tc>
        <w:tc>
          <w:tcPr>
            <w:tcW w:w="577" w:type="pct"/>
          </w:tcPr>
          <w:p w14:paraId="389FBD8F" w14:textId="3FDC6E47"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6337F4AF" w14:textId="067F797B"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 pathways</w:t>
            </w:r>
          </w:p>
        </w:tc>
        <w:tc>
          <w:tcPr>
            <w:tcW w:w="1142" w:type="pct"/>
          </w:tcPr>
          <w:p w14:paraId="74B2C054" w14:textId="6364156F"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binds to the extracellular binding domain of VEGFR-2 and prevents the binding of VEGFR ligands: VEGF-A, VEGF-C, and VEGF-D</w:t>
            </w:r>
          </w:p>
        </w:tc>
        <w:tc>
          <w:tcPr>
            <w:tcW w:w="790" w:type="pct"/>
          </w:tcPr>
          <w:p w14:paraId="08893FCB" w14:textId="37BA8DE5"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Advanced Gastric Cancer and Metastatic </w:t>
            </w:r>
            <w:r w:rsidR="001E28CA" w:rsidRPr="00690AD1">
              <w:rPr>
                <w:rFonts w:ascii="Times New Roman" w:hAnsi="Times New Roman" w:cs="Times New Roman"/>
                <w:sz w:val="24"/>
                <w:szCs w:val="24"/>
                <w:shd w:val="clear" w:color="auto" w:fill="FFFFFF"/>
              </w:rPr>
              <w:t>NSCLC</w:t>
            </w:r>
          </w:p>
        </w:tc>
        <w:tc>
          <w:tcPr>
            <w:tcW w:w="491" w:type="pct"/>
          </w:tcPr>
          <w:p w14:paraId="14610A2B" w14:textId="0EA4B8A4"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(112, 113)</w:t>
            </w:r>
            <w:r w:rsidRPr="00690AD1">
              <w:rPr>
                <w:rFonts w:ascii="Times New Roman" w:hAnsi="Times New Roman" w:cs="Times New Roman"/>
                <w:sz w:val="24"/>
                <w:szCs w:val="24"/>
                <w:shd w:val="clear" w:color="auto" w:fill="FFFFFF"/>
              </w:rPr>
              <w:fldChar w:fldCharType="end"/>
            </w:r>
          </w:p>
        </w:tc>
      </w:tr>
      <w:tr w:rsidR="00690AD1" w:rsidRPr="00690AD1" w14:paraId="3194F8CA" w14:textId="77777777" w:rsidTr="00DA18F6">
        <w:tc>
          <w:tcPr>
            <w:tcW w:w="656" w:type="pct"/>
            <w:vMerge/>
          </w:tcPr>
          <w:p w14:paraId="18874D28"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19A7B93F" w14:textId="7299E112"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proofErr w:type="spellStart"/>
            <w:r w:rsidRPr="00690AD1">
              <w:rPr>
                <w:rFonts w:ascii="Times New Roman" w:hAnsi="Times New Roman" w:cs="Times New Roman"/>
                <w:sz w:val="24"/>
                <w:szCs w:val="24"/>
              </w:rPr>
              <w:t>Apatinib</w:t>
            </w:r>
            <w:proofErr w:type="spellEnd"/>
          </w:p>
        </w:tc>
        <w:tc>
          <w:tcPr>
            <w:tcW w:w="577" w:type="pct"/>
          </w:tcPr>
          <w:p w14:paraId="527A64D3" w14:textId="5624746D"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3C7AE2AC" w14:textId="78AE5B8E"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tumor cell proliferation and angiogenesis; induce apoptosis</w:t>
            </w:r>
          </w:p>
        </w:tc>
        <w:tc>
          <w:tcPr>
            <w:tcW w:w="1142" w:type="pct"/>
          </w:tcPr>
          <w:p w14:paraId="5156A92A" w14:textId="45158F32"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VEGFR-2, this inhibition blocks VEGFR-2 phosphorylation and downstream signaling pathways</w:t>
            </w:r>
          </w:p>
        </w:tc>
        <w:tc>
          <w:tcPr>
            <w:tcW w:w="790" w:type="pct"/>
          </w:tcPr>
          <w:p w14:paraId="04A49172" w14:textId="277DD73C"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advanced gastric adenocarcinoma</w:t>
            </w:r>
          </w:p>
        </w:tc>
        <w:tc>
          <w:tcPr>
            <w:tcW w:w="491" w:type="pct"/>
          </w:tcPr>
          <w:p w14:paraId="386C6615" w14:textId="2631EF21"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(114, 115)</w:t>
            </w:r>
            <w:r w:rsidRPr="00690AD1">
              <w:rPr>
                <w:rFonts w:ascii="Times New Roman" w:hAnsi="Times New Roman" w:cs="Times New Roman"/>
                <w:sz w:val="24"/>
                <w:szCs w:val="24"/>
                <w:shd w:val="clear" w:color="auto" w:fill="FFFFFF"/>
              </w:rPr>
              <w:fldChar w:fldCharType="end"/>
            </w:r>
          </w:p>
        </w:tc>
      </w:tr>
      <w:tr w:rsidR="00690AD1" w:rsidRPr="00690AD1" w14:paraId="63261EF8" w14:textId="77777777" w:rsidTr="00DA18F6">
        <w:tc>
          <w:tcPr>
            <w:tcW w:w="656" w:type="pct"/>
            <w:vMerge w:val="restart"/>
          </w:tcPr>
          <w:p w14:paraId="1C671C6C" w14:textId="2D607808" w:rsidR="004C01B4" w:rsidRPr="00690AD1" w:rsidRDefault="004C01B4"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Anti-EGFR </w:t>
            </w:r>
            <w:proofErr w:type="spellStart"/>
            <w:r w:rsidRPr="00690AD1">
              <w:rPr>
                <w:rFonts w:ascii="Times New Roman" w:hAnsi="Times New Roman" w:cs="Times New Roman"/>
                <w:sz w:val="24"/>
                <w:szCs w:val="24"/>
              </w:rPr>
              <w:t>mABs</w:t>
            </w:r>
            <w:proofErr w:type="spellEnd"/>
          </w:p>
        </w:tc>
        <w:tc>
          <w:tcPr>
            <w:tcW w:w="497" w:type="pct"/>
          </w:tcPr>
          <w:p w14:paraId="3ABA1215" w14:textId="79ED87C1"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proofErr w:type="spellStart"/>
            <w:r w:rsidRPr="00690AD1">
              <w:rPr>
                <w:rStyle w:val="Strong"/>
                <w:rFonts w:ascii="Times New Roman" w:hAnsi="Times New Roman" w:cs="Times New Roman"/>
                <w:b w:val="0"/>
                <w:bCs w:val="0"/>
                <w:sz w:val="24"/>
                <w:szCs w:val="24"/>
                <w:shd w:val="clear" w:color="auto" w:fill="FFFFFF"/>
              </w:rPr>
              <w:t>Panitumumab</w:t>
            </w:r>
            <w:proofErr w:type="spellEnd"/>
            <w:r w:rsidRPr="00690AD1">
              <w:rPr>
                <w:rStyle w:val="Strong"/>
                <w:rFonts w:ascii="Times New Roman" w:hAnsi="Times New Roman" w:cs="Times New Roman"/>
                <w:b w:val="0"/>
                <w:bCs w:val="0"/>
                <w:sz w:val="24"/>
                <w:szCs w:val="24"/>
                <w:shd w:val="clear" w:color="auto" w:fill="FFFFFF"/>
              </w:rPr>
              <w:t xml:space="preserve"> (</w:t>
            </w:r>
            <w:proofErr w:type="spellStart"/>
            <w:r w:rsidRPr="00690AD1">
              <w:rPr>
                <w:rStyle w:val="Strong"/>
                <w:rFonts w:ascii="Times New Roman" w:hAnsi="Times New Roman" w:cs="Times New Roman"/>
                <w:b w:val="0"/>
                <w:bCs w:val="0"/>
                <w:sz w:val="24"/>
                <w:szCs w:val="24"/>
                <w:shd w:val="clear" w:color="auto" w:fill="FFFFFF"/>
              </w:rPr>
              <w:t>Vectibix</w:t>
            </w:r>
            <w:proofErr w:type="spellEnd"/>
            <w:r w:rsidRPr="00690AD1">
              <w:rPr>
                <w:rStyle w:val="Strong"/>
                <w:rFonts w:ascii="Times New Roman" w:hAnsi="Times New Roman" w:cs="Times New Roman"/>
                <w:b w:val="0"/>
                <w:bCs w:val="0"/>
                <w:sz w:val="24"/>
                <w:szCs w:val="24"/>
                <w:shd w:val="clear" w:color="auto" w:fill="FFFFFF"/>
              </w:rPr>
              <w:t>)</w:t>
            </w:r>
          </w:p>
        </w:tc>
        <w:tc>
          <w:tcPr>
            <w:tcW w:w="577" w:type="pct"/>
          </w:tcPr>
          <w:p w14:paraId="0F5487F9" w14:textId="287DEE1A"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38F114DA" w14:textId="02242002"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w:t>
            </w:r>
          </w:p>
        </w:tc>
        <w:tc>
          <w:tcPr>
            <w:tcW w:w="1142" w:type="pct"/>
          </w:tcPr>
          <w:p w14:paraId="13B9CE48" w14:textId="5CF9DE3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Binding of </w:t>
            </w:r>
            <w:proofErr w:type="spellStart"/>
            <w:r w:rsidRPr="00690AD1">
              <w:rPr>
                <w:rFonts w:ascii="Times New Roman" w:hAnsi="Times New Roman" w:cs="Times New Roman"/>
                <w:sz w:val="24"/>
                <w:szCs w:val="24"/>
                <w:shd w:val="clear" w:color="auto" w:fill="FFFFFF"/>
              </w:rPr>
              <w:t>panitumumab</w:t>
            </w:r>
            <w:proofErr w:type="spellEnd"/>
            <w:r w:rsidRPr="00690AD1">
              <w:rPr>
                <w:rFonts w:ascii="Times New Roman" w:hAnsi="Times New Roman" w:cs="Times New Roman"/>
                <w:sz w:val="24"/>
                <w:szCs w:val="24"/>
                <w:shd w:val="clear" w:color="auto" w:fill="FFFFFF"/>
              </w:rPr>
              <w:t xml:space="preserve"> to the EGFR inhibits phosphorylation and activation of EGFR-</w:t>
            </w:r>
            <w:r w:rsidRPr="00690AD1">
              <w:rPr>
                <w:rFonts w:ascii="Times New Roman" w:hAnsi="Times New Roman" w:cs="Times New Roman"/>
                <w:sz w:val="24"/>
                <w:szCs w:val="24"/>
                <w:shd w:val="clear" w:color="auto" w:fill="FFFFFF"/>
              </w:rPr>
              <w:lastRenderedPageBreak/>
              <w:t>associated kinases</w:t>
            </w:r>
            <w:r w:rsidR="00E95BC1" w:rsidRPr="00690AD1">
              <w:rPr>
                <w:rFonts w:ascii="Times New Roman" w:hAnsi="Times New Roman" w:cs="Times New Roman"/>
                <w:sz w:val="24"/>
                <w:szCs w:val="24"/>
                <w:shd w:val="clear" w:color="auto" w:fill="FFFFFF"/>
              </w:rPr>
              <w:t>.</w:t>
            </w:r>
          </w:p>
        </w:tc>
        <w:tc>
          <w:tcPr>
            <w:tcW w:w="790" w:type="pct"/>
          </w:tcPr>
          <w:p w14:paraId="5A2B66E3" w14:textId="7A0E08E7"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Metastatic colorectal cancer</w:t>
            </w:r>
          </w:p>
        </w:tc>
        <w:tc>
          <w:tcPr>
            <w:tcW w:w="491" w:type="pct"/>
          </w:tcPr>
          <w:p w14:paraId="4E16FE49" w14:textId="1954E09C" w:rsidR="004C01B4" w:rsidRPr="00690AD1" w:rsidRDefault="0022039F"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&lt;EndNote&gt;&lt;Cite&gt;&lt;Author&gt;Somasundaram&lt;/Author&gt;&lt;Year&gt;2025&lt;/Year&gt;&lt;RecNum&gt;196&lt;/RecNum&gt;&lt;DisplayText&gt;(116)&lt;/DisplayText&gt;&lt;record&gt;&lt;rec-number&gt;196&lt;/rec-number&gt;&lt;foreign-keys&gt;&lt;key app="EN" db-id="taea2t5sas0dr7e9fs8p2e5h5wx955axwetv" timestamp="1746924794"&gt;196&lt;/key&gt;&lt;/foreign-keys&gt;&lt;ref-type name="Journal Article"&gt;17&lt;/ref-type&gt;&lt;contributors&gt;&lt;authors&gt;&lt;author&gt;Somasundaram, Ashwin&lt;/author&gt;&lt;author&gt;Moore, Dominic&lt;/author&gt;&lt;author&gt;Turk, Anita&lt;/author&gt;&lt;author&gt;Imanirad, Iman&lt;/author&gt;&lt;author&gt;Cohen, Stacey&lt;/author&gt;&lt;author&gt;Ciombor, Kristen&lt;/author&gt;&lt;author&gt;Triglianos, Tammy&lt;/author&gt;&lt;author&gt;McRee, Autumn&lt;/author&gt;&lt;author&gt;Lee, Michael&lt;/author&gt;&lt;author&gt;Sanoff, Hanna&lt;/author&gt;&lt;/authors&gt;&lt;/contributors&gt;&lt;titles&gt;&lt;title&gt;Phase II Study of Ipilimumab, Nivolumab, and Panitumumab in Patients With KRAS / NRAS / BRAF Wild-Type Microsatellite Stable Metastatic Colorectal Cancer&lt;/title&gt;&lt;secondary-title&gt;JCO Oncology Advances&lt;/secondary-title&gt;&lt;/titles&gt;&lt;periodical&gt;&lt;full-title&gt;JCO Oncology Advances&lt;/full-title&gt;&lt;/periodical&gt;&lt;dates&gt;&lt;year&gt;2025&lt;/year&gt;&lt;pub-dates&gt;&lt;date&gt;02/01&lt;/date&gt;&lt;/pub-dates&gt;&lt;/dates&gt;&lt;urls&gt;&lt;/urls&gt;&lt;electronic-resource-num&gt;10.1200/OA-24-00086&lt;/electronic-resource-num&gt;&lt;/record&gt;&lt;/Cite&gt;&lt;/EndNote&gt;</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(116)</w:t>
            </w:r>
            <w:r>
              <w:rPr>
                <w:rFonts w:ascii="Times New Roman" w:hAnsi="Times New Roman" w:cs="Times New Roman"/>
                <w:sz w:val="24"/>
                <w:szCs w:val="24"/>
                <w:shd w:val="clear" w:color="auto" w:fill="FFFFFF"/>
              </w:rPr>
              <w:fldChar w:fldCharType="end"/>
            </w:r>
          </w:p>
        </w:tc>
      </w:tr>
      <w:tr w:rsidR="00690AD1" w:rsidRPr="00690AD1" w14:paraId="3F3E1450" w14:textId="77777777" w:rsidTr="00DA18F6">
        <w:tc>
          <w:tcPr>
            <w:tcW w:w="656" w:type="pct"/>
            <w:vMerge/>
          </w:tcPr>
          <w:p w14:paraId="336053C7" w14:textId="77777777" w:rsidR="004C01B4" w:rsidRPr="00690AD1" w:rsidRDefault="004C01B4" w:rsidP="00690AD1">
            <w:pPr>
              <w:pStyle w:val="EndNoteBibliography"/>
              <w:jc w:val="both"/>
              <w:rPr>
                <w:rFonts w:ascii="Times New Roman" w:hAnsi="Times New Roman" w:cs="Times New Roman"/>
                <w:sz w:val="24"/>
                <w:szCs w:val="24"/>
              </w:rPr>
            </w:pPr>
          </w:p>
        </w:tc>
        <w:tc>
          <w:tcPr>
            <w:tcW w:w="497" w:type="pct"/>
          </w:tcPr>
          <w:p w14:paraId="117AD9CE" w14:textId="01193694"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proofErr w:type="spellStart"/>
            <w:r w:rsidRPr="00690AD1">
              <w:rPr>
                <w:rFonts w:ascii="Times New Roman" w:hAnsi="Times New Roman" w:cs="Times New Roman"/>
                <w:sz w:val="24"/>
                <w:szCs w:val="24"/>
              </w:rPr>
              <w:t>Cetuximab</w:t>
            </w:r>
            <w:proofErr w:type="spellEnd"/>
            <w:r w:rsidRPr="00690AD1">
              <w:rPr>
                <w:rFonts w:ascii="Times New Roman" w:hAnsi="Times New Roman" w:cs="Times New Roman"/>
                <w:sz w:val="24"/>
                <w:szCs w:val="24"/>
              </w:rPr>
              <w:t xml:space="preserve"> (Erbitux)</w:t>
            </w:r>
          </w:p>
        </w:tc>
        <w:tc>
          <w:tcPr>
            <w:tcW w:w="577" w:type="pct"/>
          </w:tcPr>
          <w:p w14:paraId="31026584" w14:textId="3F4F7F8B"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43FD3CD7" w14:textId="67DCBEAD"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signaling</w:t>
            </w:r>
          </w:p>
        </w:tc>
        <w:tc>
          <w:tcPr>
            <w:tcW w:w="1142" w:type="pct"/>
          </w:tcPr>
          <w:p w14:paraId="6513CD4F" w14:textId="1A8BED95"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EGFR competitively with ligands</w:t>
            </w:r>
          </w:p>
        </w:tc>
        <w:tc>
          <w:tcPr>
            <w:tcW w:w="790" w:type="pct"/>
          </w:tcPr>
          <w:p w14:paraId="43B83B4C" w14:textId="7318CAC4"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colorectal cancer </w:t>
            </w:r>
          </w:p>
        </w:tc>
        <w:tc>
          <w:tcPr>
            <w:tcW w:w="491" w:type="pct"/>
          </w:tcPr>
          <w:p w14:paraId="0DC7A628" w14:textId="71A9178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(117)</w:t>
            </w:r>
            <w:r w:rsidRPr="00690AD1">
              <w:rPr>
                <w:rFonts w:ascii="Times New Roman" w:hAnsi="Times New Roman" w:cs="Times New Roman"/>
                <w:sz w:val="24"/>
                <w:szCs w:val="24"/>
                <w:shd w:val="clear" w:color="auto" w:fill="FFFFFF"/>
              </w:rPr>
              <w:fldChar w:fldCharType="end"/>
            </w:r>
          </w:p>
        </w:tc>
      </w:tr>
      <w:tr w:rsidR="00690AD1" w:rsidRPr="00690AD1" w14:paraId="6ECE898B" w14:textId="77777777" w:rsidTr="00DA18F6">
        <w:tc>
          <w:tcPr>
            <w:tcW w:w="656" w:type="pct"/>
            <w:vMerge w:val="restart"/>
          </w:tcPr>
          <w:p w14:paraId="48ADDD91" w14:textId="6B6B4019" w:rsidR="00D42B12" w:rsidRPr="00690AD1" w:rsidRDefault="00D42B12"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Angiogen</w:t>
            </w:r>
            <w:r w:rsidR="00CD1BF2" w:rsidRPr="00690AD1">
              <w:rPr>
                <w:rFonts w:ascii="Times New Roman" w:hAnsi="Times New Roman" w:cs="Times New Roman"/>
                <w:sz w:val="24"/>
                <w:szCs w:val="24"/>
              </w:rPr>
              <w:t>ic</w:t>
            </w:r>
            <w:proofErr w:type="spellEnd"/>
            <w:r w:rsidR="00CD1BF2" w:rsidRPr="00690AD1">
              <w:rPr>
                <w:rFonts w:ascii="Times New Roman" w:hAnsi="Times New Roman" w:cs="Times New Roman"/>
                <w:sz w:val="24"/>
                <w:szCs w:val="24"/>
              </w:rPr>
              <w:t xml:space="preserve"> </w:t>
            </w:r>
            <w:r w:rsidRPr="00690AD1">
              <w:rPr>
                <w:rFonts w:ascii="Times New Roman" w:hAnsi="Times New Roman" w:cs="Times New Roman"/>
                <w:sz w:val="24"/>
                <w:szCs w:val="24"/>
              </w:rPr>
              <w:t>TKIs</w:t>
            </w:r>
          </w:p>
        </w:tc>
        <w:tc>
          <w:tcPr>
            <w:tcW w:w="497" w:type="pct"/>
          </w:tcPr>
          <w:p w14:paraId="5119CDB4" w14:textId="47BD675D" w:rsidR="00D42B12" w:rsidRPr="00690AD1" w:rsidRDefault="00D42B12"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Sunitinib</w:t>
            </w:r>
            <w:proofErr w:type="spellEnd"/>
          </w:p>
        </w:tc>
        <w:tc>
          <w:tcPr>
            <w:tcW w:w="577" w:type="pct"/>
          </w:tcPr>
          <w:p w14:paraId="65F55DE9" w14:textId="3ADD06EB"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VEGFR tyrosine kinase</w:t>
            </w:r>
          </w:p>
        </w:tc>
        <w:tc>
          <w:tcPr>
            <w:tcW w:w="846" w:type="pct"/>
          </w:tcPr>
          <w:p w14:paraId="1120A696" w14:textId="77DC70C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Inhibition of tumor growth and metastasis</w:t>
            </w:r>
          </w:p>
        </w:tc>
        <w:tc>
          <w:tcPr>
            <w:tcW w:w="1142" w:type="pct"/>
          </w:tcPr>
          <w:p w14:paraId="2CA39465" w14:textId="75490CB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the phosphorylation of VEGFR tyrosine kinase</w:t>
            </w:r>
          </w:p>
        </w:tc>
        <w:tc>
          <w:tcPr>
            <w:tcW w:w="790" w:type="pct"/>
          </w:tcPr>
          <w:p w14:paraId="1A80C09C" w14:textId="745698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renal cell carcinoma </w:t>
            </w:r>
          </w:p>
        </w:tc>
        <w:tc>
          <w:tcPr>
            <w:tcW w:w="491" w:type="pct"/>
          </w:tcPr>
          <w:p w14:paraId="5869D2F3" w14:textId="77CD852C"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&lt;EndNote&gt;&lt;Cite&gt;&lt;Author&gt;Kassem&lt;/Author&gt;&lt;Year&gt;2012&lt;/Year&gt;&lt;RecNum&gt;153&lt;/RecNum&gt;&lt;DisplayText&gt;(118)&lt;/DisplayText&gt;&lt;record&gt;&lt;rec-number&gt;153&lt;/rec-number&gt;&lt;foreign-keys&gt;&lt;key app="EN" db-id="taea2t5sas0dr7e9fs8p2e5h5wx955axwetv" timestamp="1745725502"&gt;153&lt;/key&gt;&lt;/foreign-keys&gt;&lt;ref-type name="Book Section"&gt;5&lt;/ref-type&gt;&lt;contributors&gt;&lt;authors&gt;&lt;author&gt;Kassem, Mohammed Gabr&lt;/author&gt;&lt;author&gt;Motiur Rahman, A. F. M.&lt;/author&gt;&lt;author&gt;Korashy, Hesham M.&lt;/author&gt;&lt;/authors&gt;&lt;secondary-authors&gt;&lt;author&gt;Brittain, Harry G.&lt;/author&gt;&lt;/secondary-authors&gt;&lt;/contributors&gt;&lt;titles&gt;&lt;title&gt;Chapter 9 - Sunitinib Malate&lt;/title&gt;&lt;secondary-title&gt;Profiles of Drug Substances, Excipients and Related Methodology&lt;/secondary-title&gt;&lt;/titles&gt;&lt;pages&gt;363-388&lt;/pages&gt;&lt;volume&gt;37&lt;/volume&gt;&lt;keywords&gt;&lt;keyword&gt;sunitinib&lt;/keyword&gt;&lt;keyword&gt;tyrosine kinase inhibitor&lt;/keyword&gt;&lt;keyword&gt;synthesis&lt;/keyword&gt;&lt;keyword&gt;analysis&lt;/keyword&gt;&lt;keyword&gt;Cytochrome P450&lt;/keyword&gt;&lt;/keywords&gt;&lt;dates&gt;&lt;year&gt;2012&lt;/year&gt;&lt;pub-dates&gt;&lt;date&gt;2012/01/01/&lt;/date&gt;&lt;/pub-dates&gt;&lt;/dates&gt;&lt;publisher&gt;Academic Press&lt;/publisher&gt;&lt;isbn&gt;1871-5125&lt;/isbn&gt;&lt;urls&gt;&lt;related-urls&gt;&lt;url&gt;https://www.sciencedirect.com/science/article/pii/B978012397220000009X&lt;/url&gt;&lt;/related-urls&gt;&lt;/urls&gt;&lt;electronic-resource-num&gt;https://doi.org/10.1016/B978-0-12-397220-0.00009-X&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(118)</w:t>
            </w:r>
            <w:r w:rsidRPr="00690AD1">
              <w:rPr>
                <w:rFonts w:ascii="Times New Roman" w:hAnsi="Times New Roman" w:cs="Times New Roman"/>
                <w:sz w:val="24"/>
                <w:szCs w:val="24"/>
                <w:shd w:val="clear" w:color="auto" w:fill="FFFFFF"/>
              </w:rPr>
              <w:fldChar w:fldCharType="end"/>
            </w:r>
          </w:p>
        </w:tc>
      </w:tr>
      <w:tr w:rsidR="00690AD1" w:rsidRPr="00690AD1" w14:paraId="378403B6" w14:textId="77777777" w:rsidTr="00DA18F6">
        <w:tc>
          <w:tcPr>
            <w:tcW w:w="656" w:type="pct"/>
            <w:vMerge/>
          </w:tcPr>
          <w:p w14:paraId="000344D8"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1874C1C0" w14:textId="1470E8A0" w:rsidR="00D42B12" w:rsidRPr="00690AD1" w:rsidRDefault="00D42B12"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Sorafenib</w:t>
            </w:r>
            <w:proofErr w:type="spellEnd"/>
          </w:p>
        </w:tc>
        <w:tc>
          <w:tcPr>
            <w:tcW w:w="577" w:type="pct"/>
          </w:tcPr>
          <w:p w14:paraId="5239ADD4" w14:textId="5026A06A"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VEGFR tyrosine kinase</w:t>
            </w:r>
          </w:p>
        </w:tc>
        <w:tc>
          <w:tcPr>
            <w:tcW w:w="846" w:type="pct"/>
          </w:tcPr>
          <w:p w14:paraId="09CE85D5" w14:textId="0397CEF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Promotes apoptosis, reduces tumor proliferation, and angiogenesis </w:t>
            </w:r>
          </w:p>
        </w:tc>
        <w:tc>
          <w:tcPr>
            <w:tcW w:w="1142" w:type="pct"/>
          </w:tcPr>
          <w:p w14:paraId="52F0F613" w14:textId="1DB8FF27"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VEGFR tyrosine kinase</w:t>
            </w:r>
          </w:p>
        </w:tc>
        <w:tc>
          <w:tcPr>
            <w:tcW w:w="790" w:type="pct"/>
          </w:tcPr>
          <w:p w14:paraId="011D0B80" w14:textId="33DE8245"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liver cancer </w:t>
            </w:r>
          </w:p>
        </w:tc>
        <w:tc>
          <w:tcPr>
            <w:tcW w:w="491" w:type="pct"/>
          </w:tcPr>
          <w:p w14:paraId="524EE3BF" w14:textId="506E95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&lt;EndNote&gt;&lt;Cite&gt;&lt;Author&gt;Wang&lt;/Author&gt;&lt;Year&gt;2024&lt;/Year&gt;&lt;RecNum&gt;154&lt;/RecNum&gt;&lt;DisplayText&gt;(119)&lt;/DisplayText&gt;&lt;record&gt;&lt;rec-number&gt;154&lt;/rec-number&gt;&lt;foreign-keys&gt;&lt;key app="EN" db-id="taea2t5sas0dr7e9fs8p2e5h5wx955axwetv" timestamp="1745726774"&gt;154&lt;/key&gt;&lt;/foreign-keys&gt;&lt;ref-type name="Journal Article"&gt;17&lt;/ref-type&gt;&lt;contributors&gt;&lt;authors&gt;&lt;author&gt;Wang, Zijian&lt;/author&gt;&lt;author&gt;Zhou, Chunyang&lt;/author&gt;&lt;author&gt;Zhang, Yiming&lt;/author&gt;&lt;author&gt;Tian, Xinchen&lt;/author&gt;&lt;author&gt;Wang, Haochen&lt;/author&gt;&lt;author&gt;Wu, Jibiao&lt;/author&gt;&lt;author&gt;Jiang, Shulong&lt;/author&gt;&lt;/authors&gt;&lt;/contributors&gt;&lt;titles&gt;&lt;title&gt;From synergy to resistance: Navigating the complex relationship between sorafenib and ferroptosis in hepatocellular carcinoma&lt;/title&gt;&lt;secondary-title&gt;Biomedicine &amp;amp; Pharmacotherapy&lt;/secondary-title&gt;&lt;/titles&gt;&lt;periodical&gt;&lt;full-title&gt;Biomedicine &amp;amp; Pharmacotherapy&lt;/full-title&gt;&lt;/periodical&gt;&lt;pages&gt;116074&lt;/pages&gt;&lt;volume&gt;170&lt;/volume&gt;&lt;keywords&gt;&lt;keyword&gt;Ferroptosis&lt;/keyword&gt;&lt;keyword&gt;Sorafenib&lt;/keyword&gt;&lt;keyword&gt;Hepatocellular carcinoma&lt;/keyword&gt;&lt;keyword&gt;Dualistic role&lt;/keyword&gt;&lt;keyword&gt;NRF2&lt;/keyword&gt;&lt;/keywords&gt;&lt;dates&gt;&lt;year&gt;2024&lt;/year&gt;&lt;pub-dates&gt;&lt;date&gt;2024/01/01/&lt;/date&gt;&lt;/pub-dates&gt;&lt;/dates&gt;&lt;isbn&gt;0753-3322&lt;/isbn&gt;&lt;urls&gt;&lt;related-urls&gt;&lt;url&gt;https://www.sciencedirect.com/science/article/pii/S0753332223018723&lt;/url&gt;&lt;/related-urls&gt;&lt;/urls&gt;&lt;electronic-resource-num&gt;https://doi.org/10.1016/j.biopha.2023.116074&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(119)</w:t>
            </w:r>
            <w:r w:rsidRPr="00690AD1">
              <w:rPr>
                <w:rFonts w:ascii="Times New Roman" w:hAnsi="Times New Roman" w:cs="Times New Roman"/>
                <w:sz w:val="24"/>
                <w:szCs w:val="24"/>
                <w:shd w:val="clear" w:color="auto" w:fill="FFFFFF"/>
              </w:rPr>
              <w:fldChar w:fldCharType="end"/>
            </w:r>
          </w:p>
        </w:tc>
      </w:tr>
      <w:tr w:rsidR="00690AD1" w:rsidRPr="00690AD1" w14:paraId="19A7894C" w14:textId="77777777" w:rsidTr="00DA18F6">
        <w:tc>
          <w:tcPr>
            <w:tcW w:w="656" w:type="pct"/>
            <w:vMerge/>
          </w:tcPr>
          <w:p w14:paraId="4F978592"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02EC13AD" w14:textId="754EEE54" w:rsidR="00D42B12" w:rsidRPr="00690AD1" w:rsidRDefault="00D42B12"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Pazopanib</w:t>
            </w:r>
            <w:proofErr w:type="spellEnd"/>
          </w:p>
        </w:tc>
        <w:tc>
          <w:tcPr>
            <w:tcW w:w="577" w:type="pct"/>
          </w:tcPr>
          <w:p w14:paraId="35BB7AF6" w14:textId="540CCFC1"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pacing w:val="2"/>
                <w:sz w:val="24"/>
                <w:szCs w:val="24"/>
                <w:shd w:val="clear" w:color="auto" w:fill="FFFFFF"/>
              </w:rPr>
              <w:t>VEGFR; PDGFR</w:t>
            </w:r>
          </w:p>
        </w:tc>
        <w:tc>
          <w:tcPr>
            <w:tcW w:w="846" w:type="pct"/>
          </w:tcPr>
          <w:p w14:paraId="7469022A" w14:textId="39EB98E6"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w:t>
            </w:r>
          </w:p>
        </w:tc>
        <w:tc>
          <w:tcPr>
            <w:tcW w:w="1142" w:type="pct"/>
          </w:tcPr>
          <w:p w14:paraId="7B84EB15" w14:textId="7243D018"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Inhibition of the intracellular tyrosine kinase of VEGF receptor (VEGFR) and PDGF receptor (PDGFR)</w:t>
            </w:r>
          </w:p>
        </w:tc>
        <w:tc>
          <w:tcPr>
            <w:tcW w:w="790" w:type="pct"/>
          </w:tcPr>
          <w:p w14:paraId="353B7F23" w14:textId="40469FBB" w:rsidR="00D42B12" w:rsidRPr="00690AD1" w:rsidRDefault="00D42B12" w:rsidP="00690AD1">
            <w:pPr>
              <w:pStyle w:val="EndNoteBibliography"/>
              <w:jc w:val="both"/>
              <w:rPr>
                <w:rFonts w:ascii="Times New Roman" w:hAnsi="Times New Roman" w:cs="Times New Roman"/>
                <w:sz w:val="24"/>
                <w:szCs w:val="24"/>
                <w:shd w:val="clear" w:color="auto" w:fill="FFFFFF"/>
              </w:rPr>
            </w:pPr>
            <w:bookmarkStart w:id="18" w:name="_Hlk197065323"/>
            <w:r w:rsidRPr="00690AD1">
              <w:rPr>
                <w:rFonts w:ascii="Times New Roman" w:hAnsi="Times New Roman" w:cs="Times New Roman"/>
                <w:sz w:val="24"/>
                <w:szCs w:val="24"/>
                <w:shd w:val="clear" w:color="auto" w:fill="FFFFFF"/>
              </w:rPr>
              <w:t xml:space="preserve">Metastatic renal cell carcinoma </w:t>
            </w:r>
            <w:bookmarkEnd w:id="18"/>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mRCC</w:t>
            </w:r>
            <w:proofErr w:type="spellEnd"/>
            <w:r w:rsidRPr="00690AD1">
              <w:rPr>
                <w:rFonts w:ascii="Times New Roman" w:hAnsi="Times New Roman" w:cs="Times New Roman"/>
                <w:sz w:val="24"/>
                <w:szCs w:val="24"/>
                <w:shd w:val="clear" w:color="auto" w:fill="FFFFFF"/>
              </w:rPr>
              <w:t>)</w:t>
            </w:r>
          </w:p>
        </w:tc>
        <w:tc>
          <w:tcPr>
            <w:tcW w:w="491" w:type="pct"/>
          </w:tcPr>
          <w:p w14:paraId="46893AF4" w14:textId="3E4FF9E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(120, 121)</w:t>
            </w:r>
            <w:r w:rsidRPr="00690AD1">
              <w:rPr>
                <w:rFonts w:ascii="Times New Roman" w:hAnsi="Times New Roman" w:cs="Times New Roman"/>
                <w:sz w:val="24"/>
                <w:szCs w:val="24"/>
                <w:shd w:val="clear" w:color="auto" w:fill="FFFFFF"/>
              </w:rPr>
              <w:fldChar w:fldCharType="end"/>
            </w:r>
          </w:p>
        </w:tc>
      </w:tr>
      <w:tr w:rsidR="00690AD1" w:rsidRPr="00690AD1" w14:paraId="0D92885F" w14:textId="77777777" w:rsidTr="00DA18F6">
        <w:tc>
          <w:tcPr>
            <w:tcW w:w="656" w:type="pct"/>
            <w:vMerge/>
          </w:tcPr>
          <w:p w14:paraId="1C64670F" w14:textId="77777777" w:rsidR="00E23AA9" w:rsidRPr="00690AD1" w:rsidRDefault="00E23AA9" w:rsidP="00690AD1">
            <w:pPr>
              <w:pStyle w:val="EndNoteBibliography"/>
              <w:jc w:val="both"/>
              <w:rPr>
                <w:rFonts w:ascii="Times New Roman" w:hAnsi="Times New Roman" w:cs="Times New Roman"/>
                <w:sz w:val="24"/>
                <w:szCs w:val="24"/>
              </w:rPr>
            </w:pPr>
          </w:p>
        </w:tc>
        <w:tc>
          <w:tcPr>
            <w:tcW w:w="497" w:type="pct"/>
          </w:tcPr>
          <w:p w14:paraId="52D262B8" w14:textId="20BFEF25" w:rsidR="00E23AA9" w:rsidRPr="00690AD1" w:rsidRDefault="00E23AA9"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Lenvatinib</w:t>
            </w:r>
            <w:proofErr w:type="spellEnd"/>
          </w:p>
        </w:tc>
        <w:tc>
          <w:tcPr>
            <w:tcW w:w="577" w:type="pct"/>
          </w:tcPr>
          <w:p w14:paraId="6C22167E" w14:textId="1487F262" w:rsidR="00E23AA9" w:rsidRPr="00690AD1" w:rsidRDefault="00E23AA9" w:rsidP="00690AD1">
            <w:pPr>
              <w:pStyle w:val="EndNoteBibliography"/>
              <w:jc w:val="both"/>
              <w:rPr>
                <w:rFonts w:ascii="Times New Roman" w:hAnsi="Times New Roman" w:cs="Times New Roman"/>
                <w:spacing w:val="2"/>
                <w:sz w:val="24"/>
                <w:szCs w:val="24"/>
                <w:shd w:val="clear" w:color="auto" w:fill="FFFFFF"/>
              </w:rPr>
            </w:pPr>
            <w:r w:rsidRPr="00690AD1">
              <w:rPr>
                <w:rFonts w:ascii="Times New Roman" w:hAnsi="Times New Roman" w:cs="Times New Roman"/>
                <w:sz w:val="24"/>
                <w:szCs w:val="24"/>
              </w:rPr>
              <w:t> (VEGFR1–3); (FGFR-1–4); (PDGFRα)</w:t>
            </w:r>
          </w:p>
        </w:tc>
        <w:tc>
          <w:tcPr>
            <w:tcW w:w="846" w:type="pct"/>
          </w:tcPr>
          <w:p w14:paraId="72C5BDF5" w14:textId="3744001C"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and tumor growth</w:t>
            </w:r>
          </w:p>
        </w:tc>
        <w:tc>
          <w:tcPr>
            <w:tcW w:w="1142" w:type="pct"/>
          </w:tcPr>
          <w:p w14:paraId="660148E2" w14:textId="7777777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blocking the kinase activities of </w:t>
            </w:r>
          </w:p>
          <w:p w14:paraId="27154648" w14:textId="2E7C6FB2"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rPr>
              <w:t>VEGFR1–3); (FGFR-1–4); (PDGFRα)</w:t>
            </w:r>
          </w:p>
        </w:tc>
        <w:tc>
          <w:tcPr>
            <w:tcW w:w="790" w:type="pct"/>
          </w:tcPr>
          <w:p w14:paraId="76360FBF" w14:textId="6FD10B9E"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thyroid cancer</w:t>
            </w:r>
          </w:p>
        </w:tc>
        <w:tc>
          <w:tcPr>
            <w:tcW w:w="491" w:type="pct"/>
          </w:tcPr>
          <w:p w14:paraId="1306F931" w14:textId="4DD044C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&lt;EndNote&gt;&lt;Cite&gt;&lt;Author&gt;Cabanillas&lt;/Author&gt;&lt;Year&gt;2016&lt;/Year&gt;&lt;RecNum&gt;165&lt;/RecNum&gt;&lt;DisplayText&gt;(122)&lt;/DisplayText&gt;&lt;record&gt;&lt;rec-number&gt;165&lt;/rec-number&gt;&lt;foreign-keys&gt;&lt;key app="EN" db-id="taea2t5sas0dr7e9fs8p2e5h5wx955axwetv" timestamp="1745807029"&gt;165&lt;/key&gt;&lt;/foreign-keys&gt;&lt;ref-type name="Journal Article"&gt;17&lt;/ref-type&gt;&lt;contributors&gt;&lt;authors&gt;&lt;author&gt;Cabanillas, Maria E.&lt;/author&gt;&lt;author&gt;Habra, Mouhammed Amir&lt;/author&gt;&lt;/authors&gt;&lt;/contributors&gt;&lt;titles&gt;&lt;title&gt;Lenvatinib: Role in thyroid cancer and other solid tumors&lt;/title&gt;&lt;secondary-title&gt;Cancer Treatment Reviews&lt;/secondary-title&gt;&lt;/titles&gt;&lt;periodical&gt;&lt;full-title&gt;Cancer Treatment Reviews&lt;/full-title&gt;&lt;/periodical&gt;&lt;pages&gt;47-55&lt;/pages&gt;&lt;volume&gt;42&lt;/volume&gt;&lt;keywords&gt;&lt;keyword&gt;Refractory&lt;/keyword&gt;&lt;keyword&gt;Differentiated&lt;/keyword&gt;&lt;keyword&gt;Multikinase&lt;/keyword&gt;&lt;keyword&gt;Medullary&lt;/keyword&gt;&lt;keyword&gt;Survival&lt;/keyword&gt;&lt;keyword&gt;Advanced&lt;/keyword&gt;&lt;/keywords&gt;&lt;dates&gt;&lt;year&gt;2016&lt;/year&gt;&lt;pub-dates&gt;&lt;date&gt;2016/01/01/&lt;/date&gt;&lt;/pub-dates&gt;&lt;/dates&gt;&lt;isbn&gt;0305-7372&lt;/isbn&gt;&lt;urls&gt;&lt;related-urls&gt;&lt;url&gt;https://www.sciencedirect.com/science/article/pii/S0305737215002017&lt;/url&gt;&lt;/related-urls&gt;&lt;/urls&gt;&lt;electronic-resource-num&gt;https://doi.org/10.1016/j.ctrv.2015.11.003&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(122)</w:t>
            </w:r>
            <w:r w:rsidRPr="00690AD1">
              <w:rPr>
                <w:rFonts w:ascii="Times New Roman" w:hAnsi="Times New Roman" w:cs="Times New Roman"/>
                <w:sz w:val="24"/>
                <w:szCs w:val="24"/>
                <w:shd w:val="clear" w:color="auto" w:fill="FFFFFF"/>
              </w:rPr>
              <w:fldChar w:fldCharType="end"/>
            </w:r>
          </w:p>
        </w:tc>
      </w:tr>
      <w:tr w:rsidR="00690AD1" w:rsidRPr="00690AD1" w14:paraId="1D3B73C8" w14:textId="77777777" w:rsidTr="00DA18F6">
        <w:tc>
          <w:tcPr>
            <w:tcW w:w="656" w:type="pct"/>
          </w:tcPr>
          <w:p w14:paraId="047F8E77" w14:textId="4FFD44A7" w:rsidR="00E23AA9" w:rsidRPr="00690AD1" w:rsidRDefault="00E23AA9"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mTOR</w:t>
            </w:r>
            <w:proofErr w:type="spellEnd"/>
            <w:r w:rsidRPr="00690AD1">
              <w:rPr>
                <w:rFonts w:ascii="Times New Roman" w:hAnsi="Times New Roman" w:cs="Times New Roman"/>
                <w:sz w:val="24"/>
                <w:szCs w:val="24"/>
              </w:rPr>
              <w:t xml:space="preserve"> Inhibitors</w:t>
            </w:r>
          </w:p>
        </w:tc>
        <w:tc>
          <w:tcPr>
            <w:tcW w:w="497" w:type="pct"/>
          </w:tcPr>
          <w:p w14:paraId="2C890D2D" w14:textId="1E25C1AD" w:rsidR="00E23AA9" w:rsidRPr="00690AD1" w:rsidRDefault="00E23AA9"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Everolimus</w:t>
            </w:r>
            <w:proofErr w:type="spellEnd"/>
          </w:p>
        </w:tc>
        <w:tc>
          <w:tcPr>
            <w:tcW w:w="577" w:type="pct"/>
          </w:tcPr>
          <w:p w14:paraId="20CB35B1" w14:textId="2E174D34"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Mammalian target of </w:t>
            </w:r>
            <w:proofErr w:type="spellStart"/>
            <w:r w:rsidRPr="00690AD1">
              <w:rPr>
                <w:rFonts w:ascii="Times New Roman" w:hAnsi="Times New Roman" w:cs="Times New Roman"/>
                <w:sz w:val="24"/>
                <w:szCs w:val="24"/>
                <w:shd w:val="clear" w:color="auto" w:fill="FFFFFF"/>
              </w:rPr>
              <w:t>rapamycin</w:t>
            </w:r>
            <w:proofErr w:type="spellEnd"/>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mTOR</w:t>
            </w:r>
            <w:proofErr w:type="spellEnd"/>
            <w:r w:rsidRPr="00690AD1">
              <w:rPr>
                <w:rFonts w:ascii="Times New Roman" w:hAnsi="Times New Roman" w:cs="Times New Roman"/>
                <w:sz w:val="24"/>
                <w:szCs w:val="24"/>
                <w:shd w:val="clear" w:color="auto" w:fill="FFFFFF"/>
              </w:rPr>
              <w:t>)</w:t>
            </w:r>
          </w:p>
        </w:tc>
        <w:tc>
          <w:tcPr>
            <w:tcW w:w="846" w:type="pct"/>
          </w:tcPr>
          <w:p w14:paraId="2ED77F93" w14:textId="556523B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Reduced tumor growth, angiogenesis, and immunosuppression </w:t>
            </w:r>
          </w:p>
        </w:tc>
        <w:tc>
          <w:tcPr>
            <w:tcW w:w="1142" w:type="pct"/>
          </w:tcPr>
          <w:p w14:paraId="1C45EDB1" w14:textId="0B0F112F"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inhibiting </w:t>
            </w:r>
            <w:proofErr w:type="spellStart"/>
            <w:r w:rsidRPr="00690AD1">
              <w:rPr>
                <w:rFonts w:ascii="Times New Roman" w:hAnsi="Times New Roman" w:cs="Times New Roman"/>
                <w:sz w:val="24"/>
                <w:szCs w:val="24"/>
                <w:shd w:val="clear" w:color="auto" w:fill="FFFFFF"/>
              </w:rPr>
              <w:t>mTOR</w:t>
            </w:r>
            <w:proofErr w:type="spellEnd"/>
          </w:p>
        </w:tc>
        <w:tc>
          <w:tcPr>
            <w:tcW w:w="790" w:type="pct"/>
          </w:tcPr>
          <w:p w14:paraId="41BC571F" w14:textId="7B6EA0D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Renal cell carcinoma, breast cancer, and pancreatic neuroendocrine tumor</w:t>
            </w:r>
          </w:p>
        </w:tc>
        <w:tc>
          <w:tcPr>
            <w:tcW w:w="491" w:type="pct"/>
          </w:tcPr>
          <w:p w14:paraId="71672676" w14:textId="32613333"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&lt;EndNote&gt;&lt;Cite&gt;&lt;Author&gt;Sun&lt;/Author&gt;&lt;Year&gt;2024&lt;/Year&gt;&lt;RecNum&gt;157&lt;/RecNum&gt;&lt;DisplayText&gt;(123)&lt;/DisplayText&gt;&lt;record&gt;&lt;rec-number&gt;157&lt;/rec-number&gt;&lt;foreign-keys&gt;&lt;key app="EN" db-id="taea2t5sas0dr7e9fs8p2e5h5wx955axwetv" timestamp="1745727961"&gt;157&lt;/key&gt;&lt;/foreign-keys&gt;&lt;ref-type name="Journal Article"&gt;17&lt;/ref-type&gt;&lt;contributors&gt;&lt;authors&gt;&lt;author&gt;Sun, Jian-Gang&lt;/author&gt;&lt;author&gt;Nie, Peng&lt;/author&gt;&lt;author&gt;Herdewijn, Piet&lt;/author&gt;&lt;author&gt;Li, Xiao-Jing&lt;/author&gt;&lt;/authors&gt;&lt;/contributors&gt;&lt;titles&gt;&lt;title&gt;Exploring the synthetic approaches and clinical prowess of established macrocyclic pharmaceuticals&lt;/title&gt;&lt;secondary-title&gt;European Journal of Medicinal Chemistry&lt;/secondary-title&gt;&lt;/titles&gt;&lt;periodical&gt;&lt;full-title&gt;European Journal of Medicinal Chemistry&lt;/full-title&gt;&lt;/periodical&gt;&lt;pages&gt;116051&lt;/pages&gt;&lt;volume&gt;264&lt;/volume&gt;&lt;keywords&gt;&lt;keyword&gt;Macrocyclic pharmaceuticals&lt;/keyword&gt;&lt;keyword&gt;Synthetic approaches&lt;/keyword&gt;&lt;keyword&gt;Clinical applications&lt;/keyword&gt;&lt;keyword&gt;Drugs&lt;/keyword&gt;&lt;/keywords&gt;&lt;dates&gt;&lt;year&gt;2024&lt;/year&gt;&lt;pub-dates&gt;&lt;date&gt;2024/01/15/&lt;/date&gt;&lt;/pub-dates&gt;&lt;/dates&gt;&lt;isbn&gt;0223-5234&lt;/isbn&gt;&lt;urls&gt;&lt;related-urls&gt;&lt;url&gt;https://www.sciencedirect.com/science/article/pii/S0223523423010188&lt;/url&gt;&lt;/related-urls&gt;&lt;/urls&gt;&lt;electronic-resource-num&gt;https://doi.org/10.1016/j.ejmech.2023.116051&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(123)</w:t>
            </w:r>
            <w:r w:rsidRPr="00690AD1">
              <w:rPr>
                <w:rFonts w:ascii="Times New Roman" w:hAnsi="Times New Roman" w:cs="Times New Roman"/>
                <w:sz w:val="24"/>
                <w:szCs w:val="24"/>
                <w:shd w:val="clear" w:color="auto" w:fill="FFFFFF"/>
              </w:rPr>
              <w:fldChar w:fldCharType="end"/>
            </w:r>
          </w:p>
        </w:tc>
      </w:tr>
    </w:tbl>
    <w:p w14:paraId="2AF6FEE9" w14:textId="5C638C62"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p>
    <w:p w14:paraId="720D7D0A" w14:textId="12B567C0"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5.3. METABOLIC MICROENVIRONMENT</w:t>
      </w:r>
    </w:p>
    <w:p w14:paraId="08ABA7B9" w14:textId="52BA919E" w:rsidR="00E77F36" w:rsidRPr="00690AD1" w:rsidRDefault="00E77F36"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The metabolic microenvironment consumes glucose as a fuel using the process of anaerobic glycolysis. This process gives off lactic acid as a byproduct</w:t>
      </w:r>
      <w:r w:rsidR="00B257BF"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which aids in the formation of an acidic environment. </w:t>
      </w:r>
      <w:r w:rsidR="00B257BF" w:rsidRPr="00690AD1">
        <w:rPr>
          <w:rFonts w:ascii="Times New Roman" w:hAnsi="Times New Roman" w:cs="Times New Roman"/>
          <w:sz w:val="24"/>
          <w:szCs w:val="24"/>
        </w:rPr>
        <w:t>For</w:t>
      </w:r>
      <w:r w:rsidR="00132CC9" w:rsidRPr="00690AD1">
        <w:rPr>
          <w:rFonts w:ascii="Times New Roman" w:hAnsi="Times New Roman" w:cs="Times New Roman"/>
          <w:sz w:val="24"/>
          <w:szCs w:val="24"/>
        </w:rPr>
        <w:t xml:space="preserve"> a long time</w:t>
      </w:r>
      <w:r w:rsidR="00B257BF" w:rsidRPr="00690AD1">
        <w:rPr>
          <w:rFonts w:ascii="Times New Roman" w:hAnsi="Times New Roman" w:cs="Times New Roman"/>
          <w:sz w:val="24"/>
          <w:szCs w:val="24"/>
        </w:rPr>
        <w:t>, lactic acid was simply considered a waste product of tumor metabolism</w:t>
      </w:r>
      <w:r w:rsidR="00132CC9" w:rsidRPr="00690AD1">
        <w:rPr>
          <w:rFonts w:ascii="Times New Roman" w:hAnsi="Times New Roman" w:cs="Times New Roman"/>
          <w:sz w:val="24"/>
          <w:szCs w:val="24"/>
        </w:rPr>
        <w:t xml:space="preserve">, however, </w:t>
      </w:r>
      <w:r w:rsidR="00B257BF" w:rsidRPr="00690AD1">
        <w:rPr>
          <w:rFonts w:ascii="Times New Roman" w:hAnsi="Times New Roman" w:cs="Times New Roman"/>
          <w:sz w:val="24"/>
          <w:szCs w:val="24"/>
        </w:rPr>
        <w:t xml:space="preserve">evidence </w:t>
      </w:r>
      <w:r w:rsidR="00132CC9" w:rsidRPr="00690AD1">
        <w:rPr>
          <w:rFonts w:ascii="Times New Roman" w:hAnsi="Times New Roman" w:cs="Times New Roman"/>
          <w:sz w:val="24"/>
          <w:szCs w:val="24"/>
        </w:rPr>
        <w:t xml:space="preserve">now suggests </w:t>
      </w:r>
      <w:r w:rsidR="00B257BF" w:rsidRPr="00690AD1">
        <w:rPr>
          <w:rFonts w:ascii="Times New Roman" w:hAnsi="Times New Roman" w:cs="Times New Roman"/>
          <w:sz w:val="24"/>
          <w:szCs w:val="24"/>
        </w:rPr>
        <w:t xml:space="preserve">that it can reprogram tumor cells and </w:t>
      </w:r>
      <w:r w:rsidR="00B257BF" w:rsidRPr="00690AD1">
        <w:rPr>
          <w:rFonts w:ascii="Times New Roman" w:hAnsi="Times New Roman" w:cs="Times New Roman"/>
          <w:sz w:val="24"/>
          <w:szCs w:val="24"/>
        </w:rPr>
        <w:lastRenderedPageBreak/>
        <w:t xml:space="preserve">stromal cells in TME. Several processes are implicated in the uptake of glucose by the components of the </w:t>
      </w:r>
      <w:r w:rsidR="007B2F82" w:rsidRPr="00690AD1">
        <w:rPr>
          <w:rFonts w:ascii="Times New Roman" w:hAnsi="Times New Roman" w:cs="Times New Roman"/>
          <w:sz w:val="24"/>
          <w:szCs w:val="24"/>
        </w:rPr>
        <w:t>TME</w:t>
      </w:r>
      <w:r w:rsidR="00B257BF" w:rsidRPr="00690AD1">
        <w:rPr>
          <w:rFonts w:ascii="Times New Roman" w:hAnsi="Times New Roman" w:cs="Times New Roman"/>
          <w:sz w:val="24"/>
          <w:szCs w:val="24"/>
        </w:rPr>
        <w:t xml:space="preserve">. </w:t>
      </w:r>
      <w:r w:rsidR="00132CC9" w:rsidRPr="00690AD1">
        <w:rPr>
          <w:rFonts w:ascii="Times New Roman" w:hAnsi="Times New Roman" w:cs="Times New Roman"/>
          <w:sz w:val="24"/>
          <w:szCs w:val="24"/>
        </w:rPr>
        <w:t xml:space="preserve">Another preferred substrate of the </w:t>
      </w:r>
      <w:r w:rsidR="007B2F82" w:rsidRPr="00690AD1">
        <w:rPr>
          <w:rFonts w:ascii="Times New Roman" w:hAnsi="Times New Roman" w:cs="Times New Roman"/>
          <w:sz w:val="24"/>
          <w:szCs w:val="24"/>
        </w:rPr>
        <w:t xml:space="preserve">TME </w:t>
      </w:r>
      <w:r w:rsidR="00132CC9" w:rsidRPr="00690AD1">
        <w:rPr>
          <w:rFonts w:ascii="Times New Roman" w:hAnsi="Times New Roman" w:cs="Times New Roman"/>
          <w:sz w:val="24"/>
          <w:szCs w:val="24"/>
        </w:rPr>
        <w:t xml:space="preserve">is glutamine. In the absence of glucose, glutamine is metabolized and it provides carbon, energy, and nitrogen for stromal and tumor cells.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BC0A275"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539ABAE7"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691B878A" w14:textId="45A798D1"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4: METABOLIC MICROENVIRONMENT OF THE TME</w:t>
      </w:r>
    </w:p>
    <w:tbl>
      <w:tblPr>
        <w:tblStyle w:val="TableGrid"/>
        <w:tblW w:w="5000" w:type="pct"/>
        <w:tblLook w:val="04A0" w:firstRow="1" w:lastRow="0" w:firstColumn="1" w:lastColumn="0" w:noHBand="0" w:noVBand="1"/>
      </w:tblPr>
      <w:tblGrid>
        <w:gridCol w:w="1492"/>
        <w:gridCol w:w="1196"/>
        <w:gridCol w:w="1390"/>
        <w:gridCol w:w="1377"/>
        <w:gridCol w:w="1396"/>
        <w:gridCol w:w="1234"/>
        <w:gridCol w:w="1157"/>
      </w:tblGrid>
      <w:tr w:rsidR="00690AD1" w:rsidRPr="00690AD1" w14:paraId="4ECD10E6" w14:textId="77777777" w:rsidTr="00DA18F6">
        <w:tc>
          <w:tcPr>
            <w:tcW w:w="656" w:type="pct"/>
          </w:tcPr>
          <w:p w14:paraId="2883308B" w14:textId="16FA5593"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525" w:type="pct"/>
          </w:tcPr>
          <w:p w14:paraId="4BEA17AB" w14:textId="1CB1A04D"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611" w:type="pct"/>
          </w:tcPr>
          <w:p w14:paraId="6E9AC66C" w14:textId="655F70C7"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31" w:type="pct"/>
          </w:tcPr>
          <w:p w14:paraId="42BB0C21" w14:textId="19767516"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21" w:type="pct"/>
          </w:tcPr>
          <w:p w14:paraId="1CCD213C" w14:textId="70768AF5"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47" w:type="pct"/>
          </w:tcPr>
          <w:p w14:paraId="0480CD12" w14:textId="0EBDBB2A"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5C47EFF2" w14:textId="1FC1EBF0"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4DD71D12" w14:textId="77777777" w:rsidTr="00DA18F6">
        <w:tc>
          <w:tcPr>
            <w:tcW w:w="656" w:type="pct"/>
            <w:vMerge w:val="restart"/>
          </w:tcPr>
          <w:p w14:paraId="2C0E164E" w14:textId="4DE6B903"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mTORC1 inhibitors</w:t>
            </w:r>
          </w:p>
        </w:tc>
        <w:tc>
          <w:tcPr>
            <w:tcW w:w="525" w:type="pct"/>
          </w:tcPr>
          <w:p w14:paraId="2575858A" w14:textId="77777777" w:rsidR="00936DA1" w:rsidRPr="00690AD1" w:rsidRDefault="00936DA1" w:rsidP="00690AD1">
            <w:pPr>
              <w:pStyle w:val="Heading1"/>
              <w:jc w:val="both"/>
              <w:outlineLvl w:val="0"/>
              <w:rPr>
                <w:b w:val="0"/>
                <w:bCs w:val="0"/>
                <w:sz w:val="24"/>
                <w:szCs w:val="24"/>
              </w:rPr>
            </w:pPr>
            <w:proofErr w:type="spellStart"/>
            <w:r w:rsidRPr="00690AD1">
              <w:rPr>
                <w:b w:val="0"/>
                <w:bCs w:val="0"/>
                <w:sz w:val="24"/>
                <w:szCs w:val="24"/>
              </w:rPr>
              <w:t>rapamycin</w:t>
            </w:r>
            <w:proofErr w:type="spellEnd"/>
          </w:p>
          <w:p w14:paraId="337A8481"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611" w:type="pct"/>
          </w:tcPr>
          <w:p w14:paraId="7E3A1E5A" w14:textId="661A2C1C" w:rsidR="00936DA1" w:rsidRPr="00690AD1" w:rsidRDefault="00936DA1"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t>mTOR</w:t>
            </w:r>
            <w:proofErr w:type="spellEnd"/>
          </w:p>
        </w:tc>
        <w:tc>
          <w:tcPr>
            <w:tcW w:w="831" w:type="pct"/>
          </w:tcPr>
          <w:p w14:paraId="16AB6C91" w14:textId="50F8BF5D"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impedes progression through the G1/S transition of the proliferation cycle, resulting in a mid-to-late G1 arrest</w:t>
            </w:r>
          </w:p>
        </w:tc>
        <w:tc>
          <w:tcPr>
            <w:tcW w:w="1121" w:type="pct"/>
          </w:tcPr>
          <w:p w14:paraId="4970B28B" w14:textId="2966B581"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the inhibition of the enzymatic activity of the </w:t>
            </w:r>
            <w:proofErr w:type="spellStart"/>
            <w:r w:rsidRPr="00690AD1">
              <w:rPr>
                <w:rFonts w:ascii="Times New Roman" w:hAnsi="Times New Roman" w:cs="Times New Roman"/>
                <w:sz w:val="24"/>
                <w:szCs w:val="24"/>
                <w:shd w:val="clear" w:color="auto" w:fill="FFFFFF"/>
              </w:rPr>
              <w:t>cyclin</w:t>
            </w:r>
            <w:proofErr w:type="spellEnd"/>
            <w:r w:rsidRPr="00690AD1">
              <w:rPr>
                <w:rFonts w:ascii="Times New Roman" w:hAnsi="Times New Roman" w:cs="Times New Roman"/>
                <w:sz w:val="24"/>
                <w:szCs w:val="24"/>
                <w:shd w:val="clear" w:color="auto" w:fill="FFFFFF"/>
              </w:rPr>
              <w:t>-dependent kinase cdk2-cyclin E complex, which functions as a crucial regulator of the G1/S transition</w:t>
            </w:r>
          </w:p>
        </w:tc>
        <w:tc>
          <w:tcPr>
            <w:tcW w:w="747" w:type="pct"/>
          </w:tcPr>
          <w:p w14:paraId="037E5D5C" w14:textId="32781BA8"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Style w:val="Strong"/>
                <w:rFonts w:ascii="Times New Roman" w:hAnsi="Times New Roman" w:cs="Times New Roman"/>
                <w:b w:val="0"/>
                <w:bCs w:val="0"/>
                <w:sz w:val="24"/>
                <w:szCs w:val="24"/>
                <w:shd w:val="clear" w:color="auto" w:fill="FFFFFF"/>
              </w:rPr>
              <w:t>Renal Cell Carcinoma (RCC)</w:t>
            </w:r>
          </w:p>
        </w:tc>
        <w:tc>
          <w:tcPr>
            <w:tcW w:w="508" w:type="pct"/>
          </w:tcPr>
          <w:p w14:paraId="21D04440" w14:textId="5FDD13B2" w:rsidR="00936DA1" w:rsidRPr="00690AD1" w:rsidRDefault="00803720"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&lt;EndNote&gt;&lt;Cite&gt;&lt;Author&gt;Tian&lt;/Author&gt;&lt;Year&gt;2025&lt;/Year&gt;&lt;RecNum&gt;195&lt;/RecNum&gt;&lt;DisplayText&gt;(124)&lt;/DisplayText&gt;&lt;record&gt;&lt;rec-number&gt;195&lt;/rec-number&gt;&lt;foreign-keys&gt;&lt;key app="EN" db-id="taea2t5sas0dr7e9fs8p2e5h5wx955axwetv" timestamp="1746923840"&gt;195&lt;/key&gt;&lt;/foreign-keys&gt;&lt;ref-type name="Journal Article"&gt;17&lt;/ref-type&gt;&lt;contributors&gt;&lt;authors&gt;&lt;author&gt;Tian, Jihua&lt;/author&gt;&lt;author&gt;Xu, Huanyu&lt;/author&gt;&lt;author&gt;Ma, Zhijie&lt;/author&gt;&lt;author&gt;Wang, Jing&lt;/author&gt;&lt;author&gt;Chen, Weihao&lt;/author&gt;&lt;author&gt;Chen, Jingshu&lt;/author&gt;&lt;author&gt;Sun, Qiuyue&lt;/author&gt;&lt;author&gt;Zhang, Ruiping&lt;/author&gt;&lt;/authors&gt;&lt;/contributors&gt;&lt;titles&gt;&lt;title&gt;Extracellular vesicles delivered rapamycin to improve the tumor microenvironment and enhance hepatocellular carcinoma immunotherapy&lt;/title&gt;&lt;secondary-title&gt;European Journal of Pharmaceutics and Biopharmaceutics&lt;/secondary-title&gt;&lt;/titles&gt;&lt;periodical&gt;&lt;full-title&gt;European Journal of Pharmaceutics and Biopharmaceutics&lt;/full-title&gt;&lt;/periodical&gt;&lt;pages&gt;114714&lt;/pages&gt;&lt;volume&gt;211&lt;/volume&gt;&lt;keywords&gt;&lt;keyword&gt;Extracellular vehicles&lt;/keyword&gt;&lt;keyword&gt;Rapamycin&lt;/keyword&gt;&lt;keyword&gt;Tumor immunosuppressive microenvironment&lt;/keyword&gt;&lt;keyword&gt;Hepatocellular carcinoma&lt;/keyword&gt;&lt;/keywords&gt;&lt;dates&gt;&lt;year&gt;2025&lt;/year&gt;&lt;pub-dates&gt;&lt;date&gt;2025/06/01/&lt;/date&gt;&lt;/pub-dates&gt;&lt;/dates&gt;&lt;isbn&gt;0939-6411&lt;/isbn&gt;&lt;urls&gt;&lt;related-urls&gt;&lt;url&gt;https://www.sciencedirect.com/science/article/pii/S0939641125000918&lt;/url&gt;&lt;/related-urls&gt;&lt;/urls&gt;&lt;electronic-resource-num&gt;https://doi.org/10.1016/j.ejpb.2025.114714&lt;/electronic-resource-num&gt;&lt;/record&gt;&lt;/Cite&gt;&lt;/EndNote&gt;</w:instrText>
            </w:r>
            <w:r>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(124)</w:t>
            </w:r>
            <w:r>
              <w:rPr>
                <w:rFonts w:ascii="Times New Roman" w:hAnsi="Times New Roman" w:cs="Times New Roman"/>
                <w:sz w:val="24"/>
                <w:szCs w:val="24"/>
                <w:shd w:val="clear" w:color="auto" w:fill="FFFFFF"/>
              </w:rPr>
              <w:fldChar w:fldCharType="end"/>
            </w:r>
          </w:p>
        </w:tc>
      </w:tr>
      <w:tr w:rsidR="00690AD1" w:rsidRPr="00690AD1" w14:paraId="68CF7385" w14:textId="77777777" w:rsidTr="00DA18F6">
        <w:tc>
          <w:tcPr>
            <w:tcW w:w="656" w:type="pct"/>
            <w:vMerge/>
          </w:tcPr>
          <w:p w14:paraId="508322DD"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525" w:type="pct"/>
          </w:tcPr>
          <w:p w14:paraId="51DD64A1" w14:textId="09F48D45"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CB-839</w:t>
            </w:r>
          </w:p>
        </w:tc>
        <w:tc>
          <w:tcPr>
            <w:tcW w:w="611" w:type="pct"/>
          </w:tcPr>
          <w:p w14:paraId="356A675B" w14:textId="44C9A38A" w:rsidR="00936DA1" w:rsidRPr="00690AD1" w:rsidRDefault="00936DA1" w:rsidP="00690AD1">
            <w:pPr>
              <w:pStyle w:val="EndNoteBibliography"/>
              <w:jc w:val="both"/>
              <w:rPr>
                <w:rFonts w:ascii="Times New Roman" w:hAnsi="Times New Roman" w:cs="Times New Roman"/>
                <w:sz w:val="24"/>
                <w:szCs w:val="24"/>
                <w:shd w:val="clear" w:color="auto" w:fill="FFFFFF"/>
              </w:rPr>
            </w:pPr>
            <w:proofErr w:type="spellStart"/>
            <w:r w:rsidRPr="00690AD1">
              <w:rPr>
                <w:rStyle w:val="Strong"/>
                <w:rFonts w:ascii="Times New Roman" w:hAnsi="Times New Roman" w:cs="Times New Roman"/>
                <w:b w:val="0"/>
                <w:bCs w:val="0"/>
                <w:sz w:val="24"/>
                <w:szCs w:val="24"/>
                <w:shd w:val="clear" w:color="auto" w:fill="FFFFFF"/>
              </w:rPr>
              <w:t>Glutaminase</w:t>
            </w:r>
            <w:proofErr w:type="spellEnd"/>
          </w:p>
        </w:tc>
        <w:tc>
          <w:tcPr>
            <w:tcW w:w="831" w:type="pct"/>
          </w:tcPr>
          <w:p w14:paraId="4E0BD2FE" w14:textId="0200DC37"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pacing w:val="2"/>
                <w:sz w:val="24"/>
                <w:szCs w:val="24"/>
                <w:shd w:val="clear" w:color="auto" w:fill="FFFFFF"/>
              </w:rPr>
              <w:t>reduction in the availability of energy and building blocks for tumor cells</w:t>
            </w:r>
          </w:p>
        </w:tc>
        <w:tc>
          <w:tcPr>
            <w:tcW w:w="1121" w:type="pct"/>
          </w:tcPr>
          <w:p w14:paraId="36AA384F" w14:textId="6520879E"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It inhibits the enzyme </w:t>
            </w:r>
            <w:proofErr w:type="spellStart"/>
            <w:r w:rsidRPr="00690AD1">
              <w:rPr>
                <w:rFonts w:ascii="Times New Roman" w:hAnsi="Times New Roman" w:cs="Times New Roman"/>
                <w:sz w:val="24"/>
                <w:szCs w:val="24"/>
                <w:shd w:val="clear" w:color="auto" w:fill="FFFFFF"/>
              </w:rPr>
              <w:t>glutaminase</w:t>
            </w:r>
            <w:proofErr w:type="spellEnd"/>
            <w:r w:rsidRPr="00690AD1">
              <w:rPr>
                <w:rFonts w:ascii="Times New Roman" w:hAnsi="Times New Roman" w:cs="Times New Roman"/>
                <w:sz w:val="24"/>
                <w:szCs w:val="24"/>
                <w:shd w:val="clear" w:color="auto" w:fill="FFFFFF"/>
              </w:rPr>
              <w:t>, which is involved in the conversion of glutamine to glutamate</w:t>
            </w:r>
          </w:p>
        </w:tc>
        <w:tc>
          <w:tcPr>
            <w:tcW w:w="747" w:type="pct"/>
          </w:tcPr>
          <w:p w14:paraId="3B3F06F7" w14:textId="00B55D39"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Solid tumors</w:t>
            </w:r>
          </w:p>
        </w:tc>
        <w:tc>
          <w:tcPr>
            <w:tcW w:w="508" w:type="pct"/>
          </w:tcPr>
          <w:p w14:paraId="7BFB0A84" w14:textId="7F181DFA"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&lt;EndNote&gt;&lt;Cite&gt;&lt;Author&gt;Sheikh&lt;/Author&gt;&lt;Year&gt;2017&lt;/Year&gt;&lt;RecNum&gt;178&lt;/RecNum&gt;&lt;DisplayText&gt;(125)&lt;/DisplayText&gt;&lt;record&gt;&lt;rec-number&gt;178&lt;/rec-number&gt;&lt;foreign-keys&gt;&lt;key app="EN" db-id="taea2t5sas0dr7e9fs8p2e5h5wx955axwetv" timestamp="1745963493"&gt;178&lt;/key&gt;&lt;/foreign-keys&gt;&lt;ref-type name="Journal Article"&gt;17&lt;/ref-type&gt;&lt;contributors&gt;&lt;authors&gt;&lt;author&gt;Sheikh, Tahir N.&lt;/author&gt;&lt;author&gt;Patwardhan, Parag P.&lt;/author&gt;&lt;author&gt;Cremers, Serge&lt;/author&gt;&lt;author&gt;Schwartz, Gary K.&lt;/author&gt;&lt;/authors&gt;&lt;/contributors&gt;&lt;titles&gt;&lt;title&gt;Targeted inhibition of glutaminase as a potential new approach for the treatment of NF1 associated soft tissue malignancies&lt;/title&gt;&lt;short-title&gt;Targeted inhibition of glutaminase as a potential new approach for the treatment of NF1 associated soft tissue malignancies&lt;/short-title&gt;&lt;/titles&gt;&lt;volume&gt;8&lt;/volume&gt;&lt;number&gt;55&lt;/number&gt;&lt;dates&gt;&lt;year&gt;2017&lt;/year&gt;&lt;/dates&gt;&lt;isbn&gt;1949-2553&lt;/isbn&gt;&lt;urls&gt;&lt;related-urls&gt;&lt;url&gt;https://www.oncotarget.com/article/21573/text/%J Oncotarget&lt;/url&gt;&lt;/related-urls&gt;&lt;/urls&gt;&lt;/record&gt;&lt;/Cite&gt;&lt;/EndNote&gt;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(125)</w:t>
            </w:r>
            <w:r w:rsidRPr="00690AD1">
              <w:rPr>
                <w:rFonts w:ascii="Times New Roman" w:hAnsi="Times New Roman" w:cs="Times New Roman"/>
                <w:sz w:val="24"/>
                <w:szCs w:val="24"/>
                <w:shd w:val="clear" w:color="auto" w:fill="FFFFFF"/>
              </w:rPr>
              <w:fldChar w:fldCharType="end"/>
            </w:r>
          </w:p>
        </w:tc>
      </w:tr>
    </w:tbl>
    <w:p w14:paraId="12F360FC"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5B30EB3B" w14:textId="7EBD0E8C"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35E40214"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2D54BCFC" w14:textId="641FE4BD" w:rsidR="006F5837" w:rsidRPr="00690AD1" w:rsidRDefault="001F59D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4</w:t>
      </w:r>
      <w:r w:rsidRPr="00690AD1">
        <w:rPr>
          <w:rFonts w:ascii="Times New Roman" w:hAnsi="Times New Roman" w:cs="Times New Roman"/>
          <w:sz w:val="24"/>
          <w:szCs w:val="24"/>
          <w:shd w:val="clear" w:color="auto" w:fill="FFFFFF"/>
        </w:rPr>
        <w:t>. INFLAMMATORY MICROENVIRONMENT</w:t>
      </w:r>
    </w:p>
    <w:p w14:paraId="36971687" w14:textId="10570332" w:rsidR="005120ED" w:rsidRPr="00690AD1" w:rsidRDefault="006145C1"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Chronic inflammation is now recognized as a critical driver of tumor initiation and progression. In the TME, stromal and immune cells secrete cytokines, </w:t>
      </w:r>
      <w:proofErr w:type="spellStart"/>
      <w:r w:rsidRPr="00690AD1">
        <w:rPr>
          <w:rFonts w:ascii="Times New Roman" w:hAnsi="Times New Roman" w:cs="Times New Roman"/>
          <w:sz w:val="24"/>
          <w:szCs w:val="24"/>
        </w:rPr>
        <w:t>chemokines</w:t>
      </w:r>
      <w:proofErr w:type="spellEnd"/>
      <w:r w:rsidRPr="00690AD1">
        <w:rPr>
          <w:rFonts w:ascii="Times New Roman" w:hAnsi="Times New Roman" w:cs="Times New Roman"/>
          <w:sz w:val="24"/>
          <w:szCs w:val="24"/>
        </w:rPr>
        <w:t xml:space="preserve">, and other mediators that fuel tumor growth, survival, and metastasis. By blocking these pro-inflammatory signals and </w:t>
      </w:r>
      <w:proofErr w:type="spellStart"/>
      <w:r w:rsidRPr="00690AD1">
        <w:rPr>
          <w:rFonts w:ascii="Times New Roman" w:hAnsi="Times New Roman" w:cs="Times New Roman"/>
          <w:sz w:val="24"/>
          <w:szCs w:val="24"/>
        </w:rPr>
        <w:t>downregulating</w:t>
      </w:r>
      <w:proofErr w:type="spellEnd"/>
      <w:r w:rsidRPr="00690AD1">
        <w:rPr>
          <w:rFonts w:ascii="Times New Roman" w:hAnsi="Times New Roman" w:cs="Times New Roman"/>
          <w:sz w:val="24"/>
          <w:szCs w:val="24"/>
        </w:rPr>
        <w:t xml:space="preserve"> inflammatory gene expression, therapeutic agents disrupt the pro-tumorigenic remodeling of the microenvironment</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C223BC"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03628986" w14:textId="746565C9"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5: INFLAMMATORY MICROENVIRONMENT OF THE TME</w:t>
      </w:r>
    </w:p>
    <w:tbl>
      <w:tblPr>
        <w:tblStyle w:val="TableGrid"/>
        <w:tblW w:w="5000" w:type="pct"/>
        <w:tblLook w:val="04A0" w:firstRow="1" w:lastRow="0" w:firstColumn="1" w:lastColumn="0" w:noHBand="0" w:noVBand="1"/>
      </w:tblPr>
      <w:tblGrid>
        <w:gridCol w:w="1651"/>
        <w:gridCol w:w="1252"/>
        <w:gridCol w:w="1457"/>
        <w:gridCol w:w="1473"/>
        <w:gridCol w:w="1381"/>
        <w:gridCol w:w="1025"/>
        <w:gridCol w:w="1003"/>
      </w:tblGrid>
      <w:tr w:rsidR="00690AD1" w:rsidRPr="00690AD1" w14:paraId="339054B4" w14:textId="77777777" w:rsidTr="00DA18F6">
        <w:tc>
          <w:tcPr>
            <w:tcW w:w="850" w:type="pct"/>
          </w:tcPr>
          <w:p w14:paraId="188F29D2" w14:textId="76020A2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639" w:type="pct"/>
          </w:tcPr>
          <w:p w14:paraId="474424C5" w14:textId="474CB4A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747" w:type="pct"/>
          </w:tcPr>
          <w:p w14:paraId="1C437E59" w14:textId="64BBBBA4"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0" w:type="pct"/>
          </w:tcPr>
          <w:p w14:paraId="6452DB92" w14:textId="111A7346"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895" w:type="pct"/>
          </w:tcPr>
          <w:p w14:paraId="59BE5591" w14:textId="3EC4FF1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520" w:type="pct"/>
          </w:tcPr>
          <w:p w14:paraId="75E57A3B" w14:textId="267B448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7F8F3279" w14:textId="62012F88"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1120B955" w14:textId="77777777" w:rsidTr="00DA18F6">
        <w:tc>
          <w:tcPr>
            <w:tcW w:w="850" w:type="pct"/>
          </w:tcPr>
          <w:p w14:paraId="461C9E9B" w14:textId="143824CF" w:rsidR="001F59D6" w:rsidRPr="00690AD1" w:rsidRDefault="00C50AD1"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Inflammatory </w:t>
            </w:r>
            <w:r w:rsidRPr="00690AD1">
              <w:rPr>
                <w:rFonts w:ascii="Times New Roman" w:hAnsi="Times New Roman" w:cs="Times New Roman"/>
                <w:sz w:val="24"/>
                <w:szCs w:val="24"/>
              </w:rPr>
              <w:lastRenderedPageBreak/>
              <w:t>microenvironment modulators</w:t>
            </w:r>
          </w:p>
        </w:tc>
        <w:tc>
          <w:tcPr>
            <w:tcW w:w="639" w:type="pct"/>
          </w:tcPr>
          <w:p w14:paraId="52FD8B4E" w14:textId="04937022"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Aspirin</w:t>
            </w:r>
          </w:p>
        </w:tc>
        <w:tc>
          <w:tcPr>
            <w:tcW w:w="747" w:type="pct"/>
          </w:tcPr>
          <w:p w14:paraId="63D617DC" w14:textId="150DCBE4" w:rsidR="001F59D6" w:rsidRPr="00690AD1" w:rsidRDefault="007B4EDE"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Glu</w:t>
            </w:r>
            <w:proofErr w:type="spellEnd"/>
            <w:r w:rsidRPr="00690AD1">
              <w:rPr>
                <w:rFonts w:ascii="Times New Roman" w:hAnsi="Times New Roman" w:cs="Times New Roman"/>
                <w:sz w:val="24"/>
                <w:szCs w:val="24"/>
              </w:rPr>
              <w:t xml:space="preserve"> 225</w:t>
            </w:r>
            <w:r w:rsidR="002A239C" w:rsidRPr="00690AD1">
              <w:rPr>
                <w:rFonts w:ascii="Times New Roman" w:hAnsi="Times New Roman" w:cs="Times New Roman"/>
                <w:sz w:val="24"/>
                <w:szCs w:val="24"/>
              </w:rPr>
              <w:t xml:space="preserve"> </w:t>
            </w:r>
            <w:r w:rsidR="002A239C" w:rsidRPr="00690AD1">
              <w:rPr>
                <w:rFonts w:ascii="Times New Roman" w:hAnsi="Times New Roman" w:cs="Times New Roman"/>
                <w:sz w:val="24"/>
                <w:szCs w:val="24"/>
              </w:rPr>
              <w:lastRenderedPageBreak/>
              <w:t>region</w:t>
            </w:r>
            <w:r w:rsidRPr="00690AD1">
              <w:rPr>
                <w:rFonts w:ascii="Times New Roman" w:hAnsi="Times New Roman" w:cs="Times New Roman"/>
                <w:sz w:val="24"/>
                <w:szCs w:val="24"/>
              </w:rPr>
              <w:t xml:space="preserve"> </w:t>
            </w:r>
            <w:r w:rsidR="00CA53BC" w:rsidRPr="00690AD1">
              <w:rPr>
                <w:rFonts w:ascii="Times New Roman" w:hAnsi="Times New Roman" w:cs="Times New Roman"/>
                <w:sz w:val="24"/>
                <w:szCs w:val="24"/>
              </w:rPr>
              <w:t xml:space="preserve">of </w:t>
            </w:r>
            <w:proofErr w:type="spellStart"/>
            <w:r w:rsidR="00CA53BC" w:rsidRPr="00690AD1">
              <w:rPr>
                <w:rFonts w:ascii="Times New Roman" w:hAnsi="Times New Roman" w:cs="Times New Roman"/>
                <w:sz w:val="24"/>
                <w:szCs w:val="24"/>
              </w:rPr>
              <w:t>heparinase</w:t>
            </w:r>
            <w:proofErr w:type="spellEnd"/>
            <w:r w:rsidR="00CA53BC" w:rsidRPr="00690AD1">
              <w:rPr>
                <w:rFonts w:ascii="Times New Roman" w:hAnsi="Times New Roman" w:cs="Times New Roman"/>
                <w:sz w:val="24"/>
                <w:szCs w:val="24"/>
              </w:rPr>
              <w:t xml:space="preserve">; </w:t>
            </w:r>
            <w:r w:rsidR="00CA53BC" w:rsidRPr="00690AD1">
              <w:rPr>
                <w:rFonts w:ascii="Times New Roman" w:hAnsi="Times New Roman" w:cs="Times New Roman"/>
                <w:sz w:val="24"/>
                <w:szCs w:val="24"/>
                <w:shd w:val="clear" w:color="auto" w:fill="FFFFFF"/>
              </w:rPr>
              <w:t>cyclooxygenase (COX) enzyme</w:t>
            </w:r>
          </w:p>
        </w:tc>
        <w:tc>
          <w:tcPr>
            <w:tcW w:w="840" w:type="pct"/>
          </w:tcPr>
          <w:p w14:paraId="275E3BAC" w14:textId="2B750FF3" w:rsidR="001F59D6" w:rsidRPr="00690AD1" w:rsidRDefault="007B4ED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Immune </w:t>
            </w:r>
            <w:r w:rsidRPr="00690AD1">
              <w:rPr>
                <w:rFonts w:ascii="Times New Roman" w:hAnsi="Times New Roman" w:cs="Times New Roman"/>
                <w:sz w:val="24"/>
                <w:szCs w:val="24"/>
                <w:shd w:val="clear" w:color="auto" w:fill="FFFFFF"/>
              </w:rPr>
              <w:lastRenderedPageBreak/>
              <w:t>regulation, DNA repair, and regulation of cell metabolism</w:t>
            </w:r>
          </w:p>
        </w:tc>
        <w:tc>
          <w:tcPr>
            <w:tcW w:w="895" w:type="pct"/>
          </w:tcPr>
          <w:p w14:paraId="65240CC6" w14:textId="06C50B98" w:rsidR="001F59D6" w:rsidRPr="00690AD1" w:rsidRDefault="00CA53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Inhibit the </w:t>
            </w:r>
            <w:r w:rsidRPr="00690AD1">
              <w:rPr>
                <w:rFonts w:ascii="Times New Roman" w:hAnsi="Times New Roman" w:cs="Times New Roman"/>
                <w:sz w:val="24"/>
                <w:szCs w:val="24"/>
                <w:shd w:val="clear" w:color="auto" w:fill="FFFFFF"/>
              </w:rPr>
              <w:lastRenderedPageBreak/>
              <w:t xml:space="preserve">activity of </w:t>
            </w:r>
            <w:proofErr w:type="spellStart"/>
            <w:r w:rsidRPr="00690AD1">
              <w:rPr>
                <w:rFonts w:ascii="Times New Roman" w:hAnsi="Times New Roman" w:cs="Times New Roman"/>
                <w:sz w:val="24"/>
                <w:szCs w:val="24"/>
                <w:shd w:val="clear" w:color="auto" w:fill="FFFFFF"/>
              </w:rPr>
              <w:t>heparinase</w:t>
            </w:r>
            <w:proofErr w:type="spellEnd"/>
            <w:r w:rsidRPr="00690AD1">
              <w:rPr>
                <w:rFonts w:ascii="Times New Roman" w:hAnsi="Times New Roman" w:cs="Times New Roman"/>
                <w:sz w:val="24"/>
                <w:szCs w:val="24"/>
                <w:shd w:val="clear" w:color="auto" w:fill="FFFFFF"/>
              </w:rPr>
              <w:t xml:space="preserve">; </w:t>
            </w:r>
            <w:r w:rsidR="002A239C" w:rsidRPr="00690AD1">
              <w:rPr>
                <w:rFonts w:ascii="Times New Roman" w:hAnsi="Times New Roman" w:cs="Times New Roman"/>
                <w:sz w:val="24"/>
                <w:szCs w:val="24"/>
                <w:shd w:val="clear" w:color="auto" w:fill="FFFFFF"/>
              </w:rPr>
              <w:t>Inhibit the activity of the COX enzyme</w:t>
            </w:r>
          </w:p>
        </w:tc>
        <w:tc>
          <w:tcPr>
            <w:tcW w:w="520" w:type="pct"/>
          </w:tcPr>
          <w:p w14:paraId="330AF939" w14:textId="75B63CFB"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Colorec</w:t>
            </w:r>
            <w:r w:rsidRPr="00690AD1">
              <w:rPr>
                <w:rFonts w:ascii="Times New Roman" w:hAnsi="Times New Roman" w:cs="Times New Roman"/>
                <w:sz w:val="24"/>
                <w:szCs w:val="24"/>
                <w:shd w:val="clear" w:color="auto" w:fill="FFFFFF"/>
              </w:rPr>
              <w:lastRenderedPageBreak/>
              <w:t>tal cancer</w:t>
            </w:r>
          </w:p>
        </w:tc>
        <w:tc>
          <w:tcPr>
            <w:tcW w:w="508" w:type="pct"/>
          </w:tcPr>
          <w:p w14:paraId="4707CBC2" w14:textId="78AAE7BD"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 xml:space="preserve">(126, </w:t>
            </w:r>
            <w:r w:rsidR="0022039F">
              <w:rPr>
                <w:rFonts w:ascii="Times New Roman" w:hAnsi="Times New Roman" w:cs="Times New Roman"/>
                <w:noProof/>
                <w:sz w:val="24"/>
                <w:szCs w:val="24"/>
                <w:shd w:val="clear" w:color="auto" w:fill="FFFFFF"/>
              </w:rPr>
              <w:lastRenderedPageBreak/>
              <w:t>127)</w:t>
            </w:r>
            <w:r w:rsidRPr="00690AD1">
              <w:rPr>
                <w:rFonts w:ascii="Times New Roman" w:hAnsi="Times New Roman" w:cs="Times New Roman"/>
                <w:sz w:val="24"/>
                <w:szCs w:val="24"/>
                <w:shd w:val="clear" w:color="auto" w:fill="FFFFFF"/>
              </w:rPr>
              <w:fldChar w:fldCharType="end"/>
            </w:r>
          </w:p>
        </w:tc>
      </w:tr>
      <w:tr w:rsidR="00690AD1" w:rsidRPr="00690AD1" w14:paraId="242F1E80" w14:textId="77777777" w:rsidTr="00DA18F6">
        <w:tc>
          <w:tcPr>
            <w:tcW w:w="850" w:type="pct"/>
          </w:tcPr>
          <w:p w14:paraId="52D335AF" w14:textId="48E3A171" w:rsidR="00CF7AFD" w:rsidRPr="00690AD1" w:rsidRDefault="004567B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lastRenderedPageBreak/>
              <w:t xml:space="preserve">Cytokine-targeting </w:t>
            </w:r>
            <w:proofErr w:type="spellStart"/>
            <w:r w:rsidRPr="00690AD1">
              <w:rPr>
                <w:rFonts w:ascii="Times New Roman" w:hAnsi="Times New Roman" w:cs="Times New Roman"/>
                <w:sz w:val="24"/>
                <w:szCs w:val="24"/>
              </w:rPr>
              <w:t>mAbs</w:t>
            </w:r>
            <w:proofErr w:type="spellEnd"/>
          </w:p>
        </w:tc>
        <w:tc>
          <w:tcPr>
            <w:tcW w:w="639" w:type="pct"/>
          </w:tcPr>
          <w:p w14:paraId="0BBF4A87" w14:textId="0CD6E6A1" w:rsidR="00CF7AFD" w:rsidRPr="00690AD1" w:rsidRDefault="00CF7AFD"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Tocilizumab</w:t>
            </w:r>
            <w:proofErr w:type="spellEnd"/>
            <w:r w:rsidR="006C2DBD" w:rsidRPr="00690AD1">
              <w:rPr>
                <w:rFonts w:ascii="Times New Roman" w:hAnsi="Times New Roman" w:cs="Times New Roman"/>
                <w:sz w:val="24"/>
                <w:szCs w:val="24"/>
              </w:rPr>
              <w:t xml:space="preserve"> (TCZ)</w:t>
            </w:r>
            <w:r w:rsidRPr="00690AD1">
              <w:rPr>
                <w:rFonts w:ascii="Times New Roman" w:hAnsi="Times New Roman" w:cs="Times New Roman"/>
                <w:sz w:val="24"/>
                <w:szCs w:val="24"/>
              </w:rPr>
              <w:t xml:space="preserve"> </w:t>
            </w:r>
          </w:p>
        </w:tc>
        <w:tc>
          <w:tcPr>
            <w:tcW w:w="747" w:type="pct"/>
          </w:tcPr>
          <w:p w14:paraId="449AC940" w14:textId="163C9F64" w:rsidR="00CF7AFD" w:rsidRPr="00690AD1" w:rsidRDefault="00CF7AFD"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Interleukin 6 (IL-6)</w:t>
            </w:r>
          </w:p>
        </w:tc>
        <w:tc>
          <w:tcPr>
            <w:tcW w:w="840" w:type="pct"/>
          </w:tcPr>
          <w:p w14:paraId="01277C89" w14:textId="255B9298"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Prevent inflammation; Suppress tumor growth</w:t>
            </w:r>
          </w:p>
        </w:tc>
        <w:tc>
          <w:tcPr>
            <w:tcW w:w="895" w:type="pct"/>
          </w:tcPr>
          <w:p w14:paraId="62E156E7" w14:textId="5FEEB61A"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preventing IL-6 from binding to its receptor (IL-6R), </w:t>
            </w:r>
            <w:proofErr w:type="spellStart"/>
            <w:r w:rsidRPr="00690AD1">
              <w:rPr>
                <w:rFonts w:ascii="Times New Roman" w:hAnsi="Times New Roman" w:cs="Times New Roman"/>
                <w:sz w:val="24"/>
                <w:szCs w:val="24"/>
                <w:shd w:val="clear" w:color="auto" w:fill="FFFFFF"/>
              </w:rPr>
              <w:t>tocilizumab</w:t>
            </w:r>
            <w:proofErr w:type="spellEnd"/>
            <w:r w:rsidRPr="00690AD1">
              <w:rPr>
                <w:rFonts w:ascii="Times New Roman" w:hAnsi="Times New Roman" w:cs="Times New Roman"/>
                <w:sz w:val="24"/>
                <w:szCs w:val="24"/>
                <w:shd w:val="clear" w:color="auto" w:fill="FFFFFF"/>
              </w:rPr>
              <w:t xml:space="preserve"> inhibits the downstream signaling pathways that IL-6 activates</w:t>
            </w:r>
            <w:r w:rsidR="00E95BC1" w:rsidRPr="00690AD1">
              <w:rPr>
                <w:rFonts w:ascii="Times New Roman" w:hAnsi="Times New Roman" w:cs="Times New Roman"/>
                <w:sz w:val="24"/>
                <w:szCs w:val="24"/>
                <w:shd w:val="clear" w:color="auto" w:fill="FFFFFF"/>
              </w:rPr>
              <w:t>.</w:t>
            </w:r>
          </w:p>
        </w:tc>
        <w:tc>
          <w:tcPr>
            <w:tcW w:w="520" w:type="pct"/>
          </w:tcPr>
          <w:p w14:paraId="79CFD287" w14:textId="448ED475"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Breast cancer </w:t>
            </w:r>
          </w:p>
        </w:tc>
        <w:tc>
          <w:tcPr>
            <w:tcW w:w="508" w:type="pct"/>
          </w:tcPr>
          <w:p w14:paraId="34CC7EF4" w14:textId="4CE6D16F"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&lt;EndNote&gt;&lt;Cite&gt;&lt;Author&gt;Al-Jomah&lt;/Author&gt;&lt;Year&gt;2021&lt;/Year&gt;&lt;RecNum&gt;171&lt;/RecNum&gt;&lt;DisplayText&gt;(128)&lt;/DisplayText&gt;&lt;record&gt;&lt;rec-number&gt;171&lt;/rec-number&gt;&lt;foreign-keys&gt;&lt;key app="EN" db-id="taea2t5sas0dr7e9fs8p2e5h5wx955axwetv" timestamp="1745874612"&gt;171&lt;/key&gt;&lt;/foreign-keys&gt;&lt;ref-type name="Journal Article"&gt;17&lt;/ref-type&gt;&lt;contributors&gt;&lt;authors&gt;&lt;author&gt;Al-Jomah, Naif&lt;/author&gt;&lt;author&gt;Al-Mohanna, Falah H&lt;/author&gt;&lt;author&gt;Aboussekhra, Abdelilah&lt;/author&gt;&lt;/authors&gt;&lt;/contributors&gt;&lt;titles&gt;&lt;title&gt;Tocilizumab suppresses the pro-carcinogenic effects of breast cancer-associated fibroblasts through inhibition of the STAT3/AUF1 pathway&lt;/title&gt;&lt;secondary-title&gt;Carcinogenesis&lt;/secondary-title&gt;&lt;/titles&gt;&lt;periodical&gt;&lt;full-title&gt;Carcinogenesis&lt;/full-title&gt;&lt;/periodical&gt;&lt;pages&gt;1439-1448&lt;/pages&gt;&lt;volume&gt;42&lt;/volume&gt;&lt;number&gt;12&lt;/number&gt;&lt;dates&gt;&lt;year&gt;2021&lt;/year&gt;&lt;/dates&gt;&lt;isbn&gt;0143-3334&lt;/isbn&gt;&lt;urls&gt;&lt;related-urls&gt;&lt;url&gt;https://doi.org/10.1093/carcin/bgab102&lt;/url&gt;&lt;/related-urls&gt;&lt;/urls&gt;&lt;electronic-resource-num&gt;10.1093/carcin/bgab102 %J Carcinogenesis&lt;/electronic-resource-num&gt;&lt;access-date&gt;4/28/2025&lt;/access-date&gt;&lt;/record&gt;&lt;/Cite&gt;&lt;/EndNote&gt;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(128)</w:t>
            </w:r>
            <w:r w:rsidRPr="00690AD1">
              <w:rPr>
                <w:rFonts w:ascii="Times New Roman" w:hAnsi="Times New Roman" w:cs="Times New Roman"/>
                <w:sz w:val="24"/>
                <w:szCs w:val="24"/>
                <w:shd w:val="clear" w:color="auto" w:fill="FFFFFF"/>
              </w:rPr>
              <w:fldChar w:fldCharType="end"/>
            </w:r>
          </w:p>
        </w:tc>
      </w:tr>
      <w:tr w:rsidR="00690AD1" w:rsidRPr="00690AD1" w14:paraId="1021F41C" w14:textId="77777777" w:rsidTr="00DA18F6">
        <w:tc>
          <w:tcPr>
            <w:tcW w:w="850" w:type="pct"/>
          </w:tcPr>
          <w:p w14:paraId="209BBB54" w14:textId="14B658DE" w:rsidR="001F59D6" w:rsidRPr="00690AD1" w:rsidRDefault="00C211AE"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PI3K-γ inhibitors</w:t>
            </w:r>
          </w:p>
        </w:tc>
        <w:tc>
          <w:tcPr>
            <w:tcW w:w="639" w:type="pct"/>
          </w:tcPr>
          <w:p w14:paraId="116E462F" w14:textId="2C0ACD94" w:rsidR="001F59D6" w:rsidRPr="00690AD1" w:rsidRDefault="00C211AE"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Eganelisib</w:t>
            </w:r>
            <w:proofErr w:type="spellEnd"/>
            <w:r w:rsidRPr="00690AD1">
              <w:rPr>
                <w:rFonts w:ascii="Times New Roman" w:hAnsi="Times New Roman" w:cs="Times New Roman"/>
                <w:sz w:val="24"/>
                <w:szCs w:val="24"/>
              </w:rPr>
              <w:t xml:space="preserve"> (IPI-549) in combination with nab-paclitaxel + </w:t>
            </w:r>
            <w:proofErr w:type="spellStart"/>
            <w:r w:rsidRPr="00690AD1">
              <w:rPr>
                <w:rFonts w:ascii="Times New Roman" w:hAnsi="Times New Roman" w:cs="Times New Roman"/>
                <w:sz w:val="24"/>
                <w:szCs w:val="24"/>
              </w:rPr>
              <w:t>atezolizumab</w:t>
            </w:r>
            <w:proofErr w:type="spellEnd"/>
            <w:r w:rsidRPr="00690AD1">
              <w:rPr>
                <w:rFonts w:ascii="Times New Roman" w:hAnsi="Times New Roman" w:cs="Times New Roman"/>
                <w:sz w:val="24"/>
                <w:szCs w:val="24"/>
              </w:rPr>
              <w:t xml:space="preserve"> (anti–PD-L1)</w:t>
            </w:r>
          </w:p>
        </w:tc>
        <w:tc>
          <w:tcPr>
            <w:tcW w:w="747" w:type="pct"/>
          </w:tcPr>
          <w:p w14:paraId="4E87232F" w14:textId="4727E51C"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w:t>
            </w:r>
          </w:p>
        </w:tc>
        <w:tc>
          <w:tcPr>
            <w:tcW w:w="840" w:type="pct"/>
          </w:tcPr>
          <w:p w14:paraId="315D9F10" w14:textId="29D81CA7"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myeloid cell reprogramming, T cell activation, and </w:t>
            </w:r>
            <w:r w:rsidR="008235AA" w:rsidRPr="00690AD1">
              <w:rPr>
                <w:rFonts w:ascii="Times New Roman" w:hAnsi="Times New Roman" w:cs="Times New Roman"/>
                <w:sz w:val="24"/>
                <w:szCs w:val="24"/>
              </w:rPr>
              <w:t xml:space="preserve">ECM </w:t>
            </w:r>
            <w:r w:rsidRPr="00690AD1">
              <w:rPr>
                <w:rFonts w:ascii="Times New Roman" w:hAnsi="Times New Roman" w:cs="Times New Roman"/>
                <w:sz w:val="24"/>
                <w:szCs w:val="24"/>
              </w:rPr>
              <w:t>reorganization</w:t>
            </w:r>
          </w:p>
        </w:tc>
        <w:tc>
          <w:tcPr>
            <w:tcW w:w="895" w:type="pct"/>
          </w:tcPr>
          <w:p w14:paraId="6FABEC3F" w14:textId="7DB09626"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 inhibition</w:t>
            </w:r>
          </w:p>
        </w:tc>
        <w:tc>
          <w:tcPr>
            <w:tcW w:w="520" w:type="pct"/>
          </w:tcPr>
          <w:p w14:paraId="31931902" w14:textId="16A080CF" w:rsidR="001F59D6" w:rsidRPr="00690AD1" w:rsidRDefault="00042E7F" w:rsidP="00690AD1">
            <w:pPr>
              <w:pStyle w:val="EndNoteBibliography"/>
              <w:jc w:val="both"/>
              <w:rPr>
                <w:rFonts w:ascii="Times New Roman" w:hAnsi="Times New Roman" w:cs="Times New Roman"/>
                <w:sz w:val="24"/>
                <w:szCs w:val="24"/>
                <w:shd w:val="clear" w:color="auto" w:fill="FFFFFF"/>
              </w:rPr>
            </w:pPr>
            <w:bookmarkStart w:id="19" w:name="_Hlk197065425"/>
            <w:r w:rsidRPr="00690AD1">
              <w:rPr>
                <w:rFonts w:ascii="Times New Roman" w:hAnsi="Times New Roman" w:cs="Times New Roman"/>
                <w:sz w:val="24"/>
                <w:szCs w:val="24"/>
              </w:rPr>
              <w:t>triple-negative breast cancer</w:t>
            </w:r>
            <w:r w:rsidR="005408EA" w:rsidRPr="00690AD1">
              <w:rPr>
                <w:rFonts w:ascii="Times New Roman" w:hAnsi="Times New Roman" w:cs="Times New Roman"/>
                <w:sz w:val="24"/>
                <w:szCs w:val="24"/>
              </w:rPr>
              <w:t xml:space="preserve"> </w:t>
            </w:r>
            <w:bookmarkEnd w:id="19"/>
            <w:r w:rsidR="005408EA" w:rsidRPr="00690AD1">
              <w:rPr>
                <w:rFonts w:ascii="Times New Roman" w:hAnsi="Times New Roman" w:cs="Times New Roman"/>
                <w:sz w:val="24"/>
                <w:szCs w:val="24"/>
              </w:rPr>
              <w:t>(TNBC)</w:t>
            </w:r>
          </w:p>
        </w:tc>
        <w:tc>
          <w:tcPr>
            <w:tcW w:w="508" w:type="pct"/>
          </w:tcPr>
          <w:p w14:paraId="73333FC2" w14:textId="603BDB0C"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&lt;EndNote&gt;&lt;Cite&gt;&lt;Author&gt;Mognol&lt;/Author&gt;&lt;Year&gt;2025&lt;/Year&gt;&lt;RecNum&gt;172&lt;/RecNum&gt;&lt;DisplayText&gt;(129)&lt;/DisplayText&gt;&lt;record&gt;&lt;rec-number&gt;172&lt;/rec-number&gt;&lt;foreign-keys&gt;&lt;key app="EN" db-id="taea2t5sas0dr7e9fs8p2e5h5wx955axwetv" timestamp="1745876470"&gt;172&lt;/key&gt;&lt;/foreign-keys&gt;&lt;ref-type name="Journal Article"&gt;17&lt;/ref-type&gt;&lt;contributors&gt;&lt;authors&gt;&lt;author&gt;Mognol, Giuliana P.&lt;/author&gt;&lt;author&gt;Ghebremedhin, Anghesom&lt;/author&gt;&lt;author&gt;Varner, Judith A.&lt;/author&gt;&lt;/authors&gt;&lt;/contributors&gt;&lt;titles&gt;&lt;title&gt;Targeting PI3Kγ in cancer&lt;/title&gt;&lt;secondary-title&gt;Trends in Cancer&lt;/secondary-title&gt;&lt;/titles&gt;&lt;periodical&gt;&lt;full-title&gt;Trends in Cancer&lt;/full-title&gt;&lt;/periodical&gt;&lt;keywords&gt;&lt;keyword&gt;phosphatidylinositol-3 kinase&lt;/keyword&gt;&lt;keyword&gt;phosphatidylinositol-3 kinase gamma&lt;/keyword&gt;&lt;keyword&gt;PI3Kγ&lt;/keyword&gt;&lt;keyword&gt;PIK3CG&lt;/keyword&gt;&lt;keyword&gt;solid tumor inflammation&lt;/keyword&gt;&lt;keyword&gt;acute myeloid leukemia tumor stemness&lt;/keyword&gt;&lt;keyword&gt;myeloid cell trafficking&lt;/keyword&gt;&lt;keyword&gt;phosphoinositide-3 kinase inhibitors&lt;/keyword&gt;&lt;/keywords&gt;&lt;dates&gt;&lt;year&gt;2025&lt;/year&gt;&lt;pub-dates&gt;&lt;date&gt;2025/02/12/&lt;/date&gt;&lt;/pub-dates&gt;&lt;/dates&gt;&lt;isbn&gt;2405-8033&lt;/isbn&gt;&lt;urls&gt;&lt;related-urls&gt;&lt;url&gt;https://www.sciencedirect.com/science/article/pii/S2405803325000093&lt;/url&gt;&lt;/related-urls&gt;&lt;/urls&gt;&lt;electronic-resource-num&gt;https://doi.org/10.1016/j.trecan.2025.01.008&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(129)</w:t>
            </w:r>
            <w:r w:rsidRPr="00690AD1">
              <w:rPr>
                <w:rFonts w:ascii="Times New Roman" w:hAnsi="Times New Roman" w:cs="Times New Roman"/>
                <w:sz w:val="24"/>
                <w:szCs w:val="24"/>
                <w:shd w:val="clear" w:color="auto" w:fill="FFFFFF"/>
              </w:rPr>
              <w:fldChar w:fldCharType="end"/>
            </w:r>
          </w:p>
        </w:tc>
      </w:tr>
      <w:tr w:rsidR="00690AD1" w:rsidRPr="00690AD1" w14:paraId="71A0A023" w14:textId="77777777" w:rsidTr="00DA18F6">
        <w:tc>
          <w:tcPr>
            <w:tcW w:w="850" w:type="pct"/>
          </w:tcPr>
          <w:p w14:paraId="6ADDD9A0" w14:textId="61D3B91E"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TGF-β pathway inhibitors</w:t>
            </w:r>
          </w:p>
        </w:tc>
        <w:tc>
          <w:tcPr>
            <w:tcW w:w="639" w:type="pct"/>
          </w:tcPr>
          <w:p w14:paraId="5BF2C429" w14:textId="23246202" w:rsidR="00FA5BF7" w:rsidRPr="00690AD1" w:rsidRDefault="0032528B"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vactosertib</w:t>
            </w:r>
            <w:proofErr w:type="spellEnd"/>
            <w:r w:rsidRPr="00690AD1">
              <w:rPr>
                <w:rFonts w:ascii="Times New Roman" w:hAnsi="Times New Roman" w:cs="Times New Roman"/>
                <w:sz w:val="24"/>
                <w:szCs w:val="24"/>
                <w:shd w:val="clear" w:color="auto" w:fill="FFFFFF"/>
              </w:rPr>
              <w:t xml:space="preserve"> (TEW-7197)</w:t>
            </w:r>
          </w:p>
        </w:tc>
        <w:tc>
          <w:tcPr>
            <w:tcW w:w="747" w:type="pct"/>
          </w:tcPr>
          <w:p w14:paraId="0B5C4E9C" w14:textId="11A056D4"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TGFBR1</w:t>
            </w:r>
          </w:p>
        </w:tc>
        <w:tc>
          <w:tcPr>
            <w:tcW w:w="840" w:type="pct"/>
          </w:tcPr>
          <w:p w14:paraId="6F4077DB" w14:textId="697E3B7A"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Suppress tumor </w:t>
            </w:r>
            <w:r w:rsidR="00F87F4B" w:rsidRPr="00690AD1">
              <w:rPr>
                <w:rFonts w:ascii="Times New Roman" w:hAnsi="Times New Roman" w:cs="Times New Roman"/>
                <w:sz w:val="24"/>
                <w:szCs w:val="24"/>
              </w:rPr>
              <w:t xml:space="preserve">growth, </w:t>
            </w:r>
            <w:r w:rsidR="00F87F4B" w:rsidRPr="00690AD1">
              <w:rPr>
                <w:rFonts w:ascii="Times New Roman" w:hAnsi="Times New Roman" w:cs="Times New Roman"/>
                <w:sz w:val="24"/>
                <w:szCs w:val="24"/>
                <w:shd w:val="clear" w:color="auto" w:fill="FFFFFF"/>
              </w:rPr>
              <w:t>induce</w:t>
            </w:r>
            <w:r w:rsidRPr="00690AD1">
              <w:rPr>
                <w:rFonts w:ascii="Times New Roman" w:hAnsi="Times New Roman" w:cs="Times New Roman"/>
                <w:sz w:val="24"/>
                <w:szCs w:val="24"/>
                <w:shd w:val="clear" w:color="auto" w:fill="FFFFFF"/>
              </w:rPr>
              <w:t xml:space="preserve"> immune restoration</w:t>
            </w:r>
            <w:r w:rsidR="00E95BC1"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enhance anti-tumor responses</w:t>
            </w:r>
          </w:p>
        </w:tc>
        <w:tc>
          <w:tcPr>
            <w:tcW w:w="895" w:type="pct"/>
          </w:tcPr>
          <w:p w14:paraId="17430DD0" w14:textId="7C321421"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inhibits the activity of TGFBR1 and prevents TGF-beta/TGFBR1-mediated signaling</w:t>
            </w:r>
          </w:p>
        </w:tc>
        <w:tc>
          <w:tcPr>
            <w:tcW w:w="520" w:type="pct"/>
          </w:tcPr>
          <w:p w14:paraId="0275A4C8" w14:textId="2E6ED273"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metastatic colorectal cancer (</w:t>
            </w:r>
            <w:proofErr w:type="spellStart"/>
            <w:r w:rsidRPr="00690AD1">
              <w:rPr>
                <w:rFonts w:ascii="Times New Roman" w:hAnsi="Times New Roman" w:cs="Times New Roman"/>
                <w:sz w:val="24"/>
                <w:szCs w:val="24"/>
                <w:shd w:val="clear" w:color="auto" w:fill="FFFFFF"/>
              </w:rPr>
              <w:t>mCRC</w:t>
            </w:r>
            <w:proofErr w:type="spellEnd"/>
            <w:r w:rsidRPr="00690AD1">
              <w:rPr>
                <w:rFonts w:ascii="Times New Roman" w:hAnsi="Times New Roman" w:cs="Times New Roman"/>
                <w:sz w:val="24"/>
                <w:szCs w:val="24"/>
                <w:shd w:val="clear" w:color="auto" w:fill="FFFFFF"/>
              </w:rPr>
              <w:t>)</w:t>
            </w:r>
          </w:p>
        </w:tc>
        <w:tc>
          <w:tcPr>
            <w:tcW w:w="508" w:type="pct"/>
          </w:tcPr>
          <w:p w14:paraId="763F3351" w14:textId="1D620E06" w:rsidR="00FA5BF7" w:rsidRPr="00690AD1" w:rsidRDefault="0032528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&lt;EndNote&gt;&lt;Cite&gt;&lt;Author&gt;Kim&lt;/Author&gt;&lt;Year&gt;2023&lt;/Year&gt;&lt;RecNum&gt;173&lt;/RecNum&gt;&lt;DisplayText&gt;(130)&lt;/DisplayText&gt;&lt;record&gt;&lt;rec-number&gt;173&lt;/rec-number&gt;&lt;foreign-keys&gt;&lt;key app="EN" db-id="taea2t5sas0dr7e9fs8p2e5h5wx955axwetv" timestamp="1745907864"&gt;173&lt;/key&gt;&lt;/foreign-keys&gt;&lt;ref-type name="Journal Article"&gt;17&lt;/ref-type&gt;&lt;contributors&gt;&lt;authors&gt;&lt;author&gt;Kim, T. W.&lt;/author&gt;&lt;author&gt;Lee, K. W.&lt;/author&gt;&lt;author&gt;Ahn, J. B.&lt;/author&gt;&lt;author&gt;Hong, Y. S.&lt;/author&gt;&lt;author&gt;Kim, S. Y.&lt;/author&gt;&lt;author&gt;Kim, J. W.&lt;/author&gt;&lt;author&gt;Kim, J. W.&lt;/author&gt;&lt;author&gt;Shin, S. J.&lt;/author&gt;&lt;author&gt;Beom, S. H.&lt;/author&gt;&lt;author&gt;Kim, S. T.&lt;/author&gt;&lt;author&gt;Lee, J.&lt;/author&gt;&lt;author&gt;Kim, H.&lt;/author&gt;&lt;author&gt;Kim, S. J.&lt;/author&gt;&lt;author&gt;Park, Y. S.&lt;/author&gt;&lt;/authors&gt;&lt;/contributors&gt;&lt;titles&gt;&lt;title&gt;618P Efficacy and safety of vactosertib and pembrolizumab combination in patients with previously treated microsatellite stable metastatic colorectal cancer&lt;/title&gt;&lt;secondary-title&gt;Annals of Oncology&lt;/secondary-title&gt;&lt;/titles&gt;&lt;periodical&gt;&lt;full-title&gt;Annals of Oncology&lt;/full-title&gt;&lt;/periodical&gt;&lt;pages&gt;S443&lt;/pages&gt;&lt;volume&gt;34&lt;/volume&gt;&lt;dates&gt;&lt;year&gt;2023&lt;/year&gt;&lt;/dates&gt;&lt;publisher&gt;Elsevier&lt;/publisher&gt;&lt;isbn&gt;0923-7534&lt;/isbn&gt;&lt;urls&gt;&lt;related-urls&gt;&lt;url&gt;https://doi.org/10.1016/j.annonc.2023.09.1809&lt;/url&gt;&lt;/related-urls&gt;&lt;/urls&gt;&lt;electronic-resource-num&gt;10.1016/j.annonc.2023.09.1809&lt;/electronic-resource-num&gt;&lt;access-date&gt;2025/04/28&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(130)</w:t>
            </w:r>
            <w:r w:rsidRPr="00690AD1">
              <w:rPr>
                <w:rFonts w:ascii="Times New Roman" w:hAnsi="Times New Roman" w:cs="Times New Roman"/>
                <w:sz w:val="24"/>
                <w:szCs w:val="24"/>
                <w:shd w:val="clear" w:color="auto" w:fill="FFFFFF"/>
              </w:rPr>
              <w:fldChar w:fldCharType="end"/>
            </w:r>
          </w:p>
        </w:tc>
      </w:tr>
    </w:tbl>
    <w:p w14:paraId="34779EED" w14:textId="6C18B8D8"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0B783301" w14:textId="77777777"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6948B655" w14:textId="5354A87B"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5.</w:t>
      </w:r>
      <w:r w:rsidRPr="00690AD1">
        <w:rPr>
          <w:rFonts w:ascii="Times New Roman" w:hAnsi="Times New Roman" w:cs="Times New Roman"/>
          <w:sz w:val="24"/>
          <w:szCs w:val="24"/>
          <w:shd w:val="clear" w:color="auto" w:fill="FFFFFF"/>
        </w:rPr>
        <w:t xml:space="preserve"> IMMUNE MICROENVIRONMENT</w:t>
      </w:r>
    </w:p>
    <w:p w14:paraId="76EF15D6" w14:textId="3D4475B3" w:rsidR="005E20C8" w:rsidRPr="00690AD1" w:rsidRDefault="00112B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The tumor immune microenvironment is maintained by multiple inhibitory signals and suppressive cell types. Immune checkpoints—PD-1 on T cells binding PD-L1 on tumor or stromal cells, and CTLA-4 on T cells engaging CD80/86—directly blunt T-cell activation. Tumor‐expressed CD-47 delivers a “don’t eat me” signal to macrophages, while chemokine receptor CXCR4 and its ligand CXCL12 establish physical exclusion zones. Colony-stimulating factor-1 receptor (CSF-1R) and </w:t>
      </w:r>
      <w:proofErr w:type="spellStart"/>
      <w:r w:rsidRPr="00690AD1">
        <w:rPr>
          <w:rFonts w:ascii="Times New Roman" w:eastAsia="Times New Roman" w:hAnsi="Times New Roman" w:cs="Times New Roman"/>
          <w:sz w:val="24"/>
          <w:szCs w:val="24"/>
        </w:rPr>
        <w:t>tropomyosin</w:t>
      </w:r>
      <w:proofErr w:type="spellEnd"/>
      <w:r w:rsidRPr="00690AD1">
        <w:rPr>
          <w:rFonts w:ascii="Times New Roman" w:eastAsia="Times New Roman" w:hAnsi="Times New Roman" w:cs="Times New Roman"/>
          <w:sz w:val="24"/>
          <w:szCs w:val="24"/>
        </w:rPr>
        <w:t xml:space="preserve"> receptor kinase (TRK) family </w:t>
      </w:r>
      <w:r w:rsidRPr="00690AD1">
        <w:rPr>
          <w:rFonts w:ascii="Times New Roman" w:eastAsia="Times New Roman" w:hAnsi="Times New Roman" w:cs="Times New Roman"/>
          <w:sz w:val="24"/>
          <w:szCs w:val="24"/>
        </w:rPr>
        <w:lastRenderedPageBreak/>
        <w:t xml:space="preserve">signaling sustain M2-polarized macrophages that secrete TGF-β and IL-10, further repressing effector T cells and </w:t>
      </w:r>
      <w:r w:rsidR="00F704C5" w:rsidRPr="00690AD1">
        <w:rPr>
          <w:rFonts w:ascii="Times New Roman" w:eastAsia="Times New Roman" w:hAnsi="Times New Roman" w:cs="Times New Roman"/>
          <w:sz w:val="24"/>
          <w:szCs w:val="24"/>
        </w:rPr>
        <w:t>DC</w:t>
      </w:r>
      <w:r w:rsidRPr="00690AD1">
        <w:rPr>
          <w:rFonts w:ascii="Times New Roman" w:eastAsia="Times New Roman" w:hAnsi="Times New Roman" w:cs="Times New Roman"/>
          <w:sz w:val="24"/>
          <w:szCs w:val="24"/>
        </w:rPr>
        <w:t>.</w:t>
      </w:r>
      <w:r w:rsidR="007C498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Therapeutic antibodies against HER-2 or CD20 also remodel immunity: by engaging ADCC and complement, they recruit NK cells and macrophages into the TME. Agents blocking PD-1/PD-L1, CTLA-4, CD-47, CXCR4, CSF-1R, TRK, or TGF-β receptor can relieve these brakes and reinvigorate antitumor T-cell and innate response</w:t>
      </w:r>
      <w:r w:rsidR="007C498E" w:rsidRPr="00690AD1">
        <w:rPr>
          <w:rFonts w:ascii="Times New Roman" w:eastAsia="Times New Roman" w:hAnsi="Times New Roman" w:cs="Times New Roman"/>
          <w:sz w:val="24"/>
          <w:szCs w:val="24"/>
        </w:rPr>
        <w:t xml:space="preserve">. </w:t>
      </w:r>
      <w:r w:rsidR="007C498E" w:rsidRPr="00690AD1">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C498E" w:rsidRPr="00690AD1">
        <w:rPr>
          <w:rFonts w:ascii="Times New Roman" w:eastAsia="Times New Roman" w:hAnsi="Times New Roman" w:cs="Times New Roman"/>
          <w:sz w:val="24"/>
          <w:szCs w:val="24"/>
        </w:rPr>
      </w:r>
      <w:r w:rsidR="007C498E"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(97)</w:t>
      </w:r>
      <w:r w:rsidR="007C498E" w:rsidRPr="00690AD1">
        <w:rPr>
          <w:rFonts w:ascii="Times New Roman" w:eastAsia="Times New Roman" w:hAnsi="Times New Roman" w:cs="Times New Roman"/>
          <w:sz w:val="24"/>
          <w:szCs w:val="24"/>
        </w:rPr>
        <w:fldChar w:fldCharType="end"/>
      </w:r>
    </w:p>
    <w:p w14:paraId="0A4BA01F" w14:textId="7A0300B4"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6: IMMUNE MICROENVIRONMENT OF THE TME</w:t>
      </w:r>
    </w:p>
    <w:tbl>
      <w:tblPr>
        <w:tblStyle w:val="TableGrid"/>
        <w:tblW w:w="11700" w:type="dxa"/>
        <w:jc w:val="center"/>
        <w:tblLayout w:type="fixed"/>
        <w:tblLook w:val="04A0" w:firstRow="1" w:lastRow="0" w:firstColumn="1" w:lastColumn="0" w:noHBand="0" w:noVBand="1"/>
      </w:tblPr>
      <w:tblGrid>
        <w:gridCol w:w="1620"/>
        <w:gridCol w:w="1440"/>
        <w:gridCol w:w="985"/>
        <w:gridCol w:w="1985"/>
        <w:gridCol w:w="2160"/>
        <w:gridCol w:w="2321"/>
        <w:gridCol w:w="1189"/>
      </w:tblGrid>
      <w:tr w:rsidR="00690AD1" w:rsidRPr="00690AD1" w14:paraId="18CCB18F" w14:textId="77777777" w:rsidTr="001B5ECA">
        <w:trPr>
          <w:jc w:val="center"/>
        </w:trPr>
        <w:tc>
          <w:tcPr>
            <w:tcW w:w="1620" w:type="dxa"/>
          </w:tcPr>
          <w:p w14:paraId="73765D5B" w14:textId="6C770A31"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1440" w:type="dxa"/>
          </w:tcPr>
          <w:p w14:paraId="1EE85D34" w14:textId="3B44E387"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985" w:type="dxa"/>
          </w:tcPr>
          <w:p w14:paraId="534C5228" w14:textId="7A10875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1985" w:type="dxa"/>
          </w:tcPr>
          <w:p w14:paraId="31F8A033" w14:textId="2B3DA00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2160" w:type="dxa"/>
          </w:tcPr>
          <w:p w14:paraId="2A268BF0" w14:textId="0D37A7D2"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2321" w:type="dxa"/>
          </w:tcPr>
          <w:p w14:paraId="23D32DA3" w14:textId="198F436B"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1189" w:type="dxa"/>
          </w:tcPr>
          <w:p w14:paraId="778A8993" w14:textId="68676CB6"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0CE76CB3" w14:textId="77777777" w:rsidTr="001B5ECA">
        <w:trPr>
          <w:jc w:val="center"/>
        </w:trPr>
        <w:tc>
          <w:tcPr>
            <w:tcW w:w="1620" w:type="dxa"/>
            <w:vMerge w:val="restart"/>
          </w:tcPr>
          <w:p w14:paraId="7FC476D0" w14:textId="7A1F84A3"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Immune checkpoint inhibitor</w:t>
            </w:r>
          </w:p>
        </w:tc>
        <w:tc>
          <w:tcPr>
            <w:tcW w:w="1440" w:type="dxa"/>
          </w:tcPr>
          <w:p w14:paraId="2F0F0EC9" w14:textId="2A3613AD"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Nivolumab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Opdivo</w:t>
            </w:r>
            <w:proofErr w:type="spellEnd"/>
            <w:r w:rsidRPr="00690AD1">
              <w:rPr>
                <w:rFonts w:ascii="Times New Roman" w:hAnsi="Times New Roman" w:cs="Times New Roman"/>
                <w:sz w:val="24"/>
                <w:szCs w:val="24"/>
              </w:rPr>
              <w:t>)</w:t>
            </w:r>
          </w:p>
        </w:tc>
        <w:tc>
          <w:tcPr>
            <w:tcW w:w="985" w:type="dxa"/>
          </w:tcPr>
          <w:p w14:paraId="6FB70D5B" w14:textId="779DADD5"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5" w:type="dxa"/>
          </w:tcPr>
          <w:p w14:paraId="5C88622E" w14:textId="7722CA5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Prevent immune suppression, promote antitumor immunity </w:t>
            </w:r>
          </w:p>
        </w:tc>
        <w:tc>
          <w:tcPr>
            <w:tcW w:w="2160" w:type="dxa"/>
          </w:tcPr>
          <w:p w14:paraId="772B5DF1" w14:textId="0CB9AFD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PD-1, thereby inhibiting its function</w:t>
            </w:r>
          </w:p>
        </w:tc>
        <w:tc>
          <w:tcPr>
            <w:tcW w:w="2321" w:type="dxa"/>
          </w:tcPr>
          <w:p w14:paraId="55BFE195" w14:textId="14E21922" w:rsidR="00A76E64" w:rsidRPr="00690AD1" w:rsidRDefault="005408E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r w:rsidR="00A76E64" w:rsidRPr="00690AD1">
              <w:rPr>
                <w:rFonts w:ascii="Times New Roman" w:hAnsi="Times New Roman" w:cs="Times New Roman"/>
                <w:sz w:val="24"/>
                <w:szCs w:val="24"/>
                <w:shd w:val="clear" w:color="auto" w:fill="FFFFFF"/>
              </w:rPr>
              <w:t>, melanoma, RCC</w:t>
            </w:r>
            <w:r w:rsidR="006225DC" w:rsidRPr="00690AD1">
              <w:rPr>
                <w:rFonts w:ascii="Times New Roman" w:hAnsi="Times New Roman" w:cs="Times New Roman"/>
                <w:sz w:val="24"/>
                <w:szCs w:val="24"/>
                <w:shd w:val="clear" w:color="auto" w:fill="FFFFFF"/>
              </w:rPr>
              <w:t>,</w:t>
            </w:r>
            <w:r w:rsidR="00A76E64" w:rsidRPr="00690AD1">
              <w:rPr>
                <w:rFonts w:ascii="Times New Roman" w:hAnsi="Times New Roman" w:cs="Times New Roman"/>
                <w:sz w:val="24"/>
                <w:szCs w:val="24"/>
                <w:shd w:val="clear" w:color="auto" w:fill="FFFFFF"/>
              </w:rPr>
              <w:t xml:space="preserve"> and other cancers</w:t>
            </w:r>
          </w:p>
        </w:tc>
        <w:tc>
          <w:tcPr>
            <w:tcW w:w="1189" w:type="dxa"/>
          </w:tcPr>
          <w:p w14:paraId="3D3DF4DC" w14:textId="2F81F19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&lt;EndNote&gt;&lt;Cite&gt;&lt;Author&gt;Guo&lt;/Author&gt;&lt;Year&gt;2017&lt;/Year&gt;&lt;RecNum&gt;129&lt;/RecNum&gt;&lt;DisplayText&gt;(131)&lt;/DisplayText&gt;&lt;record&gt;&lt;rec-number&gt;129&lt;/rec-number&gt;&lt;foreign-keys&gt;&lt;key app="EN" db-id="taea2t5sas0dr7e9fs8p2e5h5wx955axwetv" timestamp="1745633460"&gt;129&lt;/key&gt;&lt;/foreign-keys&gt;&lt;ref-type name="Journal Article"&gt;17&lt;/ref-type&gt;&lt;contributors&gt;&lt;authors&gt;&lt;author&gt;Guo, L.&lt;/author&gt;&lt;author&gt;Zhang, H.&lt;/author&gt;&lt;author&gt;Chen, B.&lt;/author&gt;&lt;/authors&gt;&lt;/contributors&gt;&lt;auth-address&gt;Department of Hematology and Oncology (Key Department of Jiangsu Medicine), The Affiliated Zhongda Hospital, Medical School of Southeast University, Nanjing.&lt;/auth-address&gt;&lt;titles&gt;&lt;title&gt;Nivolumab as Programmed Death-1 (PD-1) Inhibitor for Targeted Immunotherapy in Tumor&lt;/title&gt;&lt;secondary-title&gt;J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Cancer&lt;/abbr-1&gt;&lt;/alt-periodical&gt;&lt;pages&gt;410-416&lt;/pages&gt;&lt;volume&gt;8&lt;/volume&gt;&lt;number&gt;3&lt;/number&gt;&lt;edition&gt;2017/03/07&lt;/edition&gt;&lt;keywords&gt;&lt;keyword&gt;nivolumab&lt;/keyword&gt;&lt;keyword&gt;programmed death-1 inhibitor&lt;/keyword&gt;&lt;keyword&gt;targeted immunotherapy.&lt;/keyword&gt;&lt;/keywords&gt;&lt;dates&gt;&lt;year&gt;2017&lt;/year&gt;&lt;/dates&gt;&lt;isbn&gt;1837-9664 (Print)&amp;#xD;1837-9664&lt;/isbn&gt;&lt;accession-num&gt;28261342&lt;/accession-num&gt;&lt;urls&gt;&lt;/urls&gt;&lt;custom2&gt;PMC5332892&lt;/custom2&gt;&lt;electronic-resource-num&gt;10.7150/jca.17144&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(131)</w:t>
            </w:r>
            <w:r w:rsidRPr="00690AD1">
              <w:rPr>
                <w:rFonts w:ascii="Times New Roman" w:hAnsi="Times New Roman" w:cs="Times New Roman"/>
                <w:sz w:val="24"/>
                <w:szCs w:val="24"/>
                <w:shd w:val="clear" w:color="auto" w:fill="FFFFFF"/>
              </w:rPr>
              <w:fldChar w:fldCharType="end"/>
            </w:r>
          </w:p>
        </w:tc>
      </w:tr>
      <w:tr w:rsidR="00690AD1" w:rsidRPr="00690AD1" w14:paraId="60DABE86" w14:textId="77777777" w:rsidTr="001B5ECA">
        <w:trPr>
          <w:jc w:val="center"/>
        </w:trPr>
        <w:tc>
          <w:tcPr>
            <w:tcW w:w="1620" w:type="dxa"/>
            <w:vMerge/>
          </w:tcPr>
          <w:p w14:paraId="2541BB29"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65B5ED35" w14:textId="5F2EEA3C"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Pembrolizumab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Keytruda</w:t>
            </w:r>
            <w:proofErr w:type="spellEnd"/>
            <w:r w:rsidRPr="00690AD1">
              <w:rPr>
                <w:rFonts w:ascii="Times New Roman" w:hAnsi="Times New Roman" w:cs="Times New Roman"/>
                <w:sz w:val="24"/>
                <w:szCs w:val="24"/>
              </w:rPr>
              <w:t>)</w:t>
            </w:r>
          </w:p>
        </w:tc>
        <w:tc>
          <w:tcPr>
            <w:tcW w:w="985" w:type="dxa"/>
          </w:tcPr>
          <w:p w14:paraId="0F59F7E1" w14:textId="25DCE5D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5" w:type="dxa"/>
          </w:tcPr>
          <w:p w14:paraId="09871C41" w14:textId="266A9EC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Removing the inhibition of the immune response and inducing an immune-mediated adverse reaction</w:t>
            </w:r>
          </w:p>
        </w:tc>
        <w:tc>
          <w:tcPr>
            <w:tcW w:w="2160" w:type="dxa"/>
          </w:tcPr>
          <w:p w14:paraId="1F538EDB" w14:textId="635B3108"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binding to PD-1 or PD-L1, thereby blocking the PD-1/PD-L1 pathway. </w:t>
            </w:r>
          </w:p>
        </w:tc>
        <w:tc>
          <w:tcPr>
            <w:tcW w:w="2321" w:type="dxa"/>
          </w:tcPr>
          <w:p w14:paraId="639C2599" w14:textId="3C74E4D6"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Cervical cancer</w:t>
            </w:r>
          </w:p>
        </w:tc>
        <w:tc>
          <w:tcPr>
            <w:tcW w:w="1189" w:type="dxa"/>
          </w:tcPr>
          <w:p w14:paraId="785B47B4" w14:textId="13D7B5B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&lt;EndNote&gt;&lt;Cite&gt;&lt;Author&gt;Dey&lt;/Author&gt;&lt;Year&gt;2025&lt;/Year&gt;&lt;RecNum&gt;130&lt;/RecNum&gt;&lt;DisplayText&gt;(132)&lt;/DisplayText&gt;&lt;record&gt;&lt;rec-number&gt;130&lt;/rec-number&gt;&lt;foreign-keys&gt;&lt;key app="EN" db-id="taea2t5sas0dr7e9fs8p2e5h5wx955axwetv" timestamp="1745685031"&gt;130&lt;/key&gt;&lt;/foreign-keys&gt;&lt;ref-type name="Journal Article"&gt;17&lt;/ref-type&gt;&lt;contributors&gt;&lt;authors&gt;&lt;author&gt;Dey, T.&lt;/author&gt;&lt;author&gt;Agrawal, S.&lt;/author&gt;&lt;/authors&gt;&lt;/contributors&gt;&lt;auth-address&gt;Department of Radiotherapy, Sanjay Gandhi Post Graduate Institute of Medical Sciences, Lucknow 226014, India.&lt;/auth-address&gt;&lt;titles&gt;&lt;title&gt;Immunotherapy in cervical cancer: an innovative approach for better treatment outcomes&lt;/title&gt;&lt;secondary-title&gt;Explor Target Antitumor Ther&lt;/secondary-title&gt;&lt;alt-title&gt;Exploration of targeted anti-tumor therapy&lt;/alt-title&gt;&lt;/titles&gt;&lt;periodical&gt;&lt;full-title&gt;Explor Target Antitumor Ther&lt;/full-title&gt;&lt;abbr-1&gt;Exploration of targeted anti-tumor therapy&lt;/abbr-1&gt;&lt;/periodical&gt;&lt;alt-periodical&gt;&lt;full-title&gt;Explor Target Antitumor Ther&lt;/full-title&gt;&lt;abbr-1&gt;Exploration of targeted anti-tumor therapy&lt;/abbr-1&gt;&lt;/alt-periodical&gt;&lt;pages&gt;1002296&lt;/pages&gt;&lt;volume&gt;6&lt;/volume&gt;&lt;edition&gt;2025/03/10&lt;/edition&gt;&lt;keywords&gt;&lt;keyword&gt;Immunotherapy&lt;/keyword&gt;&lt;keyword&gt;cervical cancer&lt;/keyword&gt;&lt;keyword&gt;immune-check point inhibitors&lt;/keyword&gt;&lt;keyword&gt;metastatic cervical cancer&lt;/keyword&gt;&lt;keyword&gt;radio-immunotherapy&lt;/keyword&gt;&lt;/keywords&gt;&lt;dates&gt;&lt;year&gt;2025&lt;/year&gt;&lt;/dates&gt;&lt;isbn&gt;2692-3114&lt;/isbn&gt;&lt;accession-num&gt;40061136&lt;/accession-num&gt;&lt;urls&gt;&lt;/urls&gt;&lt;custom2&gt;PMC11886377&lt;/custom2&gt;&lt;electronic-resource-num&gt;10.37349/etat.2025.1002296&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(132)</w:t>
            </w:r>
            <w:r w:rsidRPr="00690AD1">
              <w:rPr>
                <w:rFonts w:ascii="Times New Roman" w:hAnsi="Times New Roman" w:cs="Times New Roman"/>
                <w:sz w:val="24"/>
                <w:szCs w:val="24"/>
                <w:shd w:val="clear" w:color="auto" w:fill="FFFFFF"/>
              </w:rPr>
              <w:fldChar w:fldCharType="end"/>
            </w:r>
          </w:p>
        </w:tc>
      </w:tr>
      <w:tr w:rsidR="00690AD1" w:rsidRPr="00690AD1" w14:paraId="0F134C3E" w14:textId="77777777" w:rsidTr="001B5ECA">
        <w:trPr>
          <w:jc w:val="center"/>
        </w:trPr>
        <w:tc>
          <w:tcPr>
            <w:tcW w:w="1620" w:type="dxa"/>
            <w:vMerge/>
          </w:tcPr>
          <w:p w14:paraId="42CBF784"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5E35ED1" w14:textId="038BBEA9"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Atezolizumab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Tecentriq</w:t>
            </w:r>
            <w:proofErr w:type="spellEnd"/>
            <w:r w:rsidRPr="00690AD1">
              <w:rPr>
                <w:rFonts w:ascii="Times New Roman" w:hAnsi="Times New Roman" w:cs="Times New Roman"/>
                <w:sz w:val="24"/>
                <w:szCs w:val="24"/>
              </w:rPr>
              <w:t>)</w:t>
            </w:r>
          </w:p>
        </w:tc>
        <w:tc>
          <w:tcPr>
            <w:tcW w:w="985" w:type="dxa"/>
          </w:tcPr>
          <w:p w14:paraId="1EB945EE" w14:textId="231E126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5" w:type="dxa"/>
          </w:tcPr>
          <w:p w14:paraId="44BC724F" w14:textId="53B54F1D"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Restoring anticancer immunity</w:t>
            </w:r>
          </w:p>
        </w:tc>
        <w:tc>
          <w:tcPr>
            <w:tcW w:w="2160" w:type="dxa"/>
          </w:tcPr>
          <w:p w14:paraId="0C7A190B" w14:textId="6DA8E6D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directly binds to programmed cell death ligand 1 (PD-L1), promoting double blockade of B7 and programmed cell death protein 1 (PD-1) receptors</w:t>
            </w:r>
          </w:p>
        </w:tc>
        <w:tc>
          <w:tcPr>
            <w:tcW w:w="2321" w:type="dxa"/>
          </w:tcPr>
          <w:p w14:paraId="431F7464" w14:textId="02A8B4F6" w:rsidR="00A76E64" w:rsidRPr="00690AD1" w:rsidRDefault="001E28C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1189" w:type="dxa"/>
          </w:tcPr>
          <w:p w14:paraId="28C0FF6A" w14:textId="5CA9CC0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(133)</w:t>
            </w:r>
            <w:r w:rsidRPr="00690AD1">
              <w:rPr>
                <w:rFonts w:ascii="Times New Roman" w:hAnsi="Times New Roman" w:cs="Times New Roman"/>
                <w:sz w:val="24"/>
                <w:szCs w:val="24"/>
                <w:shd w:val="clear" w:color="auto" w:fill="FFFFFF"/>
              </w:rPr>
              <w:fldChar w:fldCharType="end"/>
            </w:r>
          </w:p>
        </w:tc>
      </w:tr>
      <w:tr w:rsidR="00690AD1" w:rsidRPr="00690AD1" w14:paraId="27663FAA" w14:textId="77777777" w:rsidTr="001B5ECA">
        <w:trPr>
          <w:jc w:val="center"/>
        </w:trPr>
        <w:tc>
          <w:tcPr>
            <w:tcW w:w="1620" w:type="dxa"/>
            <w:vMerge/>
          </w:tcPr>
          <w:p w14:paraId="2FE35DD7" w14:textId="77777777" w:rsidR="00A24935" w:rsidRPr="00690AD1" w:rsidRDefault="00A24935" w:rsidP="00690AD1">
            <w:pPr>
              <w:pStyle w:val="EndNoteBibliography"/>
              <w:jc w:val="both"/>
              <w:rPr>
                <w:rFonts w:ascii="Times New Roman" w:hAnsi="Times New Roman" w:cs="Times New Roman"/>
                <w:sz w:val="24"/>
                <w:szCs w:val="24"/>
                <w:shd w:val="clear" w:color="auto" w:fill="FFFFFF"/>
              </w:rPr>
            </w:pPr>
          </w:p>
        </w:tc>
        <w:tc>
          <w:tcPr>
            <w:tcW w:w="1440" w:type="dxa"/>
          </w:tcPr>
          <w:p w14:paraId="4093E0B7" w14:textId="11B8B05B" w:rsidR="00A24935" w:rsidRPr="00690AD1" w:rsidRDefault="00A24935"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Durvalumab</w:t>
            </w:r>
            <w:proofErr w:type="spellEnd"/>
          </w:p>
        </w:tc>
        <w:tc>
          <w:tcPr>
            <w:tcW w:w="985" w:type="dxa"/>
          </w:tcPr>
          <w:p w14:paraId="04209DA2" w14:textId="3A3FBD51" w:rsidR="00A24935" w:rsidRPr="00690AD1" w:rsidRDefault="00B5662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5" w:type="dxa"/>
          </w:tcPr>
          <w:p w14:paraId="724BF876" w14:textId="7492D60C"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Increase in immunological reactivity</w:t>
            </w:r>
          </w:p>
        </w:tc>
        <w:tc>
          <w:tcPr>
            <w:tcW w:w="2160" w:type="dxa"/>
          </w:tcPr>
          <w:p w14:paraId="6787B1F0" w14:textId="52B159F0"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blocking PD-L1</w:t>
            </w:r>
          </w:p>
        </w:tc>
        <w:tc>
          <w:tcPr>
            <w:tcW w:w="2321" w:type="dxa"/>
          </w:tcPr>
          <w:p w14:paraId="5BC233C1" w14:textId="44E6BD9D" w:rsidR="00A24935" w:rsidRPr="00690AD1" w:rsidRDefault="0071520B" w:rsidP="00690AD1">
            <w:pPr>
              <w:pStyle w:val="Heading1"/>
              <w:spacing w:before="0" w:beforeAutospacing="0" w:after="0" w:afterAutospacing="0"/>
              <w:jc w:val="both"/>
              <w:outlineLvl w:val="0"/>
              <w:rPr>
                <w:b w:val="0"/>
                <w:bCs w:val="0"/>
                <w:sz w:val="24"/>
                <w:szCs w:val="24"/>
              </w:rPr>
            </w:pPr>
            <w:r w:rsidRPr="00690AD1">
              <w:rPr>
                <w:b w:val="0"/>
                <w:bCs w:val="0"/>
                <w:sz w:val="24"/>
                <w:szCs w:val="24"/>
              </w:rPr>
              <w:t xml:space="preserve">NSCLC </w:t>
            </w:r>
          </w:p>
        </w:tc>
        <w:tc>
          <w:tcPr>
            <w:tcW w:w="1189" w:type="dxa"/>
          </w:tcPr>
          <w:p w14:paraId="44485EB6" w14:textId="1A7A5A18"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(134, 135)</w:t>
            </w:r>
            <w:r w:rsidRPr="00690AD1">
              <w:rPr>
                <w:rFonts w:ascii="Times New Roman" w:hAnsi="Times New Roman" w:cs="Times New Roman"/>
                <w:sz w:val="24"/>
                <w:szCs w:val="24"/>
                <w:shd w:val="clear" w:color="auto" w:fill="FFFFFF"/>
              </w:rPr>
              <w:fldChar w:fldCharType="end"/>
            </w:r>
          </w:p>
        </w:tc>
      </w:tr>
      <w:tr w:rsidR="00690AD1" w:rsidRPr="00690AD1" w14:paraId="6F65A103" w14:textId="77777777" w:rsidTr="001B5ECA">
        <w:trPr>
          <w:jc w:val="center"/>
        </w:trPr>
        <w:tc>
          <w:tcPr>
            <w:tcW w:w="1620" w:type="dxa"/>
            <w:vMerge/>
          </w:tcPr>
          <w:p w14:paraId="7260ABFB"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01B2A4A3" w14:textId="3DC8BA46" w:rsidR="00A76E64" w:rsidRPr="00690AD1" w:rsidRDefault="00A76E64"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Ipilimumab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Yervoy</w:t>
            </w:r>
            <w:proofErr w:type="spellEnd"/>
            <w:r w:rsidRPr="00690AD1">
              <w:rPr>
                <w:rFonts w:ascii="Times New Roman" w:hAnsi="Times New Roman" w:cs="Times New Roman"/>
                <w:sz w:val="24"/>
                <w:szCs w:val="24"/>
              </w:rPr>
              <w:t>)</w:t>
            </w:r>
          </w:p>
        </w:tc>
        <w:tc>
          <w:tcPr>
            <w:tcW w:w="985" w:type="dxa"/>
          </w:tcPr>
          <w:p w14:paraId="3D62BCC9" w14:textId="589ED93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5" w:type="dxa"/>
          </w:tcPr>
          <w:p w14:paraId="0FF12E03" w14:textId="6100A96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Promote T cell activation and immune response</w:t>
            </w:r>
          </w:p>
        </w:tc>
        <w:tc>
          <w:tcPr>
            <w:tcW w:w="2160" w:type="dxa"/>
          </w:tcPr>
          <w:p w14:paraId="327EDC0B" w14:textId="0FB2788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blocks the CTLA-4 immune checkpoint and thereby augments antitumor T-cell responses</w:t>
            </w:r>
          </w:p>
        </w:tc>
        <w:tc>
          <w:tcPr>
            <w:tcW w:w="2321" w:type="dxa"/>
          </w:tcPr>
          <w:p w14:paraId="47CC5941" w14:textId="7599A68E"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melanoma, advanced renal cell carcinoma</w:t>
            </w:r>
          </w:p>
        </w:tc>
        <w:tc>
          <w:tcPr>
            <w:tcW w:w="1189" w:type="dxa"/>
          </w:tcPr>
          <w:p w14:paraId="0588E27E" w14:textId="3C648E5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(136, 137)</w:t>
            </w:r>
            <w:r w:rsidRPr="00690AD1">
              <w:rPr>
                <w:rFonts w:ascii="Times New Roman" w:hAnsi="Times New Roman" w:cs="Times New Roman"/>
                <w:sz w:val="24"/>
                <w:szCs w:val="24"/>
                <w:shd w:val="clear" w:color="auto" w:fill="FFFFFF"/>
              </w:rPr>
              <w:fldChar w:fldCharType="end"/>
            </w:r>
          </w:p>
        </w:tc>
      </w:tr>
      <w:tr w:rsidR="00690AD1" w:rsidRPr="00690AD1" w14:paraId="79BFB501" w14:textId="77777777" w:rsidTr="001B5ECA">
        <w:trPr>
          <w:jc w:val="center"/>
        </w:trPr>
        <w:tc>
          <w:tcPr>
            <w:tcW w:w="1620" w:type="dxa"/>
            <w:vMerge/>
          </w:tcPr>
          <w:p w14:paraId="76C29BF6"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2E614E5" w14:textId="5107A5C7" w:rsidR="00A76E64" w:rsidRPr="00690AD1" w:rsidRDefault="00A76E64"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7F7F7"/>
              </w:rPr>
              <w:t>Tremelimumab</w:t>
            </w:r>
            <w:proofErr w:type="spellEnd"/>
          </w:p>
        </w:tc>
        <w:tc>
          <w:tcPr>
            <w:tcW w:w="985" w:type="dxa"/>
          </w:tcPr>
          <w:p w14:paraId="6FBC57A6" w14:textId="3A308B3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5" w:type="dxa"/>
          </w:tcPr>
          <w:p w14:paraId="277B7FEE" w14:textId="5D35FEF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Style w:val="Emphasis"/>
                <w:rFonts w:ascii="Times New Roman" w:hAnsi="Times New Roman" w:cs="Times New Roman"/>
                <w:i w:val="0"/>
                <w:iCs w:val="0"/>
                <w:sz w:val="24"/>
                <w:szCs w:val="24"/>
                <w:shd w:val="clear" w:color="auto" w:fill="FFFFFF"/>
              </w:rPr>
              <w:t>decrease tumor growth</w:t>
            </w:r>
            <w:r w:rsidRPr="00690AD1">
              <w:rPr>
                <w:rFonts w:ascii="Times New Roman" w:hAnsi="Times New Roman" w:cs="Times New Roman"/>
                <w:sz w:val="24"/>
                <w:szCs w:val="24"/>
              </w:rPr>
              <w:t xml:space="preserve">, </w:t>
            </w:r>
            <w:r w:rsidRPr="00690AD1">
              <w:rPr>
                <w:rFonts w:ascii="Times New Roman" w:hAnsi="Times New Roman" w:cs="Times New Roman"/>
                <w:sz w:val="24"/>
                <w:szCs w:val="24"/>
                <w:shd w:val="clear" w:color="auto" w:fill="FFFFFF"/>
              </w:rPr>
              <w:t>and an increase in the proliferation of T cells in tumors</w:t>
            </w:r>
          </w:p>
        </w:tc>
        <w:tc>
          <w:tcPr>
            <w:tcW w:w="2160" w:type="dxa"/>
          </w:tcPr>
          <w:p w14:paraId="47E7946B" w14:textId="5BC2FC32"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CTLA-4 activity</w:t>
            </w:r>
          </w:p>
        </w:tc>
        <w:tc>
          <w:tcPr>
            <w:tcW w:w="2321" w:type="dxa"/>
          </w:tcPr>
          <w:p w14:paraId="1A35A73D" w14:textId="02E4351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hepatocellular carcinoma (HCC)</w:t>
            </w:r>
          </w:p>
        </w:tc>
        <w:tc>
          <w:tcPr>
            <w:tcW w:w="1189" w:type="dxa"/>
          </w:tcPr>
          <w:p w14:paraId="175D84E3" w14:textId="0ED4124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&lt;EndNote&gt;&lt;Cite&gt;&lt;Author&gt;France&lt;/Author&gt;&lt;Year&gt;2024&lt;/Year&gt;&lt;RecNum&gt;161&lt;/RecNum&gt;&lt;DisplayText&gt;(138)&lt;/DisplayText&gt;&lt;record&gt;&lt;rec-number&gt;161&lt;/rec-number&gt;&lt;foreign-keys&gt;&lt;key app="EN" db-id="taea2t5sas0dr7e9fs8p2e5h5wx955axwetv" timestamp="1745788621"&gt;161&lt;/key&gt;&lt;/foreign-keys&gt;&lt;ref-type name="Journal Article"&gt;17&lt;/ref-type&gt;&lt;contributors&gt;&lt;authors&gt;&lt;author&gt;France, N. L.&lt;/author&gt;&lt;author&gt;Blair, H. A.&lt;/author&gt;&lt;/authors&gt;&lt;/contributors&gt;&lt;auth-address&gt;Springer Nature, Private Bag 65901, Mairangi Bay, Auckland, 0754, New Zealand. demail@springer.com.&amp;#xD;Springer Nature, Private Bag 65901, Mairangi Bay, Auckland, 0754, New Zealand.&lt;/auth-address&gt;&lt;titles&gt;&lt;title&gt;Tremelimumab: A Review in Advanced or Unresectable Hepatocellular Carcinoma&lt;/title&gt;&lt;secondary-title&gt;Target Oncol&lt;/secondary-title&gt;&lt;alt-title&gt;Targeted oncology&lt;/alt-title&gt;&lt;/titles&gt;&lt;periodical&gt;&lt;full-title&gt;Target Oncol&lt;/full-title&gt;&lt;abbr-1&gt;Targeted oncology&lt;/abbr-1&gt;&lt;/periodical&gt;&lt;alt-periodical&gt;&lt;full-title&gt;Target Oncol&lt;/full-title&gt;&lt;abbr-1&gt;Targeted oncology&lt;/abbr-1&gt;&lt;/alt-periodical&gt;&lt;pages&gt;115-123&lt;/pages&gt;&lt;volume&gt;19&lt;/volume&gt;&lt;number&gt;1&lt;/number&gt;&lt;edition&gt;2024/01/18&lt;/edition&gt;&lt;keywords&gt;&lt;keyword&gt;Adult&lt;/keyword&gt;&lt;keyword&gt;Humans&lt;/keyword&gt;&lt;keyword&gt;*Carcinoma, Hepatocellular/drug therapy&lt;/keyword&gt;&lt;keyword&gt;*Liver Neoplasms/drug therapy&lt;/keyword&gt;&lt;keyword&gt;Sorafenib/pharmacology/therapeutic use&lt;/keyword&gt;&lt;keyword&gt;Antibodies, Monoclonal, Humanized/pharmacology/therapeutic use&lt;/keyword&gt;&lt;/keywords&gt;&lt;dates&gt;&lt;year&gt;2024&lt;/year&gt;&lt;pub-dates&gt;&lt;date&gt;Jan&lt;/date&gt;&lt;/pub-dates&gt;&lt;/dates&gt;&lt;isbn&gt;1776-2596 (Print)&amp;#xD;1776-2596&lt;/isbn&gt;&lt;accession-num&gt;38236364&lt;/accession-num&gt;&lt;urls&gt;&lt;/urls&gt;&lt;custom2&gt;PMC10954993&lt;/custom2&gt;&lt;electronic-resource-num&gt;10.1007/s11523-023-01026-9&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(138)</w:t>
            </w:r>
            <w:r w:rsidRPr="00690AD1">
              <w:rPr>
                <w:rFonts w:ascii="Times New Roman" w:hAnsi="Times New Roman" w:cs="Times New Roman"/>
                <w:sz w:val="24"/>
                <w:szCs w:val="24"/>
                <w:shd w:val="clear" w:color="auto" w:fill="FFFFFF"/>
              </w:rPr>
              <w:fldChar w:fldCharType="end"/>
            </w:r>
          </w:p>
        </w:tc>
      </w:tr>
      <w:tr w:rsidR="00690AD1" w:rsidRPr="00690AD1" w14:paraId="7C4B88C6" w14:textId="77777777" w:rsidTr="001B5ECA">
        <w:trPr>
          <w:jc w:val="center"/>
        </w:trPr>
        <w:tc>
          <w:tcPr>
            <w:tcW w:w="1620" w:type="dxa"/>
            <w:vMerge/>
            <w:tcBorders>
              <w:top w:val="nil"/>
            </w:tcBorders>
          </w:tcPr>
          <w:p w14:paraId="2C52C7CC"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7EC7B67F" w14:textId="6D85D9C2"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Magrolimab</w:t>
            </w:r>
            <w:proofErr w:type="spellEnd"/>
            <w:r w:rsidRPr="00690AD1">
              <w:rPr>
                <w:rFonts w:ascii="Times New Roman" w:hAnsi="Times New Roman" w:cs="Times New Roman"/>
                <w:sz w:val="24"/>
                <w:szCs w:val="24"/>
              </w:rPr>
              <w:t xml:space="preserve"> (Hu5F9-G4)</w:t>
            </w:r>
          </w:p>
        </w:tc>
        <w:tc>
          <w:tcPr>
            <w:tcW w:w="985" w:type="dxa"/>
          </w:tcPr>
          <w:p w14:paraId="4EB11AB9" w14:textId="634E4A62"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5" w:type="dxa"/>
          </w:tcPr>
          <w:p w14:paraId="7B5B1D52" w14:textId="3E26899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Enhance the phagocytosis of 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7180C520" w14:textId="03E6F07F"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Blocks CD47 to promote macrophage-mediated phagocytosis of tumor cells</w:t>
            </w:r>
          </w:p>
        </w:tc>
        <w:tc>
          <w:tcPr>
            <w:tcW w:w="2321" w:type="dxa"/>
          </w:tcPr>
          <w:p w14:paraId="74176404" w14:textId="25E820BD"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leukemia, lymphoma, and myeloma</w:t>
            </w:r>
          </w:p>
        </w:tc>
        <w:tc>
          <w:tcPr>
            <w:tcW w:w="1189" w:type="dxa"/>
          </w:tcPr>
          <w:p w14:paraId="4064F659" w14:textId="6577D861"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09D67FB7" w14:textId="77777777" w:rsidTr="001B5ECA">
        <w:trPr>
          <w:jc w:val="center"/>
        </w:trPr>
        <w:tc>
          <w:tcPr>
            <w:tcW w:w="1620" w:type="dxa"/>
            <w:vMerge/>
          </w:tcPr>
          <w:p w14:paraId="57746C1D"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286466A9" w14:textId="7A9F2CDA"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Letaplimab</w:t>
            </w:r>
            <w:proofErr w:type="spellEnd"/>
            <w:r w:rsidRPr="00690AD1">
              <w:rPr>
                <w:rFonts w:ascii="Times New Roman" w:hAnsi="Times New Roman" w:cs="Times New Roman"/>
                <w:sz w:val="24"/>
                <w:szCs w:val="24"/>
              </w:rPr>
              <w:t xml:space="preserve"> (IBI188)</w:t>
            </w:r>
          </w:p>
        </w:tc>
        <w:tc>
          <w:tcPr>
            <w:tcW w:w="985" w:type="dxa"/>
          </w:tcPr>
          <w:p w14:paraId="2EC317DE" w14:textId="5147B20B"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5" w:type="dxa"/>
          </w:tcPr>
          <w:p w14:paraId="0D777B84" w14:textId="17C1E62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 xml:space="preserve">Enhance the phagocytosis of </w:t>
            </w:r>
            <w:r w:rsidRPr="00690AD1">
              <w:rPr>
                <w:rStyle w:val="Emphasis"/>
                <w:rFonts w:ascii="Times New Roman" w:hAnsi="Times New Roman" w:cs="Times New Roman"/>
                <w:i w:val="0"/>
                <w:iCs w:val="0"/>
                <w:sz w:val="24"/>
                <w:szCs w:val="24"/>
                <w:shd w:val="clear" w:color="auto" w:fill="FFFFFF"/>
              </w:rPr>
              <w:lastRenderedPageBreak/>
              <w:t>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3BCA1E97" w14:textId="2DE1070E"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lastRenderedPageBreak/>
              <w:t xml:space="preserve">Blocks CD47 to promote </w:t>
            </w:r>
            <w:r w:rsidRPr="00690AD1">
              <w:rPr>
                <w:rFonts w:ascii="Times New Roman" w:hAnsi="Times New Roman" w:cs="Times New Roman"/>
                <w:sz w:val="24"/>
                <w:szCs w:val="24"/>
              </w:rPr>
              <w:lastRenderedPageBreak/>
              <w:t>macrophage-mediated phagocytosis of tumor cells</w:t>
            </w:r>
          </w:p>
        </w:tc>
        <w:tc>
          <w:tcPr>
            <w:tcW w:w="2321" w:type="dxa"/>
          </w:tcPr>
          <w:p w14:paraId="54046411" w14:textId="281F3890"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leukemia, lymphoma, and myeloma</w:t>
            </w:r>
          </w:p>
        </w:tc>
        <w:tc>
          <w:tcPr>
            <w:tcW w:w="1189" w:type="dxa"/>
          </w:tcPr>
          <w:p w14:paraId="477FB884" w14:textId="2BE6087E"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16E02386" w14:textId="77777777" w:rsidTr="001B5ECA">
        <w:trPr>
          <w:jc w:val="center"/>
        </w:trPr>
        <w:tc>
          <w:tcPr>
            <w:tcW w:w="1620" w:type="dxa"/>
          </w:tcPr>
          <w:p w14:paraId="26EE56AA" w14:textId="6BB5359B" w:rsidR="00F677C1" w:rsidRPr="00690AD1" w:rsidRDefault="00F677C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lastRenderedPageBreak/>
              <w:t>Chemokine Axis Blockade</w:t>
            </w:r>
          </w:p>
        </w:tc>
        <w:tc>
          <w:tcPr>
            <w:tcW w:w="1440" w:type="dxa"/>
          </w:tcPr>
          <w:p w14:paraId="207F6C6F" w14:textId="3F0DB205" w:rsidR="00F677C1" w:rsidRPr="00690AD1" w:rsidRDefault="00060C37" w:rsidP="00690AD1">
            <w:pPr>
              <w:pStyle w:val="Heading1"/>
              <w:spacing w:before="0" w:beforeAutospacing="0" w:after="0" w:afterAutospacing="0"/>
              <w:jc w:val="both"/>
              <w:outlineLvl w:val="0"/>
              <w:rPr>
                <w:b w:val="0"/>
                <w:bCs w:val="0"/>
                <w:sz w:val="24"/>
                <w:szCs w:val="24"/>
              </w:rPr>
            </w:pPr>
            <w:r w:rsidRPr="00690AD1">
              <w:rPr>
                <w:b w:val="0"/>
                <w:bCs w:val="0"/>
                <w:sz w:val="24"/>
                <w:szCs w:val="24"/>
              </w:rPr>
              <w:t>AMD3100 (</w:t>
            </w:r>
            <w:proofErr w:type="spellStart"/>
            <w:r w:rsidRPr="00690AD1">
              <w:rPr>
                <w:b w:val="0"/>
                <w:bCs w:val="0"/>
                <w:sz w:val="24"/>
                <w:szCs w:val="24"/>
              </w:rPr>
              <w:t>Plerixafor</w:t>
            </w:r>
            <w:proofErr w:type="spellEnd"/>
            <w:r w:rsidRPr="00690AD1">
              <w:rPr>
                <w:b w:val="0"/>
                <w:bCs w:val="0"/>
                <w:sz w:val="24"/>
                <w:szCs w:val="24"/>
              </w:rPr>
              <w:t>)</w:t>
            </w:r>
          </w:p>
        </w:tc>
        <w:tc>
          <w:tcPr>
            <w:tcW w:w="985" w:type="dxa"/>
          </w:tcPr>
          <w:p w14:paraId="536FAC66" w14:textId="773C1951"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CXCR4</w:t>
            </w:r>
          </w:p>
        </w:tc>
        <w:tc>
          <w:tcPr>
            <w:tcW w:w="1985" w:type="dxa"/>
          </w:tcPr>
          <w:p w14:paraId="7E35A93B" w14:textId="2D2D0B3D"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metastasis</w:t>
            </w:r>
          </w:p>
        </w:tc>
        <w:tc>
          <w:tcPr>
            <w:tcW w:w="2160" w:type="dxa"/>
          </w:tcPr>
          <w:p w14:paraId="6BAA3704" w14:textId="47FCEB9F"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the CXCR4 receptor</w:t>
            </w:r>
          </w:p>
        </w:tc>
        <w:tc>
          <w:tcPr>
            <w:tcW w:w="2321" w:type="dxa"/>
          </w:tcPr>
          <w:p w14:paraId="7C0D7495" w14:textId="6E6AEA50"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Lung cancer, colorectal cancer, and triple-negative breast cancer</w:t>
            </w:r>
          </w:p>
        </w:tc>
        <w:tc>
          <w:tcPr>
            <w:tcW w:w="1189" w:type="dxa"/>
          </w:tcPr>
          <w:p w14:paraId="2B3E7A22" w14:textId="2FD2097E"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(140)</w:t>
            </w:r>
            <w:r w:rsidRPr="00690AD1">
              <w:rPr>
                <w:rFonts w:ascii="Times New Roman" w:hAnsi="Times New Roman" w:cs="Times New Roman"/>
                <w:sz w:val="24"/>
                <w:szCs w:val="24"/>
                <w:shd w:val="clear" w:color="auto" w:fill="FFFFFF"/>
              </w:rPr>
              <w:fldChar w:fldCharType="end"/>
            </w:r>
          </w:p>
        </w:tc>
      </w:tr>
      <w:tr w:rsidR="00690AD1" w:rsidRPr="00690AD1" w14:paraId="413A95D6" w14:textId="77777777" w:rsidTr="001B5ECA">
        <w:trPr>
          <w:jc w:val="center"/>
        </w:trPr>
        <w:tc>
          <w:tcPr>
            <w:tcW w:w="1620" w:type="dxa"/>
            <w:vMerge w:val="restart"/>
          </w:tcPr>
          <w:p w14:paraId="0CFD7352" w14:textId="7F6F446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TAM Reprogramming</w:t>
            </w:r>
          </w:p>
        </w:tc>
        <w:tc>
          <w:tcPr>
            <w:tcW w:w="1440" w:type="dxa"/>
          </w:tcPr>
          <w:p w14:paraId="723DD977" w14:textId="578D2D6D" w:rsidR="004F5DCC" w:rsidRPr="00690AD1" w:rsidRDefault="004F5DCC"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Pexidartinib</w:t>
            </w:r>
            <w:proofErr w:type="spellEnd"/>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Turalio</w:t>
            </w:r>
            <w:proofErr w:type="spellEnd"/>
            <w:r w:rsidRPr="00690AD1">
              <w:rPr>
                <w:rFonts w:ascii="Times New Roman" w:hAnsi="Times New Roman" w:cs="Times New Roman"/>
                <w:sz w:val="24"/>
                <w:szCs w:val="24"/>
                <w:shd w:val="clear" w:color="auto" w:fill="FFFFFF"/>
              </w:rPr>
              <w:t>)</w:t>
            </w:r>
          </w:p>
        </w:tc>
        <w:tc>
          <w:tcPr>
            <w:tcW w:w="985" w:type="dxa"/>
          </w:tcPr>
          <w:p w14:paraId="49CCB1C7" w14:textId="3B30DD0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colony-stimulating factor 1</w:t>
            </w:r>
            <w:r w:rsidR="00063904" w:rsidRPr="00690AD1">
              <w:rPr>
                <w:rFonts w:ascii="Times New Roman" w:hAnsi="Times New Roman" w:cs="Times New Roman"/>
                <w:sz w:val="24"/>
                <w:szCs w:val="24"/>
                <w:shd w:val="clear" w:color="auto" w:fill="FFFFFF"/>
              </w:rPr>
              <w:t xml:space="preserve"> receptor</w:t>
            </w:r>
            <w:r w:rsidRPr="00690AD1">
              <w:rPr>
                <w:rFonts w:ascii="Times New Roman" w:hAnsi="Times New Roman" w:cs="Times New Roman"/>
                <w:sz w:val="24"/>
                <w:szCs w:val="24"/>
                <w:shd w:val="clear" w:color="auto" w:fill="FFFFFF"/>
              </w:rPr>
              <w:t xml:space="preserve"> (CSF</w:t>
            </w:r>
            <w:r w:rsidR="00063904"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1</w:t>
            </w:r>
            <w:r w:rsidR="00063904" w:rsidRPr="00690AD1">
              <w:rPr>
                <w:rFonts w:ascii="Times New Roman" w:hAnsi="Times New Roman" w:cs="Times New Roman"/>
                <w:sz w:val="24"/>
                <w:szCs w:val="24"/>
                <w:shd w:val="clear" w:color="auto" w:fill="FFFFFF"/>
              </w:rPr>
              <w:t>R)</w:t>
            </w:r>
          </w:p>
        </w:tc>
        <w:tc>
          <w:tcPr>
            <w:tcW w:w="1985" w:type="dxa"/>
          </w:tcPr>
          <w:p w14:paraId="4CCCE966" w14:textId="6F7418A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tumor cell proliferation, down-modulates macrophages</w:t>
            </w:r>
          </w:p>
        </w:tc>
        <w:tc>
          <w:tcPr>
            <w:tcW w:w="2160" w:type="dxa"/>
          </w:tcPr>
          <w:p w14:paraId="6C22BA2E" w14:textId="540D984B"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inhibiting the CSF-1R signaling pathway,</w:t>
            </w:r>
          </w:p>
        </w:tc>
        <w:tc>
          <w:tcPr>
            <w:tcW w:w="2321" w:type="dxa"/>
          </w:tcPr>
          <w:p w14:paraId="0B4D6589" w14:textId="65AEB5EC" w:rsidR="004F5DCC" w:rsidRPr="00690AD1" w:rsidRDefault="004F5DCC" w:rsidP="00690AD1">
            <w:pPr>
              <w:pStyle w:val="EndNoteBibliography"/>
              <w:jc w:val="both"/>
              <w:rPr>
                <w:rFonts w:ascii="Times New Roman" w:hAnsi="Times New Roman" w:cs="Times New Roman"/>
                <w:sz w:val="24"/>
                <w:szCs w:val="24"/>
                <w:shd w:val="clear" w:color="auto" w:fill="FFFFFF"/>
              </w:rPr>
            </w:pPr>
            <w:bookmarkStart w:id="20" w:name="_Hlk197065582"/>
            <w:proofErr w:type="spellStart"/>
            <w:r w:rsidRPr="00690AD1">
              <w:rPr>
                <w:rFonts w:ascii="Times New Roman" w:hAnsi="Times New Roman" w:cs="Times New Roman"/>
                <w:sz w:val="24"/>
                <w:szCs w:val="24"/>
                <w:shd w:val="clear" w:color="auto" w:fill="FFFFFF"/>
              </w:rPr>
              <w:t>tenosynovial</w:t>
            </w:r>
            <w:proofErr w:type="spellEnd"/>
            <w:r w:rsidRPr="00690AD1">
              <w:rPr>
                <w:rFonts w:ascii="Times New Roman" w:hAnsi="Times New Roman" w:cs="Times New Roman"/>
                <w:sz w:val="24"/>
                <w:szCs w:val="24"/>
                <w:shd w:val="clear" w:color="auto" w:fill="FFFFFF"/>
              </w:rPr>
              <w:t xml:space="preserve"> giant cell tumor </w:t>
            </w:r>
            <w:bookmarkEnd w:id="20"/>
            <w:r w:rsidRPr="00690AD1">
              <w:rPr>
                <w:rFonts w:ascii="Times New Roman" w:hAnsi="Times New Roman" w:cs="Times New Roman"/>
                <w:sz w:val="24"/>
                <w:szCs w:val="24"/>
                <w:shd w:val="clear" w:color="auto" w:fill="FFFFFF"/>
              </w:rPr>
              <w:t>(TGCT)</w:t>
            </w:r>
          </w:p>
        </w:tc>
        <w:tc>
          <w:tcPr>
            <w:tcW w:w="1189" w:type="dxa"/>
          </w:tcPr>
          <w:p w14:paraId="333CDEC2" w14:textId="1E23008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(141, 142)</w:t>
            </w:r>
            <w:r w:rsidRPr="00690AD1">
              <w:rPr>
                <w:rFonts w:ascii="Times New Roman" w:hAnsi="Times New Roman" w:cs="Times New Roman"/>
                <w:sz w:val="24"/>
                <w:szCs w:val="24"/>
                <w:shd w:val="clear" w:color="auto" w:fill="FFFFFF"/>
              </w:rPr>
              <w:fldChar w:fldCharType="end"/>
            </w:r>
          </w:p>
        </w:tc>
      </w:tr>
      <w:tr w:rsidR="00690AD1" w:rsidRPr="00690AD1" w14:paraId="29446405" w14:textId="77777777" w:rsidTr="001B5ECA">
        <w:trPr>
          <w:jc w:val="center"/>
        </w:trPr>
        <w:tc>
          <w:tcPr>
            <w:tcW w:w="1620" w:type="dxa"/>
            <w:vMerge/>
          </w:tcPr>
          <w:p w14:paraId="6C0FDEF0" w14:textId="77777777" w:rsidR="004F5DCC" w:rsidRPr="00690AD1" w:rsidRDefault="004F5DCC" w:rsidP="00690AD1">
            <w:pPr>
              <w:pStyle w:val="EndNoteBibliography"/>
              <w:jc w:val="both"/>
              <w:rPr>
                <w:rFonts w:ascii="Times New Roman" w:hAnsi="Times New Roman" w:cs="Times New Roman"/>
                <w:sz w:val="24"/>
                <w:szCs w:val="24"/>
              </w:rPr>
            </w:pPr>
          </w:p>
        </w:tc>
        <w:tc>
          <w:tcPr>
            <w:tcW w:w="1440" w:type="dxa"/>
          </w:tcPr>
          <w:p w14:paraId="37E88ACF" w14:textId="61D75487"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PLX7486</w:t>
            </w:r>
          </w:p>
        </w:tc>
        <w:tc>
          <w:tcPr>
            <w:tcW w:w="985" w:type="dxa"/>
          </w:tcPr>
          <w:p w14:paraId="6F21F725" w14:textId="67CBA43A"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CSF-1R and </w:t>
            </w:r>
            <w:proofErr w:type="spellStart"/>
            <w:r w:rsidRPr="00690AD1">
              <w:rPr>
                <w:rFonts w:ascii="Times New Roman" w:hAnsi="Times New Roman" w:cs="Times New Roman"/>
                <w:sz w:val="24"/>
                <w:szCs w:val="24"/>
                <w:shd w:val="clear" w:color="auto" w:fill="FFFFFF"/>
              </w:rPr>
              <w:t>tropomyosin</w:t>
            </w:r>
            <w:proofErr w:type="spellEnd"/>
            <w:r w:rsidRPr="00690AD1">
              <w:rPr>
                <w:rFonts w:ascii="Times New Roman" w:hAnsi="Times New Roman" w:cs="Times New Roman"/>
                <w:sz w:val="24"/>
                <w:szCs w:val="24"/>
                <w:shd w:val="clear" w:color="auto" w:fill="FFFFFF"/>
              </w:rPr>
              <w:t xml:space="preserve"> receptor kinase (TRK) family</w:t>
            </w:r>
          </w:p>
        </w:tc>
        <w:tc>
          <w:tcPr>
            <w:tcW w:w="1985" w:type="dxa"/>
          </w:tcPr>
          <w:p w14:paraId="05133F61" w14:textId="2C763A3C"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Halt tumor cell proliferation</w:t>
            </w:r>
          </w:p>
        </w:tc>
        <w:tc>
          <w:tcPr>
            <w:tcW w:w="2160" w:type="dxa"/>
          </w:tcPr>
          <w:p w14:paraId="4E73264F" w14:textId="38B8C99F"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binds to and inhibits the activity of CSF-1R</w:t>
            </w:r>
          </w:p>
        </w:tc>
        <w:tc>
          <w:tcPr>
            <w:tcW w:w="2321" w:type="dxa"/>
          </w:tcPr>
          <w:p w14:paraId="329175C6" w14:textId="706F66C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1189" w:type="dxa"/>
          </w:tcPr>
          <w:p w14:paraId="115FF4F0" w14:textId="2372933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(143)</w:t>
            </w:r>
            <w:r w:rsidRPr="00690AD1">
              <w:rPr>
                <w:rFonts w:ascii="Times New Roman" w:hAnsi="Times New Roman" w:cs="Times New Roman"/>
                <w:sz w:val="24"/>
                <w:szCs w:val="24"/>
                <w:shd w:val="clear" w:color="auto" w:fill="FFFFFF"/>
              </w:rPr>
              <w:fldChar w:fldCharType="end"/>
            </w:r>
          </w:p>
        </w:tc>
      </w:tr>
      <w:tr w:rsidR="00690AD1" w:rsidRPr="00690AD1" w14:paraId="12264E7F" w14:textId="77777777" w:rsidTr="001B5ECA">
        <w:trPr>
          <w:jc w:val="center"/>
        </w:trPr>
        <w:tc>
          <w:tcPr>
            <w:tcW w:w="1620" w:type="dxa"/>
          </w:tcPr>
          <w:p w14:paraId="7CFD3987"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1994E96E" w14:textId="6636881D" w:rsidR="00FD1027" w:rsidRPr="00690AD1" w:rsidRDefault="00FD1027" w:rsidP="00690AD1">
            <w:pPr>
              <w:pStyle w:val="Heading1"/>
              <w:spacing w:before="0" w:beforeAutospacing="0" w:after="0" w:afterAutospacing="0"/>
              <w:jc w:val="both"/>
              <w:outlineLvl w:val="0"/>
              <w:rPr>
                <w:b w:val="0"/>
                <w:bCs w:val="0"/>
                <w:sz w:val="24"/>
                <w:szCs w:val="24"/>
              </w:rPr>
            </w:pPr>
            <w:r w:rsidRPr="00690AD1">
              <w:rPr>
                <w:b w:val="0"/>
                <w:bCs w:val="0"/>
                <w:sz w:val="24"/>
                <w:szCs w:val="24"/>
              </w:rPr>
              <w:t>JNJ-40346527 (</w:t>
            </w:r>
            <w:proofErr w:type="spellStart"/>
            <w:r w:rsidRPr="00690AD1">
              <w:rPr>
                <w:rStyle w:val="Strong"/>
                <w:sz w:val="24"/>
                <w:szCs w:val="24"/>
              </w:rPr>
              <w:t>Edicotinib</w:t>
            </w:r>
            <w:proofErr w:type="spellEnd"/>
            <w:r w:rsidRPr="00690AD1">
              <w:rPr>
                <w:b w:val="0"/>
                <w:bCs w:val="0"/>
                <w:sz w:val="24"/>
                <w:szCs w:val="24"/>
              </w:rPr>
              <w:t>)</w:t>
            </w:r>
          </w:p>
        </w:tc>
        <w:tc>
          <w:tcPr>
            <w:tcW w:w="985" w:type="dxa"/>
          </w:tcPr>
          <w:p w14:paraId="00CBDE55" w14:textId="474AF5B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CSF-1R </w:t>
            </w:r>
          </w:p>
        </w:tc>
        <w:tc>
          <w:tcPr>
            <w:tcW w:w="1985" w:type="dxa"/>
          </w:tcPr>
          <w:p w14:paraId="281D0D4A" w14:textId="7F93F01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tumor cell proliferation</w:t>
            </w:r>
          </w:p>
        </w:tc>
        <w:tc>
          <w:tcPr>
            <w:tcW w:w="2160" w:type="dxa"/>
          </w:tcPr>
          <w:p w14:paraId="7D93A260" w14:textId="50E9364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the CSF-1R tyrosine kinase</w:t>
            </w:r>
          </w:p>
        </w:tc>
        <w:tc>
          <w:tcPr>
            <w:tcW w:w="2321" w:type="dxa"/>
          </w:tcPr>
          <w:p w14:paraId="23C9480E" w14:textId="7A0D4345" w:rsidR="00FD1027" w:rsidRPr="00690AD1" w:rsidRDefault="00FD1027" w:rsidP="00690AD1">
            <w:pPr>
              <w:pStyle w:val="EndNoteBibliography"/>
              <w:jc w:val="both"/>
              <w:rPr>
                <w:rFonts w:ascii="Times New Roman" w:hAnsi="Times New Roman" w:cs="Times New Roman"/>
                <w:sz w:val="24"/>
                <w:szCs w:val="24"/>
                <w:shd w:val="clear" w:color="auto" w:fill="FFFFFF"/>
              </w:rPr>
            </w:pPr>
            <w:bookmarkStart w:id="21" w:name="_Hlk197065606"/>
            <w:r w:rsidRPr="00690AD1">
              <w:rPr>
                <w:rFonts w:ascii="Times New Roman" w:hAnsi="Times New Roman" w:cs="Times New Roman"/>
                <w:sz w:val="24"/>
                <w:szCs w:val="24"/>
                <w:shd w:val="clear" w:color="auto" w:fill="FFFFFF"/>
              </w:rPr>
              <w:t xml:space="preserve">classical Hodgkin lymphoma </w:t>
            </w:r>
            <w:bookmarkEnd w:id="21"/>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cHL</w:t>
            </w:r>
            <w:proofErr w:type="spellEnd"/>
            <w:r w:rsidRPr="00690AD1">
              <w:rPr>
                <w:rFonts w:ascii="Times New Roman" w:hAnsi="Times New Roman" w:cs="Times New Roman"/>
                <w:sz w:val="24"/>
                <w:szCs w:val="24"/>
                <w:shd w:val="clear" w:color="auto" w:fill="FFFFFF"/>
              </w:rPr>
              <w:t>)</w:t>
            </w:r>
          </w:p>
        </w:tc>
        <w:tc>
          <w:tcPr>
            <w:tcW w:w="1189" w:type="dxa"/>
          </w:tcPr>
          <w:p w14:paraId="7BDE1706" w14:textId="478ADD9D"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(144)</w:t>
            </w:r>
            <w:r w:rsidRPr="00690AD1">
              <w:rPr>
                <w:rFonts w:ascii="Times New Roman" w:hAnsi="Times New Roman" w:cs="Times New Roman"/>
                <w:sz w:val="24"/>
                <w:szCs w:val="24"/>
                <w:shd w:val="clear" w:color="auto" w:fill="FFFFFF"/>
              </w:rPr>
              <w:fldChar w:fldCharType="end"/>
            </w:r>
          </w:p>
        </w:tc>
      </w:tr>
      <w:tr w:rsidR="00690AD1" w:rsidRPr="00690AD1" w14:paraId="74C94F58" w14:textId="77777777" w:rsidTr="001B5ECA">
        <w:trPr>
          <w:jc w:val="center"/>
        </w:trPr>
        <w:tc>
          <w:tcPr>
            <w:tcW w:w="1620" w:type="dxa"/>
          </w:tcPr>
          <w:p w14:paraId="058C51DE" w14:textId="1EF026A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CAF Reprogramming</w:t>
            </w:r>
          </w:p>
        </w:tc>
        <w:tc>
          <w:tcPr>
            <w:tcW w:w="1440" w:type="dxa"/>
          </w:tcPr>
          <w:p w14:paraId="732D6891" w14:textId="616DDEB8" w:rsidR="00FD1027" w:rsidRPr="00690AD1" w:rsidRDefault="00FD1027" w:rsidP="00690AD1">
            <w:pPr>
              <w:pStyle w:val="EndNoteBibliography"/>
              <w:jc w:val="both"/>
              <w:rPr>
                <w:rFonts w:ascii="Times New Roman" w:hAnsi="Times New Roman" w:cs="Times New Roman"/>
                <w:sz w:val="24"/>
                <w:szCs w:val="24"/>
              </w:rPr>
            </w:pPr>
            <w:proofErr w:type="spellStart"/>
            <w:r w:rsidRPr="00690AD1">
              <w:rPr>
                <w:rStyle w:val="Strong"/>
                <w:rFonts w:ascii="Times New Roman" w:hAnsi="Times New Roman" w:cs="Times New Roman"/>
                <w:b w:val="0"/>
                <w:bCs w:val="0"/>
                <w:sz w:val="24"/>
                <w:szCs w:val="24"/>
                <w:shd w:val="clear" w:color="auto" w:fill="FFFFFF"/>
              </w:rPr>
              <w:t>Galunisertib</w:t>
            </w:r>
            <w:proofErr w:type="spellEnd"/>
            <w:r w:rsidRPr="00690AD1">
              <w:rPr>
                <w:rStyle w:val="Strong"/>
                <w:rFonts w:ascii="Times New Roman" w:hAnsi="Times New Roman" w:cs="Times New Roman"/>
                <w:b w:val="0"/>
                <w:bCs w:val="0"/>
                <w:sz w:val="24"/>
                <w:szCs w:val="24"/>
                <w:shd w:val="clear" w:color="auto" w:fill="FFFFFF"/>
              </w:rPr>
              <w:t xml:space="preserve"> (LY2157299)</w:t>
            </w:r>
          </w:p>
        </w:tc>
        <w:tc>
          <w:tcPr>
            <w:tcW w:w="985" w:type="dxa"/>
          </w:tcPr>
          <w:p w14:paraId="30118859" w14:textId="6577AF8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TGFβ</w:t>
            </w:r>
            <w:r w:rsidR="00154703"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 xml:space="preserve"> receptor</w:t>
            </w:r>
          </w:p>
        </w:tc>
        <w:tc>
          <w:tcPr>
            <w:tcW w:w="1985" w:type="dxa"/>
          </w:tcPr>
          <w:p w14:paraId="2BA899F9" w14:textId="43FBFE1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immune restoration and improve anti-tumor responses</w:t>
            </w:r>
          </w:p>
        </w:tc>
        <w:tc>
          <w:tcPr>
            <w:tcW w:w="2160" w:type="dxa"/>
          </w:tcPr>
          <w:p w14:paraId="7E279E8D" w14:textId="28154B5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inhibiting the type I TGFβ receptor (TGFβ-RI) that specifically </w:t>
            </w:r>
            <w:proofErr w:type="spellStart"/>
            <w:r w:rsidRPr="00690AD1">
              <w:rPr>
                <w:rFonts w:ascii="Times New Roman" w:hAnsi="Times New Roman" w:cs="Times New Roman"/>
                <w:sz w:val="24"/>
                <w:szCs w:val="24"/>
                <w:shd w:val="clear" w:color="auto" w:fill="FFFFFF"/>
              </w:rPr>
              <w:t>downregulates</w:t>
            </w:r>
            <w:proofErr w:type="spellEnd"/>
            <w:r w:rsidRPr="00690AD1">
              <w:rPr>
                <w:rFonts w:ascii="Times New Roman" w:hAnsi="Times New Roman" w:cs="Times New Roman"/>
                <w:sz w:val="24"/>
                <w:szCs w:val="24"/>
                <w:shd w:val="clear" w:color="auto" w:fill="FFFFFF"/>
              </w:rPr>
              <w:t xml:space="preserve"> SMAD2 phosphorylation, abrogating activation of the TGFβ canonical pathway</w:t>
            </w:r>
          </w:p>
        </w:tc>
        <w:tc>
          <w:tcPr>
            <w:tcW w:w="2321" w:type="dxa"/>
          </w:tcPr>
          <w:p w14:paraId="50FA70CC" w14:textId="755C5EBF"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pancreatic cancer</w:t>
            </w:r>
          </w:p>
        </w:tc>
        <w:tc>
          <w:tcPr>
            <w:tcW w:w="1189" w:type="dxa"/>
          </w:tcPr>
          <w:p w14:paraId="32C61967" w14:textId="0BF6A61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&lt;EndNote&gt;&lt;Cite&gt;&lt;Author&gt;Yuan&lt;/Author&gt;&lt;Year&gt;2020&lt;/Year&gt;&lt;RecNum&gt;160&lt;/RecNum&gt;&lt;DisplayText&gt;(142)&lt;/DisplayText&gt;&lt;record&gt;&lt;rec-number&gt;160&lt;/rec-number&gt;&lt;foreign-keys&gt;&lt;key app="EN" db-id="taea2t5sas0dr7e9fs8p2e5h5wx955axwetv" timestamp="1745786998"&gt;160&lt;/key&gt;&lt;/foreign-keys&gt;&lt;ref-type name="Journal Article"&gt;17&lt;/ref-type&gt;&lt;contributors&gt;&lt;authors&gt;&lt;author&gt;Yuan, Shuo&lt;/author&gt;&lt;author&gt;Yu, Bin&lt;/author&gt;&lt;author&gt;Liu, Hong-Min&lt;/author&gt;&lt;/authors&gt;&lt;/contributors&gt;&lt;titles&gt;&lt;title&gt;New drug approvals for 2019: Synthesis and clinical applications&lt;/title&gt;&lt;secondary-title&gt;European Journal of Medicinal Chemistry&lt;/secondary-title&gt;&lt;/titles&gt;&lt;periodical&gt;&lt;full-title&gt;European Journal of Medicinal Chemistry&lt;/full-title&gt;&lt;/periodical&gt;&lt;pages&gt;112667&lt;/pages&gt;&lt;volume&gt;205&lt;/volume&gt;&lt;keywords&gt;&lt;keyword&gt;New drugs&lt;/keyword&gt;&lt;keyword&gt;Chemical synthesis&lt;/keyword&gt;&lt;keyword&gt;Clinical applications&lt;/keyword&gt;&lt;/keywords&gt;&lt;dates&gt;&lt;year&gt;2020&lt;/year&gt;&lt;pub-dates&gt;&lt;date&gt;2020/11/01/&lt;/date&gt;&lt;/pub-dates&gt;&lt;/dates&gt;&lt;isbn&gt;0223-5234&lt;/isbn&gt;&lt;urls&gt;&lt;related-urls&gt;&lt;url&gt;https://www.sciencedirect.com/science/article/pii/S0223523420306395&lt;/url&gt;&lt;/related-urls&gt;&lt;/urls&gt;&lt;electronic-resource-num&gt;https://doi.org/10.1016/j.ejmech.2020.112667&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(142)</w:t>
            </w:r>
            <w:r w:rsidRPr="00690AD1">
              <w:rPr>
                <w:rFonts w:ascii="Times New Roman" w:hAnsi="Times New Roman" w:cs="Times New Roman"/>
                <w:sz w:val="24"/>
                <w:szCs w:val="24"/>
                <w:shd w:val="clear" w:color="auto" w:fill="FFFFFF"/>
              </w:rPr>
              <w:fldChar w:fldCharType="end"/>
            </w:r>
          </w:p>
        </w:tc>
      </w:tr>
      <w:tr w:rsidR="00690AD1" w:rsidRPr="00690AD1" w14:paraId="12D08DD9" w14:textId="77777777" w:rsidTr="001B5ECA">
        <w:trPr>
          <w:jc w:val="center"/>
        </w:trPr>
        <w:tc>
          <w:tcPr>
            <w:tcW w:w="1620" w:type="dxa"/>
            <w:vMerge w:val="restart"/>
          </w:tcPr>
          <w:p w14:paraId="374C52A1" w14:textId="7468C5B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Anti-HER2 </w:t>
            </w:r>
            <w:proofErr w:type="spellStart"/>
            <w:r w:rsidRPr="00690AD1">
              <w:rPr>
                <w:rFonts w:ascii="Times New Roman" w:hAnsi="Times New Roman" w:cs="Times New Roman"/>
                <w:sz w:val="24"/>
                <w:szCs w:val="24"/>
              </w:rPr>
              <w:t>mABs</w:t>
            </w:r>
            <w:proofErr w:type="spellEnd"/>
          </w:p>
        </w:tc>
        <w:tc>
          <w:tcPr>
            <w:tcW w:w="1440" w:type="dxa"/>
          </w:tcPr>
          <w:p w14:paraId="060AB798" w14:textId="1A7566A8"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proofErr w:type="spellStart"/>
            <w:r w:rsidRPr="00690AD1">
              <w:rPr>
                <w:rFonts w:ascii="Times New Roman" w:hAnsi="Times New Roman" w:cs="Times New Roman"/>
                <w:sz w:val="24"/>
                <w:szCs w:val="24"/>
              </w:rPr>
              <w:t>Trastuzumab</w:t>
            </w:r>
            <w:proofErr w:type="spellEnd"/>
            <w:r w:rsidRPr="00690AD1">
              <w:rPr>
                <w:rFonts w:ascii="Times New Roman" w:hAnsi="Times New Roman" w:cs="Times New Roman"/>
                <w:sz w:val="24"/>
                <w:szCs w:val="24"/>
              </w:rPr>
              <w:t xml:space="preserve"> (Herceptin)</w:t>
            </w:r>
          </w:p>
        </w:tc>
        <w:tc>
          <w:tcPr>
            <w:tcW w:w="985" w:type="dxa"/>
          </w:tcPr>
          <w:p w14:paraId="6431F22C" w14:textId="24EFF75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5" w:type="dxa"/>
          </w:tcPr>
          <w:p w14:paraId="6B246569" w14:textId="24F0F3A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 survival, and proliferation</w:t>
            </w:r>
          </w:p>
        </w:tc>
        <w:tc>
          <w:tcPr>
            <w:tcW w:w="2160" w:type="dxa"/>
          </w:tcPr>
          <w:p w14:paraId="6E536EC5" w14:textId="4ABF9A0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inhibition of the PI3K/AKT signaling pathway, which is mediated by either the inhibition of HER3 phosphorylation or the activation of PTEN</w:t>
            </w:r>
          </w:p>
        </w:tc>
        <w:tc>
          <w:tcPr>
            <w:tcW w:w="2321" w:type="dxa"/>
          </w:tcPr>
          <w:p w14:paraId="11CD5EB3" w14:textId="33856C1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HER2-positive breast cancer</w:t>
            </w:r>
          </w:p>
        </w:tc>
        <w:tc>
          <w:tcPr>
            <w:tcW w:w="1189" w:type="dxa"/>
          </w:tcPr>
          <w:p w14:paraId="0EB6B87F" w14:textId="7FF95B4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(145, 146)</w:t>
            </w:r>
            <w:r w:rsidRPr="00690AD1">
              <w:rPr>
                <w:rFonts w:ascii="Times New Roman" w:hAnsi="Times New Roman" w:cs="Times New Roman"/>
                <w:sz w:val="24"/>
                <w:szCs w:val="24"/>
                <w:shd w:val="clear" w:color="auto" w:fill="FFFFFF"/>
              </w:rPr>
              <w:fldChar w:fldCharType="end"/>
            </w:r>
          </w:p>
        </w:tc>
      </w:tr>
      <w:tr w:rsidR="00690AD1" w:rsidRPr="00690AD1" w14:paraId="19F1F6D9" w14:textId="77777777" w:rsidTr="001B5ECA">
        <w:trPr>
          <w:jc w:val="center"/>
        </w:trPr>
        <w:tc>
          <w:tcPr>
            <w:tcW w:w="1620" w:type="dxa"/>
            <w:vMerge/>
          </w:tcPr>
          <w:p w14:paraId="4067F3BB"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6EFE1FBA" w14:textId="40221251"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proofErr w:type="spellStart"/>
            <w:r w:rsidRPr="00690AD1">
              <w:rPr>
                <w:rFonts w:ascii="Times New Roman" w:hAnsi="Times New Roman" w:cs="Times New Roman"/>
                <w:sz w:val="24"/>
                <w:szCs w:val="24"/>
              </w:rPr>
              <w:t>Pertuzumab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Perjeta</w:t>
            </w:r>
            <w:proofErr w:type="spellEnd"/>
            <w:r w:rsidRPr="00690AD1">
              <w:rPr>
                <w:rFonts w:ascii="Times New Roman" w:hAnsi="Times New Roman" w:cs="Times New Roman"/>
                <w:sz w:val="24"/>
                <w:szCs w:val="24"/>
              </w:rPr>
              <w:t>)</w:t>
            </w:r>
          </w:p>
        </w:tc>
        <w:tc>
          <w:tcPr>
            <w:tcW w:w="985" w:type="dxa"/>
          </w:tcPr>
          <w:p w14:paraId="261417C3" w14:textId="7625852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5" w:type="dxa"/>
          </w:tcPr>
          <w:p w14:paraId="6BE04A9C" w14:textId="1872910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 reduced cell proliferation, cell cycle arrest, and cell death </w:t>
            </w:r>
            <w:r w:rsidRPr="00690AD1">
              <w:rPr>
                <w:rFonts w:ascii="Times New Roman" w:hAnsi="Times New Roman" w:cs="Times New Roman"/>
                <w:sz w:val="24"/>
                <w:szCs w:val="24"/>
                <w:shd w:val="clear" w:color="auto" w:fill="FFFFFF"/>
              </w:rPr>
              <w:lastRenderedPageBreak/>
              <w:t>(apoptosis)</w:t>
            </w:r>
          </w:p>
        </w:tc>
        <w:tc>
          <w:tcPr>
            <w:tcW w:w="2160" w:type="dxa"/>
          </w:tcPr>
          <w:p w14:paraId="169B3A69" w14:textId="7E316079" w:rsidR="00FD1027" w:rsidRPr="00690AD1" w:rsidRDefault="00FD1027"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lastRenderedPageBreak/>
              <w:t>sterically</w:t>
            </w:r>
            <w:proofErr w:type="spellEnd"/>
            <w:r w:rsidRPr="00690AD1">
              <w:rPr>
                <w:rFonts w:ascii="Times New Roman" w:hAnsi="Times New Roman" w:cs="Times New Roman"/>
                <w:sz w:val="24"/>
                <w:szCs w:val="24"/>
                <w:shd w:val="clear" w:color="auto" w:fill="FFFFFF"/>
              </w:rPr>
              <w:t xml:space="preserve"> blocking a binding pocket necessary for receptor </w:t>
            </w:r>
            <w:r w:rsidRPr="00690AD1">
              <w:rPr>
                <w:rFonts w:ascii="Times New Roman" w:hAnsi="Times New Roman" w:cs="Times New Roman"/>
                <w:sz w:val="24"/>
                <w:szCs w:val="24"/>
                <w:shd w:val="clear" w:color="auto" w:fill="FFFFFF"/>
              </w:rPr>
              <w:lastRenderedPageBreak/>
              <w:t>dimerization, thus blocking HER2 dimerization</w:t>
            </w:r>
          </w:p>
        </w:tc>
        <w:tc>
          <w:tcPr>
            <w:tcW w:w="2321" w:type="dxa"/>
          </w:tcPr>
          <w:p w14:paraId="5C1C8BCF" w14:textId="474EF9FE"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HER2-positive breast cancer</w:t>
            </w:r>
          </w:p>
        </w:tc>
        <w:tc>
          <w:tcPr>
            <w:tcW w:w="1189" w:type="dxa"/>
          </w:tcPr>
          <w:p w14:paraId="4E2C70D8" w14:textId="7A4CBCF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&lt;EndNote&gt;&lt;Cite&gt;&lt;Author&gt;Nami&lt;/Author&gt;&lt;Year&gt;2018&lt;/Year&gt;&lt;RecNum&gt;124&lt;/RecNum&gt;&lt;DisplayText&gt;(147)&lt;/DisplayText&gt;&lt;record&gt;&lt;rec-number&gt;124&lt;/rec-number&gt;&lt;foreign-keys&gt;&lt;key app="EN" db-id="taea2t5sas0dr7e9fs8p2e5h5wx955axwetv" timestamp="1745629469"&gt;124&lt;/key&gt;&lt;/foreign-keys&gt;&lt;ref-type name="Journal Article"&gt;17&lt;/ref-type&gt;&lt;contributors&gt;&lt;authors&gt;&lt;author&gt;Nami, B.&lt;/author&gt;&lt;author&gt;Maadi, H.&lt;/author&gt;&lt;author&gt;Wang, Z.&lt;/author&gt;&lt;/authors&gt;&lt;/contributors&gt;&lt;auth-address&gt;Signal Transduction Research Group, Department of Medical Genetics, Faculty of Medicine and Dentistry, University of Alberta, Edmonton, AB T6G 2H7, Canada. namimoll@ualberta.ca.&amp;#xD;Signal Transduction Research Group, Department of Medical Genetics, Faculty of Medicine and Dentistry, University of Alberta, Edmonton, AB T6G 2H7, Canada. hmaadi@ualberta.ca.&amp;#xD;Signal Transduction Research Group, Department of Medical Genetics, Faculty of Medicine and Dentistry, University of Alberta, Edmonton, AB T6G 2H7, Canada. zhixiang.wang@ualberta.ca.&lt;/auth-address&gt;&lt;titles&gt;&lt;title&gt;Mechanisms Underlying the Action and Synergism of Trastuzumab and Pertuzumab in Targeting HER2-Positive Breast Cancer&lt;/title&gt;&lt;secondary-title&gt;Cancers (Basel)&lt;/secondary-title&gt;&lt;alt-title&gt;Cancers&lt;/alt-title&gt;&lt;/titles&gt;&lt;alt-periodical&gt;&lt;full-title&gt;Cancers&lt;/full-title&gt;&lt;/alt-periodical&gt;&lt;volume&gt;10&lt;/volume&gt;&lt;number&gt;10&lt;/number&gt;&lt;edition&gt;2018/09/23&lt;/edition&gt;&lt;keywords&gt;&lt;keyword&gt;HER family receptors&lt;/keyword&gt;&lt;keyword&gt;Her2&lt;/keyword&gt;&lt;keyword&gt;breast cancer&lt;/keyword&gt;&lt;keyword&gt;mechanisms&lt;/keyword&gt;&lt;keyword&gt;pertuzumab&lt;/keyword&gt;&lt;keyword&gt;synergism&lt;/keyword&gt;&lt;keyword&gt;trastuzumab&lt;/keyword&gt;&lt;/keywords&gt;&lt;dates&gt;&lt;year&gt;2018&lt;/year&gt;&lt;pub-dates&gt;&lt;date&gt;Sep 20&lt;/date&gt;&lt;/pub-dates&gt;&lt;/dates&gt;&lt;isbn&gt;2072-6694 (Print)&amp;#xD;2072-6694&lt;/isbn&gt;&lt;accession-num&gt;30241301&lt;/accession-num&gt;&lt;urls&gt;&lt;/urls&gt;&lt;custom2&gt;PMC6210751&lt;/custom2&gt;&lt;electronic-resource-num&gt;10.3390/cancers10100342&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(147)</w:t>
            </w:r>
            <w:r w:rsidRPr="00690AD1">
              <w:rPr>
                <w:rFonts w:ascii="Times New Roman" w:hAnsi="Times New Roman" w:cs="Times New Roman"/>
                <w:sz w:val="24"/>
                <w:szCs w:val="24"/>
                <w:shd w:val="clear" w:color="auto" w:fill="FFFFFF"/>
              </w:rPr>
              <w:fldChar w:fldCharType="end"/>
            </w:r>
          </w:p>
        </w:tc>
      </w:tr>
      <w:tr w:rsidR="00690AD1" w:rsidRPr="00690AD1" w14:paraId="7FBB7CD8" w14:textId="77777777" w:rsidTr="001B5ECA">
        <w:trPr>
          <w:jc w:val="center"/>
        </w:trPr>
        <w:tc>
          <w:tcPr>
            <w:tcW w:w="1620" w:type="dxa"/>
            <w:vMerge w:val="restart"/>
          </w:tcPr>
          <w:p w14:paraId="0570EC66" w14:textId="61E67712"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lastRenderedPageBreak/>
              <w:t>Immune effector modulators</w:t>
            </w:r>
          </w:p>
        </w:tc>
        <w:tc>
          <w:tcPr>
            <w:tcW w:w="1440" w:type="dxa"/>
          </w:tcPr>
          <w:p w14:paraId="5829B070" w14:textId="1DDC53A8"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Rituximab (</w:t>
            </w:r>
            <w:proofErr w:type="spellStart"/>
            <w:r w:rsidRPr="00690AD1">
              <w:rPr>
                <w:rFonts w:ascii="Times New Roman" w:hAnsi="Times New Roman" w:cs="Times New Roman"/>
                <w:sz w:val="24"/>
                <w:szCs w:val="24"/>
              </w:rPr>
              <w:t>Rituxan</w:t>
            </w:r>
            <w:proofErr w:type="spellEnd"/>
            <w:r w:rsidRPr="00690AD1">
              <w:rPr>
                <w:rFonts w:ascii="Times New Roman" w:hAnsi="Times New Roman" w:cs="Times New Roman"/>
                <w:sz w:val="24"/>
                <w:szCs w:val="24"/>
              </w:rPr>
              <w:t>)</w:t>
            </w:r>
          </w:p>
        </w:tc>
        <w:tc>
          <w:tcPr>
            <w:tcW w:w="985" w:type="dxa"/>
          </w:tcPr>
          <w:p w14:paraId="5262990B" w14:textId="288227F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5" w:type="dxa"/>
          </w:tcPr>
          <w:p w14:paraId="2B962B77" w14:textId="24437FE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cytotoxicity, promote apoptosis of B cells</w:t>
            </w:r>
          </w:p>
        </w:tc>
        <w:tc>
          <w:tcPr>
            <w:tcW w:w="2160" w:type="dxa"/>
          </w:tcPr>
          <w:p w14:paraId="3B0E405C" w14:textId="4C8E869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Binding to the </w:t>
            </w:r>
            <w:r w:rsidRPr="00690AD1">
              <w:rPr>
                <w:rFonts w:ascii="Times New Roman" w:hAnsi="Times New Roman" w:cs="Times New Roman"/>
                <w:sz w:val="24"/>
                <w:szCs w:val="24"/>
              </w:rPr>
              <w:t xml:space="preserve">cell surface CD20 located on the B lymphocytes </w:t>
            </w:r>
          </w:p>
        </w:tc>
        <w:tc>
          <w:tcPr>
            <w:tcW w:w="2321" w:type="dxa"/>
          </w:tcPr>
          <w:p w14:paraId="2CC7D1E1" w14:textId="12CE98F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lymphoma</w:t>
            </w:r>
          </w:p>
        </w:tc>
        <w:tc>
          <w:tcPr>
            <w:tcW w:w="1189" w:type="dxa"/>
          </w:tcPr>
          <w:p w14:paraId="08CB7105" w14:textId="33B21BA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&lt;EndNote&gt;&lt;Cite&gt;&lt;Author&gt;Gao&lt;/Author&gt;&lt;Year&gt;2025&lt;/Year&gt;&lt;RecNum&gt;125&lt;/RecNum&gt;&lt;DisplayText&gt;(148, 149)&lt;/DisplayText&gt;&lt;record&gt;&lt;rec-number&gt;125&lt;/rec-number&gt;&lt;foreign-keys&gt;&lt;key app="EN" db-id="taea2t5sas0dr7e9fs8p2e5h5wx955axwetv" timestamp="1745629854"&gt;125&lt;/key&gt;&lt;/foreign-keys&gt;&lt;ref-type name="Book Section"&gt;5&lt;/ref-type&gt;&lt;contributors&gt;&lt;authors&gt;&lt;author&gt;Gao, Ji&lt;/author&gt;&lt;author&gt;Xu, Yue&lt;/author&gt;&lt;author&gt;Li, Yuxin&lt;/author&gt;&lt;author&gt;Yang, Hao&lt;/author&gt;&lt;author&gt;Liu, Wanli&lt;/author&gt;&lt;/authors&gt;&lt;/contributors&gt;&lt;titles&gt;&lt;title&gt;Tumor Immunity and Monoclonal Antibody Therapies&lt;/title&gt;&lt;secondary-title&gt;B Cell Activation in Biology and in Disease&lt;/secondary-title&gt;&lt;/titles&gt;&lt;pages&gt;85-97&lt;/pages&gt;&lt;dates&gt;&lt;year&gt;2025&lt;/year&gt;&lt;/dates&gt;&lt;publisher&gt;Springer&lt;/publisher&gt;&lt;urls&gt;&lt;/urls&gt;&lt;/record&gt;&lt;/Cite&gt;&lt;Cite&gt;&lt;Author&gt;Selewski&lt;/Author&gt;&lt;Year&gt;2010&lt;/Year&gt;&lt;RecNum&gt;126&lt;/RecNum&gt;&lt;record&gt;&lt;rec-number&gt;126&lt;/rec-number&gt;&lt;foreign-keys&gt;&lt;key app="EN" db-id="taea2t5sas0dr7e9fs8p2e5h5wx955axwetv" timestamp="1745630267"&gt;126&lt;/key&gt;&lt;/foreign-keys&gt;&lt;ref-type name="Journal Article"&gt;17&lt;/ref-type&gt;&lt;contributors&gt;&lt;authors&gt;&lt;author&gt;Selewski, David&lt;/author&gt;&lt;author&gt;Shah, Gaurang&lt;/author&gt;&lt;author&gt;Rajdev, P.&lt;/author&gt;&lt;author&gt;Mukherji, Suresh&lt;/author&gt;&lt;/authors&gt;&lt;/contributors&gt;&lt;titles&gt;&lt;title&gt;Rituximab (Rituxan)&lt;/title&gt;&lt;secondary-title&gt;AJNR. American journal of neuroradiology&lt;/secondary-title&gt;&lt;/titles&gt;&lt;periodical&gt;&lt;full-title&gt;AJNR. American journal of neuroradiology&lt;/full-title&gt;&lt;/periodical&gt;&lt;pages&gt;1178-80&lt;/pages&gt;&lt;volume&gt;31&lt;/volume&gt;&lt;dates&gt;&lt;year&gt;2010&lt;/year&gt;&lt;pub-dates&gt;&lt;date&gt;05/01&lt;/date&gt;&lt;/pub-dates&gt;&lt;/dates&gt;&lt;urls&gt;&lt;/urls&gt;&lt;electronic-resource-num&gt;10.3174/ajnr.A2142&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(148, 149)</w:t>
            </w:r>
            <w:r w:rsidRPr="00690AD1">
              <w:rPr>
                <w:rFonts w:ascii="Times New Roman" w:hAnsi="Times New Roman" w:cs="Times New Roman"/>
                <w:sz w:val="24"/>
                <w:szCs w:val="24"/>
                <w:shd w:val="clear" w:color="auto" w:fill="FFFFFF"/>
              </w:rPr>
              <w:fldChar w:fldCharType="end"/>
            </w:r>
          </w:p>
        </w:tc>
      </w:tr>
      <w:tr w:rsidR="00690AD1" w:rsidRPr="00690AD1" w14:paraId="4E30A5C0" w14:textId="77777777" w:rsidTr="001B5ECA">
        <w:trPr>
          <w:jc w:val="center"/>
        </w:trPr>
        <w:tc>
          <w:tcPr>
            <w:tcW w:w="1620" w:type="dxa"/>
            <w:vMerge/>
          </w:tcPr>
          <w:p w14:paraId="56256FD5"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7540209B" w14:textId="6C938AD8" w:rsidR="00FD1027" w:rsidRPr="00690AD1" w:rsidRDefault="00FD1027"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Obinutuzumab</w:t>
            </w:r>
            <w:proofErr w:type="spellEnd"/>
            <w:r w:rsidRPr="00690AD1">
              <w:rPr>
                <w:rFonts w:ascii="Times New Roman" w:hAnsi="Times New Roman" w:cs="Times New Roman"/>
                <w:sz w:val="24"/>
                <w:szCs w:val="24"/>
              </w:rPr>
              <w:t xml:space="preserve"> (</w:t>
            </w:r>
            <w:proofErr w:type="spellStart"/>
            <w:r w:rsidRPr="00690AD1">
              <w:rPr>
                <w:rFonts w:ascii="Times New Roman" w:hAnsi="Times New Roman" w:cs="Times New Roman"/>
                <w:sz w:val="24"/>
                <w:szCs w:val="24"/>
              </w:rPr>
              <w:t>Gazyva</w:t>
            </w:r>
            <w:proofErr w:type="spellEnd"/>
            <w:r w:rsidRPr="00690AD1">
              <w:rPr>
                <w:rFonts w:ascii="Times New Roman" w:hAnsi="Times New Roman" w:cs="Times New Roman"/>
                <w:sz w:val="24"/>
                <w:szCs w:val="24"/>
              </w:rPr>
              <w:t>)</w:t>
            </w:r>
          </w:p>
        </w:tc>
        <w:tc>
          <w:tcPr>
            <w:tcW w:w="985" w:type="dxa"/>
          </w:tcPr>
          <w:p w14:paraId="382FDF88" w14:textId="734266D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5" w:type="dxa"/>
          </w:tcPr>
          <w:p w14:paraId="1F9F3CC0" w14:textId="556F64EC"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2160" w:type="dxa"/>
          </w:tcPr>
          <w:p w14:paraId="3AEA4B25" w14:textId="2D7F9B7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Acts by enhancing direct cell death and </w:t>
            </w:r>
            <w:bookmarkStart w:id="22" w:name="_Hlk197065650"/>
            <w:r w:rsidRPr="00690AD1">
              <w:rPr>
                <w:rFonts w:ascii="Times New Roman" w:hAnsi="Times New Roman" w:cs="Times New Roman"/>
                <w:sz w:val="24"/>
                <w:szCs w:val="24"/>
              </w:rPr>
              <w:t xml:space="preserve">antibody-dependent Cellular Cytotoxicity </w:t>
            </w:r>
            <w:bookmarkEnd w:id="22"/>
            <w:r w:rsidRPr="00690AD1">
              <w:rPr>
                <w:rFonts w:ascii="Times New Roman" w:hAnsi="Times New Roman" w:cs="Times New Roman"/>
                <w:sz w:val="24"/>
                <w:szCs w:val="24"/>
              </w:rPr>
              <w:t>(ADCC)</w:t>
            </w:r>
          </w:p>
        </w:tc>
        <w:tc>
          <w:tcPr>
            <w:tcW w:w="2321" w:type="dxa"/>
          </w:tcPr>
          <w:p w14:paraId="4951A986" w14:textId="137BBCA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CD20-positive non-Hodgkin lymphoma (NHL) and chronic lymphocytic leukemia</w:t>
            </w:r>
          </w:p>
        </w:tc>
        <w:tc>
          <w:tcPr>
            <w:tcW w:w="1189" w:type="dxa"/>
          </w:tcPr>
          <w:p w14:paraId="5CE166C6" w14:textId="7B9FB40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(150, 151)</w:t>
            </w:r>
            <w:r w:rsidRPr="00690AD1">
              <w:rPr>
                <w:rFonts w:ascii="Times New Roman" w:hAnsi="Times New Roman" w:cs="Times New Roman"/>
                <w:sz w:val="24"/>
                <w:szCs w:val="24"/>
                <w:shd w:val="clear" w:color="auto" w:fill="FFFFFF"/>
              </w:rPr>
              <w:fldChar w:fldCharType="end"/>
            </w:r>
          </w:p>
        </w:tc>
      </w:tr>
    </w:tbl>
    <w:p w14:paraId="4AB8823D" w14:textId="77777777"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p>
    <w:p w14:paraId="2D1C7F92" w14:textId="59B2A0F5" w:rsidR="00744ED4" w:rsidRPr="00690AD1" w:rsidRDefault="00744ED4" w:rsidP="00690AD1">
      <w:pPr>
        <w:pStyle w:val="EndNoteBibliography"/>
        <w:spacing w:after="0"/>
        <w:jc w:val="both"/>
        <w:rPr>
          <w:rFonts w:ascii="Times New Roman" w:hAnsi="Times New Roman" w:cs="Times New Roman"/>
          <w:sz w:val="24"/>
          <w:szCs w:val="24"/>
          <w:shd w:val="clear" w:color="auto" w:fill="FFFFFF"/>
        </w:rPr>
      </w:pPr>
    </w:p>
    <w:p w14:paraId="547BD740" w14:textId="6A88BA67" w:rsidR="00BE5F0A" w:rsidRPr="00690AD1" w:rsidRDefault="00172665" w:rsidP="00690AD1">
      <w:pPr>
        <w:pStyle w:val="EndNoteBibliography"/>
        <w:spacing w:after="0"/>
        <w:jc w:val="both"/>
        <w:rPr>
          <w:rFonts w:ascii="Times New Roman" w:hAnsi="Times New Roman" w:cs="Times New Roman"/>
          <w:sz w:val="24"/>
          <w:szCs w:val="24"/>
          <w:shd w:val="clear" w:color="auto" w:fill="FFFFFF"/>
        </w:rPr>
      </w:pPr>
      <w:bookmarkStart w:id="23" w:name="_Hlk196986809"/>
      <w:r w:rsidRPr="00690AD1">
        <w:rPr>
          <w:rFonts w:ascii="Times New Roman" w:hAnsi="Times New Roman" w:cs="Times New Roman"/>
          <w:sz w:val="24"/>
          <w:szCs w:val="24"/>
          <w:shd w:val="clear" w:color="auto" w:fill="FFFFFF"/>
        </w:rPr>
        <w:t>CONCLUSION AND FUTURE PERSPECTIVE</w:t>
      </w:r>
      <w:r w:rsidR="009201F0" w:rsidRPr="00690AD1">
        <w:rPr>
          <w:rFonts w:ascii="Times New Roman" w:hAnsi="Times New Roman" w:cs="Times New Roman"/>
          <w:sz w:val="24"/>
          <w:szCs w:val="24"/>
          <w:shd w:val="clear" w:color="auto" w:fill="FFFFFF"/>
        </w:rPr>
        <w:t xml:space="preserve">: </w:t>
      </w:r>
    </w:p>
    <w:p w14:paraId="18063CC4" w14:textId="2BDA96EC" w:rsidR="00541891" w:rsidRDefault="00690AD1"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conclusion, this review </w:t>
      </w:r>
      <w:r w:rsidR="00AA0C6D">
        <w:rPr>
          <w:rFonts w:ascii="Times New Roman" w:eastAsia="Times New Roman" w:hAnsi="Times New Roman" w:cs="Times New Roman"/>
          <w:sz w:val="24"/>
          <w:szCs w:val="24"/>
        </w:rPr>
        <w:t>highlights</w:t>
      </w:r>
      <w:r w:rsidRPr="00690AD1">
        <w:rPr>
          <w:rFonts w:ascii="Times New Roman" w:eastAsia="Times New Roman" w:hAnsi="Times New Roman" w:cs="Times New Roman"/>
          <w:sz w:val="24"/>
          <w:szCs w:val="24"/>
        </w:rPr>
        <w:t xml:space="preserve"> the characteristics of TME in</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solid tumors and its influence on tumor occurrence, development, and</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metastasis</w:t>
      </w:r>
      <w:r w:rsidR="00541891">
        <w:rPr>
          <w:rFonts w:ascii="Times New Roman" w:eastAsia="Times New Roman" w:hAnsi="Times New Roman" w:cs="Times New Roman"/>
          <w:sz w:val="24"/>
          <w:szCs w:val="24"/>
        </w:rPr>
        <w:t>. It</w:t>
      </w:r>
      <w:r w:rsidRPr="00690AD1">
        <w:rPr>
          <w:rFonts w:ascii="Times New Roman" w:eastAsia="Times New Roman" w:hAnsi="Times New Roman" w:cs="Times New Roman"/>
          <w:sz w:val="24"/>
          <w:szCs w:val="24"/>
        </w:rPr>
        <w:t xml:space="preserve"> summarizes the </w:t>
      </w:r>
      <w:r w:rsidR="00541891">
        <w:rPr>
          <w:rFonts w:ascii="Times New Roman" w:eastAsia="Times New Roman" w:hAnsi="Times New Roman" w:cs="Times New Roman"/>
          <w:sz w:val="24"/>
          <w:szCs w:val="24"/>
        </w:rPr>
        <w:t xml:space="preserve">current drugs used to </w:t>
      </w:r>
      <w:r w:rsidR="00EB2D70">
        <w:rPr>
          <w:rFonts w:ascii="Times New Roman" w:eastAsia="Times New Roman" w:hAnsi="Times New Roman" w:cs="Times New Roman"/>
          <w:sz w:val="24"/>
          <w:szCs w:val="24"/>
        </w:rPr>
        <w:t>target</w:t>
      </w:r>
      <w:r w:rsidR="00541891">
        <w:rPr>
          <w:rFonts w:ascii="Times New Roman" w:eastAsia="Times New Roman" w:hAnsi="Times New Roman" w:cs="Times New Roman"/>
          <w:sz w:val="24"/>
          <w:szCs w:val="24"/>
        </w:rPr>
        <w:t xml:space="preserve"> the TME, their classification, </w:t>
      </w:r>
      <w:r w:rsidR="00EB2D70">
        <w:rPr>
          <w:rFonts w:ascii="Times New Roman" w:eastAsia="Times New Roman" w:hAnsi="Times New Roman" w:cs="Times New Roman"/>
          <w:sz w:val="24"/>
          <w:szCs w:val="24"/>
        </w:rPr>
        <w:t xml:space="preserve">molecular </w:t>
      </w:r>
      <w:r w:rsidR="00541891">
        <w:rPr>
          <w:rFonts w:ascii="Times New Roman" w:eastAsia="Times New Roman" w:hAnsi="Times New Roman" w:cs="Times New Roman"/>
          <w:sz w:val="24"/>
          <w:szCs w:val="24"/>
        </w:rPr>
        <w:t>target, target strateg</w:t>
      </w:r>
      <w:r w:rsidR="00EB2D70">
        <w:rPr>
          <w:rFonts w:ascii="Times New Roman" w:eastAsia="Times New Roman" w:hAnsi="Times New Roman" w:cs="Times New Roman"/>
          <w:sz w:val="24"/>
          <w:szCs w:val="24"/>
        </w:rPr>
        <w:t>ies</w:t>
      </w:r>
      <w:r w:rsidR="00541891">
        <w:rPr>
          <w:rFonts w:ascii="Times New Roman" w:eastAsia="Times New Roman" w:hAnsi="Times New Roman" w:cs="Times New Roman"/>
          <w:sz w:val="24"/>
          <w:szCs w:val="24"/>
        </w:rPr>
        <w:t>, mechanism of action, and the</w:t>
      </w:r>
      <w:r w:rsidR="00EB2D70">
        <w:rPr>
          <w:rFonts w:ascii="Times New Roman" w:eastAsia="Times New Roman" w:hAnsi="Times New Roman" w:cs="Times New Roman"/>
          <w:sz w:val="24"/>
          <w:szCs w:val="24"/>
        </w:rPr>
        <w:t xml:space="preserve"> specific</w:t>
      </w:r>
      <w:r w:rsidR="00541891">
        <w:rPr>
          <w:rFonts w:ascii="Times New Roman" w:eastAsia="Times New Roman" w:hAnsi="Times New Roman" w:cs="Times New Roman"/>
          <w:sz w:val="24"/>
          <w:szCs w:val="24"/>
        </w:rPr>
        <w:t xml:space="preserve"> type of cancer they</w:t>
      </w:r>
      <w:r w:rsidR="00EB2D70">
        <w:rPr>
          <w:rFonts w:ascii="Times New Roman" w:eastAsia="Times New Roman" w:hAnsi="Times New Roman" w:cs="Times New Roman"/>
          <w:sz w:val="24"/>
          <w:szCs w:val="24"/>
        </w:rPr>
        <w:t xml:space="preserve"> are used to</w:t>
      </w:r>
      <w:r w:rsidR="00541891">
        <w:rPr>
          <w:rFonts w:ascii="Times New Roman" w:eastAsia="Times New Roman" w:hAnsi="Times New Roman" w:cs="Times New Roman"/>
          <w:sz w:val="24"/>
          <w:szCs w:val="24"/>
        </w:rPr>
        <w:t xml:space="preserve"> treat.</w:t>
      </w:r>
      <w:r w:rsidR="00F6463A">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The TME</w:t>
      </w:r>
      <w:r w:rsidR="00AB6767">
        <w:rPr>
          <w:rFonts w:ascii="Times New Roman" w:eastAsia="Times New Roman" w:hAnsi="Times New Roman" w:cs="Times New Roman"/>
          <w:sz w:val="24"/>
          <w:szCs w:val="24"/>
        </w:rPr>
        <w:t xml:space="preserve"> </w:t>
      </w:r>
      <w:r w:rsidR="00F6463A">
        <w:rPr>
          <w:rFonts w:ascii="Times New Roman" w:eastAsia="Times New Roman" w:hAnsi="Times New Roman" w:cs="Times New Roman"/>
          <w:sz w:val="24"/>
          <w:szCs w:val="24"/>
        </w:rPr>
        <w:t>comprises</w:t>
      </w:r>
      <w:r w:rsidR="00AB6767">
        <w:rPr>
          <w:rFonts w:ascii="Times New Roman" w:eastAsia="Times New Roman" w:hAnsi="Times New Roman" w:cs="Times New Roman"/>
          <w:sz w:val="24"/>
          <w:szCs w:val="24"/>
        </w:rPr>
        <w:t xml:space="preserve"> various complex components,</w:t>
      </w:r>
      <w:r w:rsidR="003A1689" w:rsidRPr="003A1689">
        <w:rPr>
          <w:rFonts w:ascii="Times New Roman" w:eastAsia="Times New Roman" w:hAnsi="Times New Roman" w:cs="Times New Roman"/>
          <w:sz w:val="24"/>
          <w:szCs w:val="24"/>
        </w:rPr>
        <w:t xml:space="preserve"> whose individual characteristics and complex interactions </w:t>
      </w:r>
      <w:r w:rsidR="00AB6767">
        <w:rPr>
          <w:rFonts w:ascii="Times New Roman" w:eastAsia="Times New Roman" w:hAnsi="Times New Roman" w:cs="Times New Roman"/>
          <w:sz w:val="24"/>
          <w:szCs w:val="24"/>
        </w:rPr>
        <w:t>are yet to be</w:t>
      </w:r>
      <w:r w:rsidR="003A1689">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 xml:space="preserve">completely understood. Although some techniques have been developed to characterize the TME, they </w:t>
      </w:r>
      <w:r w:rsidR="00F6463A">
        <w:rPr>
          <w:rFonts w:ascii="Times New Roman" w:eastAsia="Times New Roman" w:hAnsi="Times New Roman" w:cs="Times New Roman"/>
          <w:sz w:val="24"/>
          <w:szCs w:val="24"/>
        </w:rPr>
        <w:t>still show deficiencies</w:t>
      </w:r>
      <w:r w:rsidR="003A1689" w:rsidRPr="003A1689">
        <w:rPr>
          <w:rFonts w:ascii="Times New Roman" w:eastAsia="Times New Roman" w:hAnsi="Times New Roman" w:cs="Times New Roman"/>
          <w:sz w:val="24"/>
          <w:szCs w:val="24"/>
        </w:rPr>
        <w:t xml:space="preserve">. While many TME-targeting therapies have shown promise in preclinical and clinical studies, </w:t>
      </w:r>
      <w:r w:rsidR="00F6463A">
        <w:rPr>
          <w:rFonts w:ascii="Times New Roman" w:eastAsia="Times New Roman" w:hAnsi="Times New Roman" w:cs="Times New Roman"/>
          <w:sz w:val="24"/>
          <w:szCs w:val="24"/>
        </w:rPr>
        <w:t>they still face several obstacles</w:t>
      </w:r>
      <w:r w:rsidR="003A1689" w:rsidRPr="003A1689">
        <w:rPr>
          <w:rFonts w:ascii="Times New Roman" w:eastAsia="Times New Roman" w:hAnsi="Times New Roman" w:cs="Times New Roman"/>
          <w:sz w:val="24"/>
          <w:szCs w:val="24"/>
        </w:rPr>
        <w:t>.</w:t>
      </w:r>
      <w:r w:rsidR="00F83178">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 xml:space="preserve">The ability of these therapies to </w:t>
      </w:r>
      <w:r w:rsidR="003A1689" w:rsidRPr="003A1689">
        <w:rPr>
          <w:rFonts w:ascii="Times New Roman" w:eastAsia="Times New Roman" w:hAnsi="Times New Roman" w:cs="Times New Roman"/>
          <w:sz w:val="24"/>
          <w:szCs w:val="24"/>
        </w:rPr>
        <w:t xml:space="preserve">develop models that better mimic human tumors, design devices </w:t>
      </w:r>
      <w:r w:rsidR="00426D21">
        <w:rPr>
          <w:rFonts w:ascii="Times New Roman" w:eastAsia="Times New Roman" w:hAnsi="Times New Roman" w:cs="Times New Roman"/>
          <w:sz w:val="24"/>
          <w:szCs w:val="24"/>
        </w:rPr>
        <w:t>that can</w:t>
      </w:r>
      <w:r w:rsidR="003A1689" w:rsidRPr="003A1689">
        <w:rPr>
          <w:rFonts w:ascii="Times New Roman" w:eastAsia="Times New Roman" w:hAnsi="Times New Roman" w:cs="Times New Roman"/>
          <w:sz w:val="24"/>
          <w:szCs w:val="24"/>
        </w:rPr>
        <w:t xml:space="preserve"> </w:t>
      </w:r>
      <w:r w:rsidR="00426D21">
        <w:rPr>
          <w:rFonts w:ascii="Times New Roman" w:eastAsia="Times New Roman" w:hAnsi="Times New Roman" w:cs="Times New Roman"/>
          <w:sz w:val="24"/>
          <w:szCs w:val="24"/>
        </w:rPr>
        <w:t>detect</w:t>
      </w:r>
      <w:r w:rsidR="003A1689" w:rsidRPr="003A1689">
        <w:rPr>
          <w:rFonts w:ascii="Times New Roman" w:eastAsia="Times New Roman" w:hAnsi="Times New Roman" w:cs="Times New Roman"/>
          <w:sz w:val="24"/>
          <w:szCs w:val="24"/>
        </w:rPr>
        <w:t xml:space="preserve"> TME characteristics</w:t>
      </w:r>
      <w:r w:rsidR="00784909">
        <w:rPr>
          <w:rFonts w:ascii="Times New Roman" w:eastAsia="Times New Roman" w:hAnsi="Times New Roman" w:cs="Times New Roman"/>
          <w:sz w:val="24"/>
          <w:szCs w:val="24"/>
        </w:rPr>
        <w:t xml:space="preserve"> </w:t>
      </w:r>
      <w:r w:rsidR="00784909" w:rsidRPr="003A1689">
        <w:rPr>
          <w:rFonts w:ascii="Times New Roman" w:eastAsia="Times New Roman" w:hAnsi="Times New Roman" w:cs="Times New Roman"/>
          <w:sz w:val="24"/>
          <w:szCs w:val="24"/>
        </w:rPr>
        <w:t>accurately</w:t>
      </w:r>
      <w:r w:rsidR="003A1689" w:rsidRPr="003A1689">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discover</w:t>
      </w:r>
      <w:r w:rsidR="003A1689" w:rsidRPr="003A1689">
        <w:rPr>
          <w:rFonts w:ascii="Times New Roman" w:eastAsia="Times New Roman" w:hAnsi="Times New Roman" w:cs="Times New Roman"/>
          <w:sz w:val="24"/>
          <w:szCs w:val="24"/>
        </w:rPr>
        <w:t xml:space="preserve"> highly specific or multi-target drugs, and </w:t>
      </w:r>
      <w:r w:rsidR="00F83178">
        <w:rPr>
          <w:rFonts w:ascii="Times New Roman" w:eastAsia="Times New Roman" w:hAnsi="Times New Roman" w:cs="Times New Roman"/>
          <w:sz w:val="24"/>
          <w:szCs w:val="24"/>
        </w:rPr>
        <w:t>integrate</w:t>
      </w:r>
      <w:r w:rsidR="003A1689" w:rsidRPr="003A1689">
        <w:rPr>
          <w:rFonts w:ascii="Times New Roman" w:eastAsia="Times New Roman" w:hAnsi="Times New Roman" w:cs="Times New Roman"/>
          <w:sz w:val="24"/>
          <w:szCs w:val="24"/>
        </w:rPr>
        <w:t xml:space="preserve"> these therapies with treatments aimed directly at tumor cells</w:t>
      </w:r>
      <w:r w:rsidR="00F83178">
        <w:rPr>
          <w:rFonts w:ascii="Times New Roman" w:eastAsia="Times New Roman" w:hAnsi="Times New Roman" w:cs="Times New Roman"/>
          <w:sz w:val="24"/>
          <w:szCs w:val="24"/>
        </w:rPr>
        <w:t xml:space="preserve"> may be the missing piece in the eradication of cancer through targeting the TME</w:t>
      </w:r>
      <w:r w:rsidR="003A1689" w:rsidRPr="003A1689">
        <w:rPr>
          <w:rFonts w:ascii="Times New Roman" w:eastAsia="Times New Roman" w:hAnsi="Times New Roman" w:cs="Times New Roman"/>
          <w:sz w:val="24"/>
          <w:szCs w:val="24"/>
        </w:rPr>
        <w:t>. Together, these approaches hold the potential</w:t>
      </w:r>
      <w:r w:rsidR="00142443">
        <w:rPr>
          <w:rFonts w:ascii="Times New Roman" w:eastAsia="Times New Roman" w:hAnsi="Times New Roman" w:cs="Times New Roman"/>
          <w:sz w:val="24"/>
          <w:szCs w:val="24"/>
        </w:rPr>
        <w:t xml:space="preserve"> for progress in</w:t>
      </w:r>
      <w:r w:rsidR="003A1689" w:rsidRPr="003A1689">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the </w:t>
      </w:r>
      <w:r w:rsidR="003A1689" w:rsidRPr="003A1689">
        <w:rPr>
          <w:rFonts w:ascii="Times New Roman" w:eastAsia="Times New Roman" w:hAnsi="Times New Roman" w:cs="Times New Roman"/>
          <w:sz w:val="24"/>
          <w:szCs w:val="24"/>
        </w:rPr>
        <w:t xml:space="preserve">therapeutic outcomes </w:t>
      </w:r>
      <w:r w:rsidR="00142443">
        <w:rPr>
          <w:rFonts w:ascii="Times New Roman" w:eastAsia="Times New Roman" w:hAnsi="Times New Roman" w:cs="Times New Roman"/>
          <w:sz w:val="24"/>
          <w:szCs w:val="24"/>
        </w:rPr>
        <w:t>of</w:t>
      </w:r>
      <w:r w:rsidR="003A1689" w:rsidRPr="003A1689">
        <w:rPr>
          <w:rFonts w:ascii="Times New Roman" w:eastAsia="Times New Roman" w:hAnsi="Times New Roman" w:cs="Times New Roman"/>
          <w:sz w:val="24"/>
          <w:szCs w:val="24"/>
        </w:rPr>
        <w:t xml:space="preserve"> cancer treatment.</w:t>
      </w:r>
    </w:p>
    <w:p w14:paraId="77883A20" w14:textId="77777777" w:rsidR="00541891" w:rsidRDefault="00541891" w:rsidP="00690AD1">
      <w:pPr>
        <w:spacing w:after="0" w:line="240" w:lineRule="auto"/>
        <w:jc w:val="both"/>
        <w:rPr>
          <w:rFonts w:ascii="Times New Roman" w:eastAsia="Times New Roman" w:hAnsi="Times New Roman" w:cs="Times New Roman"/>
          <w:sz w:val="24"/>
          <w:szCs w:val="24"/>
        </w:rPr>
      </w:pPr>
    </w:p>
    <w:p w14:paraId="4760C95F" w14:textId="77777777" w:rsidR="00690AD1" w:rsidRPr="00690AD1" w:rsidRDefault="00690AD1" w:rsidP="00690AD1">
      <w:pPr>
        <w:spacing w:after="0" w:line="240" w:lineRule="auto"/>
        <w:jc w:val="both"/>
        <w:rPr>
          <w:rFonts w:ascii="Times New Roman" w:eastAsia="Times New Roman" w:hAnsi="Times New Roman" w:cs="Times New Roman"/>
          <w:sz w:val="24"/>
          <w:szCs w:val="24"/>
        </w:rPr>
      </w:pPr>
    </w:p>
    <w:p w14:paraId="6101E037" w14:textId="77777777" w:rsidR="00172665" w:rsidRDefault="00172665" w:rsidP="00690AD1">
      <w:pPr>
        <w:pStyle w:val="EndNoteBibliography"/>
        <w:spacing w:after="0"/>
        <w:jc w:val="both"/>
        <w:rPr>
          <w:rFonts w:ascii="Times New Roman" w:hAnsi="Times New Roman" w:cs="Times New Roman"/>
          <w:sz w:val="24"/>
          <w:szCs w:val="24"/>
          <w:shd w:val="clear" w:color="auto" w:fill="FFFFFF"/>
        </w:rPr>
      </w:pPr>
    </w:p>
    <w:p w14:paraId="35263345" w14:textId="77777777" w:rsidR="001B5ECA" w:rsidRPr="00740879" w:rsidRDefault="001B5ECA" w:rsidP="001B5ECA">
      <w:pPr>
        <w:rPr>
          <w:highlight w:val="yellow"/>
        </w:rPr>
      </w:pPr>
      <w:bookmarkStart w:id="24" w:name="_Hlk196574156"/>
      <w:r w:rsidRPr="00740879">
        <w:rPr>
          <w:highlight w:val="yellow"/>
        </w:rPr>
        <w:t>Disclaimer (Artificial intelligence)</w:t>
      </w:r>
    </w:p>
    <w:p w14:paraId="1589A76D" w14:textId="77777777" w:rsidR="001B5ECA" w:rsidRPr="00740879" w:rsidRDefault="001B5ECA" w:rsidP="001B5ECA">
      <w:pPr>
        <w:rPr>
          <w:highlight w:val="yellow"/>
        </w:rPr>
      </w:pPr>
      <w:r w:rsidRPr="00740879">
        <w:rPr>
          <w:highlight w:val="yellow"/>
        </w:rPr>
        <w:t xml:space="preserve">Option 1: </w:t>
      </w:r>
    </w:p>
    <w:p w14:paraId="5CE8AD67" w14:textId="77777777" w:rsidR="001B5ECA" w:rsidRPr="00740879" w:rsidRDefault="001B5ECA" w:rsidP="001B5EC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5513A15" w14:textId="77777777" w:rsidR="001B5ECA" w:rsidRPr="00740879" w:rsidRDefault="001B5ECA" w:rsidP="001B5ECA">
      <w:pPr>
        <w:rPr>
          <w:highlight w:val="yellow"/>
        </w:rPr>
      </w:pPr>
      <w:r w:rsidRPr="00740879">
        <w:rPr>
          <w:highlight w:val="yellow"/>
        </w:rPr>
        <w:t xml:space="preserve">Option 2: </w:t>
      </w:r>
    </w:p>
    <w:p w14:paraId="782E2685" w14:textId="77777777" w:rsidR="001B5ECA" w:rsidRPr="00740879" w:rsidRDefault="001B5ECA" w:rsidP="001B5ECA">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88B5ED" w14:textId="77777777" w:rsidR="001B5ECA" w:rsidRPr="00740879" w:rsidRDefault="001B5ECA" w:rsidP="001B5ECA">
      <w:pPr>
        <w:rPr>
          <w:highlight w:val="yellow"/>
        </w:rPr>
      </w:pPr>
      <w:r w:rsidRPr="00740879">
        <w:rPr>
          <w:highlight w:val="yellow"/>
        </w:rPr>
        <w:t>Details of the AI usage are given below:</w:t>
      </w:r>
    </w:p>
    <w:p w14:paraId="20B81772" w14:textId="77777777" w:rsidR="001B5ECA" w:rsidRPr="00740879" w:rsidRDefault="001B5ECA" w:rsidP="001B5ECA">
      <w:pPr>
        <w:rPr>
          <w:highlight w:val="yellow"/>
        </w:rPr>
      </w:pPr>
      <w:r w:rsidRPr="00740879">
        <w:rPr>
          <w:highlight w:val="yellow"/>
        </w:rPr>
        <w:t>1.</w:t>
      </w:r>
    </w:p>
    <w:p w14:paraId="51683BCB" w14:textId="77777777" w:rsidR="001B5ECA" w:rsidRPr="00740879" w:rsidRDefault="001B5ECA" w:rsidP="001B5ECA">
      <w:pPr>
        <w:rPr>
          <w:highlight w:val="yellow"/>
        </w:rPr>
      </w:pPr>
      <w:r w:rsidRPr="00740879">
        <w:rPr>
          <w:highlight w:val="yellow"/>
        </w:rPr>
        <w:t>2.</w:t>
      </w:r>
    </w:p>
    <w:p w14:paraId="34A6EE59" w14:textId="3585FE3D" w:rsidR="001B5ECA" w:rsidRPr="001B5ECA" w:rsidRDefault="001B5ECA" w:rsidP="001B5ECA">
      <w:r w:rsidRPr="00740879">
        <w:rPr>
          <w:highlight w:val="yellow"/>
        </w:rPr>
        <w:lastRenderedPageBreak/>
        <w:t>3.</w:t>
      </w:r>
      <w:bookmarkEnd w:id="24"/>
    </w:p>
    <w:bookmarkEnd w:id="23"/>
    <w:p w14:paraId="4A58C6A0"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4AC8B334" w14:textId="77777777" w:rsidR="005F0045" w:rsidRPr="00690AD1" w:rsidRDefault="00C12F8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REFERENCES</w:t>
      </w:r>
    </w:p>
    <w:p w14:paraId="108FBA45"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8F12C31" w14:textId="77777777" w:rsidR="0022039F" w:rsidRPr="0022039F" w:rsidRDefault="007670CD" w:rsidP="0022039F">
      <w:pPr>
        <w:pStyle w:val="EndNoteBibliography"/>
        <w:spacing w:after="0"/>
        <w:rPr>
          <w:noProof/>
        </w:rPr>
      </w:pPr>
      <w:r w:rsidRPr="00690AD1">
        <w:rPr>
          <w:rFonts w:ascii="Times New Roman" w:hAnsi="Times New Roman" w:cs="Times New Roman"/>
          <w:sz w:val="24"/>
          <w:szCs w:val="24"/>
        </w:rPr>
        <w:fldChar w:fldCharType="begin"/>
      </w:r>
      <w:r w:rsidR="00642489" w:rsidRPr="00690AD1">
        <w:rPr>
          <w:rFonts w:ascii="Times New Roman" w:hAnsi="Times New Roman" w:cs="Times New Roman"/>
          <w:sz w:val="24"/>
          <w:szCs w:val="24"/>
        </w:rPr>
        <w:instrText xml:space="preserve"> ADDIN EN.REFLIST </w:instrText>
      </w:r>
      <w:r w:rsidRPr="00690AD1">
        <w:rPr>
          <w:rFonts w:ascii="Times New Roman" w:hAnsi="Times New Roman" w:cs="Times New Roman"/>
          <w:sz w:val="24"/>
          <w:szCs w:val="24"/>
        </w:rPr>
        <w:fldChar w:fldCharType="separate"/>
      </w:r>
      <w:r w:rsidR="0022039F" w:rsidRPr="0022039F">
        <w:rPr>
          <w:noProof/>
        </w:rPr>
        <w:t>1.</w:t>
      </w:r>
      <w:r w:rsidR="0022039F" w:rsidRPr="0022039F">
        <w:rPr>
          <w:noProof/>
        </w:rPr>
        <w:tab/>
        <w:t>Xiao Y, Yu D. Tumor microenvironment as a therapeutic target in cancer. Pharmacology &amp; therapeutics. 2021;221:107753.</w:t>
      </w:r>
    </w:p>
    <w:p w14:paraId="7887998B" w14:textId="77777777" w:rsidR="0022039F" w:rsidRPr="0022039F" w:rsidRDefault="0022039F" w:rsidP="0022039F">
      <w:pPr>
        <w:pStyle w:val="EndNoteBibliography"/>
        <w:spacing w:after="0"/>
        <w:rPr>
          <w:noProof/>
        </w:rPr>
      </w:pPr>
      <w:r w:rsidRPr="0022039F">
        <w:rPr>
          <w:noProof/>
        </w:rPr>
        <w:t>2.</w:t>
      </w:r>
      <w:r w:rsidRPr="0022039F">
        <w:rPr>
          <w:noProof/>
        </w:rPr>
        <w:tab/>
        <w:t>Hu H, Chen Y, Tan S, Wu S, Huang Y, Fu S, et al. The research progress of antiangiogenic therapy, immune therapy and tumor microenvironment. Frontiers in immunology. 2022;13:802846.</w:t>
      </w:r>
    </w:p>
    <w:p w14:paraId="784C02A3" w14:textId="77777777" w:rsidR="0022039F" w:rsidRPr="0022039F" w:rsidRDefault="0022039F" w:rsidP="0022039F">
      <w:pPr>
        <w:pStyle w:val="EndNoteBibliography"/>
        <w:spacing w:after="0"/>
        <w:rPr>
          <w:noProof/>
        </w:rPr>
      </w:pPr>
      <w:r w:rsidRPr="0022039F">
        <w:rPr>
          <w:noProof/>
        </w:rPr>
        <w:t>3.</w:t>
      </w:r>
      <w:r w:rsidRPr="0022039F">
        <w:rPr>
          <w:noProof/>
        </w:rPr>
        <w:tab/>
        <w:t>Zheng Y, Xu R, Chen X, Lu Y, Zheng J, Lin Y, et al. Metabolic gatekeepers: harnessing tumor-derived metabolites to optimize T cell-based immunotherapy efficacy in the tumor microenvironment. Cell death &amp; disease. 2024;15(10):775.</w:t>
      </w:r>
    </w:p>
    <w:p w14:paraId="11EBE993" w14:textId="77777777" w:rsidR="0022039F" w:rsidRPr="0022039F" w:rsidRDefault="0022039F" w:rsidP="0022039F">
      <w:pPr>
        <w:pStyle w:val="EndNoteBibliography"/>
        <w:spacing w:after="0"/>
        <w:rPr>
          <w:noProof/>
        </w:rPr>
      </w:pPr>
      <w:r w:rsidRPr="0022039F">
        <w:rPr>
          <w:noProof/>
        </w:rPr>
        <w:t>4.</w:t>
      </w:r>
      <w:r w:rsidRPr="0022039F">
        <w:rPr>
          <w:noProof/>
        </w:rPr>
        <w:tab/>
        <w:t>Anderson NM, Simon MC. The tumor microenvironment. Current Biology. 2020;30(16):R921-R5.</w:t>
      </w:r>
    </w:p>
    <w:p w14:paraId="2040F9AD" w14:textId="77777777" w:rsidR="0022039F" w:rsidRPr="0022039F" w:rsidRDefault="0022039F" w:rsidP="0022039F">
      <w:pPr>
        <w:pStyle w:val="EndNoteBibliography"/>
        <w:spacing w:after="0"/>
        <w:rPr>
          <w:noProof/>
        </w:rPr>
      </w:pPr>
      <w:r w:rsidRPr="0022039F">
        <w:rPr>
          <w:noProof/>
        </w:rPr>
        <w:t>5.</w:t>
      </w:r>
      <w:r w:rsidRPr="0022039F">
        <w:rPr>
          <w:noProof/>
        </w:rPr>
        <w:tab/>
        <w:t>Wang Q, Shao X, Zhang Y, Zhu M, Wang FXC, Mu J, et al. Role of tumor microenvironment in cancer progression and therapeutic strategy. Cancer Medicine. 2023;12(10):11149-65.</w:t>
      </w:r>
    </w:p>
    <w:p w14:paraId="4AB069A9" w14:textId="77777777" w:rsidR="0022039F" w:rsidRPr="0022039F" w:rsidRDefault="0022039F" w:rsidP="0022039F">
      <w:pPr>
        <w:pStyle w:val="EndNoteBibliography"/>
        <w:spacing w:after="0"/>
        <w:rPr>
          <w:noProof/>
        </w:rPr>
      </w:pPr>
      <w:r w:rsidRPr="0022039F">
        <w:rPr>
          <w:noProof/>
        </w:rPr>
        <w:t>6.</w:t>
      </w:r>
      <w:r w:rsidRPr="0022039F">
        <w:rPr>
          <w:noProof/>
        </w:rPr>
        <w:tab/>
        <w:t>Shi Y, Guan Z, Cai G, Nie Y-c, Zhang C, Luo W, et al. Patient-derived organoids: a promising tool for breast cancer research. Frontiers in Oncology. 2024;14:1350935.</w:t>
      </w:r>
    </w:p>
    <w:p w14:paraId="13F4F5B5" w14:textId="77777777" w:rsidR="0022039F" w:rsidRPr="0022039F" w:rsidRDefault="0022039F" w:rsidP="0022039F">
      <w:pPr>
        <w:pStyle w:val="EndNoteBibliography"/>
        <w:spacing w:after="0"/>
        <w:rPr>
          <w:noProof/>
        </w:rPr>
      </w:pPr>
      <w:r w:rsidRPr="0022039F">
        <w:rPr>
          <w:noProof/>
        </w:rPr>
        <w:t>7.</w:t>
      </w:r>
      <w:r w:rsidRPr="0022039F">
        <w:rPr>
          <w:noProof/>
        </w:rPr>
        <w:tab/>
        <w:t>Wei R, Liu S, Zhang S, Min L, Zhu S. Cellular and Extracellular Components in Tumor Microenvironment and Their Application in Early Diagnosis of Cancers. Analytical cellular pathology (Amsterdam). 2020;2020:6283796.</w:t>
      </w:r>
    </w:p>
    <w:p w14:paraId="3FB2BAA2" w14:textId="77777777" w:rsidR="0022039F" w:rsidRPr="0022039F" w:rsidRDefault="0022039F" w:rsidP="0022039F">
      <w:pPr>
        <w:pStyle w:val="EndNoteBibliography"/>
        <w:spacing w:after="0"/>
        <w:rPr>
          <w:noProof/>
        </w:rPr>
      </w:pPr>
      <w:r w:rsidRPr="0022039F">
        <w:rPr>
          <w:noProof/>
        </w:rPr>
        <w:t>8.</w:t>
      </w:r>
      <w:r w:rsidRPr="0022039F">
        <w:rPr>
          <w:noProof/>
        </w:rPr>
        <w:tab/>
        <w:t>Prakash J, Shaked Y. The Interplay between Extracellular Matrix Remodeling and Cancer Therapeutics. Cancer discovery. 2024;14(8):1375-88.</w:t>
      </w:r>
    </w:p>
    <w:p w14:paraId="35499626" w14:textId="77777777" w:rsidR="0022039F" w:rsidRPr="0022039F" w:rsidRDefault="0022039F" w:rsidP="0022039F">
      <w:pPr>
        <w:pStyle w:val="EndNoteBibliography"/>
        <w:spacing w:after="0"/>
        <w:rPr>
          <w:noProof/>
        </w:rPr>
      </w:pPr>
      <w:r w:rsidRPr="0022039F">
        <w:rPr>
          <w:noProof/>
        </w:rPr>
        <w:t>9.</w:t>
      </w:r>
      <w:r w:rsidRPr="0022039F">
        <w:rPr>
          <w:noProof/>
        </w:rPr>
        <w:tab/>
        <w:t>Gunaydin G. CAFs Interacting With TAMs in Tumor Microenvironment to Enhance Tumorigenesis and Immune Evasion. Front Oncol. 2021;11:668349.</w:t>
      </w:r>
    </w:p>
    <w:p w14:paraId="5B762AA3" w14:textId="77777777" w:rsidR="0022039F" w:rsidRPr="0022039F" w:rsidRDefault="0022039F" w:rsidP="0022039F">
      <w:pPr>
        <w:pStyle w:val="EndNoteBibliography"/>
        <w:spacing w:after="0"/>
        <w:rPr>
          <w:noProof/>
        </w:rPr>
      </w:pPr>
      <w:r w:rsidRPr="0022039F">
        <w:rPr>
          <w:noProof/>
        </w:rPr>
        <w:t>10.</w:t>
      </w:r>
      <w:r w:rsidRPr="0022039F">
        <w:rPr>
          <w:noProof/>
        </w:rPr>
        <w:tab/>
        <w:t>Chen M, Chen F, Gao Z, Li X, Hu L, Yang S, et al. CAFs and T cells interplay: The emergence of a new arena in cancer combat. Biomedicine &amp; pharmacotherapy = Biomedecine &amp; pharmacotherapie. 2024;177:117045.</w:t>
      </w:r>
    </w:p>
    <w:p w14:paraId="035C14ED" w14:textId="77777777" w:rsidR="0022039F" w:rsidRPr="0022039F" w:rsidRDefault="0022039F" w:rsidP="0022039F">
      <w:pPr>
        <w:pStyle w:val="EndNoteBibliography"/>
        <w:spacing w:after="0"/>
        <w:rPr>
          <w:noProof/>
        </w:rPr>
      </w:pPr>
      <w:r w:rsidRPr="0022039F">
        <w:rPr>
          <w:noProof/>
        </w:rPr>
        <w:t>11.</w:t>
      </w:r>
      <w:r w:rsidRPr="0022039F">
        <w:rPr>
          <w:noProof/>
        </w:rPr>
        <w:tab/>
        <w:t>Zhang Y, Lv N, Li M, Liu M, Wu C. Cancer-associated fibroblasts: tumor defenders in radiation therapy. Cell death &amp; disease. 2023;14(8):541.</w:t>
      </w:r>
    </w:p>
    <w:p w14:paraId="6AB65BA0" w14:textId="77777777" w:rsidR="0022039F" w:rsidRPr="0022039F" w:rsidRDefault="0022039F" w:rsidP="0022039F">
      <w:pPr>
        <w:pStyle w:val="EndNoteBibliography"/>
        <w:spacing w:after="0"/>
        <w:rPr>
          <w:noProof/>
        </w:rPr>
      </w:pPr>
      <w:r w:rsidRPr="0022039F">
        <w:rPr>
          <w:noProof/>
        </w:rPr>
        <w:t>12.</w:t>
      </w:r>
      <w:r w:rsidRPr="0022039F">
        <w:rPr>
          <w:noProof/>
        </w:rPr>
        <w:tab/>
        <w:t>Zhang H, Yue X, Chen Z, Liu C, Wu W, Zhang N, et al. Define cancer-associated fibroblasts (CAFs) in the tumor microenvironment: new opportunities in cancer immunotherapy and advances in clinical trials. Molecular Cancer. 2023;22(1):159.</w:t>
      </w:r>
    </w:p>
    <w:p w14:paraId="3FA27F7F" w14:textId="77777777" w:rsidR="0022039F" w:rsidRPr="0022039F" w:rsidRDefault="0022039F" w:rsidP="0022039F">
      <w:pPr>
        <w:pStyle w:val="EndNoteBibliography"/>
        <w:spacing w:after="0"/>
        <w:rPr>
          <w:noProof/>
        </w:rPr>
      </w:pPr>
      <w:r w:rsidRPr="0022039F">
        <w:rPr>
          <w:noProof/>
        </w:rPr>
        <w:t>13.</w:t>
      </w:r>
      <w:r w:rsidRPr="0022039F">
        <w:rPr>
          <w:noProof/>
        </w:rPr>
        <w:tab/>
        <w:t>Wang T, Wu M, Cao L, Liu B. Organic functional substance engineered living materials for biomedical applications. Biomaterials. 2023;301:122248.</w:t>
      </w:r>
    </w:p>
    <w:p w14:paraId="6A41DFA0" w14:textId="77777777" w:rsidR="0022039F" w:rsidRPr="0022039F" w:rsidRDefault="0022039F" w:rsidP="0022039F">
      <w:pPr>
        <w:pStyle w:val="EndNoteBibliography"/>
        <w:spacing w:after="0"/>
        <w:rPr>
          <w:noProof/>
        </w:rPr>
      </w:pPr>
      <w:r w:rsidRPr="0022039F">
        <w:rPr>
          <w:noProof/>
        </w:rPr>
        <w:t>14.</w:t>
      </w:r>
      <w:r w:rsidRPr="0022039F">
        <w:rPr>
          <w:noProof/>
        </w:rPr>
        <w:tab/>
        <w:t>Chen S, Lei J, Mou H, Zhang W, Jin L, Lu S, et al. Multiple influence of immune cells in the bone metastatic cancer microenvironment on tumors. 2024;Volume 15 - 2024.</w:t>
      </w:r>
    </w:p>
    <w:p w14:paraId="71445D30" w14:textId="77777777" w:rsidR="0022039F" w:rsidRPr="0022039F" w:rsidRDefault="0022039F" w:rsidP="0022039F">
      <w:pPr>
        <w:pStyle w:val="EndNoteBibliography"/>
        <w:spacing w:after="0"/>
        <w:rPr>
          <w:noProof/>
        </w:rPr>
      </w:pPr>
      <w:r w:rsidRPr="0022039F">
        <w:rPr>
          <w:noProof/>
        </w:rPr>
        <w:t>15.</w:t>
      </w:r>
      <w:r w:rsidRPr="0022039F">
        <w:rPr>
          <w:noProof/>
        </w:rPr>
        <w:tab/>
        <w:t>Salemme V, Centonze G, Cavallo F, Defilippi P, Conti L. The Crosstalk Between Tumor Cells and the Immune Microenvironment in Breast Cancer: Implications for Immunotherapy. Frontiers in Oncology. 2021;11.</w:t>
      </w:r>
    </w:p>
    <w:p w14:paraId="39EF2492" w14:textId="77777777" w:rsidR="0022039F" w:rsidRPr="0022039F" w:rsidRDefault="0022039F" w:rsidP="0022039F">
      <w:pPr>
        <w:pStyle w:val="EndNoteBibliography"/>
        <w:spacing w:after="0"/>
        <w:rPr>
          <w:noProof/>
        </w:rPr>
      </w:pPr>
      <w:r w:rsidRPr="0022039F">
        <w:rPr>
          <w:noProof/>
        </w:rPr>
        <w:t>16.</w:t>
      </w:r>
      <w:r w:rsidRPr="0022039F">
        <w:rPr>
          <w:noProof/>
        </w:rPr>
        <w:tab/>
        <w:t>Yang D, Guo P, He T, Powell CA. Role of endothelial cells in tumor microenvironment. Clinical and translational medicine. 2021;11(6):e450.</w:t>
      </w:r>
    </w:p>
    <w:p w14:paraId="5E294395" w14:textId="77777777" w:rsidR="0022039F" w:rsidRPr="0022039F" w:rsidRDefault="0022039F" w:rsidP="0022039F">
      <w:pPr>
        <w:pStyle w:val="EndNoteBibliography"/>
        <w:spacing w:after="0"/>
        <w:rPr>
          <w:noProof/>
        </w:rPr>
      </w:pPr>
      <w:r w:rsidRPr="0022039F">
        <w:rPr>
          <w:noProof/>
        </w:rPr>
        <w:t>17.</w:t>
      </w:r>
      <w:r w:rsidRPr="0022039F">
        <w:rPr>
          <w:noProof/>
        </w:rPr>
        <w:tab/>
        <w:t>Fang J, Lu Y, Zheng J, Jiang X, Shen H, Shang X, et al. Exploring the crosstalk between endothelial cells, immune cells, and immune checkpoints in the tumor microenvironment: new insights and therapeutic implications. Cell death &amp; disease. 2023;14(9):586.</w:t>
      </w:r>
    </w:p>
    <w:p w14:paraId="7011C5ED" w14:textId="77777777" w:rsidR="0022039F" w:rsidRPr="0022039F" w:rsidRDefault="0022039F" w:rsidP="0022039F">
      <w:pPr>
        <w:pStyle w:val="EndNoteBibliography"/>
        <w:spacing w:after="0"/>
        <w:rPr>
          <w:noProof/>
        </w:rPr>
      </w:pPr>
      <w:r w:rsidRPr="0022039F">
        <w:rPr>
          <w:noProof/>
        </w:rPr>
        <w:t>18.</w:t>
      </w:r>
      <w:r w:rsidRPr="0022039F">
        <w:rPr>
          <w:noProof/>
        </w:rPr>
        <w:tab/>
        <w:t>Li X, Fan Q, Peng X, Yang S, Wei S, Liu J, et al. Mesenchymal/stromal stem cells: necessary factors in tumour progression. Cell Death Discovery. 2022;8(1):333.</w:t>
      </w:r>
    </w:p>
    <w:p w14:paraId="6F5854B0" w14:textId="77777777" w:rsidR="0022039F" w:rsidRPr="0022039F" w:rsidRDefault="0022039F" w:rsidP="0022039F">
      <w:pPr>
        <w:pStyle w:val="EndNoteBibliography"/>
        <w:spacing w:after="0"/>
        <w:rPr>
          <w:noProof/>
        </w:rPr>
      </w:pPr>
      <w:r w:rsidRPr="0022039F">
        <w:rPr>
          <w:noProof/>
        </w:rPr>
        <w:t>19.</w:t>
      </w:r>
      <w:r w:rsidRPr="0022039F">
        <w:rPr>
          <w:noProof/>
        </w:rPr>
        <w:tab/>
        <w:t>Slama Y, Ah-Pine F, Khettab M, Arcambal A, Begue M, Dutheil F, et al. The Dual Role of Mesenchymal Stem Cells in Cancer Pathophysiology: Pro-Tumorigenic Effects versus Therapeutic Potential. 2023;24(17):13511.</w:t>
      </w:r>
    </w:p>
    <w:p w14:paraId="1EEFAB8C" w14:textId="77777777" w:rsidR="0022039F" w:rsidRPr="0022039F" w:rsidRDefault="0022039F" w:rsidP="0022039F">
      <w:pPr>
        <w:pStyle w:val="EndNoteBibliography"/>
        <w:spacing w:after="0"/>
        <w:rPr>
          <w:noProof/>
        </w:rPr>
      </w:pPr>
      <w:r w:rsidRPr="0022039F">
        <w:rPr>
          <w:noProof/>
        </w:rPr>
        <w:t>20.</w:t>
      </w:r>
      <w:r w:rsidRPr="0022039F">
        <w:rPr>
          <w:noProof/>
        </w:rPr>
        <w:tab/>
        <w:t>Anderson NM, Simon MC. The tumor microenvironment. Current biology : CB. 2020;30(16):R921-r5.</w:t>
      </w:r>
    </w:p>
    <w:p w14:paraId="099277BA" w14:textId="77777777" w:rsidR="0022039F" w:rsidRPr="0022039F" w:rsidRDefault="0022039F" w:rsidP="0022039F">
      <w:pPr>
        <w:pStyle w:val="EndNoteBibliography"/>
        <w:spacing w:after="0"/>
        <w:rPr>
          <w:noProof/>
        </w:rPr>
      </w:pPr>
      <w:r w:rsidRPr="0022039F">
        <w:rPr>
          <w:noProof/>
        </w:rPr>
        <w:lastRenderedPageBreak/>
        <w:t>21.</w:t>
      </w:r>
      <w:r w:rsidRPr="0022039F">
        <w:rPr>
          <w:noProof/>
        </w:rPr>
        <w:tab/>
        <w:t>Huang J, Zhang L, Wan D, Zhou L, Zheng S, Lin S, et al. Extracellular matrix and its therapeutic potential for cancer treatment. Signal transduction and targeted therapy. 2021;6(1):153.</w:t>
      </w:r>
    </w:p>
    <w:p w14:paraId="546A7041" w14:textId="77777777" w:rsidR="0022039F" w:rsidRPr="0022039F" w:rsidRDefault="0022039F" w:rsidP="0022039F">
      <w:pPr>
        <w:pStyle w:val="EndNoteBibliography"/>
        <w:spacing w:after="0"/>
        <w:rPr>
          <w:noProof/>
        </w:rPr>
      </w:pPr>
      <w:r w:rsidRPr="0022039F">
        <w:rPr>
          <w:noProof/>
        </w:rPr>
        <w:t>22.</w:t>
      </w:r>
      <w:r w:rsidRPr="0022039F">
        <w:rPr>
          <w:noProof/>
        </w:rPr>
        <w:tab/>
        <w:t>Bruni S, Mercogliano M, Mauro F, Russo R, Schillaci R. Cancer immune exclusion: breaking the barricade for a successful immunotherapy. Frontiers in Oncology. 2023;13.</w:t>
      </w:r>
    </w:p>
    <w:p w14:paraId="3ACAEA1F" w14:textId="77777777" w:rsidR="0022039F" w:rsidRPr="0022039F" w:rsidRDefault="0022039F" w:rsidP="0022039F">
      <w:pPr>
        <w:pStyle w:val="EndNoteBibliography"/>
        <w:spacing w:after="0"/>
        <w:rPr>
          <w:noProof/>
        </w:rPr>
      </w:pPr>
      <w:r w:rsidRPr="0022039F">
        <w:rPr>
          <w:noProof/>
        </w:rPr>
        <w:t>23.</w:t>
      </w:r>
      <w:r w:rsidRPr="0022039F">
        <w:rPr>
          <w:noProof/>
        </w:rPr>
        <w:tab/>
        <w:t>Cavallari C, Camussi G, Brizzi MF. Extracellular Vesicles in the Tumour Microenvironment: Eclectic Supervisors. International journal of molecular sciences. 2020;21(18).</w:t>
      </w:r>
    </w:p>
    <w:p w14:paraId="7285EB70" w14:textId="77777777" w:rsidR="0022039F" w:rsidRPr="0022039F" w:rsidRDefault="0022039F" w:rsidP="0022039F">
      <w:pPr>
        <w:pStyle w:val="EndNoteBibliography"/>
        <w:spacing w:after="0"/>
        <w:rPr>
          <w:noProof/>
        </w:rPr>
      </w:pPr>
      <w:r w:rsidRPr="0022039F">
        <w:rPr>
          <w:noProof/>
        </w:rPr>
        <w:t>24.</w:t>
      </w:r>
      <w:r w:rsidRPr="0022039F">
        <w:rPr>
          <w:noProof/>
        </w:rPr>
        <w:tab/>
        <w:t>Li Y, Liu F. The extracellular vesicles targeting tumor microenvironment: a promising therapeutic strategy for melanoma. Frontiers in Immunology. 2023;14.</w:t>
      </w:r>
    </w:p>
    <w:p w14:paraId="18C9A95D" w14:textId="77777777" w:rsidR="0022039F" w:rsidRPr="0022039F" w:rsidRDefault="0022039F" w:rsidP="0022039F">
      <w:pPr>
        <w:pStyle w:val="EndNoteBibliography"/>
        <w:spacing w:after="0"/>
        <w:rPr>
          <w:noProof/>
        </w:rPr>
      </w:pPr>
      <w:r w:rsidRPr="0022039F">
        <w:rPr>
          <w:noProof/>
        </w:rPr>
        <w:t>25.</w:t>
      </w:r>
      <w:r w:rsidRPr="0022039F">
        <w:rPr>
          <w:noProof/>
        </w:rPr>
        <w:tab/>
        <w:t>Chen Z, Han F, Du Y, Shi H, Zhou W. Hypoxic microenvironment in cancer: molecular mechanisms and therapeutic interventions. Signal transduction and targeted therapy. 2023;8(1):70.</w:t>
      </w:r>
    </w:p>
    <w:p w14:paraId="0022D8EC" w14:textId="77777777" w:rsidR="0022039F" w:rsidRPr="0022039F" w:rsidRDefault="0022039F" w:rsidP="0022039F">
      <w:pPr>
        <w:pStyle w:val="EndNoteBibliography"/>
        <w:spacing w:after="0"/>
        <w:rPr>
          <w:noProof/>
        </w:rPr>
      </w:pPr>
      <w:r w:rsidRPr="0022039F">
        <w:rPr>
          <w:noProof/>
        </w:rPr>
        <w:t>26.</w:t>
      </w:r>
      <w:r w:rsidRPr="0022039F">
        <w:rPr>
          <w:noProof/>
        </w:rPr>
        <w:tab/>
        <w:t>Bigos KJ, Quiles CG, Lunj S, Smith DJ, Krause M, Troost EG, et al. Tumour response to hypoxia: understanding the hypoxic tumour microenvironment to improve treatment outcome in solid tumours. Frontiers in oncology. 2024;14:1331355.</w:t>
      </w:r>
    </w:p>
    <w:p w14:paraId="18EDA4ED" w14:textId="77777777" w:rsidR="0022039F" w:rsidRPr="0022039F" w:rsidRDefault="0022039F" w:rsidP="0022039F">
      <w:pPr>
        <w:pStyle w:val="EndNoteBibliography"/>
        <w:spacing w:after="0"/>
        <w:rPr>
          <w:noProof/>
        </w:rPr>
      </w:pPr>
      <w:r w:rsidRPr="0022039F">
        <w:rPr>
          <w:noProof/>
        </w:rPr>
        <w:t>27.</w:t>
      </w:r>
      <w:r w:rsidRPr="0022039F">
        <w:rPr>
          <w:noProof/>
        </w:rPr>
        <w:tab/>
        <w:t>Xun Z, Zhou H, Shen M, Liu Y, Sun C, Du Y, et al. Identification of Hypoxia‐ALCAMhigh Macrophage‐Exhausted T Cell Axis in Tumor Microenvironment Remodeling for Immunotherapy Resistance. Advanced Science. 2024:2309885.</w:t>
      </w:r>
    </w:p>
    <w:p w14:paraId="2EFD3F4B" w14:textId="77777777" w:rsidR="0022039F" w:rsidRPr="0022039F" w:rsidRDefault="0022039F" w:rsidP="0022039F">
      <w:pPr>
        <w:pStyle w:val="EndNoteBibliography"/>
        <w:spacing w:after="0"/>
        <w:rPr>
          <w:noProof/>
        </w:rPr>
      </w:pPr>
      <w:r w:rsidRPr="0022039F">
        <w:rPr>
          <w:noProof/>
        </w:rPr>
        <w:t>28.</w:t>
      </w:r>
      <w:r w:rsidRPr="0022039F">
        <w:rPr>
          <w:noProof/>
        </w:rPr>
        <w:tab/>
        <w:t>Chen Z, Han F, Du Y, Shi H, Zhou W. Hypoxic microenvironment in cancer: molecular mechanisms and therapeutic interventions. Signal transduction and targeted therapy. 2023;8(1):70.</w:t>
      </w:r>
    </w:p>
    <w:p w14:paraId="3FA26188" w14:textId="77777777" w:rsidR="0022039F" w:rsidRPr="0022039F" w:rsidRDefault="0022039F" w:rsidP="0022039F">
      <w:pPr>
        <w:pStyle w:val="EndNoteBibliography"/>
        <w:spacing w:after="0"/>
        <w:rPr>
          <w:noProof/>
        </w:rPr>
      </w:pPr>
      <w:r w:rsidRPr="0022039F">
        <w:rPr>
          <w:noProof/>
        </w:rPr>
        <w:t>29.</w:t>
      </w:r>
      <w:r w:rsidRPr="0022039F">
        <w:rPr>
          <w:noProof/>
        </w:rPr>
        <w:tab/>
        <w:t>Wang Q, Gao J, Di W, Wu X. Anti-angiogenesis therapy overcomes the innate resistance to PD-1/PD-L1 blockade in VEGFA-overexpressed mouse tumor models. Cancer immunology, immunotherapy : CII. 2020;69(9):1781-99.</w:t>
      </w:r>
    </w:p>
    <w:p w14:paraId="07F91540" w14:textId="77777777" w:rsidR="0022039F" w:rsidRPr="0022039F" w:rsidRDefault="0022039F" w:rsidP="0022039F">
      <w:pPr>
        <w:pStyle w:val="EndNoteBibliography"/>
        <w:spacing w:after="0"/>
        <w:rPr>
          <w:noProof/>
        </w:rPr>
      </w:pPr>
      <w:r w:rsidRPr="0022039F">
        <w:rPr>
          <w:noProof/>
        </w:rPr>
        <w:t>30.</w:t>
      </w:r>
      <w:r w:rsidRPr="0022039F">
        <w:rPr>
          <w:noProof/>
        </w:rPr>
        <w:tab/>
        <w:t>de la Calle-Fabregat C, Calafell-Segura J, Gardet M, Dunsmore G, Mulder K, Ciudad L, et al. NF-κB and TET2 promote macrophage reprogramming in hypoxia that overrides the immunosuppressive effects of the tumor microenvironment. Science Advances. 2024;10(38):eadq5226.</w:t>
      </w:r>
    </w:p>
    <w:p w14:paraId="1EAEE27C" w14:textId="77777777" w:rsidR="0022039F" w:rsidRPr="0022039F" w:rsidRDefault="0022039F" w:rsidP="0022039F">
      <w:pPr>
        <w:pStyle w:val="EndNoteBibliography"/>
        <w:spacing w:after="0"/>
        <w:rPr>
          <w:noProof/>
        </w:rPr>
      </w:pPr>
      <w:r w:rsidRPr="0022039F">
        <w:rPr>
          <w:noProof/>
        </w:rPr>
        <w:t>31.</w:t>
      </w:r>
      <w:r w:rsidRPr="0022039F">
        <w:rPr>
          <w:noProof/>
        </w:rPr>
        <w:tab/>
        <w:t>Sadozai H, Acharjee A, Kayani HZ, Gruber T, Gorczynski RM, Burke B. High hypoxia status in pancreatic cancer is associated with multiple hallmarks of an immunosuppressive tumor microenvironment. Frontiers in immunology. 2024;15:1360629.</w:t>
      </w:r>
    </w:p>
    <w:p w14:paraId="36DD494A" w14:textId="77777777" w:rsidR="0022039F" w:rsidRPr="0022039F" w:rsidRDefault="0022039F" w:rsidP="0022039F">
      <w:pPr>
        <w:pStyle w:val="EndNoteBibliography"/>
        <w:spacing w:after="0"/>
        <w:rPr>
          <w:noProof/>
        </w:rPr>
      </w:pPr>
      <w:r w:rsidRPr="0022039F">
        <w:rPr>
          <w:noProof/>
        </w:rPr>
        <w:t>32.</w:t>
      </w:r>
      <w:r w:rsidRPr="0022039F">
        <w:rPr>
          <w:noProof/>
        </w:rPr>
        <w:tab/>
        <w:t>Yang M, Mu Y, Yu X, Gao D, Zhang W, Li Y, et al. Survival strategies: How tumor hypoxia microenvironment orchestrates angiogenesis. Biomedicine &amp; Pharmacotherapy. 2024;176:116783.</w:t>
      </w:r>
    </w:p>
    <w:p w14:paraId="67C826C7" w14:textId="77777777" w:rsidR="0022039F" w:rsidRPr="0022039F" w:rsidRDefault="0022039F" w:rsidP="0022039F">
      <w:pPr>
        <w:pStyle w:val="EndNoteBibliography"/>
        <w:spacing w:after="0"/>
        <w:rPr>
          <w:noProof/>
        </w:rPr>
      </w:pPr>
      <w:r w:rsidRPr="0022039F">
        <w:rPr>
          <w:noProof/>
        </w:rPr>
        <w:t>33.</w:t>
      </w:r>
      <w:r w:rsidRPr="0022039F">
        <w:rPr>
          <w:noProof/>
        </w:rPr>
        <w:tab/>
        <w:t>Huang YJ, Nan GX. Oxidative stress-induced angiogenesis. Journal of clinical neuroscience : official journal of the Neurosurgical Society of Australasia. 2019;63:13-6.</w:t>
      </w:r>
    </w:p>
    <w:p w14:paraId="3423DCFC" w14:textId="77777777" w:rsidR="0022039F" w:rsidRPr="0022039F" w:rsidRDefault="0022039F" w:rsidP="0022039F">
      <w:pPr>
        <w:pStyle w:val="EndNoteBibliography"/>
        <w:spacing w:after="0"/>
        <w:rPr>
          <w:noProof/>
        </w:rPr>
      </w:pPr>
      <w:r w:rsidRPr="0022039F">
        <w:rPr>
          <w:noProof/>
        </w:rPr>
        <w:t>34.</w:t>
      </w:r>
      <w:r w:rsidRPr="0022039F">
        <w:rPr>
          <w:noProof/>
        </w:rPr>
        <w:tab/>
        <w:t>La Mendola D, Trincavelli ML, Martini C. Angiogenesis in Disease. International journal of molecular sciences. 2022;23(18).</w:t>
      </w:r>
    </w:p>
    <w:p w14:paraId="7CFCD677" w14:textId="77777777" w:rsidR="0022039F" w:rsidRPr="0022039F" w:rsidRDefault="0022039F" w:rsidP="0022039F">
      <w:pPr>
        <w:pStyle w:val="EndNoteBibliography"/>
        <w:spacing w:after="0"/>
        <w:rPr>
          <w:noProof/>
        </w:rPr>
      </w:pPr>
      <w:r w:rsidRPr="0022039F">
        <w:rPr>
          <w:noProof/>
        </w:rPr>
        <w:t>35.</w:t>
      </w:r>
      <w:r w:rsidRPr="0022039F">
        <w:rPr>
          <w:noProof/>
        </w:rPr>
        <w:tab/>
        <w:t>Mou J, Li C, Zheng Q, Meng X, Tang H. Research progress in tumor angiogenesis and drug resistance in breast cancer. Cancer biology &amp; medicine. 2024;21(7):571-85.</w:t>
      </w:r>
    </w:p>
    <w:p w14:paraId="7C885C7D" w14:textId="77777777" w:rsidR="0022039F" w:rsidRPr="0022039F" w:rsidRDefault="0022039F" w:rsidP="0022039F">
      <w:pPr>
        <w:pStyle w:val="EndNoteBibliography"/>
        <w:spacing w:after="0"/>
        <w:rPr>
          <w:noProof/>
        </w:rPr>
      </w:pPr>
      <w:r w:rsidRPr="0022039F">
        <w:rPr>
          <w:noProof/>
        </w:rPr>
        <w:t>36.</w:t>
      </w:r>
      <w:r w:rsidRPr="0022039F">
        <w:rPr>
          <w:noProof/>
        </w:rPr>
        <w:tab/>
        <w:t>Jiang X, Wang J, Deng X, Xiong F, Zhang S, Gong Z, et al. The role of microenvironment in tumor angiogenesis. Journal of experimental &amp; clinical cancer research : CR. 2020;39(1):204.</w:t>
      </w:r>
    </w:p>
    <w:p w14:paraId="1C46307E" w14:textId="77777777" w:rsidR="0022039F" w:rsidRPr="0022039F" w:rsidRDefault="0022039F" w:rsidP="0022039F">
      <w:pPr>
        <w:pStyle w:val="EndNoteBibliography"/>
        <w:spacing w:after="0"/>
        <w:rPr>
          <w:noProof/>
        </w:rPr>
      </w:pPr>
      <w:r w:rsidRPr="0022039F">
        <w:rPr>
          <w:noProof/>
        </w:rPr>
        <w:t>37.</w:t>
      </w:r>
      <w:r w:rsidRPr="0022039F">
        <w:rPr>
          <w:noProof/>
        </w:rPr>
        <w:tab/>
        <w:t>Crivellato E. The role of angiogenic growth factors in organogenesis. The International journal of developmental biology. 2011;55(4-5):365-75.</w:t>
      </w:r>
    </w:p>
    <w:p w14:paraId="07CD422B" w14:textId="77777777" w:rsidR="0022039F" w:rsidRPr="0022039F" w:rsidRDefault="0022039F" w:rsidP="0022039F">
      <w:pPr>
        <w:pStyle w:val="EndNoteBibliography"/>
        <w:spacing w:after="0"/>
        <w:rPr>
          <w:noProof/>
        </w:rPr>
      </w:pPr>
      <w:r w:rsidRPr="0022039F">
        <w:rPr>
          <w:noProof/>
        </w:rPr>
        <w:t>38.</w:t>
      </w:r>
      <w:r w:rsidRPr="0022039F">
        <w:rPr>
          <w:noProof/>
        </w:rPr>
        <w:tab/>
        <w:t>Shaw P, Dwivedi SKD, Bhattacharya R, Mukherjee P, Rao G. VEGF signaling: Role in angiogenesis and beyond. Biochimica et Biophysica Acta (BBA)-Reviews on Cancer. 2024:189079.</w:t>
      </w:r>
    </w:p>
    <w:p w14:paraId="328DBAED" w14:textId="77777777" w:rsidR="0022039F" w:rsidRPr="0022039F" w:rsidRDefault="0022039F" w:rsidP="0022039F">
      <w:pPr>
        <w:pStyle w:val="EndNoteBibliography"/>
        <w:spacing w:after="0"/>
        <w:rPr>
          <w:noProof/>
        </w:rPr>
      </w:pPr>
      <w:r w:rsidRPr="0022039F">
        <w:rPr>
          <w:noProof/>
        </w:rPr>
        <w:t>39.</w:t>
      </w:r>
      <w:r w:rsidRPr="0022039F">
        <w:rPr>
          <w:noProof/>
        </w:rPr>
        <w:tab/>
        <w:t>Lorenc P, Sikorska A, Molenda S, Guzniczak N, Dams-Kozlowska H, Florczak A. Physiological and tumor-associated angiogenesis: Key factors and therapy targeting VEGF/VEGFR pathway. Biomedicine &amp; Pharmacotherapy. 2024;180:117585.</w:t>
      </w:r>
    </w:p>
    <w:p w14:paraId="40A247F5" w14:textId="77777777" w:rsidR="0022039F" w:rsidRPr="0022039F" w:rsidRDefault="0022039F" w:rsidP="0022039F">
      <w:pPr>
        <w:pStyle w:val="EndNoteBibliography"/>
        <w:spacing w:after="0"/>
        <w:rPr>
          <w:noProof/>
        </w:rPr>
      </w:pPr>
      <w:r w:rsidRPr="0022039F">
        <w:rPr>
          <w:noProof/>
        </w:rPr>
        <w:t>40.</w:t>
      </w:r>
      <w:r w:rsidRPr="0022039F">
        <w:rPr>
          <w:noProof/>
        </w:rPr>
        <w:tab/>
        <w:t>Ge Y, Wang Q, Yao Y, Xin Q, Sun J, Chen W, et al. Framework Nucleic Acids‐Based VEGF Signaling Activating System for Angiogenesis: A Dual Stimulation Strategy. Advanced Science. 2024;11(21):2308701.</w:t>
      </w:r>
    </w:p>
    <w:p w14:paraId="1C6E1F21" w14:textId="77777777" w:rsidR="0022039F" w:rsidRPr="0022039F" w:rsidRDefault="0022039F" w:rsidP="0022039F">
      <w:pPr>
        <w:pStyle w:val="EndNoteBibliography"/>
        <w:spacing w:after="0"/>
        <w:rPr>
          <w:noProof/>
        </w:rPr>
      </w:pPr>
      <w:r w:rsidRPr="0022039F">
        <w:rPr>
          <w:noProof/>
        </w:rPr>
        <w:t>41.</w:t>
      </w:r>
      <w:r w:rsidRPr="0022039F">
        <w:rPr>
          <w:noProof/>
        </w:rPr>
        <w:tab/>
        <w:t>Xiong Z, Xu X, Zhang Y, Ma C, Hou C, You Z, et al. IFITM3 promotes glioblastoma stem cell-mediated angiogenesis via regulating JAK/STAT3/bFGF signaling pathway. Cell death &amp; disease. 2024;15(1):45.</w:t>
      </w:r>
    </w:p>
    <w:p w14:paraId="2F21C48C" w14:textId="77777777" w:rsidR="0022039F" w:rsidRPr="0022039F" w:rsidRDefault="0022039F" w:rsidP="0022039F">
      <w:pPr>
        <w:pStyle w:val="EndNoteBibliography"/>
        <w:spacing w:after="0"/>
        <w:rPr>
          <w:noProof/>
        </w:rPr>
      </w:pPr>
      <w:r w:rsidRPr="0022039F">
        <w:rPr>
          <w:noProof/>
        </w:rPr>
        <w:lastRenderedPageBreak/>
        <w:t>42.</w:t>
      </w:r>
      <w:r w:rsidRPr="0022039F">
        <w:rPr>
          <w:noProof/>
        </w:rPr>
        <w:tab/>
        <w:t>Li J, Jiang Z, He J, Yang K, Chen J, Deng Q, et al. Effect of CHRDL1 on angiogenesis and metastasis of colorectal cancer cells via TGF‐β/VEGF pathway. Molecular Carcinogenesis. 2024;63(6):1092-105.</w:t>
      </w:r>
    </w:p>
    <w:p w14:paraId="18F5D78B" w14:textId="77777777" w:rsidR="0022039F" w:rsidRPr="0022039F" w:rsidRDefault="0022039F" w:rsidP="0022039F">
      <w:pPr>
        <w:pStyle w:val="EndNoteBibliography"/>
        <w:spacing w:after="0"/>
        <w:rPr>
          <w:noProof/>
        </w:rPr>
      </w:pPr>
      <w:r w:rsidRPr="0022039F">
        <w:rPr>
          <w:noProof/>
        </w:rPr>
        <w:t>43.</w:t>
      </w:r>
      <w:r w:rsidRPr="0022039F">
        <w:rPr>
          <w:noProof/>
        </w:rPr>
        <w:tab/>
        <w:t>Liu B-X, Xie Y, Zhang J, Zeng S, Li J, Tao Q, et al. SERPINB5 promotes colorectal cancer invasion and migration by promoting EMT and angiogenesis via the TNF-α/NF-κB pathway. International Immunopharmacology. 2024;131:111759.</w:t>
      </w:r>
    </w:p>
    <w:p w14:paraId="79498DF8" w14:textId="77777777" w:rsidR="0022039F" w:rsidRPr="0022039F" w:rsidRDefault="0022039F" w:rsidP="0022039F">
      <w:pPr>
        <w:pStyle w:val="EndNoteBibliography"/>
        <w:spacing w:after="0"/>
        <w:rPr>
          <w:noProof/>
        </w:rPr>
      </w:pPr>
      <w:r w:rsidRPr="0022039F">
        <w:rPr>
          <w:noProof/>
        </w:rPr>
        <w:t>44.</w:t>
      </w:r>
      <w:r w:rsidRPr="0022039F">
        <w:rPr>
          <w:noProof/>
        </w:rPr>
        <w:tab/>
        <w:t>Liu W, Wang Q, Luo H, Luo B, Zhao F, Kang Y, et al. Nanographene Oxide Promotes Angiogenesis by Regulating Osteoclast Differentiation and Platelet-Derived Growth Factor Secretion. ACS nano. 2024;18(33):22390-403.</w:t>
      </w:r>
    </w:p>
    <w:p w14:paraId="44572708" w14:textId="77777777" w:rsidR="0022039F" w:rsidRPr="0022039F" w:rsidRDefault="0022039F" w:rsidP="0022039F">
      <w:pPr>
        <w:pStyle w:val="EndNoteBibliography"/>
        <w:spacing w:after="0"/>
        <w:rPr>
          <w:noProof/>
        </w:rPr>
      </w:pPr>
      <w:r w:rsidRPr="0022039F">
        <w:rPr>
          <w:noProof/>
        </w:rPr>
        <w:t>45.</w:t>
      </w:r>
      <w:r w:rsidRPr="0022039F">
        <w:rPr>
          <w:noProof/>
        </w:rPr>
        <w:tab/>
        <w:t>Liu Q, Zhu X, Yan X, Hu Y. Therapeutic and Mechanistic Effects of Granulocyte Colony Stimulating Factor and Neurotrophin Receptor on Cerebral Ischemia-Reperfusion Injury: An Experimental Pilot Study. Annals of Clinical &amp; Laboratory Science. 2024;54(4):474-82.</w:t>
      </w:r>
    </w:p>
    <w:p w14:paraId="399C15F1" w14:textId="77777777" w:rsidR="0022039F" w:rsidRPr="0022039F" w:rsidRDefault="0022039F" w:rsidP="0022039F">
      <w:pPr>
        <w:pStyle w:val="EndNoteBibliography"/>
        <w:spacing w:after="0"/>
        <w:rPr>
          <w:noProof/>
        </w:rPr>
      </w:pPr>
      <w:r w:rsidRPr="0022039F">
        <w:rPr>
          <w:noProof/>
        </w:rPr>
        <w:t>46.</w:t>
      </w:r>
      <w:r w:rsidRPr="0022039F">
        <w:rPr>
          <w:noProof/>
        </w:rPr>
        <w:tab/>
        <w:t>Levati L, Tabolacci C, Facchiano A, Facchiano F, Alvino E, Antonini Cappellini GC, et al. Circulating interleukin-8 and osteopontin are promising biomarkers of clinical outcomes in advanced melanoma patients treated with targeted therapy. Journal of Experimental &amp; Clinical Cancer Research. 2024;43(1):226.</w:t>
      </w:r>
    </w:p>
    <w:p w14:paraId="632F9F67" w14:textId="77777777" w:rsidR="0022039F" w:rsidRPr="0022039F" w:rsidRDefault="0022039F" w:rsidP="0022039F">
      <w:pPr>
        <w:pStyle w:val="EndNoteBibliography"/>
        <w:spacing w:after="0"/>
        <w:rPr>
          <w:noProof/>
        </w:rPr>
      </w:pPr>
      <w:r w:rsidRPr="0022039F">
        <w:rPr>
          <w:noProof/>
        </w:rPr>
        <w:t>47.</w:t>
      </w:r>
      <w:r w:rsidRPr="0022039F">
        <w:rPr>
          <w:noProof/>
        </w:rPr>
        <w:tab/>
        <w:t>Acharya SS, Kundu CN. Havoc in harmony: Unravelling the intricacies of angiogenesis orchestrated by the tumor microenvironment. Cancer Treatment Reviews. 2024;127:102749.</w:t>
      </w:r>
    </w:p>
    <w:p w14:paraId="53E84FE5" w14:textId="77777777" w:rsidR="0022039F" w:rsidRPr="0022039F" w:rsidRDefault="0022039F" w:rsidP="0022039F">
      <w:pPr>
        <w:pStyle w:val="EndNoteBibliography"/>
        <w:spacing w:after="0"/>
        <w:rPr>
          <w:noProof/>
        </w:rPr>
      </w:pPr>
      <w:r w:rsidRPr="0022039F">
        <w:rPr>
          <w:noProof/>
        </w:rPr>
        <w:t>48.</w:t>
      </w:r>
      <w:r w:rsidRPr="0022039F">
        <w:rPr>
          <w:noProof/>
        </w:rPr>
        <w:tab/>
        <w:t>Tiwari N, Tiwari A, Mehra L, Ganguly A, Darji K, Pandit M. Fibroblast growth factors: properties, biosynthesis, biological functions, therapeutic applications and engineering. International Journal of Medical Biochemistry. 2024;7(2).</w:t>
      </w:r>
    </w:p>
    <w:p w14:paraId="3CFB71E4" w14:textId="77777777" w:rsidR="0022039F" w:rsidRPr="0022039F" w:rsidRDefault="0022039F" w:rsidP="0022039F">
      <w:pPr>
        <w:pStyle w:val="EndNoteBibliography"/>
        <w:spacing w:after="0"/>
        <w:rPr>
          <w:noProof/>
        </w:rPr>
      </w:pPr>
      <w:r w:rsidRPr="0022039F">
        <w:rPr>
          <w:noProof/>
        </w:rPr>
        <w:t>49.</w:t>
      </w:r>
      <w:r w:rsidRPr="0022039F">
        <w:rPr>
          <w:noProof/>
        </w:rPr>
        <w:tab/>
        <w:t>Zhang M, Zhang Z, Li H, Xia Y, Xing M, Xiao C, et al. Blockage of VEGF function by bevacizumab alleviates early-stage cerebrovascular dysfunction and improves cognitive function in a mouse model of Alzheimer’s disease. Translational Neurodegeneration. 2024;13(1):1.</w:t>
      </w:r>
    </w:p>
    <w:p w14:paraId="5DF3D9C0" w14:textId="77777777" w:rsidR="0022039F" w:rsidRPr="0022039F" w:rsidRDefault="0022039F" w:rsidP="0022039F">
      <w:pPr>
        <w:pStyle w:val="EndNoteBibliography"/>
        <w:spacing w:after="0"/>
        <w:rPr>
          <w:noProof/>
        </w:rPr>
      </w:pPr>
      <w:r w:rsidRPr="0022039F">
        <w:rPr>
          <w:noProof/>
        </w:rPr>
        <w:t>50.</w:t>
      </w:r>
      <w:r w:rsidRPr="0022039F">
        <w:rPr>
          <w:noProof/>
        </w:rPr>
        <w:tab/>
        <w:t>Sobczuk P, Cholewiński M, Rutkowski P. Recent advances in tyrosine kinase inhibitors VEGFR 1-3 for the treatment of advanced metastatic melanoma. Expert Opinion on Pharmacotherapy. 2024:1-10.</w:t>
      </w:r>
    </w:p>
    <w:p w14:paraId="6C0FB695" w14:textId="77777777" w:rsidR="0022039F" w:rsidRPr="0022039F" w:rsidRDefault="0022039F" w:rsidP="0022039F">
      <w:pPr>
        <w:pStyle w:val="EndNoteBibliography"/>
        <w:spacing w:after="0"/>
        <w:rPr>
          <w:noProof/>
        </w:rPr>
      </w:pPr>
      <w:r w:rsidRPr="0022039F">
        <w:rPr>
          <w:noProof/>
        </w:rPr>
        <w:t>51.</w:t>
      </w:r>
      <w:r w:rsidRPr="0022039F">
        <w:rPr>
          <w:noProof/>
        </w:rPr>
        <w:tab/>
        <w:t>Wu SZ, Lan YY, Chen CY, Chen LC, Huang BM. Cordycepin Activates Autophagy to Suppress FGF9-induced TM3 Mouse Leydig Progenitor Cell Proliferation. Cancer genomics &amp; proteomics. 2024;21(6):630-44.</w:t>
      </w:r>
    </w:p>
    <w:p w14:paraId="1194E186" w14:textId="77777777" w:rsidR="0022039F" w:rsidRPr="0022039F" w:rsidRDefault="0022039F" w:rsidP="0022039F">
      <w:pPr>
        <w:pStyle w:val="EndNoteBibliography"/>
        <w:spacing w:after="0"/>
        <w:rPr>
          <w:noProof/>
        </w:rPr>
      </w:pPr>
      <w:r w:rsidRPr="0022039F">
        <w:rPr>
          <w:noProof/>
        </w:rPr>
        <w:t>52.</w:t>
      </w:r>
      <w:r w:rsidRPr="0022039F">
        <w:rPr>
          <w:noProof/>
        </w:rPr>
        <w:tab/>
        <w:t>Huang W-T, Chen X-J, Lin Y-K, Shi J-F, Li H, Wu H-D, et al. FGF17 protects cerebral ischemia reperfusion-induced blood-brain barrier disruption via FGF receptor 3-mediated PI3K/AKT signaling pathway. European Journal of Pharmacology. 2024;971:176521.</w:t>
      </w:r>
    </w:p>
    <w:p w14:paraId="3845B3E8" w14:textId="77777777" w:rsidR="0022039F" w:rsidRPr="0022039F" w:rsidRDefault="0022039F" w:rsidP="0022039F">
      <w:pPr>
        <w:pStyle w:val="EndNoteBibliography"/>
        <w:spacing w:after="0"/>
        <w:rPr>
          <w:noProof/>
        </w:rPr>
      </w:pPr>
      <w:r w:rsidRPr="0022039F">
        <w:rPr>
          <w:noProof/>
        </w:rPr>
        <w:t>53.</w:t>
      </w:r>
      <w:r w:rsidRPr="0022039F">
        <w:rPr>
          <w:noProof/>
        </w:rPr>
        <w:tab/>
        <w:t>Sun Y, Fan X, Zhang Q, Shi X, Xu G, Zou C. Cancer-associated fibroblasts secrete FGF-1 to promote ovarian proliferation, migration, and invasion through the activation of FGF-1/FGFR4 signaling. Tumor Biology. 2017;39(7):1010428317712592.</w:t>
      </w:r>
    </w:p>
    <w:p w14:paraId="0AA65549" w14:textId="77777777" w:rsidR="0022039F" w:rsidRPr="0022039F" w:rsidRDefault="0022039F" w:rsidP="0022039F">
      <w:pPr>
        <w:pStyle w:val="EndNoteBibliography"/>
        <w:spacing w:after="0"/>
        <w:rPr>
          <w:noProof/>
        </w:rPr>
      </w:pPr>
      <w:r w:rsidRPr="0022039F">
        <w:rPr>
          <w:noProof/>
        </w:rPr>
        <w:t>54.</w:t>
      </w:r>
      <w:r w:rsidRPr="0022039F">
        <w:rPr>
          <w:noProof/>
        </w:rPr>
        <w:tab/>
        <w:t>Huang Z, Ding J, Song Y, Liu W, Dong C, Zhang Y, et al. Macrophage contribution to the survival of transferred expanded skin flap through angiogenesis. Annals of translational medicine. 2023;11(6):248.</w:t>
      </w:r>
    </w:p>
    <w:p w14:paraId="09663B89" w14:textId="77777777" w:rsidR="0022039F" w:rsidRPr="0022039F" w:rsidRDefault="0022039F" w:rsidP="0022039F">
      <w:pPr>
        <w:pStyle w:val="EndNoteBibliography"/>
        <w:spacing w:after="0"/>
        <w:rPr>
          <w:noProof/>
        </w:rPr>
      </w:pPr>
      <w:r w:rsidRPr="0022039F">
        <w:rPr>
          <w:noProof/>
        </w:rPr>
        <w:t>55.</w:t>
      </w:r>
      <w:r w:rsidRPr="0022039F">
        <w:rPr>
          <w:noProof/>
        </w:rPr>
        <w:tab/>
        <w:t>Xie Y, Su N, Yang J, Tan Q, Huang S, Jin M, et al. FGF/FGFR signaling in health and disease. Signal transduction and targeted therapy. 2020;5(1):181.</w:t>
      </w:r>
    </w:p>
    <w:p w14:paraId="192A8819" w14:textId="77777777" w:rsidR="0022039F" w:rsidRPr="0022039F" w:rsidRDefault="0022039F" w:rsidP="0022039F">
      <w:pPr>
        <w:pStyle w:val="EndNoteBibliography"/>
        <w:spacing w:after="0"/>
        <w:rPr>
          <w:noProof/>
        </w:rPr>
      </w:pPr>
      <w:r w:rsidRPr="0022039F">
        <w:rPr>
          <w:noProof/>
        </w:rPr>
        <w:t>56.</w:t>
      </w:r>
      <w:r w:rsidRPr="0022039F">
        <w:rPr>
          <w:noProof/>
        </w:rPr>
        <w:tab/>
        <w:t>Kardas G, Daszyńska-Kardas A, Marynowski M, Brząkalska O, Kuna P, Panek M. Role of platelet-derived growth factor (PDGF) in asthma as an immunoregulatory factor mediating airway remodeling and possible pharmacological target. Frontiers in pharmacology. 2020;11:47.</w:t>
      </w:r>
    </w:p>
    <w:p w14:paraId="0EADD4DE" w14:textId="77777777" w:rsidR="0022039F" w:rsidRPr="0022039F" w:rsidRDefault="0022039F" w:rsidP="0022039F">
      <w:pPr>
        <w:pStyle w:val="EndNoteBibliography"/>
        <w:spacing w:after="0"/>
        <w:rPr>
          <w:noProof/>
        </w:rPr>
      </w:pPr>
      <w:r w:rsidRPr="0022039F">
        <w:rPr>
          <w:noProof/>
        </w:rPr>
        <w:t>57.</w:t>
      </w:r>
      <w:r w:rsidRPr="0022039F">
        <w:rPr>
          <w:noProof/>
        </w:rPr>
        <w:tab/>
        <w:t>Pandey P, Khan F, Upadhyay TK, Seungjoon M, Park MN, Kim B. New insights about the PDGF/PDGFR signaling pathway as a promising target to develop cancer therapeutic strategies. Biomedicine &amp; Pharmacotherapy. 2023;161:114491.</w:t>
      </w:r>
    </w:p>
    <w:p w14:paraId="14A5FA77" w14:textId="77777777" w:rsidR="0022039F" w:rsidRPr="0022039F" w:rsidRDefault="0022039F" w:rsidP="0022039F">
      <w:pPr>
        <w:pStyle w:val="EndNoteBibliography"/>
        <w:spacing w:after="0"/>
        <w:rPr>
          <w:noProof/>
        </w:rPr>
      </w:pPr>
      <w:r w:rsidRPr="0022039F">
        <w:rPr>
          <w:noProof/>
        </w:rPr>
        <w:t>58.</w:t>
      </w:r>
      <w:r w:rsidRPr="0022039F">
        <w:rPr>
          <w:noProof/>
        </w:rPr>
        <w:tab/>
        <w:t>Torshizi Esfahani A, Mohammadpour S, Jalali P, Yaghoobi A, Karimpour R, Torkamani S, et al. Differential expression of angiogenesis-related genes ‘VEGF’and ‘angiopoietin-1’in metastatic and EMAST-positive colorectal cancer patients. Scientific Reports. 2024;14(1):10539.</w:t>
      </w:r>
    </w:p>
    <w:p w14:paraId="2092134C" w14:textId="77777777" w:rsidR="0022039F" w:rsidRPr="0022039F" w:rsidRDefault="0022039F" w:rsidP="0022039F">
      <w:pPr>
        <w:pStyle w:val="EndNoteBibliography"/>
        <w:spacing w:after="0"/>
        <w:rPr>
          <w:noProof/>
        </w:rPr>
      </w:pPr>
      <w:r w:rsidRPr="0022039F">
        <w:rPr>
          <w:noProof/>
        </w:rPr>
        <w:lastRenderedPageBreak/>
        <w:t>59.</w:t>
      </w:r>
      <w:r w:rsidRPr="0022039F">
        <w:rPr>
          <w:noProof/>
        </w:rPr>
        <w:tab/>
        <w:t>Ma R, Sun J-H, Wang Y-Y. The role of transforming growth factor-β (TGF-β) in the formation of exhausted CD8+ T cells. Clinical and Experimental Medicine. 2024;24(1):128.</w:t>
      </w:r>
    </w:p>
    <w:p w14:paraId="15D0FF9A" w14:textId="77777777" w:rsidR="0022039F" w:rsidRPr="0022039F" w:rsidRDefault="0022039F" w:rsidP="0022039F">
      <w:pPr>
        <w:pStyle w:val="EndNoteBibliography"/>
        <w:spacing w:after="0"/>
        <w:rPr>
          <w:noProof/>
        </w:rPr>
      </w:pPr>
      <w:r w:rsidRPr="0022039F">
        <w:rPr>
          <w:noProof/>
        </w:rPr>
        <w:t>60.</w:t>
      </w:r>
      <w:r w:rsidRPr="0022039F">
        <w:rPr>
          <w:noProof/>
        </w:rPr>
        <w:tab/>
        <w:t>Berlanga-Acosta J, Garcia-Ojalvo A, Fernández-Montequin J, Falcon-Cama V, Acosta-Rivero N, Guillen-Nieto G, et al. Epidermal Growth Factor Intralesional Delivery in Chronic Wounds: The Pioneer and Standalone Technique for Reversing Wound Chronicity and Promoting Sustainable Healing. International journal of molecular sciences. 2024;25(20).</w:t>
      </w:r>
    </w:p>
    <w:p w14:paraId="057FEDD0" w14:textId="77777777" w:rsidR="0022039F" w:rsidRPr="0022039F" w:rsidRDefault="0022039F" w:rsidP="0022039F">
      <w:pPr>
        <w:pStyle w:val="EndNoteBibliography"/>
        <w:spacing w:after="0"/>
        <w:rPr>
          <w:noProof/>
        </w:rPr>
      </w:pPr>
      <w:r w:rsidRPr="0022039F">
        <w:rPr>
          <w:noProof/>
        </w:rPr>
        <w:t>61.</w:t>
      </w:r>
      <w:r w:rsidRPr="0022039F">
        <w:rPr>
          <w:noProof/>
        </w:rPr>
        <w:tab/>
        <w:t>Darmadi D, Aminov Z, Hjazi A, Roopashree R, Kazmi SW, Mustafa YF, et al. Investigation of the regulation of EGF signaling by miRNAs, delving into the underlying mechanism and signaling pathways in cancer. Experimental Cell Research. 2024:114267.</w:t>
      </w:r>
    </w:p>
    <w:p w14:paraId="1F259C28" w14:textId="77777777" w:rsidR="0022039F" w:rsidRPr="0022039F" w:rsidRDefault="0022039F" w:rsidP="0022039F">
      <w:pPr>
        <w:pStyle w:val="EndNoteBibliography"/>
        <w:spacing w:after="0"/>
        <w:rPr>
          <w:noProof/>
        </w:rPr>
      </w:pPr>
      <w:r w:rsidRPr="0022039F">
        <w:rPr>
          <w:noProof/>
        </w:rPr>
        <w:t>62.</w:t>
      </w:r>
      <w:r w:rsidRPr="0022039F">
        <w:rPr>
          <w:noProof/>
        </w:rPr>
        <w:tab/>
        <w:t>Yao S, Liu X, Feng Y, Li Y, Xiao X, Han Y, et al. Unveiling the Role of HGF/c-Met Signaling in Non-Small Cell Lung Cancer Tumor Microenvironment. International journal of molecular sciences. 2024;25(16):9101.</w:t>
      </w:r>
    </w:p>
    <w:p w14:paraId="0C53B49B" w14:textId="77777777" w:rsidR="0022039F" w:rsidRPr="0022039F" w:rsidRDefault="0022039F" w:rsidP="0022039F">
      <w:pPr>
        <w:pStyle w:val="EndNoteBibliography"/>
        <w:spacing w:after="0"/>
        <w:rPr>
          <w:noProof/>
        </w:rPr>
      </w:pPr>
      <w:r w:rsidRPr="0022039F">
        <w:rPr>
          <w:noProof/>
        </w:rPr>
        <w:t>63.</w:t>
      </w:r>
      <w:r w:rsidRPr="0022039F">
        <w:rPr>
          <w:noProof/>
        </w:rPr>
        <w:tab/>
        <w:t>Chen J, Ning D, Du P, Liu Q, Mo J, Liang H, et al. USP11 potentiates HGF/AKT signaling and drives metastasis in hepatocellular carcinoma. Oncogene. 2024;43(2):123-35.</w:t>
      </w:r>
    </w:p>
    <w:p w14:paraId="1D708B9D" w14:textId="77777777" w:rsidR="0022039F" w:rsidRPr="0022039F" w:rsidRDefault="0022039F" w:rsidP="0022039F">
      <w:pPr>
        <w:pStyle w:val="EndNoteBibliography"/>
        <w:spacing w:after="0"/>
        <w:rPr>
          <w:noProof/>
        </w:rPr>
      </w:pPr>
      <w:r w:rsidRPr="0022039F">
        <w:rPr>
          <w:noProof/>
        </w:rPr>
        <w:t>64.</w:t>
      </w:r>
      <w:r w:rsidRPr="0022039F">
        <w:rPr>
          <w:noProof/>
        </w:rPr>
        <w:tab/>
        <w:t>Chen X, Chen L-J, Peng X-F, Deng L, Wang Y, Li J-J, et al. Anti-PD-1/PD-L1 therapy for colorectal cancer: Clinical implications and future considerations. Translational Oncology. 2024;40:101851.</w:t>
      </w:r>
    </w:p>
    <w:p w14:paraId="45CF8F7D" w14:textId="77777777" w:rsidR="0022039F" w:rsidRPr="0022039F" w:rsidRDefault="0022039F" w:rsidP="0022039F">
      <w:pPr>
        <w:pStyle w:val="EndNoteBibliography"/>
        <w:spacing w:after="0"/>
        <w:rPr>
          <w:noProof/>
        </w:rPr>
      </w:pPr>
      <w:r w:rsidRPr="0022039F">
        <w:rPr>
          <w:noProof/>
        </w:rPr>
        <w:t>65.</w:t>
      </w:r>
      <w:r w:rsidRPr="0022039F">
        <w:rPr>
          <w:noProof/>
        </w:rPr>
        <w:tab/>
        <w:t>Han Y, Liu D, Li L. PD-1/PD-L1 pathway: current researches in cancer. American journal of cancer research. 2020;10(3):727-42.</w:t>
      </w:r>
    </w:p>
    <w:p w14:paraId="772096D9" w14:textId="77777777" w:rsidR="0022039F" w:rsidRPr="0022039F" w:rsidRDefault="0022039F" w:rsidP="0022039F">
      <w:pPr>
        <w:pStyle w:val="EndNoteBibliography"/>
        <w:spacing w:after="0"/>
        <w:rPr>
          <w:noProof/>
        </w:rPr>
      </w:pPr>
      <w:r w:rsidRPr="0022039F">
        <w:rPr>
          <w:noProof/>
        </w:rPr>
        <w:t>66.</w:t>
      </w:r>
      <w:r w:rsidRPr="0022039F">
        <w:rPr>
          <w:noProof/>
        </w:rPr>
        <w:tab/>
        <w:t>Ghosh C, Luong G, Sun Y. A snapshot of the PD-1/PD-L1 pathway. Journal of Cancer. 2021;12(9):2735-46.</w:t>
      </w:r>
    </w:p>
    <w:p w14:paraId="3A480905" w14:textId="77777777" w:rsidR="0022039F" w:rsidRPr="0022039F" w:rsidRDefault="0022039F" w:rsidP="0022039F">
      <w:pPr>
        <w:pStyle w:val="EndNoteBibliography"/>
        <w:spacing w:after="0"/>
        <w:rPr>
          <w:noProof/>
        </w:rPr>
      </w:pPr>
      <w:r w:rsidRPr="0022039F">
        <w:rPr>
          <w:noProof/>
        </w:rPr>
        <w:t>67.</w:t>
      </w:r>
      <w:r w:rsidRPr="0022039F">
        <w:rPr>
          <w:noProof/>
        </w:rPr>
        <w:tab/>
        <w:t>Jiang X, Wang J, Deng X, Xiong F, Ge J, Xiang B, et al. Role of the tumor microenvironment in PD-L1/PD-1-mediated tumor immune escape. Molecular Cancer. 2019;18(1):10.</w:t>
      </w:r>
    </w:p>
    <w:p w14:paraId="0572CE76" w14:textId="77777777" w:rsidR="0022039F" w:rsidRPr="0022039F" w:rsidRDefault="0022039F" w:rsidP="0022039F">
      <w:pPr>
        <w:pStyle w:val="EndNoteBibliography"/>
        <w:spacing w:after="0"/>
        <w:rPr>
          <w:noProof/>
        </w:rPr>
      </w:pPr>
      <w:r w:rsidRPr="0022039F">
        <w:rPr>
          <w:noProof/>
        </w:rPr>
        <w:t>68.</w:t>
      </w:r>
      <w:r w:rsidRPr="0022039F">
        <w:rPr>
          <w:noProof/>
        </w:rPr>
        <w:tab/>
        <w:t>Ruhland MK, Roberts EW, Cai E, Mujal AM, Marchuk K, Beppler C, et al. Visualizing synaptic transfer of tumor antigens among dendritic cells. Cancer cell. 2020;37(6):786-99. e5.</w:t>
      </w:r>
    </w:p>
    <w:p w14:paraId="5E4FB2CD" w14:textId="77777777" w:rsidR="0022039F" w:rsidRPr="0022039F" w:rsidRDefault="0022039F" w:rsidP="0022039F">
      <w:pPr>
        <w:pStyle w:val="EndNoteBibliography"/>
        <w:spacing w:after="0"/>
        <w:rPr>
          <w:noProof/>
        </w:rPr>
      </w:pPr>
      <w:r w:rsidRPr="0022039F">
        <w:rPr>
          <w:noProof/>
        </w:rPr>
        <w:t>69.</w:t>
      </w:r>
      <w:r w:rsidRPr="0022039F">
        <w:rPr>
          <w:noProof/>
        </w:rPr>
        <w:tab/>
        <w:t>Crespo J, Sun H, Welling TH, Tian Z, Zou W. T cell anergy, exhaustion, senescence, and stemness in the tumor microenvironment. Current opinion in immunology. 2013;25(2):214-21.</w:t>
      </w:r>
    </w:p>
    <w:p w14:paraId="23E8CB7A" w14:textId="77777777" w:rsidR="0022039F" w:rsidRPr="0022039F" w:rsidRDefault="0022039F" w:rsidP="0022039F">
      <w:pPr>
        <w:pStyle w:val="EndNoteBibliography"/>
        <w:spacing w:after="0"/>
        <w:rPr>
          <w:noProof/>
        </w:rPr>
      </w:pPr>
      <w:r w:rsidRPr="0022039F">
        <w:rPr>
          <w:noProof/>
        </w:rPr>
        <w:t>70.</w:t>
      </w:r>
      <w:r w:rsidRPr="0022039F">
        <w:rPr>
          <w:noProof/>
        </w:rPr>
        <w:tab/>
        <w:t>Liu K. Dendritic Cells: Encyclopedia of Cell Biology. 2016:741-9. doi: 10.1016/B978-0-12-394447-4.30111-0. Epub 2015 Aug 20.</w:t>
      </w:r>
    </w:p>
    <w:p w14:paraId="2968018E" w14:textId="77777777" w:rsidR="0022039F" w:rsidRPr="0022039F" w:rsidRDefault="0022039F" w:rsidP="0022039F">
      <w:pPr>
        <w:pStyle w:val="EndNoteBibliography"/>
        <w:spacing w:after="0"/>
        <w:rPr>
          <w:noProof/>
        </w:rPr>
      </w:pPr>
      <w:r w:rsidRPr="0022039F">
        <w:rPr>
          <w:noProof/>
        </w:rPr>
        <w:t>71.</w:t>
      </w:r>
      <w:r w:rsidRPr="0022039F">
        <w:rPr>
          <w:noProof/>
        </w:rPr>
        <w:tab/>
        <w:t>Dhodapkar M, Mackall CL, Steinman RM. Dendritic Cells and Adaptive Immunity. In: Kaushansky K, Lichtman MA, Prchal JT, Levi MM, Press OW, Burns LJ, et al., editors. Williams Hematology, 9e. New York, NY: McGraw-Hill Education; 2015.</w:t>
      </w:r>
    </w:p>
    <w:p w14:paraId="083284E6" w14:textId="77777777" w:rsidR="0022039F" w:rsidRPr="0022039F" w:rsidRDefault="0022039F" w:rsidP="0022039F">
      <w:pPr>
        <w:pStyle w:val="EndNoteBibliography"/>
        <w:spacing w:after="0"/>
        <w:rPr>
          <w:noProof/>
        </w:rPr>
      </w:pPr>
      <w:r w:rsidRPr="0022039F">
        <w:rPr>
          <w:noProof/>
        </w:rPr>
        <w:t>72.</w:t>
      </w:r>
      <w:r w:rsidRPr="0022039F">
        <w:rPr>
          <w:noProof/>
        </w:rPr>
        <w:tab/>
        <w:t>Fu C, Jiang A. Dendritic Cells and CD8 T Cell Immunity in Tumor Microenvironment. Front Immunol. 2018;9:3059.</w:t>
      </w:r>
    </w:p>
    <w:p w14:paraId="32AA87D6" w14:textId="77777777" w:rsidR="0022039F" w:rsidRPr="0022039F" w:rsidRDefault="0022039F" w:rsidP="0022039F">
      <w:pPr>
        <w:pStyle w:val="EndNoteBibliography"/>
        <w:spacing w:after="0"/>
        <w:rPr>
          <w:noProof/>
        </w:rPr>
      </w:pPr>
      <w:r w:rsidRPr="0022039F">
        <w:rPr>
          <w:noProof/>
        </w:rPr>
        <w:t>73.</w:t>
      </w:r>
      <w:r w:rsidRPr="0022039F">
        <w:rPr>
          <w:noProof/>
        </w:rPr>
        <w:tab/>
        <w:t>Salminen A. The role of the immunosuppressive PD-1/PD-L1 checkpoint pathway in the aging process and age-related diseases. Journal of Molecular Medicine. 2024:1-18.</w:t>
      </w:r>
    </w:p>
    <w:p w14:paraId="4B992D7E" w14:textId="77777777" w:rsidR="0022039F" w:rsidRPr="0022039F" w:rsidRDefault="0022039F" w:rsidP="0022039F">
      <w:pPr>
        <w:pStyle w:val="EndNoteBibliography"/>
        <w:spacing w:after="0"/>
        <w:rPr>
          <w:noProof/>
        </w:rPr>
      </w:pPr>
      <w:r w:rsidRPr="0022039F">
        <w:rPr>
          <w:noProof/>
        </w:rPr>
        <w:t>74.</w:t>
      </w:r>
      <w:r w:rsidRPr="0022039F">
        <w:rPr>
          <w:noProof/>
        </w:rPr>
        <w:tab/>
        <w:t>Shen S, Hong Y, Huang J, Qu X, Sooranna SR, Lu S, et al. Targeting PD-1/PD-L1 in Tumor Immunotherapy: Mechanisms and Interactions with host growth regulatory pathways. Cytokine &amp; Growth Factor Reviews. 2024.</w:t>
      </w:r>
    </w:p>
    <w:p w14:paraId="041BD738" w14:textId="77777777" w:rsidR="0022039F" w:rsidRPr="0022039F" w:rsidRDefault="0022039F" w:rsidP="0022039F">
      <w:pPr>
        <w:pStyle w:val="EndNoteBibliography"/>
        <w:spacing w:after="0"/>
        <w:rPr>
          <w:noProof/>
        </w:rPr>
      </w:pPr>
      <w:r w:rsidRPr="0022039F">
        <w:rPr>
          <w:noProof/>
        </w:rPr>
        <w:t>75.</w:t>
      </w:r>
      <w:r w:rsidRPr="0022039F">
        <w:rPr>
          <w:noProof/>
        </w:rPr>
        <w:tab/>
        <w:t>Kouzu K, Tsujimoto H, Kishi Y, Ueno H, Shinomiya N. Role of Microbial Infection-Induced Inflammation in the Development of Gastrointestinal Cancers. Medicines (Basel, Switzerland). 2021;8(8).</w:t>
      </w:r>
    </w:p>
    <w:p w14:paraId="4557A2A2" w14:textId="77777777" w:rsidR="0022039F" w:rsidRPr="0022039F" w:rsidRDefault="0022039F" w:rsidP="0022039F">
      <w:pPr>
        <w:pStyle w:val="EndNoteBibliography"/>
        <w:spacing w:after="0"/>
        <w:rPr>
          <w:noProof/>
        </w:rPr>
      </w:pPr>
      <w:r w:rsidRPr="0022039F">
        <w:rPr>
          <w:noProof/>
        </w:rPr>
        <w:t>76.</w:t>
      </w:r>
      <w:r w:rsidRPr="0022039F">
        <w:rPr>
          <w:noProof/>
        </w:rPr>
        <w:tab/>
        <w:t>Greten FR, Grivennikov SI. Inflammation and Cancer: Triggers, Mechanisms, and Consequences. Immunity. 2019;51(1):27-41.</w:t>
      </w:r>
    </w:p>
    <w:p w14:paraId="263D0597" w14:textId="77777777" w:rsidR="0022039F" w:rsidRPr="0022039F" w:rsidRDefault="0022039F" w:rsidP="0022039F">
      <w:pPr>
        <w:pStyle w:val="EndNoteBibliography"/>
        <w:spacing w:after="0"/>
        <w:rPr>
          <w:noProof/>
        </w:rPr>
      </w:pPr>
      <w:r w:rsidRPr="0022039F">
        <w:rPr>
          <w:noProof/>
        </w:rPr>
        <w:t>77.</w:t>
      </w:r>
      <w:r w:rsidRPr="0022039F">
        <w:rPr>
          <w:noProof/>
        </w:rPr>
        <w:tab/>
        <w:t>Ye J-B, Wen J-J, Wu D-L, Hu B-X, Luo M-Q, Lin Y-Q, et al. Elevated DLL3 in stomach cancer by tumor-associated macrophages enhances cancer-cell proliferation and cytokine secretion of macrophages. Gastroenterology Report. 2021;10.</w:t>
      </w:r>
    </w:p>
    <w:p w14:paraId="2A6A1438" w14:textId="77777777" w:rsidR="0022039F" w:rsidRPr="0022039F" w:rsidRDefault="0022039F" w:rsidP="0022039F">
      <w:pPr>
        <w:pStyle w:val="EndNoteBibliography"/>
        <w:spacing w:after="0"/>
        <w:rPr>
          <w:noProof/>
        </w:rPr>
      </w:pPr>
      <w:r w:rsidRPr="0022039F">
        <w:rPr>
          <w:noProof/>
        </w:rPr>
        <w:t>78.</w:t>
      </w:r>
      <w:r w:rsidRPr="0022039F">
        <w:rPr>
          <w:noProof/>
        </w:rPr>
        <w:tab/>
        <w:t>Mandal M, Sarkar M, Khan A, Biswas M, Masi A, Rakwal R, et al. Reactive Oxygen Species (ROS) and Reactive Nitrogen Species (RNS) in plants– maintenance of structural individuality and functional blend. Advances in Redox Research. 2022;5:100039.</w:t>
      </w:r>
    </w:p>
    <w:p w14:paraId="776852B2" w14:textId="77777777" w:rsidR="0022039F" w:rsidRPr="0022039F" w:rsidRDefault="0022039F" w:rsidP="0022039F">
      <w:pPr>
        <w:pStyle w:val="EndNoteBibliography"/>
        <w:spacing w:after="0"/>
        <w:rPr>
          <w:noProof/>
        </w:rPr>
      </w:pPr>
      <w:r w:rsidRPr="0022039F">
        <w:rPr>
          <w:noProof/>
        </w:rPr>
        <w:lastRenderedPageBreak/>
        <w:t>79.</w:t>
      </w:r>
      <w:r w:rsidRPr="0022039F">
        <w:rPr>
          <w:noProof/>
        </w:rPr>
        <w:tab/>
        <w:t>Wang Q, Shao X, Zhang Y, Zhu M, Wang FXC, Mu J, et al. Role of tumor microenvironment in cancer progression and therapeutic strategy. Cancer Med. 2023;12(10):11149-65.</w:t>
      </w:r>
    </w:p>
    <w:p w14:paraId="54D8D5AF" w14:textId="77777777" w:rsidR="0022039F" w:rsidRPr="0022039F" w:rsidRDefault="0022039F" w:rsidP="0022039F">
      <w:pPr>
        <w:pStyle w:val="EndNoteBibliography"/>
        <w:spacing w:after="0"/>
        <w:rPr>
          <w:noProof/>
        </w:rPr>
      </w:pPr>
      <w:r w:rsidRPr="0022039F">
        <w:rPr>
          <w:noProof/>
        </w:rPr>
        <w:t>80.</w:t>
      </w:r>
      <w:r w:rsidRPr="0022039F">
        <w:rPr>
          <w:noProof/>
        </w:rPr>
        <w:tab/>
        <w:t>Hibino S, Kawazoe T, Kasahara H, Itoh S, Ishimoto T, Sakata-Yanagimoto M, et al. Inflammation-Induced Tumorigenesis and Metastasis. International journal of molecular sciences. 2021;22(11).</w:t>
      </w:r>
    </w:p>
    <w:p w14:paraId="64B1EBE4" w14:textId="77777777" w:rsidR="0022039F" w:rsidRPr="0022039F" w:rsidRDefault="0022039F" w:rsidP="0022039F">
      <w:pPr>
        <w:pStyle w:val="EndNoteBibliography"/>
        <w:spacing w:after="0"/>
        <w:rPr>
          <w:noProof/>
        </w:rPr>
      </w:pPr>
      <w:r w:rsidRPr="0022039F">
        <w:rPr>
          <w:noProof/>
        </w:rPr>
        <w:t>81.</w:t>
      </w:r>
      <w:r w:rsidRPr="0022039F">
        <w:rPr>
          <w:noProof/>
        </w:rPr>
        <w:tab/>
        <w:t>Pereira JFS, Jordan P, Matos P. A Signaling View into the Inflammatory Tumor Microenvironment. 2021;1(2):91-118.</w:t>
      </w:r>
    </w:p>
    <w:p w14:paraId="1B23EB4B" w14:textId="77777777" w:rsidR="0022039F" w:rsidRPr="0022039F" w:rsidRDefault="0022039F" w:rsidP="0022039F">
      <w:pPr>
        <w:pStyle w:val="EndNoteBibliography"/>
        <w:spacing w:after="0"/>
        <w:rPr>
          <w:noProof/>
        </w:rPr>
      </w:pPr>
      <w:r w:rsidRPr="0022039F">
        <w:rPr>
          <w:noProof/>
        </w:rPr>
        <w:t>82.</w:t>
      </w:r>
      <w:r w:rsidRPr="0022039F">
        <w:rPr>
          <w:noProof/>
        </w:rPr>
        <w:tab/>
        <w:t>Hess JB, Sutherland KD, Best SA. Exploring natural killer cell immunology as a therapeutic strategy in lung cancer. Translational Lung Cancer Research. 2020;10(6):2788-805.</w:t>
      </w:r>
    </w:p>
    <w:p w14:paraId="2CB3D546" w14:textId="77777777" w:rsidR="0022039F" w:rsidRPr="0022039F" w:rsidRDefault="0022039F" w:rsidP="0022039F">
      <w:pPr>
        <w:pStyle w:val="EndNoteBibliography"/>
        <w:spacing w:after="0"/>
        <w:rPr>
          <w:noProof/>
        </w:rPr>
      </w:pPr>
      <w:r w:rsidRPr="0022039F">
        <w:rPr>
          <w:noProof/>
        </w:rPr>
        <w:t>83.</w:t>
      </w:r>
      <w:r w:rsidRPr="0022039F">
        <w:rPr>
          <w:noProof/>
        </w:rPr>
        <w:tab/>
        <w:t>Celià-Terrassa T, Kang Y. How important is EMT for cancer metastasis? PLoS biology. 2024;22(2):e3002487.</w:t>
      </w:r>
    </w:p>
    <w:p w14:paraId="0876FD9A" w14:textId="77777777" w:rsidR="0022039F" w:rsidRPr="0022039F" w:rsidRDefault="0022039F" w:rsidP="0022039F">
      <w:pPr>
        <w:pStyle w:val="EndNoteBibliography"/>
        <w:spacing w:after="0"/>
        <w:rPr>
          <w:noProof/>
        </w:rPr>
      </w:pPr>
      <w:r w:rsidRPr="0022039F">
        <w:rPr>
          <w:noProof/>
        </w:rPr>
        <w:t>84.</w:t>
      </w:r>
      <w:r w:rsidRPr="0022039F">
        <w:rPr>
          <w:noProof/>
        </w:rPr>
        <w:tab/>
        <w:t>Ribatti D, Tamma R, Annese T. Epithelial-Mesenchymal Transition in Cancer: A Historical Overview. Transl Oncol. 2020;13(6):100773.</w:t>
      </w:r>
    </w:p>
    <w:p w14:paraId="17C8E870" w14:textId="77777777" w:rsidR="0022039F" w:rsidRPr="0022039F" w:rsidRDefault="0022039F" w:rsidP="0022039F">
      <w:pPr>
        <w:pStyle w:val="EndNoteBibliography"/>
        <w:spacing w:after="0"/>
        <w:rPr>
          <w:noProof/>
        </w:rPr>
      </w:pPr>
      <w:r w:rsidRPr="0022039F">
        <w:rPr>
          <w:noProof/>
        </w:rPr>
        <w:t>85.</w:t>
      </w:r>
      <w:r w:rsidRPr="0022039F">
        <w:rPr>
          <w:noProof/>
        </w:rPr>
        <w:tab/>
        <w:t>Zhang J, Hu Z, Horta CA, Yang J. Regulation of epithelial-mesenchymal transition by tumor microenvironmental signals and its implication in cancer therapeutics. Seminars in Cancer Biology. 2023;88:46-66.</w:t>
      </w:r>
    </w:p>
    <w:p w14:paraId="70D4E749" w14:textId="77777777" w:rsidR="0022039F" w:rsidRPr="0022039F" w:rsidRDefault="0022039F" w:rsidP="0022039F">
      <w:pPr>
        <w:pStyle w:val="EndNoteBibliography"/>
        <w:spacing w:after="0"/>
        <w:rPr>
          <w:noProof/>
        </w:rPr>
      </w:pPr>
      <w:r w:rsidRPr="0022039F">
        <w:rPr>
          <w:noProof/>
        </w:rPr>
        <w:t>86.</w:t>
      </w:r>
      <w:r w:rsidRPr="0022039F">
        <w:rPr>
          <w:noProof/>
        </w:rPr>
        <w:tab/>
        <w:t>Tasinato E. Development of an in vitro 3D model of the proximal tubule interstitial interface as a high throughput renal fibrosis assay platform: Newcastle University; 2024.</w:t>
      </w:r>
    </w:p>
    <w:p w14:paraId="404C1FAD" w14:textId="77777777" w:rsidR="0022039F" w:rsidRPr="0022039F" w:rsidRDefault="0022039F" w:rsidP="0022039F">
      <w:pPr>
        <w:pStyle w:val="EndNoteBibliography"/>
        <w:spacing w:after="0"/>
        <w:rPr>
          <w:noProof/>
        </w:rPr>
      </w:pPr>
      <w:r w:rsidRPr="0022039F">
        <w:rPr>
          <w:noProof/>
        </w:rPr>
        <w:t>87.</w:t>
      </w:r>
      <w:r w:rsidRPr="0022039F">
        <w:rPr>
          <w:noProof/>
        </w:rPr>
        <w:tab/>
        <w:t>Ping Q, Yan R, Cheng X, Wang W, Zhong Y, Hou Z, et al. Cancer-associated fibroblasts: overview, progress, challenges, and directions. Cancer Gene Therapy. 2021;28(9):984-99.</w:t>
      </w:r>
    </w:p>
    <w:p w14:paraId="0D1E9376" w14:textId="77777777" w:rsidR="0022039F" w:rsidRPr="0022039F" w:rsidRDefault="0022039F" w:rsidP="0022039F">
      <w:pPr>
        <w:pStyle w:val="EndNoteBibliography"/>
        <w:spacing w:after="0"/>
        <w:rPr>
          <w:noProof/>
        </w:rPr>
      </w:pPr>
      <w:r w:rsidRPr="0022039F">
        <w:rPr>
          <w:noProof/>
        </w:rPr>
        <w:t>88.</w:t>
      </w:r>
      <w:r w:rsidRPr="0022039F">
        <w:rPr>
          <w:noProof/>
        </w:rPr>
        <w:tab/>
        <w:t>Fotsitzoudis C, Koulouridi A, Messaritakis I, Konstantinidis T, Gouvas N, Tsiaoussis J, et al. Cancer-Associated Fibroblasts: The Origin, Biological Characteristics and Role in Cancer-A Glance on Colorectal Cancer. Cancers (Basel). 2022;14(18).</w:t>
      </w:r>
    </w:p>
    <w:p w14:paraId="6BEE3EF6" w14:textId="77777777" w:rsidR="0022039F" w:rsidRPr="0022039F" w:rsidRDefault="0022039F" w:rsidP="0022039F">
      <w:pPr>
        <w:pStyle w:val="EndNoteBibliography"/>
        <w:spacing w:after="0"/>
        <w:rPr>
          <w:noProof/>
        </w:rPr>
      </w:pPr>
      <w:r w:rsidRPr="0022039F">
        <w:rPr>
          <w:noProof/>
        </w:rPr>
        <w:t>89.</w:t>
      </w:r>
      <w:r w:rsidRPr="0022039F">
        <w:rPr>
          <w:noProof/>
        </w:rPr>
        <w:tab/>
        <w:t>Martín-Vicente P, López-Martínez C, López-Alonso I, Exojo-Ramírez SM, Duarte-Herrera ID, Amado-Rodríguez L, et al. Mechanical Stretch Induces Senescence of Lung Epithelial Cells and Drives Fibroblast Activation by Paracrine Mechanisms. American Journal of Respiratory Cell and Molecular Biology. 2024;72(2):195-205.</w:t>
      </w:r>
    </w:p>
    <w:p w14:paraId="6B30233F" w14:textId="77777777" w:rsidR="0022039F" w:rsidRPr="0022039F" w:rsidRDefault="0022039F" w:rsidP="0022039F">
      <w:pPr>
        <w:pStyle w:val="EndNoteBibliography"/>
        <w:spacing w:after="0"/>
        <w:rPr>
          <w:noProof/>
        </w:rPr>
      </w:pPr>
      <w:r w:rsidRPr="0022039F">
        <w:rPr>
          <w:noProof/>
        </w:rPr>
        <w:t>90.</w:t>
      </w:r>
      <w:r w:rsidRPr="0022039F">
        <w:rPr>
          <w:noProof/>
        </w:rPr>
        <w:tab/>
        <w:t>Kuzet SE, Gaggioli C. Fibroblast activation in cancer: when seed fertilizes soil. Cell and tissue research. 2016;365(3):607-19.</w:t>
      </w:r>
    </w:p>
    <w:p w14:paraId="376D8722" w14:textId="77777777" w:rsidR="0022039F" w:rsidRPr="0022039F" w:rsidRDefault="0022039F" w:rsidP="0022039F">
      <w:pPr>
        <w:pStyle w:val="EndNoteBibliography"/>
        <w:spacing w:after="0"/>
        <w:rPr>
          <w:noProof/>
        </w:rPr>
      </w:pPr>
      <w:r w:rsidRPr="0022039F">
        <w:rPr>
          <w:noProof/>
        </w:rPr>
        <w:t>91.</w:t>
      </w:r>
      <w:r w:rsidRPr="0022039F">
        <w:rPr>
          <w:noProof/>
        </w:rPr>
        <w:tab/>
        <w:t>Fouillet J, Torchio J, Rubira L, Fersing C. Unveiling the Tumor Microenvironment Through Fibroblast Activation Protein Targeting in Diagnostic Nuclear Medicine: A Didactic Review on Biological Rationales and Key Imaging Agents. Biology (Basel). 2024;13(12).</w:t>
      </w:r>
    </w:p>
    <w:p w14:paraId="34999933" w14:textId="77777777" w:rsidR="0022039F" w:rsidRPr="0022039F" w:rsidRDefault="0022039F" w:rsidP="0022039F">
      <w:pPr>
        <w:pStyle w:val="EndNoteBibliography"/>
        <w:spacing w:after="0"/>
        <w:rPr>
          <w:noProof/>
        </w:rPr>
      </w:pPr>
      <w:r w:rsidRPr="0022039F">
        <w:rPr>
          <w:noProof/>
        </w:rPr>
        <w:t>92.</w:t>
      </w:r>
      <w:r w:rsidRPr="0022039F">
        <w:rPr>
          <w:noProof/>
        </w:rPr>
        <w:tab/>
        <w:t>Zhao Z, Li T, Sun L, Yuan Y, Zhu Y. Potential mechanisms of cancer-associated fibroblasts in therapeutic resistance. Biomedicine &amp; Pharmacotherapy. 2023;166:115425.</w:t>
      </w:r>
    </w:p>
    <w:p w14:paraId="055860A4" w14:textId="77777777" w:rsidR="0022039F" w:rsidRPr="0022039F" w:rsidRDefault="0022039F" w:rsidP="0022039F">
      <w:pPr>
        <w:pStyle w:val="EndNoteBibliography"/>
        <w:spacing w:after="0"/>
        <w:rPr>
          <w:noProof/>
        </w:rPr>
      </w:pPr>
      <w:r w:rsidRPr="0022039F">
        <w:rPr>
          <w:noProof/>
        </w:rPr>
        <w:t>93.</w:t>
      </w:r>
      <w:r w:rsidRPr="0022039F">
        <w:rPr>
          <w:noProof/>
        </w:rPr>
        <w:tab/>
        <w:t>Chen C, Li WJ, Weng JJ, Chen ZJ, Wen YY, Deng T, et al. Cancer-associated fibroblasts, matrix metalloproteinase-9 and lymphatic vessel density are associated with progression from adenocarcinoma in situ to invasive adenocarcinoma of the lung. Oncology letters. 2020;20(5):130.</w:t>
      </w:r>
    </w:p>
    <w:p w14:paraId="140D773D" w14:textId="77777777" w:rsidR="0022039F" w:rsidRPr="0022039F" w:rsidRDefault="0022039F" w:rsidP="0022039F">
      <w:pPr>
        <w:pStyle w:val="EndNoteBibliography"/>
        <w:spacing w:after="0"/>
        <w:rPr>
          <w:noProof/>
        </w:rPr>
      </w:pPr>
      <w:r w:rsidRPr="0022039F">
        <w:rPr>
          <w:noProof/>
        </w:rPr>
        <w:t>94.</w:t>
      </w:r>
      <w:r w:rsidRPr="0022039F">
        <w:rPr>
          <w:noProof/>
        </w:rPr>
        <w:tab/>
        <w:t>Jin Y, Xing J, Xu K, Liu D, Zhuo Y. Exosomes in the tumor microenvironment: Promoting cancer progression. Front Immunol. 2022;13:1025218.</w:t>
      </w:r>
    </w:p>
    <w:p w14:paraId="37B15E36" w14:textId="77777777" w:rsidR="0022039F" w:rsidRPr="0022039F" w:rsidRDefault="0022039F" w:rsidP="0022039F">
      <w:pPr>
        <w:pStyle w:val="EndNoteBibliography"/>
        <w:spacing w:after="0"/>
        <w:rPr>
          <w:noProof/>
        </w:rPr>
      </w:pPr>
      <w:r w:rsidRPr="0022039F">
        <w:rPr>
          <w:noProof/>
        </w:rPr>
        <w:t>95.</w:t>
      </w:r>
      <w:r w:rsidRPr="0022039F">
        <w:rPr>
          <w:noProof/>
        </w:rPr>
        <w:tab/>
        <w:t>Wu Y, Han W, Dong H, Liu X, Su X. The rising roles of exosomes in the tumor microenvironment reprogramming and cancer immunotherapy. MedComm. 2024;5(4):e541.</w:t>
      </w:r>
    </w:p>
    <w:p w14:paraId="5B795D10" w14:textId="77777777" w:rsidR="0022039F" w:rsidRPr="0022039F" w:rsidRDefault="0022039F" w:rsidP="0022039F">
      <w:pPr>
        <w:pStyle w:val="EndNoteBibliography"/>
        <w:spacing w:after="0"/>
        <w:rPr>
          <w:noProof/>
        </w:rPr>
      </w:pPr>
      <w:r w:rsidRPr="0022039F">
        <w:rPr>
          <w:noProof/>
        </w:rPr>
        <w:t>96.</w:t>
      </w:r>
      <w:r w:rsidRPr="0022039F">
        <w:rPr>
          <w:noProof/>
        </w:rPr>
        <w:tab/>
        <w:t>Kim HI, Park J, Zhu Y, Wang X, Han Y, Zhang D. Recent advances in extracellular vesicles for therapeutic cargo delivery. Experimental &amp; Molecular Medicine. 2024;56(4):836-49.</w:t>
      </w:r>
    </w:p>
    <w:p w14:paraId="2A9C36B6" w14:textId="77777777" w:rsidR="0022039F" w:rsidRPr="0022039F" w:rsidRDefault="0022039F" w:rsidP="0022039F">
      <w:pPr>
        <w:pStyle w:val="EndNoteBibliography"/>
        <w:spacing w:after="0"/>
        <w:rPr>
          <w:noProof/>
        </w:rPr>
      </w:pPr>
      <w:r w:rsidRPr="0022039F">
        <w:rPr>
          <w:noProof/>
        </w:rPr>
        <w:t>97.</w:t>
      </w:r>
      <w:r w:rsidRPr="0022039F">
        <w:rPr>
          <w:noProof/>
        </w:rPr>
        <w:tab/>
        <w:t>Wang Y, Zhou H, Ju S, Dong X, Zheng C. The solid tumor microenvironment and related targeting strategies: a concise review. Front Immunol. 2025;16:1563858.</w:t>
      </w:r>
    </w:p>
    <w:p w14:paraId="79CB00B1" w14:textId="77777777" w:rsidR="0022039F" w:rsidRPr="0022039F" w:rsidRDefault="0022039F" w:rsidP="0022039F">
      <w:pPr>
        <w:pStyle w:val="EndNoteBibliography"/>
        <w:spacing w:after="0"/>
        <w:rPr>
          <w:noProof/>
        </w:rPr>
      </w:pPr>
      <w:r w:rsidRPr="0022039F">
        <w:rPr>
          <w:noProof/>
        </w:rPr>
        <w:t>98.</w:t>
      </w:r>
      <w:r w:rsidRPr="0022039F">
        <w:rPr>
          <w:noProof/>
        </w:rPr>
        <w:tab/>
        <w:t>Ren Y, Anderson AT, Meyer G, Lauber KM, Gallucci JC, Douglas Kinghorn A. Digoxin and its Na+/K+-ATPase-targeted actions on cardiovascular diseases and cancer. Bioorganic &amp; Medicinal Chemistry. 2024;114:117939.</w:t>
      </w:r>
    </w:p>
    <w:p w14:paraId="6DAE0D49" w14:textId="77777777" w:rsidR="0022039F" w:rsidRPr="0022039F" w:rsidRDefault="0022039F" w:rsidP="0022039F">
      <w:pPr>
        <w:pStyle w:val="EndNoteBibliography"/>
        <w:spacing w:after="0"/>
        <w:rPr>
          <w:noProof/>
        </w:rPr>
      </w:pPr>
      <w:r w:rsidRPr="0022039F">
        <w:rPr>
          <w:noProof/>
        </w:rPr>
        <w:t>99.</w:t>
      </w:r>
      <w:r w:rsidRPr="0022039F">
        <w:rPr>
          <w:noProof/>
        </w:rPr>
        <w:tab/>
        <w:t>Wang Y, Ma Q, Zhang S, Liu H, Zhao B, Du B, et al. Digoxin Enhances the Anticancer Effect on Non-Small Cell Lung Cancer While Reducing the Cardiotoxicity of Adriamycin. Front Pharmacol. 2020;11:186.</w:t>
      </w:r>
    </w:p>
    <w:p w14:paraId="380F6F97" w14:textId="77777777" w:rsidR="0022039F" w:rsidRPr="0022039F" w:rsidRDefault="0022039F" w:rsidP="0022039F">
      <w:pPr>
        <w:pStyle w:val="EndNoteBibliography"/>
        <w:spacing w:after="0"/>
        <w:rPr>
          <w:noProof/>
        </w:rPr>
      </w:pPr>
      <w:r w:rsidRPr="0022039F">
        <w:rPr>
          <w:noProof/>
        </w:rPr>
        <w:lastRenderedPageBreak/>
        <w:t>100.</w:t>
      </w:r>
      <w:r w:rsidRPr="0022039F">
        <w:rPr>
          <w:noProof/>
        </w:rPr>
        <w:tab/>
        <w:t>Sun JD, Liu Q, Ahluwalia D, Ferraro DJ, Wang Y, Jung D, et al. Comparison of hypoxia-activated prodrug evofosfamide (TH-302) and ifosfamide in preclinical non-small cell lung cancer models. Cancer biology &amp; therapy. 2016;17(4):371-80.</w:t>
      </w:r>
    </w:p>
    <w:p w14:paraId="7B0C7549" w14:textId="77777777" w:rsidR="0022039F" w:rsidRPr="0022039F" w:rsidRDefault="0022039F" w:rsidP="0022039F">
      <w:pPr>
        <w:pStyle w:val="EndNoteBibliography"/>
        <w:spacing w:after="0"/>
        <w:rPr>
          <w:noProof/>
        </w:rPr>
      </w:pPr>
      <w:r w:rsidRPr="0022039F">
        <w:rPr>
          <w:noProof/>
        </w:rPr>
        <w:t>101.</w:t>
      </w:r>
      <w:r w:rsidRPr="0022039F">
        <w:rPr>
          <w:noProof/>
        </w:rPr>
        <w:tab/>
        <w:t>Koch CJ, Parliament MB, Brown JM, Urtasun RC. 4 - Chemical Modifiers of Radiation Response. In: Hoppe RT, Phillips TL, Roach M, editors. Leibel and Phillips Textbook of Radiation Oncology (Third Edition). Philadelphia: W.B. Saunders; 2010. p. 55-68.</w:t>
      </w:r>
    </w:p>
    <w:p w14:paraId="1C2A865E" w14:textId="77777777" w:rsidR="0022039F" w:rsidRPr="0022039F" w:rsidRDefault="0022039F" w:rsidP="0022039F">
      <w:pPr>
        <w:pStyle w:val="EndNoteBibliography"/>
        <w:spacing w:after="0"/>
        <w:rPr>
          <w:noProof/>
        </w:rPr>
      </w:pPr>
      <w:r w:rsidRPr="0022039F">
        <w:rPr>
          <w:noProof/>
        </w:rPr>
        <w:t>102.</w:t>
      </w:r>
      <w:r w:rsidRPr="0022039F">
        <w:rPr>
          <w:noProof/>
        </w:rPr>
        <w:tab/>
        <w:t>Kasznicki J, Sliwinska A, Drzewoski J. Metformin in cancer prevention and therapy. Annals of translational medicine. 2014;2(6):57.</w:t>
      </w:r>
    </w:p>
    <w:p w14:paraId="4B8D501E" w14:textId="77777777" w:rsidR="0022039F" w:rsidRPr="0022039F" w:rsidRDefault="0022039F" w:rsidP="0022039F">
      <w:pPr>
        <w:pStyle w:val="EndNoteBibliography"/>
        <w:spacing w:after="0"/>
        <w:rPr>
          <w:noProof/>
        </w:rPr>
      </w:pPr>
      <w:r w:rsidRPr="0022039F">
        <w:rPr>
          <w:noProof/>
        </w:rPr>
        <w:t>103.</w:t>
      </w:r>
      <w:r w:rsidRPr="0022039F">
        <w:rPr>
          <w:noProof/>
        </w:rPr>
        <w:tab/>
        <w:t>Gao H, Dong H, Li G, Jin H. Combined treatment with acetazolamide and cisplatin enhances chemosensitivity in laryngeal carcinoma Hep</w:t>
      </w:r>
      <w:r w:rsidRPr="0022039F">
        <w:rPr>
          <w:rFonts w:ascii="Cambria Math" w:hAnsi="Cambria Math" w:cs="Cambria Math"/>
          <w:noProof/>
        </w:rPr>
        <w:t>‑</w:t>
      </w:r>
      <w:r w:rsidRPr="0022039F">
        <w:rPr>
          <w:noProof/>
        </w:rPr>
        <w:t>2 cells. Oncology letters. 2018;15(6):9299-306.</w:t>
      </w:r>
    </w:p>
    <w:p w14:paraId="61A63647" w14:textId="77777777" w:rsidR="0022039F" w:rsidRPr="0022039F" w:rsidRDefault="0022039F" w:rsidP="0022039F">
      <w:pPr>
        <w:pStyle w:val="EndNoteBibliography"/>
        <w:spacing w:after="0"/>
        <w:rPr>
          <w:noProof/>
        </w:rPr>
      </w:pPr>
      <w:r w:rsidRPr="0022039F">
        <w:rPr>
          <w:noProof/>
        </w:rPr>
        <w:t>104.</w:t>
      </w:r>
      <w:r w:rsidRPr="0022039F">
        <w:rPr>
          <w:noProof/>
        </w:rPr>
        <w:tab/>
        <w:t>McDonald PC, Chia S, Bedard PL, Chu Q, Lyle M, Tang L, et al. A Phase 1 Study of SLC-0111, a Novel Inhibitor of Carbonic Anhydrase IX, in Patients With Advanced Solid Tumors. American journal of clinical oncology. 2020;43(7):484-90.</w:t>
      </w:r>
    </w:p>
    <w:p w14:paraId="1F1BA007" w14:textId="77777777" w:rsidR="0022039F" w:rsidRPr="0022039F" w:rsidRDefault="0022039F" w:rsidP="0022039F">
      <w:pPr>
        <w:pStyle w:val="EndNoteBibliography"/>
        <w:spacing w:after="0"/>
        <w:rPr>
          <w:noProof/>
        </w:rPr>
      </w:pPr>
      <w:r w:rsidRPr="0022039F">
        <w:rPr>
          <w:noProof/>
        </w:rPr>
        <w:t>105.</w:t>
      </w:r>
      <w:r w:rsidRPr="0022039F">
        <w:rPr>
          <w:noProof/>
        </w:rPr>
        <w:tab/>
        <w:t>Sarnella A, Ferrara Y, Auletta L, Albanese S, Cerchia L, Alterio V, et al. Inhibition of carbonic anhydrases IX/XII by SLC-0111 boosts cisplatin effects in hampering head and neck squamous carcinoma cell growth and invasion. Journal of Experimental &amp; Clinical Cancer Research. 2022;41(1):122.</w:t>
      </w:r>
    </w:p>
    <w:p w14:paraId="6BEDE788" w14:textId="77777777" w:rsidR="0022039F" w:rsidRPr="0022039F" w:rsidRDefault="0022039F" w:rsidP="0022039F">
      <w:pPr>
        <w:pStyle w:val="EndNoteBibliography"/>
        <w:spacing w:after="0"/>
        <w:rPr>
          <w:noProof/>
        </w:rPr>
      </w:pPr>
      <w:r w:rsidRPr="0022039F">
        <w:rPr>
          <w:noProof/>
        </w:rPr>
        <w:t>106.</w:t>
      </w:r>
      <w:r w:rsidRPr="0022039F">
        <w:rPr>
          <w:noProof/>
        </w:rPr>
        <w:tab/>
        <w:t>Baidya SK, Amin SA, Jha T. Outline of gelatinase inhibitors as anti-cancer agents: A patent mini-review for 2010-present. European Journal of Medicinal Chemistry. 2021;213:113044.</w:t>
      </w:r>
    </w:p>
    <w:p w14:paraId="20765B32" w14:textId="77777777" w:rsidR="0022039F" w:rsidRPr="0022039F" w:rsidRDefault="0022039F" w:rsidP="0022039F">
      <w:pPr>
        <w:pStyle w:val="EndNoteBibliography"/>
        <w:spacing w:after="0"/>
        <w:rPr>
          <w:noProof/>
        </w:rPr>
      </w:pPr>
      <w:r w:rsidRPr="0022039F">
        <w:rPr>
          <w:noProof/>
        </w:rPr>
        <w:t>107.</w:t>
      </w:r>
      <w:r w:rsidRPr="0022039F">
        <w:rPr>
          <w:noProof/>
        </w:rPr>
        <w:tab/>
        <w:t>Chaudhary AK, Pandya S, Ghosh K, Nadkarni A. Matrix metalloproteinase and its drug targets therapy in solid and hematological malignancies: An overview. Mutation Research/Reviews in Mutation Research. 2013;753(1):7-23.</w:t>
      </w:r>
    </w:p>
    <w:p w14:paraId="0834209C" w14:textId="77777777" w:rsidR="0022039F" w:rsidRPr="0022039F" w:rsidRDefault="0022039F" w:rsidP="0022039F">
      <w:pPr>
        <w:pStyle w:val="EndNoteBibliography"/>
        <w:spacing w:after="0"/>
        <w:rPr>
          <w:noProof/>
        </w:rPr>
      </w:pPr>
      <w:r w:rsidRPr="0022039F">
        <w:rPr>
          <w:noProof/>
        </w:rPr>
        <w:t>108.</w:t>
      </w:r>
      <w:r w:rsidRPr="0022039F">
        <w:rPr>
          <w:noProof/>
        </w:rPr>
        <w:tab/>
        <w:t>Seki T, Saida Y, Kishimoto S, Lee J, Otowa Y, Yamamoto K, et al. PEGPH20, a PEGylated human hyaluronidase, induces radiosensitization by reoxygenation in pancreatic cancer xenografts. A molecular imaging study. Neoplasia (New York, NY). 2022;30:100793.</w:t>
      </w:r>
    </w:p>
    <w:p w14:paraId="099FD162" w14:textId="77777777" w:rsidR="0022039F" w:rsidRPr="0022039F" w:rsidRDefault="0022039F" w:rsidP="0022039F">
      <w:pPr>
        <w:pStyle w:val="EndNoteBibliography"/>
        <w:spacing w:after="0"/>
        <w:rPr>
          <w:noProof/>
        </w:rPr>
      </w:pPr>
      <w:r w:rsidRPr="0022039F">
        <w:rPr>
          <w:noProof/>
        </w:rPr>
        <w:t>109.</w:t>
      </w:r>
      <w:r w:rsidRPr="0022039F">
        <w:rPr>
          <w:noProof/>
        </w:rPr>
        <w:tab/>
        <w:t>Che J, Zhang FZ, Zhao CQ, Hu XD, Fan SJ. Cyclopamine is a novel Hedgehog signaling inhibitor with significant anti-proliferative, anti-invasive and anti-estrogenic potency in human breast cancer cells. Oncology letters. 2013;5(4):1417-21.</w:t>
      </w:r>
    </w:p>
    <w:p w14:paraId="5B1BB2E4" w14:textId="77777777" w:rsidR="0022039F" w:rsidRPr="0022039F" w:rsidRDefault="0022039F" w:rsidP="0022039F">
      <w:pPr>
        <w:pStyle w:val="EndNoteBibliography"/>
        <w:spacing w:after="0"/>
        <w:rPr>
          <w:noProof/>
        </w:rPr>
      </w:pPr>
      <w:r w:rsidRPr="0022039F">
        <w:rPr>
          <w:noProof/>
        </w:rPr>
        <w:t>110.</w:t>
      </w:r>
      <w:r w:rsidRPr="0022039F">
        <w:rPr>
          <w:noProof/>
        </w:rPr>
        <w:tab/>
        <w:t>Chitty JL, Yam M, Perryman L, Parker AL, Skhinas JN, Setargew YFI, et al. A first-in-class pan-lysyl oxidase inhibitor impairs stromal remodeling and enhances gemcitabine response and survival in pancreatic cancer. Nature Cancer. 2023;4(9):1326-44.</w:t>
      </w:r>
    </w:p>
    <w:p w14:paraId="402987DA" w14:textId="77777777" w:rsidR="0022039F" w:rsidRPr="0022039F" w:rsidRDefault="0022039F" w:rsidP="0022039F">
      <w:pPr>
        <w:pStyle w:val="EndNoteBibliography"/>
        <w:spacing w:after="0"/>
        <w:rPr>
          <w:noProof/>
        </w:rPr>
      </w:pPr>
      <w:r w:rsidRPr="0022039F">
        <w:rPr>
          <w:noProof/>
        </w:rPr>
        <w:t>111.</w:t>
      </w:r>
      <w:r w:rsidRPr="0022039F">
        <w:rPr>
          <w:noProof/>
        </w:rPr>
        <w:tab/>
        <w:t>Prager GW, Taieb J, Fakih M, Ciardiello F, Cutsem EV, Elez E, et al. Trifluridine–Tipiracil and Bevacizumab in Refractory Metastatic Colorectal Cancer. 2023;388(18):1657-67.</w:t>
      </w:r>
    </w:p>
    <w:p w14:paraId="6B0D0FF3" w14:textId="77777777" w:rsidR="0022039F" w:rsidRPr="0022039F" w:rsidRDefault="0022039F" w:rsidP="0022039F">
      <w:pPr>
        <w:pStyle w:val="EndNoteBibliography"/>
        <w:spacing w:after="0"/>
        <w:rPr>
          <w:noProof/>
        </w:rPr>
      </w:pPr>
      <w:r w:rsidRPr="0022039F">
        <w:rPr>
          <w:noProof/>
        </w:rPr>
        <w:t>112.</w:t>
      </w:r>
      <w:r w:rsidRPr="0022039F">
        <w:rPr>
          <w:noProof/>
        </w:rPr>
        <w:tab/>
        <w:t>Fala L. Cyramza (Ramucirumab) Approved for the Treatment of Advanced Gastric Cancer and Metastatic Non-Small-Cell Lung Cancer. American health &amp; drug benefits. 2015;8(Spec Feature):49-53.</w:t>
      </w:r>
    </w:p>
    <w:p w14:paraId="03158334" w14:textId="77777777" w:rsidR="0022039F" w:rsidRPr="0022039F" w:rsidRDefault="0022039F" w:rsidP="0022039F">
      <w:pPr>
        <w:pStyle w:val="EndNoteBibliography"/>
        <w:spacing w:after="0"/>
        <w:rPr>
          <w:noProof/>
        </w:rPr>
      </w:pPr>
      <w:r w:rsidRPr="0022039F">
        <w:rPr>
          <w:noProof/>
        </w:rPr>
        <w:t>113.</w:t>
      </w:r>
      <w:r w:rsidRPr="0022039F">
        <w:rPr>
          <w:noProof/>
        </w:rPr>
        <w:tab/>
        <w:t>Oholendt AL, Zadlo JL. Ramucirumab: A New Therapy for Advanced Gastric Cancer. Journal of the advanced practitioner in oncology. 2015;6(1):71-5.</w:t>
      </w:r>
    </w:p>
    <w:p w14:paraId="03CACC22" w14:textId="77777777" w:rsidR="0022039F" w:rsidRPr="0022039F" w:rsidRDefault="0022039F" w:rsidP="0022039F">
      <w:pPr>
        <w:pStyle w:val="EndNoteBibliography"/>
        <w:spacing w:after="0"/>
        <w:rPr>
          <w:noProof/>
        </w:rPr>
      </w:pPr>
      <w:r w:rsidRPr="0022039F">
        <w:rPr>
          <w:noProof/>
        </w:rPr>
        <w:t>114.</w:t>
      </w:r>
      <w:r w:rsidRPr="0022039F">
        <w:rPr>
          <w:noProof/>
        </w:rPr>
        <w:tab/>
        <w:t>Scott LJ. Apatinib: A Review in Advanced Gastric Cancer and Other Advanced Cancers. Drugs. 2018;78(7):747-58.</w:t>
      </w:r>
    </w:p>
    <w:p w14:paraId="23B0E324" w14:textId="77777777" w:rsidR="0022039F" w:rsidRPr="0022039F" w:rsidRDefault="0022039F" w:rsidP="0022039F">
      <w:pPr>
        <w:pStyle w:val="EndNoteBibliography"/>
        <w:spacing w:after="0"/>
        <w:rPr>
          <w:noProof/>
        </w:rPr>
      </w:pPr>
      <w:r w:rsidRPr="0022039F">
        <w:rPr>
          <w:noProof/>
        </w:rPr>
        <w:t>115.</w:t>
      </w:r>
      <w:r w:rsidRPr="0022039F">
        <w:rPr>
          <w:noProof/>
        </w:rPr>
        <w:tab/>
        <w:t>Li H, Huang H, Zhang T, Feng H, Wang S, Zhang Y, et al. Apatinib: A Novel Antiangiogenic Drug in Monotherapy or Combination Immunotherapy for Digestive System Malignancies. Front Immunol. 2022;13:937307.</w:t>
      </w:r>
    </w:p>
    <w:p w14:paraId="79DE2E46" w14:textId="77777777" w:rsidR="0022039F" w:rsidRPr="0022039F" w:rsidRDefault="0022039F" w:rsidP="0022039F">
      <w:pPr>
        <w:pStyle w:val="EndNoteBibliography"/>
        <w:spacing w:after="0"/>
        <w:rPr>
          <w:noProof/>
        </w:rPr>
      </w:pPr>
      <w:r w:rsidRPr="0022039F">
        <w:rPr>
          <w:noProof/>
        </w:rPr>
        <w:t>116.</w:t>
      </w:r>
      <w:r w:rsidRPr="0022039F">
        <w:rPr>
          <w:noProof/>
        </w:rPr>
        <w:tab/>
        <w:t>Somasundaram A, Moore D, Turk A, Imanirad I, Cohen S, Ciombor K, et al. Phase II Study of Ipilimumab, Nivolumab, and Panitumumab in Patients With KRAS / NRAS / BRAF Wild-Type Microsatellite Stable Metastatic Colorectal Cancer. JCO Oncology Advances. 2025.</w:t>
      </w:r>
    </w:p>
    <w:p w14:paraId="2084F44C" w14:textId="77777777" w:rsidR="0022039F" w:rsidRPr="0022039F" w:rsidRDefault="0022039F" w:rsidP="0022039F">
      <w:pPr>
        <w:pStyle w:val="EndNoteBibliography"/>
        <w:spacing w:after="0"/>
        <w:rPr>
          <w:noProof/>
        </w:rPr>
      </w:pPr>
      <w:r w:rsidRPr="0022039F">
        <w:rPr>
          <w:noProof/>
        </w:rPr>
        <w:t>117.</w:t>
      </w:r>
      <w:r w:rsidRPr="0022039F">
        <w:rPr>
          <w:noProof/>
        </w:rPr>
        <w:tab/>
        <w:t>Ishiguro M, Watanabe T, Yamaguchi K, Satoh T, Ito H, Seriu T, et al. A Japanese post-marketing surveillance of cetuximab (Erbitux®) in patients with metastatic colorectal cancer. Japanese journal of clinical oncology. 2012;42(4):287-94.</w:t>
      </w:r>
    </w:p>
    <w:p w14:paraId="758B3F59" w14:textId="77777777" w:rsidR="0022039F" w:rsidRPr="0022039F" w:rsidRDefault="0022039F" w:rsidP="0022039F">
      <w:pPr>
        <w:pStyle w:val="EndNoteBibliography"/>
        <w:spacing w:after="0"/>
        <w:rPr>
          <w:noProof/>
        </w:rPr>
      </w:pPr>
      <w:r w:rsidRPr="0022039F">
        <w:rPr>
          <w:noProof/>
        </w:rPr>
        <w:lastRenderedPageBreak/>
        <w:t>118.</w:t>
      </w:r>
      <w:r w:rsidRPr="0022039F">
        <w:rPr>
          <w:noProof/>
        </w:rPr>
        <w:tab/>
        <w:t>Kassem MG, Motiur Rahman AFM, Korashy HM. Chapter 9 - Sunitinib Malate. In: Brittain HG, editor. Profiles of Drug Substances, Excipients and Related Methodology. 37: Academic Press; 2012. p. 363-88.</w:t>
      </w:r>
    </w:p>
    <w:p w14:paraId="53347264" w14:textId="77777777" w:rsidR="0022039F" w:rsidRPr="0022039F" w:rsidRDefault="0022039F" w:rsidP="0022039F">
      <w:pPr>
        <w:pStyle w:val="EndNoteBibliography"/>
        <w:spacing w:after="0"/>
        <w:rPr>
          <w:noProof/>
        </w:rPr>
      </w:pPr>
      <w:r w:rsidRPr="0022039F">
        <w:rPr>
          <w:noProof/>
        </w:rPr>
        <w:t>119.</w:t>
      </w:r>
      <w:r w:rsidRPr="0022039F">
        <w:rPr>
          <w:noProof/>
        </w:rPr>
        <w:tab/>
        <w:t>Wang Z, Zhou C, Zhang Y, Tian X, Wang H, Wu J, et al. From synergy to resistance: Navigating the complex relationship between sorafenib and ferroptosis in hepatocellular carcinoma. Biomedicine &amp; Pharmacotherapy. 2024;170:116074.</w:t>
      </w:r>
    </w:p>
    <w:p w14:paraId="311A79FC" w14:textId="77777777" w:rsidR="0022039F" w:rsidRPr="0022039F" w:rsidRDefault="0022039F" w:rsidP="0022039F">
      <w:pPr>
        <w:pStyle w:val="EndNoteBibliography"/>
        <w:spacing w:after="0"/>
        <w:rPr>
          <w:noProof/>
        </w:rPr>
      </w:pPr>
      <w:r w:rsidRPr="0022039F">
        <w:rPr>
          <w:noProof/>
        </w:rPr>
        <w:t>120.</w:t>
      </w:r>
      <w:r w:rsidRPr="0022039F">
        <w:rPr>
          <w:noProof/>
        </w:rPr>
        <w:tab/>
        <w:t>Kasper B, Hohenberger P. Pazopanib: a promising new agent in the treatment of soft tissue sarcomas. Future oncology (London, England). 2011;7(12):1373-83.</w:t>
      </w:r>
    </w:p>
    <w:p w14:paraId="3C9B915F" w14:textId="77777777" w:rsidR="0022039F" w:rsidRPr="0022039F" w:rsidRDefault="0022039F" w:rsidP="0022039F">
      <w:pPr>
        <w:pStyle w:val="EndNoteBibliography"/>
        <w:spacing w:after="0"/>
        <w:rPr>
          <w:noProof/>
        </w:rPr>
      </w:pPr>
      <w:r w:rsidRPr="0022039F">
        <w:rPr>
          <w:noProof/>
        </w:rPr>
        <w:t>121.</w:t>
      </w:r>
      <w:r w:rsidRPr="0022039F">
        <w:rPr>
          <w:noProof/>
        </w:rPr>
        <w:tab/>
        <w:t>Pick AM, Nystrom KK. Pazopanib for the treatment of metastatic renal cell carcinoma. Clinical therapeutics. 2012;34(3):511-20.</w:t>
      </w:r>
    </w:p>
    <w:p w14:paraId="18364792" w14:textId="77777777" w:rsidR="0022039F" w:rsidRPr="0022039F" w:rsidRDefault="0022039F" w:rsidP="0022039F">
      <w:pPr>
        <w:pStyle w:val="EndNoteBibliography"/>
        <w:spacing w:after="0"/>
        <w:rPr>
          <w:noProof/>
        </w:rPr>
      </w:pPr>
      <w:r w:rsidRPr="0022039F">
        <w:rPr>
          <w:noProof/>
        </w:rPr>
        <w:t>122.</w:t>
      </w:r>
      <w:r w:rsidRPr="0022039F">
        <w:rPr>
          <w:noProof/>
        </w:rPr>
        <w:tab/>
        <w:t>Cabanillas ME, Habra MA. Lenvatinib: Role in thyroid cancer and other solid tumors. Cancer Treatment Reviews. 2016;42:47-55.</w:t>
      </w:r>
    </w:p>
    <w:p w14:paraId="0782B3FB" w14:textId="77777777" w:rsidR="0022039F" w:rsidRPr="0022039F" w:rsidRDefault="0022039F" w:rsidP="0022039F">
      <w:pPr>
        <w:pStyle w:val="EndNoteBibliography"/>
        <w:spacing w:after="0"/>
        <w:rPr>
          <w:noProof/>
        </w:rPr>
      </w:pPr>
      <w:r w:rsidRPr="0022039F">
        <w:rPr>
          <w:noProof/>
        </w:rPr>
        <w:t>123.</w:t>
      </w:r>
      <w:r w:rsidRPr="0022039F">
        <w:rPr>
          <w:noProof/>
        </w:rPr>
        <w:tab/>
        <w:t>Sun J-G, Nie P, Herdewijn P, Li X-J. Exploring the synthetic approaches and clinical prowess of established macrocyclic pharmaceuticals. European Journal of Medicinal Chemistry. 2024;264:116051.</w:t>
      </w:r>
    </w:p>
    <w:p w14:paraId="567ECE4C" w14:textId="77777777" w:rsidR="0022039F" w:rsidRPr="0022039F" w:rsidRDefault="0022039F" w:rsidP="0022039F">
      <w:pPr>
        <w:pStyle w:val="EndNoteBibliography"/>
        <w:spacing w:after="0"/>
        <w:rPr>
          <w:noProof/>
        </w:rPr>
      </w:pPr>
      <w:r w:rsidRPr="0022039F">
        <w:rPr>
          <w:noProof/>
        </w:rPr>
        <w:t>124.</w:t>
      </w:r>
      <w:r w:rsidRPr="0022039F">
        <w:rPr>
          <w:noProof/>
        </w:rPr>
        <w:tab/>
        <w:t>Tian J, Xu H, Ma Z, Wang J, Chen W, Chen J, et al. Extracellular vesicles delivered rapamycin to improve the tumor microenvironment and enhance hepatocellular carcinoma immunotherapy. European Journal of Pharmaceutics and Biopharmaceutics. 2025;211:114714.</w:t>
      </w:r>
    </w:p>
    <w:p w14:paraId="1441AFCE" w14:textId="77777777" w:rsidR="0022039F" w:rsidRPr="0022039F" w:rsidRDefault="0022039F" w:rsidP="0022039F">
      <w:pPr>
        <w:pStyle w:val="EndNoteBibliography"/>
        <w:spacing w:after="0"/>
        <w:rPr>
          <w:noProof/>
        </w:rPr>
      </w:pPr>
      <w:r w:rsidRPr="0022039F">
        <w:rPr>
          <w:noProof/>
        </w:rPr>
        <w:t>125.</w:t>
      </w:r>
      <w:r w:rsidRPr="0022039F">
        <w:rPr>
          <w:noProof/>
        </w:rPr>
        <w:tab/>
        <w:t>Sheikh TN, Patwardhan PP, Cremers S, Schwartz GK. Targeted inhibition of glutaminase as a potential new approach for the treatment of NF1 associated soft tissue malignancies. 2017;8(55).</w:t>
      </w:r>
    </w:p>
    <w:p w14:paraId="53860CC3" w14:textId="77777777" w:rsidR="0022039F" w:rsidRPr="0022039F" w:rsidRDefault="0022039F" w:rsidP="0022039F">
      <w:pPr>
        <w:pStyle w:val="EndNoteBibliography"/>
        <w:spacing w:after="0"/>
        <w:rPr>
          <w:noProof/>
        </w:rPr>
      </w:pPr>
      <w:r w:rsidRPr="0022039F">
        <w:rPr>
          <w:noProof/>
        </w:rPr>
        <w:t>126.</w:t>
      </w:r>
      <w:r w:rsidRPr="0022039F">
        <w:rPr>
          <w:noProof/>
        </w:rPr>
        <w:tab/>
        <w:t>Dai X, Yan J, Fu X, Pan Q, Sun D, Xu Y, et al. Aspirin Inhibits Cancer Metastasis and Angiogenesis via Targeting Heparanase. Clinical Cancer Research. 2017;23(20):6267-78.</w:t>
      </w:r>
    </w:p>
    <w:p w14:paraId="3A27F900" w14:textId="77777777" w:rsidR="0022039F" w:rsidRPr="0022039F" w:rsidRDefault="0022039F" w:rsidP="0022039F">
      <w:pPr>
        <w:pStyle w:val="EndNoteBibliography"/>
        <w:spacing w:after="0"/>
        <w:rPr>
          <w:noProof/>
        </w:rPr>
      </w:pPr>
      <w:r w:rsidRPr="0022039F">
        <w:rPr>
          <w:noProof/>
        </w:rPr>
        <w:t>127.</w:t>
      </w:r>
      <w:r w:rsidRPr="0022039F">
        <w:rPr>
          <w:noProof/>
        </w:rPr>
        <w:tab/>
        <w:t>Elwood P, Morgan G, Watkins J, Protty M, Mason M, Adams R, et al. Aspirin and cancer treatment: systematic reviews and meta-analyses of evidence: for and against. British Journal of Cancer. 2024;130(1):3-8.</w:t>
      </w:r>
    </w:p>
    <w:p w14:paraId="6C77176D" w14:textId="77777777" w:rsidR="0022039F" w:rsidRPr="0022039F" w:rsidRDefault="0022039F" w:rsidP="0022039F">
      <w:pPr>
        <w:pStyle w:val="EndNoteBibliography"/>
        <w:spacing w:after="0"/>
        <w:rPr>
          <w:noProof/>
        </w:rPr>
      </w:pPr>
      <w:r w:rsidRPr="0022039F">
        <w:rPr>
          <w:noProof/>
        </w:rPr>
        <w:t>128.</w:t>
      </w:r>
      <w:r w:rsidRPr="0022039F">
        <w:rPr>
          <w:noProof/>
        </w:rPr>
        <w:tab/>
        <w:t>Al-Jomah N, Al-Mohanna FH, Aboussekhra A. Tocilizumab suppresses the pro-carcinogenic effects of breast cancer-associated fibroblasts through inhibition of the STAT3/AUF1 pathway. Carcinogenesis. 2021;42(12):1439-48.</w:t>
      </w:r>
    </w:p>
    <w:p w14:paraId="649FED88" w14:textId="77777777" w:rsidR="0022039F" w:rsidRPr="0022039F" w:rsidRDefault="0022039F" w:rsidP="0022039F">
      <w:pPr>
        <w:pStyle w:val="EndNoteBibliography"/>
        <w:spacing w:after="0"/>
        <w:rPr>
          <w:noProof/>
        </w:rPr>
      </w:pPr>
      <w:r w:rsidRPr="0022039F">
        <w:rPr>
          <w:noProof/>
        </w:rPr>
        <w:t>129.</w:t>
      </w:r>
      <w:r w:rsidRPr="0022039F">
        <w:rPr>
          <w:noProof/>
        </w:rPr>
        <w:tab/>
        <w:t>Mognol GP, Ghebremedhin A, Varner JA. Targeting PI3Kγ in cancer. Trends in Cancer. 2025.</w:t>
      </w:r>
    </w:p>
    <w:p w14:paraId="0500F1D1" w14:textId="77777777" w:rsidR="0022039F" w:rsidRPr="0022039F" w:rsidRDefault="0022039F" w:rsidP="0022039F">
      <w:pPr>
        <w:pStyle w:val="EndNoteBibliography"/>
        <w:spacing w:after="0"/>
        <w:rPr>
          <w:noProof/>
        </w:rPr>
      </w:pPr>
      <w:r w:rsidRPr="0022039F">
        <w:rPr>
          <w:noProof/>
        </w:rPr>
        <w:t>130.</w:t>
      </w:r>
      <w:r w:rsidRPr="0022039F">
        <w:rPr>
          <w:noProof/>
        </w:rPr>
        <w:tab/>
        <w:t>Kim TW, Lee KW, Ahn JB, Hong YS, Kim SY, Kim JW, et al. 618P Efficacy and safety of vactosertib and pembrolizumab combination in patients with previously treated microsatellite stable metastatic colorectal cancer. Annals of Oncology. 2023;34:S443.</w:t>
      </w:r>
    </w:p>
    <w:p w14:paraId="71FDE587" w14:textId="77777777" w:rsidR="0022039F" w:rsidRPr="0022039F" w:rsidRDefault="0022039F" w:rsidP="0022039F">
      <w:pPr>
        <w:pStyle w:val="EndNoteBibliography"/>
        <w:spacing w:after="0"/>
        <w:rPr>
          <w:noProof/>
        </w:rPr>
      </w:pPr>
      <w:r w:rsidRPr="0022039F">
        <w:rPr>
          <w:noProof/>
        </w:rPr>
        <w:t>131.</w:t>
      </w:r>
      <w:r w:rsidRPr="0022039F">
        <w:rPr>
          <w:noProof/>
        </w:rPr>
        <w:tab/>
        <w:t>Guo L, Zhang H, Chen B. Nivolumab as Programmed Death-1 (PD-1) Inhibitor for Targeted Immunotherapy in Tumor. Journal of Cancer. 2017;8(3):410-6.</w:t>
      </w:r>
    </w:p>
    <w:p w14:paraId="4BB072A7" w14:textId="77777777" w:rsidR="0022039F" w:rsidRPr="0022039F" w:rsidRDefault="0022039F" w:rsidP="0022039F">
      <w:pPr>
        <w:pStyle w:val="EndNoteBibliography"/>
        <w:spacing w:after="0"/>
        <w:rPr>
          <w:noProof/>
        </w:rPr>
      </w:pPr>
      <w:r w:rsidRPr="0022039F">
        <w:rPr>
          <w:noProof/>
        </w:rPr>
        <w:t>132.</w:t>
      </w:r>
      <w:r w:rsidRPr="0022039F">
        <w:rPr>
          <w:noProof/>
        </w:rPr>
        <w:tab/>
        <w:t>Dey T, Agrawal S. Immunotherapy in cervical cancer: an innovative approach for better treatment outcomes. Exploration of targeted anti-tumor therapy. 2025;6:1002296.</w:t>
      </w:r>
    </w:p>
    <w:p w14:paraId="3249048D" w14:textId="77777777" w:rsidR="0022039F" w:rsidRPr="0022039F" w:rsidRDefault="0022039F" w:rsidP="0022039F">
      <w:pPr>
        <w:pStyle w:val="EndNoteBibliography"/>
        <w:spacing w:after="0"/>
        <w:rPr>
          <w:noProof/>
        </w:rPr>
      </w:pPr>
      <w:r w:rsidRPr="0022039F">
        <w:rPr>
          <w:noProof/>
        </w:rPr>
        <w:t>133.</w:t>
      </w:r>
      <w:r w:rsidRPr="0022039F">
        <w:rPr>
          <w:noProof/>
        </w:rPr>
        <w:tab/>
        <w:t>Liu W, Huo G, Chen P. Efficacy of Atezolizumab for Advanced Non-Small Cell Lung Cancer Based on Clinical and Molecular Features: A Meta-Analysis. Front Immunol. 2022;13:909027.</w:t>
      </w:r>
    </w:p>
    <w:p w14:paraId="5D905169" w14:textId="77777777" w:rsidR="0022039F" w:rsidRPr="0022039F" w:rsidRDefault="0022039F" w:rsidP="0022039F">
      <w:pPr>
        <w:pStyle w:val="EndNoteBibliography"/>
        <w:spacing w:after="0"/>
        <w:rPr>
          <w:noProof/>
        </w:rPr>
      </w:pPr>
      <w:r w:rsidRPr="0022039F">
        <w:rPr>
          <w:noProof/>
        </w:rPr>
        <w:t>134.</w:t>
      </w:r>
      <w:r w:rsidRPr="0022039F">
        <w:rPr>
          <w:noProof/>
        </w:rPr>
        <w:tab/>
        <w:t>Monk BJ, Enomoto T, Kast WM, McCormack M, Tan DSP, Wu X, et al. Integration of immunotherapy into treatment of cervical cancer: Recent data and ongoing trials. Cancer Treatment Reviews. 2022;106:102385.</w:t>
      </w:r>
    </w:p>
    <w:p w14:paraId="768130B1" w14:textId="77777777" w:rsidR="0022039F" w:rsidRPr="0022039F" w:rsidRDefault="0022039F" w:rsidP="0022039F">
      <w:pPr>
        <w:pStyle w:val="EndNoteBibliography"/>
        <w:spacing w:after="0"/>
        <w:rPr>
          <w:noProof/>
        </w:rPr>
      </w:pPr>
      <w:r w:rsidRPr="0022039F">
        <w:rPr>
          <w:noProof/>
        </w:rPr>
        <w:t>135.</w:t>
      </w:r>
      <w:r w:rsidRPr="0022039F">
        <w:rPr>
          <w:noProof/>
        </w:rPr>
        <w:tab/>
        <w:t>Mahdavi Gorabi A, Sadat Ravari M, Sanaei M-J, Davaran S, Kesharwani P, Sahebkar A. Immune checkpoint blockade in melanoma: Advantages, shortcomings and emerging roles of the nanoparticles. International Immunopharmacology. 2022;113:109300.</w:t>
      </w:r>
    </w:p>
    <w:p w14:paraId="0613C7BD" w14:textId="77777777" w:rsidR="0022039F" w:rsidRPr="0022039F" w:rsidRDefault="0022039F" w:rsidP="0022039F">
      <w:pPr>
        <w:pStyle w:val="EndNoteBibliography"/>
        <w:spacing w:after="0"/>
        <w:rPr>
          <w:noProof/>
        </w:rPr>
      </w:pPr>
      <w:r w:rsidRPr="0022039F">
        <w:rPr>
          <w:noProof/>
        </w:rPr>
        <w:t>136.</w:t>
      </w:r>
      <w:r w:rsidRPr="0022039F">
        <w:rPr>
          <w:noProof/>
        </w:rPr>
        <w:tab/>
        <w:t>Hughes T, Klairmont M, Sharfman WH, Kaufman HL. Interleukin-2, Ipilimumab, and Anti-PD-1: clinical management and the evolving role of immunotherapy for the treatment of patients with metastatic melanoma. Cancer biology &amp; therapy. 2021;22(10-12):513-26.</w:t>
      </w:r>
    </w:p>
    <w:p w14:paraId="491A7712" w14:textId="77777777" w:rsidR="0022039F" w:rsidRPr="0022039F" w:rsidRDefault="0022039F" w:rsidP="0022039F">
      <w:pPr>
        <w:pStyle w:val="EndNoteBibliography"/>
        <w:spacing w:after="0"/>
        <w:rPr>
          <w:noProof/>
        </w:rPr>
      </w:pPr>
      <w:r w:rsidRPr="0022039F">
        <w:rPr>
          <w:noProof/>
        </w:rPr>
        <w:t>137.</w:t>
      </w:r>
      <w:r w:rsidRPr="0022039F">
        <w:rPr>
          <w:noProof/>
        </w:rPr>
        <w:tab/>
        <w:t>Ali S, Camarero J, Hennik P, Bolstad B, Sommerfelt Grønvold M, Syvertsen C, et al. European Medicines Agency extension of indication to include the combination immunotherapy cancer drug treatment with nivolumab (Opdivo) and ipilimumab (Yervoy) for adults with intermediate/poor-risk advanced renal cell carcinoma. ESMO open. 2020;5(6):e000798.</w:t>
      </w:r>
    </w:p>
    <w:p w14:paraId="796A8C0B" w14:textId="77777777" w:rsidR="0022039F" w:rsidRPr="0022039F" w:rsidRDefault="0022039F" w:rsidP="0022039F">
      <w:pPr>
        <w:pStyle w:val="EndNoteBibliography"/>
        <w:spacing w:after="0"/>
        <w:rPr>
          <w:noProof/>
        </w:rPr>
      </w:pPr>
      <w:r w:rsidRPr="0022039F">
        <w:rPr>
          <w:noProof/>
        </w:rPr>
        <w:lastRenderedPageBreak/>
        <w:t>138.</w:t>
      </w:r>
      <w:r w:rsidRPr="0022039F">
        <w:rPr>
          <w:noProof/>
        </w:rPr>
        <w:tab/>
        <w:t>France NL, Blair HA. Tremelimumab: A Review in Advanced or Unresectable Hepatocellular Carcinoma. Targeted oncology. 2024;19(1):115-23.</w:t>
      </w:r>
    </w:p>
    <w:p w14:paraId="7AB03D8E" w14:textId="77777777" w:rsidR="0022039F" w:rsidRPr="0022039F" w:rsidRDefault="0022039F" w:rsidP="0022039F">
      <w:pPr>
        <w:pStyle w:val="EndNoteBibliography"/>
        <w:spacing w:after="0"/>
        <w:rPr>
          <w:noProof/>
        </w:rPr>
      </w:pPr>
      <w:r w:rsidRPr="0022039F">
        <w:rPr>
          <w:noProof/>
        </w:rPr>
        <w:t>139.</w:t>
      </w:r>
      <w:r w:rsidRPr="0022039F">
        <w:rPr>
          <w:noProof/>
        </w:rPr>
        <w:tab/>
        <w:t>Sun J, Chen Y, Lubben B, Adebayo O, Muz B, Azab AK. CD47-targeting antibodies as a novel therapeutic strategy in hematologic malignancies. Leukemia research reports. 2021;16:100268.</w:t>
      </w:r>
    </w:p>
    <w:p w14:paraId="6FF84738" w14:textId="77777777" w:rsidR="0022039F" w:rsidRPr="0022039F" w:rsidRDefault="0022039F" w:rsidP="0022039F">
      <w:pPr>
        <w:pStyle w:val="EndNoteBibliography"/>
        <w:spacing w:after="0"/>
        <w:rPr>
          <w:noProof/>
        </w:rPr>
      </w:pPr>
      <w:r w:rsidRPr="0022039F">
        <w:rPr>
          <w:noProof/>
        </w:rPr>
        <w:t>140.</w:t>
      </w:r>
      <w:r w:rsidRPr="0022039F">
        <w:rPr>
          <w:noProof/>
        </w:rPr>
        <w:tab/>
        <w:t>De Clercq E. Mozobil® (Plerixafor, AMD3100), 10 years after its approval by the US Food and Drug Administration. Antiviral chemistry &amp; chemotherapy. 2019;27:2040206619829382.</w:t>
      </w:r>
    </w:p>
    <w:p w14:paraId="4EE32D7B" w14:textId="77777777" w:rsidR="0022039F" w:rsidRPr="0022039F" w:rsidRDefault="0022039F" w:rsidP="0022039F">
      <w:pPr>
        <w:pStyle w:val="EndNoteBibliography"/>
        <w:spacing w:after="0"/>
        <w:rPr>
          <w:noProof/>
        </w:rPr>
      </w:pPr>
      <w:r w:rsidRPr="0022039F">
        <w:rPr>
          <w:noProof/>
        </w:rPr>
        <w:t>141.</w:t>
      </w:r>
      <w:r w:rsidRPr="0022039F">
        <w:rPr>
          <w:noProof/>
        </w:rPr>
        <w:tab/>
        <w:t>Lamb YN. Pexidartinib: First Approval. Drugs. 2019;79(16):1805-12.</w:t>
      </w:r>
    </w:p>
    <w:p w14:paraId="533C8626" w14:textId="77777777" w:rsidR="0022039F" w:rsidRPr="0022039F" w:rsidRDefault="0022039F" w:rsidP="0022039F">
      <w:pPr>
        <w:pStyle w:val="EndNoteBibliography"/>
        <w:spacing w:after="0"/>
        <w:rPr>
          <w:noProof/>
        </w:rPr>
      </w:pPr>
      <w:r w:rsidRPr="0022039F">
        <w:rPr>
          <w:noProof/>
        </w:rPr>
        <w:t>142.</w:t>
      </w:r>
      <w:r w:rsidRPr="0022039F">
        <w:rPr>
          <w:noProof/>
        </w:rPr>
        <w:tab/>
        <w:t>Yuan S, Yu B, Liu H-M. New drug approvals for 2019: Synthesis and clinical applications. European Journal of Medicinal Chemistry. 2020;205:112667.</w:t>
      </w:r>
    </w:p>
    <w:p w14:paraId="35339DE6" w14:textId="77777777" w:rsidR="0022039F" w:rsidRPr="0022039F" w:rsidRDefault="0022039F" w:rsidP="0022039F">
      <w:pPr>
        <w:pStyle w:val="EndNoteBibliography"/>
        <w:spacing w:after="0"/>
        <w:rPr>
          <w:noProof/>
        </w:rPr>
      </w:pPr>
      <w:r w:rsidRPr="0022039F">
        <w:rPr>
          <w:noProof/>
        </w:rPr>
        <w:t>143.</w:t>
      </w:r>
      <w:r w:rsidRPr="0022039F">
        <w:rPr>
          <w:noProof/>
        </w:rPr>
        <w:tab/>
        <w:t>Khotskaya YB, Holla VR, Farago AF, Mills Shaw KR, Meric-Bernstam F, Hong DS. Targeting TRK family proteins in cancer. Pharmacol Ther. 2017;173:58-66.</w:t>
      </w:r>
    </w:p>
    <w:p w14:paraId="3766FBCC" w14:textId="77777777" w:rsidR="0022039F" w:rsidRPr="0022039F" w:rsidRDefault="0022039F" w:rsidP="0022039F">
      <w:pPr>
        <w:pStyle w:val="EndNoteBibliography"/>
        <w:spacing w:after="0"/>
        <w:rPr>
          <w:noProof/>
        </w:rPr>
      </w:pPr>
      <w:r w:rsidRPr="0022039F">
        <w:rPr>
          <w:noProof/>
        </w:rPr>
        <w:t>144.</w:t>
      </w:r>
      <w:r w:rsidRPr="0022039F">
        <w:rPr>
          <w:noProof/>
        </w:rPr>
        <w:tab/>
        <w:t>von Tresckow B, Morschhauser F, Ribrag V, Topp MS, Chien C, Seetharam S, et al. An Open-Label, Multicenter, Phase I/II Study of JNJ-40346527, a CSF-1R Inhibitor, in Patients with Relapsed or Refractory Hodgkin Lymphoma. Clinical cancer research : an official journal of the American Association for Cancer Research. 2015;21(8):1843-50.</w:t>
      </w:r>
    </w:p>
    <w:p w14:paraId="36E97AA0" w14:textId="77777777" w:rsidR="0022039F" w:rsidRPr="0022039F" w:rsidRDefault="0022039F" w:rsidP="0022039F">
      <w:pPr>
        <w:pStyle w:val="EndNoteBibliography"/>
        <w:spacing w:after="0"/>
        <w:rPr>
          <w:noProof/>
        </w:rPr>
      </w:pPr>
      <w:r w:rsidRPr="0022039F">
        <w:rPr>
          <w:noProof/>
        </w:rPr>
        <w:t>145.</w:t>
      </w:r>
      <w:r w:rsidRPr="0022039F">
        <w:rPr>
          <w:noProof/>
        </w:rPr>
        <w:tab/>
        <w:t>Vu T, Claret FX. Trastuzumab: updated mechanisms of action and resistance in breast cancer. Front Oncol. 2012;2:62.</w:t>
      </w:r>
    </w:p>
    <w:p w14:paraId="022E21ED" w14:textId="77777777" w:rsidR="0022039F" w:rsidRPr="0022039F" w:rsidRDefault="0022039F" w:rsidP="0022039F">
      <w:pPr>
        <w:pStyle w:val="EndNoteBibliography"/>
        <w:spacing w:after="0"/>
        <w:rPr>
          <w:noProof/>
        </w:rPr>
      </w:pPr>
      <w:r w:rsidRPr="0022039F">
        <w:rPr>
          <w:noProof/>
        </w:rPr>
        <w:t>146.</w:t>
      </w:r>
      <w:r w:rsidRPr="0022039F">
        <w:rPr>
          <w:noProof/>
        </w:rPr>
        <w:tab/>
        <w:t>Maadi H, Soheilifar MH, Choi WS, Moshtaghian A, Wang Z. Trastuzumab Mechanism of Action; 20 Years of Research to Unravel a Dilemma. Cancers (Basel). 2021;13(14).</w:t>
      </w:r>
    </w:p>
    <w:p w14:paraId="08FDEAB7" w14:textId="77777777" w:rsidR="0022039F" w:rsidRPr="0022039F" w:rsidRDefault="0022039F" w:rsidP="0022039F">
      <w:pPr>
        <w:pStyle w:val="EndNoteBibliography"/>
        <w:spacing w:after="0"/>
        <w:rPr>
          <w:noProof/>
        </w:rPr>
      </w:pPr>
      <w:r w:rsidRPr="0022039F">
        <w:rPr>
          <w:noProof/>
        </w:rPr>
        <w:t>147.</w:t>
      </w:r>
      <w:r w:rsidRPr="0022039F">
        <w:rPr>
          <w:noProof/>
        </w:rPr>
        <w:tab/>
        <w:t>Nami B, Maadi H, Wang Z. Mechanisms Underlying the Action and Synergism of Trastuzumab and Pertuzumab in Targeting HER2-Positive Breast Cancer. Cancers (Basel). 2018;10(10).</w:t>
      </w:r>
    </w:p>
    <w:p w14:paraId="7B86D28A" w14:textId="77777777" w:rsidR="0022039F" w:rsidRPr="0022039F" w:rsidRDefault="0022039F" w:rsidP="0022039F">
      <w:pPr>
        <w:pStyle w:val="EndNoteBibliography"/>
        <w:spacing w:after="0"/>
        <w:rPr>
          <w:noProof/>
        </w:rPr>
      </w:pPr>
      <w:r w:rsidRPr="0022039F">
        <w:rPr>
          <w:noProof/>
        </w:rPr>
        <w:t>148.</w:t>
      </w:r>
      <w:r w:rsidRPr="0022039F">
        <w:rPr>
          <w:noProof/>
        </w:rPr>
        <w:tab/>
        <w:t>Gao J, Xu Y, Li Y, Yang H, Liu W. Tumor Immunity and Monoclonal Antibody Therapies.  B Cell Activation in Biology and in Disease: Springer; 2025. p. 85-97.</w:t>
      </w:r>
    </w:p>
    <w:p w14:paraId="03BCE1C6" w14:textId="77777777" w:rsidR="0022039F" w:rsidRPr="0022039F" w:rsidRDefault="0022039F" w:rsidP="0022039F">
      <w:pPr>
        <w:pStyle w:val="EndNoteBibliography"/>
        <w:spacing w:after="0"/>
        <w:rPr>
          <w:noProof/>
        </w:rPr>
      </w:pPr>
      <w:r w:rsidRPr="0022039F">
        <w:rPr>
          <w:noProof/>
        </w:rPr>
        <w:t>149.</w:t>
      </w:r>
      <w:r w:rsidRPr="0022039F">
        <w:rPr>
          <w:noProof/>
        </w:rPr>
        <w:tab/>
        <w:t>Selewski D, Shah G, Rajdev P, Mukherji S. Rituximab (Rituxan). AJNR American journal of neuroradiology. 2010;31:1178-80.</w:t>
      </w:r>
    </w:p>
    <w:p w14:paraId="01C2CD74" w14:textId="77777777" w:rsidR="0022039F" w:rsidRPr="0022039F" w:rsidRDefault="0022039F" w:rsidP="0022039F">
      <w:pPr>
        <w:pStyle w:val="EndNoteBibliography"/>
        <w:spacing w:after="0"/>
        <w:rPr>
          <w:noProof/>
        </w:rPr>
      </w:pPr>
      <w:r w:rsidRPr="0022039F">
        <w:rPr>
          <w:noProof/>
        </w:rPr>
        <w:t>150.</w:t>
      </w:r>
      <w:r w:rsidRPr="0022039F">
        <w:rPr>
          <w:noProof/>
        </w:rPr>
        <w:tab/>
        <w:t>Illidge T, Klein C, Sehn LH, Davies A, Salles G, Cartron G. Obinutuzumab in hematologic malignancies: Lessons learned to date. Cancer Treatment Reviews. 2015;41(9):784-92.</w:t>
      </w:r>
    </w:p>
    <w:p w14:paraId="2245B2A1" w14:textId="77777777" w:rsidR="0022039F" w:rsidRPr="0022039F" w:rsidRDefault="0022039F" w:rsidP="0022039F">
      <w:pPr>
        <w:pStyle w:val="EndNoteBibliography"/>
        <w:rPr>
          <w:noProof/>
        </w:rPr>
      </w:pPr>
      <w:r w:rsidRPr="0022039F">
        <w:rPr>
          <w:noProof/>
        </w:rPr>
        <w:t>151.</w:t>
      </w:r>
      <w:r w:rsidRPr="0022039F">
        <w:rPr>
          <w:noProof/>
        </w:rPr>
        <w:tab/>
        <w:t>Tobinai K, Klein C, Oya N, Fingerle-Rowson G. A Review of Obinutuzumab (GA101), a Novel Type II Anti-CD20 Monoclonal Antibody, for the Treatment of Patients with B-Cell Malignancies. Advances in therapy. 2017;34(2):324-56.</w:t>
      </w:r>
    </w:p>
    <w:p w14:paraId="1EA85C1C" w14:textId="10121F41" w:rsidR="00E55DB5" w:rsidRPr="00690AD1" w:rsidRDefault="007670CD"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fldChar w:fldCharType="end"/>
      </w:r>
    </w:p>
    <w:p w14:paraId="559DB990"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ABBREVIATION: </w:t>
      </w:r>
    </w:p>
    <w:p w14:paraId="1EE4A6E6"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ADCC: antibody-dependent Cellular Cytotoxicity </w:t>
      </w:r>
    </w:p>
    <w:p w14:paraId="44E39A60"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APCs: antigen-presenting cells </w:t>
      </w:r>
    </w:p>
    <w:p w14:paraId="6AA62007" w14:textId="77777777" w:rsidR="00E63E27" w:rsidRPr="00E63E27" w:rsidRDefault="00E63E27" w:rsidP="00E63E27">
      <w:pPr>
        <w:spacing w:line="240" w:lineRule="auto"/>
        <w:jc w:val="both"/>
        <w:rPr>
          <w:rFonts w:ascii="Times New Roman" w:hAnsi="Times New Roman" w:cs="Times New Roman"/>
          <w:sz w:val="24"/>
          <w:szCs w:val="24"/>
        </w:rPr>
      </w:pPr>
      <w:proofErr w:type="spellStart"/>
      <w:proofErr w:type="gramStart"/>
      <w:r w:rsidRPr="00E63E27">
        <w:rPr>
          <w:rFonts w:ascii="Times New Roman" w:hAnsi="Times New Roman" w:cs="Times New Roman"/>
          <w:sz w:val="24"/>
          <w:szCs w:val="24"/>
        </w:rPr>
        <w:t>bFGF</w:t>
      </w:r>
      <w:proofErr w:type="spellEnd"/>
      <w:proofErr w:type="gramEnd"/>
      <w:r w:rsidRPr="00E63E27">
        <w:rPr>
          <w:rFonts w:ascii="Times New Roman" w:hAnsi="Times New Roman" w:cs="Times New Roman"/>
          <w:sz w:val="24"/>
          <w:szCs w:val="24"/>
        </w:rPr>
        <w:t xml:space="preserve">: Basic fibroblast growth factor </w:t>
      </w:r>
    </w:p>
    <w:p w14:paraId="02278D81"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CAFs: Cancer-associated fibroblasts</w:t>
      </w:r>
    </w:p>
    <w:p w14:paraId="426C42FD" w14:textId="77777777" w:rsidR="00E63E27" w:rsidRPr="00E63E27" w:rsidRDefault="00E63E27" w:rsidP="00E63E27">
      <w:pPr>
        <w:spacing w:line="240" w:lineRule="auto"/>
        <w:jc w:val="both"/>
        <w:rPr>
          <w:rFonts w:ascii="Times New Roman" w:hAnsi="Times New Roman" w:cs="Times New Roman"/>
          <w:sz w:val="24"/>
          <w:szCs w:val="24"/>
        </w:rPr>
      </w:pPr>
      <w:proofErr w:type="spellStart"/>
      <w:proofErr w:type="gramStart"/>
      <w:r w:rsidRPr="00E63E27">
        <w:rPr>
          <w:rFonts w:ascii="Times New Roman" w:hAnsi="Times New Roman" w:cs="Times New Roman"/>
          <w:sz w:val="24"/>
          <w:szCs w:val="24"/>
        </w:rPr>
        <w:t>cHL</w:t>
      </w:r>
      <w:proofErr w:type="spellEnd"/>
      <w:proofErr w:type="gramEnd"/>
      <w:r w:rsidRPr="00E63E27">
        <w:rPr>
          <w:rFonts w:ascii="Times New Roman" w:hAnsi="Times New Roman" w:cs="Times New Roman"/>
          <w:sz w:val="24"/>
          <w:szCs w:val="24"/>
        </w:rPr>
        <w:t xml:space="preserve">: classical Hodgkin lymphoma  </w:t>
      </w:r>
    </w:p>
    <w:p w14:paraId="4E52B56F"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CSF-1R: Colony-stimulating factor-1 receptor</w:t>
      </w:r>
    </w:p>
    <w:p w14:paraId="560745C7"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DC: dendritic cells </w:t>
      </w:r>
    </w:p>
    <w:p w14:paraId="700CD70E"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ECM: Extracellular matrix</w:t>
      </w:r>
    </w:p>
    <w:p w14:paraId="37A32647"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EGF: Epidermal Growth Factor</w:t>
      </w:r>
    </w:p>
    <w:p w14:paraId="090044BE"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EMT: epithelial-to-</w:t>
      </w:r>
      <w:proofErr w:type="spellStart"/>
      <w:r w:rsidRPr="00E63E27">
        <w:rPr>
          <w:rFonts w:ascii="Times New Roman" w:hAnsi="Times New Roman" w:cs="Times New Roman"/>
          <w:sz w:val="24"/>
          <w:szCs w:val="24"/>
        </w:rPr>
        <w:t>mesenchymal</w:t>
      </w:r>
      <w:proofErr w:type="spellEnd"/>
      <w:r w:rsidRPr="00E63E27">
        <w:rPr>
          <w:rFonts w:ascii="Times New Roman" w:hAnsi="Times New Roman" w:cs="Times New Roman"/>
          <w:sz w:val="24"/>
          <w:szCs w:val="24"/>
        </w:rPr>
        <w:t xml:space="preserve"> transition </w:t>
      </w:r>
    </w:p>
    <w:p w14:paraId="6A59E36B"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lastRenderedPageBreak/>
        <w:t xml:space="preserve">EMT-TFs: EMT-inducing transcription factors  </w:t>
      </w:r>
    </w:p>
    <w:p w14:paraId="15767B22"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FGF: Fibroblast growth factor</w:t>
      </w:r>
    </w:p>
    <w:p w14:paraId="7D5E731B"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G-CSF: granulocyte colony-stimulating factor</w:t>
      </w:r>
    </w:p>
    <w:p w14:paraId="2B72D602"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HCC: hepatocellular carcinoma </w:t>
      </w:r>
    </w:p>
    <w:p w14:paraId="6F88E6A9"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HIF: hypoxia-inducible factor </w:t>
      </w:r>
    </w:p>
    <w:p w14:paraId="7205DCB9"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HNSC: head and neck squamous carcinoma </w:t>
      </w:r>
    </w:p>
    <w:p w14:paraId="65F1A4CF"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IFN-γ: Interferon-gamma </w:t>
      </w:r>
    </w:p>
    <w:p w14:paraId="024C7FEE"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IL: Interleukin</w:t>
      </w:r>
    </w:p>
    <w:p w14:paraId="4BD4820F"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LOX: </w:t>
      </w:r>
      <w:proofErr w:type="spellStart"/>
      <w:r w:rsidRPr="00E63E27">
        <w:rPr>
          <w:rFonts w:ascii="Times New Roman" w:hAnsi="Times New Roman" w:cs="Times New Roman"/>
          <w:sz w:val="24"/>
          <w:szCs w:val="24"/>
        </w:rPr>
        <w:t>lysyl</w:t>
      </w:r>
      <w:proofErr w:type="spellEnd"/>
      <w:r w:rsidRPr="00E63E27">
        <w:rPr>
          <w:rFonts w:ascii="Times New Roman" w:hAnsi="Times New Roman" w:cs="Times New Roman"/>
          <w:sz w:val="24"/>
          <w:szCs w:val="24"/>
        </w:rPr>
        <w:t xml:space="preserve"> oxidases </w:t>
      </w:r>
    </w:p>
    <w:p w14:paraId="328E66EC" w14:textId="77777777" w:rsidR="00E63E27" w:rsidRPr="00E63E27" w:rsidRDefault="00E63E27" w:rsidP="00E63E27">
      <w:pPr>
        <w:spacing w:line="240" w:lineRule="auto"/>
        <w:jc w:val="both"/>
        <w:rPr>
          <w:rFonts w:ascii="Times New Roman" w:hAnsi="Times New Roman" w:cs="Times New Roman"/>
          <w:sz w:val="24"/>
          <w:szCs w:val="24"/>
        </w:rPr>
      </w:pPr>
      <w:proofErr w:type="spellStart"/>
      <w:proofErr w:type="gramStart"/>
      <w:r w:rsidRPr="00E63E27">
        <w:rPr>
          <w:rFonts w:ascii="Times New Roman" w:hAnsi="Times New Roman" w:cs="Times New Roman"/>
          <w:sz w:val="24"/>
          <w:szCs w:val="24"/>
        </w:rPr>
        <w:t>mABs</w:t>
      </w:r>
      <w:proofErr w:type="spellEnd"/>
      <w:proofErr w:type="gramEnd"/>
      <w:r w:rsidRPr="00E63E27">
        <w:rPr>
          <w:rFonts w:ascii="Times New Roman" w:hAnsi="Times New Roman" w:cs="Times New Roman"/>
          <w:sz w:val="24"/>
          <w:szCs w:val="24"/>
        </w:rPr>
        <w:t>: monoclonal antibodies</w:t>
      </w:r>
    </w:p>
    <w:p w14:paraId="1C0F44AD" w14:textId="77777777" w:rsidR="00E63E27" w:rsidRPr="00E63E27" w:rsidRDefault="00E63E27" w:rsidP="00E63E27">
      <w:pPr>
        <w:spacing w:line="240" w:lineRule="auto"/>
        <w:jc w:val="both"/>
        <w:rPr>
          <w:rFonts w:ascii="Times New Roman" w:hAnsi="Times New Roman" w:cs="Times New Roman"/>
          <w:sz w:val="24"/>
          <w:szCs w:val="24"/>
        </w:rPr>
      </w:pPr>
      <w:proofErr w:type="spellStart"/>
      <w:proofErr w:type="gramStart"/>
      <w:r w:rsidRPr="00E63E27">
        <w:rPr>
          <w:rFonts w:ascii="Times New Roman" w:hAnsi="Times New Roman" w:cs="Times New Roman"/>
          <w:sz w:val="24"/>
          <w:szCs w:val="24"/>
        </w:rPr>
        <w:t>mCRC</w:t>
      </w:r>
      <w:proofErr w:type="spellEnd"/>
      <w:proofErr w:type="gramEnd"/>
      <w:r w:rsidRPr="00E63E27">
        <w:rPr>
          <w:rFonts w:ascii="Times New Roman" w:hAnsi="Times New Roman" w:cs="Times New Roman"/>
          <w:sz w:val="24"/>
          <w:szCs w:val="24"/>
        </w:rPr>
        <w:t xml:space="preserve">: Metastatic colorectal cancer </w:t>
      </w:r>
    </w:p>
    <w:p w14:paraId="10CA6BA1"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M-CSF: macrophage colony-stimulating factor </w:t>
      </w:r>
    </w:p>
    <w:p w14:paraId="408FBD9B"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M-CSF: macrophage colony-stimulating factor </w:t>
      </w:r>
    </w:p>
    <w:p w14:paraId="6569AD09"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MDSCs: myeloid-derived suppressor cells </w:t>
      </w:r>
    </w:p>
    <w:p w14:paraId="22202849"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MHC: major histocompatibility complex</w:t>
      </w:r>
    </w:p>
    <w:p w14:paraId="46B62F38"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MMP: Matrix </w:t>
      </w:r>
      <w:proofErr w:type="spellStart"/>
      <w:r w:rsidRPr="00E63E27">
        <w:rPr>
          <w:rFonts w:ascii="Times New Roman" w:hAnsi="Times New Roman" w:cs="Times New Roman"/>
          <w:sz w:val="24"/>
          <w:szCs w:val="24"/>
        </w:rPr>
        <w:t>metalloproteinases</w:t>
      </w:r>
      <w:proofErr w:type="spellEnd"/>
    </w:p>
    <w:p w14:paraId="563E41BF" w14:textId="77777777" w:rsidR="00E63E27" w:rsidRPr="00E63E27" w:rsidRDefault="00E63E27" w:rsidP="00E63E27">
      <w:pPr>
        <w:spacing w:line="240" w:lineRule="auto"/>
        <w:jc w:val="both"/>
        <w:rPr>
          <w:rFonts w:ascii="Times New Roman" w:hAnsi="Times New Roman" w:cs="Times New Roman"/>
          <w:sz w:val="24"/>
          <w:szCs w:val="24"/>
        </w:rPr>
      </w:pPr>
      <w:proofErr w:type="spellStart"/>
      <w:proofErr w:type="gramStart"/>
      <w:r w:rsidRPr="00E63E27">
        <w:rPr>
          <w:rFonts w:ascii="Times New Roman" w:hAnsi="Times New Roman" w:cs="Times New Roman"/>
          <w:sz w:val="24"/>
          <w:szCs w:val="24"/>
        </w:rPr>
        <w:t>mRCC</w:t>
      </w:r>
      <w:proofErr w:type="spellEnd"/>
      <w:proofErr w:type="gramEnd"/>
      <w:r w:rsidRPr="00E63E27">
        <w:rPr>
          <w:rFonts w:ascii="Times New Roman" w:hAnsi="Times New Roman" w:cs="Times New Roman"/>
          <w:sz w:val="24"/>
          <w:szCs w:val="24"/>
        </w:rPr>
        <w:t xml:space="preserve">: Metastatic renal cell carcinoma </w:t>
      </w:r>
    </w:p>
    <w:p w14:paraId="2D6D2463"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MSCs: </w:t>
      </w:r>
      <w:proofErr w:type="spellStart"/>
      <w:r w:rsidRPr="00E63E27">
        <w:rPr>
          <w:rFonts w:ascii="Times New Roman" w:hAnsi="Times New Roman" w:cs="Times New Roman"/>
          <w:sz w:val="24"/>
          <w:szCs w:val="24"/>
        </w:rPr>
        <w:t>Mesenchymal</w:t>
      </w:r>
      <w:proofErr w:type="spellEnd"/>
      <w:r w:rsidRPr="00E63E27">
        <w:rPr>
          <w:rFonts w:ascii="Times New Roman" w:hAnsi="Times New Roman" w:cs="Times New Roman"/>
          <w:sz w:val="24"/>
          <w:szCs w:val="24"/>
        </w:rPr>
        <w:t xml:space="preserve"> stem cells</w:t>
      </w:r>
    </w:p>
    <w:p w14:paraId="4F19C84D"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NK: natural killer </w:t>
      </w:r>
    </w:p>
    <w:p w14:paraId="2B25FFC0"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NKA: Na+/K+-ATPase </w:t>
      </w:r>
    </w:p>
    <w:p w14:paraId="6BD1310E"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NSCLC: non-small cell lung cancer </w:t>
      </w:r>
    </w:p>
    <w:p w14:paraId="5353CACA"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PDGF: Platelet-derived growth factor</w:t>
      </w:r>
    </w:p>
    <w:p w14:paraId="50978604"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PD-L1: Programmed cell death ligand 1</w:t>
      </w:r>
    </w:p>
    <w:p w14:paraId="5FFD311A"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RNI: reactive nitrogen intermediates  </w:t>
      </w:r>
    </w:p>
    <w:p w14:paraId="0F5190A2"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ROS: reactive oxygen species</w:t>
      </w:r>
    </w:p>
    <w:p w14:paraId="472656B1"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SDF-1: stromal cell-derived factor 1</w:t>
      </w:r>
    </w:p>
    <w:p w14:paraId="24D894DA"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TAA: tumor-associated antigens </w:t>
      </w:r>
    </w:p>
    <w:p w14:paraId="23D32CCA"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TAM: Tumor-associated macrophages</w:t>
      </w:r>
    </w:p>
    <w:p w14:paraId="776A00B2"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TECs: tumor endothelial cells </w:t>
      </w:r>
    </w:p>
    <w:p w14:paraId="38A99929"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TGCT: </w:t>
      </w:r>
      <w:proofErr w:type="spellStart"/>
      <w:r w:rsidRPr="00E63E27">
        <w:rPr>
          <w:rFonts w:ascii="Times New Roman" w:hAnsi="Times New Roman" w:cs="Times New Roman"/>
          <w:sz w:val="24"/>
          <w:szCs w:val="24"/>
        </w:rPr>
        <w:t>tenosynovial</w:t>
      </w:r>
      <w:proofErr w:type="spellEnd"/>
      <w:r w:rsidRPr="00E63E27">
        <w:rPr>
          <w:rFonts w:ascii="Times New Roman" w:hAnsi="Times New Roman" w:cs="Times New Roman"/>
          <w:sz w:val="24"/>
          <w:szCs w:val="24"/>
        </w:rPr>
        <w:t xml:space="preserve"> giant cell tumor </w:t>
      </w:r>
    </w:p>
    <w:p w14:paraId="5D659455"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TGF: transforming growth factor</w:t>
      </w:r>
    </w:p>
    <w:p w14:paraId="1CF863F0"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TILs: tumor-infiltrating lymphocytes </w:t>
      </w:r>
    </w:p>
    <w:p w14:paraId="001EA69D"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lastRenderedPageBreak/>
        <w:t>TME: Tumor microenvironment</w:t>
      </w:r>
    </w:p>
    <w:p w14:paraId="32EA7FE5"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 xml:space="preserve">TNBC: triple-negative breast cancer </w:t>
      </w:r>
    </w:p>
    <w:p w14:paraId="69394A22" w14:textId="77777777" w:rsidR="00E63E27" w:rsidRPr="00E63E27"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TNF: Tumor necrosis factor</w:t>
      </w:r>
    </w:p>
    <w:p w14:paraId="55DDEFB0" w14:textId="77777777" w:rsidR="00E63E27" w:rsidRPr="00E63E27" w:rsidRDefault="00E63E27" w:rsidP="00E63E27">
      <w:pPr>
        <w:spacing w:line="240" w:lineRule="auto"/>
        <w:jc w:val="both"/>
        <w:rPr>
          <w:rFonts w:ascii="Times New Roman" w:hAnsi="Times New Roman" w:cs="Times New Roman"/>
          <w:sz w:val="24"/>
          <w:szCs w:val="24"/>
        </w:rPr>
      </w:pPr>
      <w:proofErr w:type="spellStart"/>
      <w:r w:rsidRPr="00E63E27">
        <w:rPr>
          <w:rFonts w:ascii="Times New Roman" w:hAnsi="Times New Roman" w:cs="Times New Roman"/>
          <w:sz w:val="24"/>
          <w:szCs w:val="24"/>
        </w:rPr>
        <w:t>Tregs</w:t>
      </w:r>
      <w:proofErr w:type="spellEnd"/>
      <w:r w:rsidRPr="00E63E27">
        <w:rPr>
          <w:rFonts w:ascii="Times New Roman" w:hAnsi="Times New Roman" w:cs="Times New Roman"/>
          <w:sz w:val="24"/>
          <w:szCs w:val="24"/>
        </w:rPr>
        <w:t xml:space="preserve">: regulatory T cells </w:t>
      </w:r>
    </w:p>
    <w:p w14:paraId="4DEB116F" w14:textId="3E411E03" w:rsidR="00292C37" w:rsidRPr="00690AD1" w:rsidRDefault="00E63E27" w:rsidP="00E63E27">
      <w:pPr>
        <w:spacing w:line="240" w:lineRule="auto"/>
        <w:jc w:val="both"/>
        <w:rPr>
          <w:rFonts w:ascii="Times New Roman" w:hAnsi="Times New Roman" w:cs="Times New Roman"/>
          <w:sz w:val="24"/>
          <w:szCs w:val="24"/>
        </w:rPr>
      </w:pPr>
      <w:r w:rsidRPr="00E63E27">
        <w:rPr>
          <w:rFonts w:ascii="Times New Roman" w:hAnsi="Times New Roman" w:cs="Times New Roman"/>
          <w:sz w:val="24"/>
          <w:szCs w:val="24"/>
        </w:rPr>
        <w:t>VEGF: vascular endothelial growth factor</w:t>
      </w:r>
      <w:bookmarkStart w:id="25" w:name="_GoBack"/>
      <w:bookmarkEnd w:id="25"/>
    </w:p>
    <w:sectPr w:rsidR="00292C37" w:rsidRPr="00690AD1" w:rsidSect="006B077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69015" w14:textId="77777777" w:rsidR="00186695" w:rsidRDefault="00186695" w:rsidP="00BE7065">
      <w:pPr>
        <w:spacing w:after="0" w:line="240" w:lineRule="auto"/>
      </w:pPr>
      <w:r>
        <w:separator/>
      </w:r>
    </w:p>
  </w:endnote>
  <w:endnote w:type="continuationSeparator" w:id="0">
    <w:p w14:paraId="2D431CD5" w14:textId="77777777" w:rsidR="00186695" w:rsidRDefault="00186695" w:rsidP="00BE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panose1 w:val="00000000000000000000"/>
    <w:charset w:val="00"/>
    <w:family w:val="roman"/>
    <w:notTrueType/>
    <w:pitch w:val="default"/>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576EF" w14:textId="77777777" w:rsidR="00BE7065" w:rsidRDefault="00BE7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93920" w14:textId="77777777" w:rsidR="00BE7065" w:rsidRDefault="00BE70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FD294" w14:textId="77777777" w:rsidR="00BE7065" w:rsidRDefault="00BE7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CFF0B" w14:textId="77777777" w:rsidR="00186695" w:rsidRDefault="00186695" w:rsidP="00BE7065">
      <w:pPr>
        <w:spacing w:after="0" w:line="240" w:lineRule="auto"/>
      </w:pPr>
      <w:r>
        <w:separator/>
      </w:r>
    </w:p>
  </w:footnote>
  <w:footnote w:type="continuationSeparator" w:id="0">
    <w:p w14:paraId="5BBE6F30" w14:textId="77777777" w:rsidR="00186695" w:rsidRDefault="00186695" w:rsidP="00BE70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E97AF" w14:textId="58D48221" w:rsidR="00BE7065" w:rsidRDefault="00186695">
    <w:pPr>
      <w:pStyle w:val="Header"/>
    </w:pPr>
    <w:r>
      <w:rPr>
        <w:noProof/>
      </w:rPr>
      <w:pict w14:anchorId="50F4C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3DE4" w14:textId="748E132F" w:rsidR="00BE7065" w:rsidRDefault="00186695">
    <w:pPr>
      <w:pStyle w:val="Header"/>
    </w:pPr>
    <w:r>
      <w:rPr>
        <w:noProof/>
      </w:rPr>
      <w:pict w14:anchorId="5BEED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4EDFF" w14:textId="7B0F2D9C" w:rsidR="00BE7065" w:rsidRDefault="00186695">
    <w:pPr>
      <w:pStyle w:val="Header"/>
    </w:pPr>
    <w:r>
      <w:rPr>
        <w:noProof/>
      </w:rPr>
      <w:pict w14:anchorId="0FF9B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ea2t5sas0dr7e9fs8p2e5h5wx955axwetv&quot;&gt;My EndNote Library&lt;record-ids&gt;&lt;item&gt;3&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4&lt;/item&gt;&lt;item&gt;25&lt;/item&gt;&lt;item&gt;26&lt;/item&gt;&lt;item&gt;27&lt;/item&gt;&lt;item&gt;28&lt;/item&gt;&lt;item&gt;29&lt;/item&gt;&lt;item&gt;30&lt;/item&gt;&lt;item&gt;31&lt;/item&gt;&lt;item&gt;32&lt;/item&gt;&lt;item&gt;33&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6&lt;/item&gt;&lt;item&gt;67&lt;/item&gt;&lt;item&gt;68&lt;/item&gt;&lt;item&gt;69&lt;/item&gt;&lt;item&gt;70&lt;/item&gt;&lt;item&gt;74&lt;/item&gt;&lt;item&gt;75&lt;/item&gt;&lt;item&gt;76&lt;/item&gt;&lt;item&gt;77&lt;/item&gt;&lt;item&gt;78&lt;/item&gt;&lt;item&gt;85&lt;/item&gt;&lt;item&gt;87&lt;/item&gt;&lt;item&gt;88&lt;/item&gt;&lt;item&gt;89&lt;/item&gt;&lt;item&gt;90&lt;/item&gt;&lt;item&gt;91&lt;/item&gt;&lt;item&gt;92&lt;/item&gt;&lt;item&gt;93&lt;/item&gt;&lt;item&gt;94&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40&lt;/item&gt;&lt;item&gt;141&lt;/item&gt;&lt;item&gt;142&lt;/item&gt;&lt;item&gt;143&lt;/item&gt;&lt;item&gt;144&lt;/item&gt;&lt;item&gt;145&lt;/item&gt;&lt;item&gt;146&lt;/item&gt;&lt;item&gt;147&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record-ids&gt;&lt;/item&gt;&lt;/Libraries&gt;"/>
  </w:docVars>
  <w:rsids>
    <w:rsidRoot w:val="008C42C8"/>
    <w:rsid w:val="00000324"/>
    <w:rsid w:val="00003B1A"/>
    <w:rsid w:val="00005CCB"/>
    <w:rsid w:val="000061D1"/>
    <w:rsid w:val="00012E2B"/>
    <w:rsid w:val="0001712A"/>
    <w:rsid w:val="00017631"/>
    <w:rsid w:val="000204D1"/>
    <w:rsid w:val="00022C85"/>
    <w:rsid w:val="00023096"/>
    <w:rsid w:val="000231BF"/>
    <w:rsid w:val="000233A7"/>
    <w:rsid w:val="00027491"/>
    <w:rsid w:val="00030547"/>
    <w:rsid w:val="0003229F"/>
    <w:rsid w:val="00033010"/>
    <w:rsid w:val="00033990"/>
    <w:rsid w:val="00033BFA"/>
    <w:rsid w:val="00033D7E"/>
    <w:rsid w:val="00036259"/>
    <w:rsid w:val="000400E0"/>
    <w:rsid w:val="00042E7F"/>
    <w:rsid w:val="000512DA"/>
    <w:rsid w:val="00053F02"/>
    <w:rsid w:val="0005528F"/>
    <w:rsid w:val="000552AE"/>
    <w:rsid w:val="000567D8"/>
    <w:rsid w:val="000569A8"/>
    <w:rsid w:val="00057357"/>
    <w:rsid w:val="00060C37"/>
    <w:rsid w:val="000613BF"/>
    <w:rsid w:val="00062DF1"/>
    <w:rsid w:val="00063904"/>
    <w:rsid w:val="000653C0"/>
    <w:rsid w:val="00065F18"/>
    <w:rsid w:val="0006642D"/>
    <w:rsid w:val="0007621A"/>
    <w:rsid w:val="000810C9"/>
    <w:rsid w:val="00082892"/>
    <w:rsid w:val="000832A2"/>
    <w:rsid w:val="00092791"/>
    <w:rsid w:val="0009798A"/>
    <w:rsid w:val="000A1D55"/>
    <w:rsid w:val="000A3A02"/>
    <w:rsid w:val="000B1F6B"/>
    <w:rsid w:val="000B2462"/>
    <w:rsid w:val="000B30E9"/>
    <w:rsid w:val="000B4B05"/>
    <w:rsid w:val="000B579C"/>
    <w:rsid w:val="000B5934"/>
    <w:rsid w:val="000B5AF7"/>
    <w:rsid w:val="000B7B25"/>
    <w:rsid w:val="000C3695"/>
    <w:rsid w:val="000C3775"/>
    <w:rsid w:val="000D286B"/>
    <w:rsid w:val="000D50A3"/>
    <w:rsid w:val="000D5AF7"/>
    <w:rsid w:val="000D73C2"/>
    <w:rsid w:val="000E1A43"/>
    <w:rsid w:val="000E2966"/>
    <w:rsid w:val="000F0C2A"/>
    <w:rsid w:val="000F34F8"/>
    <w:rsid w:val="000F4594"/>
    <w:rsid w:val="000F4F9D"/>
    <w:rsid w:val="000F5FB5"/>
    <w:rsid w:val="000F6DD6"/>
    <w:rsid w:val="000F7592"/>
    <w:rsid w:val="00100E02"/>
    <w:rsid w:val="00102390"/>
    <w:rsid w:val="00102682"/>
    <w:rsid w:val="0010427A"/>
    <w:rsid w:val="00111A70"/>
    <w:rsid w:val="00112B86"/>
    <w:rsid w:val="00116174"/>
    <w:rsid w:val="00117016"/>
    <w:rsid w:val="0012575E"/>
    <w:rsid w:val="00126094"/>
    <w:rsid w:val="0012669A"/>
    <w:rsid w:val="00132995"/>
    <w:rsid w:val="00132A61"/>
    <w:rsid w:val="00132CC9"/>
    <w:rsid w:val="001345E1"/>
    <w:rsid w:val="001351B9"/>
    <w:rsid w:val="001352FD"/>
    <w:rsid w:val="0014020E"/>
    <w:rsid w:val="00140385"/>
    <w:rsid w:val="00140A22"/>
    <w:rsid w:val="001418DE"/>
    <w:rsid w:val="00142443"/>
    <w:rsid w:val="00146D1F"/>
    <w:rsid w:val="001515EF"/>
    <w:rsid w:val="00154703"/>
    <w:rsid w:val="0015594C"/>
    <w:rsid w:val="00157C54"/>
    <w:rsid w:val="001622CF"/>
    <w:rsid w:val="00172665"/>
    <w:rsid w:val="001733E0"/>
    <w:rsid w:val="00175D9A"/>
    <w:rsid w:val="001768FB"/>
    <w:rsid w:val="00176E3B"/>
    <w:rsid w:val="00182F35"/>
    <w:rsid w:val="00184938"/>
    <w:rsid w:val="00185AE5"/>
    <w:rsid w:val="00186695"/>
    <w:rsid w:val="00191DE3"/>
    <w:rsid w:val="001966C3"/>
    <w:rsid w:val="001971CF"/>
    <w:rsid w:val="001A189E"/>
    <w:rsid w:val="001A273F"/>
    <w:rsid w:val="001A5633"/>
    <w:rsid w:val="001A7C38"/>
    <w:rsid w:val="001B4644"/>
    <w:rsid w:val="001B5ECA"/>
    <w:rsid w:val="001C203F"/>
    <w:rsid w:val="001C4A89"/>
    <w:rsid w:val="001D1D26"/>
    <w:rsid w:val="001D2F89"/>
    <w:rsid w:val="001D3C6B"/>
    <w:rsid w:val="001D4239"/>
    <w:rsid w:val="001D46C7"/>
    <w:rsid w:val="001D6493"/>
    <w:rsid w:val="001D7E66"/>
    <w:rsid w:val="001E1151"/>
    <w:rsid w:val="001E24DC"/>
    <w:rsid w:val="001E28CA"/>
    <w:rsid w:val="001E2D38"/>
    <w:rsid w:val="001E332C"/>
    <w:rsid w:val="001E7C00"/>
    <w:rsid w:val="001F1BB0"/>
    <w:rsid w:val="001F4374"/>
    <w:rsid w:val="001F59D6"/>
    <w:rsid w:val="001F632C"/>
    <w:rsid w:val="00200E92"/>
    <w:rsid w:val="00203193"/>
    <w:rsid w:val="0020551F"/>
    <w:rsid w:val="00205907"/>
    <w:rsid w:val="00207957"/>
    <w:rsid w:val="00213A58"/>
    <w:rsid w:val="00213BFC"/>
    <w:rsid w:val="002142C4"/>
    <w:rsid w:val="00214CEF"/>
    <w:rsid w:val="00215622"/>
    <w:rsid w:val="002162A6"/>
    <w:rsid w:val="00216C72"/>
    <w:rsid w:val="002200E1"/>
    <w:rsid w:val="0022039F"/>
    <w:rsid w:val="00220E2C"/>
    <w:rsid w:val="00221FD4"/>
    <w:rsid w:val="00222EFA"/>
    <w:rsid w:val="002234AA"/>
    <w:rsid w:val="002263CA"/>
    <w:rsid w:val="00232DD8"/>
    <w:rsid w:val="00233942"/>
    <w:rsid w:val="00235A90"/>
    <w:rsid w:val="00236164"/>
    <w:rsid w:val="00237CF7"/>
    <w:rsid w:val="00241A51"/>
    <w:rsid w:val="00245950"/>
    <w:rsid w:val="00245AD5"/>
    <w:rsid w:val="00245C98"/>
    <w:rsid w:val="00255834"/>
    <w:rsid w:val="0026008A"/>
    <w:rsid w:val="00263AEF"/>
    <w:rsid w:val="0026540A"/>
    <w:rsid w:val="00267F3F"/>
    <w:rsid w:val="00272CD4"/>
    <w:rsid w:val="00274458"/>
    <w:rsid w:val="002744D6"/>
    <w:rsid w:val="00281987"/>
    <w:rsid w:val="00282D31"/>
    <w:rsid w:val="00284E60"/>
    <w:rsid w:val="00287E95"/>
    <w:rsid w:val="00292C37"/>
    <w:rsid w:val="00293D52"/>
    <w:rsid w:val="00294B25"/>
    <w:rsid w:val="00296447"/>
    <w:rsid w:val="002969F6"/>
    <w:rsid w:val="00297000"/>
    <w:rsid w:val="002A239C"/>
    <w:rsid w:val="002A4B5A"/>
    <w:rsid w:val="002A524A"/>
    <w:rsid w:val="002A6754"/>
    <w:rsid w:val="002B13AE"/>
    <w:rsid w:val="002B2691"/>
    <w:rsid w:val="002B4220"/>
    <w:rsid w:val="002B6647"/>
    <w:rsid w:val="002C0D71"/>
    <w:rsid w:val="002C112E"/>
    <w:rsid w:val="002C2107"/>
    <w:rsid w:val="002C21AB"/>
    <w:rsid w:val="002C3603"/>
    <w:rsid w:val="002C5A8F"/>
    <w:rsid w:val="002C6551"/>
    <w:rsid w:val="002C7A52"/>
    <w:rsid w:val="002D125B"/>
    <w:rsid w:val="002D1AD2"/>
    <w:rsid w:val="002D4C59"/>
    <w:rsid w:val="002E1F72"/>
    <w:rsid w:val="002E5D7C"/>
    <w:rsid w:val="002F11E8"/>
    <w:rsid w:val="002F181F"/>
    <w:rsid w:val="002F1F28"/>
    <w:rsid w:val="002F2E6F"/>
    <w:rsid w:val="002F4502"/>
    <w:rsid w:val="002F7279"/>
    <w:rsid w:val="003047F4"/>
    <w:rsid w:val="00314715"/>
    <w:rsid w:val="003154E3"/>
    <w:rsid w:val="00320C15"/>
    <w:rsid w:val="003232A6"/>
    <w:rsid w:val="003241FE"/>
    <w:rsid w:val="0032513B"/>
    <w:rsid w:val="0032528B"/>
    <w:rsid w:val="00325553"/>
    <w:rsid w:val="003276A5"/>
    <w:rsid w:val="00327C6F"/>
    <w:rsid w:val="003320B9"/>
    <w:rsid w:val="00333563"/>
    <w:rsid w:val="00333D68"/>
    <w:rsid w:val="0033794D"/>
    <w:rsid w:val="00341D75"/>
    <w:rsid w:val="003425FB"/>
    <w:rsid w:val="00344D42"/>
    <w:rsid w:val="00344FD2"/>
    <w:rsid w:val="00347BB1"/>
    <w:rsid w:val="00350E4C"/>
    <w:rsid w:val="0035730C"/>
    <w:rsid w:val="003575CC"/>
    <w:rsid w:val="00360334"/>
    <w:rsid w:val="00360423"/>
    <w:rsid w:val="003617E4"/>
    <w:rsid w:val="00365366"/>
    <w:rsid w:val="0036642E"/>
    <w:rsid w:val="00366D61"/>
    <w:rsid w:val="00370C24"/>
    <w:rsid w:val="003734A6"/>
    <w:rsid w:val="00375EB8"/>
    <w:rsid w:val="0037652A"/>
    <w:rsid w:val="00376BF5"/>
    <w:rsid w:val="0039236F"/>
    <w:rsid w:val="00393307"/>
    <w:rsid w:val="00395FE7"/>
    <w:rsid w:val="003A0459"/>
    <w:rsid w:val="003A1689"/>
    <w:rsid w:val="003A2327"/>
    <w:rsid w:val="003A4F1E"/>
    <w:rsid w:val="003B349E"/>
    <w:rsid w:val="003C02FD"/>
    <w:rsid w:val="003C0FCF"/>
    <w:rsid w:val="003D3184"/>
    <w:rsid w:val="003D36FB"/>
    <w:rsid w:val="003D41D9"/>
    <w:rsid w:val="003D468A"/>
    <w:rsid w:val="003D5AE9"/>
    <w:rsid w:val="003D673E"/>
    <w:rsid w:val="003D6914"/>
    <w:rsid w:val="003D6C80"/>
    <w:rsid w:val="003D706A"/>
    <w:rsid w:val="003E0591"/>
    <w:rsid w:val="003E4440"/>
    <w:rsid w:val="003E5FE2"/>
    <w:rsid w:val="003E632F"/>
    <w:rsid w:val="003E77D9"/>
    <w:rsid w:val="003F072C"/>
    <w:rsid w:val="003F4132"/>
    <w:rsid w:val="003F59D1"/>
    <w:rsid w:val="003F6264"/>
    <w:rsid w:val="003F7597"/>
    <w:rsid w:val="003F7956"/>
    <w:rsid w:val="0040176E"/>
    <w:rsid w:val="00403778"/>
    <w:rsid w:val="004042BC"/>
    <w:rsid w:val="00405B74"/>
    <w:rsid w:val="00407FF6"/>
    <w:rsid w:val="004121EC"/>
    <w:rsid w:val="004124F0"/>
    <w:rsid w:val="00412D20"/>
    <w:rsid w:val="00422B56"/>
    <w:rsid w:val="00423CC3"/>
    <w:rsid w:val="00425091"/>
    <w:rsid w:val="00426D21"/>
    <w:rsid w:val="00427AE1"/>
    <w:rsid w:val="00427E6E"/>
    <w:rsid w:val="00432418"/>
    <w:rsid w:val="0043544C"/>
    <w:rsid w:val="0044042C"/>
    <w:rsid w:val="00440C12"/>
    <w:rsid w:val="0044278C"/>
    <w:rsid w:val="00443718"/>
    <w:rsid w:val="004463C9"/>
    <w:rsid w:val="004468DB"/>
    <w:rsid w:val="004531BD"/>
    <w:rsid w:val="0045341D"/>
    <w:rsid w:val="0045408D"/>
    <w:rsid w:val="004567B2"/>
    <w:rsid w:val="004574CF"/>
    <w:rsid w:val="00460761"/>
    <w:rsid w:val="00460A62"/>
    <w:rsid w:val="00462F0B"/>
    <w:rsid w:val="004636B6"/>
    <w:rsid w:val="0046650C"/>
    <w:rsid w:val="00467B8E"/>
    <w:rsid w:val="004710E2"/>
    <w:rsid w:val="00471143"/>
    <w:rsid w:val="0047138E"/>
    <w:rsid w:val="00473581"/>
    <w:rsid w:val="004735AC"/>
    <w:rsid w:val="00473B49"/>
    <w:rsid w:val="00477157"/>
    <w:rsid w:val="00480B1A"/>
    <w:rsid w:val="00481F90"/>
    <w:rsid w:val="00482390"/>
    <w:rsid w:val="004825C2"/>
    <w:rsid w:val="0049000E"/>
    <w:rsid w:val="00490C51"/>
    <w:rsid w:val="00491511"/>
    <w:rsid w:val="00493CA8"/>
    <w:rsid w:val="00495A8D"/>
    <w:rsid w:val="004969A4"/>
    <w:rsid w:val="004A0533"/>
    <w:rsid w:val="004A1586"/>
    <w:rsid w:val="004A1BD6"/>
    <w:rsid w:val="004A23D8"/>
    <w:rsid w:val="004A6A22"/>
    <w:rsid w:val="004B097C"/>
    <w:rsid w:val="004B1BC1"/>
    <w:rsid w:val="004B41EA"/>
    <w:rsid w:val="004B53FB"/>
    <w:rsid w:val="004B6427"/>
    <w:rsid w:val="004B6C14"/>
    <w:rsid w:val="004C01B4"/>
    <w:rsid w:val="004C3E36"/>
    <w:rsid w:val="004C5C7C"/>
    <w:rsid w:val="004C5D52"/>
    <w:rsid w:val="004C62CE"/>
    <w:rsid w:val="004D03CB"/>
    <w:rsid w:val="004D474D"/>
    <w:rsid w:val="004D4F54"/>
    <w:rsid w:val="004D62D9"/>
    <w:rsid w:val="004D7D8B"/>
    <w:rsid w:val="004E2483"/>
    <w:rsid w:val="004E7D47"/>
    <w:rsid w:val="004F2B13"/>
    <w:rsid w:val="004F339C"/>
    <w:rsid w:val="004F3D5D"/>
    <w:rsid w:val="004F4BDA"/>
    <w:rsid w:val="004F5270"/>
    <w:rsid w:val="004F5DCC"/>
    <w:rsid w:val="004F5EA3"/>
    <w:rsid w:val="004F6185"/>
    <w:rsid w:val="004F7B80"/>
    <w:rsid w:val="00501A86"/>
    <w:rsid w:val="00501A8F"/>
    <w:rsid w:val="0050362D"/>
    <w:rsid w:val="00503C48"/>
    <w:rsid w:val="00506861"/>
    <w:rsid w:val="00511DAE"/>
    <w:rsid w:val="005120ED"/>
    <w:rsid w:val="005143A0"/>
    <w:rsid w:val="00515713"/>
    <w:rsid w:val="00515CC8"/>
    <w:rsid w:val="00516B18"/>
    <w:rsid w:val="00517AAF"/>
    <w:rsid w:val="005218BC"/>
    <w:rsid w:val="0052200A"/>
    <w:rsid w:val="005257C7"/>
    <w:rsid w:val="00530149"/>
    <w:rsid w:val="00532FDF"/>
    <w:rsid w:val="00533DA1"/>
    <w:rsid w:val="00535D4C"/>
    <w:rsid w:val="00536A1E"/>
    <w:rsid w:val="00536FAE"/>
    <w:rsid w:val="005408EA"/>
    <w:rsid w:val="00541184"/>
    <w:rsid w:val="00541891"/>
    <w:rsid w:val="00541CB8"/>
    <w:rsid w:val="005436C2"/>
    <w:rsid w:val="00543B4A"/>
    <w:rsid w:val="00545CE0"/>
    <w:rsid w:val="0054678E"/>
    <w:rsid w:val="00550824"/>
    <w:rsid w:val="00550C0E"/>
    <w:rsid w:val="0055147F"/>
    <w:rsid w:val="00556014"/>
    <w:rsid w:val="00556CE7"/>
    <w:rsid w:val="005575EF"/>
    <w:rsid w:val="0056154B"/>
    <w:rsid w:val="00562856"/>
    <w:rsid w:val="00565F76"/>
    <w:rsid w:val="005664ED"/>
    <w:rsid w:val="00571BA8"/>
    <w:rsid w:val="005731EF"/>
    <w:rsid w:val="00580B5A"/>
    <w:rsid w:val="00584408"/>
    <w:rsid w:val="005907BB"/>
    <w:rsid w:val="005A13DD"/>
    <w:rsid w:val="005A1787"/>
    <w:rsid w:val="005A1E2B"/>
    <w:rsid w:val="005A1E74"/>
    <w:rsid w:val="005A310C"/>
    <w:rsid w:val="005A48BA"/>
    <w:rsid w:val="005B23A4"/>
    <w:rsid w:val="005B268F"/>
    <w:rsid w:val="005B4553"/>
    <w:rsid w:val="005B4BDD"/>
    <w:rsid w:val="005B7328"/>
    <w:rsid w:val="005C2F1C"/>
    <w:rsid w:val="005C3E78"/>
    <w:rsid w:val="005C4EBA"/>
    <w:rsid w:val="005C69FC"/>
    <w:rsid w:val="005C759A"/>
    <w:rsid w:val="005E07A8"/>
    <w:rsid w:val="005E08C0"/>
    <w:rsid w:val="005E20C8"/>
    <w:rsid w:val="005E2176"/>
    <w:rsid w:val="005E446D"/>
    <w:rsid w:val="005F0045"/>
    <w:rsid w:val="005F2DF5"/>
    <w:rsid w:val="006032BC"/>
    <w:rsid w:val="006145C1"/>
    <w:rsid w:val="00616050"/>
    <w:rsid w:val="00617C5E"/>
    <w:rsid w:val="00620588"/>
    <w:rsid w:val="006225DC"/>
    <w:rsid w:val="00622803"/>
    <w:rsid w:val="006238BC"/>
    <w:rsid w:val="00624B30"/>
    <w:rsid w:val="00627178"/>
    <w:rsid w:val="00633355"/>
    <w:rsid w:val="00634511"/>
    <w:rsid w:val="00642489"/>
    <w:rsid w:val="00643320"/>
    <w:rsid w:val="00653153"/>
    <w:rsid w:val="006533D4"/>
    <w:rsid w:val="00654E18"/>
    <w:rsid w:val="00655783"/>
    <w:rsid w:val="00664073"/>
    <w:rsid w:val="0066407D"/>
    <w:rsid w:val="00665175"/>
    <w:rsid w:val="00666D2E"/>
    <w:rsid w:val="006678A5"/>
    <w:rsid w:val="006709FB"/>
    <w:rsid w:val="00672823"/>
    <w:rsid w:val="00673D35"/>
    <w:rsid w:val="00674223"/>
    <w:rsid w:val="0067436A"/>
    <w:rsid w:val="00675F80"/>
    <w:rsid w:val="006847F8"/>
    <w:rsid w:val="00690AD1"/>
    <w:rsid w:val="00691CFA"/>
    <w:rsid w:val="00694000"/>
    <w:rsid w:val="00696F4D"/>
    <w:rsid w:val="006A1D77"/>
    <w:rsid w:val="006A5E4E"/>
    <w:rsid w:val="006A768D"/>
    <w:rsid w:val="006B00EA"/>
    <w:rsid w:val="006B0772"/>
    <w:rsid w:val="006B1246"/>
    <w:rsid w:val="006B2E2E"/>
    <w:rsid w:val="006B2EDB"/>
    <w:rsid w:val="006B5E95"/>
    <w:rsid w:val="006C1B37"/>
    <w:rsid w:val="006C2DBD"/>
    <w:rsid w:val="006C35E8"/>
    <w:rsid w:val="006C5E36"/>
    <w:rsid w:val="006C6A61"/>
    <w:rsid w:val="006C77AA"/>
    <w:rsid w:val="006C7958"/>
    <w:rsid w:val="006D0FBB"/>
    <w:rsid w:val="006D1FE7"/>
    <w:rsid w:val="006D5137"/>
    <w:rsid w:val="006E0018"/>
    <w:rsid w:val="006E1E3D"/>
    <w:rsid w:val="006E28B8"/>
    <w:rsid w:val="006E4144"/>
    <w:rsid w:val="006E776C"/>
    <w:rsid w:val="006F0434"/>
    <w:rsid w:val="006F5837"/>
    <w:rsid w:val="006F61F6"/>
    <w:rsid w:val="006F6CCB"/>
    <w:rsid w:val="00703C08"/>
    <w:rsid w:val="00704130"/>
    <w:rsid w:val="007044B4"/>
    <w:rsid w:val="0070558A"/>
    <w:rsid w:val="00705828"/>
    <w:rsid w:val="00707A9B"/>
    <w:rsid w:val="00712229"/>
    <w:rsid w:val="0071520B"/>
    <w:rsid w:val="00715986"/>
    <w:rsid w:val="0071605C"/>
    <w:rsid w:val="00716AE3"/>
    <w:rsid w:val="00723734"/>
    <w:rsid w:val="00724585"/>
    <w:rsid w:val="0072532B"/>
    <w:rsid w:val="00732765"/>
    <w:rsid w:val="00744ED4"/>
    <w:rsid w:val="00745727"/>
    <w:rsid w:val="00754B62"/>
    <w:rsid w:val="00754F18"/>
    <w:rsid w:val="007609C9"/>
    <w:rsid w:val="00764AF3"/>
    <w:rsid w:val="00764B31"/>
    <w:rsid w:val="00765100"/>
    <w:rsid w:val="00765439"/>
    <w:rsid w:val="0076580C"/>
    <w:rsid w:val="00766E24"/>
    <w:rsid w:val="007670CD"/>
    <w:rsid w:val="00773C5D"/>
    <w:rsid w:val="007747A4"/>
    <w:rsid w:val="00776DB8"/>
    <w:rsid w:val="00776F07"/>
    <w:rsid w:val="00783229"/>
    <w:rsid w:val="007847FF"/>
    <w:rsid w:val="00784909"/>
    <w:rsid w:val="00786920"/>
    <w:rsid w:val="00790927"/>
    <w:rsid w:val="00792635"/>
    <w:rsid w:val="00793922"/>
    <w:rsid w:val="00793D41"/>
    <w:rsid w:val="007A27B7"/>
    <w:rsid w:val="007A4686"/>
    <w:rsid w:val="007A5512"/>
    <w:rsid w:val="007A5EBE"/>
    <w:rsid w:val="007B14E9"/>
    <w:rsid w:val="007B2520"/>
    <w:rsid w:val="007B25B8"/>
    <w:rsid w:val="007B2F82"/>
    <w:rsid w:val="007B4EDE"/>
    <w:rsid w:val="007B721E"/>
    <w:rsid w:val="007B755A"/>
    <w:rsid w:val="007B790E"/>
    <w:rsid w:val="007C003D"/>
    <w:rsid w:val="007C0A15"/>
    <w:rsid w:val="007C13D4"/>
    <w:rsid w:val="007C2806"/>
    <w:rsid w:val="007C3174"/>
    <w:rsid w:val="007C37EE"/>
    <w:rsid w:val="007C3E4C"/>
    <w:rsid w:val="007C498E"/>
    <w:rsid w:val="007C6B6D"/>
    <w:rsid w:val="007C7B70"/>
    <w:rsid w:val="007D0950"/>
    <w:rsid w:val="007D2A53"/>
    <w:rsid w:val="007D313B"/>
    <w:rsid w:val="007D43D1"/>
    <w:rsid w:val="007D6C36"/>
    <w:rsid w:val="007D7D68"/>
    <w:rsid w:val="007E6B8D"/>
    <w:rsid w:val="007F22D2"/>
    <w:rsid w:val="00803720"/>
    <w:rsid w:val="00804E50"/>
    <w:rsid w:val="00805B8A"/>
    <w:rsid w:val="00807BD2"/>
    <w:rsid w:val="00812F3C"/>
    <w:rsid w:val="008133A2"/>
    <w:rsid w:val="00814C69"/>
    <w:rsid w:val="00820FAB"/>
    <w:rsid w:val="008235AA"/>
    <w:rsid w:val="0082782E"/>
    <w:rsid w:val="00827DDF"/>
    <w:rsid w:val="0083079D"/>
    <w:rsid w:val="008332D9"/>
    <w:rsid w:val="00833B56"/>
    <w:rsid w:val="00834F87"/>
    <w:rsid w:val="00841379"/>
    <w:rsid w:val="00843B9A"/>
    <w:rsid w:val="00844E34"/>
    <w:rsid w:val="008527B4"/>
    <w:rsid w:val="00855113"/>
    <w:rsid w:val="008624F2"/>
    <w:rsid w:val="00862F2B"/>
    <w:rsid w:val="00870D08"/>
    <w:rsid w:val="008745BC"/>
    <w:rsid w:val="008762B0"/>
    <w:rsid w:val="00876E83"/>
    <w:rsid w:val="0089230B"/>
    <w:rsid w:val="008937BB"/>
    <w:rsid w:val="0089519D"/>
    <w:rsid w:val="00896A36"/>
    <w:rsid w:val="008A23A8"/>
    <w:rsid w:val="008A4560"/>
    <w:rsid w:val="008A576B"/>
    <w:rsid w:val="008B0088"/>
    <w:rsid w:val="008B0F77"/>
    <w:rsid w:val="008B2CDB"/>
    <w:rsid w:val="008C148A"/>
    <w:rsid w:val="008C42C8"/>
    <w:rsid w:val="008C4814"/>
    <w:rsid w:val="008C5786"/>
    <w:rsid w:val="008D313D"/>
    <w:rsid w:val="008D31E5"/>
    <w:rsid w:val="008D5643"/>
    <w:rsid w:val="008D64C3"/>
    <w:rsid w:val="008E3385"/>
    <w:rsid w:val="008F1CB2"/>
    <w:rsid w:val="008F2DBB"/>
    <w:rsid w:val="008F3058"/>
    <w:rsid w:val="008F49AE"/>
    <w:rsid w:val="008F7FDD"/>
    <w:rsid w:val="00900ED8"/>
    <w:rsid w:val="009037A6"/>
    <w:rsid w:val="00905A76"/>
    <w:rsid w:val="009061C2"/>
    <w:rsid w:val="00907B4B"/>
    <w:rsid w:val="009106FC"/>
    <w:rsid w:val="009124F0"/>
    <w:rsid w:val="009125BE"/>
    <w:rsid w:val="009201F0"/>
    <w:rsid w:val="0092147E"/>
    <w:rsid w:val="009231CB"/>
    <w:rsid w:val="0092467C"/>
    <w:rsid w:val="00924C22"/>
    <w:rsid w:val="009264A2"/>
    <w:rsid w:val="009274BC"/>
    <w:rsid w:val="00933EF0"/>
    <w:rsid w:val="0093467A"/>
    <w:rsid w:val="00936DA1"/>
    <w:rsid w:val="00941A34"/>
    <w:rsid w:val="00941FC0"/>
    <w:rsid w:val="009427FA"/>
    <w:rsid w:val="009534F5"/>
    <w:rsid w:val="0095387D"/>
    <w:rsid w:val="00953CB6"/>
    <w:rsid w:val="00954706"/>
    <w:rsid w:val="00955C63"/>
    <w:rsid w:val="009611AC"/>
    <w:rsid w:val="009624CD"/>
    <w:rsid w:val="009628BC"/>
    <w:rsid w:val="00966C77"/>
    <w:rsid w:val="00967F29"/>
    <w:rsid w:val="009700FA"/>
    <w:rsid w:val="00970A80"/>
    <w:rsid w:val="00972756"/>
    <w:rsid w:val="00974954"/>
    <w:rsid w:val="00980B9C"/>
    <w:rsid w:val="0098228B"/>
    <w:rsid w:val="009822A7"/>
    <w:rsid w:val="00982D2F"/>
    <w:rsid w:val="009854F9"/>
    <w:rsid w:val="00985E7D"/>
    <w:rsid w:val="00987785"/>
    <w:rsid w:val="00987BCF"/>
    <w:rsid w:val="00987D85"/>
    <w:rsid w:val="00993D33"/>
    <w:rsid w:val="00994A7C"/>
    <w:rsid w:val="00996613"/>
    <w:rsid w:val="009A23C8"/>
    <w:rsid w:val="009A2D29"/>
    <w:rsid w:val="009A34B4"/>
    <w:rsid w:val="009A39A5"/>
    <w:rsid w:val="009A4AD0"/>
    <w:rsid w:val="009A66B3"/>
    <w:rsid w:val="009A69AC"/>
    <w:rsid w:val="009A6C1B"/>
    <w:rsid w:val="009A774D"/>
    <w:rsid w:val="009B08B6"/>
    <w:rsid w:val="009B2336"/>
    <w:rsid w:val="009B5F90"/>
    <w:rsid w:val="009B7684"/>
    <w:rsid w:val="009B7A0B"/>
    <w:rsid w:val="009C6453"/>
    <w:rsid w:val="009C7F76"/>
    <w:rsid w:val="009D19EF"/>
    <w:rsid w:val="009D56C5"/>
    <w:rsid w:val="009D5CF5"/>
    <w:rsid w:val="009E0770"/>
    <w:rsid w:val="009E4869"/>
    <w:rsid w:val="009F4002"/>
    <w:rsid w:val="009F4341"/>
    <w:rsid w:val="009F7099"/>
    <w:rsid w:val="00A014EF"/>
    <w:rsid w:val="00A031DC"/>
    <w:rsid w:val="00A0360B"/>
    <w:rsid w:val="00A042C0"/>
    <w:rsid w:val="00A04648"/>
    <w:rsid w:val="00A13B0B"/>
    <w:rsid w:val="00A20C86"/>
    <w:rsid w:val="00A21BE7"/>
    <w:rsid w:val="00A221A2"/>
    <w:rsid w:val="00A22F56"/>
    <w:rsid w:val="00A24935"/>
    <w:rsid w:val="00A31319"/>
    <w:rsid w:val="00A34DE8"/>
    <w:rsid w:val="00A35E19"/>
    <w:rsid w:val="00A3617F"/>
    <w:rsid w:val="00A36947"/>
    <w:rsid w:val="00A37179"/>
    <w:rsid w:val="00A403D8"/>
    <w:rsid w:val="00A41C42"/>
    <w:rsid w:val="00A426E8"/>
    <w:rsid w:val="00A44161"/>
    <w:rsid w:val="00A44499"/>
    <w:rsid w:val="00A44825"/>
    <w:rsid w:val="00A44C9D"/>
    <w:rsid w:val="00A46347"/>
    <w:rsid w:val="00A511CF"/>
    <w:rsid w:val="00A52DBB"/>
    <w:rsid w:val="00A54268"/>
    <w:rsid w:val="00A57CA1"/>
    <w:rsid w:val="00A61C8C"/>
    <w:rsid w:val="00A61DD2"/>
    <w:rsid w:val="00A62673"/>
    <w:rsid w:val="00A6732E"/>
    <w:rsid w:val="00A716C0"/>
    <w:rsid w:val="00A74E64"/>
    <w:rsid w:val="00A76E64"/>
    <w:rsid w:val="00A84040"/>
    <w:rsid w:val="00A9326A"/>
    <w:rsid w:val="00A94636"/>
    <w:rsid w:val="00A95E17"/>
    <w:rsid w:val="00A96A13"/>
    <w:rsid w:val="00AA0C6D"/>
    <w:rsid w:val="00AA10A6"/>
    <w:rsid w:val="00AA4BEB"/>
    <w:rsid w:val="00AA50E3"/>
    <w:rsid w:val="00AA551B"/>
    <w:rsid w:val="00AB0283"/>
    <w:rsid w:val="00AB33B4"/>
    <w:rsid w:val="00AB530C"/>
    <w:rsid w:val="00AB6767"/>
    <w:rsid w:val="00AC0138"/>
    <w:rsid w:val="00AC11EE"/>
    <w:rsid w:val="00AC323B"/>
    <w:rsid w:val="00AC5AA4"/>
    <w:rsid w:val="00AC722C"/>
    <w:rsid w:val="00AD0732"/>
    <w:rsid w:val="00AD1DB8"/>
    <w:rsid w:val="00AD2D70"/>
    <w:rsid w:val="00AD4070"/>
    <w:rsid w:val="00AD5C7B"/>
    <w:rsid w:val="00AE111F"/>
    <w:rsid w:val="00AE1C9D"/>
    <w:rsid w:val="00AE229E"/>
    <w:rsid w:val="00AE6259"/>
    <w:rsid w:val="00AF0FEA"/>
    <w:rsid w:val="00AF2F42"/>
    <w:rsid w:val="00AF5619"/>
    <w:rsid w:val="00AF587C"/>
    <w:rsid w:val="00AF68B9"/>
    <w:rsid w:val="00AF793F"/>
    <w:rsid w:val="00B012AD"/>
    <w:rsid w:val="00B01423"/>
    <w:rsid w:val="00B02625"/>
    <w:rsid w:val="00B0272A"/>
    <w:rsid w:val="00B0280D"/>
    <w:rsid w:val="00B07A8B"/>
    <w:rsid w:val="00B14C6A"/>
    <w:rsid w:val="00B15285"/>
    <w:rsid w:val="00B22F13"/>
    <w:rsid w:val="00B23254"/>
    <w:rsid w:val="00B23D67"/>
    <w:rsid w:val="00B257BF"/>
    <w:rsid w:val="00B27B5D"/>
    <w:rsid w:val="00B312EC"/>
    <w:rsid w:val="00B33C22"/>
    <w:rsid w:val="00B33CFB"/>
    <w:rsid w:val="00B340C0"/>
    <w:rsid w:val="00B348C7"/>
    <w:rsid w:val="00B34B7C"/>
    <w:rsid w:val="00B3643D"/>
    <w:rsid w:val="00B407E9"/>
    <w:rsid w:val="00B47773"/>
    <w:rsid w:val="00B50E47"/>
    <w:rsid w:val="00B54880"/>
    <w:rsid w:val="00B5662E"/>
    <w:rsid w:val="00B57935"/>
    <w:rsid w:val="00B62656"/>
    <w:rsid w:val="00B62A68"/>
    <w:rsid w:val="00B64CA6"/>
    <w:rsid w:val="00B70D80"/>
    <w:rsid w:val="00B773F2"/>
    <w:rsid w:val="00B8084D"/>
    <w:rsid w:val="00B8097D"/>
    <w:rsid w:val="00B84DDC"/>
    <w:rsid w:val="00B8518E"/>
    <w:rsid w:val="00B85B3C"/>
    <w:rsid w:val="00B92839"/>
    <w:rsid w:val="00BA18D1"/>
    <w:rsid w:val="00BA44D3"/>
    <w:rsid w:val="00BA5803"/>
    <w:rsid w:val="00BA6573"/>
    <w:rsid w:val="00BA7BDB"/>
    <w:rsid w:val="00BB1915"/>
    <w:rsid w:val="00BB3E6F"/>
    <w:rsid w:val="00BB5604"/>
    <w:rsid w:val="00BC1F5A"/>
    <w:rsid w:val="00BC4178"/>
    <w:rsid w:val="00BC4C63"/>
    <w:rsid w:val="00BC4D0A"/>
    <w:rsid w:val="00BC58A9"/>
    <w:rsid w:val="00BC69F8"/>
    <w:rsid w:val="00BD38E8"/>
    <w:rsid w:val="00BD569F"/>
    <w:rsid w:val="00BE0737"/>
    <w:rsid w:val="00BE1503"/>
    <w:rsid w:val="00BE1545"/>
    <w:rsid w:val="00BE5F0A"/>
    <w:rsid w:val="00BE67AC"/>
    <w:rsid w:val="00BE7065"/>
    <w:rsid w:val="00BE75BA"/>
    <w:rsid w:val="00BE76DA"/>
    <w:rsid w:val="00BF1AAF"/>
    <w:rsid w:val="00BF2D25"/>
    <w:rsid w:val="00BF376D"/>
    <w:rsid w:val="00BF439C"/>
    <w:rsid w:val="00BF6D76"/>
    <w:rsid w:val="00BF75E3"/>
    <w:rsid w:val="00C00651"/>
    <w:rsid w:val="00C03218"/>
    <w:rsid w:val="00C03E5D"/>
    <w:rsid w:val="00C0663C"/>
    <w:rsid w:val="00C06EA0"/>
    <w:rsid w:val="00C0711C"/>
    <w:rsid w:val="00C103AA"/>
    <w:rsid w:val="00C12F88"/>
    <w:rsid w:val="00C14518"/>
    <w:rsid w:val="00C14AC3"/>
    <w:rsid w:val="00C14AF6"/>
    <w:rsid w:val="00C20B6B"/>
    <w:rsid w:val="00C2101B"/>
    <w:rsid w:val="00C211AE"/>
    <w:rsid w:val="00C23AD6"/>
    <w:rsid w:val="00C23ADB"/>
    <w:rsid w:val="00C2477D"/>
    <w:rsid w:val="00C26A4C"/>
    <w:rsid w:val="00C342EF"/>
    <w:rsid w:val="00C35111"/>
    <w:rsid w:val="00C36CDF"/>
    <w:rsid w:val="00C3768E"/>
    <w:rsid w:val="00C42651"/>
    <w:rsid w:val="00C44CB2"/>
    <w:rsid w:val="00C44D5B"/>
    <w:rsid w:val="00C44EBE"/>
    <w:rsid w:val="00C4500C"/>
    <w:rsid w:val="00C50AD1"/>
    <w:rsid w:val="00C52083"/>
    <w:rsid w:val="00C55155"/>
    <w:rsid w:val="00C642D1"/>
    <w:rsid w:val="00C7055F"/>
    <w:rsid w:val="00C707BC"/>
    <w:rsid w:val="00C71910"/>
    <w:rsid w:val="00C770D4"/>
    <w:rsid w:val="00C8263A"/>
    <w:rsid w:val="00C83BF1"/>
    <w:rsid w:val="00C85592"/>
    <w:rsid w:val="00C86A5B"/>
    <w:rsid w:val="00C906DE"/>
    <w:rsid w:val="00C91619"/>
    <w:rsid w:val="00C91E65"/>
    <w:rsid w:val="00CA03E2"/>
    <w:rsid w:val="00CA03E8"/>
    <w:rsid w:val="00CA10DA"/>
    <w:rsid w:val="00CA53BC"/>
    <w:rsid w:val="00CA62E1"/>
    <w:rsid w:val="00CB1382"/>
    <w:rsid w:val="00CB2E13"/>
    <w:rsid w:val="00CB2F94"/>
    <w:rsid w:val="00CB3F39"/>
    <w:rsid w:val="00CB4A69"/>
    <w:rsid w:val="00CD0C21"/>
    <w:rsid w:val="00CD0F24"/>
    <w:rsid w:val="00CD1BF2"/>
    <w:rsid w:val="00CD2F73"/>
    <w:rsid w:val="00CD37F1"/>
    <w:rsid w:val="00CD6030"/>
    <w:rsid w:val="00CE12A6"/>
    <w:rsid w:val="00CE33AB"/>
    <w:rsid w:val="00CE53F9"/>
    <w:rsid w:val="00CE67D5"/>
    <w:rsid w:val="00CF0C14"/>
    <w:rsid w:val="00CF1D24"/>
    <w:rsid w:val="00CF285E"/>
    <w:rsid w:val="00CF2C63"/>
    <w:rsid w:val="00CF7AFD"/>
    <w:rsid w:val="00D002DE"/>
    <w:rsid w:val="00D022A6"/>
    <w:rsid w:val="00D031BA"/>
    <w:rsid w:val="00D05C4C"/>
    <w:rsid w:val="00D0640B"/>
    <w:rsid w:val="00D06AA0"/>
    <w:rsid w:val="00D07DE6"/>
    <w:rsid w:val="00D229C8"/>
    <w:rsid w:val="00D250BC"/>
    <w:rsid w:val="00D26006"/>
    <w:rsid w:val="00D27C31"/>
    <w:rsid w:val="00D33AB7"/>
    <w:rsid w:val="00D349A3"/>
    <w:rsid w:val="00D355E8"/>
    <w:rsid w:val="00D41277"/>
    <w:rsid w:val="00D42B12"/>
    <w:rsid w:val="00D4388E"/>
    <w:rsid w:val="00D443DB"/>
    <w:rsid w:val="00D45B90"/>
    <w:rsid w:val="00D46CEC"/>
    <w:rsid w:val="00D509C0"/>
    <w:rsid w:val="00D53576"/>
    <w:rsid w:val="00D53E5C"/>
    <w:rsid w:val="00D54A20"/>
    <w:rsid w:val="00D55CB6"/>
    <w:rsid w:val="00D564A7"/>
    <w:rsid w:val="00D571C3"/>
    <w:rsid w:val="00D57ADE"/>
    <w:rsid w:val="00D62821"/>
    <w:rsid w:val="00D725A5"/>
    <w:rsid w:val="00D725AA"/>
    <w:rsid w:val="00D73434"/>
    <w:rsid w:val="00D74406"/>
    <w:rsid w:val="00D81B75"/>
    <w:rsid w:val="00D83713"/>
    <w:rsid w:val="00D8629C"/>
    <w:rsid w:val="00D87DBA"/>
    <w:rsid w:val="00D92D66"/>
    <w:rsid w:val="00D94414"/>
    <w:rsid w:val="00D976AB"/>
    <w:rsid w:val="00DA181D"/>
    <w:rsid w:val="00DA18F6"/>
    <w:rsid w:val="00DA34BF"/>
    <w:rsid w:val="00DA5237"/>
    <w:rsid w:val="00DA6AC7"/>
    <w:rsid w:val="00DA7D66"/>
    <w:rsid w:val="00DB1074"/>
    <w:rsid w:val="00DB358C"/>
    <w:rsid w:val="00DB5199"/>
    <w:rsid w:val="00DB6560"/>
    <w:rsid w:val="00DB69CF"/>
    <w:rsid w:val="00DB6E8E"/>
    <w:rsid w:val="00DC3DC3"/>
    <w:rsid w:val="00DC4330"/>
    <w:rsid w:val="00DC6431"/>
    <w:rsid w:val="00DC6491"/>
    <w:rsid w:val="00DC72B7"/>
    <w:rsid w:val="00DD075D"/>
    <w:rsid w:val="00DD2578"/>
    <w:rsid w:val="00DD6322"/>
    <w:rsid w:val="00DE0984"/>
    <w:rsid w:val="00DE0C35"/>
    <w:rsid w:val="00DE3C54"/>
    <w:rsid w:val="00DE7001"/>
    <w:rsid w:val="00DF0137"/>
    <w:rsid w:val="00DF2577"/>
    <w:rsid w:val="00DF3664"/>
    <w:rsid w:val="00DF36F6"/>
    <w:rsid w:val="00DF54CC"/>
    <w:rsid w:val="00DF551A"/>
    <w:rsid w:val="00DF641D"/>
    <w:rsid w:val="00DF7249"/>
    <w:rsid w:val="00E01472"/>
    <w:rsid w:val="00E02158"/>
    <w:rsid w:val="00E02235"/>
    <w:rsid w:val="00E05B46"/>
    <w:rsid w:val="00E11DA8"/>
    <w:rsid w:val="00E13320"/>
    <w:rsid w:val="00E13ED2"/>
    <w:rsid w:val="00E1420C"/>
    <w:rsid w:val="00E2103B"/>
    <w:rsid w:val="00E223BF"/>
    <w:rsid w:val="00E22EE7"/>
    <w:rsid w:val="00E23AA9"/>
    <w:rsid w:val="00E23F11"/>
    <w:rsid w:val="00E25480"/>
    <w:rsid w:val="00E32500"/>
    <w:rsid w:val="00E328EC"/>
    <w:rsid w:val="00E33128"/>
    <w:rsid w:val="00E34D5D"/>
    <w:rsid w:val="00E351EA"/>
    <w:rsid w:val="00E35838"/>
    <w:rsid w:val="00E363AD"/>
    <w:rsid w:val="00E37C60"/>
    <w:rsid w:val="00E402D4"/>
    <w:rsid w:val="00E40D4F"/>
    <w:rsid w:val="00E40F28"/>
    <w:rsid w:val="00E41B4B"/>
    <w:rsid w:val="00E47840"/>
    <w:rsid w:val="00E5156E"/>
    <w:rsid w:val="00E54485"/>
    <w:rsid w:val="00E554D5"/>
    <w:rsid w:val="00E55DB5"/>
    <w:rsid w:val="00E608C7"/>
    <w:rsid w:val="00E63E27"/>
    <w:rsid w:val="00E662BC"/>
    <w:rsid w:val="00E7231C"/>
    <w:rsid w:val="00E7529B"/>
    <w:rsid w:val="00E77F36"/>
    <w:rsid w:val="00E822F4"/>
    <w:rsid w:val="00E85FA2"/>
    <w:rsid w:val="00E86BAC"/>
    <w:rsid w:val="00E9272A"/>
    <w:rsid w:val="00E93002"/>
    <w:rsid w:val="00E93947"/>
    <w:rsid w:val="00E94B36"/>
    <w:rsid w:val="00E9570B"/>
    <w:rsid w:val="00E95BC1"/>
    <w:rsid w:val="00EA073B"/>
    <w:rsid w:val="00EA2435"/>
    <w:rsid w:val="00EA3507"/>
    <w:rsid w:val="00EA53B6"/>
    <w:rsid w:val="00EA5CB9"/>
    <w:rsid w:val="00EA7FE7"/>
    <w:rsid w:val="00EB2D70"/>
    <w:rsid w:val="00EB6DF4"/>
    <w:rsid w:val="00EC4579"/>
    <w:rsid w:val="00EC5344"/>
    <w:rsid w:val="00ED09A4"/>
    <w:rsid w:val="00ED1346"/>
    <w:rsid w:val="00ED3985"/>
    <w:rsid w:val="00ED7882"/>
    <w:rsid w:val="00EE0798"/>
    <w:rsid w:val="00EE3AC3"/>
    <w:rsid w:val="00EE7508"/>
    <w:rsid w:val="00EE7C30"/>
    <w:rsid w:val="00EF315B"/>
    <w:rsid w:val="00EF3860"/>
    <w:rsid w:val="00EF3FD5"/>
    <w:rsid w:val="00EF5DB8"/>
    <w:rsid w:val="00F063DC"/>
    <w:rsid w:val="00F067E8"/>
    <w:rsid w:val="00F06C24"/>
    <w:rsid w:val="00F0743A"/>
    <w:rsid w:val="00F105CA"/>
    <w:rsid w:val="00F10FB3"/>
    <w:rsid w:val="00F1129C"/>
    <w:rsid w:val="00F11AC9"/>
    <w:rsid w:val="00F12553"/>
    <w:rsid w:val="00F15499"/>
    <w:rsid w:val="00F15603"/>
    <w:rsid w:val="00F20BB4"/>
    <w:rsid w:val="00F2445D"/>
    <w:rsid w:val="00F24BC0"/>
    <w:rsid w:val="00F24D54"/>
    <w:rsid w:val="00F24D73"/>
    <w:rsid w:val="00F3049C"/>
    <w:rsid w:val="00F44AF8"/>
    <w:rsid w:val="00F4555D"/>
    <w:rsid w:val="00F45B17"/>
    <w:rsid w:val="00F50775"/>
    <w:rsid w:val="00F51805"/>
    <w:rsid w:val="00F518BA"/>
    <w:rsid w:val="00F52671"/>
    <w:rsid w:val="00F52961"/>
    <w:rsid w:val="00F529F7"/>
    <w:rsid w:val="00F52C67"/>
    <w:rsid w:val="00F55450"/>
    <w:rsid w:val="00F5755B"/>
    <w:rsid w:val="00F6120A"/>
    <w:rsid w:val="00F61BBF"/>
    <w:rsid w:val="00F62E5B"/>
    <w:rsid w:val="00F6463A"/>
    <w:rsid w:val="00F677C1"/>
    <w:rsid w:val="00F704C5"/>
    <w:rsid w:val="00F708BE"/>
    <w:rsid w:val="00F71079"/>
    <w:rsid w:val="00F71E73"/>
    <w:rsid w:val="00F744DA"/>
    <w:rsid w:val="00F809A9"/>
    <w:rsid w:val="00F81C45"/>
    <w:rsid w:val="00F8249F"/>
    <w:rsid w:val="00F82AB7"/>
    <w:rsid w:val="00F83178"/>
    <w:rsid w:val="00F87F4B"/>
    <w:rsid w:val="00F906E1"/>
    <w:rsid w:val="00F93064"/>
    <w:rsid w:val="00F95E0C"/>
    <w:rsid w:val="00F96D84"/>
    <w:rsid w:val="00FA4892"/>
    <w:rsid w:val="00FA5121"/>
    <w:rsid w:val="00FA5BF7"/>
    <w:rsid w:val="00FB1223"/>
    <w:rsid w:val="00FB1B27"/>
    <w:rsid w:val="00FB29C1"/>
    <w:rsid w:val="00FB2F2B"/>
    <w:rsid w:val="00FC2C65"/>
    <w:rsid w:val="00FC5930"/>
    <w:rsid w:val="00FC67C5"/>
    <w:rsid w:val="00FC7A1A"/>
    <w:rsid w:val="00FD1027"/>
    <w:rsid w:val="00FD153E"/>
    <w:rsid w:val="00FD30C3"/>
    <w:rsid w:val="00FD37E5"/>
    <w:rsid w:val="00FD3F37"/>
    <w:rsid w:val="00FD505C"/>
    <w:rsid w:val="00FE1BE5"/>
    <w:rsid w:val="00FE2B33"/>
    <w:rsid w:val="00FE34D8"/>
    <w:rsid w:val="00FE56A3"/>
    <w:rsid w:val="00FF2FA8"/>
    <w:rsid w:val="00FF41D0"/>
    <w:rsid w:val="00FF4466"/>
    <w:rsid w:val="00FF4F1C"/>
    <w:rsid w:val="00FF69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AB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891"/>
  </w:style>
  <w:style w:type="paragraph" w:styleId="Heading1">
    <w:name w:val="heading 1"/>
    <w:basedOn w:val="Normal"/>
    <w:link w:val="Heading1Char"/>
    <w:uiPriority w:val="9"/>
    <w:qFormat/>
    <w:rsid w:val="00E544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A2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E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424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42489"/>
    <w:rPr>
      <w:rFonts w:ascii="Calibri" w:hAnsi="Calibri" w:cs="Calibri"/>
      <w:noProof/>
    </w:rPr>
  </w:style>
  <w:style w:type="paragraph" w:customStyle="1" w:styleId="EndNoteBibliography">
    <w:name w:val="EndNote Bibliography"/>
    <w:basedOn w:val="Normal"/>
    <w:link w:val="EndNoteBibliographyChar"/>
    <w:rsid w:val="0064248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42489"/>
    <w:rPr>
      <w:rFonts w:ascii="Calibri" w:hAnsi="Calibri" w:cs="Calibri"/>
    </w:rPr>
  </w:style>
  <w:style w:type="character" w:styleId="Hyperlink">
    <w:name w:val="Hyperlink"/>
    <w:basedOn w:val="DefaultParagraphFont"/>
    <w:uiPriority w:val="99"/>
    <w:semiHidden/>
    <w:unhideWhenUsed/>
    <w:rsid w:val="00E13ED2"/>
    <w:rPr>
      <w:color w:val="0000FF"/>
      <w:u w:val="single"/>
    </w:rPr>
  </w:style>
  <w:style w:type="table" w:styleId="TableGrid">
    <w:name w:val="Table Grid"/>
    <w:basedOn w:val="TableNormal"/>
    <w:uiPriority w:val="59"/>
    <w:rsid w:val="00C86A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73E"/>
    <w:rPr>
      <w:b/>
      <w:bCs/>
    </w:rPr>
  </w:style>
  <w:style w:type="character" w:styleId="Emphasis">
    <w:name w:val="Emphasis"/>
    <w:basedOn w:val="DefaultParagraphFont"/>
    <w:uiPriority w:val="20"/>
    <w:qFormat/>
    <w:rsid w:val="00634511"/>
    <w:rPr>
      <w:i/>
      <w:iCs/>
    </w:rPr>
  </w:style>
  <w:style w:type="paragraph" w:styleId="BalloonText">
    <w:name w:val="Balloon Text"/>
    <w:basedOn w:val="Normal"/>
    <w:link w:val="BalloonTextChar"/>
    <w:uiPriority w:val="99"/>
    <w:semiHidden/>
    <w:unhideWhenUsed/>
    <w:rsid w:val="00924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22"/>
    <w:rPr>
      <w:rFonts w:ascii="Tahoma" w:hAnsi="Tahoma" w:cs="Tahoma"/>
      <w:sz w:val="16"/>
      <w:szCs w:val="16"/>
    </w:rPr>
  </w:style>
  <w:style w:type="paragraph" w:styleId="NormalWeb">
    <w:name w:val="Normal (Web)"/>
    <w:basedOn w:val="Normal"/>
    <w:uiPriority w:val="99"/>
    <w:semiHidden/>
    <w:unhideWhenUsed/>
    <w:rsid w:val="0005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36B6"/>
    <w:pPr>
      <w:autoSpaceDE w:val="0"/>
      <w:autoSpaceDN w:val="0"/>
      <w:adjustRightInd w:val="0"/>
      <w:spacing w:after="0" w:line="240" w:lineRule="auto"/>
    </w:pPr>
    <w:rPr>
      <w:rFonts w:ascii="Charis SIL" w:hAnsi="Charis SIL" w:cs="Charis SIL"/>
      <w:color w:val="000000"/>
      <w:sz w:val="24"/>
      <w:szCs w:val="24"/>
    </w:rPr>
  </w:style>
  <w:style w:type="character" w:customStyle="1" w:styleId="Heading1Char">
    <w:name w:val="Heading 1 Char"/>
    <w:basedOn w:val="DefaultParagraphFont"/>
    <w:link w:val="Heading1"/>
    <w:uiPriority w:val="9"/>
    <w:rsid w:val="00E544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23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2ED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E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065"/>
  </w:style>
  <w:style w:type="paragraph" w:styleId="Footer">
    <w:name w:val="footer"/>
    <w:basedOn w:val="Normal"/>
    <w:link w:val="FooterChar"/>
    <w:uiPriority w:val="99"/>
    <w:unhideWhenUsed/>
    <w:rsid w:val="00BE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065"/>
  </w:style>
  <w:style w:type="character" w:styleId="CommentReference">
    <w:name w:val="annotation reference"/>
    <w:basedOn w:val="DefaultParagraphFont"/>
    <w:uiPriority w:val="99"/>
    <w:semiHidden/>
    <w:unhideWhenUsed/>
    <w:rsid w:val="00B92839"/>
    <w:rPr>
      <w:sz w:val="16"/>
      <w:szCs w:val="16"/>
    </w:rPr>
  </w:style>
  <w:style w:type="paragraph" w:styleId="CommentText">
    <w:name w:val="annotation text"/>
    <w:basedOn w:val="Normal"/>
    <w:link w:val="CommentTextChar"/>
    <w:uiPriority w:val="99"/>
    <w:semiHidden/>
    <w:unhideWhenUsed/>
    <w:rsid w:val="00B92839"/>
    <w:pPr>
      <w:spacing w:line="240" w:lineRule="auto"/>
    </w:pPr>
    <w:rPr>
      <w:sz w:val="20"/>
      <w:szCs w:val="20"/>
    </w:rPr>
  </w:style>
  <w:style w:type="character" w:customStyle="1" w:styleId="CommentTextChar">
    <w:name w:val="Comment Text Char"/>
    <w:basedOn w:val="DefaultParagraphFont"/>
    <w:link w:val="CommentText"/>
    <w:uiPriority w:val="99"/>
    <w:semiHidden/>
    <w:rsid w:val="00B92839"/>
    <w:rPr>
      <w:sz w:val="20"/>
      <w:szCs w:val="20"/>
    </w:rPr>
  </w:style>
  <w:style w:type="paragraph" w:styleId="CommentSubject">
    <w:name w:val="annotation subject"/>
    <w:basedOn w:val="CommentText"/>
    <w:next w:val="CommentText"/>
    <w:link w:val="CommentSubjectChar"/>
    <w:uiPriority w:val="99"/>
    <w:semiHidden/>
    <w:unhideWhenUsed/>
    <w:rsid w:val="00B92839"/>
    <w:rPr>
      <w:b/>
      <w:bCs/>
    </w:rPr>
  </w:style>
  <w:style w:type="character" w:customStyle="1" w:styleId="CommentSubjectChar">
    <w:name w:val="Comment Subject Char"/>
    <w:basedOn w:val="CommentTextChar"/>
    <w:link w:val="CommentSubject"/>
    <w:uiPriority w:val="99"/>
    <w:semiHidden/>
    <w:rsid w:val="00B928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891"/>
  </w:style>
  <w:style w:type="paragraph" w:styleId="Heading1">
    <w:name w:val="heading 1"/>
    <w:basedOn w:val="Normal"/>
    <w:link w:val="Heading1Char"/>
    <w:uiPriority w:val="9"/>
    <w:qFormat/>
    <w:rsid w:val="00E544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A2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E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424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42489"/>
    <w:rPr>
      <w:rFonts w:ascii="Calibri" w:hAnsi="Calibri" w:cs="Calibri"/>
      <w:noProof/>
    </w:rPr>
  </w:style>
  <w:style w:type="paragraph" w:customStyle="1" w:styleId="EndNoteBibliography">
    <w:name w:val="EndNote Bibliography"/>
    <w:basedOn w:val="Normal"/>
    <w:link w:val="EndNoteBibliographyChar"/>
    <w:rsid w:val="0064248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42489"/>
    <w:rPr>
      <w:rFonts w:ascii="Calibri" w:hAnsi="Calibri" w:cs="Calibri"/>
    </w:rPr>
  </w:style>
  <w:style w:type="character" w:styleId="Hyperlink">
    <w:name w:val="Hyperlink"/>
    <w:basedOn w:val="DefaultParagraphFont"/>
    <w:uiPriority w:val="99"/>
    <w:semiHidden/>
    <w:unhideWhenUsed/>
    <w:rsid w:val="00E13ED2"/>
    <w:rPr>
      <w:color w:val="0000FF"/>
      <w:u w:val="single"/>
    </w:rPr>
  </w:style>
  <w:style w:type="table" w:styleId="TableGrid">
    <w:name w:val="Table Grid"/>
    <w:basedOn w:val="TableNormal"/>
    <w:uiPriority w:val="59"/>
    <w:rsid w:val="00C86A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73E"/>
    <w:rPr>
      <w:b/>
      <w:bCs/>
    </w:rPr>
  </w:style>
  <w:style w:type="character" w:styleId="Emphasis">
    <w:name w:val="Emphasis"/>
    <w:basedOn w:val="DefaultParagraphFont"/>
    <w:uiPriority w:val="20"/>
    <w:qFormat/>
    <w:rsid w:val="00634511"/>
    <w:rPr>
      <w:i/>
      <w:iCs/>
    </w:rPr>
  </w:style>
  <w:style w:type="paragraph" w:styleId="BalloonText">
    <w:name w:val="Balloon Text"/>
    <w:basedOn w:val="Normal"/>
    <w:link w:val="BalloonTextChar"/>
    <w:uiPriority w:val="99"/>
    <w:semiHidden/>
    <w:unhideWhenUsed/>
    <w:rsid w:val="00924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22"/>
    <w:rPr>
      <w:rFonts w:ascii="Tahoma" w:hAnsi="Tahoma" w:cs="Tahoma"/>
      <w:sz w:val="16"/>
      <w:szCs w:val="16"/>
    </w:rPr>
  </w:style>
  <w:style w:type="paragraph" w:styleId="NormalWeb">
    <w:name w:val="Normal (Web)"/>
    <w:basedOn w:val="Normal"/>
    <w:uiPriority w:val="99"/>
    <w:semiHidden/>
    <w:unhideWhenUsed/>
    <w:rsid w:val="0005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36B6"/>
    <w:pPr>
      <w:autoSpaceDE w:val="0"/>
      <w:autoSpaceDN w:val="0"/>
      <w:adjustRightInd w:val="0"/>
      <w:spacing w:after="0" w:line="240" w:lineRule="auto"/>
    </w:pPr>
    <w:rPr>
      <w:rFonts w:ascii="Charis SIL" w:hAnsi="Charis SIL" w:cs="Charis SIL"/>
      <w:color w:val="000000"/>
      <w:sz w:val="24"/>
      <w:szCs w:val="24"/>
    </w:rPr>
  </w:style>
  <w:style w:type="character" w:customStyle="1" w:styleId="Heading1Char">
    <w:name w:val="Heading 1 Char"/>
    <w:basedOn w:val="DefaultParagraphFont"/>
    <w:link w:val="Heading1"/>
    <w:uiPriority w:val="9"/>
    <w:rsid w:val="00E544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23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2ED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E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065"/>
  </w:style>
  <w:style w:type="paragraph" w:styleId="Footer">
    <w:name w:val="footer"/>
    <w:basedOn w:val="Normal"/>
    <w:link w:val="FooterChar"/>
    <w:uiPriority w:val="99"/>
    <w:unhideWhenUsed/>
    <w:rsid w:val="00BE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065"/>
  </w:style>
  <w:style w:type="character" w:styleId="CommentReference">
    <w:name w:val="annotation reference"/>
    <w:basedOn w:val="DefaultParagraphFont"/>
    <w:uiPriority w:val="99"/>
    <w:semiHidden/>
    <w:unhideWhenUsed/>
    <w:rsid w:val="00B92839"/>
    <w:rPr>
      <w:sz w:val="16"/>
      <w:szCs w:val="16"/>
    </w:rPr>
  </w:style>
  <w:style w:type="paragraph" w:styleId="CommentText">
    <w:name w:val="annotation text"/>
    <w:basedOn w:val="Normal"/>
    <w:link w:val="CommentTextChar"/>
    <w:uiPriority w:val="99"/>
    <w:semiHidden/>
    <w:unhideWhenUsed/>
    <w:rsid w:val="00B92839"/>
    <w:pPr>
      <w:spacing w:line="240" w:lineRule="auto"/>
    </w:pPr>
    <w:rPr>
      <w:sz w:val="20"/>
      <w:szCs w:val="20"/>
    </w:rPr>
  </w:style>
  <w:style w:type="character" w:customStyle="1" w:styleId="CommentTextChar">
    <w:name w:val="Comment Text Char"/>
    <w:basedOn w:val="DefaultParagraphFont"/>
    <w:link w:val="CommentText"/>
    <w:uiPriority w:val="99"/>
    <w:semiHidden/>
    <w:rsid w:val="00B92839"/>
    <w:rPr>
      <w:sz w:val="20"/>
      <w:szCs w:val="20"/>
    </w:rPr>
  </w:style>
  <w:style w:type="paragraph" w:styleId="CommentSubject">
    <w:name w:val="annotation subject"/>
    <w:basedOn w:val="CommentText"/>
    <w:next w:val="CommentText"/>
    <w:link w:val="CommentSubjectChar"/>
    <w:uiPriority w:val="99"/>
    <w:semiHidden/>
    <w:unhideWhenUsed/>
    <w:rsid w:val="00B92839"/>
    <w:rPr>
      <w:b/>
      <w:bCs/>
    </w:rPr>
  </w:style>
  <w:style w:type="character" w:customStyle="1" w:styleId="CommentSubjectChar">
    <w:name w:val="Comment Subject Char"/>
    <w:basedOn w:val="CommentTextChar"/>
    <w:link w:val="CommentSubject"/>
    <w:uiPriority w:val="99"/>
    <w:semiHidden/>
    <w:rsid w:val="00B928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94142">
      <w:bodyDiv w:val="1"/>
      <w:marLeft w:val="0"/>
      <w:marRight w:val="0"/>
      <w:marTop w:val="0"/>
      <w:marBottom w:val="0"/>
      <w:divBdr>
        <w:top w:val="none" w:sz="0" w:space="0" w:color="auto"/>
        <w:left w:val="none" w:sz="0" w:space="0" w:color="auto"/>
        <w:bottom w:val="none" w:sz="0" w:space="0" w:color="auto"/>
        <w:right w:val="none" w:sz="0" w:space="0" w:color="auto"/>
      </w:divBdr>
    </w:div>
    <w:div w:id="176621006">
      <w:bodyDiv w:val="1"/>
      <w:marLeft w:val="0"/>
      <w:marRight w:val="0"/>
      <w:marTop w:val="0"/>
      <w:marBottom w:val="0"/>
      <w:divBdr>
        <w:top w:val="none" w:sz="0" w:space="0" w:color="auto"/>
        <w:left w:val="none" w:sz="0" w:space="0" w:color="auto"/>
        <w:bottom w:val="none" w:sz="0" w:space="0" w:color="auto"/>
        <w:right w:val="none" w:sz="0" w:space="0" w:color="auto"/>
      </w:divBdr>
    </w:div>
    <w:div w:id="221522148">
      <w:bodyDiv w:val="1"/>
      <w:marLeft w:val="0"/>
      <w:marRight w:val="0"/>
      <w:marTop w:val="0"/>
      <w:marBottom w:val="0"/>
      <w:divBdr>
        <w:top w:val="none" w:sz="0" w:space="0" w:color="auto"/>
        <w:left w:val="none" w:sz="0" w:space="0" w:color="auto"/>
        <w:bottom w:val="none" w:sz="0" w:space="0" w:color="auto"/>
        <w:right w:val="none" w:sz="0" w:space="0" w:color="auto"/>
      </w:divBdr>
    </w:div>
    <w:div w:id="248003549">
      <w:bodyDiv w:val="1"/>
      <w:marLeft w:val="0"/>
      <w:marRight w:val="0"/>
      <w:marTop w:val="0"/>
      <w:marBottom w:val="0"/>
      <w:divBdr>
        <w:top w:val="none" w:sz="0" w:space="0" w:color="auto"/>
        <w:left w:val="none" w:sz="0" w:space="0" w:color="auto"/>
        <w:bottom w:val="none" w:sz="0" w:space="0" w:color="auto"/>
        <w:right w:val="none" w:sz="0" w:space="0" w:color="auto"/>
      </w:divBdr>
    </w:div>
    <w:div w:id="271519171">
      <w:bodyDiv w:val="1"/>
      <w:marLeft w:val="0"/>
      <w:marRight w:val="0"/>
      <w:marTop w:val="0"/>
      <w:marBottom w:val="0"/>
      <w:divBdr>
        <w:top w:val="none" w:sz="0" w:space="0" w:color="auto"/>
        <w:left w:val="none" w:sz="0" w:space="0" w:color="auto"/>
        <w:bottom w:val="none" w:sz="0" w:space="0" w:color="auto"/>
        <w:right w:val="none" w:sz="0" w:space="0" w:color="auto"/>
      </w:divBdr>
    </w:div>
    <w:div w:id="272791652">
      <w:bodyDiv w:val="1"/>
      <w:marLeft w:val="0"/>
      <w:marRight w:val="0"/>
      <w:marTop w:val="0"/>
      <w:marBottom w:val="0"/>
      <w:divBdr>
        <w:top w:val="none" w:sz="0" w:space="0" w:color="auto"/>
        <w:left w:val="none" w:sz="0" w:space="0" w:color="auto"/>
        <w:bottom w:val="none" w:sz="0" w:space="0" w:color="auto"/>
        <w:right w:val="none" w:sz="0" w:space="0" w:color="auto"/>
      </w:divBdr>
    </w:div>
    <w:div w:id="275604968">
      <w:bodyDiv w:val="1"/>
      <w:marLeft w:val="0"/>
      <w:marRight w:val="0"/>
      <w:marTop w:val="0"/>
      <w:marBottom w:val="0"/>
      <w:divBdr>
        <w:top w:val="none" w:sz="0" w:space="0" w:color="auto"/>
        <w:left w:val="none" w:sz="0" w:space="0" w:color="auto"/>
        <w:bottom w:val="none" w:sz="0" w:space="0" w:color="auto"/>
        <w:right w:val="none" w:sz="0" w:space="0" w:color="auto"/>
      </w:divBdr>
    </w:div>
    <w:div w:id="278342429">
      <w:bodyDiv w:val="1"/>
      <w:marLeft w:val="0"/>
      <w:marRight w:val="0"/>
      <w:marTop w:val="0"/>
      <w:marBottom w:val="0"/>
      <w:divBdr>
        <w:top w:val="none" w:sz="0" w:space="0" w:color="auto"/>
        <w:left w:val="none" w:sz="0" w:space="0" w:color="auto"/>
        <w:bottom w:val="none" w:sz="0" w:space="0" w:color="auto"/>
        <w:right w:val="none" w:sz="0" w:space="0" w:color="auto"/>
      </w:divBdr>
    </w:div>
    <w:div w:id="294062340">
      <w:bodyDiv w:val="1"/>
      <w:marLeft w:val="0"/>
      <w:marRight w:val="0"/>
      <w:marTop w:val="0"/>
      <w:marBottom w:val="0"/>
      <w:divBdr>
        <w:top w:val="none" w:sz="0" w:space="0" w:color="auto"/>
        <w:left w:val="none" w:sz="0" w:space="0" w:color="auto"/>
        <w:bottom w:val="none" w:sz="0" w:space="0" w:color="auto"/>
        <w:right w:val="none" w:sz="0" w:space="0" w:color="auto"/>
      </w:divBdr>
    </w:div>
    <w:div w:id="518853279">
      <w:bodyDiv w:val="1"/>
      <w:marLeft w:val="0"/>
      <w:marRight w:val="0"/>
      <w:marTop w:val="0"/>
      <w:marBottom w:val="0"/>
      <w:divBdr>
        <w:top w:val="none" w:sz="0" w:space="0" w:color="auto"/>
        <w:left w:val="none" w:sz="0" w:space="0" w:color="auto"/>
        <w:bottom w:val="none" w:sz="0" w:space="0" w:color="auto"/>
        <w:right w:val="none" w:sz="0" w:space="0" w:color="auto"/>
      </w:divBdr>
    </w:div>
    <w:div w:id="726883493">
      <w:bodyDiv w:val="1"/>
      <w:marLeft w:val="0"/>
      <w:marRight w:val="0"/>
      <w:marTop w:val="0"/>
      <w:marBottom w:val="0"/>
      <w:divBdr>
        <w:top w:val="none" w:sz="0" w:space="0" w:color="auto"/>
        <w:left w:val="none" w:sz="0" w:space="0" w:color="auto"/>
        <w:bottom w:val="none" w:sz="0" w:space="0" w:color="auto"/>
        <w:right w:val="none" w:sz="0" w:space="0" w:color="auto"/>
      </w:divBdr>
    </w:div>
    <w:div w:id="831720706">
      <w:bodyDiv w:val="1"/>
      <w:marLeft w:val="0"/>
      <w:marRight w:val="0"/>
      <w:marTop w:val="0"/>
      <w:marBottom w:val="0"/>
      <w:divBdr>
        <w:top w:val="none" w:sz="0" w:space="0" w:color="auto"/>
        <w:left w:val="none" w:sz="0" w:space="0" w:color="auto"/>
        <w:bottom w:val="none" w:sz="0" w:space="0" w:color="auto"/>
        <w:right w:val="none" w:sz="0" w:space="0" w:color="auto"/>
      </w:divBdr>
    </w:div>
    <w:div w:id="845634700">
      <w:bodyDiv w:val="1"/>
      <w:marLeft w:val="0"/>
      <w:marRight w:val="0"/>
      <w:marTop w:val="0"/>
      <w:marBottom w:val="0"/>
      <w:divBdr>
        <w:top w:val="none" w:sz="0" w:space="0" w:color="auto"/>
        <w:left w:val="none" w:sz="0" w:space="0" w:color="auto"/>
        <w:bottom w:val="none" w:sz="0" w:space="0" w:color="auto"/>
        <w:right w:val="none" w:sz="0" w:space="0" w:color="auto"/>
      </w:divBdr>
    </w:div>
    <w:div w:id="936714785">
      <w:bodyDiv w:val="1"/>
      <w:marLeft w:val="0"/>
      <w:marRight w:val="0"/>
      <w:marTop w:val="0"/>
      <w:marBottom w:val="0"/>
      <w:divBdr>
        <w:top w:val="none" w:sz="0" w:space="0" w:color="auto"/>
        <w:left w:val="none" w:sz="0" w:space="0" w:color="auto"/>
        <w:bottom w:val="none" w:sz="0" w:space="0" w:color="auto"/>
        <w:right w:val="none" w:sz="0" w:space="0" w:color="auto"/>
      </w:divBdr>
    </w:div>
    <w:div w:id="1024328351">
      <w:bodyDiv w:val="1"/>
      <w:marLeft w:val="0"/>
      <w:marRight w:val="0"/>
      <w:marTop w:val="0"/>
      <w:marBottom w:val="0"/>
      <w:divBdr>
        <w:top w:val="none" w:sz="0" w:space="0" w:color="auto"/>
        <w:left w:val="none" w:sz="0" w:space="0" w:color="auto"/>
        <w:bottom w:val="none" w:sz="0" w:space="0" w:color="auto"/>
        <w:right w:val="none" w:sz="0" w:space="0" w:color="auto"/>
      </w:divBdr>
    </w:div>
    <w:div w:id="1048454559">
      <w:bodyDiv w:val="1"/>
      <w:marLeft w:val="0"/>
      <w:marRight w:val="0"/>
      <w:marTop w:val="0"/>
      <w:marBottom w:val="0"/>
      <w:divBdr>
        <w:top w:val="none" w:sz="0" w:space="0" w:color="auto"/>
        <w:left w:val="none" w:sz="0" w:space="0" w:color="auto"/>
        <w:bottom w:val="none" w:sz="0" w:space="0" w:color="auto"/>
        <w:right w:val="none" w:sz="0" w:space="0" w:color="auto"/>
      </w:divBdr>
    </w:div>
    <w:div w:id="1099836141">
      <w:bodyDiv w:val="1"/>
      <w:marLeft w:val="0"/>
      <w:marRight w:val="0"/>
      <w:marTop w:val="0"/>
      <w:marBottom w:val="0"/>
      <w:divBdr>
        <w:top w:val="none" w:sz="0" w:space="0" w:color="auto"/>
        <w:left w:val="none" w:sz="0" w:space="0" w:color="auto"/>
        <w:bottom w:val="none" w:sz="0" w:space="0" w:color="auto"/>
        <w:right w:val="none" w:sz="0" w:space="0" w:color="auto"/>
      </w:divBdr>
    </w:div>
    <w:div w:id="1164470366">
      <w:bodyDiv w:val="1"/>
      <w:marLeft w:val="0"/>
      <w:marRight w:val="0"/>
      <w:marTop w:val="0"/>
      <w:marBottom w:val="0"/>
      <w:divBdr>
        <w:top w:val="none" w:sz="0" w:space="0" w:color="auto"/>
        <w:left w:val="none" w:sz="0" w:space="0" w:color="auto"/>
        <w:bottom w:val="none" w:sz="0" w:space="0" w:color="auto"/>
        <w:right w:val="none" w:sz="0" w:space="0" w:color="auto"/>
      </w:divBdr>
    </w:div>
    <w:div w:id="1192107094">
      <w:bodyDiv w:val="1"/>
      <w:marLeft w:val="0"/>
      <w:marRight w:val="0"/>
      <w:marTop w:val="0"/>
      <w:marBottom w:val="0"/>
      <w:divBdr>
        <w:top w:val="none" w:sz="0" w:space="0" w:color="auto"/>
        <w:left w:val="none" w:sz="0" w:space="0" w:color="auto"/>
        <w:bottom w:val="none" w:sz="0" w:space="0" w:color="auto"/>
        <w:right w:val="none" w:sz="0" w:space="0" w:color="auto"/>
      </w:divBdr>
    </w:div>
    <w:div w:id="1256480213">
      <w:bodyDiv w:val="1"/>
      <w:marLeft w:val="0"/>
      <w:marRight w:val="0"/>
      <w:marTop w:val="0"/>
      <w:marBottom w:val="0"/>
      <w:divBdr>
        <w:top w:val="none" w:sz="0" w:space="0" w:color="auto"/>
        <w:left w:val="none" w:sz="0" w:space="0" w:color="auto"/>
        <w:bottom w:val="none" w:sz="0" w:space="0" w:color="auto"/>
        <w:right w:val="none" w:sz="0" w:space="0" w:color="auto"/>
      </w:divBdr>
    </w:div>
    <w:div w:id="1308319405">
      <w:bodyDiv w:val="1"/>
      <w:marLeft w:val="0"/>
      <w:marRight w:val="0"/>
      <w:marTop w:val="0"/>
      <w:marBottom w:val="0"/>
      <w:divBdr>
        <w:top w:val="none" w:sz="0" w:space="0" w:color="auto"/>
        <w:left w:val="none" w:sz="0" w:space="0" w:color="auto"/>
        <w:bottom w:val="none" w:sz="0" w:space="0" w:color="auto"/>
        <w:right w:val="none" w:sz="0" w:space="0" w:color="auto"/>
      </w:divBdr>
    </w:div>
    <w:div w:id="1333601230">
      <w:bodyDiv w:val="1"/>
      <w:marLeft w:val="0"/>
      <w:marRight w:val="0"/>
      <w:marTop w:val="0"/>
      <w:marBottom w:val="0"/>
      <w:divBdr>
        <w:top w:val="none" w:sz="0" w:space="0" w:color="auto"/>
        <w:left w:val="none" w:sz="0" w:space="0" w:color="auto"/>
        <w:bottom w:val="none" w:sz="0" w:space="0" w:color="auto"/>
        <w:right w:val="none" w:sz="0" w:space="0" w:color="auto"/>
      </w:divBdr>
    </w:div>
    <w:div w:id="1334068824">
      <w:bodyDiv w:val="1"/>
      <w:marLeft w:val="0"/>
      <w:marRight w:val="0"/>
      <w:marTop w:val="0"/>
      <w:marBottom w:val="0"/>
      <w:divBdr>
        <w:top w:val="none" w:sz="0" w:space="0" w:color="auto"/>
        <w:left w:val="none" w:sz="0" w:space="0" w:color="auto"/>
        <w:bottom w:val="none" w:sz="0" w:space="0" w:color="auto"/>
        <w:right w:val="none" w:sz="0" w:space="0" w:color="auto"/>
      </w:divBdr>
    </w:div>
    <w:div w:id="1430127239">
      <w:bodyDiv w:val="1"/>
      <w:marLeft w:val="0"/>
      <w:marRight w:val="0"/>
      <w:marTop w:val="0"/>
      <w:marBottom w:val="0"/>
      <w:divBdr>
        <w:top w:val="none" w:sz="0" w:space="0" w:color="auto"/>
        <w:left w:val="none" w:sz="0" w:space="0" w:color="auto"/>
        <w:bottom w:val="none" w:sz="0" w:space="0" w:color="auto"/>
        <w:right w:val="none" w:sz="0" w:space="0" w:color="auto"/>
      </w:divBdr>
    </w:div>
    <w:div w:id="1448088559">
      <w:bodyDiv w:val="1"/>
      <w:marLeft w:val="0"/>
      <w:marRight w:val="0"/>
      <w:marTop w:val="0"/>
      <w:marBottom w:val="0"/>
      <w:divBdr>
        <w:top w:val="none" w:sz="0" w:space="0" w:color="auto"/>
        <w:left w:val="none" w:sz="0" w:space="0" w:color="auto"/>
        <w:bottom w:val="none" w:sz="0" w:space="0" w:color="auto"/>
        <w:right w:val="none" w:sz="0" w:space="0" w:color="auto"/>
      </w:divBdr>
    </w:div>
    <w:div w:id="1517887814">
      <w:bodyDiv w:val="1"/>
      <w:marLeft w:val="0"/>
      <w:marRight w:val="0"/>
      <w:marTop w:val="0"/>
      <w:marBottom w:val="0"/>
      <w:divBdr>
        <w:top w:val="none" w:sz="0" w:space="0" w:color="auto"/>
        <w:left w:val="none" w:sz="0" w:space="0" w:color="auto"/>
        <w:bottom w:val="none" w:sz="0" w:space="0" w:color="auto"/>
        <w:right w:val="none" w:sz="0" w:space="0" w:color="auto"/>
      </w:divBdr>
    </w:div>
    <w:div w:id="1522932470">
      <w:bodyDiv w:val="1"/>
      <w:marLeft w:val="0"/>
      <w:marRight w:val="0"/>
      <w:marTop w:val="0"/>
      <w:marBottom w:val="0"/>
      <w:divBdr>
        <w:top w:val="none" w:sz="0" w:space="0" w:color="auto"/>
        <w:left w:val="none" w:sz="0" w:space="0" w:color="auto"/>
        <w:bottom w:val="none" w:sz="0" w:space="0" w:color="auto"/>
        <w:right w:val="none" w:sz="0" w:space="0" w:color="auto"/>
      </w:divBdr>
    </w:div>
    <w:div w:id="1546479707">
      <w:bodyDiv w:val="1"/>
      <w:marLeft w:val="0"/>
      <w:marRight w:val="0"/>
      <w:marTop w:val="0"/>
      <w:marBottom w:val="0"/>
      <w:divBdr>
        <w:top w:val="none" w:sz="0" w:space="0" w:color="auto"/>
        <w:left w:val="none" w:sz="0" w:space="0" w:color="auto"/>
        <w:bottom w:val="none" w:sz="0" w:space="0" w:color="auto"/>
        <w:right w:val="none" w:sz="0" w:space="0" w:color="auto"/>
      </w:divBdr>
    </w:div>
    <w:div w:id="1711682790">
      <w:bodyDiv w:val="1"/>
      <w:marLeft w:val="0"/>
      <w:marRight w:val="0"/>
      <w:marTop w:val="0"/>
      <w:marBottom w:val="0"/>
      <w:divBdr>
        <w:top w:val="none" w:sz="0" w:space="0" w:color="auto"/>
        <w:left w:val="none" w:sz="0" w:space="0" w:color="auto"/>
        <w:bottom w:val="none" w:sz="0" w:space="0" w:color="auto"/>
        <w:right w:val="none" w:sz="0" w:space="0" w:color="auto"/>
      </w:divBdr>
    </w:div>
    <w:div w:id="1767383882">
      <w:bodyDiv w:val="1"/>
      <w:marLeft w:val="0"/>
      <w:marRight w:val="0"/>
      <w:marTop w:val="0"/>
      <w:marBottom w:val="0"/>
      <w:divBdr>
        <w:top w:val="none" w:sz="0" w:space="0" w:color="auto"/>
        <w:left w:val="none" w:sz="0" w:space="0" w:color="auto"/>
        <w:bottom w:val="none" w:sz="0" w:space="0" w:color="auto"/>
        <w:right w:val="none" w:sz="0" w:space="0" w:color="auto"/>
      </w:divBdr>
    </w:div>
    <w:div w:id="1769108851">
      <w:bodyDiv w:val="1"/>
      <w:marLeft w:val="0"/>
      <w:marRight w:val="0"/>
      <w:marTop w:val="0"/>
      <w:marBottom w:val="0"/>
      <w:divBdr>
        <w:top w:val="none" w:sz="0" w:space="0" w:color="auto"/>
        <w:left w:val="none" w:sz="0" w:space="0" w:color="auto"/>
        <w:bottom w:val="none" w:sz="0" w:space="0" w:color="auto"/>
        <w:right w:val="none" w:sz="0" w:space="0" w:color="auto"/>
      </w:divBdr>
    </w:div>
    <w:div w:id="1832210338">
      <w:bodyDiv w:val="1"/>
      <w:marLeft w:val="0"/>
      <w:marRight w:val="0"/>
      <w:marTop w:val="0"/>
      <w:marBottom w:val="0"/>
      <w:divBdr>
        <w:top w:val="none" w:sz="0" w:space="0" w:color="auto"/>
        <w:left w:val="none" w:sz="0" w:space="0" w:color="auto"/>
        <w:bottom w:val="none" w:sz="0" w:space="0" w:color="auto"/>
        <w:right w:val="none" w:sz="0" w:space="0" w:color="auto"/>
      </w:divBdr>
    </w:div>
    <w:div w:id="1860460298">
      <w:bodyDiv w:val="1"/>
      <w:marLeft w:val="0"/>
      <w:marRight w:val="0"/>
      <w:marTop w:val="0"/>
      <w:marBottom w:val="0"/>
      <w:divBdr>
        <w:top w:val="none" w:sz="0" w:space="0" w:color="auto"/>
        <w:left w:val="none" w:sz="0" w:space="0" w:color="auto"/>
        <w:bottom w:val="none" w:sz="0" w:space="0" w:color="auto"/>
        <w:right w:val="none" w:sz="0" w:space="0" w:color="auto"/>
      </w:divBdr>
    </w:div>
    <w:div w:id="1868447905">
      <w:bodyDiv w:val="1"/>
      <w:marLeft w:val="0"/>
      <w:marRight w:val="0"/>
      <w:marTop w:val="0"/>
      <w:marBottom w:val="0"/>
      <w:divBdr>
        <w:top w:val="none" w:sz="0" w:space="0" w:color="auto"/>
        <w:left w:val="none" w:sz="0" w:space="0" w:color="auto"/>
        <w:bottom w:val="none" w:sz="0" w:space="0" w:color="auto"/>
        <w:right w:val="none" w:sz="0" w:space="0" w:color="auto"/>
      </w:divBdr>
    </w:div>
    <w:div w:id="1887452238">
      <w:bodyDiv w:val="1"/>
      <w:marLeft w:val="0"/>
      <w:marRight w:val="0"/>
      <w:marTop w:val="0"/>
      <w:marBottom w:val="0"/>
      <w:divBdr>
        <w:top w:val="none" w:sz="0" w:space="0" w:color="auto"/>
        <w:left w:val="none" w:sz="0" w:space="0" w:color="auto"/>
        <w:bottom w:val="none" w:sz="0" w:space="0" w:color="auto"/>
        <w:right w:val="none" w:sz="0" w:space="0" w:color="auto"/>
      </w:divBdr>
    </w:div>
    <w:div w:id="1911310846">
      <w:bodyDiv w:val="1"/>
      <w:marLeft w:val="0"/>
      <w:marRight w:val="0"/>
      <w:marTop w:val="0"/>
      <w:marBottom w:val="0"/>
      <w:divBdr>
        <w:top w:val="none" w:sz="0" w:space="0" w:color="auto"/>
        <w:left w:val="none" w:sz="0" w:space="0" w:color="auto"/>
        <w:bottom w:val="none" w:sz="0" w:space="0" w:color="auto"/>
        <w:right w:val="none" w:sz="0" w:space="0" w:color="auto"/>
      </w:divBdr>
    </w:div>
    <w:div w:id="1915621602">
      <w:bodyDiv w:val="1"/>
      <w:marLeft w:val="0"/>
      <w:marRight w:val="0"/>
      <w:marTop w:val="0"/>
      <w:marBottom w:val="0"/>
      <w:divBdr>
        <w:top w:val="none" w:sz="0" w:space="0" w:color="auto"/>
        <w:left w:val="none" w:sz="0" w:space="0" w:color="auto"/>
        <w:bottom w:val="none" w:sz="0" w:space="0" w:color="auto"/>
        <w:right w:val="none" w:sz="0" w:space="0" w:color="auto"/>
      </w:divBdr>
    </w:div>
    <w:div w:id="1946497723">
      <w:bodyDiv w:val="1"/>
      <w:marLeft w:val="0"/>
      <w:marRight w:val="0"/>
      <w:marTop w:val="0"/>
      <w:marBottom w:val="0"/>
      <w:divBdr>
        <w:top w:val="none" w:sz="0" w:space="0" w:color="auto"/>
        <w:left w:val="none" w:sz="0" w:space="0" w:color="auto"/>
        <w:bottom w:val="none" w:sz="0" w:space="0" w:color="auto"/>
        <w:right w:val="none" w:sz="0" w:space="0" w:color="auto"/>
      </w:divBdr>
    </w:div>
    <w:div w:id="1985356859">
      <w:bodyDiv w:val="1"/>
      <w:marLeft w:val="0"/>
      <w:marRight w:val="0"/>
      <w:marTop w:val="0"/>
      <w:marBottom w:val="0"/>
      <w:divBdr>
        <w:top w:val="none" w:sz="0" w:space="0" w:color="auto"/>
        <w:left w:val="none" w:sz="0" w:space="0" w:color="auto"/>
        <w:bottom w:val="none" w:sz="0" w:space="0" w:color="auto"/>
        <w:right w:val="none" w:sz="0" w:space="0" w:color="auto"/>
      </w:divBdr>
    </w:div>
    <w:div w:id="1999382324">
      <w:bodyDiv w:val="1"/>
      <w:marLeft w:val="0"/>
      <w:marRight w:val="0"/>
      <w:marTop w:val="0"/>
      <w:marBottom w:val="0"/>
      <w:divBdr>
        <w:top w:val="none" w:sz="0" w:space="0" w:color="auto"/>
        <w:left w:val="none" w:sz="0" w:space="0" w:color="auto"/>
        <w:bottom w:val="none" w:sz="0" w:space="0" w:color="auto"/>
        <w:right w:val="none" w:sz="0" w:space="0" w:color="auto"/>
      </w:divBdr>
    </w:div>
    <w:div w:id="2010011964">
      <w:bodyDiv w:val="1"/>
      <w:marLeft w:val="0"/>
      <w:marRight w:val="0"/>
      <w:marTop w:val="0"/>
      <w:marBottom w:val="0"/>
      <w:divBdr>
        <w:top w:val="none" w:sz="0" w:space="0" w:color="auto"/>
        <w:left w:val="none" w:sz="0" w:space="0" w:color="auto"/>
        <w:bottom w:val="none" w:sz="0" w:space="0" w:color="auto"/>
        <w:right w:val="none" w:sz="0" w:space="0" w:color="auto"/>
      </w:divBdr>
    </w:div>
    <w:div w:id="2013141409">
      <w:bodyDiv w:val="1"/>
      <w:marLeft w:val="0"/>
      <w:marRight w:val="0"/>
      <w:marTop w:val="0"/>
      <w:marBottom w:val="0"/>
      <w:divBdr>
        <w:top w:val="none" w:sz="0" w:space="0" w:color="auto"/>
        <w:left w:val="none" w:sz="0" w:space="0" w:color="auto"/>
        <w:bottom w:val="none" w:sz="0" w:space="0" w:color="auto"/>
        <w:right w:val="none" w:sz="0" w:space="0" w:color="auto"/>
      </w:divBdr>
    </w:div>
    <w:div w:id="2016418524">
      <w:bodyDiv w:val="1"/>
      <w:marLeft w:val="0"/>
      <w:marRight w:val="0"/>
      <w:marTop w:val="0"/>
      <w:marBottom w:val="0"/>
      <w:divBdr>
        <w:top w:val="none" w:sz="0" w:space="0" w:color="auto"/>
        <w:left w:val="none" w:sz="0" w:space="0" w:color="auto"/>
        <w:bottom w:val="none" w:sz="0" w:space="0" w:color="auto"/>
        <w:right w:val="none" w:sz="0" w:space="0" w:color="auto"/>
      </w:divBdr>
    </w:div>
    <w:div w:id="2024286624">
      <w:bodyDiv w:val="1"/>
      <w:marLeft w:val="0"/>
      <w:marRight w:val="0"/>
      <w:marTop w:val="0"/>
      <w:marBottom w:val="0"/>
      <w:divBdr>
        <w:top w:val="none" w:sz="0" w:space="0" w:color="auto"/>
        <w:left w:val="none" w:sz="0" w:space="0" w:color="auto"/>
        <w:bottom w:val="none" w:sz="0" w:space="0" w:color="auto"/>
        <w:right w:val="none" w:sz="0" w:space="0" w:color="auto"/>
      </w:divBdr>
    </w:div>
    <w:div w:id="2041391573">
      <w:bodyDiv w:val="1"/>
      <w:marLeft w:val="0"/>
      <w:marRight w:val="0"/>
      <w:marTop w:val="0"/>
      <w:marBottom w:val="0"/>
      <w:divBdr>
        <w:top w:val="none" w:sz="0" w:space="0" w:color="auto"/>
        <w:left w:val="none" w:sz="0" w:space="0" w:color="auto"/>
        <w:bottom w:val="none" w:sz="0" w:space="0" w:color="auto"/>
        <w:right w:val="none" w:sz="0" w:space="0" w:color="auto"/>
      </w:divBdr>
    </w:div>
    <w:div w:id="2108646277">
      <w:bodyDiv w:val="1"/>
      <w:marLeft w:val="0"/>
      <w:marRight w:val="0"/>
      <w:marTop w:val="0"/>
      <w:marBottom w:val="0"/>
      <w:divBdr>
        <w:top w:val="none" w:sz="0" w:space="0" w:color="auto"/>
        <w:left w:val="none" w:sz="0" w:space="0" w:color="auto"/>
        <w:bottom w:val="none" w:sz="0" w:space="0" w:color="auto"/>
        <w:right w:val="none" w:sz="0" w:space="0" w:color="auto"/>
      </w:divBdr>
    </w:div>
    <w:div w:id="211446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C7339-F523-4E0F-8B6A-1A0C394B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34</Pages>
  <Words>32639</Words>
  <Characters>186046</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1055</cp:lastModifiedBy>
  <cp:revision>127</cp:revision>
  <dcterms:created xsi:type="dcterms:W3CDTF">2025-05-02T23:06:00Z</dcterms:created>
  <dcterms:modified xsi:type="dcterms:W3CDTF">2025-05-26T07:49:00Z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08675eb89ab3667c7ea23b773035268ddcd919e98a6a11088cd9b25437cde831</vt:lpwstr>
  </property>
</Properties>
</file>