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D8149" w14:textId="6FFC6F0D" w:rsidR="000C4877" w:rsidRPr="000C4877" w:rsidRDefault="000C4877" w:rsidP="000C4877">
      <w:pPr>
        <w:spacing w:after="0" w:line="360" w:lineRule="auto"/>
        <w:jc w:val="center"/>
        <w:rPr>
          <w:rFonts w:ascii="Times New Roman" w:hAnsi="Times New Roman" w:cs="Times New Roman"/>
          <w:b/>
          <w:sz w:val="24"/>
          <w:szCs w:val="24"/>
          <w:lang w:val="en-US"/>
        </w:rPr>
      </w:pPr>
      <w:r w:rsidRPr="000C4877">
        <w:rPr>
          <w:rFonts w:ascii="Times New Roman" w:hAnsi="Times New Roman" w:cs="Times New Roman"/>
          <w:b/>
          <w:bCs/>
          <w:sz w:val="24"/>
          <w:szCs w:val="24"/>
          <w:lang w:val="en-GB"/>
        </w:rPr>
        <w:t xml:space="preserve">Identification of Novel Polyketide Synthase 13 of Mycobacterium tuberculosis Inhibitors: A modelling approach using the pharmacophore </w:t>
      </w:r>
      <w:r w:rsidR="007D304E">
        <w:rPr>
          <w:rFonts w:ascii="Times New Roman" w:hAnsi="Times New Roman" w:cs="Times New Roman"/>
          <w:b/>
          <w:bCs/>
          <w:sz w:val="24"/>
          <w:szCs w:val="24"/>
          <w:lang w:val="en-GB"/>
        </w:rPr>
        <w:t>method -based virtual screening</w:t>
      </w:r>
      <w:bookmarkStart w:id="0" w:name="_GoBack"/>
      <w:bookmarkEnd w:id="0"/>
    </w:p>
    <w:p w14:paraId="462B1A26" w14:textId="6A910660" w:rsidR="00CD5E9B" w:rsidRDefault="00FF5247" w:rsidP="00CD5E9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3B066930" w14:textId="77777777" w:rsidR="00576FBD" w:rsidRPr="00822991" w:rsidRDefault="00576FBD" w:rsidP="00942B0C">
      <w:pPr>
        <w:spacing w:line="360" w:lineRule="auto"/>
        <w:jc w:val="both"/>
        <w:rPr>
          <w:rFonts w:ascii="Times New Roman" w:hAnsi="Times New Roman" w:cs="Times New Roman"/>
          <w:iCs/>
          <w:sz w:val="24"/>
          <w:szCs w:val="24"/>
          <w:lang w:val="en-US"/>
        </w:rPr>
      </w:pPr>
      <w:r w:rsidRPr="00822991">
        <w:rPr>
          <w:rFonts w:ascii="Times New Roman" w:hAnsi="Times New Roman" w:cs="Times New Roman"/>
          <w:iCs/>
          <w:sz w:val="24"/>
          <w:szCs w:val="24"/>
          <w:lang w:val="en-US"/>
        </w:rPr>
        <w:t>Tuberculosis is an infectious disease caused by Mycobacterium tuberculosis. It remains a major public health problem worldwide. In 2022, 10.6 million people contracted tuberculosis and 1.3 million died from it.  This manuscript presents our work, the aim of which is to find new inhibitors of Pks13, the enzyme responsible for the final stage in the synthesis of the mycolic acids that ensure the permeability and integrity of the Mtb cell wall.</w:t>
      </w:r>
      <w:r>
        <w:rPr>
          <w:rFonts w:ascii="Times New Roman" w:hAnsi="Times New Roman" w:cs="Times New Roman"/>
          <w:iCs/>
          <w:sz w:val="24"/>
          <w:szCs w:val="24"/>
          <w:lang w:val="en-US"/>
        </w:rPr>
        <w:t xml:space="preserve"> </w:t>
      </w:r>
      <w:r w:rsidRPr="00822991">
        <w:rPr>
          <w:rFonts w:ascii="Times New Roman" w:hAnsi="Times New Roman" w:cs="Times New Roman"/>
          <w:iCs/>
          <w:sz w:val="24"/>
          <w:szCs w:val="24"/>
          <w:lang w:val="en-US"/>
        </w:rPr>
        <w:t>Using the computer-aided rational design method, a virtual library of 28,350 new benzofuran analogues was designed and then filtered using Lipinski's rule of five. After filtering, the reduced-size library obtained, which contained 5,194 benzofuran analogues, was screened using the PH4 inhibition of Pks13</w:t>
      </w:r>
      <w:r>
        <w:rPr>
          <w:rFonts w:ascii="Times New Roman" w:hAnsi="Times New Roman" w:cs="Times New Roman"/>
          <w:iCs/>
          <w:sz w:val="24"/>
          <w:szCs w:val="24"/>
          <w:lang w:val="en-US"/>
        </w:rPr>
        <w:t>.</w:t>
      </w:r>
      <w:r w:rsidRPr="00822991">
        <w:rPr>
          <w:lang w:val="en-US"/>
        </w:rPr>
        <w:t xml:space="preserve"> </w:t>
      </w:r>
      <w:r w:rsidRPr="00822991">
        <w:rPr>
          <w:rFonts w:ascii="Times New Roman" w:hAnsi="Times New Roman" w:cs="Times New Roman"/>
          <w:iCs/>
          <w:sz w:val="24"/>
          <w:szCs w:val="24"/>
          <w:lang w:val="en-US"/>
        </w:rPr>
        <w:t>At the end of the screening, the predicted activity of the molecules selected by PH4 was evaluated using the equation</w:t>
      </w:r>
      <w:r>
        <w:rPr>
          <w:rFonts w:ascii="Times New Roman" w:hAnsi="Times New Roman" w:cs="Times New Roman"/>
          <w:iCs/>
          <w:sz w:val="24"/>
          <w:szCs w:val="24"/>
          <w:lang w:val="en-US"/>
        </w:rPr>
        <w:t xml:space="preserve"> </w:t>
      </w:r>
      <w:r w:rsidRPr="00822991">
        <w:rPr>
          <w:rFonts w:ascii="Times New Roman" w:hAnsi="Times New Roman" w:cs="Times New Roman"/>
          <w:iCs/>
          <w:sz w:val="24"/>
          <w:szCs w:val="24"/>
          <w:lang w:val="en-US"/>
        </w:rPr>
        <w:t xml:space="preserve"> : </w:t>
      </w:r>
      <m:oMath>
        <m:sSubSup>
          <m:sSubSupPr>
            <m:ctrlPr>
              <w:rPr>
                <w:rFonts w:ascii="Cambria Math" w:hAnsi="Cambria Math" w:cs="Times New Roman"/>
                <w:i/>
                <w:iCs/>
                <w:sz w:val="24"/>
                <w:szCs w:val="24"/>
              </w:rPr>
            </m:ctrlPr>
          </m:sSubSupPr>
          <m:e>
            <m:r>
              <w:rPr>
                <w:rFonts w:ascii="Cambria Math" w:hAnsi="Cambria Math" w:cs="Times New Roman"/>
                <w:sz w:val="24"/>
                <w:szCs w:val="24"/>
              </w:rPr>
              <m:t>pIC</m:t>
            </m:r>
          </m:e>
          <m:sub>
            <m:r>
              <w:rPr>
                <w:rFonts w:ascii="Cambria Math" w:hAnsi="Cambria Math" w:cs="Times New Roman"/>
                <w:sz w:val="24"/>
                <w:szCs w:val="24"/>
                <w:lang w:val="en-US"/>
              </w:rPr>
              <m:t>50</m:t>
            </m:r>
          </m:sub>
          <m:sup>
            <m:r>
              <w:rPr>
                <w:rFonts w:ascii="Cambria Math" w:hAnsi="Cambria Math" w:cs="Times New Roman"/>
                <w:sz w:val="24"/>
                <w:szCs w:val="24"/>
              </w:rPr>
              <m:t>exp</m:t>
            </m:r>
          </m:sup>
        </m:sSubSup>
        <m:r>
          <w:rPr>
            <w:rFonts w:ascii="Cambria Math" w:hAnsi="Cambria Math" w:cs="Times New Roman"/>
            <w:sz w:val="24"/>
            <w:szCs w:val="24"/>
            <w:lang w:val="en-US"/>
          </w:rPr>
          <m:t>=-0.2182×∆∆</m:t>
        </m:r>
        <m:sSub>
          <m:sSubPr>
            <m:ctrlPr>
              <w:rPr>
                <w:rFonts w:ascii="Cambria Math" w:hAnsi="Cambria Math" w:cs="Times New Roman"/>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com</m:t>
            </m:r>
          </m:sub>
        </m:sSub>
        <m:r>
          <w:rPr>
            <w:rFonts w:ascii="Cambria Math" w:hAnsi="Cambria Math" w:cs="Times New Roman"/>
            <w:sz w:val="24"/>
            <w:szCs w:val="24"/>
            <w:lang w:val="en-US"/>
          </w:rPr>
          <m:t xml:space="preserve">+7.0853 ; </m:t>
        </m:r>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lang w:val="en-US"/>
              </w:rPr>
              <m:t>2</m:t>
            </m:r>
          </m:sup>
        </m:sSup>
        <m:r>
          <w:rPr>
            <w:rFonts w:ascii="Cambria Math" w:hAnsi="Cambria Math" w:cs="Times New Roman"/>
            <w:sz w:val="24"/>
            <w:szCs w:val="24"/>
            <w:lang w:val="en-US"/>
          </w:rPr>
          <m:t>=0.98</m:t>
        </m:r>
      </m:oMath>
      <w:r w:rsidRPr="00822991">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w:t>
      </w:r>
      <w:r w:rsidRPr="00822991">
        <w:rPr>
          <w:rFonts w:ascii="Times New Roman" w:hAnsi="Times New Roman" w:cs="Times New Roman"/>
          <w:iCs/>
          <w:sz w:val="24"/>
          <w:szCs w:val="24"/>
          <w:lang w:val="en-US"/>
        </w:rPr>
        <w:t>QSAR model illustrating the linear correlation between experimental inhibition potential</w:t>
      </w:r>
      <w:r>
        <w:rPr>
          <w:rFonts w:ascii="Times New Roman" w:hAnsi="Times New Roman" w:cs="Times New Roman"/>
          <w:iCs/>
          <w:sz w:val="24"/>
          <w:szCs w:val="24"/>
          <w:lang w:val="en-US"/>
        </w:rPr>
        <w:t xml:space="preserve"> </w:t>
      </w:r>
      <w:r w:rsidRPr="00822991">
        <w:rPr>
          <w:rFonts w:ascii="Times New Roman" w:hAnsi="Times New Roman" w:cs="Times New Roman"/>
          <w:iCs/>
          <w:sz w:val="24"/>
          <w:szCs w:val="24"/>
          <w:lang w:val="en-US"/>
        </w:rPr>
        <w:t>(</w:t>
      </w:r>
      <m:oMath>
        <m:sSubSup>
          <m:sSubSupPr>
            <m:ctrlPr>
              <w:rPr>
                <w:rFonts w:ascii="Cambria Math" w:hAnsi="Cambria Math" w:cs="Times New Roman"/>
                <w:i/>
                <w:iCs/>
                <w:sz w:val="24"/>
                <w:szCs w:val="24"/>
              </w:rPr>
            </m:ctrlPr>
          </m:sSubSupPr>
          <m:e>
            <m:r>
              <w:rPr>
                <w:rFonts w:ascii="Cambria Math" w:hAnsi="Cambria Math" w:cs="Times New Roman"/>
                <w:sz w:val="24"/>
                <w:szCs w:val="24"/>
              </w:rPr>
              <m:t>pIC</m:t>
            </m:r>
          </m:e>
          <m:sub>
            <m:r>
              <w:rPr>
                <w:rFonts w:ascii="Cambria Math" w:hAnsi="Cambria Math" w:cs="Times New Roman"/>
                <w:sz w:val="24"/>
                <w:szCs w:val="24"/>
                <w:lang w:val="en-US"/>
              </w:rPr>
              <m:t>50</m:t>
            </m:r>
          </m:sub>
          <m:sup>
            <m:r>
              <w:rPr>
                <w:rFonts w:ascii="Cambria Math" w:hAnsi="Cambria Math" w:cs="Times New Roman"/>
                <w:sz w:val="24"/>
                <w:szCs w:val="24"/>
              </w:rPr>
              <m:t>exp</m:t>
            </m:r>
          </m:sup>
        </m:sSubSup>
      </m:oMath>
      <w:r w:rsidRPr="00822991">
        <w:rPr>
          <w:rFonts w:ascii="Times New Roman" w:hAnsi="Times New Roman" w:cs="Times New Roman"/>
          <w:iCs/>
          <w:sz w:val="24"/>
          <w:szCs w:val="24"/>
          <w:lang w:val="en-US"/>
        </w:rPr>
        <w:t>)  and the Gibbs free energy with respect to a reference ligand</w:t>
      </w:r>
      <w:r>
        <w:rPr>
          <w:rFonts w:ascii="Times New Roman" w:hAnsi="Times New Roman" w:cs="Times New Roman"/>
          <w:iCs/>
          <w:sz w:val="24"/>
          <w:szCs w:val="24"/>
          <w:lang w:val="en-US"/>
        </w:rPr>
        <w:t xml:space="preserve"> </w:t>
      </w:r>
      <w:r w:rsidRPr="00822991">
        <w:rPr>
          <w:rFonts w:ascii="Times New Roman" w:hAnsi="Times New Roman" w:cs="Times New Roman"/>
          <w:iCs/>
          <w:sz w:val="24"/>
          <w:szCs w:val="24"/>
          <w:lang w:val="en-US"/>
        </w:rPr>
        <w:t>(</w:t>
      </w:r>
      <m:oMath>
        <m:r>
          <w:rPr>
            <w:rFonts w:ascii="Cambria Math" w:hAnsi="Cambria Math" w:cs="Times New Roman"/>
            <w:sz w:val="24"/>
            <w:szCs w:val="24"/>
            <w:lang w:val="en-US"/>
          </w:rPr>
          <m:t>∆∆</m:t>
        </m:r>
        <m:sSub>
          <m:sSubPr>
            <m:ctrlPr>
              <w:rPr>
                <w:rFonts w:ascii="Cambria Math" w:hAnsi="Cambria Math" w:cs="Times New Roman"/>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com</m:t>
            </m:r>
          </m:sub>
        </m:sSub>
        <m:r>
          <w:rPr>
            <w:rFonts w:ascii="Cambria Math" w:hAnsi="Times New Roman" w:cs="Times New Roman"/>
            <w:sz w:val="24"/>
            <w:szCs w:val="24"/>
            <w:lang w:val="en-US"/>
          </w:rPr>
          <m:t xml:space="preserve"> </m:t>
        </m:r>
      </m:oMath>
      <w:r w:rsidRPr="00822991">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w:t>
      </w:r>
      <w:r w:rsidRPr="00822991">
        <w:rPr>
          <w:rFonts w:ascii="Times New Roman" w:eastAsiaTheme="minorEastAsia" w:hAnsi="Times New Roman" w:cs="Times New Roman"/>
          <w:iCs/>
          <w:sz w:val="24"/>
          <w:szCs w:val="24"/>
          <w:lang w:val="en-US"/>
        </w:rPr>
        <w:t>in an aqueous medium</w:t>
      </w:r>
      <w:r>
        <w:rPr>
          <w:rFonts w:ascii="Times New Roman" w:eastAsiaTheme="minorEastAsia" w:hAnsi="Times New Roman" w:cs="Times New Roman"/>
          <w:iCs/>
          <w:sz w:val="24"/>
          <w:szCs w:val="24"/>
          <w:lang w:val="en-US"/>
        </w:rPr>
        <w:t xml:space="preserve">. </w:t>
      </w:r>
      <w:r w:rsidRPr="00822991">
        <w:rPr>
          <w:rFonts w:ascii="Times New Roman" w:eastAsiaTheme="minorEastAsia" w:hAnsi="Times New Roman" w:cs="Times New Roman"/>
          <w:iCs/>
          <w:sz w:val="24"/>
          <w:szCs w:val="24"/>
          <w:lang w:val="en-US"/>
        </w:rPr>
        <w:t>Analogues with greater predictive inhibitory activity than TAM2 (the most active ligand in the test set) and an excellent pharmacokinetic profile were identified. Of these new analogues, the most active had a predictive activity 96 times greater than that of TAM2.</w:t>
      </w:r>
    </w:p>
    <w:p w14:paraId="58AE8A8F" w14:textId="77777777" w:rsidR="00576FBD" w:rsidRPr="0025186E" w:rsidRDefault="00576FBD" w:rsidP="00CD5E9B">
      <w:pPr>
        <w:spacing w:after="0" w:line="360" w:lineRule="auto"/>
        <w:jc w:val="both"/>
        <w:rPr>
          <w:rFonts w:ascii="Times New Roman" w:hAnsi="Times New Roman" w:cs="Times New Roman"/>
          <w:b/>
          <w:sz w:val="24"/>
          <w:szCs w:val="24"/>
          <w:lang w:val="en-US"/>
        </w:rPr>
      </w:pPr>
    </w:p>
    <w:p w14:paraId="004E62F9" w14:textId="062D1140" w:rsidR="009A63E7" w:rsidRPr="003056CA" w:rsidRDefault="000836A5" w:rsidP="00CD5E9B">
      <w:pPr>
        <w:spacing w:after="0" w:line="360" w:lineRule="auto"/>
        <w:jc w:val="both"/>
        <w:rPr>
          <w:rFonts w:ascii="Times New Roman" w:hAnsi="Times New Roman" w:cs="Times New Roman"/>
          <w:i/>
          <w:sz w:val="24"/>
          <w:szCs w:val="24"/>
          <w:lang w:val="en-US"/>
        </w:rPr>
      </w:pPr>
      <w:r w:rsidRPr="000836A5">
        <w:rPr>
          <w:rFonts w:ascii="Times New Roman" w:hAnsi="Times New Roman" w:cs="Times New Roman"/>
          <w:b/>
          <w:sz w:val="24"/>
          <w:szCs w:val="24"/>
          <w:lang w:val="en-US"/>
        </w:rPr>
        <w:t>Keywords :</w:t>
      </w:r>
      <w:r w:rsidRPr="000836A5">
        <w:rPr>
          <w:rFonts w:ascii="Times New Roman" w:hAnsi="Times New Roman" w:cs="Times New Roman"/>
          <w:sz w:val="24"/>
          <w:szCs w:val="24"/>
          <w:lang w:val="en-US"/>
        </w:rPr>
        <w:t xml:space="preserve"> </w:t>
      </w:r>
      <w:r w:rsidRPr="000836A5">
        <w:rPr>
          <w:rFonts w:ascii="Times New Roman" w:hAnsi="Times New Roman" w:cs="Times New Roman"/>
          <w:i/>
          <w:sz w:val="24"/>
          <w:szCs w:val="24"/>
          <w:lang w:val="en-US"/>
        </w:rPr>
        <w:t>Tuberculosis</w:t>
      </w:r>
      <w:r w:rsidRPr="000836A5">
        <w:rPr>
          <w:rFonts w:ascii="Times New Roman" w:hAnsi="Times New Roman" w:cs="Times New Roman"/>
          <w:sz w:val="24"/>
          <w:szCs w:val="24"/>
          <w:lang w:val="en-US"/>
        </w:rPr>
        <w:t xml:space="preserve">, </w:t>
      </w:r>
      <w:r w:rsidRPr="000836A5">
        <w:rPr>
          <w:rFonts w:ascii="Times New Roman" w:hAnsi="Times New Roman" w:cs="Times New Roman"/>
          <w:i/>
          <w:sz w:val="24"/>
          <w:szCs w:val="24"/>
          <w:lang w:val="en-US"/>
        </w:rPr>
        <w:t>Mycobacterium tuberculosis</w:t>
      </w:r>
      <w:r w:rsidRPr="000836A5">
        <w:rPr>
          <w:rFonts w:ascii="Times New Roman" w:hAnsi="Times New Roman" w:cs="Times New Roman"/>
          <w:sz w:val="24"/>
          <w:szCs w:val="24"/>
          <w:lang w:val="en-US"/>
        </w:rPr>
        <w:t xml:space="preserve">,, </w:t>
      </w:r>
      <w:r w:rsidRPr="00333562">
        <w:rPr>
          <w:rFonts w:ascii="Times New Roman" w:hAnsi="Times New Roman" w:cs="Times New Roman"/>
          <w:i/>
          <w:sz w:val="24"/>
          <w:szCs w:val="24"/>
          <w:lang w:val="en-US"/>
        </w:rPr>
        <w:t>benzofuran,</w:t>
      </w:r>
      <w:r w:rsidRPr="000836A5">
        <w:rPr>
          <w:rFonts w:ascii="Times New Roman" w:hAnsi="Times New Roman" w:cs="Times New Roman"/>
          <w:sz w:val="24"/>
          <w:szCs w:val="24"/>
          <w:lang w:val="en-US"/>
        </w:rPr>
        <w:t xml:space="preserve"> </w:t>
      </w:r>
      <w:r w:rsidRPr="00333562">
        <w:rPr>
          <w:rFonts w:ascii="Times New Roman" w:hAnsi="Times New Roman" w:cs="Times New Roman"/>
          <w:i/>
          <w:sz w:val="24"/>
          <w:szCs w:val="24"/>
          <w:lang w:val="en-US"/>
        </w:rPr>
        <w:t>QSAR, pharmacophore, in silico screening ,ADME-Related properties.</w:t>
      </w:r>
    </w:p>
    <w:p w14:paraId="5A379AA2" w14:textId="77777777" w:rsidR="00ED2570" w:rsidRDefault="00ED2570" w:rsidP="00642DF2">
      <w:pPr>
        <w:spacing w:after="0" w:line="360" w:lineRule="auto"/>
        <w:jc w:val="both"/>
        <w:rPr>
          <w:rFonts w:ascii="Times New Roman" w:hAnsi="Times New Roman" w:cs="Times New Roman"/>
          <w:b/>
          <w:sz w:val="24"/>
          <w:lang w:val="en-US"/>
        </w:rPr>
      </w:pPr>
    </w:p>
    <w:p w14:paraId="0C18D43A" w14:textId="77777777" w:rsidR="00642DF2" w:rsidRDefault="00642DF2" w:rsidP="00CD5E9B">
      <w:pPr>
        <w:spacing w:after="0" w:line="360" w:lineRule="auto"/>
        <w:jc w:val="both"/>
        <w:rPr>
          <w:rFonts w:ascii="Times New Roman" w:hAnsi="Times New Roman" w:cs="Times New Roman"/>
          <w:sz w:val="24"/>
          <w:szCs w:val="24"/>
          <w:lang w:val="en-US"/>
        </w:rPr>
      </w:pPr>
    </w:p>
    <w:p w14:paraId="2F9277D5" w14:textId="77777777" w:rsidR="009A63E7" w:rsidRPr="00524D15" w:rsidRDefault="00FF5247" w:rsidP="009A63E7">
      <w:pPr>
        <w:jc w:val="both"/>
        <w:rPr>
          <w:rFonts w:ascii="Times New Roman" w:hAnsi="Times New Roman" w:cs="Times New Roman"/>
          <w:b/>
          <w:sz w:val="24"/>
          <w:szCs w:val="24"/>
          <w:lang w:val="en-US"/>
        </w:rPr>
      </w:pPr>
      <w:r w:rsidRPr="00524D15">
        <w:rPr>
          <w:rFonts w:ascii="Times New Roman" w:hAnsi="Times New Roman" w:cs="Times New Roman"/>
          <w:b/>
          <w:sz w:val="24"/>
          <w:szCs w:val="24"/>
          <w:lang w:val="en-US"/>
        </w:rPr>
        <w:t>1. INTRODUCTION</w:t>
      </w:r>
    </w:p>
    <w:p w14:paraId="210BFA27" w14:textId="77777777" w:rsidR="009A63E7" w:rsidRDefault="00524D15" w:rsidP="00CD5E9B">
      <w:pPr>
        <w:spacing w:after="0" w:line="360" w:lineRule="auto"/>
        <w:jc w:val="both"/>
        <w:rPr>
          <w:rFonts w:ascii="Times New Roman" w:hAnsi="Times New Roman" w:cs="Times New Roman"/>
          <w:sz w:val="24"/>
          <w:szCs w:val="24"/>
          <w:lang w:val="en-US"/>
        </w:rPr>
      </w:pPr>
      <w:r w:rsidRPr="00524D15">
        <w:rPr>
          <w:rFonts w:ascii="Times New Roman" w:hAnsi="Times New Roman" w:cs="Times New Roman"/>
          <w:sz w:val="24"/>
          <w:szCs w:val="24"/>
          <w:lang w:val="en-US"/>
        </w:rPr>
        <w:t>In 2023, among the causes of death of people in worldwide, the tuberculosis is of them one.</w:t>
      </w:r>
      <w:r w:rsidR="00045BE9">
        <w:rPr>
          <w:rFonts w:ascii="Times New Roman" w:hAnsi="Times New Roman" w:cs="Times New Roman"/>
          <w:sz w:val="24"/>
          <w:szCs w:val="24"/>
          <w:lang w:val="en-US"/>
        </w:rPr>
        <w:t xml:space="preserve"> </w:t>
      </w:r>
      <w:r w:rsidR="00045BE9" w:rsidRPr="00045BE9">
        <w:rPr>
          <w:rFonts w:ascii="Times New Roman" w:hAnsi="Times New Roman" w:cs="Times New Roman"/>
          <w:sz w:val="24"/>
          <w:szCs w:val="24"/>
          <w:lang w:val="en-US"/>
        </w:rPr>
        <w:t>In the same year, out of 10.8 million people infected, this disease killed 1.25 million people according to the World Health Organization [1].</w:t>
      </w:r>
      <w:r w:rsidR="009E4ECE">
        <w:rPr>
          <w:rFonts w:ascii="Times New Roman" w:hAnsi="Times New Roman" w:cs="Times New Roman"/>
          <w:sz w:val="24"/>
          <w:szCs w:val="24"/>
          <w:lang w:val="en-US"/>
        </w:rPr>
        <w:t xml:space="preserve"> </w:t>
      </w:r>
      <w:r w:rsidR="009E4ECE" w:rsidRPr="009E4ECE">
        <w:rPr>
          <w:rFonts w:ascii="Times New Roman" w:hAnsi="Times New Roman" w:cs="Times New Roman"/>
          <w:sz w:val="24"/>
          <w:szCs w:val="24"/>
          <w:lang w:val="en-US"/>
        </w:rPr>
        <w:t xml:space="preserve">This infectious and contagious disease is caused by a mycobacterium called </w:t>
      </w:r>
      <w:r w:rsidR="00920A53">
        <w:rPr>
          <w:rFonts w:ascii="Times New Roman" w:hAnsi="Times New Roman" w:cs="Times New Roman"/>
          <w:i/>
          <w:sz w:val="24"/>
          <w:szCs w:val="24"/>
          <w:lang w:val="en-US"/>
        </w:rPr>
        <w:t xml:space="preserve">Mycobacterium </w:t>
      </w:r>
      <w:r w:rsidR="00914875">
        <w:rPr>
          <w:rFonts w:ascii="Times New Roman" w:hAnsi="Times New Roman" w:cs="Times New Roman"/>
          <w:i/>
          <w:sz w:val="24"/>
          <w:szCs w:val="24"/>
          <w:lang w:val="en-US"/>
        </w:rPr>
        <w:t>tuber</w:t>
      </w:r>
      <w:r w:rsidR="00914875" w:rsidRPr="00920A53">
        <w:rPr>
          <w:rFonts w:ascii="Times New Roman" w:hAnsi="Times New Roman" w:cs="Times New Roman"/>
          <w:i/>
          <w:sz w:val="24"/>
          <w:szCs w:val="24"/>
          <w:lang w:val="en-US"/>
        </w:rPr>
        <w:t>culosis</w:t>
      </w:r>
      <w:r w:rsidR="009E4ECE" w:rsidRPr="009E4ECE">
        <w:rPr>
          <w:rFonts w:ascii="Times New Roman" w:hAnsi="Times New Roman" w:cs="Times New Roman"/>
          <w:sz w:val="24"/>
          <w:szCs w:val="24"/>
          <w:lang w:val="en-US"/>
        </w:rPr>
        <w:t xml:space="preserve"> [2].</w:t>
      </w:r>
      <w:r w:rsidR="003169B7">
        <w:rPr>
          <w:rFonts w:ascii="Times New Roman" w:hAnsi="Times New Roman" w:cs="Times New Roman"/>
          <w:sz w:val="24"/>
          <w:szCs w:val="24"/>
          <w:lang w:val="en-US"/>
        </w:rPr>
        <w:t xml:space="preserve"> </w:t>
      </w:r>
      <w:r w:rsidR="003169B7" w:rsidRPr="003169B7">
        <w:rPr>
          <w:rFonts w:ascii="Times New Roman" w:hAnsi="Times New Roman" w:cs="Times New Roman"/>
          <w:sz w:val="24"/>
          <w:szCs w:val="24"/>
          <w:lang w:val="en-US"/>
        </w:rPr>
        <w:t>Tuberculosis frequently attacks the lungs (pulmonary tuberculosis), but other organs can be affected by the tuberculous bacillus (extrapulmonary tuberculosis) [3].</w:t>
      </w:r>
      <w:r w:rsidR="00821574">
        <w:rPr>
          <w:rFonts w:ascii="Times New Roman" w:hAnsi="Times New Roman" w:cs="Times New Roman"/>
          <w:sz w:val="24"/>
          <w:szCs w:val="24"/>
          <w:lang w:val="en-US"/>
        </w:rPr>
        <w:t xml:space="preserve"> </w:t>
      </w:r>
      <w:r w:rsidR="00821574" w:rsidRPr="00821574">
        <w:rPr>
          <w:rFonts w:ascii="Times New Roman" w:hAnsi="Times New Roman" w:cs="Times New Roman"/>
          <w:sz w:val="24"/>
          <w:szCs w:val="24"/>
          <w:lang w:val="en-US"/>
        </w:rPr>
        <w:t>The pulmonary form represents the usual source of contamination [3].</w:t>
      </w:r>
      <w:r w:rsidR="00F912BE">
        <w:rPr>
          <w:rFonts w:ascii="Times New Roman" w:hAnsi="Times New Roman" w:cs="Times New Roman"/>
          <w:sz w:val="24"/>
          <w:szCs w:val="24"/>
          <w:lang w:val="en-US"/>
        </w:rPr>
        <w:t xml:space="preserve"> </w:t>
      </w:r>
      <w:r w:rsidR="00F912BE" w:rsidRPr="00F912BE">
        <w:rPr>
          <w:rFonts w:ascii="Times New Roman" w:hAnsi="Times New Roman" w:cs="Times New Roman"/>
          <w:sz w:val="24"/>
          <w:szCs w:val="24"/>
          <w:lang w:val="en-US"/>
        </w:rPr>
        <w:t>Transmission is essentially interhuman and is done airborne [4].</w:t>
      </w:r>
      <w:r w:rsidR="00880827">
        <w:rPr>
          <w:rFonts w:ascii="Times New Roman" w:hAnsi="Times New Roman" w:cs="Times New Roman"/>
          <w:sz w:val="24"/>
          <w:szCs w:val="24"/>
          <w:lang w:val="en-US"/>
        </w:rPr>
        <w:t xml:space="preserve"> </w:t>
      </w:r>
      <w:r w:rsidR="00880827" w:rsidRPr="00880827">
        <w:rPr>
          <w:rFonts w:ascii="Times New Roman" w:hAnsi="Times New Roman" w:cs="Times New Roman"/>
          <w:sz w:val="24"/>
          <w:szCs w:val="24"/>
          <w:lang w:val="en-US"/>
        </w:rPr>
        <w:t xml:space="preserve">Efforts are consented as part of the fight against tuberculosis in terms of diagnosis, prevention and curative </w:t>
      </w:r>
      <w:r w:rsidR="00880827" w:rsidRPr="00880827">
        <w:rPr>
          <w:rFonts w:ascii="Times New Roman" w:hAnsi="Times New Roman" w:cs="Times New Roman"/>
          <w:sz w:val="24"/>
          <w:szCs w:val="24"/>
          <w:lang w:val="en-US"/>
        </w:rPr>
        <w:lastRenderedPageBreak/>
        <w:t>treatments.</w:t>
      </w:r>
      <w:r w:rsidR="002A7245" w:rsidRPr="002A7245">
        <w:rPr>
          <w:lang w:val="en-US"/>
        </w:rPr>
        <w:t xml:space="preserve"> </w:t>
      </w:r>
      <w:r w:rsidR="002A7245" w:rsidRPr="002A7245">
        <w:rPr>
          <w:rFonts w:ascii="Times New Roman" w:hAnsi="Times New Roman" w:cs="Times New Roman"/>
          <w:sz w:val="24"/>
          <w:szCs w:val="24"/>
          <w:lang w:val="en-US"/>
        </w:rPr>
        <w:t>According to the WHO, these efforts allowed of save 79 million lives since 2000 [1].</w:t>
      </w:r>
      <w:r w:rsidR="00514C95">
        <w:rPr>
          <w:rFonts w:ascii="Times New Roman" w:hAnsi="Times New Roman" w:cs="Times New Roman"/>
          <w:sz w:val="24"/>
          <w:szCs w:val="24"/>
          <w:lang w:val="en-US"/>
        </w:rPr>
        <w:t xml:space="preserve"> </w:t>
      </w:r>
      <w:r w:rsidR="00514C95" w:rsidRPr="00514C95">
        <w:rPr>
          <w:rFonts w:ascii="Times New Roman" w:hAnsi="Times New Roman" w:cs="Times New Roman"/>
          <w:sz w:val="24"/>
          <w:szCs w:val="24"/>
          <w:lang w:val="en-US"/>
        </w:rPr>
        <w:t>Despite this, the statistical data regarding mortality and incidence rates are always alarming.</w:t>
      </w:r>
      <w:r w:rsidR="003C35CB">
        <w:rPr>
          <w:rFonts w:ascii="Times New Roman" w:hAnsi="Times New Roman" w:cs="Times New Roman"/>
          <w:sz w:val="24"/>
          <w:szCs w:val="24"/>
          <w:lang w:val="en-US"/>
        </w:rPr>
        <w:t xml:space="preserve"> </w:t>
      </w:r>
      <w:r w:rsidR="003C35CB" w:rsidRPr="003C35CB">
        <w:rPr>
          <w:rFonts w:ascii="Times New Roman" w:hAnsi="Times New Roman" w:cs="Times New Roman"/>
          <w:sz w:val="24"/>
          <w:szCs w:val="24"/>
          <w:lang w:val="en-US"/>
        </w:rPr>
        <w:t>In 2022, tuberculosis was responsible of the deaths of 1.3 million people out of 10.6 million infected people [5].</w:t>
      </w:r>
      <w:r w:rsidR="00E51482">
        <w:rPr>
          <w:rFonts w:ascii="Times New Roman" w:hAnsi="Times New Roman" w:cs="Times New Roman"/>
          <w:sz w:val="24"/>
          <w:szCs w:val="24"/>
          <w:lang w:val="en-US"/>
        </w:rPr>
        <w:t xml:space="preserve"> </w:t>
      </w:r>
      <w:r w:rsidR="00E51482" w:rsidRPr="00E51482">
        <w:rPr>
          <w:rFonts w:ascii="Times New Roman" w:hAnsi="Times New Roman" w:cs="Times New Roman"/>
          <w:sz w:val="24"/>
          <w:szCs w:val="24"/>
          <w:lang w:val="en-US"/>
        </w:rPr>
        <w:t>All age groups are affected by this pathology.</w:t>
      </w:r>
      <w:r w:rsidR="00351208">
        <w:rPr>
          <w:rFonts w:ascii="Times New Roman" w:hAnsi="Times New Roman" w:cs="Times New Roman"/>
          <w:sz w:val="24"/>
          <w:szCs w:val="24"/>
          <w:lang w:val="en-US"/>
        </w:rPr>
        <w:t xml:space="preserve"> </w:t>
      </w:r>
      <w:r w:rsidR="00351208" w:rsidRPr="00351208">
        <w:rPr>
          <w:rFonts w:ascii="Times New Roman" w:hAnsi="Times New Roman" w:cs="Times New Roman"/>
          <w:sz w:val="24"/>
          <w:szCs w:val="24"/>
          <w:lang w:val="en-US"/>
        </w:rPr>
        <w:t>In 2022, 55% of people who developed the disease were men, 33% women and 12% children (aged 0 to 14) [5].</w:t>
      </w:r>
    </w:p>
    <w:p w14:paraId="6388607D" w14:textId="77777777" w:rsidR="00351208" w:rsidRDefault="00351208" w:rsidP="00CD5E9B">
      <w:pPr>
        <w:spacing w:after="0" w:line="360" w:lineRule="auto"/>
        <w:jc w:val="both"/>
        <w:rPr>
          <w:rFonts w:ascii="Times New Roman" w:hAnsi="Times New Roman" w:cs="Times New Roman"/>
          <w:sz w:val="24"/>
          <w:szCs w:val="24"/>
          <w:lang w:val="en-US"/>
        </w:rPr>
      </w:pPr>
      <w:r w:rsidRPr="00351208">
        <w:rPr>
          <w:rFonts w:ascii="Times New Roman" w:hAnsi="Times New Roman" w:cs="Times New Roman"/>
          <w:sz w:val="24"/>
          <w:szCs w:val="24"/>
          <w:lang w:val="en-US"/>
        </w:rPr>
        <w:t>Tuberculosis is one of the main causes of mortality in people living with HIV [1].</w:t>
      </w:r>
      <w:r w:rsidR="005B0948">
        <w:rPr>
          <w:rFonts w:ascii="Times New Roman" w:hAnsi="Times New Roman" w:cs="Times New Roman"/>
          <w:sz w:val="24"/>
          <w:szCs w:val="24"/>
          <w:lang w:val="en-US"/>
        </w:rPr>
        <w:t xml:space="preserve"> </w:t>
      </w:r>
      <w:r w:rsidR="005B0948" w:rsidRPr="005B0948">
        <w:rPr>
          <w:rFonts w:ascii="Times New Roman" w:hAnsi="Times New Roman" w:cs="Times New Roman"/>
          <w:sz w:val="24"/>
          <w:szCs w:val="24"/>
          <w:lang w:val="en-US"/>
        </w:rPr>
        <w:t>In 2023, out of 1.25 million deaths caused by tuberculosis, 161,000 presented HIV infection [1].</w:t>
      </w:r>
      <w:r w:rsidR="002B2C2F">
        <w:rPr>
          <w:rFonts w:ascii="Times New Roman" w:hAnsi="Times New Roman" w:cs="Times New Roman"/>
          <w:sz w:val="24"/>
          <w:szCs w:val="24"/>
          <w:lang w:val="en-US"/>
        </w:rPr>
        <w:t xml:space="preserve"> </w:t>
      </w:r>
    </w:p>
    <w:p w14:paraId="01EA8FB4" w14:textId="77777777" w:rsidR="002B2C2F" w:rsidRDefault="002B2C2F" w:rsidP="00CD5E9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Pr="002B2C2F">
        <w:rPr>
          <w:rFonts w:ascii="Times New Roman" w:hAnsi="Times New Roman" w:cs="Times New Roman"/>
          <w:sz w:val="24"/>
          <w:szCs w:val="24"/>
          <w:lang w:val="en-US"/>
        </w:rPr>
        <w:t>esistant or multidrug-resistant tuberculosis is a threat to health securi</w:t>
      </w:r>
      <w:r w:rsidR="00E17A8F">
        <w:rPr>
          <w:rFonts w:ascii="Times New Roman" w:hAnsi="Times New Roman" w:cs="Times New Roman"/>
          <w:sz w:val="24"/>
          <w:szCs w:val="24"/>
          <w:lang w:val="en-US"/>
        </w:rPr>
        <w:t xml:space="preserve">ty and provoke a crisis at the </w:t>
      </w:r>
      <w:r w:rsidRPr="002B2C2F">
        <w:rPr>
          <w:rFonts w:ascii="Times New Roman" w:hAnsi="Times New Roman" w:cs="Times New Roman"/>
          <w:sz w:val="24"/>
          <w:szCs w:val="24"/>
          <w:lang w:val="en-US"/>
        </w:rPr>
        <w:t>level public health.</w:t>
      </w:r>
      <w:r w:rsidR="00E17A8F">
        <w:rPr>
          <w:rFonts w:ascii="Times New Roman" w:hAnsi="Times New Roman" w:cs="Times New Roman"/>
          <w:sz w:val="24"/>
          <w:szCs w:val="24"/>
          <w:lang w:val="en-US"/>
        </w:rPr>
        <w:t xml:space="preserve"> </w:t>
      </w:r>
      <w:r w:rsidR="00E17A8F" w:rsidRPr="00E17A8F">
        <w:rPr>
          <w:rFonts w:ascii="Times New Roman" w:hAnsi="Times New Roman" w:cs="Times New Roman"/>
          <w:sz w:val="24"/>
          <w:szCs w:val="24"/>
          <w:lang w:val="en-US"/>
        </w:rPr>
        <w:t>In 2022, 410,000 people developed resistant or multi-resistant tuberculosis [5].</w:t>
      </w:r>
      <w:r w:rsidR="003A6A9D">
        <w:rPr>
          <w:rFonts w:ascii="Times New Roman" w:hAnsi="Times New Roman" w:cs="Times New Roman"/>
          <w:sz w:val="24"/>
          <w:szCs w:val="24"/>
          <w:lang w:val="en-US"/>
        </w:rPr>
        <w:t xml:space="preserve"> </w:t>
      </w:r>
      <w:r w:rsidR="003A6A9D" w:rsidRPr="003A6A9D">
        <w:rPr>
          <w:rFonts w:ascii="Times New Roman" w:hAnsi="Times New Roman" w:cs="Times New Roman"/>
          <w:sz w:val="24"/>
          <w:szCs w:val="24"/>
          <w:lang w:val="en-US"/>
        </w:rPr>
        <w:t>To face the resurgence o</w:t>
      </w:r>
      <w:r w:rsidR="00A34884">
        <w:rPr>
          <w:rFonts w:ascii="Times New Roman" w:hAnsi="Times New Roman" w:cs="Times New Roman"/>
          <w:sz w:val="24"/>
          <w:szCs w:val="24"/>
          <w:lang w:val="en-US"/>
        </w:rPr>
        <w:t>f tuberculosis, it is necessary</w:t>
      </w:r>
      <w:r w:rsidR="003A6A9D" w:rsidRPr="003A6A9D">
        <w:rPr>
          <w:rFonts w:ascii="Times New Roman" w:hAnsi="Times New Roman" w:cs="Times New Roman"/>
          <w:sz w:val="24"/>
          <w:szCs w:val="24"/>
          <w:lang w:val="en-US"/>
        </w:rPr>
        <w:t xml:space="preserve"> or even urgent, to find new therapeutic strategies capable of destroying strains resistant to current treatments.</w:t>
      </w:r>
      <w:r w:rsidR="008B41D7">
        <w:rPr>
          <w:rFonts w:ascii="Times New Roman" w:hAnsi="Times New Roman" w:cs="Times New Roman"/>
          <w:sz w:val="24"/>
          <w:szCs w:val="24"/>
          <w:lang w:val="en-US"/>
        </w:rPr>
        <w:t xml:space="preserve"> </w:t>
      </w:r>
      <w:r w:rsidR="00754E9F" w:rsidRPr="00754E9F">
        <w:rPr>
          <w:rFonts w:ascii="Times New Roman" w:hAnsi="Times New Roman" w:cs="Times New Roman"/>
          <w:sz w:val="24"/>
          <w:szCs w:val="24"/>
          <w:lang w:val="en-US"/>
        </w:rPr>
        <w:t>Drugs that target cell wall synthesis have historically been effective in treatment infections due to bacteria and fungi [6].</w:t>
      </w:r>
      <w:r w:rsidR="006C6285">
        <w:rPr>
          <w:rFonts w:ascii="Times New Roman" w:hAnsi="Times New Roman" w:cs="Times New Roman"/>
          <w:sz w:val="24"/>
          <w:szCs w:val="24"/>
          <w:lang w:val="en-US"/>
        </w:rPr>
        <w:t xml:space="preserve"> </w:t>
      </w:r>
      <w:r w:rsidR="00C0378A" w:rsidRPr="00C0378A">
        <w:rPr>
          <w:rFonts w:ascii="Times New Roman" w:hAnsi="Times New Roman" w:cs="Times New Roman"/>
          <w:sz w:val="24"/>
          <w:szCs w:val="24"/>
          <w:lang w:val="en-US"/>
        </w:rPr>
        <w:t>Most of the compounds that constitute the mycobacterial envelope are essential for the survival of the tuberculou</w:t>
      </w:r>
      <w:r w:rsidR="00C0378A">
        <w:rPr>
          <w:rFonts w:ascii="Times New Roman" w:hAnsi="Times New Roman" w:cs="Times New Roman"/>
          <w:sz w:val="24"/>
          <w:szCs w:val="24"/>
          <w:lang w:val="en-US"/>
        </w:rPr>
        <w:t xml:space="preserve">s </w:t>
      </w:r>
      <w:r w:rsidR="00C0378A" w:rsidRPr="00C0378A">
        <w:rPr>
          <w:rFonts w:ascii="Times New Roman" w:hAnsi="Times New Roman" w:cs="Times New Roman"/>
          <w:sz w:val="24"/>
          <w:szCs w:val="24"/>
          <w:lang w:val="en-US"/>
        </w:rPr>
        <w:t>bacillus and play a preponderant role in the pathogenicity of the bacterium.</w:t>
      </w:r>
      <w:r w:rsidR="00C0378A">
        <w:rPr>
          <w:rFonts w:ascii="Times New Roman" w:hAnsi="Times New Roman" w:cs="Times New Roman"/>
          <w:sz w:val="24"/>
          <w:szCs w:val="24"/>
          <w:lang w:val="en-US"/>
        </w:rPr>
        <w:t xml:space="preserve"> </w:t>
      </w:r>
      <w:r w:rsidR="00E710EB" w:rsidRPr="00E710EB">
        <w:rPr>
          <w:rFonts w:ascii="Times New Roman" w:hAnsi="Times New Roman" w:cs="Times New Roman"/>
          <w:sz w:val="24"/>
          <w:szCs w:val="24"/>
          <w:lang w:val="en-US"/>
        </w:rPr>
        <w:t>Among these compounds we have long chain fatty acids called mycolic acids [7].</w:t>
      </w:r>
      <w:r w:rsidR="001038A3">
        <w:rPr>
          <w:rFonts w:ascii="Times New Roman" w:hAnsi="Times New Roman" w:cs="Times New Roman"/>
          <w:sz w:val="24"/>
          <w:szCs w:val="24"/>
          <w:lang w:val="en-US"/>
        </w:rPr>
        <w:t xml:space="preserve"> </w:t>
      </w:r>
      <w:r w:rsidR="001038A3" w:rsidRPr="001038A3">
        <w:rPr>
          <w:rFonts w:ascii="Times New Roman" w:hAnsi="Times New Roman" w:cs="Times New Roman"/>
          <w:sz w:val="24"/>
          <w:szCs w:val="24"/>
          <w:lang w:val="en-US"/>
        </w:rPr>
        <w:t>These acids having a waxy nature are specific to the genus Mycobacterium.</w:t>
      </w:r>
      <w:r w:rsidR="00B63095">
        <w:rPr>
          <w:rFonts w:ascii="Times New Roman" w:hAnsi="Times New Roman" w:cs="Times New Roman"/>
          <w:sz w:val="24"/>
          <w:szCs w:val="24"/>
          <w:lang w:val="en-US"/>
        </w:rPr>
        <w:t xml:space="preserve"> </w:t>
      </w:r>
      <w:r w:rsidR="00B63095" w:rsidRPr="00B63095">
        <w:rPr>
          <w:rFonts w:ascii="Times New Roman" w:hAnsi="Times New Roman" w:cs="Times New Roman"/>
          <w:sz w:val="24"/>
          <w:szCs w:val="24"/>
          <w:lang w:val="en-US"/>
        </w:rPr>
        <w:t>Disruption of mycolic acid biosynthesis has been a strategy exploited in the current therapeutic arsenal [6].</w:t>
      </w:r>
      <w:r w:rsidR="009E2B57">
        <w:rPr>
          <w:rFonts w:ascii="Times New Roman" w:hAnsi="Times New Roman" w:cs="Times New Roman"/>
          <w:sz w:val="24"/>
          <w:szCs w:val="24"/>
          <w:lang w:val="en-US"/>
        </w:rPr>
        <w:t xml:space="preserve"> </w:t>
      </w:r>
      <w:r w:rsidR="00C322DC">
        <w:rPr>
          <w:rFonts w:ascii="Times New Roman" w:hAnsi="Times New Roman" w:cs="Times New Roman"/>
          <w:sz w:val="24"/>
          <w:szCs w:val="24"/>
          <w:lang w:val="en-US"/>
        </w:rPr>
        <w:t xml:space="preserve">Two antituberculous </w:t>
      </w:r>
      <w:r w:rsidR="009E2B57" w:rsidRPr="009E2B57">
        <w:rPr>
          <w:rFonts w:ascii="Times New Roman" w:hAnsi="Times New Roman" w:cs="Times New Roman"/>
          <w:sz w:val="24"/>
          <w:szCs w:val="24"/>
          <w:lang w:val="en-US"/>
        </w:rPr>
        <w:t>(isoniazid and ethionamide) important in current treatment target InhA [6].</w:t>
      </w:r>
      <w:r w:rsidR="00813FDB">
        <w:rPr>
          <w:rFonts w:ascii="Times New Roman" w:hAnsi="Times New Roman" w:cs="Times New Roman"/>
          <w:sz w:val="24"/>
          <w:szCs w:val="24"/>
          <w:lang w:val="en-US"/>
        </w:rPr>
        <w:t xml:space="preserve"> </w:t>
      </w:r>
      <w:r w:rsidR="00813FDB" w:rsidRPr="00813FDB">
        <w:rPr>
          <w:rFonts w:ascii="Times New Roman" w:hAnsi="Times New Roman" w:cs="Times New Roman"/>
          <w:sz w:val="24"/>
          <w:szCs w:val="24"/>
          <w:lang w:val="en-US"/>
        </w:rPr>
        <w:t>This enzyme is one</w:t>
      </w:r>
      <w:r w:rsidR="00813FDB">
        <w:rPr>
          <w:rFonts w:ascii="Times New Roman" w:hAnsi="Times New Roman" w:cs="Times New Roman"/>
          <w:sz w:val="24"/>
          <w:szCs w:val="24"/>
          <w:lang w:val="en-US"/>
        </w:rPr>
        <w:t xml:space="preserve"> of the fatty synthase II acid </w:t>
      </w:r>
      <w:r w:rsidR="00813FDB" w:rsidRPr="00813FDB">
        <w:rPr>
          <w:rFonts w:ascii="Times New Roman" w:hAnsi="Times New Roman" w:cs="Times New Roman"/>
          <w:sz w:val="24"/>
          <w:szCs w:val="24"/>
          <w:lang w:val="en-US"/>
        </w:rPr>
        <w:t>involved in the elongation of the long chain (C40-C60), components of fatty acid of mycolic acids [6].</w:t>
      </w:r>
      <w:r w:rsidR="001B1DE9">
        <w:rPr>
          <w:rFonts w:ascii="Times New Roman" w:hAnsi="Times New Roman" w:cs="Times New Roman"/>
          <w:sz w:val="24"/>
          <w:szCs w:val="24"/>
          <w:lang w:val="en-US"/>
        </w:rPr>
        <w:t xml:space="preserve"> </w:t>
      </w:r>
      <w:r w:rsidR="001B1DE9" w:rsidRPr="001B1DE9">
        <w:rPr>
          <w:rFonts w:ascii="Times New Roman" w:hAnsi="Times New Roman" w:cs="Times New Roman"/>
          <w:sz w:val="24"/>
          <w:szCs w:val="24"/>
          <w:lang w:val="en-US"/>
        </w:rPr>
        <w:t>Like the antituberculous agents that target the cell wall are effective, research is moving towards new molecules that inhibit these enzymes or other enzymes involved in the biosynthesis of mycolic acids [8].</w:t>
      </w:r>
      <w:r w:rsidR="00FE60DA">
        <w:rPr>
          <w:rFonts w:ascii="Times New Roman" w:hAnsi="Times New Roman" w:cs="Times New Roman"/>
          <w:sz w:val="24"/>
          <w:szCs w:val="24"/>
          <w:lang w:val="en-US"/>
        </w:rPr>
        <w:t xml:space="preserve"> </w:t>
      </w:r>
      <w:r w:rsidR="00FE60DA" w:rsidRPr="00FE60DA">
        <w:rPr>
          <w:rFonts w:ascii="Times New Roman" w:hAnsi="Times New Roman" w:cs="Times New Roman"/>
          <w:sz w:val="24"/>
          <w:szCs w:val="24"/>
          <w:lang w:val="en-US"/>
        </w:rPr>
        <w:t xml:space="preserve">Identify as the enzyme responsible for the last step of the mycolic acids synthesis, polyketide synthase 13 (Pks13) is involved in the condensation reaction of two fatty acid chains into </w:t>
      </w:r>
      <w:r w:rsidR="00E118EF" w:rsidRPr="00FE60DA">
        <w:rPr>
          <w:rFonts w:ascii="Times New Roman" w:hAnsi="Times New Roman" w:cs="Times New Roman"/>
          <w:sz w:val="24"/>
          <w:szCs w:val="24"/>
          <w:lang w:val="en-US"/>
        </w:rPr>
        <w:t xml:space="preserve">a </w:t>
      </w:r>
      <w:r w:rsidR="00E118EF">
        <w:rPr>
          <w:rFonts w:ascii="Times New Roman" w:hAnsi="Times New Roman" w:cs="Times New Roman"/>
          <w:sz w:val="24"/>
          <w:szCs w:val="24"/>
          <w:lang w:val="en-US"/>
        </w:rPr>
        <w:t>α</w:t>
      </w:r>
      <w:r w:rsidR="00FE60DA" w:rsidRPr="00FE60DA">
        <w:rPr>
          <w:rFonts w:ascii="Times New Roman" w:hAnsi="Times New Roman" w:cs="Times New Roman"/>
          <w:sz w:val="24"/>
          <w:szCs w:val="24"/>
          <w:lang w:val="en-US"/>
        </w:rPr>
        <w:t>-alkyl β-ketoacyl [9</w:t>
      </w:r>
      <w:r w:rsidR="00E118EF" w:rsidRPr="00FE60DA">
        <w:rPr>
          <w:rFonts w:ascii="Times New Roman" w:hAnsi="Times New Roman" w:cs="Times New Roman"/>
          <w:sz w:val="24"/>
          <w:szCs w:val="24"/>
          <w:lang w:val="en-US"/>
        </w:rPr>
        <w:t>, 10</w:t>
      </w:r>
      <w:r w:rsidR="00FE60DA" w:rsidRPr="00FE60DA">
        <w:rPr>
          <w:rFonts w:ascii="Times New Roman" w:hAnsi="Times New Roman" w:cs="Times New Roman"/>
          <w:sz w:val="24"/>
          <w:szCs w:val="24"/>
          <w:lang w:val="en-US"/>
        </w:rPr>
        <w:t>].</w:t>
      </w:r>
      <w:r w:rsidR="00E62790">
        <w:rPr>
          <w:rFonts w:ascii="Times New Roman" w:hAnsi="Times New Roman" w:cs="Times New Roman"/>
          <w:sz w:val="24"/>
          <w:szCs w:val="24"/>
          <w:lang w:val="en-US"/>
        </w:rPr>
        <w:t xml:space="preserve"> </w:t>
      </w:r>
      <w:r w:rsidR="00E62790" w:rsidRPr="00E62790">
        <w:rPr>
          <w:rFonts w:ascii="Times New Roman" w:hAnsi="Times New Roman" w:cs="Times New Roman"/>
          <w:sz w:val="24"/>
          <w:szCs w:val="24"/>
          <w:lang w:val="en-US"/>
        </w:rPr>
        <w:t>This latter is the direct precursor of mycolates.</w:t>
      </w:r>
      <w:r w:rsidR="00335E92">
        <w:rPr>
          <w:rFonts w:ascii="Times New Roman" w:hAnsi="Times New Roman" w:cs="Times New Roman"/>
          <w:sz w:val="24"/>
          <w:szCs w:val="24"/>
          <w:lang w:val="en-US"/>
        </w:rPr>
        <w:t xml:space="preserve"> </w:t>
      </w:r>
      <w:r w:rsidR="00335E92" w:rsidRPr="000E244B">
        <w:rPr>
          <w:rFonts w:ascii="Times New Roman" w:hAnsi="Times New Roman" w:cs="Times New Roman"/>
          <w:i/>
          <w:sz w:val="24"/>
          <w:szCs w:val="24"/>
          <w:lang w:val="en-US"/>
        </w:rPr>
        <w:t>Pks</w:t>
      </w:r>
      <w:r w:rsidR="00335E92" w:rsidRPr="00335E92">
        <w:rPr>
          <w:rFonts w:ascii="Times New Roman" w:hAnsi="Times New Roman" w:cs="Times New Roman"/>
          <w:sz w:val="24"/>
          <w:szCs w:val="24"/>
          <w:lang w:val="en-US"/>
        </w:rPr>
        <w:t>13 possesses catalytic domains required for this condensation: an acyl transferase domain, a ketosynthase domain, acyl carrier protein (ACP) domains and a thioesterase (TE) domain [9].</w:t>
      </w:r>
      <w:r w:rsidR="006A633B">
        <w:rPr>
          <w:rFonts w:ascii="Times New Roman" w:hAnsi="Times New Roman" w:cs="Times New Roman"/>
          <w:sz w:val="24"/>
          <w:szCs w:val="24"/>
          <w:lang w:val="en-US"/>
        </w:rPr>
        <w:t xml:space="preserve"> </w:t>
      </w:r>
      <w:r w:rsidR="006A633B" w:rsidRPr="006A633B">
        <w:rPr>
          <w:rFonts w:ascii="Times New Roman" w:hAnsi="Times New Roman" w:cs="Times New Roman"/>
          <w:sz w:val="24"/>
          <w:szCs w:val="24"/>
          <w:lang w:val="en-US"/>
        </w:rPr>
        <w:t>The TE domain is a domain that has dual functions [10,11].</w:t>
      </w:r>
      <w:r w:rsidR="00EC2028" w:rsidRPr="00EC2028">
        <w:rPr>
          <w:lang w:val="en-US"/>
        </w:rPr>
        <w:t xml:space="preserve"> </w:t>
      </w:r>
      <w:r w:rsidR="00EC2028" w:rsidRPr="00EC2028">
        <w:rPr>
          <w:rFonts w:ascii="Times New Roman" w:hAnsi="Times New Roman" w:cs="Times New Roman"/>
          <w:sz w:val="24"/>
          <w:szCs w:val="24"/>
          <w:lang w:val="en-US"/>
        </w:rPr>
        <w:t>It initially behaves as a hydrolase by breaking the thioester bond and forming an ester bond between mycolic β-ketoesters and the hydroxyl group of the Ser1533 residue of the TE domain [10,11].</w:t>
      </w:r>
      <w:r w:rsidR="00890537">
        <w:rPr>
          <w:rFonts w:ascii="Times New Roman" w:hAnsi="Times New Roman" w:cs="Times New Roman"/>
          <w:sz w:val="24"/>
          <w:szCs w:val="24"/>
          <w:lang w:val="en-US"/>
        </w:rPr>
        <w:t xml:space="preserve"> </w:t>
      </w:r>
      <w:r w:rsidR="00EC2028">
        <w:rPr>
          <w:rFonts w:ascii="Times New Roman" w:hAnsi="Times New Roman" w:cs="Times New Roman"/>
          <w:sz w:val="24"/>
          <w:szCs w:val="24"/>
          <w:lang w:val="en-US"/>
        </w:rPr>
        <w:t xml:space="preserve"> </w:t>
      </w:r>
      <w:r w:rsidR="00890537" w:rsidRPr="00890537">
        <w:rPr>
          <w:rFonts w:ascii="Times New Roman" w:hAnsi="Times New Roman" w:cs="Times New Roman"/>
          <w:sz w:val="24"/>
          <w:szCs w:val="24"/>
          <w:lang w:val="en-US"/>
        </w:rPr>
        <w:t>Finally, it manifests as an acyltransferase for the formation of trehalose monomycolate (TMM) which is subsequently transported and bound to arabinogalactan [10,11].</w:t>
      </w:r>
      <w:r w:rsidR="009C2F0D">
        <w:rPr>
          <w:rFonts w:ascii="Times New Roman" w:hAnsi="Times New Roman" w:cs="Times New Roman"/>
          <w:sz w:val="24"/>
          <w:szCs w:val="24"/>
          <w:lang w:val="en-US"/>
        </w:rPr>
        <w:t xml:space="preserve"> </w:t>
      </w:r>
      <w:r w:rsidR="009C2F0D" w:rsidRPr="009C2F0D">
        <w:rPr>
          <w:rFonts w:ascii="Times New Roman" w:hAnsi="Times New Roman" w:cs="Times New Roman"/>
          <w:sz w:val="24"/>
          <w:szCs w:val="24"/>
          <w:lang w:val="en-US"/>
        </w:rPr>
        <w:t>The thioesterase domain of Pks13 (Pks13-TE) has been revealed as a therapeutic target for the development of anti-tuberculosis drugs [12,13].</w:t>
      </w:r>
      <w:r w:rsidR="00791552">
        <w:rPr>
          <w:rFonts w:ascii="Times New Roman" w:hAnsi="Times New Roman" w:cs="Times New Roman"/>
          <w:sz w:val="24"/>
          <w:szCs w:val="24"/>
          <w:lang w:val="en-US"/>
        </w:rPr>
        <w:t xml:space="preserve"> </w:t>
      </w:r>
      <w:r w:rsidR="00791552" w:rsidRPr="00791552">
        <w:rPr>
          <w:rFonts w:ascii="Times New Roman" w:hAnsi="Times New Roman" w:cs="Times New Roman"/>
          <w:sz w:val="24"/>
          <w:szCs w:val="24"/>
          <w:lang w:val="en-US"/>
        </w:rPr>
        <w:t xml:space="preserve">Thus, </w:t>
      </w:r>
      <w:r w:rsidR="00791552" w:rsidRPr="005C260C">
        <w:rPr>
          <w:rFonts w:ascii="Times New Roman" w:hAnsi="Times New Roman" w:cs="Times New Roman"/>
          <w:i/>
          <w:sz w:val="24"/>
          <w:szCs w:val="24"/>
          <w:lang w:val="en-US"/>
        </w:rPr>
        <w:t>Pks</w:t>
      </w:r>
      <w:r w:rsidR="00791552" w:rsidRPr="00791552">
        <w:rPr>
          <w:rFonts w:ascii="Times New Roman" w:hAnsi="Times New Roman" w:cs="Times New Roman"/>
          <w:sz w:val="24"/>
          <w:szCs w:val="24"/>
          <w:lang w:val="en-US"/>
        </w:rPr>
        <w:t>13 becomes an essential element for the survival of Mycobacterium tuberculosis.</w:t>
      </w:r>
      <w:r w:rsidR="00B020B8">
        <w:rPr>
          <w:rFonts w:ascii="Times New Roman" w:hAnsi="Times New Roman" w:cs="Times New Roman"/>
          <w:sz w:val="24"/>
          <w:szCs w:val="24"/>
          <w:lang w:val="en-US"/>
        </w:rPr>
        <w:t xml:space="preserve"> </w:t>
      </w:r>
      <w:r w:rsidR="00B020B8" w:rsidRPr="00B020B8">
        <w:rPr>
          <w:rFonts w:ascii="Times New Roman" w:hAnsi="Times New Roman" w:cs="Times New Roman"/>
          <w:sz w:val="24"/>
          <w:szCs w:val="24"/>
          <w:lang w:val="en-US"/>
        </w:rPr>
        <w:t xml:space="preserve">Therefore, it </w:t>
      </w:r>
      <w:r w:rsidR="00B020B8" w:rsidRPr="00B020B8">
        <w:rPr>
          <w:rFonts w:ascii="Times New Roman" w:hAnsi="Times New Roman" w:cs="Times New Roman"/>
          <w:sz w:val="24"/>
          <w:szCs w:val="24"/>
          <w:lang w:val="en-US"/>
        </w:rPr>
        <w:lastRenderedPageBreak/>
        <w:t>represents an important target to find future anti-tuberculosis agents.</w:t>
      </w:r>
      <w:r w:rsidR="00C50660">
        <w:rPr>
          <w:rFonts w:ascii="Times New Roman" w:hAnsi="Times New Roman" w:cs="Times New Roman"/>
          <w:sz w:val="24"/>
          <w:szCs w:val="24"/>
          <w:lang w:val="en-US"/>
        </w:rPr>
        <w:t xml:space="preserve"> </w:t>
      </w:r>
      <w:r w:rsidR="00C50660" w:rsidRPr="00C50660">
        <w:rPr>
          <w:rFonts w:ascii="Times New Roman" w:hAnsi="Times New Roman" w:cs="Times New Roman"/>
          <w:sz w:val="24"/>
          <w:szCs w:val="24"/>
          <w:lang w:val="en-US"/>
        </w:rPr>
        <w:t>Several compounds including benzofurans have been reported as Pks13-TE inhibitors [14].</w:t>
      </w:r>
      <w:r w:rsidR="00B93A4C">
        <w:rPr>
          <w:rFonts w:ascii="Times New Roman" w:hAnsi="Times New Roman" w:cs="Times New Roman"/>
          <w:sz w:val="24"/>
          <w:szCs w:val="24"/>
          <w:lang w:val="en-US"/>
        </w:rPr>
        <w:t xml:space="preserve"> </w:t>
      </w:r>
      <w:r w:rsidR="00B93A4C" w:rsidRPr="00B93A4C">
        <w:rPr>
          <w:rFonts w:ascii="Times New Roman" w:hAnsi="Times New Roman" w:cs="Times New Roman"/>
          <w:sz w:val="24"/>
          <w:szCs w:val="24"/>
          <w:lang w:val="en-US"/>
        </w:rPr>
        <w:t xml:space="preserve">The results obtained on this series of </w:t>
      </w:r>
      <w:r w:rsidR="00B93A4C" w:rsidRPr="00186AAA">
        <w:rPr>
          <w:rFonts w:ascii="Times New Roman" w:hAnsi="Times New Roman" w:cs="Times New Roman"/>
          <w:i/>
          <w:sz w:val="24"/>
          <w:szCs w:val="24"/>
          <w:lang w:val="en-US"/>
        </w:rPr>
        <w:t>Pks</w:t>
      </w:r>
      <w:r w:rsidR="00B93A4C" w:rsidRPr="00B93A4C">
        <w:rPr>
          <w:rFonts w:ascii="Times New Roman" w:hAnsi="Times New Roman" w:cs="Times New Roman"/>
          <w:sz w:val="24"/>
          <w:szCs w:val="24"/>
          <w:lang w:val="en-US"/>
        </w:rPr>
        <w:t>13 inhibitory molecules open up avenues for the search for anti-tuberculosis drugs [14].</w:t>
      </w:r>
      <w:r w:rsidR="005564DB">
        <w:rPr>
          <w:rFonts w:ascii="Times New Roman" w:hAnsi="Times New Roman" w:cs="Times New Roman"/>
          <w:sz w:val="24"/>
          <w:szCs w:val="24"/>
          <w:lang w:val="en-US"/>
        </w:rPr>
        <w:t xml:space="preserve"> </w:t>
      </w:r>
      <w:r w:rsidR="005564DB" w:rsidRPr="005564DB">
        <w:rPr>
          <w:rFonts w:ascii="Times New Roman" w:hAnsi="Times New Roman" w:cs="Times New Roman"/>
          <w:sz w:val="24"/>
          <w:szCs w:val="24"/>
          <w:lang w:val="en-US"/>
        </w:rPr>
        <w:t>The development of therapeutic molecules is a very difficult, long and expensive task which know to many failures [15-18].</w:t>
      </w:r>
      <w:r w:rsidR="00681B0E">
        <w:rPr>
          <w:rFonts w:ascii="Times New Roman" w:hAnsi="Times New Roman" w:cs="Times New Roman"/>
          <w:sz w:val="24"/>
          <w:szCs w:val="24"/>
          <w:lang w:val="en-US"/>
        </w:rPr>
        <w:t xml:space="preserve"> </w:t>
      </w:r>
      <w:r w:rsidR="00681B0E" w:rsidRPr="00681B0E">
        <w:rPr>
          <w:rFonts w:ascii="Times New Roman" w:hAnsi="Times New Roman" w:cs="Times New Roman"/>
          <w:sz w:val="24"/>
          <w:szCs w:val="24"/>
          <w:lang w:val="en-US"/>
        </w:rPr>
        <w:t>Several techniques including computer-aided drug design are used for the discovery and development of these molecules.</w:t>
      </w:r>
      <w:r w:rsidR="00386D74">
        <w:rPr>
          <w:rFonts w:ascii="Times New Roman" w:hAnsi="Times New Roman" w:cs="Times New Roman"/>
          <w:sz w:val="24"/>
          <w:szCs w:val="24"/>
          <w:lang w:val="en-US"/>
        </w:rPr>
        <w:t xml:space="preserve"> </w:t>
      </w:r>
      <w:r w:rsidR="00386D74" w:rsidRPr="00386D74">
        <w:rPr>
          <w:rFonts w:ascii="Times New Roman" w:hAnsi="Times New Roman" w:cs="Times New Roman"/>
          <w:sz w:val="24"/>
          <w:szCs w:val="24"/>
          <w:lang w:val="en-US"/>
        </w:rPr>
        <w:t>Today, this approach has attracted considerable attention and has been recognized as indispensable in the drug discovery process [19].</w:t>
      </w:r>
      <w:r w:rsidR="004A2382">
        <w:rPr>
          <w:rFonts w:ascii="Times New Roman" w:hAnsi="Times New Roman" w:cs="Times New Roman"/>
          <w:sz w:val="24"/>
          <w:szCs w:val="24"/>
          <w:lang w:val="en-US"/>
        </w:rPr>
        <w:t xml:space="preserve"> </w:t>
      </w:r>
      <w:r w:rsidR="004A2382" w:rsidRPr="004A2382">
        <w:rPr>
          <w:rFonts w:ascii="Times New Roman" w:hAnsi="Times New Roman" w:cs="Times New Roman"/>
          <w:sz w:val="24"/>
          <w:szCs w:val="24"/>
          <w:lang w:val="en-US"/>
        </w:rPr>
        <w:t>This method permit accelerate drug discovery by reducing the time and financial means necessary to identify avenues for drug marketing.</w:t>
      </w:r>
      <w:r w:rsidR="00A81BA5">
        <w:rPr>
          <w:rFonts w:ascii="Times New Roman" w:hAnsi="Times New Roman" w:cs="Times New Roman"/>
          <w:sz w:val="24"/>
          <w:szCs w:val="24"/>
          <w:lang w:val="en-US"/>
        </w:rPr>
        <w:t xml:space="preserve"> </w:t>
      </w:r>
      <w:r w:rsidR="00A81BA5" w:rsidRPr="00A81BA5">
        <w:rPr>
          <w:rFonts w:ascii="Times New Roman" w:hAnsi="Times New Roman" w:cs="Times New Roman"/>
          <w:sz w:val="24"/>
          <w:szCs w:val="24"/>
          <w:lang w:val="en-US"/>
        </w:rPr>
        <w:t>Computer-aided rational design has been used for drug discovery such as nelfinavir, imatinib, and zanamivir [20].</w:t>
      </w:r>
    </w:p>
    <w:p w14:paraId="1E979C46" w14:textId="77777777" w:rsidR="00EE29B9" w:rsidRDefault="00EE29B9" w:rsidP="00CD5E9B">
      <w:pPr>
        <w:spacing w:after="0" w:line="360" w:lineRule="auto"/>
        <w:jc w:val="both"/>
        <w:rPr>
          <w:rFonts w:ascii="Times New Roman" w:hAnsi="Times New Roman" w:cs="Times New Roman"/>
          <w:sz w:val="24"/>
          <w:szCs w:val="24"/>
          <w:lang w:val="en-US"/>
        </w:rPr>
      </w:pPr>
      <w:r w:rsidRPr="00EE29B9">
        <w:rPr>
          <w:rFonts w:ascii="Times New Roman" w:hAnsi="Times New Roman" w:cs="Times New Roman"/>
          <w:sz w:val="24"/>
          <w:szCs w:val="24"/>
          <w:lang w:val="en-US"/>
        </w:rPr>
        <w:t>In this work, our objective is to propose new benzofuran analogues as potential anti-tuberculosis drug candidates with an excellent pharmacokinetic profile, based on computer-aided rational design techniques.</w:t>
      </w:r>
      <w:r w:rsidR="008D7EE3">
        <w:rPr>
          <w:rFonts w:ascii="Times New Roman" w:hAnsi="Times New Roman" w:cs="Times New Roman"/>
          <w:sz w:val="24"/>
          <w:szCs w:val="24"/>
          <w:lang w:val="en-US"/>
        </w:rPr>
        <w:t xml:space="preserve"> </w:t>
      </w:r>
      <w:r w:rsidR="008D7EE3" w:rsidRPr="008D7EE3">
        <w:rPr>
          <w:rFonts w:ascii="Times New Roman" w:hAnsi="Times New Roman" w:cs="Times New Roman"/>
          <w:sz w:val="24"/>
          <w:szCs w:val="24"/>
          <w:lang w:val="en-US"/>
        </w:rPr>
        <w:t>To reach it, we screened a virtual library composed of benzofuran analogues using the Pks13 inhibition pharmacophore model obtained in our previous study [21].</w:t>
      </w:r>
      <w:r w:rsidR="00AD6CD5">
        <w:rPr>
          <w:rFonts w:ascii="Times New Roman" w:hAnsi="Times New Roman" w:cs="Times New Roman"/>
          <w:sz w:val="24"/>
          <w:szCs w:val="24"/>
          <w:lang w:val="en-US"/>
        </w:rPr>
        <w:t xml:space="preserve"> </w:t>
      </w:r>
      <w:r w:rsidR="00471F3A">
        <w:rPr>
          <w:rFonts w:ascii="Times New Roman" w:hAnsi="Times New Roman" w:cs="Times New Roman"/>
          <w:sz w:val="24"/>
          <w:szCs w:val="24"/>
          <w:lang w:val="en-US"/>
        </w:rPr>
        <w:t>Then, the predicted</w:t>
      </w:r>
      <w:r w:rsidR="00AD6CD5" w:rsidRPr="00AD6CD5">
        <w:rPr>
          <w:rFonts w:ascii="Times New Roman" w:hAnsi="Times New Roman" w:cs="Times New Roman"/>
          <w:sz w:val="24"/>
          <w:szCs w:val="24"/>
          <w:lang w:val="en-US"/>
        </w:rPr>
        <w:t xml:space="preserve"> activity of the analogues retained by PH4 was evaluated from the equation of the QSAR model in aqueous medium </w:t>
      </w:r>
      <w:r w:rsidR="003A239B" w:rsidRPr="00AD6CD5">
        <w:rPr>
          <w:rFonts w:ascii="Times New Roman" w:hAnsi="Times New Roman" w:cs="Times New Roman"/>
          <w:sz w:val="24"/>
          <w:szCs w:val="24"/>
          <w:lang w:val="en-US"/>
        </w:rPr>
        <w:t>elaborated</w:t>
      </w:r>
      <w:r w:rsidR="00AD6CD5" w:rsidRPr="00AD6CD5">
        <w:rPr>
          <w:rFonts w:ascii="Times New Roman" w:hAnsi="Times New Roman" w:cs="Times New Roman"/>
          <w:sz w:val="24"/>
          <w:szCs w:val="24"/>
          <w:lang w:val="en-US"/>
        </w:rPr>
        <w:t xml:space="preserve"> in our recent work [21].</w:t>
      </w:r>
      <w:r w:rsidR="003433D4">
        <w:rPr>
          <w:rFonts w:ascii="Times New Roman" w:hAnsi="Times New Roman" w:cs="Times New Roman"/>
          <w:sz w:val="24"/>
          <w:szCs w:val="24"/>
          <w:lang w:val="en-US"/>
        </w:rPr>
        <w:t xml:space="preserve"> </w:t>
      </w:r>
      <w:r w:rsidR="003433D4" w:rsidRPr="003433D4">
        <w:rPr>
          <w:rFonts w:ascii="Times New Roman" w:hAnsi="Times New Roman" w:cs="Times New Roman"/>
          <w:sz w:val="24"/>
          <w:szCs w:val="24"/>
          <w:lang w:val="en-US"/>
        </w:rPr>
        <w:t>Finally, the predicted pharmacokinetic profile of the best designed analogues was calculated.</w:t>
      </w:r>
    </w:p>
    <w:p w14:paraId="3952DF88" w14:textId="77777777" w:rsidR="00CC273E" w:rsidRDefault="00CC273E" w:rsidP="00CD5E9B">
      <w:pPr>
        <w:spacing w:after="0" w:line="360" w:lineRule="auto"/>
        <w:jc w:val="both"/>
        <w:rPr>
          <w:rFonts w:ascii="Times New Roman" w:hAnsi="Times New Roman" w:cs="Times New Roman"/>
          <w:sz w:val="24"/>
          <w:szCs w:val="24"/>
          <w:lang w:val="en-US"/>
        </w:rPr>
      </w:pPr>
    </w:p>
    <w:p w14:paraId="3B56346E" w14:textId="77777777" w:rsidR="00CC273E" w:rsidRPr="005E293B" w:rsidRDefault="00CC273E" w:rsidP="00CC273E">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00FF5247">
        <w:rPr>
          <w:rFonts w:ascii="Times New Roman" w:hAnsi="Times New Roman" w:cs="Times New Roman"/>
          <w:b/>
          <w:sz w:val="24"/>
          <w:szCs w:val="24"/>
          <w:lang w:val="en-US"/>
        </w:rPr>
        <w:t>MATERIALS AND</w:t>
      </w:r>
      <w:r w:rsidR="00FF5247" w:rsidRPr="005E293B">
        <w:rPr>
          <w:rFonts w:ascii="Times New Roman" w:hAnsi="Times New Roman" w:cs="Times New Roman"/>
          <w:b/>
          <w:sz w:val="24"/>
          <w:szCs w:val="24"/>
          <w:lang w:val="en-US"/>
        </w:rPr>
        <w:t xml:space="preserve"> METHOD</w:t>
      </w:r>
      <w:r w:rsidR="00FF5247">
        <w:rPr>
          <w:rFonts w:ascii="Times New Roman" w:hAnsi="Times New Roman" w:cs="Times New Roman"/>
          <w:b/>
          <w:sz w:val="24"/>
          <w:szCs w:val="24"/>
          <w:lang w:val="en-US"/>
        </w:rPr>
        <w:t>S </w:t>
      </w:r>
    </w:p>
    <w:p w14:paraId="7526397F" w14:textId="77777777" w:rsidR="00060C04" w:rsidRPr="00FF5247" w:rsidRDefault="00CC273E" w:rsidP="00CC273E">
      <w:pPr>
        <w:spacing w:after="0" w:line="360" w:lineRule="auto"/>
        <w:jc w:val="both"/>
        <w:rPr>
          <w:rFonts w:ascii="Times New Roman" w:hAnsi="Times New Roman" w:cs="Times New Roman"/>
          <w:b/>
          <w:sz w:val="24"/>
          <w:szCs w:val="24"/>
          <w:lang w:val="en-US"/>
        </w:rPr>
      </w:pPr>
      <w:r w:rsidRPr="00FF5247">
        <w:rPr>
          <w:rFonts w:ascii="Times New Roman" w:hAnsi="Times New Roman" w:cs="Times New Roman"/>
          <w:b/>
          <w:sz w:val="24"/>
          <w:szCs w:val="24"/>
          <w:lang w:val="en-US"/>
        </w:rPr>
        <w:t xml:space="preserve">      2.1. Model building </w:t>
      </w:r>
    </w:p>
    <w:p w14:paraId="5678BFA9" w14:textId="77777777" w:rsidR="009F36C5" w:rsidRDefault="00060C04" w:rsidP="0003353A">
      <w:pPr>
        <w:spacing w:after="0" w:line="360" w:lineRule="auto"/>
        <w:jc w:val="both"/>
        <w:rPr>
          <w:rFonts w:ascii="Times New Roman" w:hAnsi="Times New Roman" w:cs="Times New Roman"/>
          <w:sz w:val="24"/>
          <w:szCs w:val="24"/>
          <w:lang w:val="en-US"/>
        </w:rPr>
      </w:pPr>
      <w:r w:rsidRPr="00060C04">
        <w:rPr>
          <w:rFonts w:ascii="Times New Roman" w:hAnsi="Times New Roman" w:cs="Times New Roman"/>
          <w:sz w:val="24"/>
          <w:szCs w:val="24"/>
          <w:lang w:val="en-US"/>
        </w:rPr>
        <w:t>From the crystallographic structure of the reference complex (Pks13-TAM1) containing the training set inhibitor, TAM1 [21] bound to Pks13 (Protein Data Bank entry code 5V3X at 1.94 Å resolution [14]), the molecular models of the different Pks13-TAMx complexes (E:I), of the Pks13 enzyme alone (E) and of the free inhibitors (I) were obtained using insightII, a molecular modeling software [22].</w:t>
      </w:r>
      <w:r w:rsidR="0045522A" w:rsidRPr="0045522A">
        <w:rPr>
          <w:rFonts w:ascii="Times New Roman" w:hAnsi="Times New Roman" w:cs="Times New Roman"/>
          <w:sz w:val="24"/>
          <w:szCs w:val="24"/>
          <w:lang w:val="en-US"/>
        </w:rPr>
        <w:t xml:space="preserve">The structures of the E and E:I complexes  were </w:t>
      </w:r>
      <w:r w:rsidR="007F7377">
        <w:rPr>
          <w:rFonts w:ascii="Times New Roman" w:hAnsi="Times New Roman" w:cs="Times New Roman"/>
          <w:sz w:val="24"/>
          <w:szCs w:val="24"/>
          <w:lang w:val="en-US"/>
        </w:rPr>
        <w:t>taken</w:t>
      </w:r>
      <w:r w:rsidR="00B73351">
        <w:rPr>
          <w:rFonts w:ascii="Times New Roman" w:hAnsi="Times New Roman" w:cs="Times New Roman"/>
          <w:sz w:val="24"/>
          <w:szCs w:val="24"/>
          <w:lang w:val="en-US"/>
        </w:rPr>
        <w:t xml:space="preserve"> at an</w:t>
      </w:r>
      <w:r w:rsidR="0045522A" w:rsidRPr="0045522A">
        <w:rPr>
          <w:rFonts w:ascii="Times New Roman" w:hAnsi="Times New Roman" w:cs="Times New Roman"/>
          <w:sz w:val="24"/>
          <w:szCs w:val="24"/>
          <w:lang w:val="en-US"/>
        </w:rPr>
        <w:t xml:space="preserve"> appropriate physiologically relevant pH of 7 with </w:t>
      </w:r>
      <w:r w:rsidR="00B73351" w:rsidRPr="0045522A">
        <w:rPr>
          <w:rFonts w:ascii="Times New Roman" w:hAnsi="Times New Roman" w:cs="Times New Roman"/>
          <w:sz w:val="24"/>
          <w:szCs w:val="24"/>
          <w:lang w:val="en-US"/>
        </w:rPr>
        <w:t xml:space="preserve">capped </w:t>
      </w:r>
      <w:r w:rsidR="00B73351">
        <w:rPr>
          <w:rFonts w:ascii="Times New Roman" w:hAnsi="Times New Roman" w:cs="Times New Roman"/>
          <w:sz w:val="24"/>
          <w:szCs w:val="24"/>
          <w:lang w:val="en-US"/>
        </w:rPr>
        <w:t>neutral</w:t>
      </w:r>
      <w:r w:rsidR="0045522A" w:rsidRPr="0045522A">
        <w:rPr>
          <w:rFonts w:ascii="Times New Roman" w:hAnsi="Times New Roman" w:cs="Times New Roman"/>
          <w:sz w:val="24"/>
          <w:szCs w:val="24"/>
          <w:lang w:val="en-US"/>
        </w:rPr>
        <w:t xml:space="preserve"> N- and C-terminal residues and all protonated and ionized residues charged.</w:t>
      </w:r>
      <w:r w:rsidR="005B2100">
        <w:rPr>
          <w:rFonts w:ascii="Times New Roman" w:hAnsi="Times New Roman" w:cs="Times New Roman"/>
          <w:sz w:val="24"/>
          <w:szCs w:val="24"/>
          <w:lang w:val="en-US"/>
        </w:rPr>
        <w:t xml:space="preserve"> </w:t>
      </w:r>
      <w:r w:rsidR="005B2100" w:rsidRPr="005B2100">
        <w:rPr>
          <w:rFonts w:ascii="Times New Roman" w:hAnsi="Times New Roman" w:cs="Times New Roman"/>
          <w:sz w:val="24"/>
          <w:szCs w:val="24"/>
          <w:lang w:val="en-US"/>
        </w:rPr>
        <w:t>Crystallographic water mo</w:t>
      </w:r>
      <w:r w:rsidR="00624701">
        <w:rPr>
          <w:rFonts w:ascii="Times New Roman" w:hAnsi="Times New Roman" w:cs="Times New Roman"/>
          <w:sz w:val="24"/>
          <w:szCs w:val="24"/>
          <w:lang w:val="en-US"/>
        </w:rPr>
        <w:t>lecules were not included in the</w:t>
      </w:r>
      <w:r w:rsidR="00640049">
        <w:rPr>
          <w:rFonts w:ascii="Times New Roman" w:hAnsi="Times New Roman" w:cs="Times New Roman"/>
          <w:sz w:val="24"/>
          <w:szCs w:val="24"/>
          <w:lang w:val="en-US"/>
        </w:rPr>
        <w:t xml:space="preserve"> </w:t>
      </w:r>
      <w:r w:rsidR="005B2100" w:rsidRPr="005B2100">
        <w:rPr>
          <w:rFonts w:ascii="Times New Roman" w:hAnsi="Times New Roman" w:cs="Times New Roman"/>
          <w:sz w:val="24"/>
          <w:szCs w:val="24"/>
          <w:lang w:val="en-US"/>
        </w:rPr>
        <w:t>model.</w:t>
      </w:r>
      <w:r w:rsidR="00624701">
        <w:rPr>
          <w:rFonts w:ascii="Times New Roman" w:hAnsi="Times New Roman" w:cs="Times New Roman"/>
          <w:sz w:val="24"/>
          <w:szCs w:val="24"/>
          <w:lang w:val="en-US"/>
        </w:rPr>
        <w:t xml:space="preserve"> </w:t>
      </w:r>
      <w:r w:rsidR="00624701" w:rsidRPr="00624701">
        <w:rPr>
          <w:rFonts w:ascii="Times New Roman" w:hAnsi="Times New Roman" w:cs="Times New Roman"/>
          <w:sz w:val="24"/>
          <w:szCs w:val="24"/>
          <w:lang w:val="en-US"/>
        </w:rPr>
        <w:t>The inhibitors were built into the crystallographic structure of the reference complex by in situ modification of the R-groups that derive from the scaffold of benzofuran compounds.</w:t>
      </w:r>
      <w:r w:rsidR="006A0837">
        <w:rPr>
          <w:rFonts w:ascii="Times New Roman" w:hAnsi="Times New Roman" w:cs="Times New Roman"/>
          <w:sz w:val="24"/>
          <w:szCs w:val="24"/>
          <w:lang w:val="en-US"/>
        </w:rPr>
        <w:t xml:space="preserve"> </w:t>
      </w:r>
      <w:r w:rsidR="006A0837" w:rsidRPr="006A0837">
        <w:rPr>
          <w:rFonts w:ascii="Times New Roman" w:hAnsi="Times New Roman" w:cs="Times New Roman"/>
          <w:sz w:val="24"/>
          <w:szCs w:val="24"/>
          <w:lang w:val="en-US"/>
        </w:rPr>
        <w:t>An exhaustive conformational search on all rotatable bonds of the replacing functional group</w:t>
      </w:r>
      <w:r w:rsidR="006A0837">
        <w:rPr>
          <w:rFonts w:ascii="Times New Roman" w:hAnsi="Times New Roman" w:cs="Times New Roman"/>
          <w:sz w:val="24"/>
          <w:szCs w:val="24"/>
          <w:lang w:val="en-US"/>
        </w:rPr>
        <w:t>,</w:t>
      </w:r>
      <w:r w:rsidR="006A0837" w:rsidRPr="006A0837">
        <w:rPr>
          <w:rFonts w:ascii="Times New Roman" w:hAnsi="Times New Roman" w:cs="Times New Roman"/>
          <w:sz w:val="24"/>
          <w:szCs w:val="24"/>
          <w:lang w:val="en-US"/>
        </w:rPr>
        <w:t xml:space="preserve"> coupled with a careful stepwise simulation of the modified ligand and the active site residues of Pk13 located within 5Å of the ligand were used to find the resulting low energy conformations of the modified ligand.</w:t>
      </w:r>
      <w:r w:rsidR="0003353A">
        <w:rPr>
          <w:rFonts w:ascii="Times New Roman" w:hAnsi="Times New Roman" w:cs="Times New Roman"/>
          <w:sz w:val="24"/>
          <w:szCs w:val="24"/>
          <w:lang w:val="en-US"/>
        </w:rPr>
        <w:t xml:space="preserve"> </w:t>
      </w:r>
      <w:r w:rsidR="0003353A" w:rsidRPr="0003353A">
        <w:rPr>
          <w:rFonts w:ascii="Times New Roman" w:hAnsi="Times New Roman" w:cs="Times New Roman"/>
          <w:sz w:val="24"/>
          <w:szCs w:val="24"/>
          <w:lang w:val="en-US"/>
        </w:rPr>
        <w:t xml:space="preserve">This </w:t>
      </w:r>
      <w:r w:rsidR="0003353A">
        <w:rPr>
          <w:rFonts w:ascii="Times New Roman" w:hAnsi="Times New Roman" w:cs="Times New Roman"/>
          <w:sz w:val="24"/>
          <w:szCs w:val="24"/>
          <w:lang w:val="en-US"/>
        </w:rPr>
        <w:t>technical</w:t>
      </w:r>
      <w:r w:rsidR="0003353A" w:rsidRPr="0003353A">
        <w:rPr>
          <w:rFonts w:ascii="Times New Roman" w:hAnsi="Times New Roman" w:cs="Times New Roman"/>
          <w:sz w:val="24"/>
          <w:szCs w:val="24"/>
          <w:lang w:val="en-US"/>
        </w:rPr>
        <w:t xml:space="preserve"> has been previously used </w:t>
      </w:r>
      <w:r w:rsidR="0003353A" w:rsidRPr="0003353A">
        <w:rPr>
          <w:rFonts w:ascii="Times New Roman" w:hAnsi="Times New Roman" w:cs="Times New Roman"/>
          <w:sz w:val="24"/>
          <w:szCs w:val="24"/>
          <w:lang w:val="en-US"/>
        </w:rPr>
        <w:lastRenderedPageBreak/>
        <w:t>successfully for the modeling o</w:t>
      </w:r>
      <w:r w:rsidR="0082448A">
        <w:rPr>
          <w:rFonts w:ascii="Times New Roman" w:hAnsi="Times New Roman" w:cs="Times New Roman"/>
          <w:sz w:val="24"/>
          <w:szCs w:val="24"/>
          <w:lang w:val="en-US"/>
        </w:rPr>
        <w:t>f virus, bacteria, and protozoal</w:t>
      </w:r>
      <w:r w:rsidR="0003353A" w:rsidRPr="0003353A">
        <w:rPr>
          <w:rFonts w:ascii="Times New Roman" w:hAnsi="Times New Roman" w:cs="Times New Roman"/>
          <w:sz w:val="24"/>
          <w:szCs w:val="24"/>
          <w:lang w:val="en-US"/>
        </w:rPr>
        <w:t xml:space="preserve"> protease inhibitor complexes and for the design of peptidomimetic, hydroxynaphthoic, and thymidine-based inhibitors [23-29].</w:t>
      </w:r>
    </w:p>
    <w:p w14:paraId="715DA06A" w14:textId="77777777" w:rsidR="0082448A" w:rsidRDefault="0082448A" w:rsidP="0003353A">
      <w:pPr>
        <w:spacing w:after="0" w:line="360" w:lineRule="auto"/>
        <w:jc w:val="both"/>
        <w:rPr>
          <w:rFonts w:ascii="Times New Roman" w:hAnsi="Times New Roman" w:cs="Times New Roman"/>
          <w:sz w:val="24"/>
          <w:szCs w:val="24"/>
          <w:lang w:val="en-US"/>
        </w:rPr>
      </w:pPr>
    </w:p>
    <w:p w14:paraId="2FE00389" w14:textId="77777777" w:rsidR="000166A3" w:rsidRPr="00FF5247" w:rsidRDefault="000166A3" w:rsidP="000166A3">
      <w:pPr>
        <w:spacing w:after="0" w:line="360" w:lineRule="auto"/>
        <w:jc w:val="both"/>
        <w:rPr>
          <w:rFonts w:ascii="Times New Roman" w:hAnsi="Times New Roman" w:cs="Times New Roman"/>
          <w:b/>
          <w:sz w:val="24"/>
          <w:szCs w:val="24"/>
          <w:lang w:val="en-US"/>
        </w:rPr>
      </w:pPr>
      <w:r w:rsidRPr="00A06F39">
        <w:rPr>
          <w:rFonts w:ascii="Times New Roman" w:hAnsi="Times New Roman" w:cs="Times New Roman"/>
          <w:sz w:val="24"/>
          <w:szCs w:val="24"/>
          <w:lang w:val="en-US"/>
        </w:rPr>
        <w:t xml:space="preserve">      </w:t>
      </w:r>
      <w:r w:rsidRPr="00FF5247">
        <w:rPr>
          <w:rFonts w:ascii="Times New Roman" w:hAnsi="Times New Roman" w:cs="Times New Roman"/>
          <w:b/>
          <w:sz w:val="24"/>
          <w:szCs w:val="24"/>
          <w:lang w:val="en-US"/>
        </w:rPr>
        <w:t>2.2. M</w:t>
      </w:r>
      <w:r w:rsidR="00AE29D0" w:rsidRPr="00FF5247">
        <w:rPr>
          <w:rFonts w:ascii="Times New Roman" w:hAnsi="Times New Roman" w:cs="Times New Roman"/>
          <w:b/>
          <w:sz w:val="24"/>
          <w:szCs w:val="24"/>
          <w:lang w:val="en-US"/>
        </w:rPr>
        <w:t>olecular Mechanics</w:t>
      </w:r>
    </w:p>
    <w:p w14:paraId="3FF47084" w14:textId="77777777" w:rsidR="00E82BFB" w:rsidRDefault="00A06F39" w:rsidP="00071D90">
      <w:pPr>
        <w:spacing w:line="360" w:lineRule="auto"/>
        <w:jc w:val="both"/>
        <w:rPr>
          <w:rFonts w:ascii="Times New Roman" w:hAnsi="Times New Roman" w:cs="Times New Roman"/>
          <w:sz w:val="24"/>
          <w:szCs w:val="24"/>
          <w:lang w:val="en-US"/>
        </w:rPr>
      </w:pPr>
      <w:r w:rsidRPr="00A06F39">
        <w:rPr>
          <w:rFonts w:ascii="Times New Roman" w:hAnsi="Times New Roman" w:cs="Times New Roman"/>
          <w:sz w:val="24"/>
          <w:szCs w:val="24"/>
          <w:lang w:val="en-US"/>
        </w:rPr>
        <w:t>Modeling of ligands, of the Pks13 and of complexes E:I  was performed by the   molecular</w:t>
      </w:r>
      <w:r w:rsidR="000E3246">
        <w:rPr>
          <w:rFonts w:ascii="Times New Roman" w:hAnsi="Times New Roman" w:cs="Times New Roman"/>
          <w:sz w:val="24"/>
          <w:szCs w:val="24"/>
          <w:lang w:val="en-US"/>
        </w:rPr>
        <w:t xml:space="preserve"> </w:t>
      </w:r>
      <w:r w:rsidRPr="00A06F39">
        <w:rPr>
          <w:rFonts w:ascii="Times New Roman" w:hAnsi="Times New Roman" w:cs="Times New Roman"/>
          <w:sz w:val="24"/>
          <w:szCs w:val="24"/>
          <w:lang w:val="en-US"/>
        </w:rPr>
        <w:t xml:space="preserve"> mechanics</w:t>
      </w:r>
      <w:r w:rsidR="000E3246">
        <w:rPr>
          <w:rFonts w:ascii="Times New Roman" w:hAnsi="Times New Roman" w:cs="Times New Roman"/>
          <w:sz w:val="24"/>
          <w:szCs w:val="24"/>
          <w:lang w:val="en-US"/>
        </w:rPr>
        <w:t xml:space="preserve"> (MM)</w:t>
      </w:r>
      <w:r w:rsidRPr="00A06F39">
        <w:rPr>
          <w:rFonts w:ascii="Times New Roman" w:hAnsi="Times New Roman" w:cs="Times New Roman"/>
          <w:sz w:val="24"/>
          <w:szCs w:val="24"/>
          <w:lang w:val="en-US"/>
        </w:rPr>
        <w:t xml:space="preserve"> method as already detailed [30].</w:t>
      </w:r>
      <w:r w:rsidR="000332B5">
        <w:rPr>
          <w:rFonts w:ascii="Times New Roman" w:hAnsi="Times New Roman" w:cs="Times New Roman"/>
          <w:sz w:val="24"/>
          <w:szCs w:val="24"/>
          <w:lang w:val="en-US"/>
        </w:rPr>
        <w:t xml:space="preserve"> </w:t>
      </w:r>
      <w:r w:rsidR="000332B5" w:rsidRPr="000332B5">
        <w:rPr>
          <w:rFonts w:ascii="Times New Roman" w:hAnsi="Times New Roman" w:cs="Times New Roman"/>
          <w:sz w:val="24"/>
          <w:szCs w:val="24"/>
          <w:lang w:val="en-US"/>
        </w:rPr>
        <w:t>The optimization of the ligand models, the Pks13 enzyme and their complexes was done with the atomic and charge parameters of the CFF97 force field.</w:t>
      </w:r>
      <w:r w:rsidR="00E82BFB">
        <w:rPr>
          <w:rFonts w:ascii="Times New Roman" w:hAnsi="Times New Roman" w:cs="Times New Roman"/>
          <w:sz w:val="24"/>
          <w:szCs w:val="24"/>
          <w:lang w:val="en-US"/>
        </w:rPr>
        <w:t xml:space="preserve"> </w:t>
      </w:r>
      <w:r w:rsidR="00E82BFB" w:rsidRPr="00E82BFB">
        <w:rPr>
          <w:rFonts w:ascii="Times New Roman" w:hAnsi="Times New Roman" w:cs="Times New Roman"/>
          <w:sz w:val="24"/>
          <w:szCs w:val="24"/>
          <w:lang w:val="en-US"/>
        </w:rPr>
        <w:t>To account for the protein</w:t>
      </w:r>
      <w:r w:rsidR="000E3246">
        <w:rPr>
          <w:rFonts w:ascii="Times New Roman" w:hAnsi="Times New Roman" w:cs="Times New Roman"/>
          <w:sz w:val="24"/>
          <w:szCs w:val="24"/>
          <w:lang w:val="en-US"/>
        </w:rPr>
        <w:t>s</w:t>
      </w:r>
      <w:r w:rsidR="00E82BFB" w:rsidRPr="00E82BFB">
        <w:rPr>
          <w:rFonts w:ascii="Times New Roman" w:hAnsi="Times New Roman" w:cs="Times New Roman"/>
          <w:sz w:val="24"/>
          <w:szCs w:val="24"/>
          <w:lang w:val="en-US"/>
        </w:rPr>
        <w:t xml:space="preserve"> shielding effect, the dielectric constant was kept at 4 in all MM calculations.</w:t>
      </w:r>
      <w:r w:rsidR="00071D90">
        <w:rPr>
          <w:rFonts w:ascii="Times New Roman" w:hAnsi="Times New Roman" w:cs="Times New Roman"/>
          <w:sz w:val="24"/>
          <w:szCs w:val="24"/>
          <w:lang w:val="en-US"/>
        </w:rPr>
        <w:t xml:space="preserve"> </w:t>
      </w:r>
      <w:r w:rsidR="00CF76D5" w:rsidRPr="00CF76D5">
        <w:rPr>
          <w:rFonts w:ascii="Times New Roman" w:hAnsi="Times New Roman" w:cs="Times New Roman"/>
          <w:sz w:val="24"/>
          <w:szCs w:val="24"/>
          <w:lang w:val="en-US"/>
        </w:rPr>
        <w:t>In the geometry minimization process, the molecular structure is gradually relaxed through a sufficient number of steepest descent steps followed by iterative conjugate gradient cycles whose convergence criterion for the average gradient is 0.01 kcal.mol</w:t>
      </w:r>
      <w:r w:rsidR="00CF76D5" w:rsidRPr="00071D90">
        <w:rPr>
          <w:rFonts w:ascii="Times New Roman" w:hAnsi="Times New Roman" w:cs="Times New Roman"/>
          <w:sz w:val="24"/>
          <w:szCs w:val="24"/>
          <w:vertAlign w:val="superscript"/>
          <w:lang w:val="en-US"/>
        </w:rPr>
        <w:t>-1</w:t>
      </w:r>
      <w:r w:rsidR="00CF76D5" w:rsidRPr="00CF76D5">
        <w:rPr>
          <w:rFonts w:ascii="Times New Roman" w:hAnsi="Times New Roman" w:cs="Times New Roman"/>
          <w:sz w:val="24"/>
          <w:szCs w:val="24"/>
          <w:lang w:val="en-US"/>
        </w:rPr>
        <w:t>. Å</w:t>
      </w:r>
      <w:r w:rsidR="00CF76D5" w:rsidRPr="00071D90">
        <w:rPr>
          <w:rFonts w:ascii="Times New Roman" w:hAnsi="Times New Roman" w:cs="Times New Roman"/>
          <w:sz w:val="24"/>
          <w:szCs w:val="24"/>
          <w:vertAlign w:val="superscript"/>
          <w:lang w:val="en-US"/>
        </w:rPr>
        <w:t>-1</w:t>
      </w:r>
      <w:r w:rsidR="00CF76D5" w:rsidRPr="00CF76D5">
        <w:rPr>
          <w:rFonts w:ascii="Times New Roman" w:hAnsi="Times New Roman" w:cs="Times New Roman"/>
          <w:sz w:val="24"/>
          <w:szCs w:val="24"/>
          <w:lang w:val="en-US"/>
        </w:rPr>
        <w:t>.</w:t>
      </w:r>
    </w:p>
    <w:p w14:paraId="1F8D5850" w14:textId="77777777" w:rsidR="00BB0561" w:rsidRPr="00E3042B" w:rsidRDefault="00BB0561" w:rsidP="00BB0561">
      <w:pPr>
        <w:spacing w:after="0" w:line="360" w:lineRule="auto"/>
        <w:jc w:val="both"/>
        <w:rPr>
          <w:rFonts w:ascii="Times New Roman" w:hAnsi="Times New Roman" w:cs="Times New Roman"/>
          <w:b/>
          <w:sz w:val="24"/>
          <w:szCs w:val="24"/>
          <w:lang w:val="en-US"/>
        </w:rPr>
      </w:pPr>
      <w:r w:rsidRPr="003F28E7">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2.3</w:t>
      </w:r>
      <w:r w:rsidR="00F6434C" w:rsidRPr="00E3042B">
        <w:rPr>
          <w:rFonts w:ascii="Times New Roman" w:hAnsi="Times New Roman" w:cs="Times New Roman"/>
          <w:b/>
          <w:sz w:val="24"/>
          <w:szCs w:val="24"/>
          <w:lang w:val="en-US"/>
        </w:rPr>
        <w:t>. Conformational</w:t>
      </w:r>
      <w:r w:rsidRPr="00E3042B">
        <w:rPr>
          <w:rFonts w:ascii="Times New Roman" w:hAnsi="Times New Roman" w:cs="Times New Roman"/>
          <w:b/>
          <w:sz w:val="24"/>
          <w:szCs w:val="24"/>
          <w:lang w:val="en-US"/>
        </w:rPr>
        <w:t xml:space="preserve"> search</w:t>
      </w:r>
    </w:p>
    <w:p w14:paraId="0C81BF2C" w14:textId="77777777" w:rsidR="008475D9" w:rsidRDefault="00472CD2" w:rsidP="007F0AE5">
      <w:pPr>
        <w:spacing w:line="360" w:lineRule="auto"/>
        <w:jc w:val="both"/>
        <w:rPr>
          <w:rFonts w:ascii="Times New Roman" w:hAnsi="Times New Roman" w:cs="Times New Roman"/>
          <w:sz w:val="24"/>
          <w:szCs w:val="24"/>
          <w:lang w:val="en-US"/>
        </w:rPr>
      </w:pPr>
      <w:r w:rsidRPr="00472CD2">
        <w:rPr>
          <w:rFonts w:ascii="Times New Roman" w:hAnsi="Times New Roman" w:cs="Times New Roman"/>
          <w:sz w:val="24"/>
          <w:szCs w:val="24"/>
          <w:lang w:val="en-US"/>
        </w:rPr>
        <w:t>The conf</w:t>
      </w:r>
      <w:r>
        <w:rPr>
          <w:rFonts w:ascii="Times New Roman" w:hAnsi="Times New Roman" w:cs="Times New Roman"/>
          <w:sz w:val="24"/>
          <w:szCs w:val="24"/>
          <w:lang w:val="en-US"/>
        </w:rPr>
        <w:t>ormations of the free inhibitor</w:t>
      </w:r>
      <w:r w:rsidRPr="00472CD2">
        <w:rPr>
          <w:rFonts w:ascii="Times New Roman" w:hAnsi="Times New Roman" w:cs="Times New Roman"/>
          <w:sz w:val="24"/>
          <w:szCs w:val="24"/>
          <w:lang w:val="en-US"/>
        </w:rPr>
        <w:t xml:space="preserve"> were obtained from their conformations in the E:I complexes by progressive relaxation towards the nearest local energy minimum as previously explained [23, 24, 30].</w:t>
      </w:r>
      <w:r w:rsidR="008475D9">
        <w:rPr>
          <w:rFonts w:ascii="Times New Roman" w:hAnsi="Times New Roman" w:cs="Times New Roman"/>
          <w:sz w:val="24"/>
          <w:szCs w:val="24"/>
          <w:lang w:val="en-US"/>
        </w:rPr>
        <w:t xml:space="preserve"> </w:t>
      </w:r>
      <w:r w:rsidR="00E96549" w:rsidRPr="00E96549">
        <w:rPr>
          <w:rFonts w:ascii="Times New Roman" w:hAnsi="Times New Roman" w:cs="Times New Roman"/>
          <w:sz w:val="24"/>
          <w:szCs w:val="24"/>
          <w:lang w:val="en-US"/>
        </w:rPr>
        <w:t>On all so-called rotatable bonds</w:t>
      </w:r>
      <w:r w:rsidR="00BA16FA">
        <w:rPr>
          <w:rFonts w:ascii="Times New Roman" w:hAnsi="Times New Roman" w:cs="Times New Roman"/>
          <w:sz w:val="24"/>
          <w:szCs w:val="24"/>
          <w:lang w:val="en-US"/>
        </w:rPr>
        <w:t xml:space="preserve"> (except for those in the rings)</w:t>
      </w:r>
      <w:r w:rsidR="00E96549" w:rsidRPr="00E96549">
        <w:rPr>
          <w:rFonts w:ascii="Times New Roman" w:hAnsi="Times New Roman" w:cs="Times New Roman"/>
          <w:sz w:val="24"/>
          <w:szCs w:val="24"/>
          <w:lang w:val="en-US"/>
        </w:rPr>
        <w:t>, a Monte Carlo search was done (for 50,000 iterations) for low energy conformations using Discovery Studio [31].</w:t>
      </w:r>
      <w:r w:rsidR="00B823EA">
        <w:rPr>
          <w:rFonts w:ascii="Times New Roman" w:hAnsi="Times New Roman" w:cs="Times New Roman"/>
          <w:sz w:val="24"/>
          <w:szCs w:val="24"/>
          <w:lang w:val="en-US"/>
        </w:rPr>
        <w:t xml:space="preserve"> </w:t>
      </w:r>
      <w:r w:rsidR="00B823EA" w:rsidRPr="00B823EA">
        <w:rPr>
          <w:rFonts w:ascii="Times New Roman" w:hAnsi="Times New Roman" w:cs="Times New Roman"/>
          <w:sz w:val="24"/>
          <w:szCs w:val="24"/>
          <w:lang w:val="en-US"/>
        </w:rPr>
        <w:t>Unique stable conformations numbering 200 were generated for each inhibitor by randomly varying the torsion angles of the last retained conformer by ± 15</w:t>
      </w:r>
      <w:r w:rsidR="00B823EA" w:rsidRPr="00A51015">
        <w:rPr>
          <w:rFonts w:ascii="Times New Roman" w:hAnsi="Times New Roman" w:cs="Times New Roman"/>
          <w:sz w:val="24"/>
          <w:szCs w:val="24"/>
          <w:vertAlign w:val="superscript"/>
          <w:lang w:val="en-US"/>
        </w:rPr>
        <w:t>◦</w:t>
      </w:r>
      <w:r w:rsidR="00B823EA" w:rsidRPr="00B823EA">
        <w:rPr>
          <w:rFonts w:ascii="Times New Roman" w:hAnsi="Times New Roman" w:cs="Times New Roman"/>
          <w:sz w:val="24"/>
          <w:szCs w:val="24"/>
          <w:lang w:val="en-US"/>
        </w:rPr>
        <w:t xml:space="preserve"> at 5000 k before energy minimization.</w:t>
      </w:r>
      <w:r w:rsidR="007C2829">
        <w:rPr>
          <w:rFonts w:ascii="Times New Roman" w:hAnsi="Times New Roman" w:cs="Times New Roman"/>
          <w:sz w:val="24"/>
          <w:szCs w:val="24"/>
          <w:lang w:val="en-US"/>
        </w:rPr>
        <w:t xml:space="preserve"> </w:t>
      </w:r>
      <w:r w:rsidR="007E3761" w:rsidRPr="007E3761">
        <w:rPr>
          <w:rFonts w:ascii="Times New Roman" w:hAnsi="Times New Roman" w:cs="Times New Roman"/>
          <w:sz w:val="24"/>
          <w:szCs w:val="24"/>
          <w:lang w:val="en-US"/>
        </w:rPr>
        <w:t>Over the minimization, a dielectric constant equal to 80 was used in order to approximately account for the dielectric screening effect of hydration on the generated co</w:t>
      </w:r>
      <w:r w:rsidR="007E3761">
        <w:rPr>
          <w:rFonts w:ascii="Times New Roman" w:hAnsi="Times New Roman" w:cs="Times New Roman"/>
          <w:sz w:val="24"/>
          <w:szCs w:val="24"/>
          <w:lang w:val="en-US"/>
        </w:rPr>
        <w:t>nform</w:t>
      </w:r>
      <w:r w:rsidR="007E3761" w:rsidRPr="007E3761">
        <w:rPr>
          <w:rFonts w:ascii="Times New Roman" w:hAnsi="Times New Roman" w:cs="Times New Roman"/>
          <w:sz w:val="24"/>
          <w:szCs w:val="24"/>
          <w:lang w:val="en-US"/>
        </w:rPr>
        <w:t>ers.</w:t>
      </w:r>
      <w:r w:rsidR="007F0AE5">
        <w:rPr>
          <w:rFonts w:ascii="Times New Roman" w:hAnsi="Times New Roman" w:cs="Times New Roman"/>
          <w:sz w:val="24"/>
          <w:szCs w:val="24"/>
          <w:lang w:val="en-US"/>
        </w:rPr>
        <w:t xml:space="preserve"> </w:t>
      </w:r>
      <w:r w:rsidR="007F0AE5" w:rsidRPr="007F0AE5">
        <w:rPr>
          <w:rFonts w:ascii="Times New Roman" w:hAnsi="Times New Roman" w:cs="Times New Roman"/>
          <w:sz w:val="24"/>
          <w:szCs w:val="24"/>
          <w:lang w:val="en-US"/>
        </w:rPr>
        <w:t xml:space="preserve">The </w:t>
      </w:r>
      <w:r w:rsidR="007F0AE5">
        <w:rPr>
          <w:rFonts w:ascii="Times New Roman" w:hAnsi="Times New Roman" w:cs="Times New Roman"/>
          <w:sz w:val="24"/>
          <w:szCs w:val="24"/>
          <w:lang w:val="en-US"/>
        </w:rPr>
        <w:t xml:space="preserve">conformer with </w:t>
      </w:r>
      <w:r w:rsidR="007F0AE5" w:rsidRPr="007F0AE5">
        <w:rPr>
          <w:rFonts w:ascii="Times New Roman" w:hAnsi="Times New Roman" w:cs="Times New Roman"/>
          <w:sz w:val="24"/>
          <w:szCs w:val="24"/>
          <w:lang w:val="en-US"/>
        </w:rPr>
        <w:t xml:space="preserve">lowest total energy was selected and then minimized again </w:t>
      </w:r>
      <w:r w:rsidR="002E2230">
        <w:rPr>
          <w:rFonts w:ascii="Times New Roman" w:hAnsi="Times New Roman" w:cs="Times New Roman"/>
          <w:sz w:val="24"/>
          <w:szCs w:val="24"/>
          <w:lang w:val="en-US"/>
        </w:rPr>
        <w:t>for</w:t>
      </w:r>
      <w:r w:rsidR="007F0AE5" w:rsidRPr="007F0AE5">
        <w:rPr>
          <w:rFonts w:ascii="Times New Roman" w:hAnsi="Times New Roman" w:cs="Times New Roman"/>
          <w:sz w:val="24"/>
          <w:szCs w:val="24"/>
          <w:lang w:val="en-US"/>
        </w:rPr>
        <w:t xml:space="preserve"> a dielectric constant </w:t>
      </w:r>
      <w:r w:rsidR="005B4567">
        <w:rPr>
          <w:rFonts w:ascii="Times New Roman" w:hAnsi="Times New Roman" w:cs="Times New Roman"/>
          <w:sz w:val="24"/>
          <w:szCs w:val="24"/>
          <w:lang w:val="en-US"/>
        </w:rPr>
        <w:t xml:space="preserve">fixed at </w:t>
      </w:r>
      <w:r w:rsidR="007F0AE5" w:rsidRPr="007F0AE5">
        <w:rPr>
          <w:rFonts w:ascii="Times New Roman" w:hAnsi="Times New Roman" w:cs="Times New Roman"/>
          <w:sz w:val="24"/>
          <w:szCs w:val="24"/>
          <w:lang w:val="en-US"/>
        </w:rPr>
        <w:t>4.</w:t>
      </w:r>
    </w:p>
    <w:p w14:paraId="688FA0BF" w14:textId="77777777" w:rsidR="00F96D5B" w:rsidRPr="00E3042B" w:rsidRDefault="000E7872" w:rsidP="000E7872">
      <w:pPr>
        <w:spacing w:line="360" w:lineRule="auto"/>
        <w:jc w:val="both"/>
        <w:rPr>
          <w:rFonts w:ascii="Times New Roman" w:hAnsi="Times New Roman" w:cs="Times New Roman"/>
          <w:b/>
          <w:sz w:val="24"/>
          <w:szCs w:val="24"/>
          <w:lang w:val="en-US"/>
        </w:rPr>
      </w:pPr>
      <w:r w:rsidRPr="00F96D5B">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2.4. Solvation Free Gibbs Energies</w:t>
      </w:r>
    </w:p>
    <w:p w14:paraId="6916AE34" w14:textId="77777777" w:rsidR="00220218" w:rsidRDefault="003B036B" w:rsidP="00220218">
      <w:pPr>
        <w:spacing w:after="0" w:line="360" w:lineRule="auto"/>
        <w:jc w:val="both"/>
        <w:rPr>
          <w:rFonts w:ascii="Times New Roman" w:hAnsi="Times New Roman" w:cs="Times New Roman"/>
          <w:sz w:val="24"/>
          <w:szCs w:val="24"/>
          <w:lang w:val="en-US"/>
        </w:rPr>
      </w:pPr>
      <w:r w:rsidRPr="003B036B">
        <w:rPr>
          <w:rFonts w:ascii="Times New Roman" w:hAnsi="Times New Roman" w:cs="Times New Roman"/>
          <w:sz w:val="24"/>
          <w:szCs w:val="24"/>
          <w:lang w:val="en-US"/>
        </w:rPr>
        <w:t>The electrostatic component of solvation Gibbs free energy [32] which</w:t>
      </w:r>
      <w:r w:rsidR="00EA75CD">
        <w:rPr>
          <w:rFonts w:ascii="Times New Roman" w:hAnsi="Times New Roman" w:cs="Times New Roman"/>
          <w:sz w:val="24"/>
          <w:szCs w:val="24"/>
          <w:lang w:val="en-US"/>
        </w:rPr>
        <w:t xml:space="preserve"> also</w:t>
      </w:r>
      <w:r w:rsidRPr="003B036B">
        <w:rPr>
          <w:rFonts w:ascii="Times New Roman" w:hAnsi="Times New Roman" w:cs="Times New Roman"/>
          <w:sz w:val="24"/>
          <w:szCs w:val="24"/>
          <w:lang w:val="en-US"/>
        </w:rPr>
        <w:t xml:space="preserve"> includes the effects of ionic strength through solving the nonlinear Poisson-B</w:t>
      </w:r>
      <w:r w:rsidR="00EA75CD">
        <w:rPr>
          <w:rFonts w:ascii="Times New Roman" w:hAnsi="Times New Roman" w:cs="Times New Roman"/>
          <w:sz w:val="24"/>
          <w:szCs w:val="24"/>
          <w:lang w:val="en-US"/>
        </w:rPr>
        <w:t>o</w:t>
      </w:r>
      <w:r w:rsidRPr="003B036B">
        <w:rPr>
          <w:rFonts w:ascii="Times New Roman" w:hAnsi="Times New Roman" w:cs="Times New Roman"/>
          <w:sz w:val="24"/>
          <w:szCs w:val="24"/>
          <w:lang w:val="en-US"/>
        </w:rPr>
        <w:t>ltzmann equation [33,34] was evaluated by the DelPhi module of Discovery Studio [31] as previously described [23].</w:t>
      </w:r>
      <w:r w:rsidR="00AB2FA4">
        <w:rPr>
          <w:rFonts w:ascii="Times New Roman" w:hAnsi="Times New Roman" w:cs="Times New Roman"/>
          <w:sz w:val="24"/>
          <w:szCs w:val="24"/>
          <w:lang w:val="en-US"/>
        </w:rPr>
        <w:t xml:space="preserve"> </w:t>
      </w:r>
      <w:r w:rsidR="00151B61" w:rsidRPr="00151B61">
        <w:rPr>
          <w:rFonts w:ascii="Times New Roman" w:hAnsi="Times New Roman" w:cs="Times New Roman"/>
          <w:sz w:val="24"/>
          <w:szCs w:val="24"/>
          <w:lang w:val="en-US"/>
        </w:rPr>
        <w:t>This program considers the solvent as a continuous medium of high dielectric constant (80) and the solute as a cavity of low dielectric constant (4) with boundaries related to the molecular surface of the solute, which encloses the atomic charges of the solute.</w:t>
      </w:r>
      <w:r w:rsidR="00315E0E">
        <w:rPr>
          <w:rFonts w:ascii="Times New Roman" w:hAnsi="Times New Roman" w:cs="Times New Roman"/>
          <w:sz w:val="24"/>
          <w:szCs w:val="24"/>
          <w:lang w:val="en-US"/>
        </w:rPr>
        <w:t xml:space="preserve"> </w:t>
      </w:r>
      <w:r w:rsidR="00315E0E" w:rsidRPr="00315E0E">
        <w:rPr>
          <w:rFonts w:ascii="Times New Roman" w:hAnsi="Times New Roman" w:cs="Times New Roman"/>
          <w:sz w:val="24"/>
          <w:szCs w:val="24"/>
          <w:lang w:val="en-US"/>
        </w:rPr>
        <w:t>The numerical resolution of the molecular electrostatic potential and the reaction field around the solute is done with the finite difference method.</w:t>
      </w:r>
      <w:r w:rsidR="00E4683B">
        <w:rPr>
          <w:rFonts w:ascii="Times New Roman" w:hAnsi="Times New Roman" w:cs="Times New Roman"/>
          <w:sz w:val="24"/>
          <w:szCs w:val="24"/>
          <w:lang w:val="en-US"/>
        </w:rPr>
        <w:t xml:space="preserve"> </w:t>
      </w:r>
      <w:r w:rsidR="001D101E" w:rsidRPr="001D101E">
        <w:rPr>
          <w:rFonts w:ascii="Times New Roman" w:hAnsi="Times New Roman" w:cs="Times New Roman"/>
          <w:sz w:val="24"/>
          <w:szCs w:val="24"/>
          <w:lang w:val="en-US"/>
        </w:rPr>
        <w:t>With the Delphi module, the calculations were performed on a cubic grid (235 × 235 × 235) for the E:I and free E complexes, and on a grid (65 × 65 × 65) for free I.</w:t>
      </w:r>
      <w:r w:rsidR="001D0C41">
        <w:rPr>
          <w:rFonts w:ascii="Times New Roman" w:hAnsi="Times New Roman" w:cs="Times New Roman"/>
          <w:sz w:val="24"/>
          <w:szCs w:val="24"/>
          <w:lang w:val="en-US"/>
        </w:rPr>
        <w:t xml:space="preserve"> </w:t>
      </w:r>
      <w:r w:rsidR="009E27BA" w:rsidRPr="009E27BA">
        <w:rPr>
          <w:rFonts w:ascii="Times New Roman" w:hAnsi="Times New Roman" w:cs="Times New Roman"/>
          <w:sz w:val="24"/>
          <w:szCs w:val="24"/>
          <w:lang w:val="en-US"/>
        </w:rPr>
        <w:t xml:space="preserve">Full </w:t>
      </w:r>
      <w:r w:rsidR="009E27BA" w:rsidRPr="009E27BA">
        <w:rPr>
          <w:rFonts w:ascii="Times New Roman" w:hAnsi="Times New Roman" w:cs="Times New Roman"/>
          <w:sz w:val="24"/>
          <w:szCs w:val="24"/>
          <w:lang w:val="en-US"/>
        </w:rPr>
        <w:lastRenderedPageBreak/>
        <w:t>Coulomb</w:t>
      </w:r>
      <w:r w:rsidR="009E27BA">
        <w:rPr>
          <w:rFonts w:ascii="Times New Roman" w:hAnsi="Times New Roman" w:cs="Times New Roman"/>
          <w:sz w:val="24"/>
          <w:szCs w:val="24"/>
          <w:lang w:val="en-US"/>
        </w:rPr>
        <w:t>ic</w:t>
      </w:r>
      <w:r w:rsidR="009E27BA" w:rsidRPr="009E27BA">
        <w:rPr>
          <w:rFonts w:ascii="Times New Roman" w:hAnsi="Times New Roman" w:cs="Times New Roman"/>
          <w:sz w:val="24"/>
          <w:szCs w:val="24"/>
          <w:lang w:val="en-US"/>
        </w:rPr>
        <w:t xml:space="preserve"> boundary conditions were </w:t>
      </w:r>
      <w:r w:rsidR="009E27BA">
        <w:rPr>
          <w:rFonts w:ascii="Times New Roman" w:hAnsi="Times New Roman" w:cs="Times New Roman"/>
          <w:sz w:val="24"/>
          <w:szCs w:val="24"/>
          <w:lang w:val="en-US"/>
        </w:rPr>
        <w:t>applied</w:t>
      </w:r>
      <w:r w:rsidR="009E27BA" w:rsidRPr="009E27BA">
        <w:rPr>
          <w:rFonts w:ascii="Times New Roman" w:hAnsi="Times New Roman" w:cs="Times New Roman"/>
          <w:sz w:val="24"/>
          <w:szCs w:val="24"/>
          <w:lang w:val="en-US"/>
        </w:rPr>
        <w:t>.</w:t>
      </w:r>
      <w:r w:rsidR="00635A48">
        <w:rPr>
          <w:rFonts w:ascii="Times New Roman" w:hAnsi="Times New Roman" w:cs="Times New Roman"/>
          <w:sz w:val="24"/>
          <w:szCs w:val="24"/>
          <w:lang w:val="en-US"/>
        </w:rPr>
        <w:t xml:space="preserve"> </w:t>
      </w:r>
      <w:r w:rsidR="00635A48" w:rsidRPr="00635A48">
        <w:rPr>
          <w:rFonts w:ascii="Times New Roman" w:hAnsi="Times New Roman" w:cs="Times New Roman"/>
          <w:sz w:val="24"/>
          <w:szCs w:val="24"/>
          <w:lang w:val="en-US"/>
        </w:rPr>
        <w:t>Two subsequent focusing steps led to a similar final resolution of approximately 0.3 Å per grid unit at 70% solute grid filling.</w:t>
      </w:r>
      <w:r w:rsidR="009D662D">
        <w:rPr>
          <w:rFonts w:ascii="Times New Roman" w:hAnsi="Times New Roman" w:cs="Times New Roman"/>
          <w:sz w:val="24"/>
          <w:szCs w:val="24"/>
          <w:lang w:val="en-US"/>
        </w:rPr>
        <w:t xml:space="preserve"> </w:t>
      </w:r>
      <w:r w:rsidR="00764AEA" w:rsidRPr="00764AEA">
        <w:rPr>
          <w:rFonts w:ascii="Times New Roman" w:hAnsi="Times New Roman" w:cs="Times New Roman"/>
          <w:sz w:val="24"/>
          <w:szCs w:val="24"/>
          <w:lang w:val="en-US"/>
        </w:rPr>
        <w:t xml:space="preserve">Two subsequent focusing steps resulted in a similar final resolution of approximately 0.3 Å per grid unit at 70% </w:t>
      </w:r>
      <w:r w:rsidR="007267E9" w:rsidRPr="00764AEA">
        <w:rPr>
          <w:rFonts w:ascii="Times New Roman" w:hAnsi="Times New Roman" w:cs="Times New Roman"/>
          <w:sz w:val="24"/>
          <w:szCs w:val="24"/>
          <w:lang w:val="en-US"/>
        </w:rPr>
        <w:t xml:space="preserve">filling </w:t>
      </w:r>
      <w:r w:rsidR="007267E9">
        <w:rPr>
          <w:rFonts w:ascii="Times New Roman" w:hAnsi="Times New Roman" w:cs="Times New Roman"/>
          <w:sz w:val="24"/>
          <w:szCs w:val="24"/>
          <w:lang w:val="en-US"/>
        </w:rPr>
        <w:t xml:space="preserve">of the </w:t>
      </w:r>
      <w:r w:rsidR="007267E9" w:rsidRPr="00764AEA">
        <w:rPr>
          <w:rFonts w:ascii="Times New Roman" w:hAnsi="Times New Roman" w:cs="Times New Roman"/>
          <w:sz w:val="24"/>
          <w:szCs w:val="24"/>
          <w:lang w:val="en-US"/>
        </w:rPr>
        <w:t>grid</w:t>
      </w:r>
      <w:r w:rsidR="007267E9">
        <w:rPr>
          <w:rFonts w:ascii="Times New Roman" w:hAnsi="Times New Roman" w:cs="Times New Roman"/>
          <w:sz w:val="24"/>
          <w:szCs w:val="24"/>
          <w:lang w:val="en-US"/>
        </w:rPr>
        <w:t xml:space="preserve"> by </w:t>
      </w:r>
      <w:r w:rsidR="00764AEA" w:rsidRPr="00764AEA">
        <w:rPr>
          <w:rFonts w:ascii="Times New Roman" w:hAnsi="Times New Roman" w:cs="Times New Roman"/>
          <w:sz w:val="24"/>
          <w:szCs w:val="24"/>
          <w:lang w:val="en-US"/>
        </w:rPr>
        <w:t>solute.</w:t>
      </w:r>
      <w:r w:rsidR="00612A09">
        <w:rPr>
          <w:rFonts w:ascii="Times New Roman" w:hAnsi="Times New Roman" w:cs="Times New Roman"/>
          <w:sz w:val="24"/>
          <w:szCs w:val="24"/>
          <w:lang w:val="en-US"/>
        </w:rPr>
        <w:t xml:space="preserve"> </w:t>
      </w:r>
      <w:r w:rsidR="003D03B3" w:rsidRPr="003D03B3">
        <w:rPr>
          <w:rFonts w:ascii="Times New Roman" w:hAnsi="Times New Roman" w:cs="Times New Roman"/>
          <w:sz w:val="24"/>
          <w:szCs w:val="24"/>
          <w:lang w:val="en-US"/>
        </w:rPr>
        <w:t>A physiological ionic strength set at 0.145 mol.dm</w:t>
      </w:r>
      <w:r w:rsidR="003D03B3" w:rsidRPr="00612A09">
        <w:rPr>
          <w:rFonts w:ascii="Times New Roman" w:hAnsi="Times New Roman" w:cs="Times New Roman"/>
          <w:sz w:val="24"/>
          <w:szCs w:val="24"/>
          <w:vertAlign w:val="superscript"/>
          <w:lang w:val="en-US"/>
        </w:rPr>
        <w:t>–3</w:t>
      </w:r>
      <w:r w:rsidR="003D03B3" w:rsidRPr="003D03B3">
        <w:rPr>
          <w:rFonts w:ascii="Times New Roman" w:hAnsi="Times New Roman" w:cs="Times New Roman"/>
          <w:sz w:val="24"/>
          <w:szCs w:val="24"/>
          <w:lang w:val="en-US"/>
        </w:rPr>
        <w:t>, partial atomic charges and radii defined on all CFF force field parameters [31], and a probe sphere radius of 1.4 Å were used.</w:t>
      </w:r>
      <w:r w:rsidR="004864DA">
        <w:rPr>
          <w:rFonts w:ascii="Times New Roman" w:hAnsi="Times New Roman" w:cs="Times New Roman"/>
          <w:sz w:val="24"/>
          <w:szCs w:val="24"/>
          <w:lang w:val="en-US"/>
        </w:rPr>
        <w:t xml:space="preserve"> </w:t>
      </w:r>
      <w:r w:rsidR="004864DA" w:rsidRPr="004864DA">
        <w:rPr>
          <w:rFonts w:ascii="Times New Roman" w:hAnsi="Times New Roman" w:cs="Times New Roman"/>
          <w:sz w:val="24"/>
          <w:szCs w:val="24"/>
          <w:lang w:val="en-US"/>
        </w:rPr>
        <w:t xml:space="preserve">The calculation of the electrostatic component of the Poisson-Boltzmann solvation Gibbs free energy was performed in the same way </w:t>
      </w:r>
      <w:r w:rsidR="004864DA">
        <w:rPr>
          <w:rFonts w:ascii="Times New Roman" w:hAnsi="Times New Roman" w:cs="Times New Roman"/>
          <w:sz w:val="24"/>
          <w:szCs w:val="24"/>
          <w:lang w:val="en-US"/>
        </w:rPr>
        <w:t>that</w:t>
      </w:r>
      <w:r w:rsidR="004864DA" w:rsidRPr="004864DA">
        <w:rPr>
          <w:rFonts w:ascii="Times New Roman" w:hAnsi="Times New Roman" w:cs="Times New Roman"/>
          <w:sz w:val="24"/>
          <w:szCs w:val="24"/>
          <w:lang w:val="en-US"/>
        </w:rPr>
        <w:t xml:space="preserve"> the reaction field energy [35–37].</w:t>
      </w:r>
    </w:p>
    <w:p w14:paraId="2625F388" w14:textId="77777777" w:rsidR="00AC596A" w:rsidRPr="00E3042B" w:rsidRDefault="00B24271" w:rsidP="00220218">
      <w:pPr>
        <w:spacing w:after="0" w:line="360" w:lineRule="auto"/>
        <w:jc w:val="both"/>
        <w:rPr>
          <w:rFonts w:ascii="Times New Roman" w:hAnsi="Times New Roman" w:cs="Times New Roman"/>
          <w:b/>
          <w:sz w:val="24"/>
          <w:szCs w:val="24"/>
          <w:lang w:val="en-US"/>
        </w:rPr>
      </w:pPr>
      <w:r w:rsidRPr="00AC596A">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2.5. Calculation of the Entropic contribution</w:t>
      </w:r>
    </w:p>
    <w:p w14:paraId="18FC7ECD" w14:textId="77777777" w:rsidR="00B04077" w:rsidRDefault="0033425A" w:rsidP="00B24271">
      <w:pPr>
        <w:spacing w:after="0" w:line="360" w:lineRule="auto"/>
        <w:jc w:val="both"/>
        <w:rPr>
          <w:rFonts w:ascii="Times New Roman" w:hAnsi="Times New Roman" w:cs="Times New Roman"/>
          <w:sz w:val="24"/>
          <w:szCs w:val="24"/>
          <w:lang w:val="en-US"/>
        </w:rPr>
      </w:pPr>
      <w:r w:rsidRPr="0033425A">
        <w:rPr>
          <w:rFonts w:ascii="Times New Roman" w:hAnsi="Times New Roman" w:cs="Times New Roman"/>
          <w:sz w:val="24"/>
          <w:szCs w:val="24"/>
          <w:lang w:val="en-US"/>
        </w:rPr>
        <w:t xml:space="preserve">The change in vibrational entropy when the inhibitor binds to the enzyme was assessed by normal mode analysis of the inhibitor vibrations </w:t>
      </w:r>
      <w:r w:rsidR="005B368A">
        <w:rPr>
          <w:rFonts w:ascii="Times New Roman" w:hAnsi="Times New Roman" w:cs="Times New Roman"/>
          <w:sz w:val="24"/>
          <w:szCs w:val="24"/>
          <w:lang w:val="en-US"/>
        </w:rPr>
        <w:t>via</w:t>
      </w:r>
      <w:r w:rsidRPr="0033425A">
        <w:rPr>
          <w:rFonts w:ascii="Times New Roman" w:hAnsi="Times New Roman" w:cs="Times New Roman"/>
          <w:sz w:val="24"/>
          <w:szCs w:val="24"/>
          <w:lang w:val="en-US"/>
        </w:rPr>
        <w:t xml:space="preserve"> the simplified method of Fischer et al [38].</w:t>
      </w:r>
      <w:r w:rsidR="00660977">
        <w:rPr>
          <w:rFonts w:ascii="Times New Roman" w:hAnsi="Times New Roman" w:cs="Times New Roman"/>
          <w:sz w:val="24"/>
          <w:szCs w:val="24"/>
          <w:lang w:val="en-US"/>
        </w:rPr>
        <w:t xml:space="preserve"> </w:t>
      </w:r>
      <w:r w:rsidR="00B04077" w:rsidRPr="00B04077">
        <w:rPr>
          <w:rFonts w:ascii="Times New Roman" w:hAnsi="Times New Roman" w:cs="Times New Roman"/>
          <w:sz w:val="24"/>
          <w:szCs w:val="24"/>
          <w:lang w:val="en-US"/>
        </w:rPr>
        <w:t>In this approach, vibrational analyses of the inhibitor bound to the active site of a “frozen” enzyme and the low-energy conformer of the free inhibitor are carried out for fully optimized structures.</w:t>
      </w:r>
    </w:p>
    <w:p w14:paraId="29994282" w14:textId="77777777" w:rsidR="00220218" w:rsidRDefault="00220218" w:rsidP="00B24271">
      <w:pPr>
        <w:spacing w:after="0" w:line="360" w:lineRule="auto"/>
        <w:jc w:val="both"/>
        <w:rPr>
          <w:rFonts w:ascii="Times New Roman" w:hAnsi="Times New Roman" w:cs="Times New Roman"/>
          <w:sz w:val="24"/>
          <w:szCs w:val="24"/>
          <w:lang w:val="en-US"/>
        </w:rPr>
      </w:pPr>
    </w:p>
    <w:p w14:paraId="77994C5D" w14:textId="77777777" w:rsidR="00747D6F" w:rsidRPr="00E3042B" w:rsidRDefault="00476763" w:rsidP="005A481A">
      <w:pPr>
        <w:jc w:val="both"/>
        <w:rPr>
          <w:rFonts w:ascii="Times New Roman" w:hAnsi="Times New Roman" w:cs="Times New Roman"/>
          <w:b/>
          <w:sz w:val="24"/>
          <w:szCs w:val="24"/>
          <w:lang w:val="en-US"/>
        </w:rPr>
      </w:pPr>
      <w:r w:rsidRPr="00E3042B">
        <w:rPr>
          <w:rFonts w:ascii="Times New Roman" w:hAnsi="Times New Roman" w:cs="Times New Roman"/>
          <w:b/>
          <w:sz w:val="24"/>
          <w:szCs w:val="24"/>
          <w:lang w:val="en-US"/>
        </w:rPr>
        <w:t xml:space="preserve">      2.6. Calculation of Binding Affinity</w:t>
      </w:r>
    </w:p>
    <w:p w14:paraId="4F139581" w14:textId="77777777" w:rsidR="00747D6F" w:rsidRDefault="00747D6F" w:rsidP="005A481A">
      <w:pPr>
        <w:jc w:val="both"/>
        <w:rPr>
          <w:rFonts w:ascii="Times New Roman" w:hAnsi="Times New Roman" w:cs="Times New Roman"/>
          <w:sz w:val="24"/>
          <w:szCs w:val="24"/>
          <w:lang w:val="en-US"/>
        </w:rPr>
      </w:pPr>
      <w:r w:rsidRPr="00747D6F">
        <w:rPr>
          <w:rFonts w:ascii="Times New Roman" w:hAnsi="Times New Roman" w:cs="Times New Roman"/>
          <w:sz w:val="24"/>
          <w:szCs w:val="24"/>
          <w:lang w:val="en-US"/>
        </w:rPr>
        <w:t>The calculation of binding affinity in G</w:t>
      </w:r>
      <w:r w:rsidR="00814DBA">
        <w:rPr>
          <w:rFonts w:ascii="Times New Roman" w:hAnsi="Times New Roman" w:cs="Times New Roman"/>
          <w:sz w:val="24"/>
          <w:szCs w:val="24"/>
          <w:lang w:val="en-US"/>
        </w:rPr>
        <w:t>FE complex formation has been who</w:t>
      </w:r>
      <w:r w:rsidRPr="00747D6F">
        <w:rPr>
          <w:rFonts w:ascii="Times New Roman" w:hAnsi="Times New Roman" w:cs="Times New Roman"/>
          <w:sz w:val="24"/>
          <w:szCs w:val="24"/>
          <w:lang w:val="en-US"/>
        </w:rPr>
        <w:t>ll</w:t>
      </w:r>
      <w:r w:rsidR="00814DBA">
        <w:rPr>
          <w:rFonts w:ascii="Times New Roman" w:hAnsi="Times New Roman" w:cs="Times New Roman"/>
          <w:sz w:val="24"/>
          <w:szCs w:val="24"/>
          <w:lang w:val="en-US"/>
        </w:rPr>
        <w:t>y</w:t>
      </w:r>
      <w:r w:rsidRPr="00747D6F">
        <w:rPr>
          <w:rFonts w:ascii="Times New Roman" w:hAnsi="Times New Roman" w:cs="Times New Roman"/>
          <w:sz w:val="24"/>
          <w:szCs w:val="24"/>
          <w:lang w:val="en-US"/>
        </w:rPr>
        <w:t xml:space="preserve"> described previously [23, 24, 30].</w:t>
      </w:r>
    </w:p>
    <w:p w14:paraId="3D5B4A4F" w14:textId="77777777" w:rsidR="007B3C6D" w:rsidRDefault="007B3C6D" w:rsidP="00220218">
      <w:pPr>
        <w:spacing w:after="0"/>
        <w:jc w:val="both"/>
        <w:rPr>
          <w:rFonts w:ascii="Times New Roman" w:hAnsi="Times New Roman" w:cs="Times New Roman"/>
          <w:sz w:val="24"/>
          <w:szCs w:val="24"/>
          <w:lang w:val="en-US"/>
        </w:rPr>
      </w:pPr>
    </w:p>
    <w:p w14:paraId="723E875F" w14:textId="77777777" w:rsidR="00160ADD" w:rsidRPr="00E3042B" w:rsidRDefault="00A05A0F" w:rsidP="00A05A0F">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2F1A0D">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2.7. Interaction Energy</w:t>
      </w:r>
    </w:p>
    <w:p w14:paraId="63DC3D13" w14:textId="77777777" w:rsidR="00A05A0F" w:rsidRDefault="00A90635" w:rsidP="00A05A0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calculation of </w:t>
      </w:r>
      <w:r w:rsidR="001F1D28" w:rsidRPr="001F1D28">
        <w:rPr>
          <w:rFonts w:ascii="Times New Roman" w:hAnsi="Times New Roman" w:cs="Times New Roman"/>
          <w:sz w:val="24"/>
          <w:szCs w:val="24"/>
          <w:lang w:val="en-US"/>
        </w:rPr>
        <w:t>MM interaction energy (Eint) between receptor residues and</w:t>
      </w:r>
      <w:r w:rsidR="00160ADD">
        <w:rPr>
          <w:rFonts w:ascii="Times New Roman" w:hAnsi="Times New Roman" w:cs="Times New Roman"/>
          <w:sz w:val="24"/>
          <w:szCs w:val="24"/>
          <w:lang w:val="en-US"/>
        </w:rPr>
        <w:t xml:space="preserve"> the inhibitor was done with a protocol of Discovery Studio</w:t>
      </w:r>
      <w:r w:rsidR="001F1D28" w:rsidRPr="001F1D28">
        <w:rPr>
          <w:rFonts w:ascii="Times New Roman" w:hAnsi="Times New Roman" w:cs="Times New Roman"/>
          <w:sz w:val="24"/>
          <w:szCs w:val="24"/>
          <w:lang w:val="en-US"/>
        </w:rPr>
        <w:t xml:space="preserve"> [31] as previously explained [24, 30].</w:t>
      </w:r>
    </w:p>
    <w:p w14:paraId="131FDB98" w14:textId="77777777" w:rsidR="00A90635" w:rsidRPr="001F1D28" w:rsidRDefault="00A90635" w:rsidP="00A05A0F">
      <w:pPr>
        <w:spacing w:after="0" w:line="360" w:lineRule="auto"/>
        <w:jc w:val="both"/>
        <w:rPr>
          <w:rFonts w:ascii="Times New Roman" w:hAnsi="Times New Roman" w:cs="Times New Roman"/>
          <w:sz w:val="24"/>
          <w:szCs w:val="24"/>
          <w:lang w:val="en-US"/>
        </w:rPr>
      </w:pPr>
    </w:p>
    <w:p w14:paraId="483819F4" w14:textId="77777777" w:rsidR="00B7629A" w:rsidRPr="00E3042B" w:rsidRDefault="00BC0B70" w:rsidP="00B7629A">
      <w:pPr>
        <w:jc w:val="both"/>
        <w:rPr>
          <w:rFonts w:ascii="Times New Roman" w:hAnsi="Times New Roman" w:cs="Times New Roman"/>
          <w:b/>
          <w:sz w:val="24"/>
          <w:szCs w:val="24"/>
          <w:lang w:val="en-US"/>
        </w:rPr>
      </w:pPr>
      <w:r w:rsidRPr="002F1A0D">
        <w:rPr>
          <w:rFonts w:ascii="Times New Roman" w:hAnsi="Times New Roman" w:cs="Times New Roman"/>
          <w:sz w:val="24"/>
          <w:szCs w:val="24"/>
          <w:lang w:val="en-US"/>
        </w:rPr>
        <w:t xml:space="preserve">      </w:t>
      </w:r>
      <w:r w:rsidR="00E155D7" w:rsidRPr="00E3042B">
        <w:rPr>
          <w:rFonts w:ascii="Times New Roman" w:hAnsi="Times New Roman" w:cs="Times New Roman"/>
          <w:b/>
          <w:sz w:val="24"/>
          <w:szCs w:val="24"/>
          <w:lang w:val="en-US"/>
        </w:rPr>
        <w:t>2.8. Pharmacophore Generation</w:t>
      </w:r>
    </w:p>
    <w:p w14:paraId="2B488746" w14:textId="77777777" w:rsidR="00B7629A" w:rsidRDefault="000C5C8C" w:rsidP="00B7629A">
      <w:pPr>
        <w:spacing w:after="0" w:line="360" w:lineRule="auto"/>
        <w:jc w:val="both"/>
        <w:rPr>
          <w:rFonts w:ascii="Times New Roman" w:hAnsi="Times New Roman" w:cs="Times New Roman"/>
          <w:sz w:val="24"/>
          <w:szCs w:val="24"/>
          <w:lang w:val="en-US"/>
        </w:rPr>
      </w:pPr>
      <w:r w:rsidRPr="000C5C8C">
        <w:rPr>
          <w:rFonts w:ascii="Times New Roman" w:hAnsi="Times New Roman" w:cs="Times New Roman"/>
          <w:sz w:val="24"/>
          <w:szCs w:val="24"/>
          <w:lang w:val="en-US"/>
        </w:rPr>
        <w:t>In this work, we did not generate a new pharmacophore model of Pks13 inhibition, but we used the one designed in our previous work on Pks13 inhibitors [21].</w:t>
      </w:r>
      <w:r w:rsidR="00B7629A">
        <w:rPr>
          <w:rFonts w:ascii="Times New Roman" w:hAnsi="Times New Roman" w:cs="Times New Roman"/>
          <w:sz w:val="24"/>
          <w:szCs w:val="24"/>
          <w:lang w:val="en-US"/>
        </w:rPr>
        <w:t xml:space="preserve"> </w:t>
      </w:r>
      <w:r w:rsidR="00B7629A" w:rsidRPr="00B7629A">
        <w:rPr>
          <w:rFonts w:ascii="Times New Roman" w:hAnsi="Times New Roman" w:cs="Times New Roman"/>
          <w:sz w:val="24"/>
          <w:szCs w:val="24"/>
          <w:lang w:val="en-US"/>
        </w:rPr>
        <w:t>We recall that the procedure for elaboration PH4 is the same as that described previously [39].</w:t>
      </w:r>
    </w:p>
    <w:p w14:paraId="187A55E9" w14:textId="77777777" w:rsidR="007E7D2B" w:rsidRDefault="007E7D2B" w:rsidP="00B7629A">
      <w:pPr>
        <w:spacing w:after="0" w:line="360" w:lineRule="auto"/>
        <w:jc w:val="both"/>
        <w:rPr>
          <w:rFonts w:ascii="Times New Roman" w:hAnsi="Times New Roman" w:cs="Times New Roman"/>
          <w:sz w:val="24"/>
          <w:szCs w:val="24"/>
          <w:lang w:val="en-US"/>
        </w:rPr>
      </w:pPr>
    </w:p>
    <w:p w14:paraId="283E7814" w14:textId="77777777" w:rsidR="007E7D2B" w:rsidRPr="00E3042B" w:rsidRDefault="007E7D2B" w:rsidP="00B7629A">
      <w:pPr>
        <w:spacing w:after="0" w:line="360" w:lineRule="auto"/>
        <w:jc w:val="both"/>
        <w:rPr>
          <w:rFonts w:ascii="Times New Roman" w:hAnsi="Times New Roman" w:cs="Times New Roman"/>
          <w:b/>
          <w:sz w:val="24"/>
          <w:szCs w:val="24"/>
          <w:lang w:val="en-US"/>
        </w:rPr>
      </w:pPr>
      <w:r w:rsidRPr="002F1A0D">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2.9. ADME Properties</w:t>
      </w:r>
    </w:p>
    <w:p w14:paraId="7F916616" w14:textId="77777777" w:rsidR="002F1A0D" w:rsidRDefault="00974C99" w:rsidP="008C488D">
      <w:pPr>
        <w:spacing w:after="0" w:line="360" w:lineRule="auto"/>
        <w:jc w:val="both"/>
        <w:rPr>
          <w:rFonts w:ascii="Times New Roman" w:hAnsi="Times New Roman" w:cs="Times New Roman"/>
          <w:sz w:val="24"/>
          <w:szCs w:val="24"/>
          <w:lang w:val="en-US"/>
        </w:rPr>
      </w:pPr>
      <w:r w:rsidRPr="00974C99">
        <w:rPr>
          <w:rFonts w:ascii="Times New Roman" w:hAnsi="Times New Roman" w:cs="Times New Roman"/>
          <w:sz w:val="24"/>
          <w:szCs w:val="24"/>
          <w:lang w:val="en-US"/>
        </w:rPr>
        <w:t>Predicted pharmacokinetic properties of inhibitors were calculated using the QikProp program [40] which is based on the methods of Jorgensen [41-43].</w:t>
      </w:r>
      <w:r w:rsidR="0093039E">
        <w:rPr>
          <w:rFonts w:ascii="Times New Roman" w:hAnsi="Times New Roman" w:cs="Times New Roman"/>
          <w:sz w:val="24"/>
          <w:szCs w:val="24"/>
          <w:lang w:val="en-US"/>
        </w:rPr>
        <w:t xml:space="preserve"> </w:t>
      </w:r>
      <w:r w:rsidR="00A24699" w:rsidRPr="00A24699">
        <w:rPr>
          <w:rFonts w:ascii="Times New Roman" w:hAnsi="Times New Roman" w:cs="Times New Roman"/>
          <w:sz w:val="24"/>
          <w:szCs w:val="24"/>
          <w:lang w:val="en-US"/>
        </w:rPr>
        <w:t>This program allows  calculate of pharmacokinetic properties such as octanol/water partition</w:t>
      </w:r>
      <w:r w:rsidR="00347464">
        <w:rPr>
          <w:rFonts w:ascii="Times New Roman" w:hAnsi="Times New Roman" w:cs="Times New Roman"/>
          <w:sz w:val="24"/>
          <w:szCs w:val="24"/>
          <w:lang w:val="en-US"/>
        </w:rPr>
        <w:t>ing</w:t>
      </w:r>
      <w:r w:rsidR="00A24699" w:rsidRPr="00A24699">
        <w:rPr>
          <w:rFonts w:ascii="Times New Roman" w:hAnsi="Times New Roman" w:cs="Times New Roman"/>
          <w:sz w:val="24"/>
          <w:szCs w:val="24"/>
          <w:lang w:val="en-US"/>
        </w:rPr>
        <w:t xml:space="preserve"> coefficient, aqueous solubility, blood</w:t>
      </w:r>
      <w:r w:rsidR="00347464">
        <w:rPr>
          <w:rFonts w:ascii="Times New Roman" w:hAnsi="Times New Roman" w:cs="Times New Roman"/>
          <w:sz w:val="24"/>
          <w:szCs w:val="24"/>
          <w:lang w:val="en-US"/>
        </w:rPr>
        <w:t>/brain</w:t>
      </w:r>
      <w:r w:rsidR="00A24699" w:rsidRPr="00A24699">
        <w:rPr>
          <w:rFonts w:ascii="Times New Roman" w:hAnsi="Times New Roman" w:cs="Times New Roman"/>
          <w:sz w:val="24"/>
          <w:szCs w:val="24"/>
          <w:lang w:val="en-US"/>
        </w:rPr>
        <w:t xml:space="preserve"> partition coefficient, Caco-2 cell permeability, serum protein binding, number of probable metabolic reactions</w:t>
      </w:r>
      <w:r w:rsidR="00347464">
        <w:rPr>
          <w:rFonts w:ascii="Times New Roman" w:hAnsi="Times New Roman" w:cs="Times New Roman"/>
          <w:sz w:val="24"/>
          <w:szCs w:val="24"/>
          <w:lang w:val="en-US"/>
        </w:rPr>
        <w:t>,</w:t>
      </w:r>
      <w:r w:rsidR="00A24699" w:rsidRPr="00A24699">
        <w:rPr>
          <w:rFonts w:ascii="Times New Roman" w:hAnsi="Times New Roman" w:cs="Times New Roman"/>
          <w:sz w:val="24"/>
          <w:szCs w:val="24"/>
          <w:lang w:val="en-US"/>
        </w:rPr>
        <w:t xml:space="preserve"> and </w:t>
      </w:r>
      <w:r w:rsidR="00347464">
        <w:rPr>
          <w:rFonts w:ascii="Times New Roman" w:hAnsi="Times New Roman" w:cs="Times New Roman"/>
          <w:sz w:val="24"/>
          <w:szCs w:val="24"/>
          <w:lang w:val="en-US"/>
        </w:rPr>
        <w:t xml:space="preserve">other descriptors related to </w:t>
      </w:r>
      <w:r w:rsidR="00A24699" w:rsidRPr="00A24699">
        <w:rPr>
          <w:rFonts w:ascii="Times New Roman" w:hAnsi="Times New Roman" w:cs="Times New Roman"/>
          <w:sz w:val="24"/>
          <w:szCs w:val="24"/>
          <w:lang w:val="en-US"/>
        </w:rPr>
        <w:t xml:space="preserve"> adsorption, distribution, </w:t>
      </w:r>
      <w:r w:rsidR="00A24699" w:rsidRPr="00A24699">
        <w:rPr>
          <w:rFonts w:ascii="Times New Roman" w:hAnsi="Times New Roman" w:cs="Times New Roman"/>
          <w:sz w:val="24"/>
          <w:szCs w:val="24"/>
          <w:lang w:val="en-US"/>
        </w:rPr>
        <w:lastRenderedPageBreak/>
        <w:t>metabolism and excretion (ADME properties) of</w:t>
      </w:r>
      <w:r w:rsidR="00347464">
        <w:rPr>
          <w:rFonts w:ascii="Times New Roman" w:hAnsi="Times New Roman" w:cs="Times New Roman"/>
          <w:sz w:val="24"/>
          <w:szCs w:val="24"/>
          <w:lang w:val="en-US"/>
        </w:rPr>
        <w:t xml:space="preserve"> the</w:t>
      </w:r>
      <w:r w:rsidR="00A24699" w:rsidRPr="00A24699">
        <w:rPr>
          <w:rFonts w:ascii="Times New Roman" w:hAnsi="Times New Roman" w:cs="Times New Roman"/>
          <w:sz w:val="24"/>
          <w:szCs w:val="24"/>
          <w:lang w:val="en-US"/>
        </w:rPr>
        <w:t xml:space="preserve"> inhibitors.</w:t>
      </w:r>
      <w:r w:rsidR="00425F49">
        <w:rPr>
          <w:rFonts w:ascii="Times New Roman" w:hAnsi="Times New Roman" w:cs="Times New Roman"/>
          <w:sz w:val="24"/>
          <w:szCs w:val="24"/>
          <w:lang w:val="en-US"/>
        </w:rPr>
        <w:t xml:space="preserve"> </w:t>
      </w:r>
      <w:r w:rsidR="00D9567B" w:rsidRPr="00D9567B">
        <w:rPr>
          <w:rFonts w:ascii="Times New Roman" w:hAnsi="Times New Roman" w:cs="Times New Roman"/>
          <w:sz w:val="24"/>
          <w:szCs w:val="24"/>
          <w:lang w:val="en-US"/>
        </w:rPr>
        <w:t>According to the methods used, the experimental results of more than 710 compounds were correlated with calculated physicochemical descriptors, and this made it possible to accurately predict the pharmacokinetic profile of the new molecules considered.</w:t>
      </w:r>
      <w:r w:rsidR="00183D23">
        <w:rPr>
          <w:rFonts w:ascii="Times New Roman" w:hAnsi="Times New Roman" w:cs="Times New Roman"/>
          <w:sz w:val="24"/>
          <w:szCs w:val="24"/>
          <w:lang w:val="en-US"/>
        </w:rPr>
        <w:t xml:space="preserve"> </w:t>
      </w:r>
      <w:r w:rsidR="004E42AF">
        <w:rPr>
          <w:rFonts w:ascii="Times New Roman" w:hAnsi="Times New Roman" w:cs="Times New Roman"/>
          <w:sz w:val="24"/>
          <w:szCs w:val="24"/>
          <w:lang w:val="en-US"/>
        </w:rPr>
        <w:t>Drug likeness</w:t>
      </w:r>
      <w:r w:rsidR="004E42AF" w:rsidRPr="004E42AF">
        <w:rPr>
          <w:rFonts w:ascii="Times New Roman" w:hAnsi="Times New Roman" w:cs="Times New Roman"/>
          <w:sz w:val="24"/>
          <w:szCs w:val="24"/>
          <w:lang w:val="en-US"/>
        </w:rPr>
        <w:t xml:space="preserve"> (#Stars), the number of property descriptors out of 24 selected descriptors calculated by QikProp [40], located outside the range of values ​​determined for 95% of known drugs, was exploited as an additional compound selection filter linked to ADME.</w:t>
      </w:r>
    </w:p>
    <w:p w14:paraId="08065D7F" w14:textId="77777777" w:rsidR="003056CA" w:rsidRDefault="003056CA" w:rsidP="008C488D">
      <w:pPr>
        <w:spacing w:after="0" w:line="360" w:lineRule="auto"/>
        <w:jc w:val="both"/>
        <w:rPr>
          <w:rFonts w:ascii="Times New Roman" w:hAnsi="Times New Roman" w:cs="Times New Roman"/>
          <w:sz w:val="24"/>
          <w:szCs w:val="24"/>
          <w:lang w:val="en-US"/>
        </w:rPr>
      </w:pPr>
    </w:p>
    <w:p w14:paraId="773D7C38" w14:textId="77777777" w:rsidR="0097018A" w:rsidRPr="00E3042B" w:rsidRDefault="0097018A" w:rsidP="0097018A">
      <w:pPr>
        <w:spacing w:after="0" w:line="360" w:lineRule="auto"/>
        <w:jc w:val="both"/>
        <w:rPr>
          <w:rFonts w:ascii="Times New Roman" w:hAnsi="Times New Roman" w:cs="Times New Roman"/>
          <w:b/>
          <w:sz w:val="24"/>
          <w:szCs w:val="24"/>
          <w:lang w:val="en-US"/>
        </w:rPr>
      </w:pPr>
      <w:r w:rsidRPr="00E3042B">
        <w:rPr>
          <w:rFonts w:ascii="Times New Roman" w:hAnsi="Times New Roman" w:cs="Times New Roman"/>
          <w:b/>
          <w:sz w:val="24"/>
          <w:szCs w:val="24"/>
          <w:lang w:val="en-US"/>
        </w:rPr>
        <w:t xml:space="preserve">      2.10. </w:t>
      </w:r>
      <w:r w:rsidR="00594290" w:rsidRPr="00E3042B">
        <w:rPr>
          <w:rFonts w:ascii="Times New Roman" w:hAnsi="Times New Roman" w:cs="Times New Roman"/>
          <w:b/>
          <w:sz w:val="24"/>
          <w:szCs w:val="24"/>
          <w:lang w:val="en-US"/>
        </w:rPr>
        <w:t>Virtual</w:t>
      </w:r>
      <w:r w:rsidRPr="00E3042B">
        <w:rPr>
          <w:rFonts w:ascii="Times New Roman" w:hAnsi="Times New Roman" w:cs="Times New Roman"/>
          <w:b/>
          <w:sz w:val="24"/>
          <w:szCs w:val="24"/>
          <w:lang w:val="en-US"/>
        </w:rPr>
        <w:t xml:space="preserve"> Library Generation</w:t>
      </w:r>
    </w:p>
    <w:p w14:paraId="0CD35B32" w14:textId="77777777" w:rsidR="00011D44" w:rsidRPr="00011D44" w:rsidRDefault="00011D44" w:rsidP="0097018A">
      <w:pPr>
        <w:spacing w:after="0" w:line="360" w:lineRule="auto"/>
        <w:jc w:val="both"/>
        <w:rPr>
          <w:rFonts w:ascii="Times New Roman" w:hAnsi="Times New Roman" w:cs="Times New Roman"/>
          <w:sz w:val="24"/>
          <w:szCs w:val="24"/>
          <w:lang w:val="en-US"/>
        </w:rPr>
      </w:pPr>
      <w:r w:rsidRPr="00011D44">
        <w:rPr>
          <w:rFonts w:ascii="Times New Roman" w:hAnsi="Times New Roman" w:cs="Times New Roman"/>
          <w:sz w:val="24"/>
          <w:szCs w:val="24"/>
          <w:lang w:val="en-US"/>
        </w:rPr>
        <w:t>The design of the virtual library was done as previously described [30].</w:t>
      </w:r>
      <w:r>
        <w:rPr>
          <w:rFonts w:ascii="Times New Roman" w:hAnsi="Times New Roman" w:cs="Times New Roman"/>
          <w:sz w:val="24"/>
          <w:szCs w:val="24"/>
          <w:lang w:val="en-US"/>
        </w:rPr>
        <w:t xml:space="preserve">  A</w:t>
      </w:r>
      <w:r w:rsidRPr="00011D44">
        <w:rPr>
          <w:rFonts w:ascii="Times New Roman" w:hAnsi="Times New Roman" w:cs="Times New Roman"/>
          <w:sz w:val="24"/>
          <w:szCs w:val="24"/>
          <w:lang w:val="en-US"/>
        </w:rPr>
        <w:t>nalogue model</w:t>
      </w:r>
      <w:r>
        <w:rPr>
          <w:rFonts w:ascii="Times New Roman" w:hAnsi="Times New Roman" w:cs="Times New Roman"/>
          <w:sz w:val="24"/>
          <w:szCs w:val="24"/>
          <w:lang w:val="en-US"/>
        </w:rPr>
        <w:t xml:space="preserve"> building</w:t>
      </w:r>
      <w:r w:rsidRPr="00011D44">
        <w:rPr>
          <w:rFonts w:ascii="Times New Roman" w:hAnsi="Times New Roman" w:cs="Times New Roman"/>
          <w:sz w:val="24"/>
          <w:szCs w:val="24"/>
          <w:lang w:val="en-US"/>
        </w:rPr>
        <w:t xml:space="preserve"> was carried out with the Discovery Studio software [31].</w:t>
      </w:r>
      <w:r w:rsidR="007D4B25">
        <w:rPr>
          <w:rFonts w:ascii="Times New Roman" w:hAnsi="Times New Roman" w:cs="Times New Roman"/>
          <w:sz w:val="24"/>
          <w:szCs w:val="24"/>
          <w:lang w:val="en-US"/>
        </w:rPr>
        <w:t xml:space="preserve"> </w:t>
      </w:r>
      <w:r w:rsidR="007D4B25" w:rsidRPr="007D4B25">
        <w:rPr>
          <w:rFonts w:ascii="Times New Roman" w:hAnsi="Times New Roman" w:cs="Times New Roman"/>
          <w:sz w:val="24"/>
          <w:szCs w:val="24"/>
          <w:lang w:val="en-US"/>
        </w:rPr>
        <w:t>The analog</w:t>
      </w:r>
      <w:r w:rsidR="007D4B25">
        <w:rPr>
          <w:rFonts w:ascii="Times New Roman" w:hAnsi="Times New Roman" w:cs="Times New Roman"/>
          <w:sz w:val="24"/>
          <w:szCs w:val="24"/>
          <w:lang w:val="en-US"/>
        </w:rPr>
        <w:t>ues</w:t>
      </w:r>
      <w:r w:rsidR="007D4B25" w:rsidRPr="007D4B25">
        <w:rPr>
          <w:rFonts w:ascii="Times New Roman" w:hAnsi="Times New Roman" w:cs="Times New Roman"/>
          <w:sz w:val="24"/>
          <w:szCs w:val="24"/>
          <w:lang w:val="en-US"/>
        </w:rPr>
        <w:t xml:space="preserve"> library was enumerated by attaching the R groups (fragments, building blocks) to the scaffold of benzofuran derivatives using the Enumerate Library from Ligands protocol of the Discovery Studio program [31].</w:t>
      </w:r>
    </w:p>
    <w:p w14:paraId="235E418B" w14:textId="77777777" w:rsidR="004E42AF" w:rsidRDefault="004E42AF" w:rsidP="008C488D">
      <w:pPr>
        <w:spacing w:after="0" w:line="360" w:lineRule="auto"/>
        <w:jc w:val="both"/>
        <w:rPr>
          <w:rFonts w:ascii="Times New Roman" w:hAnsi="Times New Roman" w:cs="Times New Roman"/>
          <w:sz w:val="24"/>
          <w:szCs w:val="24"/>
          <w:lang w:val="en-US"/>
        </w:rPr>
      </w:pPr>
    </w:p>
    <w:p w14:paraId="720523B2" w14:textId="77777777" w:rsidR="008B1ED0" w:rsidRPr="00E3042B" w:rsidRDefault="003F28E7" w:rsidP="00293A08">
      <w:pPr>
        <w:spacing w:after="0"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2.11. Pharmacophore-Based Library Searching</w:t>
      </w:r>
    </w:p>
    <w:p w14:paraId="4A375854" w14:textId="77777777" w:rsidR="009B1B42" w:rsidRDefault="000B3A34" w:rsidP="00293A08">
      <w:pPr>
        <w:spacing w:after="0" w:line="360" w:lineRule="auto"/>
        <w:jc w:val="both"/>
        <w:rPr>
          <w:rFonts w:ascii="Times New Roman" w:hAnsi="Times New Roman" w:cs="Times New Roman"/>
          <w:sz w:val="24"/>
          <w:szCs w:val="24"/>
          <w:lang w:val="en-US"/>
        </w:rPr>
      </w:pPr>
      <w:r w:rsidRPr="000B3A34">
        <w:rPr>
          <w:rFonts w:ascii="Times New Roman" w:hAnsi="Times New Roman" w:cs="Times New Roman"/>
          <w:sz w:val="24"/>
          <w:szCs w:val="24"/>
          <w:lang w:val="en-US"/>
        </w:rPr>
        <w:t xml:space="preserve">The pharmacophore model (PH4) resulting from </w:t>
      </w:r>
      <w:r w:rsidR="008E5591" w:rsidRPr="000B3A34">
        <w:rPr>
          <w:rFonts w:ascii="Times New Roman" w:hAnsi="Times New Roman" w:cs="Times New Roman"/>
          <w:sz w:val="24"/>
          <w:szCs w:val="24"/>
          <w:lang w:val="en-US"/>
        </w:rPr>
        <w:t>the conformations</w:t>
      </w:r>
      <w:r w:rsidRPr="000B3A34">
        <w:rPr>
          <w:rFonts w:ascii="Times New Roman" w:hAnsi="Times New Roman" w:cs="Times New Roman"/>
          <w:sz w:val="24"/>
          <w:szCs w:val="24"/>
          <w:lang w:val="en-US"/>
        </w:rPr>
        <w:t xml:space="preserve"> of TAMs bound at the Pks13 active site was a tool that served for library search and in silico screening as previously described [39].</w:t>
      </w:r>
      <w:r w:rsidR="009B1B42">
        <w:rPr>
          <w:rFonts w:ascii="Times New Roman" w:hAnsi="Times New Roman" w:cs="Times New Roman"/>
          <w:sz w:val="24"/>
          <w:szCs w:val="24"/>
          <w:lang w:val="en-US"/>
        </w:rPr>
        <w:t xml:space="preserve"> </w:t>
      </w:r>
      <w:r w:rsidR="009B1B42" w:rsidRPr="009B1B42">
        <w:rPr>
          <w:rFonts w:ascii="Times New Roman" w:hAnsi="Times New Roman" w:cs="Times New Roman"/>
          <w:sz w:val="24"/>
          <w:szCs w:val="24"/>
          <w:lang w:val="en-US"/>
        </w:rPr>
        <w:t>The designed virtual library was refined by the ligand pharmacophore mapping protocol of Discovery Studio [31].</w:t>
      </w:r>
      <w:r w:rsidR="008C7BDE">
        <w:rPr>
          <w:rFonts w:ascii="Times New Roman" w:hAnsi="Times New Roman" w:cs="Times New Roman"/>
          <w:sz w:val="24"/>
          <w:szCs w:val="24"/>
          <w:lang w:val="en-US"/>
        </w:rPr>
        <w:t xml:space="preserve"> </w:t>
      </w:r>
      <w:r w:rsidR="009B3DBA" w:rsidRPr="009B3DBA">
        <w:rPr>
          <w:rFonts w:ascii="Times New Roman" w:hAnsi="Times New Roman" w:cs="Times New Roman"/>
          <w:sz w:val="24"/>
          <w:szCs w:val="24"/>
          <w:lang w:val="en-US"/>
        </w:rPr>
        <w:t xml:space="preserve">In the process, the geometry of each conformer of the analogs </w:t>
      </w:r>
      <w:r w:rsidR="008C7BDE" w:rsidRPr="009B3DBA">
        <w:rPr>
          <w:rFonts w:ascii="Times New Roman" w:hAnsi="Times New Roman" w:cs="Times New Roman"/>
          <w:sz w:val="24"/>
          <w:szCs w:val="24"/>
          <w:lang w:val="en-US"/>
        </w:rPr>
        <w:t xml:space="preserve">generated </w:t>
      </w:r>
      <w:r w:rsidR="009B3DBA" w:rsidRPr="009B3DBA">
        <w:rPr>
          <w:rFonts w:ascii="Times New Roman" w:hAnsi="Times New Roman" w:cs="Times New Roman"/>
          <w:sz w:val="24"/>
          <w:szCs w:val="24"/>
          <w:lang w:val="en-US"/>
        </w:rPr>
        <w:t>was optimized using the CFF force field for up to 500 energy minimization steps and then aligned and mapped to the pharmacophore model to retain the top-ranked overlaps.</w:t>
      </w:r>
    </w:p>
    <w:p w14:paraId="48446150" w14:textId="77777777" w:rsidR="009C7E71" w:rsidRDefault="009C7E71" w:rsidP="009C7E71">
      <w:pPr>
        <w:spacing w:after="0" w:line="360" w:lineRule="auto"/>
        <w:jc w:val="both"/>
        <w:rPr>
          <w:rFonts w:ascii="Times New Roman" w:hAnsi="Times New Roman" w:cs="Times New Roman"/>
          <w:sz w:val="24"/>
          <w:szCs w:val="24"/>
          <w:lang w:val="en-US"/>
        </w:rPr>
      </w:pPr>
    </w:p>
    <w:p w14:paraId="025608E4" w14:textId="77777777" w:rsidR="00B3416B" w:rsidRPr="00E3042B" w:rsidRDefault="00B3416B" w:rsidP="00B3416B">
      <w:pPr>
        <w:spacing w:after="0" w:line="360" w:lineRule="auto"/>
        <w:jc w:val="both"/>
        <w:rPr>
          <w:rFonts w:ascii="Times New Roman" w:hAnsi="Times New Roman" w:cs="Times New Roman"/>
          <w:b/>
          <w:sz w:val="24"/>
          <w:szCs w:val="24"/>
          <w:lang w:val="en-US"/>
        </w:rPr>
      </w:pPr>
      <w:r w:rsidRPr="00052D81">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2.13.</w:t>
      </w:r>
      <w:r w:rsidR="00593A9C" w:rsidRPr="00E3042B">
        <w:rPr>
          <w:rFonts w:ascii="Times New Roman" w:hAnsi="Times New Roman" w:cs="Times New Roman"/>
          <w:b/>
          <w:sz w:val="24"/>
          <w:szCs w:val="24"/>
          <w:lang w:val="en-US"/>
        </w:rPr>
        <w:t xml:space="preserve"> </w:t>
      </w:r>
      <w:r w:rsidRPr="00E3042B">
        <w:rPr>
          <w:rFonts w:ascii="Times New Roman" w:hAnsi="Times New Roman" w:cs="Times New Roman"/>
          <w:b/>
          <w:sz w:val="24"/>
          <w:szCs w:val="24"/>
          <w:lang w:val="en-US"/>
        </w:rPr>
        <w:t>Inhibitory Potency Prediction</w:t>
      </w:r>
    </w:p>
    <w:p w14:paraId="399FC99A" w14:textId="77777777" w:rsidR="00052D81" w:rsidRDefault="00293A08" w:rsidP="003A57A5">
      <w:pPr>
        <w:spacing w:after="0" w:line="360" w:lineRule="auto"/>
        <w:jc w:val="both"/>
        <w:rPr>
          <w:rFonts w:ascii="Times New Roman" w:hAnsi="Times New Roman" w:cs="Times New Roman"/>
          <w:sz w:val="24"/>
          <w:szCs w:val="24"/>
          <w:lang w:val="en-US"/>
        </w:rPr>
      </w:pPr>
      <w:r w:rsidRPr="00293A08">
        <w:rPr>
          <w:rFonts w:ascii="Times New Roman" w:hAnsi="Times New Roman" w:cs="Times New Roman"/>
          <w:sz w:val="24"/>
          <w:szCs w:val="24"/>
          <w:lang w:val="en-US"/>
        </w:rPr>
        <w:t xml:space="preserve">The conformer with best mapping </w:t>
      </w:r>
      <w:r>
        <w:rPr>
          <w:rFonts w:ascii="Times New Roman" w:hAnsi="Times New Roman" w:cs="Times New Roman"/>
          <w:sz w:val="24"/>
          <w:szCs w:val="24"/>
          <w:lang w:val="en-US"/>
        </w:rPr>
        <w:t>on the</w:t>
      </w:r>
      <w:r w:rsidRPr="00293A08">
        <w:rPr>
          <w:rFonts w:ascii="Times New Roman" w:hAnsi="Times New Roman" w:cs="Times New Roman"/>
          <w:sz w:val="24"/>
          <w:szCs w:val="24"/>
          <w:lang w:val="en-US"/>
        </w:rPr>
        <w:t xml:space="preserve"> PH4 in each cluster of the focused library subset was selected for ∆∆G</w:t>
      </w:r>
      <w:r w:rsidRPr="00293A08">
        <w:rPr>
          <w:rFonts w:ascii="Times New Roman" w:hAnsi="Times New Roman" w:cs="Times New Roman"/>
          <w:sz w:val="24"/>
          <w:szCs w:val="24"/>
          <w:vertAlign w:val="subscript"/>
          <w:lang w:val="en-US"/>
        </w:rPr>
        <w:t>com</w:t>
      </w:r>
      <w:r w:rsidRPr="00293A08">
        <w:rPr>
          <w:rFonts w:ascii="Times New Roman" w:hAnsi="Times New Roman" w:cs="Times New Roman"/>
          <w:sz w:val="24"/>
          <w:szCs w:val="24"/>
          <w:lang w:val="en-US"/>
        </w:rPr>
        <w:t xml:space="preserve"> calculation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IC</m:t>
            </m:r>
          </m:e>
          <m:sub>
            <m:r>
              <m:rPr>
                <m:sty m:val="p"/>
              </m:rPr>
              <w:rPr>
                <w:rFonts w:ascii="Cambria Math" w:hAnsi="Cambria Math" w:cs="Times New Roman"/>
                <w:sz w:val="24"/>
                <w:szCs w:val="24"/>
                <w:lang w:val="en-US"/>
              </w:rPr>
              <m:t>50</m:t>
            </m:r>
          </m:sub>
          <m:sup>
            <m:r>
              <m:rPr>
                <m:sty m:val="p"/>
              </m:rPr>
              <w:rPr>
                <w:rFonts w:ascii="Cambria Math" w:hAnsi="Cambria Math" w:cs="Times New Roman"/>
                <w:sz w:val="24"/>
                <w:szCs w:val="24"/>
                <w:lang w:val="en-US"/>
              </w:rPr>
              <m:t>pre</m:t>
            </m:r>
          </m:sup>
        </m:sSubSup>
      </m:oMath>
      <w:r w:rsidRPr="00293A08">
        <w:rPr>
          <w:rFonts w:ascii="Times New Roman" w:eastAsiaTheme="minorEastAsia" w:hAnsi="Times New Roman" w:cs="Times New Roman"/>
          <w:sz w:val="24"/>
          <w:szCs w:val="24"/>
          <w:lang w:val="en-US"/>
        </w:rPr>
        <w:t xml:space="preserve"> </w:t>
      </w:r>
      <w:r w:rsidRPr="00293A08">
        <w:rPr>
          <w:rFonts w:ascii="Times New Roman" w:hAnsi="Times New Roman" w:cs="Times New Roman"/>
          <w:sz w:val="24"/>
          <w:szCs w:val="24"/>
          <w:lang w:val="en-US"/>
        </w:rPr>
        <w:t>evaluation by the complexation QSAR model as explained previously [39].</w:t>
      </w:r>
    </w:p>
    <w:p w14:paraId="4205EA52" w14:textId="77777777" w:rsidR="00052D81" w:rsidRDefault="00052D81" w:rsidP="008B1ED0">
      <w:pPr>
        <w:rPr>
          <w:rFonts w:ascii="Times New Roman" w:hAnsi="Times New Roman" w:cs="Times New Roman"/>
          <w:sz w:val="24"/>
          <w:szCs w:val="24"/>
          <w:lang w:val="en-US"/>
        </w:rPr>
      </w:pPr>
    </w:p>
    <w:p w14:paraId="77FB204E" w14:textId="77777777" w:rsidR="00CC48DF" w:rsidRPr="00520183" w:rsidRDefault="00CC48DF" w:rsidP="00CC48DF">
      <w:pPr>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3. </w:t>
      </w:r>
      <w:r w:rsidR="00E3042B" w:rsidRPr="00520183">
        <w:rPr>
          <w:rFonts w:ascii="Times New Roman" w:eastAsiaTheme="minorEastAsia" w:hAnsi="Times New Roman" w:cs="Times New Roman"/>
          <w:b/>
          <w:sz w:val="24"/>
          <w:szCs w:val="24"/>
          <w:lang w:val="en-US"/>
        </w:rPr>
        <w:t xml:space="preserve">RESULTS </w:t>
      </w:r>
    </w:p>
    <w:p w14:paraId="78134C57" w14:textId="77777777" w:rsidR="00CC48DF" w:rsidRPr="00E3042B" w:rsidRDefault="00CC48DF" w:rsidP="00CC48DF">
      <w:pPr>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      </w:t>
      </w:r>
      <w:r w:rsidRPr="00E3042B">
        <w:rPr>
          <w:rFonts w:ascii="Times New Roman" w:eastAsiaTheme="minorEastAsia" w:hAnsi="Times New Roman" w:cs="Times New Roman"/>
          <w:b/>
          <w:sz w:val="24"/>
          <w:szCs w:val="24"/>
          <w:lang w:val="en-US"/>
        </w:rPr>
        <w:t xml:space="preserve">3.1. Virtual Library and In Silico Screening of news Inhibitors of </w:t>
      </w:r>
      <w:r w:rsidRPr="00E3042B">
        <w:rPr>
          <w:rFonts w:ascii="Times New Roman" w:eastAsiaTheme="minorEastAsia" w:hAnsi="Times New Roman" w:cs="Times New Roman"/>
          <w:b/>
          <w:i/>
          <w:sz w:val="24"/>
          <w:szCs w:val="24"/>
          <w:lang w:val="en-US"/>
        </w:rPr>
        <w:t>Pks</w:t>
      </w:r>
      <w:r w:rsidRPr="00E3042B">
        <w:rPr>
          <w:rFonts w:ascii="Times New Roman" w:eastAsiaTheme="minorEastAsia" w:hAnsi="Times New Roman" w:cs="Times New Roman"/>
          <w:b/>
          <w:sz w:val="24"/>
          <w:szCs w:val="24"/>
          <w:lang w:val="en-US"/>
        </w:rPr>
        <w:t xml:space="preserve">13 </w:t>
      </w:r>
    </w:p>
    <w:p w14:paraId="17649720" w14:textId="77777777" w:rsidR="001A76A3" w:rsidRDefault="00E044BA" w:rsidP="00E044BA">
      <w:pPr>
        <w:spacing w:after="0" w:line="360" w:lineRule="auto"/>
        <w:jc w:val="both"/>
        <w:rPr>
          <w:rFonts w:ascii="Times New Roman" w:hAnsi="Times New Roman" w:cs="Times New Roman"/>
          <w:sz w:val="24"/>
          <w:szCs w:val="24"/>
          <w:lang w:val="en-US"/>
        </w:rPr>
      </w:pPr>
      <w:r w:rsidRPr="00E044BA">
        <w:rPr>
          <w:rFonts w:ascii="Times New Roman" w:hAnsi="Times New Roman" w:cs="Times New Roman"/>
          <w:sz w:val="24"/>
          <w:szCs w:val="24"/>
          <w:lang w:val="en-US"/>
        </w:rPr>
        <w:lastRenderedPageBreak/>
        <w:t>The application of the in silico screening technique of a virtual library designed by the combinatorial approach can provide excellent results, as demo</w:t>
      </w:r>
      <w:r w:rsidR="00223049">
        <w:rPr>
          <w:rFonts w:ascii="Times New Roman" w:hAnsi="Times New Roman" w:cs="Times New Roman"/>
          <w:sz w:val="24"/>
          <w:szCs w:val="24"/>
          <w:lang w:val="en-US"/>
        </w:rPr>
        <w:t xml:space="preserve">nstrated by </w:t>
      </w:r>
      <w:r>
        <w:rPr>
          <w:rFonts w:ascii="Times New Roman" w:hAnsi="Times New Roman" w:cs="Times New Roman"/>
          <w:sz w:val="24"/>
          <w:szCs w:val="24"/>
          <w:lang w:val="en-US"/>
        </w:rPr>
        <w:t xml:space="preserve">recent our study </w:t>
      </w:r>
      <w:r w:rsidRPr="00E044BA">
        <w:rPr>
          <w:rFonts w:ascii="Times New Roman" w:hAnsi="Times New Roman" w:cs="Times New Roman"/>
          <w:sz w:val="24"/>
          <w:szCs w:val="24"/>
          <w:lang w:val="en-US"/>
        </w:rPr>
        <w:t>on the design of Pks13 inhibitors [21].</w:t>
      </w:r>
    </w:p>
    <w:p w14:paraId="0906614C" w14:textId="77777777" w:rsidR="0099416C" w:rsidRDefault="0099416C" w:rsidP="00E044BA">
      <w:pPr>
        <w:spacing w:after="0" w:line="360" w:lineRule="auto"/>
        <w:jc w:val="both"/>
        <w:rPr>
          <w:rFonts w:ascii="Times New Roman" w:hAnsi="Times New Roman" w:cs="Times New Roman"/>
          <w:sz w:val="24"/>
          <w:szCs w:val="24"/>
          <w:lang w:val="en-US"/>
        </w:rPr>
      </w:pPr>
    </w:p>
    <w:p w14:paraId="54CF5CB3" w14:textId="77777777" w:rsidR="002C7A14" w:rsidRDefault="0099416C"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22432CB" w14:textId="77777777" w:rsidR="0099416C" w:rsidRPr="00E3042B" w:rsidRDefault="0099416C" w:rsidP="00E044BA">
      <w:pPr>
        <w:spacing w:after="0" w:line="360" w:lineRule="auto"/>
        <w:jc w:val="both"/>
        <w:rPr>
          <w:rFonts w:ascii="Times New Roman" w:eastAsiaTheme="minorEastAsia" w:hAnsi="Times New Roman" w:cs="Times New Roman"/>
          <w:b/>
          <w:sz w:val="24"/>
          <w:szCs w:val="24"/>
          <w:lang w:val="en-US"/>
        </w:rPr>
      </w:pPr>
      <w:r>
        <w:rPr>
          <w:rFonts w:ascii="Times New Roman" w:hAnsi="Times New Roman" w:cs="Times New Roman"/>
          <w:sz w:val="24"/>
          <w:szCs w:val="24"/>
          <w:lang w:val="en-US"/>
        </w:rPr>
        <w:t xml:space="preserve"> </w:t>
      </w:r>
      <w:r w:rsidRPr="00E3042B">
        <w:rPr>
          <w:rFonts w:ascii="Times New Roman" w:eastAsiaTheme="minorEastAsia" w:hAnsi="Times New Roman" w:cs="Times New Roman"/>
          <w:b/>
          <w:sz w:val="24"/>
          <w:szCs w:val="24"/>
          <w:lang w:val="en-US"/>
        </w:rPr>
        <w:t>3.2. Virtual Library</w:t>
      </w:r>
    </w:p>
    <w:p w14:paraId="31BD6193" w14:textId="77777777" w:rsidR="0099416C" w:rsidRDefault="003F4448" w:rsidP="00E044BA">
      <w:pPr>
        <w:spacing w:after="0" w:line="360" w:lineRule="auto"/>
        <w:jc w:val="both"/>
        <w:rPr>
          <w:rFonts w:ascii="Times New Roman" w:eastAsiaTheme="minorEastAsia" w:hAnsi="Times New Roman" w:cs="Times New Roman"/>
          <w:sz w:val="24"/>
          <w:szCs w:val="24"/>
          <w:lang w:val="en-US"/>
        </w:rPr>
      </w:pPr>
      <w:r w:rsidRPr="003F4448">
        <w:rPr>
          <w:rFonts w:ascii="Times New Roman" w:hAnsi="Times New Roman" w:cs="Times New Roman"/>
          <w:sz w:val="24"/>
          <w:szCs w:val="24"/>
          <w:lang w:val="en-US"/>
        </w:rPr>
        <w:t>The previous study on the design of Pks13 inhibitors [21] was helpful in choosing fragments for the design of a new virtual library containing benzofuran analogues.</w:t>
      </w:r>
      <w:r w:rsidR="0084069A" w:rsidRPr="0084069A">
        <w:rPr>
          <w:lang w:val="en-US"/>
        </w:rPr>
        <w:t xml:space="preserve"> </w:t>
      </w:r>
      <w:r w:rsidR="0084069A" w:rsidRPr="0084069A">
        <w:rPr>
          <w:rFonts w:ascii="Times New Roman" w:hAnsi="Times New Roman" w:cs="Times New Roman"/>
          <w:sz w:val="24"/>
          <w:szCs w:val="24"/>
          <w:lang w:val="en-US"/>
        </w:rPr>
        <w:t>Substitutions made at posi</w:t>
      </w:r>
      <w:r w:rsidR="0084069A">
        <w:rPr>
          <w:rFonts w:ascii="Times New Roman" w:hAnsi="Times New Roman" w:cs="Times New Roman"/>
          <w:sz w:val="24"/>
          <w:szCs w:val="24"/>
          <w:lang w:val="en-US"/>
        </w:rPr>
        <w:t>tions R</w:t>
      </w:r>
      <w:r w:rsidR="0084069A" w:rsidRPr="008678AF">
        <w:rPr>
          <w:rFonts w:ascii="Times New Roman" w:hAnsi="Times New Roman" w:cs="Times New Roman"/>
          <w:sz w:val="24"/>
          <w:szCs w:val="24"/>
          <w:vertAlign w:val="subscript"/>
          <w:lang w:val="en-US"/>
        </w:rPr>
        <w:t>1</w:t>
      </w:r>
      <w:r w:rsidR="0084069A">
        <w:rPr>
          <w:rFonts w:ascii="Times New Roman" w:hAnsi="Times New Roman" w:cs="Times New Roman"/>
          <w:sz w:val="24"/>
          <w:szCs w:val="24"/>
          <w:lang w:val="en-US"/>
        </w:rPr>
        <w:t>, R</w:t>
      </w:r>
      <w:r w:rsidR="0084069A" w:rsidRPr="008678AF">
        <w:rPr>
          <w:rFonts w:ascii="Times New Roman" w:hAnsi="Times New Roman" w:cs="Times New Roman"/>
          <w:sz w:val="24"/>
          <w:szCs w:val="24"/>
          <w:vertAlign w:val="subscript"/>
          <w:lang w:val="en-US"/>
        </w:rPr>
        <w:t>2</w:t>
      </w:r>
      <w:r w:rsidR="0084069A">
        <w:rPr>
          <w:rFonts w:ascii="Times New Roman" w:hAnsi="Times New Roman" w:cs="Times New Roman"/>
          <w:sz w:val="24"/>
          <w:szCs w:val="24"/>
          <w:lang w:val="en-US"/>
        </w:rPr>
        <w:t>, R</w:t>
      </w:r>
      <w:r w:rsidR="0084069A" w:rsidRPr="008678AF">
        <w:rPr>
          <w:rFonts w:ascii="Times New Roman" w:hAnsi="Times New Roman" w:cs="Times New Roman"/>
          <w:sz w:val="24"/>
          <w:szCs w:val="24"/>
          <w:vertAlign w:val="subscript"/>
          <w:lang w:val="en-US"/>
        </w:rPr>
        <w:t>3</w:t>
      </w:r>
      <w:r w:rsidR="0084069A">
        <w:rPr>
          <w:rFonts w:ascii="Times New Roman" w:hAnsi="Times New Roman" w:cs="Times New Roman"/>
          <w:sz w:val="24"/>
          <w:szCs w:val="24"/>
          <w:lang w:val="en-US"/>
        </w:rPr>
        <w:t xml:space="preserve"> and R</w:t>
      </w:r>
      <w:r w:rsidR="0084069A" w:rsidRPr="008678AF">
        <w:rPr>
          <w:rFonts w:ascii="Times New Roman" w:hAnsi="Times New Roman" w:cs="Times New Roman"/>
          <w:sz w:val="24"/>
          <w:szCs w:val="24"/>
          <w:vertAlign w:val="subscript"/>
          <w:lang w:val="en-US"/>
        </w:rPr>
        <w:t>4</w:t>
      </w:r>
      <w:r w:rsidR="0084069A">
        <w:rPr>
          <w:rFonts w:ascii="Times New Roman" w:hAnsi="Times New Roman" w:cs="Times New Roman"/>
          <w:sz w:val="24"/>
          <w:szCs w:val="24"/>
          <w:lang w:val="en-US"/>
        </w:rPr>
        <w:t xml:space="preserve"> of the benzofuran derivatives </w:t>
      </w:r>
      <w:r w:rsidR="0084069A" w:rsidRPr="0084069A">
        <w:rPr>
          <w:rFonts w:ascii="Times New Roman" w:hAnsi="Times New Roman" w:cs="Times New Roman"/>
          <w:sz w:val="24"/>
          <w:szCs w:val="24"/>
          <w:lang w:val="en-US"/>
        </w:rPr>
        <w:t>scaffold led to the elaboration of a virtual library of the size of:</w:t>
      </w:r>
      <w:r w:rsidR="0084069A">
        <w:rPr>
          <w:rFonts w:ascii="Times New Roman" w:hAnsi="Times New Roman" w:cs="Times New Roman"/>
          <w:sz w:val="24"/>
          <w:szCs w:val="24"/>
          <w:lang w:val="en-US"/>
        </w:rPr>
        <w:t xml:space="preserve"> </w:t>
      </w:r>
      <w:r w:rsidR="00D37008" w:rsidRPr="00D37008">
        <w:rPr>
          <w:rFonts w:ascii="Times New Roman" w:eastAsiaTheme="minorEastAsia" w:hAnsi="Times New Roman" w:cs="Times New Roman"/>
          <w:sz w:val="24"/>
          <w:szCs w:val="24"/>
          <w:lang w:val="en-US"/>
        </w:rPr>
        <w:t>R</w:t>
      </w:r>
      <w:r w:rsidR="00D37008" w:rsidRPr="00D37008">
        <w:rPr>
          <w:rFonts w:ascii="Times New Roman" w:eastAsiaTheme="minorEastAsia" w:hAnsi="Times New Roman" w:cs="Times New Roman"/>
          <w:sz w:val="24"/>
          <w:szCs w:val="24"/>
          <w:vertAlign w:val="subscript"/>
          <w:lang w:val="en-US"/>
        </w:rPr>
        <w:t>1</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2</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3</w:t>
      </w:r>
      <w:r w:rsidR="00D37008" w:rsidRPr="00D37008">
        <w:rPr>
          <w:rFonts w:ascii="Times New Roman" w:eastAsiaTheme="minorEastAsia" w:hAnsi="Times New Roman" w:cs="Times New Roman"/>
          <w:sz w:val="24"/>
          <w:szCs w:val="24"/>
          <w:lang w:val="en-US"/>
        </w:rPr>
        <w:t xml:space="preserve"> x R</w:t>
      </w:r>
      <w:r w:rsidR="00D37008" w:rsidRPr="00D37008">
        <w:rPr>
          <w:rFonts w:ascii="Times New Roman" w:eastAsiaTheme="minorEastAsia" w:hAnsi="Times New Roman" w:cs="Times New Roman"/>
          <w:sz w:val="24"/>
          <w:szCs w:val="24"/>
          <w:vertAlign w:val="subscript"/>
          <w:lang w:val="en-US"/>
        </w:rPr>
        <w:t>4</w:t>
      </w:r>
      <w:r w:rsidR="00D37008" w:rsidRPr="00D37008">
        <w:rPr>
          <w:rFonts w:ascii="Times New Roman" w:eastAsiaTheme="minorEastAsia" w:hAnsi="Times New Roman" w:cs="Times New Roman"/>
          <w:sz w:val="24"/>
          <w:szCs w:val="24"/>
          <w:lang w:val="en-US"/>
        </w:rPr>
        <w:t xml:space="preserve"> = 50 x 7 x 27 x</w:t>
      </w:r>
      <w:r w:rsidR="00D37008">
        <w:rPr>
          <w:rFonts w:ascii="Times New Roman" w:eastAsiaTheme="minorEastAsia" w:hAnsi="Times New Roman" w:cs="Times New Roman"/>
          <w:sz w:val="24"/>
          <w:szCs w:val="24"/>
          <w:lang w:val="en-US"/>
        </w:rPr>
        <w:t xml:space="preserve"> 3 = 28,</w:t>
      </w:r>
      <w:r w:rsidR="00D37008" w:rsidRPr="00D37008">
        <w:rPr>
          <w:rFonts w:ascii="Times New Roman" w:eastAsiaTheme="minorEastAsia" w:hAnsi="Times New Roman" w:cs="Times New Roman"/>
          <w:sz w:val="24"/>
          <w:szCs w:val="24"/>
          <w:lang w:val="en-US"/>
        </w:rPr>
        <w:t>350 analogues.</w:t>
      </w:r>
      <w:r w:rsidR="00D37008">
        <w:rPr>
          <w:rFonts w:ascii="Times New Roman" w:eastAsiaTheme="minorEastAsia" w:hAnsi="Times New Roman" w:cs="Times New Roman"/>
          <w:sz w:val="24"/>
          <w:szCs w:val="24"/>
          <w:lang w:val="en-US"/>
        </w:rPr>
        <w:t xml:space="preserve"> </w:t>
      </w:r>
      <w:r w:rsidR="00D37008" w:rsidRPr="00D37008">
        <w:rPr>
          <w:rFonts w:ascii="Times New Roman" w:eastAsiaTheme="minorEastAsia" w:hAnsi="Times New Roman" w:cs="Times New Roman"/>
          <w:sz w:val="24"/>
          <w:szCs w:val="24"/>
          <w:lang w:val="en-US"/>
        </w:rPr>
        <w:t xml:space="preserve">The R-groups used to build this virtual library by the so-called combinatorial approach are listed in </w:t>
      </w:r>
      <w:r w:rsidR="00D37008" w:rsidRPr="003056CA">
        <w:rPr>
          <w:rFonts w:ascii="Times New Roman" w:eastAsiaTheme="minorEastAsia" w:hAnsi="Times New Roman" w:cs="Times New Roman"/>
          <w:sz w:val="24"/>
          <w:szCs w:val="24"/>
          <w:lang w:val="en-US"/>
        </w:rPr>
        <w:t>Table 1.</w:t>
      </w:r>
      <w:r w:rsidR="009729C6">
        <w:rPr>
          <w:rFonts w:ascii="Times New Roman" w:eastAsiaTheme="minorEastAsia" w:hAnsi="Times New Roman" w:cs="Times New Roman"/>
          <w:sz w:val="24"/>
          <w:szCs w:val="24"/>
          <w:lang w:val="en-US"/>
        </w:rPr>
        <w:t xml:space="preserve"> </w:t>
      </w:r>
      <w:r w:rsidR="009729C6" w:rsidRPr="009729C6">
        <w:rPr>
          <w:rFonts w:ascii="Times New Roman" w:eastAsiaTheme="minorEastAsia" w:hAnsi="Times New Roman" w:cs="Times New Roman"/>
          <w:sz w:val="24"/>
          <w:szCs w:val="24"/>
          <w:lang w:val="en-US"/>
        </w:rPr>
        <w:t>To design drug ana</w:t>
      </w:r>
      <w:r w:rsidR="009729C6">
        <w:rPr>
          <w:rFonts w:ascii="Times New Roman" w:eastAsiaTheme="minorEastAsia" w:hAnsi="Times New Roman" w:cs="Times New Roman"/>
          <w:sz w:val="24"/>
          <w:szCs w:val="24"/>
          <w:lang w:val="en-US"/>
        </w:rPr>
        <w:t>logues and orally administrable</w:t>
      </w:r>
      <w:r w:rsidR="009729C6" w:rsidRPr="009729C6">
        <w:rPr>
          <w:rFonts w:ascii="Times New Roman" w:eastAsiaTheme="minorEastAsia" w:hAnsi="Times New Roman" w:cs="Times New Roman"/>
          <w:sz w:val="24"/>
          <w:szCs w:val="24"/>
          <w:lang w:val="en-US"/>
        </w:rPr>
        <w:t>, Lipinski's rule of five was applied to the 28,350 molecules in the virtual library.</w:t>
      </w:r>
      <w:r w:rsidR="00D154EB">
        <w:rPr>
          <w:rFonts w:ascii="Times New Roman" w:eastAsiaTheme="minorEastAsia" w:hAnsi="Times New Roman" w:cs="Times New Roman"/>
          <w:sz w:val="24"/>
          <w:szCs w:val="24"/>
          <w:lang w:val="en-US"/>
        </w:rPr>
        <w:t xml:space="preserve"> </w:t>
      </w:r>
      <w:r w:rsidR="00D154EB" w:rsidRPr="00D154EB">
        <w:rPr>
          <w:rFonts w:ascii="Times New Roman" w:eastAsiaTheme="minorEastAsia" w:hAnsi="Times New Roman" w:cs="Times New Roman"/>
          <w:sz w:val="24"/>
          <w:szCs w:val="24"/>
          <w:lang w:val="en-US"/>
        </w:rPr>
        <w:t>This first filtering phase allowed to obtain a reduced virtual library containing 5,194 compounds, or approximately 18% of the initial size.</w:t>
      </w:r>
      <w:r w:rsidR="0025568B">
        <w:rPr>
          <w:rFonts w:ascii="Times New Roman" w:eastAsiaTheme="minorEastAsia" w:hAnsi="Times New Roman" w:cs="Times New Roman"/>
          <w:sz w:val="24"/>
          <w:szCs w:val="24"/>
          <w:lang w:val="en-US"/>
        </w:rPr>
        <w:t xml:space="preserve"> Subsequently</w:t>
      </w:r>
      <w:r w:rsidR="00AB68E7">
        <w:rPr>
          <w:rFonts w:ascii="Times New Roman" w:eastAsiaTheme="minorEastAsia" w:hAnsi="Times New Roman" w:cs="Times New Roman"/>
          <w:sz w:val="24"/>
          <w:szCs w:val="24"/>
          <w:lang w:val="en-US"/>
        </w:rPr>
        <w:t xml:space="preserve"> </w:t>
      </w:r>
      <w:r w:rsidR="0025568B">
        <w:rPr>
          <w:rFonts w:ascii="Times New Roman" w:eastAsiaTheme="minorEastAsia" w:hAnsi="Times New Roman" w:cs="Times New Roman"/>
          <w:sz w:val="24"/>
          <w:szCs w:val="24"/>
          <w:lang w:val="en-US"/>
        </w:rPr>
        <w:t>t</w:t>
      </w:r>
      <w:r w:rsidR="00AB68E7" w:rsidRPr="00AB68E7">
        <w:rPr>
          <w:rFonts w:ascii="Times New Roman" w:eastAsiaTheme="minorEastAsia" w:hAnsi="Times New Roman" w:cs="Times New Roman"/>
          <w:sz w:val="24"/>
          <w:szCs w:val="24"/>
          <w:lang w:val="en-US"/>
        </w:rPr>
        <w:t xml:space="preserve">his latter has </w:t>
      </w:r>
      <w:r w:rsidR="005A276D">
        <w:rPr>
          <w:rFonts w:ascii="Times New Roman" w:eastAsiaTheme="minorEastAsia" w:hAnsi="Times New Roman" w:cs="Times New Roman"/>
          <w:sz w:val="24"/>
          <w:szCs w:val="24"/>
          <w:lang w:val="en-US"/>
        </w:rPr>
        <w:t xml:space="preserve">been </w:t>
      </w:r>
      <w:r w:rsidR="00AB68E7">
        <w:rPr>
          <w:rFonts w:ascii="Times New Roman" w:eastAsiaTheme="minorEastAsia" w:hAnsi="Times New Roman" w:cs="Times New Roman"/>
          <w:sz w:val="24"/>
          <w:szCs w:val="24"/>
          <w:lang w:val="en-US"/>
        </w:rPr>
        <w:t xml:space="preserve">submitted </w:t>
      </w:r>
      <w:r w:rsidR="00AB68E7" w:rsidRPr="00AB68E7">
        <w:rPr>
          <w:rFonts w:ascii="Times New Roman" w:eastAsiaTheme="minorEastAsia" w:hAnsi="Times New Roman" w:cs="Times New Roman"/>
          <w:sz w:val="24"/>
          <w:szCs w:val="24"/>
          <w:lang w:val="en-US"/>
        </w:rPr>
        <w:t>to in silico screening in order to identify effective analogues against Pks13.</w:t>
      </w:r>
      <w:r w:rsidR="00E024A9">
        <w:rPr>
          <w:rFonts w:ascii="Times New Roman" w:eastAsiaTheme="minorEastAsia" w:hAnsi="Times New Roman" w:cs="Times New Roman"/>
          <w:sz w:val="24"/>
          <w:szCs w:val="24"/>
          <w:lang w:val="en-US"/>
        </w:rPr>
        <w:t xml:space="preserve"> </w:t>
      </w:r>
      <w:r w:rsidR="00894357">
        <w:rPr>
          <w:rFonts w:ascii="Times New Roman" w:eastAsiaTheme="minorEastAsia" w:hAnsi="Times New Roman" w:cs="Times New Roman"/>
          <w:sz w:val="24"/>
          <w:szCs w:val="24"/>
          <w:lang w:val="en-US"/>
        </w:rPr>
        <w:t xml:space="preserve"> </w:t>
      </w:r>
    </w:p>
    <w:p w14:paraId="49551759" w14:textId="77777777" w:rsidR="005903AF" w:rsidRDefault="005903AF" w:rsidP="00E044BA">
      <w:pPr>
        <w:spacing w:after="0" w:line="360" w:lineRule="auto"/>
        <w:jc w:val="both"/>
        <w:rPr>
          <w:rFonts w:ascii="Times New Roman" w:eastAsiaTheme="minorEastAsia" w:hAnsi="Times New Roman" w:cs="Times New Roman"/>
          <w:sz w:val="24"/>
          <w:szCs w:val="24"/>
          <w:lang w:val="en-US"/>
        </w:rPr>
      </w:pPr>
    </w:p>
    <w:tbl>
      <w:tblPr>
        <w:tblStyle w:val="TableGrid"/>
        <w:tblW w:w="0" w:type="auto"/>
        <w:tblLook w:val="04A0" w:firstRow="1" w:lastRow="0" w:firstColumn="1" w:lastColumn="0" w:noHBand="0" w:noVBand="1"/>
      </w:tblPr>
      <w:tblGrid>
        <w:gridCol w:w="2265"/>
        <w:gridCol w:w="2265"/>
        <w:gridCol w:w="2266"/>
        <w:gridCol w:w="2266"/>
      </w:tblGrid>
      <w:tr w:rsidR="005903AF" w:rsidRPr="008110A3" w14:paraId="65F1039C" w14:textId="77777777" w:rsidTr="00CC4AF6">
        <w:tc>
          <w:tcPr>
            <w:tcW w:w="9062" w:type="dxa"/>
            <w:gridSpan w:val="4"/>
            <w:tcBorders>
              <w:top w:val="nil"/>
              <w:left w:val="nil"/>
              <w:right w:val="nil"/>
            </w:tcBorders>
            <w:vAlign w:val="center"/>
          </w:tcPr>
          <w:p w14:paraId="606D8E17" w14:textId="77777777" w:rsidR="005903AF" w:rsidRPr="00FA0D41" w:rsidRDefault="005903AF" w:rsidP="00F7555C">
            <w:pPr>
              <w:jc w:val="both"/>
              <w:rPr>
                <w:rFonts w:ascii="Times New Roman" w:hAnsi="Times New Roman" w:cs="Times New Roman"/>
                <w:lang w:val="en-US"/>
              </w:rPr>
            </w:pPr>
            <w:r w:rsidRPr="00CC4AF6">
              <w:rPr>
                <w:rFonts w:ascii="Times New Roman" w:hAnsi="Times New Roman" w:cs="Times New Roman"/>
                <w:b/>
                <w:sz w:val="20"/>
                <w:lang w:val="en-US"/>
              </w:rPr>
              <w:t>Table1.</w:t>
            </w:r>
            <w:r w:rsidRPr="00CC4AF6">
              <w:rPr>
                <w:rFonts w:ascii="Times New Roman" w:hAnsi="Times New Roman" w:cs="Times New Roman"/>
                <w:sz w:val="20"/>
                <w:lang w:val="en-US"/>
              </w:rPr>
              <w:t xml:space="preserve"> </w:t>
            </w:r>
            <w:r w:rsidRPr="00CC4AF6">
              <w:rPr>
                <w:rFonts w:ascii="Times New Roman" w:eastAsiaTheme="minorEastAsia" w:hAnsi="Times New Roman" w:cs="Times New Roman"/>
                <w:sz w:val="20"/>
                <w:lang w:val="en-US"/>
              </w:rPr>
              <w:t>R</w:t>
            </w:r>
            <w:r w:rsidRPr="00CC4AF6">
              <w:rPr>
                <w:rFonts w:ascii="Times New Roman" w:eastAsiaTheme="minorEastAsia" w:hAnsi="Times New Roman" w:cs="Times New Roman"/>
                <w:sz w:val="20"/>
                <w:vertAlign w:val="subscript"/>
                <w:lang w:val="en-US"/>
              </w:rPr>
              <w:t>1</w:t>
            </w:r>
            <w:r w:rsidRPr="00CC4AF6">
              <w:rPr>
                <w:rFonts w:ascii="Times New Roman" w:eastAsiaTheme="minorEastAsia" w:hAnsi="Times New Roman" w:cs="Times New Roman"/>
                <w:sz w:val="20"/>
                <w:lang w:val="en-US"/>
              </w:rPr>
              <w:t>, R</w:t>
            </w:r>
            <w:r w:rsidRPr="00CC4AF6">
              <w:rPr>
                <w:rFonts w:ascii="Times New Roman" w:eastAsiaTheme="minorEastAsia" w:hAnsi="Times New Roman" w:cs="Times New Roman"/>
                <w:sz w:val="20"/>
                <w:vertAlign w:val="subscript"/>
                <w:lang w:val="en-US"/>
              </w:rPr>
              <w:t>2</w:t>
            </w:r>
            <w:r w:rsidRPr="00CC4AF6">
              <w:rPr>
                <w:rFonts w:ascii="Times New Roman" w:eastAsiaTheme="minorEastAsia" w:hAnsi="Times New Roman" w:cs="Times New Roman"/>
                <w:sz w:val="20"/>
                <w:lang w:val="en-US"/>
              </w:rPr>
              <w:t>, R</w:t>
            </w:r>
            <w:r w:rsidRPr="00CC4AF6">
              <w:rPr>
                <w:rFonts w:ascii="Times New Roman" w:eastAsiaTheme="minorEastAsia" w:hAnsi="Times New Roman" w:cs="Times New Roman"/>
                <w:sz w:val="20"/>
                <w:vertAlign w:val="subscript"/>
                <w:lang w:val="en-US"/>
              </w:rPr>
              <w:t>3</w:t>
            </w:r>
            <w:r w:rsidRPr="00CC4AF6">
              <w:rPr>
                <w:rFonts w:ascii="Times New Roman" w:eastAsiaTheme="minorEastAsia" w:hAnsi="Times New Roman" w:cs="Times New Roman"/>
                <w:sz w:val="20"/>
                <w:lang w:val="en-US"/>
              </w:rPr>
              <w:t xml:space="preserve"> and R</w:t>
            </w:r>
            <w:r w:rsidRPr="00CC4AF6">
              <w:rPr>
                <w:rFonts w:ascii="Times New Roman" w:eastAsiaTheme="minorEastAsia" w:hAnsi="Times New Roman" w:cs="Times New Roman"/>
                <w:sz w:val="20"/>
                <w:vertAlign w:val="subscript"/>
                <w:lang w:val="en-US"/>
              </w:rPr>
              <w:t>4</w:t>
            </w:r>
            <w:r w:rsidRPr="00CC4AF6">
              <w:rPr>
                <w:rFonts w:ascii="Times New Roman" w:eastAsiaTheme="minorEastAsia" w:hAnsi="Times New Roman" w:cs="Times New Roman"/>
                <w:sz w:val="20"/>
                <w:lang w:val="en-US"/>
              </w:rPr>
              <w:t xml:space="preserve"> groups used in the design of the initial diversity virtual library of benzofuran analogues</w:t>
            </w:r>
          </w:p>
        </w:tc>
      </w:tr>
      <w:tr w:rsidR="005903AF" w14:paraId="12EF8B5F" w14:textId="77777777" w:rsidTr="00F7555C">
        <w:tc>
          <w:tcPr>
            <w:tcW w:w="9062" w:type="dxa"/>
            <w:gridSpan w:val="4"/>
            <w:vAlign w:val="center"/>
          </w:tcPr>
          <w:p w14:paraId="6A247028" w14:textId="77777777" w:rsidR="005903AF" w:rsidRDefault="005903AF" w:rsidP="00F7555C">
            <w:pPr>
              <w:jc w:val="center"/>
            </w:pPr>
            <w:r>
              <w:object w:dxaOrig="3468" w:dyaOrig="1951" w14:anchorId="7BB68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in" o:ole="">
                  <v:imagedata r:id="rId7" o:title=""/>
                </v:shape>
                <o:OLEObject Type="Embed" ProgID="ChemDraw.Document.6.0" ShapeID="_x0000_i1025" DrawAspect="Content" ObjectID="_1808647931" r:id="rId8"/>
              </w:object>
            </w:r>
          </w:p>
        </w:tc>
      </w:tr>
      <w:tr w:rsidR="005903AF" w14:paraId="60764E17" w14:textId="77777777" w:rsidTr="00F7555C">
        <w:tc>
          <w:tcPr>
            <w:tcW w:w="9062" w:type="dxa"/>
            <w:gridSpan w:val="4"/>
          </w:tcPr>
          <w:p w14:paraId="0AC27104" w14:textId="77777777" w:rsidR="005903AF" w:rsidRPr="005F7772" w:rsidRDefault="005903AF" w:rsidP="00F7555C">
            <w:pPr>
              <w:rPr>
                <w:rFonts w:ascii="Times New Roman" w:hAnsi="Times New Roman" w:cs="Times New Roman"/>
              </w:rPr>
            </w:pPr>
            <w:r>
              <w:rPr>
                <w:rFonts w:ascii="Times New Roman" w:hAnsi="Times New Roman" w:cs="Times New Roman"/>
              </w:rPr>
              <w:t>R-groups*</w:t>
            </w:r>
          </w:p>
        </w:tc>
      </w:tr>
      <w:tr w:rsidR="005903AF" w14:paraId="739EB332" w14:textId="77777777" w:rsidTr="00F7555C">
        <w:tc>
          <w:tcPr>
            <w:tcW w:w="2265" w:type="dxa"/>
            <w:vAlign w:val="center"/>
          </w:tcPr>
          <w:p w14:paraId="359EA591" w14:textId="77777777" w:rsidR="005903AF" w:rsidRDefault="005903AF" w:rsidP="00F7555C">
            <w:pPr>
              <w:jc w:val="center"/>
            </w:pPr>
            <w:r>
              <w:object w:dxaOrig="1646" w:dyaOrig="2467" w14:anchorId="235D59E3">
                <v:shape id="_x0000_i1026" type="#_x0000_t75" style="width:58.5pt;height:85.5pt" o:ole="">
                  <v:imagedata r:id="rId9" o:title=""/>
                </v:shape>
                <o:OLEObject Type="Embed" ProgID="ChemDraw.Document.6.0" ShapeID="_x0000_i1026" DrawAspect="Content" ObjectID="_1808647932" r:id="rId10"/>
              </w:object>
            </w:r>
          </w:p>
        </w:tc>
        <w:tc>
          <w:tcPr>
            <w:tcW w:w="2265" w:type="dxa"/>
            <w:vAlign w:val="center"/>
          </w:tcPr>
          <w:p w14:paraId="22428405" w14:textId="77777777" w:rsidR="005903AF" w:rsidRDefault="005903AF" w:rsidP="00F7555C">
            <w:pPr>
              <w:jc w:val="center"/>
            </w:pPr>
            <w:r>
              <w:object w:dxaOrig="2159" w:dyaOrig="2467" w14:anchorId="4F4E176E">
                <v:shape id="_x0000_i1027" type="#_x0000_t75" style="width:1in;height:79.5pt" o:ole="">
                  <v:imagedata r:id="rId11" o:title=""/>
                </v:shape>
                <o:OLEObject Type="Embed" ProgID="ChemDraw.Document.6.0" ShapeID="_x0000_i1027" DrawAspect="Content" ObjectID="_1808647933" r:id="rId12"/>
              </w:object>
            </w:r>
          </w:p>
        </w:tc>
        <w:tc>
          <w:tcPr>
            <w:tcW w:w="2266" w:type="dxa"/>
            <w:vAlign w:val="center"/>
          </w:tcPr>
          <w:p w14:paraId="6CCF6D36" w14:textId="77777777" w:rsidR="005903AF" w:rsidRDefault="005903AF" w:rsidP="00F7555C">
            <w:pPr>
              <w:jc w:val="center"/>
            </w:pPr>
            <w:r>
              <w:object w:dxaOrig="2159" w:dyaOrig="2841" w14:anchorId="01E5B91F">
                <v:shape id="_x0000_i1028" type="#_x0000_t75" style="width:64.5pt;height:85.5pt" o:ole="">
                  <v:imagedata r:id="rId13" o:title=""/>
                </v:shape>
                <o:OLEObject Type="Embed" ProgID="ChemDraw.Document.6.0" ShapeID="_x0000_i1028" DrawAspect="Content" ObjectID="_1808647934" r:id="rId14"/>
              </w:object>
            </w:r>
          </w:p>
        </w:tc>
        <w:tc>
          <w:tcPr>
            <w:tcW w:w="2266" w:type="dxa"/>
            <w:vAlign w:val="center"/>
          </w:tcPr>
          <w:p w14:paraId="6C9D8FB3" w14:textId="77777777" w:rsidR="005903AF" w:rsidRDefault="005903AF" w:rsidP="00F7555C">
            <w:pPr>
              <w:jc w:val="center"/>
            </w:pPr>
            <w:r>
              <w:object w:dxaOrig="2376" w:dyaOrig="2467" w14:anchorId="64FB8BCA">
                <v:shape id="_x0000_i1029" type="#_x0000_t75" style="width:1in;height:79.5pt" o:ole="">
                  <v:imagedata r:id="rId15" o:title=""/>
                </v:shape>
                <o:OLEObject Type="Embed" ProgID="ChemDraw.Document.6.0" ShapeID="_x0000_i1029" DrawAspect="Content" ObjectID="_1808647935" r:id="rId16"/>
              </w:object>
            </w:r>
          </w:p>
        </w:tc>
      </w:tr>
      <w:tr w:rsidR="005903AF" w14:paraId="6C7D9309" w14:textId="77777777" w:rsidTr="00F7555C">
        <w:tc>
          <w:tcPr>
            <w:tcW w:w="2265" w:type="dxa"/>
            <w:vAlign w:val="center"/>
          </w:tcPr>
          <w:p w14:paraId="2A4D7808" w14:textId="77777777" w:rsidR="005903AF" w:rsidRDefault="005903AF" w:rsidP="00F7555C">
            <w:pPr>
              <w:jc w:val="center"/>
            </w:pPr>
            <w:r>
              <w:t>1</w:t>
            </w:r>
          </w:p>
        </w:tc>
        <w:tc>
          <w:tcPr>
            <w:tcW w:w="2265" w:type="dxa"/>
            <w:vAlign w:val="center"/>
          </w:tcPr>
          <w:p w14:paraId="79028FE9" w14:textId="77777777" w:rsidR="005903AF" w:rsidRDefault="005903AF" w:rsidP="00F7555C">
            <w:pPr>
              <w:jc w:val="center"/>
            </w:pPr>
            <w:r>
              <w:t>2</w:t>
            </w:r>
          </w:p>
        </w:tc>
        <w:tc>
          <w:tcPr>
            <w:tcW w:w="2266" w:type="dxa"/>
            <w:vAlign w:val="center"/>
          </w:tcPr>
          <w:p w14:paraId="7257E902" w14:textId="77777777" w:rsidR="005903AF" w:rsidRDefault="005903AF" w:rsidP="00F7555C">
            <w:pPr>
              <w:jc w:val="center"/>
            </w:pPr>
            <w:r>
              <w:t>3</w:t>
            </w:r>
          </w:p>
        </w:tc>
        <w:tc>
          <w:tcPr>
            <w:tcW w:w="2266" w:type="dxa"/>
            <w:vAlign w:val="center"/>
          </w:tcPr>
          <w:p w14:paraId="3192EC3C" w14:textId="77777777" w:rsidR="005903AF" w:rsidRDefault="005903AF" w:rsidP="00F7555C">
            <w:pPr>
              <w:jc w:val="center"/>
            </w:pPr>
            <w:r>
              <w:t>4</w:t>
            </w:r>
          </w:p>
        </w:tc>
      </w:tr>
      <w:tr w:rsidR="005903AF" w14:paraId="0539E011" w14:textId="77777777" w:rsidTr="00F7555C">
        <w:tc>
          <w:tcPr>
            <w:tcW w:w="2265" w:type="dxa"/>
            <w:vAlign w:val="center"/>
          </w:tcPr>
          <w:p w14:paraId="287EA6EC" w14:textId="77777777" w:rsidR="005903AF" w:rsidRDefault="005903AF" w:rsidP="00F7555C">
            <w:pPr>
              <w:jc w:val="center"/>
            </w:pPr>
            <w:r>
              <w:object w:dxaOrig="2376" w:dyaOrig="2841" w14:anchorId="212EA0B3">
                <v:shape id="_x0000_i1030" type="#_x0000_t75" style="width:1in;height:85.5pt" o:ole="">
                  <v:imagedata r:id="rId17" o:title=""/>
                </v:shape>
                <o:OLEObject Type="Embed" ProgID="ChemDraw.Document.6.0" ShapeID="_x0000_i1030" DrawAspect="Content" ObjectID="_1808647936" r:id="rId18"/>
              </w:object>
            </w:r>
          </w:p>
        </w:tc>
        <w:tc>
          <w:tcPr>
            <w:tcW w:w="2265" w:type="dxa"/>
            <w:vAlign w:val="center"/>
          </w:tcPr>
          <w:p w14:paraId="1DD67FE2" w14:textId="77777777" w:rsidR="005903AF" w:rsidRDefault="005903AF" w:rsidP="00F7555C">
            <w:pPr>
              <w:jc w:val="center"/>
            </w:pPr>
            <w:r>
              <w:object w:dxaOrig="2159" w:dyaOrig="2841" w14:anchorId="14D7B51E">
                <v:shape id="_x0000_i1031" type="#_x0000_t75" style="width:64.5pt;height:85.5pt" o:ole="">
                  <v:imagedata r:id="rId19" o:title=""/>
                </v:shape>
                <o:OLEObject Type="Embed" ProgID="ChemDraw.Document.6.0" ShapeID="_x0000_i1031" DrawAspect="Content" ObjectID="_1808647937" r:id="rId20"/>
              </w:object>
            </w:r>
          </w:p>
        </w:tc>
        <w:tc>
          <w:tcPr>
            <w:tcW w:w="2266" w:type="dxa"/>
            <w:vAlign w:val="center"/>
          </w:tcPr>
          <w:p w14:paraId="48F4B3E7" w14:textId="77777777" w:rsidR="005903AF" w:rsidRDefault="005903AF" w:rsidP="00F7555C">
            <w:pPr>
              <w:jc w:val="center"/>
            </w:pPr>
            <w:r>
              <w:object w:dxaOrig="2376" w:dyaOrig="2467" w14:anchorId="324BFB51">
                <v:shape id="_x0000_i1032" type="#_x0000_t75" style="width:1in;height:79.5pt" o:ole="">
                  <v:imagedata r:id="rId21" o:title=""/>
                </v:shape>
                <o:OLEObject Type="Embed" ProgID="ChemDraw.Document.6.0" ShapeID="_x0000_i1032" DrawAspect="Content" ObjectID="_1808647938" r:id="rId22"/>
              </w:object>
            </w:r>
          </w:p>
        </w:tc>
        <w:tc>
          <w:tcPr>
            <w:tcW w:w="2266" w:type="dxa"/>
            <w:vAlign w:val="center"/>
          </w:tcPr>
          <w:p w14:paraId="6EA68499" w14:textId="77777777" w:rsidR="005903AF" w:rsidRDefault="005903AF" w:rsidP="00F7555C">
            <w:pPr>
              <w:jc w:val="center"/>
            </w:pPr>
            <w:r>
              <w:object w:dxaOrig="2376" w:dyaOrig="2841" w14:anchorId="27F52DD7">
                <v:shape id="_x0000_i1033" type="#_x0000_t75" style="width:1in;height:85.5pt" o:ole="">
                  <v:imagedata r:id="rId23" o:title=""/>
                </v:shape>
                <o:OLEObject Type="Embed" ProgID="ChemDraw.Document.6.0" ShapeID="_x0000_i1033" DrawAspect="Content" ObjectID="_1808647939" r:id="rId24"/>
              </w:object>
            </w:r>
          </w:p>
        </w:tc>
      </w:tr>
      <w:tr w:rsidR="005903AF" w14:paraId="342F953D" w14:textId="77777777" w:rsidTr="00F7555C">
        <w:tc>
          <w:tcPr>
            <w:tcW w:w="2265" w:type="dxa"/>
            <w:vAlign w:val="center"/>
          </w:tcPr>
          <w:p w14:paraId="185590AB" w14:textId="77777777" w:rsidR="005903AF" w:rsidRDefault="005903AF" w:rsidP="00F7555C">
            <w:pPr>
              <w:jc w:val="center"/>
            </w:pPr>
            <w:r>
              <w:t>5</w:t>
            </w:r>
          </w:p>
        </w:tc>
        <w:tc>
          <w:tcPr>
            <w:tcW w:w="2265" w:type="dxa"/>
            <w:vAlign w:val="center"/>
          </w:tcPr>
          <w:p w14:paraId="259BB535" w14:textId="77777777" w:rsidR="005903AF" w:rsidRDefault="005903AF" w:rsidP="00F7555C">
            <w:pPr>
              <w:jc w:val="center"/>
            </w:pPr>
            <w:r>
              <w:t>6</w:t>
            </w:r>
          </w:p>
        </w:tc>
        <w:tc>
          <w:tcPr>
            <w:tcW w:w="2266" w:type="dxa"/>
            <w:vAlign w:val="center"/>
          </w:tcPr>
          <w:p w14:paraId="618377DC" w14:textId="77777777" w:rsidR="005903AF" w:rsidRDefault="005903AF" w:rsidP="00F7555C">
            <w:pPr>
              <w:jc w:val="center"/>
            </w:pPr>
            <w:r>
              <w:t>7</w:t>
            </w:r>
          </w:p>
        </w:tc>
        <w:tc>
          <w:tcPr>
            <w:tcW w:w="2266" w:type="dxa"/>
            <w:vAlign w:val="center"/>
          </w:tcPr>
          <w:p w14:paraId="0B9A2950" w14:textId="77777777" w:rsidR="005903AF" w:rsidRDefault="005903AF" w:rsidP="00F7555C">
            <w:pPr>
              <w:jc w:val="center"/>
            </w:pPr>
            <w:r>
              <w:t>8</w:t>
            </w:r>
          </w:p>
        </w:tc>
      </w:tr>
      <w:tr w:rsidR="005903AF" w14:paraId="2B6DB223" w14:textId="77777777" w:rsidTr="00F7555C">
        <w:tc>
          <w:tcPr>
            <w:tcW w:w="2265" w:type="dxa"/>
            <w:vAlign w:val="center"/>
          </w:tcPr>
          <w:p w14:paraId="207D2153" w14:textId="77777777" w:rsidR="005903AF" w:rsidRDefault="005903AF" w:rsidP="00F7555C">
            <w:pPr>
              <w:jc w:val="center"/>
            </w:pPr>
            <w:r>
              <w:object w:dxaOrig="2162" w:dyaOrig="2467" w14:anchorId="03EC5BAA">
                <v:shape id="_x0000_i1034" type="#_x0000_t75" style="width:1in;height:79.5pt" o:ole="">
                  <v:imagedata r:id="rId25" o:title=""/>
                </v:shape>
                <o:OLEObject Type="Embed" ProgID="ChemDraw.Document.6.0" ShapeID="_x0000_i1034" DrawAspect="Content" ObjectID="_1808647940" r:id="rId26"/>
              </w:object>
            </w:r>
          </w:p>
        </w:tc>
        <w:tc>
          <w:tcPr>
            <w:tcW w:w="2265" w:type="dxa"/>
            <w:vAlign w:val="center"/>
          </w:tcPr>
          <w:p w14:paraId="7B7430A9" w14:textId="77777777" w:rsidR="005903AF" w:rsidRDefault="005903AF" w:rsidP="00F7555C">
            <w:pPr>
              <w:jc w:val="center"/>
            </w:pPr>
            <w:r>
              <w:object w:dxaOrig="2675" w:dyaOrig="2467" w14:anchorId="1D8531F9">
                <v:shape id="_x0000_i1035" type="#_x0000_t75" style="width:1in;height:64.5pt" o:ole="">
                  <v:imagedata r:id="rId27" o:title=""/>
                </v:shape>
                <o:OLEObject Type="Embed" ProgID="ChemDraw.Document.6.0" ShapeID="_x0000_i1035" DrawAspect="Content" ObjectID="_1808647941" r:id="rId28"/>
              </w:object>
            </w:r>
          </w:p>
        </w:tc>
        <w:tc>
          <w:tcPr>
            <w:tcW w:w="2266" w:type="dxa"/>
            <w:vAlign w:val="center"/>
          </w:tcPr>
          <w:p w14:paraId="337BB67C" w14:textId="77777777" w:rsidR="005903AF" w:rsidRDefault="005903AF" w:rsidP="00F7555C">
            <w:pPr>
              <w:jc w:val="center"/>
            </w:pPr>
            <w:r>
              <w:object w:dxaOrig="2373" w:dyaOrig="2841" w14:anchorId="19DACD30">
                <v:shape id="_x0000_i1036" type="#_x0000_t75" style="width:64.5pt;height:80.25pt" o:ole="">
                  <v:imagedata r:id="rId29" o:title=""/>
                </v:shape>
                <o:OLEObject Type="Embed" ProgID="ChemDraw.Document.6.0" ShapeID="_x0000_i1036" DrawAspect="Content" ObjectID="_1808647942" r:id="rId30"/>
              </w:object>
            </w:r>
          </w:p>
        </w:tc>
        <w:tc>
          <w:tcPr>
            <w:tcW w:w="2266" w:type="dxa"/>
            <w:vAlign w:val="center"/>
          </w:tcPr>
          <w:p w14:paraId="2C148CE3" w14:textId="77777777" w:rsidR="005903AF" w:rsidRDefault="005903AF" w:rsidP="00F7555C">
            <w:pPr>
              <w:jc w:val="center"/>
            </w:pPr>
            <w:r>
              <w:object w:dxaOrig="2892" w:dyaOrig="2467" w14:anchorId="79FE78F6">
                <v:shape id="_x0000_i1037" type="#_x0000_t75" style="width:80.25pt;height:64.5pt" o:ole="">
                  <v:imagedata r:id="rId31" o:title=""/>
                </v:shape>
                <o:OLEObject Type="Embed" ProgID="ChemDraw.Document.6.0" ShapeID="_x0000_i1037" DrawAspect="Content" ObjectID="_1808647943" r:id="rId32"/>
              </w:object>
            </w:r>
          </w:p>
        </w:tc>
      </w:tr>
      <w:tr w:rsidR="005903AF" w14:paraId="423C3A6A" w14:textId="77777777" w:rsidTr="00F7555C">
        <w:tc>
          <w:tcPr>
            <w:tcW w:w="2265" w:type="dxa"/>
            <w:vAlign w:val="center"/>
          </w:tcPr>
          <w:p w14:paraId="2A57C21B" w14:textId="77777777" w:rsidR="005903AF" w:rsidRDefault="005903AF" w:rsidP="00F7555C">
            <w:pPr>
              <w:jc w:val="center"/>
            </w:pPr>
            <w:r>
              <w:t>9</w:t>
            </w:r>
          </w:p>
        </w:tc>
        <w:tc>
          <w:tcPr>
            <w:tcW w:w="2265" w:type="dxa"/>
            <w:vAlign w:val="center"/>
          </w:tcPr>
          <w:p w14:paraId="03BE540A" w14:textId="77777777" w:rsidR="005903AF" w:rsidRDefault="005903AF" w:rsidP="00F7555C">
            <w:pPr>
              <w:jc w:val="center"/>
            </w:pPr>
            <w:r>
              <w:t>10</w:t>
            </w:r>
          </w:p>
        </w:tc>
        <w:tc>
          <w:tcPr>
            <w:tcW w:w="2266" w:type="dxa"/>
            <w:vAlign w:val="center"/>
          </w:tcPr>
          <w:p w14:paraId="37AAA906" w14:textId="77777777" w:rsidR="005903AF" w:rsidRDefault="005903AF" w:rsidP="00F7555C">
            <w:pPr>
              <w:jc w:val="center"/>
            </w:pPr>
            <w:r>
              <w:t>11</w:t>
            </w:r>
          </w:p>
        </w:tc>
        <w:tc>
          <w:tcPr>
            <w:tcW w:w="2266" w:type="dxa"/>
            <w:vAlign w:val="center"/>
          </w:tcPr>
          <w:p w14:paraId="29231729" w14:textId="77777777" w:rsidR="005903AF" w:rsidRDefault="005903AF" w:rsidP="00F7555C">
            <w:pPr>
              <w:jc w:val="center"/>
            </w:pPr>
            <w:r>
              <w:t>12</w:t>
            </w:r>
          </w:p>
        </w:tc>
      </w:tr>
      <w:tr w:rsidR="005903AF" w14:paraId="03F598E8" w14:textId="77777777" w:rsidTr="00F7555C">
        <w:tc>
          <w:tcPr>
            <w:tcW w:w="2265" w:type="dxa"/>
            <w:vAlign w:val="center"/>
          </w:tcPr>
          <w:p w14:paraId="1B99C908" w14:textId="77777777" w:rsidR="005903AF" w:rsidRDefault="005903AF" w:rsidP="00F7555C">
            <w:pPr>
              <w:jc w:val="center"/>
            </w:pPr>
            <w:r>
              <w:object w:dxaOrig="2892" w:dyaOrig="2841" w14:anchorId="32735CFF">
                <v:shape id="_x0000_i1038" type="#_x0000_t75" style="width:85.5pt;height:85.5pt" o:ole="">
                  <v:imagedata r:id="rId33" o:title=""/>
                </v:shape>
                <o:OLEObject Type="Embed" ProgID="ChemDraw.Document.6.0" ShapeID="_x0000_i1038" DrawAspect="Content" ObjectID="_1808647944" r:id="rId34"/>
              </w:object>
            </w:r>
          </w:p>
        </w:tc>
        <w:tc>
          <w:tcPr>
            <w:tcW w:w="2265" w:type="dxa"/>
            <w:vAlign w:val="center"/>
          </w:tcPr>
          <w:p w14:paraId="75C1E72F" w14:textId="77777777" w:rsidR="005903AF" w:rsidRDefault="005903AF" w:rsidP="00F7555C">
            <w:pPr>
              <w:jc w:val="center"/>
            </w:pPr>
            <w:r>
              <w:object w:dxaOrig="2675" w:dyaOrig="2841" w14:anchorId="0EC35E35">
                <v:shape id="_x0000_i1039" type="#_x0000_t75" style="width:86.25pt;height:85.5pt" o:ole="">
                  <v:imagedata r:id="rId35" o:title=""/>
                </v:shape>
                <o:OLEObject Type="Embed" ProgID="ChemDraw.Document.6.0" ShapeID="_x0000_i1039" DrawAspect="Content" ObjectID="_1808647945" r:id="rId36"/>
              </w:object>
            </w:r>
          </w:p>
        </w:tc>
        <w:tc>
          <w:tcPr>
            <w:tcW w:w="2266" w:type="dxa"/>
            <w:vAlign w:val="center"/>
          </w:tcPr>
          <w:p w14:paraId="2ACEE784" w14:textId="77777777" w:rsidR="005903AF" w:rsidRDefault="005903AF" w:rsidP="00F7555C">
            <w:pPr>
              <w:jc w:val="center"/>
            </w:pPr>
            <w:r>
              <w:object w:dxaOrig="2892" w:dyaOrig="2467" w14:anchorId="7801DA3D">
                <v:shape id="_x0000_i1040" type="#_x0000_t75" style="width:85.5pt;height:1in" o:ole="">
                  <v:imagedata r:id="rId37" o:title=""/>
                </v:shape>
                <o:OLEObject Type="Embed" ProgID="ChemDraw.Document.6.0" ShapeID="_x0000_i1040" DrawAspect="Content" ObjectID="_1808647946" r:id="rId38"/>
              </w:object>
            </w:r>
          </w:p>
        </w:tc>
        <w:tc>
          <w:tcPr>
            <w:tcW w:w="2266" w:type="dxa"/>
            <w:vAlign w:val="center"/>
          </w:tcPr>
          <w:p w14:paraId="5E948D17" w14:textId="77777777" w:rsidR="005903AF" w:rsidRDefault="005903AF" w:rsidP="00F7555C">
            <w:pPr>
              <w:jc w:val="center"/>
            </w:pPr>
            <w:r>
              <w:object w:dxaOrig="2892" w:dyaOrig="2841" w14:anchorId="7A1E3ED5">
                <v:shape id="_x0000_i1041" type="#_x0000_t75" style="width:80.25pt;height:80.25pt" o:ole="">
                  <v:imagedata r:id="rId39" o:title=""/>
                </v:shape>
                <o:OLEObject Type="Embed" ProgID="ChemDraw.Document.6.0" ShapeID="_x0000_i1041" DrawAspect="Content" ObjectID="_1808647947" r:id="rId40"/>
              </w:object>
            </w:r>
          </w:p>
        </w:tc>
      </w:tr>
      <w:tr w:rsidR="005903AF" w14:paraId="7083B8AF" w14:textId="77777777" w:rsidTr="00F7555C">
        <w:tc>
          <w:tcPr>
            <w:tcW w:w="2265" w:type="dxa"/>
            <w:vAlign w:val="center"/>
          </w:tcPr>
          <w:p w14:paraId="7FF79ED2" w14:textId="77777777" w:rsidR="005903AF" w:rsidRDefault="005903AF" w:rsidP="00F7555C">
            <w:pPr>
              <w:jc w:val="center"/>
            </w:pPr>
            <w:r>
              <w:t>13</w:t>
            </w:r>
          </w:p>
        </w:tc>
        <w:tc>
          <w:tcPr>
            <w:tcW w:w="2265" w:type="dxa"/>
            <w:vAlign w:val="center"/>
          </w:tcPr>
          <w:p w14:paraId="5994D460" w14:textId="77777777" w:rsidR="005903AF" w:rsidRDefault="005903AF" w:rsidP="00F7555C">
            <w:pPr>
              <w:jc w:val="center"/>
            </w:pPr>
            <w:r>
              <w:t>14</w:t>
            </w:r>
          </w:p>
        </w:tc>
        <w:tc>
          <w:tcPr>
            <w:tcW w:w="2266" w:type="dxa"/>
            <w:vAlign w:val="center"/>
          </w:tcPr>
          <w:p w14:paraId="3DA44AE8" w14:textId="77777777" w:rsidR="005903AF" w:rsidRDefault="005903AF" w:rsidP="00F7555C">
            <w:pPr>
              <w:jc w:val="center"/>
            </w:pPr>
            <w:r>
              <w:t>15</w:t>
            </w:r>
          </w:p>
        </w:tc>
        <w:tc>
          <w:tcPr>
            <w:tcW w:w="2266" w:type="dxa"/>
            <w:vAlign w:val="center"/>
          </w:tcPr>
          <w:p w14:paraId="62DA6C90" w14:textId="77777777" w:rsidR="005903AF" w:rsidRDefault="005903AF" w:rsidP="00F7555C">
            <w:pPr>
              <w:jc w:val="center"/>
            </w:pPr>
            <w:r>
              <w:t>16</w:t>
            </w:r>
          </w:p>
        </w:tc>
      </w:tr>
      <w:tr w:rsidR="005903AF" w14:paraId="2335D309" w14:textId="77777777" w:rsidTr="00F7555C">
        <w:tc>
          <w:tcPr>
            <w:tcW w:w="2265" w:type="dxa"/>
            <w:vAlign w:val="center"/>
          </w:tcPr>
          <w:p w14:paraId="085112C1" w14:textId="77777777" w:rsidR="005903AF" w:rsidRDefault="005903AF" w:rsidP="00F7555C">
            <w:pPr>
              <w:jc w:val="center"/>
            </w:pPr>
            <w:r>
              <w:object w:dxaOrig="1646" w:dyaOrig="2467" w14:anchorId="755D6823">
                <v:shape id="_x0000_i1042" type="#_x0000_t75" style="width:43.5pt;height:64.5pt" o:ole="">
                  <v:imagedata r:id="rId41" o:title=""/>
                </v:shape>
                <o:OLEObject Type="Embed" ProgID="ChemDraw.Document.6.0" ShapeID="_x0000_i1042" DrawAspect="Content" ObjectID="_1808647948" r:id="rId42"/>
              </w:object>
            </w:r>
          </w:p>
        </w:tc>
        <w:tc>
          <w:tcPr>
            <w:tcW w:w="2265" w:type="dxa"/>
            <w:vAlign w:val="center"/>
          </w:tcPr>
          <w:p w14:paraId="29492F49" w14:textId="77777777" w:rsidR="005903AF" w:rsidRDefault="005903AF" w:rsidP="00F7555C">
            <w:pPr>
              <w:jc w:val="center"/>
            </w:pPr>
            <w:r>
              <w:object w:dxaOrig="2159" w:dyaOrig="2467" w14:anchorId="1B71032C">
                <v:shape id="_x0000_i1043" type="#_x0000_t75" style="width:64.5pt;height:1in" o:ole="">
                  <v:imagedata r:id="rId43" o:title=""/>
                </v:shape>
                <o:OLEObject Type="Embed" ProgID="ChemDraw.Document.6.0" ShapeID="_x0000_i1043" DrawAspect="Content" ObjectID="_1808647949" r:id="rId44"/>
              </w:object>
            </w:r>
          </w:p>
        </w:tc>
        <w:tc>
          <w:tcPr>
            <w:tcW w:w="2266" w:type="dxa"/>
            <w:vAlign w:val="center"/>
          </w:tcPr>
          <w:p w14:paraId="77A7CDB2" w14:textId="77777777" w:rsidR="005903AF" w:rsidRDefault="005903AF" w:rsidP="00F7555C">
            <w:pPr>
              <w:jc w:val="center"/>
            </w:pPr>
            <w:r>
              <w:object w:dxaOrig="1857" w:dyaOrig="2841" w14:anchorId="59937D95">
                <v:shape id="_x0000_i1044" type="#_x0000_t75" style="width:43.5pt;height:1in" o:ole="">
                  <v:imagedata r:id="rId45" o:title=""/>
                </v:shape>
                <o:OLEObject Type="Embed" ProgID="ChemDraw.Document.6.0" ShapeID="_x0000_i1044" DrawAspect="Content" ObjectID="_1808647950" r:id="rId46"/>
              </w:object>
            </w:r>
          </w:p>
        </w:tc>
        <w:tc>
          <w:tcPr>
            <w:tcW w:w="2266" w:type="dxa"/>
            <w:vAlign w:val="center"/>
          </w:tcPr>
          <w:p w14:paraId="7B8B1F1F" w14:textId="77777777" w:rsidR="005903AF" w:rsidRDefault="005903AF" w:rsidP="00F7555C">
            <w:pPr>
              <w:jc w:val="center"/>
            </w:pPr>
            <w:r>
              <w:object w:dxaOrig="2376" w:dyaOrig="2467" w14:anchorId="0A45ABBA">
                <v:shape id="_x0000_i1045" type="#_x0000_t75" style="width:1in;height:79.5pt" o:ole="">
                  <v:imagedata r:id="rId47" o:title=""/>
                </v:shape>
                <o:OLEObject Type="Embed" ProgID="ChemDraw.Document.6.0" ShapeID="_x0000_i1045" DrawAspect="Content" ObjectID="_1808647951" r:id="rId48"/>
              </w:object>
            </w:r>
          </w:p>
        </w:tc>
      </w:tr>
      <w:tr w:rsidR="005903AF" w14:paraId="693FA74C" w14:textId="77777777" w:rsidTr="00F7555C">
        <w:tc>
          <w:tcPr>
            <w:tcW w:w="2265" w:type="dxa"/>
            <w:vAlign w:val="center"/>
          </w:tcPr>
          <w:p w14:paraId="62EDD3F6" w14:textId="77777777" w:rsidR="005903AF" w:rsidRDefault="005903AF" w:rsidP="00F7555C">
            <w:pPr>
              <w:jc w:val="center"/>
            </w:pPr>
            <w:r>
              <w:t>17</w:t>
            </w:r>
          </w:p>
        </w:tc>
        <w:tc>
          <w:tcPr>
            <w:tcW w:w="2265" w:type="dxa"/>
            <w:vAlign w:val="center"/>
          </w:tcPr>
          <w:p w14:paraId="58E98072" w14:textId="77777777" w:rsidR="005903AF" w:rsidRDefault="005903AF" w:rsidP="00F7555C">
            <w:pPr>
              <w:jc w:val="center"/>
            </w:pPr>
            <w:r>
              <w:t>18</w:t>
            </w:r>
          </w:p>
        </w:tc>
        <w:tc>
          <w:tcPr>
            <w:tcW w:w="2266" w:type="dxa"/>
            <w:vAlign w:val="center"/>
          </w:tcPr>
          <w:p w14:paraId="10F18DD4" w14:textId="77777777" w:rsidR="005903AF" w:rsidRDefault="005903AF" w:rsidP="00F7555C">
            <w:pPr>
              <w:jc w:val="center"/>
            </w:pPr>
            <w:r>
              <w:t>19</w:t>
            </w:r>
          </w:p>
        </w:tc>
        <w:tc>
          <w:tcPr>
            <w:tcW w:w="2266" w:type="dxa"/>
            <w:vAlign w:val="center"/>
          </w:tcPr>
          <w:p w14:paraId="1DDAAD86" w14:textId="77777777" w:rsidR="005903AF" w:rsidRDefault="005903AF" w:rsidP="00F7555C">
            <w:pPr>
              <w:jc w:val="center"/>
            </w:pPr>
            <w:r>
              <w:t>20</w:t>
            </w:r>
          </w:p>
        </w:tc>
      </w:tr>
      <w:tr w:rsidR="005903AF" w14:paraId="698EF55D" w14:textId="77777777" w:rsidTr="00F7555C">
        <w:tc>
          <w:tcPr>
            <w:tcW w:w="2265" w:type="dxa"/>
            <w:vAlign w:val="center"/>
          </w:tcPr>
          <w:p w14:paraId="4A020299" w14:textId="77777777" w:rsidR="005903AF" w:rsidRDefault="005903AF" w:rsidP="00F7555C">
            <w:pPr>
              <w:jc w:val="center"/>
            </w:pPr>
            <w:r>
              <w:object w:dxaOrig="2376" w:dyaOrig="2841" w14:anchorId="2DD9B5F2">
                <v:shape id="_x0000_i1046" type="#_x0000_t75" style="width:1in;height:85.5pt" o:ole="">
                  <v:imagedata r:id="rId49" o:title=""/>
                </v:shape>
                <o:OLEObject Type="Embed" ProgID="ChemDraw.Document.6.0" ShapeID="_x0000_i1046" DrawAspect="Content" ObjectID="_1808647952" r:id="rId50"/>
              </w:object>
            </w:r>
          </w:p>
        </w:tc>
        <w:tc>
          <w:tcPr>
            <w:tcW w:w="2265" w:type="dxa"/>
            <w:vAlign w:val="center"/>
          </w:tcPr>
          <w:p w14:paraId="4A2A8850" w14:textId="77777777" w:rsidR="005903AF" w:rsidRDefault="005903AF" w:rsidP="00F7555C">
            <w:pPr>
              <w:jc w:val="center"/>
            </w:pPr>
            <w:r>
              <w:object w:dxaOrig="2159" w:dyaOrig="2841" w14:anchorId="1425C14F">
                <v:shape id="_x0000_i1047" type="#_x0000_t75" style="width:64.5pt;height:80.25pt" o:ole="">
                  <v:imagedata r:id="rId51" o:title=""/>
                </v:shape>
                <o:OLEObject Type="Embed" ProgID="ChemDraw.Document.6.0" ShapeID="_x0000_i1047" DrawAspect="Content" ObjectID="_1808647953" r:id="rId52"/>
              </w:object>
            </w:r>
          </w:p>
        </w:tc>
        <w:tc>
          <w:tcPr>
            <w:tcW w:w="2266" w:type="dxa"/>
            <w:vAlign w:val="center"/>
          </w:tcPr>
          <w:p w14:paraId="5CBC5202" w14:textId="77777777" w:rsidR="005903AF" w:rsidRDefault="005903AF" w:rsidP="00F7555C">
            <w:pPr>
              <w:jc w:val="center"/>
            </w:pPr>
            <w:r>
              <w:object w:dxaOrig="2376" w:dyaOrig="2467" w14:anchorId="0775B69D">
                <v:shape id="_x0000_i1048" type="#_x0000_t75" style="width:1in;height:79.5pt" o:ole="">
                  <v:imagedata r:id="rId53" o:title=""/>
                </v:shape>
                <o:OLEObject Type="Embed" ProgID="ChemDraw.Document.6.0" ShapeID="_x0000_i1048" DrawAspect="Content" ObjectID="_1808647954" r:id="rId54"/>
              </w:object>
            </w:r>
          </w:p>
        </w:tc>
        <w:tc>
          <w:tcPr>
            <w:tcW w:w="2266" w:type="dxa"/>
            <w:vAlign w:val="center"/>
          </w:tcPr>
          <w:p w14:paraId="3FA2F49D" w14:textId="77777777" w:rsidR="005903AF" w:rsidRDefault="005903AF" w:rsidP="00F7555C">
            <w:pPr>
              <w:jc w:val="center"/>
            </w:pPr>
            <w:r>
              <w:object w:dxaOrig="2376" w:dyaOrig="2841" w14:anchorId="49EB6061">
                <v:shape id="_x0000_i1049" type="#_x0000_t75" style="width:1in;height:85.5pt" o:ole="">
                  <v:imagedata r:id="rId55" o:title=""/>
                </v:shape>
                <o:OLEObject Type="Embed" ProgID="ChemDraw.Document.6.0" ShapeID="_x0000_i1049" DrawAspect="Content" ObjectID="_1808647955" r:id="rId56"/>
              </w:object>
            </w:r>
          </w:p>
        </w:tc>
      </w:tr>
      <w:tr w:rsidR="005903AF" w14:paraId="43E7DEBF" w14:textId="77777777" w:rsidTr="00F7555C">
        <w:tc>
          <w:tcPr>
            <w:tcW w:w="2265" w:type="dxa"/>
            <w:vAlign w:val="center"/>
          </w:tcPr>
          <w:p w14:paraId="2C67D1D2" w14:textId="77777777" w:rsidR="005903AF" w:rsidRDefault="005903AF" w:rsidP="00F7555C">
            <w:pPr>
              <w:jc w:val="center"/>
            </w:pPr>
            <w:r>
              <w:t>21</w:t>
            </w:r>
          </w:p>
        </w:tc>
        <w:tc>
          <w:tcPr>
            <w:tcW w:w="2265" w:type="dxa"/>
            <w:vAlign w:val="center"/>
          </w:tcPr>
          <w:p w14:paraId="25E92162" w14:textId="77777777" w:rsidR="005903AF" w:rsidRDefault="005903AF" w:rsidP="00F7555C">
            <w:pPr>
              <w:jc w:val="center"/>
            </w:pPr>
            <w:r>
              <w:t>22</w:t>
            </w:r>
          </w:p>
        </w:tc>
        <w:tc>
          <w:tcPr>
            <w:tcW w:w="2266" w:type="dxa"/>
            <w:vAlign w:val="center"/>
          </w:tcPr>
          <w:p w14:paraId="7BB27A00" w14:textId="77777777" w:rsidR="005903AF" w:rsidRDefault="005903AF" w:rsidP="00F7555C">
            <w:pPr>
              <w:jc w:val="center"/>
            </w:pPr>
            <w:r>
              <w:t>23</w:t>
            </w:r>
          </w:p>
        </w:tc>
        <w:tc>
          <w:tcPr>
            <w:tcW w:w="2266" w:type="dxa"/>
            <w:vAlign w:val="center"/>
          </w:tcPr>
          <w:p w14:paraId="08FF4432" w14:textId="77777777" w:rsidR="005903AF" w:rsidRDefault="005903AF" w:rsidP="00F7555C">
            <w:pPr>
              <w:jc w:val="center"/>
            </w:pPr>
            <w:r>
              <w:t>24</w:t>
            </w:r>
          </w:p>
        </w:tc>
      </w:tr>
      <w:tr w:rsidR="005903AF" w14:paraId="3C67F271" w14:textId="77777777" w:rsidTr="00F7555C">
        <w:tc>
          <w:tcPr>
            <w:tcW w:w="2265" w:type="dxa"/>
            <w:vAlign w:val="center"/>
          </w:tcPr>
          <w:p w14:paraId="31592226" w14:textId="77777777" w:rsidR="005903AF" w:rsidRDefault="005903AF" w:rsidP="00F7555C">
            <w:pPr>
              <w:jc w:val="center"/>
            </w:pPr>
            <w:r>
              <w:object w:dxaOrig="2162" w:dyaOrig="2467" w14:anchorId="65DD3DAE">
                <v:shape id="_x0000_i1050" type="#_x0000_t75" style="width:1in;height:79.5pt" o:ole="">
                  <v:imagedata r:id="rId57" o:title=""/>
                </v:shape>
                <o:OLEObject Type="Embed" ProgID="ChemDraw.Document.6.0" ShapeID="_x0000_i1050" DrawAspect="Content" ObjectID="_1808647956" r:id="rId58"/>
              </w:object>
            </w:r>
          </w:p>
        </w:tc>
        <w:tc>
          <w:tcPr>
            <w:tcW w:w="2265" w:type="dxa"/>
            <w:vAlign w:val="center"/>
          </w:tcPr>
          <w:p w14:paraId="437FE0B3" w14:textId="77777777" w:rsidR="005903AF" w:rsidRDefault="005903AF" w:rsidP="00F7555C">
            <w:pPr>
              <w:jc w:val="center"/>
            </w:pPr>
            <w:r>
              <w:object w:dxaOrig="2675" w:dyaOrig="2467" w14:anchorId="7394313F">
                <v:shape id="_x0000_i1051" type="#_x0000_t75" style="width:79.5pt;height:1in" o:ole="">
                  <v:imagedata r:id="rId59" o:title=""/>
                </v:shape>
                <o:OLEObject Type="Embed" ProgID="ChemDraw.Document.6.0" ShapeID="_x0000_i1051" DrawAspect="Content" ObjectID="_1808647957" r:id="rId60"/>
              </w:object>
            </w:r>
          </w:p>
        </w:tc>
        <w:tc>
          <w:tcPr>
            <w:tcW w:w="2266" w:type="dxa"/>
            <w:vAlign w:val="center"/>
          </w:tcPr>
          <w:p w14:paraId="1BDC0527" w14:textId="77777777" w:rsidR="005903AF" w:rsidRDefault="005903AF" w:rsidP="00F7555C">
            <w:pPr>
              <w:jc w:val="center"/>
            </w:pPr>
            <w:r>
              <w:object w:dxaOrig="2373" w:dyaOrig="2841" w14:anchorId="17323374">
                <v:shape id="_x0000_i1052" type="#_x0000_t75" style="width:1in;height:85.5pt" o:ole="">
                  <v:imagedata r:id="rId61" o:title=""/>
                </v:shape>
                <o:OLEObject Type="Embed" ProgID="ChemDraw.Document.6.0" ShapeID="_x0000_i1052" DrawAspect="Content" ObjectID="_1808647958" r:id="rId62"/>
              </w:object>
            </w:r>
          </w:p>
        </w:tc>
        <w:tc>
          <w:tcPr>
            <w:tcW w:w="2266" w:type="dxa"/>
            <w:vAlign w:val="center"/>
          </w:tcPr>
          <w:p w14:paraId="62BE5FA4" w14:textId="77777777" w:rsidR="005903AF" w:rsidRDefault="005903AF" w:rsidP="00F7555C">
            <w:pPr>
              <w:jc w:val="center"/>
            </w:pPr>
            <w:r>
              <w:object w:dxaOrig="2892" w:dyaOrig="2467" w14:anchorId="7BEC9C77">
                <v:shape id="_x0000_i1053" type="#_x0000_t75" style="width:85.5pt;height:1in" o:ole="">
                  <v:imagedata r:id="rId63" o:title=""/>
                </v:shape>
                <o:OLEObject Type="Embed" ProgID="ChemDraw.Document.6.0" ShapeID="_x0000_i1053" DrawAspect="Content" ObjectID="_1808647959" r:id="rId64"/>
              </w:object>
            </w:r>
          </w:p>
        </w:tc>
      </w:tr>
      <w:tr w:rsidR="005903AF" w14:paraId="54A72A89" w14:textId="77777777" w:rsidTr="00F7555C">
        <w:tc>
          <w:tcPr>
            <w:tcW w:w="2265" w:type="dxa"/>
            <w:vAlign w:val="center"/>
          </w:tcPr>
          <w:p w14:paraId="7ACCA70C" w14:textId="77777777" w:rsidR="005903AF" w:rsidRDefault="005903AF" w:rsidP="00F7555C">
            <w:pPr>
              <w:jc w:val="center"/>
            </w:pPr>
            <w:r>
              <w:t>25</w:t>
            </w:r>
          </w:p>
        </w:tc>
        <w:tc>
          <w:tcPr>
            <w:tcW w:w="2265" w:type="dxa"/>
            <w:vAlign w:val="center"/>
          </w:tcPr>
          <w:p w14:paraId="18317AF0" w14:textId="77777777" w:rsidR="005903AF" w:rsidRDefault="005903AF" w:rsidP="00F7555C">
            <w:pPr>
              <w:jc w:val="center"/>
            </w:pPr>
            <w:r>
              <w:t>26</w:t>
            </w:r>
          </w:p>
        </w:tc>
        <w:tc>
          <w:tcPr>
            <w:tcW w:w="2266" w:type="dxa"/>
            <w:vAlign w:val="center"/>
          </w:tcPr>
          <w:p w14:paraId="3D45FB2A" w14:textId="77777777" w:rsidR="005903AF" w:rsidRDefault="005903AF" w:rsidP="00F7555C">
            <w:pPr>
              <w:jc w:val="center"/>
            </w:pPr>
            <w:r>
              <w:t>27</w:t>
            </w:r>
          </w:p>
        </w:tc>
        <w:tc>
          <w:tcPr>
            <w:tcW w:w="2266" w:type="dxa"/>
            <w:vAlign w:val="center"/>
          </w:tcPr>
          <w:p w14:paraId="40C15A04" w14:textId="77777777" w:rsidR="005903AF" w:rsidRDefault="005903AF" w:rsidP="00F7555C">
            <w:pPr>
              <w:jc w:val="center"/>
            </w:pPr>
            <w:r>
              <w:t>28</w:t>
            </w:r>
          </w:p>
        </w:tc>
      </w:tr>
      <w:tr w:rsidR="005903AF" w14:paraId="2B6CDAE4" w14:textId="77777777" w:rsidTr="00F7555C">
        <w:tc>
          <w:tcPr>
            <w:tcW w:w="2265" w:type="dxa"/>
            <w:vAlign w:val="center"/>
          </w:tcPr>
          <w:p w14:paraId="2C17B6DE" w14:textId="77777777" w:rsidR="005903AF" w:rsidRDefault="005903AF" w:rsidP="00F7555C">
            <w:pPr>
              <w:jc w:val="center"/>
            </w:pPr>
            <w:r>
              <w:object w:dxaOrig="2892" w:dyaOrig="2841" w14:anchorId="3F3B6B54">
                <v:shape id="_x0000_i1054" type="#_x0000_t75" style="width:80.25pt;height:80.25pt" o:ole="">
                  <v:imagedata r:id="rId65" o:title=""/>
                </v:shape>
                <o:OLEObject Type="Embed" ProgID="ChemDraw.Document.6.0" ShapeID="_x0000_i1054" DrawAspect="Content" ObjectID="_1808647960" r:id="rId66"/>
              </w:object>
            </w:r>
          </w:p>
        </w:tc>
        <w:tc>
          <w:tcPr>
            <w:tcW w:w="2265" w:type="dxa"/>
            <w:vAlign w:val="center"/>
          </w:tcPr>
          <w:p w14:paraId="24CF281C" w14:textId="77777777" w:rsidR="005903AF" w:rsidRDefault="005903AF" w:rsidP="00F7555C">
            <w:pPr>
              <w:jc w:val="center"/>
            </w:pPr>
            <w:r>
              <w:object w:dxaOrig="2675" w:dyaOrig="2841" w14:anchorId="65915725">
                <v:shape id="_x0000_i1055" type="#_x0000_t75" style="width:79.5pt;height:80.25pt" o:ole="">
                  <v:imagedata r:id="rId67" o:title=""/>
                </v:shape>
                <o:OLEObject Type="Embed" ProgID="ChemDraw.Document.6.0" ShapeID="_x0000_i1055" DrawAspect="Content" ObjectID="_1808647961" r:id="rId68"/>
              </w:object>
            </w:r>
          </w:p>
        </w:tc>
        <w:tc>
          <w:tcPr>
            <w:tcW w:w="2266" w:type="dxa"/>
            <w:vAlign w:val="center"/>
          </w:tcPr>
          <w:p w14:paraId="3A427C42" w14:textId="77777777" w:rsidR="005903AF" w:rsidRDefault="005903AF" w:rsidP="00F7555C">
            <w:pPr>
              <w:jc w:val="center"/>
            </w:pPr>
            <w:r>
              <w:object w:dxaOrig="2892" w:dyaOrig="2467" w14:anchorId="13C91A49">
                <v:shape id="_x0000_i1056" type="#_x0000_t75" style="width:85.5pt;height:1in" o:ole="">
                  <v:imagedata r:id="rId69" o:title=""/>
                </v:shape>
                <o:OLEObject Type="Embed" ProgID="ChemDraw.Document.6.0" ShapeID="_x0000_i1056" DrawAspect="Content" ObjectID="_1808647962" r:id="rId70"/>
              </w:object>
            </w:r>
          </w:p>
        </w:tc>
        <w:tc>
          <w:tcPr>
            <w:tcW w:w="2266" w:type="dxa"/>
            <w:vAlign w:val="center"/>
          </w:tcPr>
          <w:p w14:paraId="23A5D1C3" w14:textId="77777777" w:rsidR="005903AF" w:rsidRDefault="005903AF" w:rsidP="00F7555C">
            <w:pPr>
              <w:jc w:val="center"/>
            </w:pPr>
            <w:r>
              <w:object w:dxaOrig="2873" w:dyaOrig="2854" w14:anchorId="25020EF4">
                <v:shape id="_x0000_i1057" type="#_x0000_t75" style="width:1in;height:1in" o:ole="">
                  <v:imagedata r:id="rId71" o:title=""/>
                </v:shape>
                <o:OLEObject Type="Embed" ProgID="ChemDraw.Document.6.0" ShapeID="_x0000_i1057" DrawAspect="Content" ObjectID="_1808647963" r:id="rId72"/>
              </w:object>
            </w:r>
          </w:p>
        </w:tc>
      </w:tr>
      <w:tr w:rsidR="005903AF" w14:paraId="372A1E07" w14:textId="77777777" w:rsidTr="00F7555C">
        <w:tc>
          <w:tcPr>
            <w:tcW w:w="2265" w:type="dxa"/>
            <w:vAlign w:val="center"/>
          </w:tcPr>
          <w:p w14:paraId="0A162763" w14:textId="77777777" w:rsidR="005903AF" w:rsidRDefault="005903AF" w:rsidP="00F7555C">
            <w:pPr>
              <w:jc w:val="center"/>
            </w:pPr>
            <w:r>
              <w:t>29</w:t>
            </w:r>
          </w:p>
        </w:tc>
        <w:tc>
          <w:tcPr>
            <w:tcW w:w="2265" w:type="dxa"/>
            <w:vAlign w:val="center"/>
          </w:tcPr>
          <w:p w14:paraId="0EF1AA2E" w14:textId="77777777" w:rsidR="005903AF" w:rsidRDefault="005903AF" w:rsidP="00F7555C">
            <w:pPr>
              <w:jc w:val="center"/>
            </w:pPr>
            <w:r>
              <w:t>30</w:t>
            </w:r>
          </w:p>
        </w:tc>
        <w:tc>
          <w:tcPr>
            <w:tcW w:w="2266" w:type="dxa"/>
            <w:vAlign w:val="center"/>
          </w:tcPr>
          <w:p w14:paraId="681A5670" w14:textId="77777777" w:rsidR="005903AF" w:rsidRDefault="005903AF" w:rsidP="00F7555C">
            <w:pPr>
              <w:jc w:val="center"/>
            </w:pPr>
            <w:r>
              <w:t>31</w:t>
            </w:r>
          </w:p>
        </w:tc>
        <w:tc>
          <w:tcPr>
            <w:tcW w:w="2266" w:type="dxa"/>
            <w:vAlign w:val="center"/>
          </w:tcPr>
          <w:p w14:paraId="5572FB93" w14:textId="77777777" w:rsidR="005903AF" w:rsidRDefault="005903AF" w:rsidP="00F7555C">
            <w:pPr>
              <w:jc w:val="center"/>
            </w:pPr>
            <w:r>
              <w:t>32</w:t>
            </w:r>
          </w:p>
        </w:tc>
      </w:tr>
      <w:tr w:rsidR="005903AF" w14:paraId="24DE9D44" w14:textId="77777777" w:rsidTr="00F7555C">
        <w:tc>
          <w:tcPr>
            <w:tcW w:w="2265" w:type="dxa"/>
            <w:vAlign w:val="center"/>
          </w:tcPr>
          <w:p w14:paraId="65CED466" w14:textId="77777777" w:rsidR="005903AF" w:rsidRDefault="005903AF" w:rsidP="00F7555C">
            <w:pPr>
              <w:jc w:val="center"/>
            </w:pPr>
            <w:r>
              <w:object w:dxaOrig="1646" w:dyaOrig="2541" w14:anchorId="5B047577">
                <v:shape id="_x0000_i1058" type="#_x0000_t75" style="width:50.25pt;height:79.5pt" o:ole="">
                  <v:imagedata r:id="rId73" o:title=""/>
                </v:shape>
                <o:OLEObject Type="Embed" ProgID="ChemDraw.Document.6.0" ShapeID="_x0000_i1058" DrawAspect="Content" ObjectID="_1808647964" r:id="rId74"/>
              </w:object>
            </w:r>
          </w:p>
        </w:tc>
        <w:tc>
          <w:tcPr>
            <w:tcW w:w="2265" w:type="dxa"/>
            <w:vAlign w:val="center"/>
          </w:tcPr>
          <w:p w14:paraId="4AB72F6F" w14:textId="77777777" w:rsidR="005903AF" w:rsidRDefault="005903AF" w:rsidP="00F7555C">
            <w:pPr>
              <w:jc w:val="center"/>
            </w:pPr>
            <w:r>
              <w:object w:dxaOrig="2160" w:dyaOrig="2541" w14:anchorId="551B335E">
                <v:shape id="_x0000_i1059" type="#_x0000_t75" style="width:63.75pt;height:1in" o:ole="">
                  <v:imagedata r:id="rId75" o:title=""/>
                </v:shape>
                <o:OLEObject Type="Embed" ProgID="ChemDraw.Document.6.0" ShapeID="_x0000_i1059" DrawAspect="Content" ObjectID="_1808647965" r:id="rId76"/>
              </w:object>
            </w:r>
          </w:p>
        </w:tc>
        <w:tc>
          <w:tcPr>
            <w:tcW w:w="2266" w:type="dxa"/>
            <w:vAlign w:val="center"/>
          </w:tcPr>
          <w:p w14:paraId="70A3A21E" w14:textId="77777777" w:rsidR="005903AF" w:rsidRDefault="005903AF" w:rsidP="00F7555C">
            <w:pPr>
              <w:jc w:val="center"/>
            </w:pPr>
            <w:r>
              <w:object w:dxaOrig="2376" w:dyaOrig="2541" w14:anchorId="0F8E6E86">
                <v:shape id="_x0000_i1060" type="#_x0000_t75" style="width:1in;height:79.5pt" o:ole="">
                  <v:imagedata r:id="rId77" o:title=""/>
                </v:shape>
                <o:OLEObject Type="Embed" ProgID="ChemDraw.Document.6.0" ShapeID="_x0000_i1060" DrawAspect="Content" ObjectID="_1808647966" r:id="rId78"/>
              </w:object>
            </w:r>
          </w:p>
        </w:tc>
        <w:tc>
          <w:tcPr>
            <w:tcW w:w="2266" w:type="dxa"/>
            <w:vAlign w:val="center"/>
          </w:tcPr>
          <w:p w14:paraId="508F4F36" w14:textId="77777777" w:rsidR="005903AF" w:rsidRDefault="005903AF" w:rsidP="00F7555C">
            <w:pPr>
              <w:jc w:val="center"/>
            </w:pPr>
            <w:r>
              <w:object w:dxaOrig="2376" w:dyaOrig="2541" w14:anchorId="6632C832">
                <v:shape id="_x0000_i1061" type="#_x0000_t75" style="width:1in;height:79.5pt" o:ole="">
                  <v:imagedata r:id="rId79" o:title=""/>
                </v:shape>
                <o:OLEObject Type="Embed" ProgID="ChemDraw.Document.6.0" ShapeID="_x0000_i1061" DrawAspect="Content" ObjectID="_1808647967" r:id="rId80"/>
              </w:object>
            </w:r>
          </w:p>
        </w:tc>
      </w:tr>
      <w:tr w:rsidR="005903AF" w14:paraId="566D0A4D" w14:textId="77777777" w:rsidTr="00F7555C">
        <w:tc>
          <w:tcPr>
            <w:tcW w:w="2265" w:type="dxa"/>
            <w:vAlign w:val="center"/>
          </w:tcPr>
          <w:p w14:paraId="0B43FA98" w14:textId="77777777" w:rsidR="005903AF" w:rsidRDefault="005903AF" w:rsidP="00F7555C">
            <w:pPr>
              <w:jc w:val="center"/>
            </w:pPr>
            <w:r>
              <w:t>33</w:t>
            </w:r>
          </w:p>
        </w:tc>
        <w:tc>
          <w:tcPr>
            <w:tcW w:w="2265" w:type="dxa"/>
            <w:vAlign w:val="center"/>
          </w:tcPr>
          <w:p w14:paraId="49F1583C" w14:textId="77777777" w:rsidR="005903AF" w:rsidRDefault="005903AF" w:rsidP="00F7555C">
            <w:pPr>
              <w:jc w:val="center"/>
            </w:pPr>
            <w:r>
              <w:t>34</w:t>
            </w:r>
          </w:p>
        </w:tc>
        <w:tc>
          <w:tcPr>
            <w:tcW w:w="2266" w:type="dxa"/>
            <w:vAlign w:val="center"/>
          </w:tcPr>
          <w:p w14:paraId="4AD2C66B" w14:textId="77777777" w:rsidR="005903AF" w:rsidRDefault="005903AF" w:rsidP="00F7555C">
            <w:pPr>
              <w:jc w:val="center"/>
            </w:pPr>
            <w:r>
              <w:t>35</w:t>
            </w:r>
          </w:p>
        </w:tc>
        <w:tc>
          <w:tcPr>
            <w:tcW w:w="2266" w:type="dxa"/>
            <w:vAlign w:val="center"/>
          </w:tcPr>
          <w:p w14:paraId="1312E1CC" w14:textId="77777777" w:rsidR="005903AF" w:rsidRDefault="005903AF" w:rsidP="00F7555C">
            <w:pPr>
              <w:jc w:val="center"/>
            </w:pPr>
            <w:r>
              <w:t>36</w:t>
            </w:r>
          </w:p>
        </w:tc>
      </w:tr>
      <w:tr w:rsidR="005903AF" w14:paraId="67466D3C" w14:textId="77777777" w:rsidTr="00F7555C">
        <w:tc>
          <w:tcPr>
            <w:tcW w:w="2265" w:type="dxa"/>
            <w:vAlign w:val="center"/>
          </w:tcPr>
          <w:p w14:paraId="303118D8" w14:textId="77777777" w:rsidR="005903AF" w:rsidRDefault="005903AF" w:rsidP="00F7555C">
            <w:pPr>
              <w:jc w:val="center"/>
            </w:pPr>
            <w:r>
              <w:object w:dxaOrig="1646" w:dyaOrig="2541" w14:anchorId="453704E0">
                <v:shape id="_x0000_i1062" type="#_x0000_t75" style="width:50.25pt;height:86.25pt" o:ole="">
                  <v:imagedata r:id="rId81" o:title=""/>
                </v:shape>
                <o:OLEObject Type="Embed" ProgID="ChemDraw.Document.6.0" ShapeID="_x0000_i1062" DrawAspect="Content" ObjectID="_1808647968" r:id="rId82"/>
              </w:object>
            </w:r>
          </w:p>
        </w:tc>
        <w:tc>
          <w:tcPr>
            <w:tcW w:w="2265" w:type="dxa"/>
            <w:vAlign w:val="center"/>
          </w:tcPr>
          <w:p w14:paraId="6692ED62" w14:textId="77777777" w:rsidR="005903AF" w:rsidRDefault="005903AF" w:rsidP="00F7555C">
            <w:pPr>
              <w:jc w:val="center"/>
            </w:pPr>
            <w:r>
              <w:object w:dxaOrig="2160" w:dyaOrig="2541" w14:anchorId="6AC2CFA0">
                <v:shape id="_x0000_i1063" type="#_x0000_t75" style="width:58.5pt;height:1in" o:ole="">
                  <v:imagedata r:id="rId83" o:title=""/>
                </v:shape>
                <o:OLEObject Type="Embed" ProgID="ChemDraw.Document.6.0" ShapeID="_x0000_i1063" DrawAspect="Content" ObjectID="_1808647969" r:id="rId84"/>
              </w:object>
            </w:r>
          </w:p>
        </w:tc>
        <w:tc>
          <w:tcPr>
            <w:tcW w:w="2266" w:type="dxa"/>
            <w:vAlign w:val="center"/>
          </w:tcPr>
          <w:p w14:paraId="2DA9BD6B" w14:textId="77777777" w:rsidR="005903AF" w:rsidRDefault="005903AF" w:rsidP="00F7555C">
            <w:pPr>
              <w:jc w:val="center"/>
            </w:pPr>
            <w:r>
              <w:object w:dxaOrig="2376" w:dyaOrig="2541" w14:anchorId="4EA42D8D">
                <v:shape id="_x0000_i1064" type="#_x0000_t75" style="width:1in;height:79.5pt" o:ole="">
                  <v:imagedata r:id="rId85" o:title=""/>
                </v:shape>
                <o:OLEObject Type="Embed" ProgID="ChemDraw.Document.6.0" ShapeID="_x0000_i1064" DrawAspect="Content" ObjectID="_1808647970" r:id="rId86"/>
              </w:object>
            </w:r>
          </w:p>
        </w:tc>
        <w:tc>
          <w:tcPr>
            <w:tcW w:w="2266" w:type="dxa"/>
            <w:vAlign w:val="center"/>
          </w:tcPr>
          <w:p w14:paraId="63D46C2A" w14:textId="77777777" w:rsidR="005903AF" w:rsidRDefault="005903AF" w:rsidP="00F7555C">
            <w:pPr>
              <w:jc w:val="center"/>
            </w:pPr>
            <w:r>
              <w:object w:dxaOrig="2376" w:dyaOrig="2541" w14:anchorId="0B7460CE">
                <v:shape id="_x0000_i1065" type="#_x0000_t75" style="width:1in;height:1in" o:ole="">
                  <v:imagedata r:id="rId87" o:title=""/>
                </v:shape>
                <o:OLEObject Type="Embed" ProgID="ChemDraw.Document.6.0" ShapeID="_x0000_i1065" DrawAspect="Content" ObjectID="_1808647971" r:id="rId88"/>
              </w:object>
            </w:r>
          </w:p>
        </w:tc>
      </w:tr>
      <w:tr w:rsidR="005903AF" w14:paraId="51868BFE" w14:textId="77777777" w:rsidTr="00F7555C">
        <w:tc>
          <w:tcPr>
            <w:tcW w:w="2265" w:type="dxa"/>
            <w:vAlign w:val="center"/>
          </w:tcPr>
          <w:p w14:paraId="13D978CE" w14:textId="77777777" w:rsidR="005903AF" w:rsidRDefault="005903AF" w:rsidP="00F7555C">
            <w:pPr>
              <w:jc w:val="center"/>
            </w:pPr>
            <w:r>
              <w:t>37</w:t>
            </w:r>
          </w:p>
        </w:tc>
        <w:tc>
          <w:tcPr>
            <w:tcW w:w="2265" w:type="dxa"/>
            <w:vAlign w:val="center"/>
          </w:tcPr>
          <w:p w14:paraId="18FC40CB" w14:textId="77777777" w:rsidR="005903AF" w:rsidRDefault="005903AF" w:rsidP="00F7555C">
            <w:pPr>
              <w:jc w:val="center"/>
            </w:pPr>
            <w:r>
              <w:t>38</w:t>
            </w:r>
          </w:p>
        </w:tc>
        <w:tc>
          <w:tcPr>
            <w:tcW w:w="2266" w:type="dxa"/>
            <w:vAlign w:val="center"/>
          </w:tcPr>
          <w:p w14:paraId="204E69F0" w14:textId="77777777" w:rsidR="005903AF" w:rsidRDefault="005903AF" w:rsidP="00F7555C">
            <w:pPr>
              <w:jc w:val="center"/>
            </w:pPr>
            <w:r>
              <w:t>39</w:t>
            </w:r>
          </w:p>
        </w:tc>
        <w:tc>
          <w:tcPr>
            <w:tcW w:w="2266" w:type="dxa"/>
            <w:vAlign w:val="center"/>
          </w:tcPr>
          <w:p w14:paraId="7B42ECE2" w14:textId="77777777" w:rsidR="005903AF" w:rsidRDefault="005903AF" w:rsidP="00F7555C">
            <w:pPr>
              <w:jc w:val="center"/>
            </w:pPr>
            <w:r>
              <w:t>40</w:t>
            </w:r>
          </w:p>
        </w:tc>
      </w:tr>
      <w:tr w:rsidR="005903AF" w14:paraId="5B022C16" w14:textId="77777777" w:rsidTr="00F7555C">
        <w:tc>
          <w:tcPr>
            <w:tcW w:w="2265" w:type="dxa"/>
            <w:vAlign w:val="center"/>
          </w:tcPr>
          <w:p w14:paraId="31B56CB6" w14:textId="77777777" w:rsidR="005903AF" w:rsidRDefault="005903AF" w:rsidP="00F7555C">
            <w:pPr>
              <w:jc w:val="center"/>
            </w:pPr>
            <w:r>
              <w:object w:dxaOrig="1910" w:dyaOrig="1654" w14:anchorId="0AB26581">
                <v:shape id="_x0000_i1066" type="#_x0000_t75" style="width:63.75pt;height:57.75pt" o:ole="">
                  <v:imagedata r:id="rId89" o:title=""/>
                </v:shape>
                <o:OLEObject Type="Embed" ProgID="ChemDraw.Document.6.0" ShapeID="_x0000_i1066" DrawAspect="Content" ObjectID="_1808647972" r:id="rId90"/>
              </w:object>
            </w:r>
          </w:p>
        </w:tc>
        <w:tc>
          <w:tcPr>
            <w:tcW w:w="2265" w:type="dxa"/>
            <w:vAlign w:val="center"/>
          </w:tcPr>
          <w:p w14:paraId="18184901" w14:textId="77777777" w:rsidR="005903AF" w:rsidRDefault="005903AF" w:rsidP="00F7555C">
            <w:pPr>
              <w:jc w:val="center"/>
            </w:pPr>
            <w:r>
              <w:object w:dxaOrig="1910" w:dyaOrig="2259" w14:anchorId="78ECAED9">
                <v:shape id="_x0000_i1067" type="#_x0000_t75" style="width:63.75pt;height:1in" o:ole="">
                  <v:imagedata r:id="rId91" o:title=""/>
                </v:shape>
                <o:OLEObject Type="Embed" ProgID="ChemDraw.Document.6.0" ShapeID="_x0000_i1067" DrawAspect="Content" ObjectID="_1808647973" r:id="rId92"/>
              </w:object>
            </w:r>
          </w:p>
        </w:tc>
        <w:tc>
          <w:tcPr>
            <w:tcW w:w="2266" w:type="dxa"/>
            <w:vAlign w:val="center"/>
          </w:tcPr>
          <w:p w14:paraId="76B55864" w14:textId="77777777" w:rsidR="005903AF" w:rsidRDefault="005903AF" w:rsidP="00F7555C">
            <w:pPr>
              <w:jc w:val="center"/>
            </w:pPr>
            <w:r>
              <w:object w:dxaOrig="2606" w:dyaOrig="1654" w14:anchorId="2AFCA262">
                <v:shape id="_x0000_i1068" type="#_x0000_t75" style="width:86.25pt;height:57.75pt" o:ole="">
                  <v:imagedata r:id="rId93" o:title=""/>
                </v:shape>
                <o:OLEObject Type="Embed" ProgID="ChemDraw.Document.6.0" ShapeID="_x0000_i1068" DrawAspect="Content" ObjectID="_1808647974" r:id="rId94"/>
              </w:object>
            </w:r>
          </w:p>
        </w:tc>
        <w:tc>
          <w:tcPr>
            <w:tcW w:w="2266" w:type="dxa"/>
            <w:vAlign w:val="center"/>
          </w:tcPr>
          <w:p w14:paraId="260CFAE7" w14:textId="77777777" w:rsidR="005903AF" w:rsidRDefault="005903AF" w:rsidP="00F7555C">
            <w:pPr>
              <w:jc w:val="center"/>
            </w:pPr>
            <w:r>
              <w:object w:dxaOrig="2606" w:dyaOrig="2259" w14:anchorId="38EE64A4">
                <v:shape id="_x0000_i1069" type="#_x0000_t75" style="width:79.5pt;height:63.75pt" o:ole="">
                  <v:imagedata r:id="rId95" o:title=""/>
                </v:shape>
                <o:OLEObject Type="Embed" ProgID="ChemDraw.Document.6.0" ShapeID="_x0000_i1069" DrawAspect="Content" ObjectID="_1808647975" r:id="rId96"/>
              </w:object>
            </w:r>
          </w:p>
        </w:tc>
      </w:tr>
      <w:tr w:rsidR="005903AF" w14:paraId="2097A08C" w14:textId="77777777" w:rsidTr="00F7555C">
        <w:tc>
          <w:tcPr>
            <w:tcW w:w="2265" w:type="dxa"/>
            <w:vAlign w:val="center"/>
          </w:tcPr>
          <w:p w14:paraId="7D621C5C" w14:textId="77777777" w:rsidR="005903AF" w:rsidRDefault="005903AF" w:rsidP="00F7555C">
            <w:pPr>
              <w:jc w:val="center"/>
            </w:pPr>
            <w:r>
              <w:t>41</w:t>
            </w:r>
          </w:p>
        </w:tc>
        <w:tc>
          <w:tcPr>
            <w:tcW w:w="2265" w:type="dxa"/>
            <w:vAlign w:val="center"/>
          </w:tcPr>
          <w:p w14:paraId="37E6E37E" w14:textId="77777777" w:rsidR="005903AF" w:rsidRDefault="005903AF" w:rsidP="00F7555C">
            <w:pPr>
              <w:jc w:val="center"/>
            </w:pPr>
            <w:r>
              <w:t>42</w:t>
            </w:r>
          </w:p>
        </w:tc>
        <w:tc>
          <w:tcPr>
            <w:tcW w:w="2266" w:type="dxa"/>
            <w:vAlign w:val="center"/>
          </w:tcPr>
          <w:p w14:paraId="2FB22C2C" w14:textId="77777777" w:rsidR="005903AF" w:rsidRDefault="005903AF" w:rsidP="00F7555C">
            <w:pPr>
              <w:jc w:val="center"/>
            </w:pPr>
            <w:r>
              <w:t>43</w:t>
            </w:r>
          </w:p>
        </w:tc>
        <w:tc>
          <w:tcPr>
            <w:tcW w:w="2266" w:type="dxa"/>
            <w:vAlign w:val="center"/>
          </w:tcPr>
          <w:p w14:paraId="61554DD4" w14:textId="77777777" w:rsidR="005903AF" w:rsidRDefault="005903AF" w:rsidP="00F7555C">
            <w:pPr>
              <w:jc w:val="center"/>
            </w:pPr>
            <w:r>
              <w:t>44</w:t>
            </w:r>
          </w:p>
        </w:tc>
      </w:tr>
      <w:tr w:rsidR="005903AF" w14:paraId="6BAF19C9" w14:textId="77777777" w:rsidTr="00F7555C">
        <w:tc>
          <w:tcPr>
            <w:tcW w:w="2265" w:type="dxa"/>
            <w:vAlign w:val="center"/>
          </w:tcPr>
          <w:p w14:paraId="73F6EF3A" w14:textId="77777777" w:rsidR="005903AF" w:rsidRDefault="005903AF" w:rsidP="00F7555C">
            <w:pPr>
              <w:jc w:val="center"/>
            </w:pPr>
            <w:r>
              <w:object w:dxaOrig="2061" w:dyaOrig="2731" w14:anchorId="2C97B5A8">
                <v:shape id="_x0000_i1070" type="#_x0000_t75" style="width:57.75pt;height:79.5pt" o:ole="">
                  <v:imagedata r:id="rId97" o:title=""/>
                </v:shape>
                <o:OLEObject Type="Embed" ProgID="ChemDraw.Document.6.0" ShapeID="_x0000_i1070" DrawAspect="Content" ObjectID="_1808647976" r:id="rId98"/>
              </w:object>
            </w:r>
          </w:p>
        </w:tc>
        <w:tc>
          <w:tcPr>
            <w:tcW w:w="2265" w:type="dxa"/>
            <w:vAlign w:val="center"/>
          </w:tcPr>
          <w:p w14:paraId="63447223" w14:textId="77777777" w:rsidR="005903AF" w:rsidRDefault="005903AF" w:rsidP="00F7555C">
            <w:pPr>
              <w:jc w:val="center"/>
            </w:pPr>
            <w:r>
              <w:object w:dxaOrig="2830" w:dyaOrig="2719" w14:anchorId="5320ABD9">
                <v:shape id="_x0000_i1071" type="#_x0000_t75" style="width:1in;height:1in" o:ole="">
                  <v:imagedata r:id="rId99" o:title=""/>
                </v:shape>
                <o:OLEObject Type="Embed" ProgID="ChemDraw.Document.6.0" ShapeID="_x0000_i1071" DrawAspect="Content" ObjectID="_1808647977" r:id="rId100"/>
              </w:object>
            </w:r>
          </w:p>
        </w:tc>
        <w:tc>
          <w:tcPr>
            <w:tcW w:w="2266" w:type="dxa"/>
            <w:vAlign w:val="center"/>
          </w:tcPr>
          <w:p w14:paraId="53DBA279" w14:textId="77777777" w:rsidR="005903AF" w:rsidRDefault="005903AF" w:rsidP="00F7555C">
            <w:pPr>
              <w:jc w:val="center"/>
            </w:pPr>
            <w:r>
              <w:object w:dxaOrig="2280" w:dyaOrig="2047" w14:anchorId="276D780E">
                <v:shape id="_x0000_i1072" type="#_x0000_t75" style="width:1in;height:63.75pt" o:ole="">
                  <v:imagedata r:id="rId101" o:title=""/>
                </v:shape>
                <o:OLEObject Type="Embed" ProgID="ChemDraw.Document.6.0" ShapeID="_x0000_i1072" DrawAspect="Content" ObjectID="_1808647978" r:id="rId102"/>
              </w:object>
            </w:r>
          </w:p>
        </w:tc>
        <w:tc>
          <w:tcPr>
            <w:tcW w:w="2266" w:type="dxa"/>
            <w:vAlign w:val="center"/>
          </w:tcPr>
          <w:p w14:paraId="2BF4DC2B" w14:textId="77777777" w:rsidR="005903AF" w:rsidRDefault="005903AF" w:rsidP="00F7555C">
            <w:pPr>
              <w:jc w:val="center"/>
            </w:pPr>
            <w:r>
              <w:object w:dxaOrig="2606" w:dyaOrig="1788" w14:anchorId="2DA36ADB">
                <v:shape id="_x0000_i1073" type="#_x0000_t75" style="width:86.25pt;height:58.5pt" o:ole="">
                  <v:imagedata r:id="rId103" o:title=""/>
                </v:shape>
                <o:OLEObject Type="Embed" ProgID="ChemDraw.Document.6.0" ShapeID="_x0000_i1073" DrawAspect="Content" ObjectID="_1808647979" r:id="rId104"/>
              </w:object>
            </w:r>
          </w:p>
        </w:tc>
      </w:tr>
      <w:tr w:rsidR="005903AF" w14:paraId="6BEA16C6" w14:textId="77777777" w:rsidTr="00F7555C">
        <w:tc>
          <w:tcPr>
            <w:tcW w:w="2265" w:type="dxa"/>
            <w:vAlign w:val="center"/>
          </w:tcPr>
          <w:p w14:paraId="377D2EC1" w14:textId="77777777" w:rsidR="005903AF" w:rsidRDefault="005903AF" w:rsidP="00F7555C">
            <w:pPr>
              <w:jc w:val="center"/>
            </w:pPr>
            <w:r>
              <w:t>45</w:t>
            </w:r>
          </w:p>
        </w:tc>
        <w:tc>
          <w:tcPr>
            <w:tcW w:w="2265" w:type="dxa"/>
            <w:vAlign w:val="center"/>
          </w:tcPr>
          <w:p w14:paraId="587769F8" w14:textId="77777777" w:rsidR="005903AF" w:rsidRDefault="005903AF" w:rsidP="00F7555C">
            <w:pPr>
              <w:jc w:val="center"/>
            </w:pPr>
            <w:r>
              <w:t>46</w:t>
            </w:r>
          </w:p>
        </w:tc>
        <w:tc>
          <w:tcPr>
            <w:tcW w:w="2266" w:type="dxa"/>
            <w:vAlign w:val="center"/>
          </w:tcPr>
          <w:p w14:paraId="78293059" w14:textId="77777777" w:rsidR="005903AF" w:rsidRDefault="005903AF" w:rsidP="00F7555C">
            <w:pPr>
              <w:jc w:val="center"/>
            </w:pPr>
            <w:r>
              <w:t>47</w:t>
            </w:r>
          </w:p>
        </w:tc>
        <w:tc>
          <w:tcPr>
            <w:tcW w:w="2266" w:type="dxa"/>
            <w:vAlign w:val="center"/>
          </w:tcPr>
          <w:p w14:paraId="5F30BDB1" w14:textId="77777777" w:rsidR="005903AF" w:rsidRDefault="005903AF" w:rsidP="00F7555C">
            <w:pPr>
              <w:jc w:val="center"/>
            </w:pPr>
            <w:r>
              <w:t>48</w:t>
            </w:r>
          </w:p>
        </w:tc>
      </w:tr>
      <w:tr w:rsidR="005903AF" w14:paraId="76E86C4D" w14:textId="77777777" w:rsidTr="00F7555C">
        <w:tc>
          <w:tcPr>
            <w:tcW w:w="2265" w:type="dxa"/>
            <w:vAlign w:val="center"/>
          </w:tcPr>
          <w:p w14:paraId="0E78A437" w14:textId="77777777" w:rsidR="005903AF" w:rsidRDefault="005903AF" w:rsidP="00F7555C">
            <w:pPr>
              <w:jc w:val="center"/>
            </w:pPr>
            <w:r>
              <w:object w:dxaOrig="2606" w:dyaOrig="2259" w14:anchorId="71472F1E">
                <v:shape id="_x0000_i1074" type="#_x0000_t75" style="width:79.5pt;height:1in" o:ole="">
                  <v:imagedata r:id="rId105" o:title=""/>
                </v:shape>
                <o:OLEObject Type="Embed" ProgID="ChemDraw.Document.6.0" ShapeID="_x0000_i1074" DrawAspect="Content" ObjectID="_1808647980" r:id="rId106"/>
              </w:object>
            </w:r>
          </w:p>
        </w:tc>
        <w:tc>
          <w:tcPr>
            <w:tcW w:w="2265" w:type="dxa"/>
            <w:vAlign w:val="center"/>
          </w:tcPr>
          <w:p w14:paraId="4540963D" w14:textId="77777777" w:rsidR="005903AF" w:rsidRDefault="005903AF" w:rsidP="00F7555C">
            <w:pPr>
              <w:jc w:val="center"/>
            </w:pPr>
            <w:r>
              <w:object w:dxaOrig="2390" w:dyaOrig="2259" w14:anchorId="52E790C0">
                <v:shape id="_x0000_i1075" type="#_x0000_t75" style="width:79.5pt;height:80.25pt" o:ole="">
                  <v:imagedata r:id="rId107" o:title=""/>
                </v:shape>
                <o:OLEObject Type="Embed" ProgID="ChemDraw.Document.6.0" ShapeID="_x0000_i1075" DrawAspect="Content" ObjectID="_1808647981" r:id="rId108"/>
              </w:object>
            </w:r>
          </w:p>
        </w:tc>
        <w:tc>
          <w:tcPr>
            <w:tcW w:w="2266" w:type="dxa"/>
            <w:vAlign w:val="center"/>
          </w:tcPr>
          <w:p w14:paraId="59D08E35" w14:textId="77777777" w:rsidR="005903AF" w:rsidRDefault="005903AF" w:rsidP="00F7555C">
            <w:pPr>
              <w:jc w:val="center"/>
            </w:pPr>
            <w:r>
              <w:object w:dxaOrig="1332" w:dyaOrig="3149" w14:anchorId="18A90386">
                <v:shape id="_x0000_i1076" type="#_x0000_t75" style="width:36pt;height:93.75pt" o:ole="">
                  <v:imagedata r:id="rId109" o:title=""/>
                </v:shape>
                <o:OLEObject Type="Embed" ProgID="ChemDraw.Document.6.0" ShapeID="_x0000_i1076" DrawAspect="Content" ObjectID="_1808647982" r:id="rId110"/>
              </w:object>
            </w:r>
          </w:p>
        </w:tc>
        <w:tc>
          <w:tcPr>
            <w:tcW w:w="2266" w:type="dxa"/>
            <w:vAlign w:val="center"/>
          </w:tcPr>
          <w:p w14:paraId="30EC5E3F" w14:textId="77777777" w:rsidR="005903AF" w:rsidRDefault="005903AF" w:rsidP="00F7555C">
            <w:pPr>
              <w:jc w:val="center"/>
            </w:pPr>
            <w:r>
              <w:object w:dxaOrig="1332" w:dyaOrig="3677" w14:anchorId="26F8E321">
                <v:shape id="_x0000_i1077" type="#_x0000_t75" style="width:36pt;height:100.5pt" o:ole="">
                  <v:imagedata r:id="rId111" o:title=""/>
                </v:shape>
                <o:OLEObject Type="Embed" ProgID="ChemDraw.Document.6.0" ShapeID="_x0000_i1077" DrawAspect="Content" ObjectID="_1808647983" r:id="rId112"/>
              </w:object>
            </w:r>
          </w:p>
        </w:tc>
      </w:tr>
      <w:tr w:rsidR="005903AF" w14:paraId="517BCDEC" w14:textId="77777777" w:rsidTr="00F7555C">
        <w:tc>
          <w:tcPr>
            <w:tcW w:w="2265" w:type="dxa"/>
            <w:vAlign w:val="center"/>
          </w:tcPr>
          <w:p w14:paraId="4D8FC8DF" w14:textId="77777777" w:rsidR="005903AF" w:rsidRDefault="005903AF" w:rsidP="00F7555C">
            <w:pPr>
              <w:jc w:val="center"/>
            </w:pPr>
            <w:r>
              <w:t>49</w:t>
            </w:r>
          </w:p>
        </w:tc>
        <w:tc>
          <w:tcPr>
            <w:tcW w:w="2265" w:type="dxa"/>
            <w:vAlign w:val="center"/>
          </w:tcPr>
          <w:p w14:paraId="2019F971" w14:textId="77777777" w:rsidR="005903AF" w:rsidRDefault="005903AF" w:rsidP="00F7555C">
            <w:pPr>
              <w:jc w:val="center"/>
            </w:pPr>
            <w:r>
              <w:t>50</w:t>
            </w:r>
          </w:p>
        </w:tc>
        <w:tc>
          <w:tcPr>
            <w:tcW w:w="2266" w:type="dxa"/>
            <w:vAlign w:val="center"/>
          </w:tcPr>
          <w:p w14:paraId="1F832325" w14:textId="77777777" w:rsidR="005903AF" w:rsidRDefault="005903AF" w:rsidP="00F7555C">
            <w:pPr>
              <w:jc w:val="center"/>
            </w:pPr>
            <w:r>
              <w:t>51</w:t>
            </w:r>
          </w:p>
        </w:tc>
        <w:tc>
          <w:tcPr>
            <w:tcW w:w="2266" w:type="dxa"/>
            <w:vAlign w:val="center"/>
          </w:tcPr>
          <w:p w14:paraId="04E7F3AC" w14:textId="77777777" w:rsidR="005903AF" w:rsidRDefault="005903AF" w:rsidP="00F7555C">
            <w:pPr>
              <w:jc w:val="center"/>
            </w:pPr>
            <w:r>
              <w:t>52</w:t>
            </w:r>
          </w:p>
        </w:tc>
      </w:tr>
      <w:tr w:rsidR="005903AF" w14:paraId="38F4576F" w14:textId="77777777" w:rsidTr="00F7555C">
        <w:tc>
          <w:tcPr>
            <w:tcW w:w="2265" w:type="dxa"/>
            <w:vAlign w:val="center"/>
          </w:tcPr>
          <w:p w14:paraId="1597B8AB" w14:textId="77777777" w:rsidR="005903AF" w:rsidRDefault="005903AF" w:rsidP="00F7555C">
            <w:pPr>
              <w:jc w:val="center"/>
            </w:pPr>
            <w:r>
              <w:object w:dxaOrig="1848" w:dyaOrig="3677" w14:anchorId="352E2C5A">
                <v:shape id="_x0000_i1078" type="#_x0000_t75" style="width:43.5pt;height:94.5pt" o:ole="">
                  <v:imagedata r:id="rId113" o:title=""/>
                </v:shape>
                <o:OLEObject Type="Embed" ProgID="ChemDraw.Document.6.0" ShapeID="_x0000_i1078" DrawAspect="Content" ObjectID="_1808647984" r:id="rId114"/>
              </w:object>
            </w:r>
          </w:p>
        </w:tc>
        <w:tc>
          <w:tcPr>
            <w:tcW w:w="2265" w:type="dxa"/>
            <w:vAlign w:val="center"/>
          </w:tcPr>
          <w:p w14:paraId="78943B1B" w14:textId="77777777" w:rsidR="005903AF" w:rsidRDefault="005903AF" w:rsidP="00F7555C">
            <w:pPr>
              <w:jc w:val="center"/>
            </w:pPr>
            <w:r>
              <w:object w:dxaOrig="1848" w:dyaOrig="3149" w14:anchorId="4768377C">
                <v:shape id="_x0000_i1079" type="#_x0000_t75" style="width:51pt;height:86.25pt" o:ole="">
                  <v:imagedata r:id="rId115" o:title=""/>
                </v:shape>
                <o:OLEObject Type="Embed" ProgID="ChemDraw.Document.6.0" ShapeID="_x0000_i1079" DrawAspect="Content" ObjectID="_1808647985" r:id="rId116"/>
              </w:object>
            </w:r>
          </w:p>
        </w:tc>
        <w:tc>
          <w:tcPr>
            <w:tcW w:w="2266" w:type="dxa"/>
            <w:vAlign w:val="center"/>
          </w:tcPr>
          <w:p w14:paraId="69AC637B" w14:textId="77777777" w:rsidR="005903AF" w:rsidRDefault="005903AF" w:rsidP="00F7555C">
            <w:pPr>
              <w:jc w:val="center"/>
            </w:pPr>
            <w:r>
              <w:object w:dxaOrig="1848" w:dyaOrig="3677" w14:anchorId="04257222">
                <v:shape id="_x0000_i1080" type="#_x0000_t75" style="width:51pt;height:94.5pt" o:ole="">
                  <v:imagedata r:id="rId117" o:title=""/>
                </v:shape>
                <o:OLEObject Type="Embed" ProgID="ChemDraw.Document.6.0" ShapeID="_x0000_i1080" DrawAspect="Content" ObjectID="_1808647986" r:id="rId118"/>
              </w:object>
            </w:r>
          </w:p>
        </w:tc>
        <w:tc>
          <w:tcPr>
            <w:tcW w:w="2266" w:type="dxa"/>
            <w:vAlign w:val="center"/>
          </w:tcPr>
          <w:p w14:paraId="15715C73" w14:textId="77777777" w:rsidR="005903AF" w:rsidRDefault="005903AF" w:rsidP="00F7555C">
            <w:pPr>
              <w:jc w:val="center"/>
            </w:pPr>
            <w:r>
              <w:object w:dxaOrig="1848" w:dyaOrig="3677" w14:anchorId="2B982CEA">
                <v:shape id="_x0000_i1081" type="#_x0000_t75" style="width:51pt;height:94.5pt" o:ole="">
                  <v:imagedata r:id="rId119" o:title=""/>
                </v:shape>
                <o:OLEObject Type="Embed" ProgID="ChemDraw.Document.6.0" ShapeID="_x0000_i1081" DrawAspect="Content" ObjectID="_1808647987" r:id="rId120"/>
              </w:object>
            </w:r>
          </w:p>
        </w:tc>
      </w:tr>
      <w:tr w:rsidR="005903AF" w14:paraId="2566D7F4" w14:textId="77777777" w:rsidTr="00F7555C">
        <w:tc>
          <w:tcPr>
            <w:tcW w:w="2265" w:type="dxa"/>
            <w:vAlign w:val="center"/>
          </w:tcPr>
          <w:p w14:paraId="10CB04E2" w14:textId="77777777" w:rsidR="005903AF" w:rsidRDefault="005903AF" w:rsidP="00F7555C">
            <w:pPr>
              <w:jc w:val="center"/>
            </w:pPr>
            <w:r>
              <w:t>53</w:t>
            </w:r>
          </w:p>
        </w:tc>
        <w:tc>
          <w:tcPr>
            <w:tcW w:w="2265" w:type="dxa"/>
            <w:vAlign w:val="center"/>
          </w:tcPr>
          <w:p w14:paraId="5787177C" w14:textId="77777777" w:rsidR="005903AF" w:rsidRDefault="005903AF" w:rsidP="00F7555C">
            <w:pPr>
              <w:jc w:val="center"/>
            </w:pPr>
            <w:r>
              <w:t>54</w:t>
            </w:r>
          </w:p>
        </w:tc>
        <w:tc>
          <w:tcPr>
            <w:tcW w:w="2266" w:type="dxa"/>
            <w:vAlign w:val="center"/>
          </w:tcPr>
          <w:p w14:paraId="749CD187" w14:textId="77777777" w:rsidR="005903AF" w:rsidRDefault="005903AF" w:rsidP="00F7555C">
            <w:pPr>
              <w:jc w:val="center"/>
            </w:pPr>
            <w:r>
              <w:t>55</w:t>
            </w:r>
          </w:p>
        </w:tc>
        <w:tc>
          <w:tcPr>
            <w:tcW w:w="2266" w:type="dxa"/>
            <w:vAlign w:val="center"/>
          </w:tcPr>
          <w:p w14:paraId="3F1F0DF2" w14:textId="77777777" w:rsidR="005903AF" w:rsidRDefault="005903AF" w:rsidP="00F7555C">
            <w:pPr>
              <w:jc w:val="center"/>
            </w:pPr>
            <w:r>
              <w:t>56</w:t>
            </w:r>
          </w:p>
        </w:tc>
      </w:tr>
      <w:tr w:rsidR="005903AF" w14:paraId="701F1A12" w14:textId="77777777" w:rsidTr="00F7555C">
        <w:tc>
          <w:tcPr>
            <w:tcW w:w="2265" w:type="dxa"/>
            <w:vAlign w:val="center"/>
          </w:tcPr>
          <w:p w14:paraId="757779B7" w14:textId="77777777" w:rsidR="005903AF" w:rsidRDefault="005903AF" w:rsidP="00F7555C">
            <w:pPr>
              <w:jc w:val="center"/>
            </w:pPr>
            <w:r>
              <w:object w:dxaOrig="1543" w:dyaOrig="3751" w14:anchorId="07FFC715">
                <v:shape id="_x0000_i1082" type="#_x0000_t75" style="width:42pt;height:102pt" o:ole="">
                  <v:imagedata r:id="rId121" o:title=""/>
                </v:shape>
                <o:OLEObject Type="Embed" ProgID="ChemDraw.Document.6.0" ShapeID="_x0000_i1082" DrawAspect="Content" ObjectID="_1808647988" r:id="rId122"/>
              </w:object>
            </w:r>
          </w:p>
        </w:tc>
        <w:tc>
          <w:tcPr>
            <w:tcW w:w="2265" w:type="dxa"/>
            <w:vAlign w:val="center"/>
          </w:tcPr>
          <w:p w14:paraId="038545AA" w14:textId="77777777" w:rsidR="005903AF" w:rsidRDefault="005903AF" w:rsidP="00F7555C">
            <w:pPr>
              <w:jc w:val="center"/>
            </w:pPr>
            <w:r>
              <w:object w:dxaOrig="1848" w:dyaOrig="3751" w14:anchorId="7A851B56">
                <v:shape id="_x0000_i1083" type="#_x0000_t75" style="width:45pt;height:91.5pt" o:ole="">
                  <v:imagedata r:id="rId123" o:title=""/>
                </v:shape>
                <o:OLEObject Type="Embed" ProgID="ChemDraw.Document.6.0" ShapeID="_x0000_i1083" DrawAspect="Content" ObjectID="_1808647989" r:id="rId124"/>
              </w:object>
            </w:r>
          </w:p>
        </w:tc>
        <w:tc>
          <w:tcPr>
            <w:tcW w:w="2266" w:type="dxa"/>
            <w:vAlign w:val="center"/>
          </w:tcPr>
          <w:p w14:paraId="2ACE38B1" w14:textId="77777777" w:rsidR="005903AF" w:rsidRDefault="005903AF" w:rsidP="00F7555C">
            <w:pPr>
              <w:jc w:val="center"/>
            </w:pPr>
            <w:r>
              <w:object w:dxaOrig="1848" w:dyaOrig="3751" w14:anchorId="5F76A09C">
                <v:shape id="_x0000_i1084" type="#_x0000_t75" style="width:47.25pt;height:96pt" o:ole="">
                  <v:imagedata r:id="rId125" o:title=""/>
                </v:shape>
                <o:OLEObject Type="Embed" ProgID="ChemDraw.Document.6.0" ShapeID="_x0000_i1084" DrawAspect="Content" ObjectID="_1808647990" r:id="rId126"/>
              </w:object>
            </w:r>
          </w:p>
        </w:tc>
        <w:tc>
          <w:tcPr>
            <w:tcW w:w="2266" w:type="dxa"/>
            <w:vAlign w:val="center"/>
          </w:tcPr>
          <w:p w14:paraId="44619F0A" w14:textId="77777777" w:rsidR="005903AF" w:rsidRDefault="005903AF" w:rsidP="00F7555C">
            <w:pPr>
              <w:jc w:val="center"/>
            </w:pPr>
            <w:r>
              <w:object w:dxaOrig="1848" w:dyaOrig="3751" w14:anchorId="64FC6FF0">
                <v:shape id="_x0000_i1085" type="#_x0000_t75" style="width:47.25pt;height:96pt" o:ole="">
                  <v:imagedata r:id="rId127" o:title=""/>
                </v:shape>
                <o:OLEObject Type="Embed" ProgID="ChemDraw.Document.6.0" ShapeID="_x0000_i1085" DrawAspect="Content" ObjectID="_1808647991" r:id="rId128"/>
              </w:object>
            </w:r>
          </w:p>
        </w:tc>
      </w:tr>
      <w:tr w:rsidR="005903AF" w14:paraId="7E66DA50" w14:textId="77777777" w:rsidTr="00F7555C">
        <w:tc>
          <w:tcPr>
            <w:tcW w:w="2265" w:type="dxa"/>
            <w:vAlign w:val="center"/>
          </w:tcPr>
          <w:p w14:paraId="743823C4" w14:textId="77777777" w:rsidR="005903AF" w:rsidRDefault="005903AF" w:rsidP="00F7555C">
            <w:pPr>
              <w:jc w:val="center"/>
            </w:pPr>
            <w:r>
              <w:t>57</w:t>
            </w:r>
          </w:p>
        </w:tc>
        <w:tc>
          <w:tcPr>
            <w:tcW w:w="2265" w:type="dxa"/>
            <w:vAlign w:val="center"/>
          </w:tcPr>
          <w:p w14:paraId="28C10087" w14:textId="77777777" w:rsidR="005903AF" w:rsidRDefault="005903AF" w:rsidP="00F7555C">
            <w:pPr>
              <w:jc w:val="center"/>
            </w:pPr>
            <w:r>
              <w:t>58</w:t>
            </w:r>
          </w:p>
        </w:tc>
        <w:tc>
          <w:tcPr>
            <w:tcW w:w="2266" w:type="dxa"/>
            <w:vAlign w:val="center"/>
          </w:tcPr>
          <w:p w14:paraId="0F3E0B4B" w14:textId="77777777" w:rsidR="005903AF" w:rsidRDefault="005903AF" w:rsidP="00F7555C">
            <w:pPr>
              <w:jc w:val="center"/>
            </w:pPr>
            <w:r>
              <w:t>59</w:t>
            </w:r>
          </w:p>
        </w:tc>
        <w:tc>
          <w:tcPr>
            <w:tcW w:w="2266" w:type="dxa"/>
            <w:vAlign w:val="center"/>
          </w:tcPr>
          <w:p w14:paraId="5A440453" w14:textId="77777777" w:rsidR="005903AF" w:rsidRDefault="005903AF" w:rsidP="00F7555C">
            <w:pPr>
              <w:jc w:val="center"/>
            </w:pPr>
            <w:r>
              <w:t>60</w:t>
            </w:r>
          </w:p>
        </w:tc>
      </w:tr>
      <w:tr w:rsidR="005903AF" w14:paraId="5DA8EB9A" w14:textId="77777777" w:rsidTr="00F7555C">
        <w:tc>
          <w:tcPr>
            <w:tcW w:w="2265" w:type="dxa"/>
            <w:vAlign w:val="center"/>
          </w:tcPr>
          <w:p w14:paraId="4AD21A0F" w14:textId="77777777" w:rsidR="005903AF" w:rsidRDefault="005903AF" w:rsidP="00F7555C">
            <w:pPr>
              <w:jc w:val="center"/>
            </w:pPr>
            <w:r>
              <w:object w:dxaOrig="1539" w:dyaOrig="3677" w14:anchorId="435F4046">
                <v:shape id="_x0000_i1086" type="#_x0000_t75" style="width:37.5pt;height:90pt" o:ole="">
                  <v:imagedata r:id="rId129" o:title=""/>
                </v:shape>
                <o:OLEObject Type="Embed" ProgID="ChemDraw.Document.6.0" ShapeID="_x0000_i1086" DrawAspect="Content" ObjectID="_1808647992" r:id="rId130"/>
              </w:object>
            </w:r>
          </w:p>
        </w:tc>
        <w:tc>
          <w:tcPr>
            <w:tcW w:w="2265" w:type="dxa"/>
            <w:vAlign w:val="center"/>
          </w:tcPr>
          <w:p w14:paraId="793E99F9" w14:textId="77777777" w:rsidR="005903AF" w:rsidRDefault="005903AF" w:rsidP="00F7555C">
            <w:pPr>
              <w:jc w:val="center"/>
            </w:pPr>
            <w:r>
              <w:object w:dxaOrig="1848" w:dyaOrig="3677" w14:anchorId="3831A176">
                <v:shape id="_x0000_i1087" type="#_x0000_t75" style="width:45.75pt;height:91.5pt" o:ole="">
                  <v:imagedata r:id="rId131" o:title=""/>
                </v:shape>
                <o:OLEObject Type="Embed" ProgID="ChemDraw.Document.6.0" ShapeID="_x0000_i1087" DrawAspect="Content" ObjectID="_1808647993" r:id="rId132"/>
              </w:object>
            </w:r>
          </w:p>
        </w:tc>
        <w:tc>
          <w:tcPr>
            <w:tcW w:w="2266" w:type="dxa"/>
            <w:vAlign w:val="center"/>
          </w:tcPr>
          <w:p w14:paraId="71A5CE34" w14:textId="77777777" w:rsidR="005903AF" w:rsidRDefault="005903AF" w:rsidP="00F7555C">
            <w:pPr>
              <w:jc w:val="center"/>
            </w:pPr>
            <w:r>
              <w:object w:dxaOrig="1336" w:dyaOrig="3751" w14:anchorId="630BF226">
                <v:shape id="_x0000_i1088" type="#_x0000_t75" style="width:30.75pt;height:86.25pt" o:ole="">
                  <v:imagedata r:id="rId133" o:title=""/>
                </v:shape>
                <o:OLEObject Type="Embed" ProgID="ChemDraw.Document.6.0" ShapeID="_x0000_i1088" DrawAspect="Content" ObjectID="_1808647994" r:id="rId134"/>
              </w:object>
            </w:r>
          </w:p>
        </w:tc>
        <w:tc>
          <w:tcPr>
            <w:tcW w:w="2266" w:type="dxa"/>
            <w:vAlign w:val="center"/>
          </w:tcPr>
          <w:p w14:paraId="00E49EB3" w14:textId="77777777" w:rsidR="005903AF" w:rsidRDefault="005903AF" w:rsidP="00F7555C">
            <w:pPr>
              <w:jc w:val="center"/>
            </w:pPr>
            <w:r>
              <w:object w:dxaOrig="1641" w:dyaOrig="3751" w14:anchorId="5C55842E">
                <v:shape id="_x0000_i1089" type="#_x0000_t75" style="width:40.5pt;height:93pt" o:ole="">
                  <v:imagedata r:id="rId135" o:title=""/>
                </v:shape>
                <o:OLEObject Type="Embed" ProgID="ChemDraw.Document.6.0" ShapeID="_x0000_i1089" DrawAspect="Content" ObjectID="_1808647995" r:id="rId136"/>
              </w:object>
            </w:r>
          </w:p>
        </w:tc>
      </w:tr>
      <w:tr w:rsidR="005903AF" w14:paraId="34EC7094" w14:textId="77777777" w:rsidTr="00F7555C">
        <w:tc>
          <w:tcPr>
            <w:tcW w:w="2265" w:type="dxa"/>
            <w:vAlign w:val="center"/>
          </w:tcPr>
          <w:p w14:paraId="34636417" w14:textId="77777777" w:rsidR="005903AF" w:rsidRDefault="005903AF" w:rsidP="00F7555C">
            <w:pPr>
              <w:jc w:val="center"/>
            </w:pPr>
            <w:r>
              <w:t>61</w:t>
            </w:r>
          </w:p>
        </w:tc>
        <w:tc>
          <w:tcPr>
            <w:tcW w:w="2265" w:type="dxa"/>
            <w:vAlign w:val="center"/>
          </w:tcPr>
          <w:p w14:paraId="64038FEF" w14:textId="77777777" w:rsidR="005903AF" w:rsidRDefault="005903AF" w:rsidP="00F7555C">
            <w:pPr>
              <w:jc w:val="center"/>
            </w:pPr>
            <w:r>
              <w:t>62</w:t>
            </w:r>
          </w:p>
        </w:tc>
        <w:tc>
          <w:tcPr>
            <w:tcW w:w="2266" w:type="dxa"/>
            <w:vAlign w:val="center"/>
          </w:tcPr>
          <w:p w14:paraId="77B5ABE6" w14:textId="77777777" w:rsidR="005903AF" w:rsidRDefault="005903AF" w:rsidP="00F7555C">
            <w:pPr>
              <w:jc w:val="center"/>
            </w:pPr>
            <w:r>
              <w:t>63</w:t>
            </w:r>
          </w:p>
        </w:tc>
        <w:tc>
          <w:tcPr>
            <w:tcW w:w="2266" w:type="dxa"/>
            <w:vAlign w:val="center"/>
          </w:tcPr>
          <w:p w14:paraId="0F907BDC" w14:textId="77777777" w:rsidR="005903AF" w:rsidRDefault="005903AF" w:rsidP="00F7555C">
            <w:pPr>
              <w:jc w:val="center"/>
            </w:pPr>
            <w:r>
              <w:t>64</w:t>
            </w:r>
          </w:p>
        </w:tc>
      </w:tr>
      <w:tr w:rsidR="005903AF" w14:paraId="6A6653A1" w14:textId="77777777" w:rsidTr="00F7555C">
        <w:tc>
          <w:tcPr>
            <w:tcW w:w="2265" w:type="dxa"/>
            <w:vAlign w:val="center"/>
          </w:tcPr>
          <w:p w14:paraId="6DA7A672" w14:textId="77777777" w:rsidR="005903AF" w:rsidRDefault="005903AF" w:rsidP="00F7555C">
            <w:pPr>
              <w:jc w:val="center"/>
            </w:pPr>
            <w:r>
              <w:object w:dxaOrig="1641" w:dyaOrig="3751" w14:anchorId="57BCB386">
                <v:shape id="_x0000_i1090" type="#_x0000_t75" style="width:37.5pt;height:84.75pt" o:ole="">
                  <v:imagedata r:id="rId137" o:title=""/>
                </v:shape>
                <o:OLEObject Type="Embed" ProgID="ChemDraw.Document.6.0" ShapeID="_x0000_i1090" DrawAspect="Content" ObjectID="_1808647996" r:id="rId138"/>
              </w:object>
            </w:r>
          </w:p>
        </w:tc>
        <w:tc>
          <w:tcPr>
            <w:tcW w:w="2265" w:type="dxa"/>
            <w:vAlign w:val="center"/>
          </w:tcPr>
          <w:p w14:paraId="53A94498" w14:textId="77777777" w:rsidR="005903AF" w:rsidRDefault="005903AF" w:rsidP="00F7555C">
            <w:pPr>
              <w:jc w:val="center"/>
            </w:pPr>
            <w:r>
              <w:object w:dxaOrig="1641" w:dyaOrig="3751" w14:anchorId="7D3FFB36">
                <v:shape id="_x0000_i1091" type="#_x0000_t75" style="width:36pt;height:81.75pt" o:ole="">
                  <v:imagedata r:id="rId139" o:title=""/>
                </v:shape>
                <o:OLEObject Type="Embed" ProgID="ChemDraw.Document.6.0" ShapeID="_x0000_i1091" DrawAspect="Content" ObjectID="_1808647997" r:id="rId140"/>
              </w:object>
            </w:r>
          </w:p>
        </w:tc>
        <w:tc>
          <w:tcPr>
            <w:tcW w:w="2266" w:type="dxa"/>
            <w:vAlign w:val="center"/>
          </w:tcPr>
          <w:p w14:paraId="1FB96BB0" w14:textId="77777777" w:rsidR="005903AF" w:rsidRDefault="005903AF" w:rsidP="00F7555C">
            <w:pPr>
              <w:jc w:val="center"/>
            </w:pPr>
            <w:r>
              <w:object w:dxaOrig="1125" w:dyaOrig="3086" w14:anchorId="1A953729">
                <v:shape id="_x0000_i1092" type="#_x0000_t75" style="width:30pt;height:82.5pt" o:ole="">
                  <v:imagedata r:id="rId141" o:title=""/>
                </v:shape>
                <o:OLEObject Type="Embed" ProgID="ChemDraw.Document.6.0" ShapeID="_x0000_i1092" DrawAspect="Content" ObjectID="_1808647998" r:id="rId142"/>
              </w:object>
            </w:r>
          </w:p>
        </w:tc>
        <w:tc>
          <w:tcPr>
            <w:tcW w:w="2266" w:type="dxa"/>
            <w:vAlign w:val="center"/>
          </w:tcPr>
          <w:p w14:paraId="27650B11" w14:textId="77777777" w:rsidR="005903AF" w:rsidRDefault="005903AF" w:rsidP="00F7555C">
            <w:pPr>
              <w:jc w:val="center"/>
            </w:pPr>
            <w:r>
              <w:object w:dxaOrig="1125" w:dyaOrig="3677" w14:anchorId="6971F323">
                <v:shape id="_x0000_i1093" type="#_x0000_t75" style="width:27pt;height:87.75pt" o:ole="">
                  <v:imagedata r:id="rId143" o:title=""/>
                </v:shape>
                <o:OLEObject Type="Embed" ProgID="ChemDraw.Document.6.0" ShapeID="_x0000_i1093" DrawAspect="Content" ObjectID="_1808647999" r:id="rId144"/>
              </w:object>
            </w:r>
          </w:p>
        </w:tc>
      </w:tr>
      <w:tr w:rsidR="005903AF" w14:paraId="0EAB112E" w14:textId="77777777" w:rsidTr="00F7555C">
        <w:tc>
          <w:tcPr>
            <w:tcW w:w="2265" w:type="dxa"/>
            <w:vAlign w:val="center"/>
          </w:tcPr>
          <w:p w14:paraId="72A33A20" w14:textId="77777777" w:rsidR="005903AF" w:rsidRDefault="005903AF" w:rsidP="00F7555C">
            <w:pPr>
              <w:jc w:val="center"/>
            </w:pPr>
            <w:r>
              <w:t>65</w:t>
            </w:r>
          </w:p>
        </w:tc>
        <w:tc>
          <w:tcPr>
            <w:tcW w:w="2265" w:type="dxa"/>
            <w:vAlign w:val="center"/>
          </w:tcPr>
          <w:p w14:paraId="7AF9DA61" w14:textId="77777777" w:rsidR="005903AF" w:rsidRDefault="005903AF" w:rsidP="00F7555C">
            <w:pPr>
              <w:jc w:val="center"/>
            </w:pPr>
            <w:r>
              <w:t>66</w:t>
            </w:r>
          </w:p>
        </w:tc>
        <w:tc>
          <w:tcPr>
            <w:tcW w:w="2266" w:type="dxa"/>
            <w:vAlign w:val="center"/>
          </w:tcPr>
          <w:p w14:paraId="5E3BA5B6" w14:textId="77777777" w:rsidR="005903AF" w:rsidRDefault="005903AF" w:rsidP="00F7555C">
            <w:pPr>
              <w:jc w:val="center"/>
            </w:pPr>
            <w:r>
              <w:t>67</w:t>
            </w:r>
          </w:p>
        </w:tc>
        <w:tc>
          <w:tcPr>
            <w:tcW w:w="2266" w:type="dxa"/>
            <w:vAlign w:val="center"/>
          </w:tcPr>
          <w:p w14:paraId="3151154E" w14:textId="77777777" w:rsidR="005903AF" w:rsidRDefault="005903AF" w:rsidP="00F7555C">
            <w:pPr>
              <w:jc w:val="center"/>
            </w:pPr>
            <w:r>
              <w:t>68</w:t>
            </w:r>
          </w:p>
        </w:tc>
      </w:tr>
      <w:tr w:rsidR="005903AF" w14:paraId="48814921" w14:textId="77777777" w:rsidTr="00F7555C">
        <w:tc>
          <w:tcPr>
            <w:tcW w:w="2265" w:type="dxa"/>
            <w:vAlign w:val="center"/>
          </w:tcPr>
          <w:p w14:paraId="53BEBBE5" w14:textId="77777777" w:rsidR="005903AF" w:rsidRDefault="005903AF" w:rsidP="00F7555C">
            <w:pPr>
              <w:jc w:val="center"/>
            </w:pPr>
            <w:r>
              <w:object w:dxaOrig="1641" w:dyaOrig="3677" w14:anchorId="53897E59">
                <v:shape id="_x0000_i1094" type="#_x0000_t75" style="width:40.5pt;height:90pt" o:ole="">
                  <v:imagedata r:id="rId145" o:title=""/>
                </v:shape>
                <o:OLEObject Type="Embed" ProgID="ChemDraw.Document.6.0" ShapeID="_x0000_i1094" DrawAspect="Content" ObjectID="_1808648000" r:id="rId146"/>
              </w:object>
            </w:r>
          </w:p>
        </w:tc>
        <w:tc>
          <w:tcPr>
            <w:tcW w:w="2265" w:type="dxa"/>
            <w:vAlign w:val="center"/>
          </w:tcPr>
          <w:p w14:paraId="573B2425" w14:textId="77777777" w:rsidR="005903AF" w:rsidRDefault="005903AF" w:rsidP="00F7555C">
            <w:pPr>
              <w:jc w:val="center"/>
            </w:pPr>
            <w:r>
              <w:object w:dxaOrig="1406" w:dyaOrig="3751" w14:anchorId="5CC1071A">
                <v:shape id="_x0000_i1095" type="#_x0000_t75" style="width:33pt;height:90pt" o:ole="">
                  <v:imagedata r:id="rId147" o:title=""/>
                </v:shape>
                <o:OLEObject Type="Embed" ProgID="ChemDraw.Document.6.0" ShapeID="_x0000_i1095" DrawAspect="Content" ObjectID="_1808648001" r:id="rId148"/>
              </w:object>
            </w:r>
          </w:p>
        </w:tc>
        <w:tc>
          <w:tcPr>
            <w:tcW w:w="2266" w:type="dxa"/>
            <w:vAlign w:val="center"/>
          </w:tcPr>
          <w:p w14:paraId="12E6851F" w14:textId="77777777" w:rsidR="005903AF" w:rsidRDefault="005903AF" w:rsidP="00F7555C">
            <w:pPr>
              <w:jc w:val="center"/>
            </w:pPr>
            <w:r>
              <w:object w:dxaOrig="1709" w:dyaOrig="3751" w14:anchorId="743A6A6D">
                <v:shape id="_x0000_i1096" type="#_x0000_t75" style="width:38.25pt;height:81.75pt" o:ole="">
                  <v:imagedata r:id="rId149" o:title=""/>
                </v:shape>
                <o:OLEObject Type="Embed" ProgID="ChemDraw.Document.6.0" ShapeID="_x0000_i1096" DrawAspect="Content" ObjectID="_1808648002" r:id="rId150"/>
              </w:object>
            </w:r>
          </w:p>
        </w:tc>
        <w:tc>
          <w:tcPr>
            <w:tcW w:w="2266" w:type="dxa"/>
            <w:vAlign w:val="center"/>
          </w:tcPr>
          <w:p w14:paraId="308DBC65" w14:textId="77777777" w:rsidR="005903AF" w:rsidRDefault="005903AF" w:rsidP="00F7555C">
            <w:pPr>
              <w:jc w:val="center"/>
            </w:pPr>
            <w:r>
              <w:object w:dxaOrig="1709" w:dyaOrig="3751" w14:anchorId="0011CCB7">
                <v:shape id="_x0000_i1097" type="#_x0000_t75" style="width:42pt;height:93pt" o:ole="">
                  <v:imagedata r:id="rId151" o:title=""/>
                </v:shape>
                <o:OLEObject Type="Embed" ProgID="ChemDraw.Document.6.0" ShapeID="_x0000_i1097" DrawAspect="Content" ObjectID="_1808648003" r:id="rId152"/>
              </w:object>
            </w:r>
          </w:p>
        </w:tc>
      </w:tr>
      <w:tr w:rsidR="005903AF" w14:paraId="05F2122B" w14:textId="77777777" w:rsidTr="00F7555C">
        <w:tc>
          <w:tcPr>
            <w:tcW w:w="2265" w:type="dxa"/>
            <w:vAlign w:val="center"/>
          </w:tcPr>
          <w:p w14:paraId="22DF5A0C" w14:textId="77777777" w:rsidR="005903AF" w:rsidRDefault="005903AF" w:rsidP="00F7555C">
            <w:pPr>
              <w:jc w:val="center"/>
            </w:pPr>
            <w:r>
              <w:t>69</w:t>
            </w:r>
          </w:p>
        </w:tc>
        <w:tc>
          <w:tcPr>
            <w:tcW w:w="2265" w:type="dxa"/>
            <w:vAlign w:val="center"/>
          </w:tcPr>
          <w:p w14:paraId="6D8E36C7" w14:textId="77777777" w:rsidR="005903AF" w:rsidRDefault="005903AF" w:rsidP="00F7555C">
            <w:pPr>
              <w:jc w:val="center"/>
            </w:pPr>
            <w:r>
              <w:t>70</w:t>
            </w:r>
          </w:p>
        </w:tc>
        <w:tc>
          <w:tcPr>
            <w:tcW w:w="2266" w:type="dxa"/>
            <w:vAlign w:val="center"/>
          </w:tcPr>
          <w:p w14:paraId="03D867E2" w14:textId="77777777" w:rsidR="005903AF" w:rsidRDefault="005903AF" w:rsidP="00F7555C">
            <w:pPr>
              <w:jc w:val="center"/>
            </w:pPr>
            <w:r>
              <w:t>71</w:t>
            </w:r>
          </w:p>
        </w:tc>
        <w:tc>
          <w:tcPr>
            <w:tcW w:w="2266" w:type="dxa"/>
            <w:vAlign w:val="center"/>
          </w:tcPr>
          <w:p w14:paraId="2015F8AF" w14:textId="77777777" w:rsidR="005903AF" w:rsidRDefault="005903AF" w:rsidP="00F7555C">
            <w:pPr>
              <w:jc w:val="center"/>
            </w:pPr>
            <w:r>
              <w:t>72</w:t>
            </w:r>
          </w:p>
        </w:tc>
      </w:tr>
      <w:tr w:rsidR="005903AF" w14:paraId="53DDEAAB" w14:textId="77777777" w:rsidTr="00F7555C">
        <w:tc>
          <w:tcPr>
            <w:tcW w:w="2265" w:type="dxa"/>
            <w:vAlign w:val="center"/>
          </w:tcPr>
          <w:p w14:paraId="32AF9EC3" w14:textId="77777777" w:rsidR="005903AF" w:rsidRDefault="005903AF" w:rsidP="00F7555C">
            <w:pPr>
              <w:jc w:val="center"/>
            </w:pPr>
            <w:r>
              <w:object w:dxaOrig="2104" w:dyaOrig="3698" w14:anchorId="45E7385C">
                <v:shape id="_x0000_i1098" type="#_x0000_t75" style="width:51pt;height:89.25pt" o:ole="">
                  <v:imagedata r:id="rId153" o:title=""/>
                </v:shape>
                <o:OLEObject Type="Embed" ProgID="ChemDraw.Document.6.0" ShapeID="_x0000_i1098" DrawAspect="Content" ObjectID="_1808648004" r:id="rId154"/>
              </w:object>
            </w:r>
          </w:p>
        </w:tc>
        <w:tc>
          <w:tcPr>
            <w:tcW w:w="2265" w:type="dxa"/>
            <w:vAlign w:val="center"/>
          </w:tcPr>
          <w:p w14:paraId="166A7FF3" w14:textId="77777777" w:rsidR="005903AF" w:rsidRDefault="005903AF" w:rsidP="00F7555C">
            <w:pPr>
              <w:jc w:val="center"/>
            </w:pPr>
            <w:r>
              <w:object w:dxaOrig="2592" w:dyaOrig="3698" w14:anchorId="5269FDE2">
                <v:shape id="_x0000_i1099" type="#_x0000_t75" style="width:56.25pt;height:80.25pt" o:ole="">
                  <v:imagedata r:id="rId155" o:title=""/>
                </v:shape>
                <o:OLEObject Type="Embed" ProgID="ChemDraw.Document.6.0" ShapeID="_x0000_i1099" DrawAspect="Content" ObjectID="_1808648005" r:id="rId156"/>
              </w:object>
            </w:r>
          </w:p>
        </w:tc>
        <w:tc>
          <w:tcPr>
            <w:tcW w:w="2266" w:type="dxa"/>
            <w:vAlign w:val="center"/>
          </w:tcPr>
          <w:p w14:paraId="0EBB5057" w14:textId="77777777" w:rsidR="005903AF" w:rsidRDefault="005903AF" w:rsidP="00F7555C">
            <w:pPr>
              <w:jc w:val="center"/>
            </w:pPr>
            <w:r>
              <w:object w:dxaOrig="2808" w:dyaOrig="3698" w14:anchorId="473DB41F">
                <v:shape id="_x0000_i1100" type="#_x0000_t75" style="width:63.75pt;height:84.75pt" o:ole="">
                  <v:imagedata r:id="rId157" o:title=""/>
                </v:shape>
                <o:OLEObject Type="Embed" ProgID="ChemDraw.Document.6.0" ShapeID="_x0000_i1100" DrawAspect="Content" ObjectID="_1808648006" r:id="rId158"/>
              </w:object>
            </w:r>
          </w:p>
        </w:tc>
        <w:tc>
          <w:tcPr>
            <w:tcW w:w="2266" w:type="dxa"/>
            <w:vAlign w:val="center"/>
          </w:tcPr>
          <w:p w14:paraId="4305E2E3" w14:textId="77777777" w:rsidR="005903AF" w:rsidRDefault="005903AF" w:rsidP="00F7555C">
            <w:pPr>
              <w:jc w:val="center"/>
            </w:pPr>
            <w:r>
              <w:object w:dxaOrig="1709" w:dyaOrig="3751" w14:anchorId="2533EE1E">
                <v:shape id="_x0000_i1101" type="#_x0000_t75" style="width:40.5pt;height:90pt" o:ole="">
                  <v:imagedata r:id="rId159" o:title=""/>
                </v:shape>
                <o:OLEObject Type="Embed" ProgID="ChemDraw.Document.6.0" ShapeID="_x0000_i1101" DrawAspect="Content" ObjectID="_1808648007" r:id="rId160"/>
              </w:object>
            </w:r>
          </w:p>
        </w:tc>
      </w:tr>
      <w:tr w:rsidR="005903AF" w14:paraId="1E8A4BFD" w14:textId="77777777" w:rsidTr="00F7555C">
        <w:tc>
          <w:tcPr>
            <w:tcW w:w="2265" w:type="dxa"/>
            <w:vAlign w:val="center"/>
          </w:tcPr>
          <w:p w14:paraId="0380718D" w14:textId="77777777" w:rsidR="005903AF" w:rsidRDefault="005903AF" w:rsidP="00F7555C">
            <w:pPr>
              <w:jc w:val="center"/>
            </w:pPr>
            <w:r>
              <w:t>73</w:t>
            </w:r>
          </w:p>
        </w:tc>
        <w:tc>
          <w:tcPr>
            <w:tcW w:w="2265" w:type="dxa"/>
            <w:vAlign w:val="center"/>
          </w:tcPr>
          <w:p w14:paraId="7190D003" w14:textId="77777777" w:rsidR="005903AF" w:rsidRDefault="005903AF" w:rsidP="00F7555C">
            <w:pPr>
              <w:jc w:val="center"/>
            </w:pPr>
            <w:r>
              <w:t>74</w:t>
            </w:r>
          </w:p>
        </w:tc>
        <w:tc>
          <w:tcPr>
            <w:tcW w:w="2266" w:type="dxa"/>
            <w:vAlign w:val="center"/>
          </w:tcPr>
          <w:p w14:paraId="5B890038" w14:textId="77777777" w:rsidR="005903AF" w:rsidRDefault="005903AF" w:rsidP="00F7555C">
            <w:pPr>
              <w:jc w:val="center"/>
            </w:pPr>
            <w:r>
              <w:t>75</w:t>
            </w:r>
          </w:p>
        </w:tc>
        <w:tc>
          <w:tcPr>
            <w:tcW w:w="2266" w:type="dxa"/>
            <w:vAlign w:val="center"/>
          </w:tcPr>
          <w:p w14:paraId="31DA4B5F" w14:textId="77777777" w:rsidR="005903AF" w:rsidRDefault="005903AF" w:rsidP="00F7555C">
            <w:pPr>
              <w:jc w:val="center"/>
            </w:pPr>
            <w:r>
              <w:t>76</w:t>
            </w:r>
          </w:p>
        </w:tc>
      </w:tr>
      <w:tr w:rsidR="005903AF" w14:paraId="3D58662C" w14:textId="77777777" w:rsidTr="00F7555C">
        <w:tc>
          <w:tcPr>
            <w:tcW w:w="2265" w:type="dxa"/>
            <w:vAlign w:val="center"/>
          </w:tcPr>
          <w:p w14:paraId="3A91DF89" w14:textId="77777777" w:rsidR="005903AF" w:rsidRDefault="005903AF" w:rsidP="00F7555C">
            <w:pPr>
              <w:jc w:val="center"/>
            </w:pPr>
            <w:r>
              <w:object w:dxaOrig="1195" w:dyaOrig="3751" w14:anchorId="5442BB1B">
                <v:shape id="_x0000_i1102" type="#_x0000_t75" style="width:28.5pt;height:87pt" o:ole="">
                  <v:imagedata r:id="rId161" o:title=""/>
                </v:shape>
                <o:OLEObject Type="Embed" ProgID="ChemDraw.Document.6.0" ShapeID="_x0000_i1102" DrawAspect="Content" ObjectID="_1808648008" r:id="rId162"/>
              </w:object>
            </w:r>
          </w:p>
        </w:tc>
        <w:tc>
          <w:tcPr>
            <w:tcW w:w="2265" w:type="dxa"/>
            <w:vAlign w:val="center"/>
          </w:tcPr>
          <w:p w14:paraId="09394E35" w14:textId="77777777" w:rsidR="005903AF" w:rsidRDefault="005903AF" w:rsidP="00F7555C">
            <w:pPr>
              <w:jc w:val="center"/>
            </w:pPr>
            <w:r>
              <w:object w:dxaOrig="2157" w:dyaOrig="1116" w14:anchorId="1F10DC38">
                <v:shape id="_x0000_i1103" type="#_x0000_t75" style="width:83.25pt;height:43.5pt" o:ole="">
                  <v:imagedata r:id="rId163" o:title=""/>
                </v:shape>
                <o:OLEObject Type="Embed" ProgID="ChemDraw.Document.6.0" ShapeID="_x0000_i1103" DrawAspect="Content" ObjectID="_1808648009" r:id="rId164"/>
              </w:object>
            </w:r>
          </w:p>
        </w:tc>
        <w:tc>
          <w:tcPr>
            <w:tcW w:w="2266" w:type="dxa"/>
            <w:vAlign w:val="center"/>
          </w:tcPr>
          <w:p w14:paraId="767A0D02" w14:textId="77777777" w:rsidR="005903AF" w:rsidRDefault="005903AF" w:rsidP="00F7555C">
            <w:pPr>
              <w:jc w:val="center"/>
            </w:pPr>
            <w:r>
              <w:object w:dxaOrig="1637" w:dyaOrig="1279" w14:anchorId="64DD08EA">
                <v:shape id="_x0000_i1104" type="#_x0000_t75" style="width:63.75pt;height:51pt" o:ole="">
                  <v:imagedata r:id="rId165" o:title=""/>
                </v:shape>
                <o:OLEObject Type="Embed" ProgID="ChemDraw.Document.6.0" ShapeID="_x0000_i1104" DrawAspect="Content" ObjectID="_1808648010" r:id="rId166"/>
              </w:object>
            </w:r>
          </w:p>
        </w:tc>
        <w:tc>
          <w:tcPr>
            <w:tcW w:w="2266" w:type="dxa"/>
            <w:vAlign w:val="center"/>
          </w:tcPr>
          <w:p w14:paraId="43520A0D" w14:textId="77777777" w:rsidR="005903AF" w:rsidRDefault="005903AF" w:rsidP="00F7555C">
            <w:pPr>
              <w:jc w:val="center"/>
            </w:pPr>
            <w:r>
              <w:object w:dxaOrig="2157" w:dyaOrig="1279" w14:anchorId="0EABD82C">
                <v:shape id="_x0000_i1105" type="#_x0000_t75" style="width:82.5pt;height:48.75pt" o:ole="">
                  <v:imagedata r:id="rId167" o:title=""/>
                </v:shape>
                <o:OLEObject Type="Embed" ProgID="ChemDraw.Document.6.0" ShapeID="_x0000_i1105" DrawAspect="Content" ObjectID="_1808648011" r:id="rId168"/>
              </w:object>
            </w:r>
          </w:p>
        </w:tc>
      </w:tr>
      <w:tr w:rsidR="005903AF" w14:paraId="26014318" w14:textId="77777777" w:rsidTr="00F7555C">
        <w:tc>
          <w:tcPr>
            <w:tcW w:w="2265" w:type="dxa"/>
            <w:vAlign w:val="center"/>
          </w:tcPr>
          <w:p w14:paraId="03546A79" w14:textId="77777777" w:rsidR="005903AF" w:rsidRDefault="005903AF" w:rsidP="00F7555C">
            <w:pPr>
              <w:jc w:val="center"/>
            </w:pPr>
            <w:r>
              <w:t>77</w:t>
            </w:r>
          </w:p>
        </w:tc>
        <w:tc>
          <w:tcPr>
            <w:tcW w:w="2265" w:type="dxa"/>
            <w:vAlign w:val="center"/>
          </w:tcPr>
          <w:p w14:paraId="5885582E" w14:textId="77777777" w:rsidR="005903AF" w:rsidRDefault="005903AF" w:rsidP="00F7555C">
            <w:pPr>
              <w:jc w:val="center"/>
            </w:pPr>
            <w:r>
              <w:t>78</w:t>
            </w:r>
          </w:p>
        </w:tc>
        <w:tc>
          <w:tcPr>
            <w:tcW w:w="2266" w:type="dxa"/>
            <w:vAlign w:val="center"/>
          </w:tcPr>
          <w:p w14:paraId="0E94CDB5" w14:textId="77777777" w:rsidR="005903AF" w:rsidRDefault="005903AF" w:rsidP="00F7555C">
            <w:pPr>
              <w:jc w:val="center"/>
            </w:pPr>
            <w:r>
              <w:t>79</w:t>
            </w:r>
          </w:p>
        </w:tc>
        <w:tc>
          <w:tcPr>
            <w:tcW w:w="2266" w:type="dxa"/>
            <w:vAlign w:val="center"/>
          </w:tcPr>
          <w:p w14:paraId="7DA45FEF" w14:textId="77777777" w:rsidR="005903AF" w:rsidRDefault="005903AF" w:rsidP="00F7555C">
            <w:pPr>
              <w:jc w:val="center"/>
            </w:pPr>
            <w:r>
              <w:t>80</w:t>
            </w:r>
          </w:p>
        </w:tc>
      </w:tr>
      <w:tr w:rsidR="005903AF" w14:paraId="0667AA01" w14:textId="77777777" w:rsidTr="00F7555C">
        <w:tc>
          <w:tcPr>
            <w:tcW w:w="2265" w:type="dxa"/>
            <w:vAlign w:val="center"/>
          </w:tcPr>
          <w:p w14:paraId="1977BF85" w14:textId="77777777" w:rsidR="005903AF" w:rsidRDefault="005903AF" w:rsidP="00F7555C">
            <w:pPr>
              <w:jc w:val="center"/>
            </w:pPr>
            <w:r>
              <w:object w:dxaOrig="2157" w:dyaOrig="1116" w14:anchorId="7190B752">
                <v:shape id="_x0000_i1106" type="#_x0000_t75" style="width:84pt;height:43.5pt" o:ole="">
                  <v:imagedata r:id="rId169" o:title=""/>
                </v:shape>
                <o:OLEObject Type="Embed" ProgID="ChemDraw.Document.6.0" ShapeID="_x0000_i1106" DrawAspect="Content" ObjectID="_1808648012" r:id="rId170"/>
              </w:object>
            </w:r>
          </w:p>
        </w:tc>
        <w:tc>
          <w:tcPr>
            <w:tcW w:w="2265" w:type="dxa"/>
            <w:vAlign w:val="center"/>
          </w:tcPr>
          <w:p w14:paraId="21FB15F4" w14:textId="77777777" w:rsidR="005903AF" w:rsidRDefault="005903AF" w:rsidP="00F7555C">
            <w:pPr>
              <w:jc w:val="center"/>
            </w:pPr>
            <w:r>
              <w:object w:dxaOrig="2157" w:dyaOrig="1279" w14:anchorId="57D5AC7D">
                <v:shape id="_x0000_i1107" type="#_x0000_t75" style="width:82.5pt;height:48.75pt" o:ole="">
                  <v:imagedata r:id="rId171" o:title=""/>
                </v:shape>
                <o:OLEObject Type="Embed" ProgID="ChemDraw.Document.6.0" ShapeID="_x0000_i1107" DrawAspect="Content" ObjectID="_1808648013" r:id="rId172"/>
              </w:object>
            </w:r>
          </w:p>
        </w:tc>
        <w:tc>
          <w:tcPr>
            <w:tcW w:w="2266" w:type="dxa"/>
            <w:vAlign w:val="center"/>
          </w:tcPr>
          <w:p w14:paraId="3885F3CE" w14:textId="77777777" w:rsidR="005903AF" w:rsidRDefault="005903AF" w:rsidP="00F7555C">
            <w:pPr>
              <w:jc w:val="center"/>
            </w:pPr>
            <w:r>
              <w:object w:dxaOrig="2676" w:dyaOrig="1641" w14:anchorId="3B47203C">
                <v:shape id="_x0000_i1108" type="#_x0000_t75" style="width:79.5pt;height:48.75pt" o:ole="">
                  <v:imagedata r:id="rId173" o:title=""/>
                </v:shape>
                <o:OLEObject Type="Embed" ProgID="ChemDraw.Document.6.0" ShapeID="_x0000_i1108" DrawAspect="Content" ObjectID="_1808648014" r:id="rId174"/>
              </w:object>
            </w:r>
          </w:p>
        </w:tc>
        <w:tc>
          <w:tcPr>
            <w:tcW w:w="2266" w:type="dxa"/>
            <w:vAlign w:val="center"/>
          </w:tcPr>
          <w:p w14:paraId="05E6E83A" w14:textId="77777777" w:rsidR="005903AF" w:rsidRDefault="005903AF" w:rsidP="00F7555C">
            <w:pPr>
              <w:jc w:val="center"/>
            </w:pPr>
            <w:r>
              <w:object w:dxaOrig="2676" w:dyaOrig="1641" w14:anchorId="32AC7C0F">
                <v:shape id="_x0000_i1109" type="#_x0000_t75" style="width:75.75pt;height:45.75pt" o:ole="">
                  <v:imagedata r:id="rId175" o:title=""/>
                </v:shape>
                <o:OLEObject Type="Embed" ProgID="ChemDraw.Document.6.0" ShapeID="_x0000_i1109" DrawAspect="Content" ObjectID="_1808648015" r:id="rId176"/>
              </w:object>
            </w:r>
          </w:p>
        </w:tc>
      </w:tr>
      <w:tr w:rsidR="005903AF" w14:paraId="23A09FCC" w14:textId="77777777" w:rsidTr="00F7555C">
        <w:tc>
          <w:tcPr>
            <w:tcW w:w="2265" w:type="dxa"/>
            <w:vAlign w:val="center"/>
          </w:tcPr>
          <w:p w14:paraId="51F18CED" w14:textId="77777777" w:rsidR="005903AF" w:rsidRDefault="005903AF" w:rsidP="00F7555C">
            <w:pPr>
              <w:jc w:val="center"/>
            </w:pPr>
            <w:r>
              <w:t>81</w:t>
            </w:r>
          </w:p>
        </w:tc>
        <w:tc>
          <w:tcPr>
            <w:tcW w:w="2265" w:type="dxa"/>
            <w:vAlign w:val="center"/>
          </w:tcPr>
          <w:p w14:paraId="3AB85284" w14:textId="77777777" w:rsidR="005903AF" w:rsidRDefault="005903AF" w:rsidP="00F7555C">
            <w:pPr>
              <w:jc w:val="center"/>
            </w:pPr>
            <w:r>
              <w:t>82</w:t>
            </w:r>
          </w:p>
        </w:tc>
        <w:tc>
          <w:tcPr>
            <w:tcW w:w="2266" w:type="dxa"/>
            <w:vAlign w:val="center"/>
          </w:tcPr>
          <w:p w14:paraId="4C425371" w14:textId="77777777" w:rsidR="005903AF" w:rsidRDefault="005903AF" w:rsidP="00F7555C">
            <w:pPr>
              <w:jc w:val="center"/>
            </w:pPr>
            <w:r>
              <w:t>83</w:t>
            </w:r>
          </w:p>
        </w:tc>
        <w:tc>
          <w:tcPr>
            <w:tcW w:w="2266" w:type="dxa"/>
            <w:vAlign w:val="center"/>
          </w:tcPr>
          <w:p w14:paraId="2787E673" w14:textId="77777777" w:rsidR="005903AF" w:rsidRDefault="005903AF" w:rsidP="00F7555C">
            <w:pPr>
              <w:jc w:val="center"/>
            </w:pPr>
            <w:r>
              <w:t>84</w:t>
            </w:r>
          </w:p>
        </w:tc>
      </w:tr>
      <w:tr w:rsidR="005903AF" w14:paraId="3840220D" w14:textId="77777777" w:rsidTr="00F7555C">
        <w:tc>
          <w:tcPr>
            <w:tcW w:w="2265" w:type="dxa"/>
            <w:vAlign w:val="center"/>
          </w:tcPr>
          <w:p w14:paraId="641F1CAA" w14:textId="77777777" w:rsidR="005903AF" w:rsidRDefault="005903AF" w:rsidP="00F7555C">
            <w:pPr>
              <w:jc w:val="center"/>
            </w:pPr>
            <w:r>
              <w:object w:dxaOrig="888" w:dyaOrig="216" w14:anchorId="1E201242">
                <v:shape id="_x0000_i1110" type="#_x0000_t75" style="width:43.5pt;height:9.75pt" o:ole="">
                  <v:imagedata r:id="rId177" o:title=""/>
                </v:shape>
                <o:OLEObject Type="Embed" ProgID="ChemDraw.Document.6.0" ShapeID="_x0000_i1110" DrawAspect="Content" ObjectID="_1808648016" r:id="rId178"/>
              </w:object>
            </w:r>
          </w:p>
        </w:tc>
        <w:tc>
          <w:tcPr>
            <w:tcW w:w="2265" w:type="dxa"/>
            <w:vAlign w:val="center"/>
          </w:tcPr>
          <w:p w14:paraId="189B9182" w14:textId="77777777" w:rsidR="005903AF" w:rsidRDefault="005903AF" w:rsidP="00F7555C">
            <w:pPr>
              <w:jc w:val="center"/>
            </w:pPr>
            <w:r>
              <w:object w:dxaOrig="1404" w:dyaOrig="1185" w14:anchorId="4F693A67">
                <v:shape id="_x0000_i1111" type="#_x0000_t75" style="width:54pt;height:45.75pt" o:ole="">
                  <v:imagedata r:id="rId179" o:title=""/>
                </v:shape>
                <o:OLEObject Type="Embed" ProgID="ChemDraw.Document.6.0" ShapeID="_x0000_i1111" DrawAspect="Content" ObjectID="_1808648017" r:id="rId180"/>
              </w:object>
            </w:r>
          </w:p>
        </w:tc>
        <w:tc>
          <w:tcPr>
            <w:tcW w:w="2266" w:type="dxa"/>
            <w:vAlign w:val="center"/>
          </w:tcPr>
          <w:p w14:paraId="2329E359" w14:textId="77777777" w:rsidR="005903AF" w:rsidRDefault="005903AF" w:rsidP="00F7555C">
            <w:pPr>
              <w:jc w:val="center"/>
            </w:pPr>
            <w:r>
              <w:object w:dxaOrig="1308" w:dyaOrig="482" w14:anchorId="12F265C0">
                <v:shape id="_x0000_i1112" type="#_x0000_t75" style="width:64.5pt;height:23.25pt" o:ole="">
                  <v:imagedata r:id="rId181" o:title=""/>
                </v:shape>
                <o:OLEObject Type="Embed" ProgID="ChemDraw.Document.6.0" ShapeID="_x0000_i1112" DrawAspect="Content" ObjectID="_1808648018" r:id="rId182"/>
              </w:object>
            </w:r>
          </w:p>
        </w:tc>
        <w:tc>
          <w:tcPr>
            <w:tcW w:w="2266" w:type="dxa"/>
            <w:vAlign w:val="center"/>
          </w:tcPr>
          <w:p w14:paraId="19038CE0" w14:textId="77777777" w:rsidR="005903AF" w:rsidRDefault="005903AF" w:rsidP="00F7555C">
            <w:pPr>
              <w:jc w:val="center"/>
            </w:pPr>
          </w:p>
        </w:tc>
      </w:tr>
      <w:tr w:rsidR="005903AF" w14:paraId="3D6AB0D4" w14:textId="77777777" w:rsidTr="001A1F55">
        <w:tc>
          <w:tcPr>
            <w:tcW w:w="2265" w:type="dxa"/>
            <w:tcBorders>
              <w:bottom w:val="single" w:sz="4" w:space="0" w:color="auto"/>
            </w:tcBorders>
            <w:vAlign w:val="center"/>
          </w:tcPr>
          <w:p w14:paraId="0F671ACD" w14:textId="77777777" w:rsidR="005903AF" w:rsidRDefault="005903AF" w:rsidP="00F7555C">
            <w:pPr>
              <w:jc w:val="center"/>
            </w:pPr>
            <w:r>
              <w:t>85</w:t>
            </w:r>
          </w:p>
        </w:tc>
        <w:tc>
          <w:tcPr>
            <w:tcW w:w="2265" w:type="dxa"/>
            <w:tcBorders>
              <w:bottom w:val="single" w:sz="4" w:space="0" w:color="auto"/>
            </w:tcBorders>
            <w:vAlign w:val="center"/>
          </w:tcPr>
          <w:p w14:paraId="017BE84B" w14:textId="77777777" w:rsidR="005903AF" w:rsidRDefault="005903AF" w:rsidP="00F7555C">
            <w:pPr>
              <w:jc w:val="center"/>
            </w:pPr>
            <w:r>
              <w:t>86</w:t>
            </w:r>
          </w:p>
        </w:tc>
        <w:tc>
          <w:tcPr>
            <w:tcW w:w="2266" w:type="dxa"/>
            <w:tcBorders>
              <w:bottom w:val="single" w:sz="4" w:space="0" w:color="auto"/>
            </w:tcBorders>
            <w:vAlign w:val="center"/>
          </w:tcPr>
          <w:p w14:paraId="098B331B" w14:textId="77777777" w:rsidR="005903AF" w:rsidRDefault="005903AF" w:rsidP="00F7555C">
            <w:pPr>
              <w:jc w:val="center"/>
            </w:pPr>
            <w:r>
              <w:t>87</w:t>
            </w:r>
          </w:p>
        </w:tc>
        <w:tc>
          <w:tcPr>
            <w:tcW w:w="2266" w:type="dxa"/>
            <w:tcBorders>
              <w:bottom w:val="single" w:sz="4" w:space="0" w:color="auto"/>
            </w:tcBorders>
            <w:vAlign w:val="center"/>
          </w:tcPr>
          <w:p w14:paraId="3C344C94" w14:textId="77777777" w:rsidR="005903AF" w:rsidRDefault="005903AF" w:rsidP="00F7555C">
            <w:pPr>
              <w:jc w:val="center"/>
            </w:pPr>
          </w:p>
        </w:tc>
      </w:tr>
      <w:tr w:rsidR="005903AF" w14:paraId="68880256" w14:textId="77777777" w:rsidTr="001A1F55">
        <w:trPr>
          <w:trHeight w:val="460"/>
        </w:trPr>
        <w:tc>
          <w:tcPr>
            <w:tcW w:w="9062" w:type="dxa"/>
            <w:gridSpan w:val="4"/>
            <w:tcBorders>
              <w:left w:val="nil"/>
              <w:bottom w:val="nil"/>
              <w:right w:val="nil"/>
            </w:tcBorders>
            <w:vAlign w:val="center"/>
          </w:tcPr>
          <w:p w14:paraId="410E9C1E" w14:textId="77777777" w:rsidR="005903AF" w:rsidRPr="001A1F55" w:rsidRDefault="005903AF" w:rsidP="00F7555C">
            <w:pPr>
              <w:rPr>
                <w:rFonts w:ascii="Times New Roman" w:hAnsi="Times New Roman" w:cs="Times New Roman"/>
                <w:i/>
              </w:rPr>
            </w:pPr>
            <w:r w:rsidRPr="001A1F55">
              <w:rPr>
                <w:rFonts w:ascii="Times New Roman" w:hAnsi="Times New Roman" w:cs="Times New Roman"/>
                <w:i/>
                <w:sz w:val="18"/>
              </w:rPr>
              <w:t>*R</w:t>
            </w:r>
            <w:r w:rsidRPr="001A1F55">
              <w:rPr>
                <w:rFonts w:ascii="Times New Roman" w:hAnsi="Times New Roman" w:cs="Times New Roman"/>
                <w:i/>
                <w:sz w:val="18"/>
                <w:vertAlign w:val="subscript"/>
              </w:rPr>
              <w:t>1</w:t>
            </w:r>
            <w:r w:rsidRPr="001A1F55">
              <w:rPr>
                <w:rFonts w:ascii="Times New Roman" w:hAnsi="Times New Roman" w:cs="Times New Roman"/>
                <w:i/>
                <w:sz w:val="18"/>
              </w:rPr>
              <w:t>-groups : 1 – 50 ; R</w:t>
            </w:r>
            <w:r w:rsidRPr="001A1F55">
              <w:rPr>
                <w:rFonts w:ascii="Times New Roman" w:hAnsi="Times New Roman" w:cs="Times New Roman"/>
                <w:i/>
                <w:sz w:val="18"/>
                <w:vertAlign w:val="subscript"/>
              </w:rPr>
              <w:t>2</w:t>
            </w:r>
            <w:r w:rsidRPr="001A1F55">
              <w:rPr>
                <w:rFonts w:ascii="Times New Roman" w:hAnsi="Times New Roman" w:cs="Times New Roman"/>
                <w:i/>
                <w:sz w:val="18"/>
              </w:rPr>
              <w:t>-groups : 77 – 84 ; R</w:t>
            </w:r>
            <w:r w:rsidRPr="001A1F55">
              <w:rPr>
                <w:rFonts w:ascii="Times New Roman" w:hAnsi="Times New Roman" w:cs="Times New Roman"/>
                <w:i/>
                <w:sz w:val="18"/>
                <w:vertAlign w:val="subscript"/>
              </w:rPr>
              <w:t>3</w:t>
            </w:r>
            <w:r w:rsidRPr="001A1F55">
              <w:rPr>
                <w:rFonts w:ascii="Times New Roman" w:hAnsi="Times New Roman" w:cs="Times New Roman"/>
                <w:i/>
                <w:sz w:val="18"/>
              </w:rPr>
              <w:t>-groups : 50 – 77 ; R</w:t>
            </w:r>
            <w:r w:rsidRPr="001A1F55">
              <w:rPr>
                <w:rFonts w:ascii="Times New Roman" w:hAnsi="Times New Roman" w:cs="Times New Roman"/>
                <w:i/>
                <w:sz w:val="18"/>
                <w:vertAlign w:val="subscript"/>
              </w:rPr>
              <w:t>4</w:t>
            </w:r>
            <w:r w:rsidRPr="001A1F55">
              <w:rPr>
                <w:rFonts w:ascii="Times New Roman" w:hAnsi="Times New Roman" w:cs="Times New Roman"/>
                <w:i/>
                <w:sz w:val="18"/>
              </w:rPr>
              <w:t xml:space="preserve">-groups : 85 – 87 </w:t>
            </w:r>
          </w:p>
        </w:tc>
      </w:tr>
    </w:tbl>
    <w:p w14:paraId="44CE9C78" w14:textId="77777777" w:rsidR="00D119C0" w:rsidRDefault="00D119C0" w:rsidP="00E044BA">
      <w:pPr>
        <w:spacing w:after="0" w:line="360" w:lineRule="auto"/>
        <w:jc w:val="both"/>
        <w:rPr>
          <w:rFonts w:ascii="Times New Roman" w:hAnsi="Times New Roman" w:cs="Times New Roman"/>
          <w:sz w:val="24"/>
          <w:szCs w:val="24"/>
          <w:lang w:val="en-US"/>
        </w:rPr>
      </w:pPr>
    </w:p>
    <w:p w14:paraId="455591C4" w14:textId="77777777" w:rsidR="0036052C" w:rsidRPr="00E3042B" w:rsidRDefault="0036052C"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      </w:t>
      </w:r>
      <w:r w:rsidRPr="00E3042B">
        <w:rPr>
          <w:rFonts w:ascii="Times New Roman" w:hAnsi="Times New Roman" w:cs="Times New Roman"/>
          <w:b/>
          <w:sz w:val="24"/>
          <w:szCs w:val="24"/>
          <w:lang w:val="en-US"/>
        </w:rPr>
        <w:t>3.3.</w:t>
      </w:r>
      <w:r w:rsidRPr="00E3042B">
        <w:rPr>
          <w:rFonts w:ascii="Times New Roman" w:hAnsi="Times New Roman" w:cs="Times New Roman"/>
          <w:b/>
          <w:i/>
          <w:sz w:val="24"/>
          <w:szCs w:val="24"/>
          <w:lang w:val="en-US"/>
        </w:rPr>
        <w:t xml:space="preserve"> In silico</w:t>
      </w:r>
      <w:r w:rsidRPr="00E3042B">
        <w:rPr>
          <w:rFonts w:ascii="Times New Roman" w:hAnsi="Times New Roman" w:cs="Times New Roman"/>
          <w:b/>
          <w:sz w:val="24"/>
          <w:szCs w:val="24"/>
          <w:lang w:val="en-US"/>
        </w:rPr>
        <w:t xml:space="preserve"> screening of the virtual library</w:t>
      </w:r>
    </w:p>
    <w:p w14:paraId="7EC5F4CD" w14:textId="77777777" w:rsidR="00F7555C" w:rsidRDefault="00F7555C" w:rsidP="00E044BA">
      <w:pPr>
        <w:spacing w:after="0" w:line="360" w:lineRule="auto"/>
        <w:jc w:val="both"/>
        <w:rPr>
          <w:rFonts w:ascii="Times New Roman" w:hAnsi="Times New Roman" w:cs="Times New Roman"/>
          <w:sz w:val="24"/>
          <w:szCs w:val="24"/>
          <w:lang w:val="en-US"/>
        </w:rPr>
      </w:pPr>
      <w:r w:rsidRPr="00F7555C">
        <w:rPr>
          <w:rFonts w:ascii="Times New Roman" w:hAnsi="Times New Roman" w:cs="Times New Roman"/>
          <w:sz w:val="24"/>
          <w:szCs w:val="24"/>
          <w:lang w:val="en-US"/>
        </w:rPr>
        <w:t>Screening of the reduced virtual library (5,194 molecules) was performed using the 3D-QSAR model of Pks13 inhibition pharmacophore obtained in the previous study [21].</w:t>
      </w:r>
      <w:r w:rsidR="000455A7">
        <w:rPr>
          <w:rFonts w:ascii="Times New Roman" w:hAnsi="Times New Roman" w:cs="Times New Roman"/>
          <w:sz w:val="24"/>
          <w:szCs w:val="24"/>
          <w:lang w:val="en-US"/>
        </w:rPr>
        <w:t xml:space="preserve"> </w:t>
      </w:r>
      <w:r w:rsidR="00795286" w:rsidRPr="00795286">
        <w:rPr>
          <w:rFonts w:ascii="Times New Roman" w:hAnsi="Times New Roman" w:cs="Times New Roman"/>
          <w:sz w:val="24"/>
          <w:szCs w:val="24"/>
          <w:lang w:val="en-US"/>
        </w:rPr>
        <w:t>After scr</w:t>
      </w:r>
      <w:r w:rsidR="006C0DC0">
        <w:rPr>
          <w:rFonts w:ascii="Times New Roman" w:hAnsi="Times New Roman" w:cs="Times New Roman"/>
          <w:sz w:val="24"/>
          <w:szCs w:val="24"/>
          <w:lang w:val="en-US"/>
        </w:rPr>
        <w:t xml:space="preserve">eening, 135 analogues aligning </w:t>
      </w:r>
      <w:r w:rsidR="00795286" w:rsidRPr="00795286">
        <w:rPr>
          <w:rFonts w:ascii="Times New Roman" w:hAnsi="Times New Roman" w:cs="Times New Roman"/>
          <w:sz w:val="24"/>
          <w:szCs w:val="24"/>
          <w:lang w:val="en-US"/>
        </w:rPr>
        <w:t>at least at four functionalities of the pharmacophe model were selected.</w:t>
      </w:r>
      <w:r w:rsidR="00675C18" w:rsidRPr="00675C18">
        <w:rPr>
          <w:lang w:val="en-US"/>
        </w:rPr>
        <w:t xml:space="preserve"> </w:t>
      </w:r>
      <w:r w:rsidR="00675C18" w:rsidRPr="00675C18">
        <w:rPr>
          <w:rFonts w:ascii="Times New Roman" w:hAnsi="Times New Roman" w:cs="Times New Roman"/>
          <w:sz w:val="24"/>
          <w:szCs w:val="24"/>
          <w:lang w:val="en-US"/>
        </w:rPr>
        <w:t>The variation of the</w:t>
      </w:r>
      <w:r w:rsidR="00675C18">
        <w:rPr>
          <w:rFonts w:ascii="Times New Roman" w:hAnsi="Times New Roman" w:cs="Times New Roman"/>
          <w:sz w:val="24"/>
          <w:szCs w:val="24"/>
          <w:lang w:val="en-US"/>
        </w:rPr>
        <w:t xml:space="preserve"> free enthalpy of complexation </w:t>
      </w:r>
      <w:r w:rsidR="00675C18" w:rsidRPr="00675C18">
        <w:rPr>
          <w:rFonts w:ascii="Times New Roman" w:hAnsi="Times New Roman" w:cs="Times New Roman"/>
          <w:sz w:val="24"/>
          <w:szCs w:val="24"/>
          <w:lang w:val="en-US"/>
        </w:rPr>
        <w:t>compared to the reference ligand (TAM2) as well as its components of these molecules were evaluate</w:t>
      </w:r>
      <w:r w:rsidR="00B4380E" w:rsidRPr="00B4380E">
        <w:rPr>
          <w:lang w:val="en-US"/>
        </w:rPr>
        <w:t xml:space="preserve"> </w:t>
      </w:r>
      <w:r w:rsidR="00B4380E" w:rsidRPr="00B4380E">
        <w:rPr>
          <w:rFonts w:ascii="Times New Roman" w:hAnsi="Times New Roman" w:cs="Times New Roman"/>
          <w:sz w:val="24"/>
          <w:szCs w:val="24"/>
          <w:lang w:val="en-US"/>
        </w:rPr>
        <w:t>The predicted activity of these compounds was also express</w:t>
      </w:r>
      <w:r w:rsidR="00B4380E">
        <w:rPr>
          <w:rFonts w:ascii="Times New Roman" w:hAnsi="Times New Roman" w:cs="Times New Roman"/>
          <w:sz w:val="24"/>
          <w:szCs w:val="24"/>
          <w:lang w:val="en-US"/>
        </w:rPr>
        <w:t xml:space="preserve">ed through the equation of the </w:t>
      </w:r>
      <w:r w:rsidR="00B4380E" w:rsidRPr="00B4380E">
        <w:rPr>
          <w:rFonts w:ascii="Times New Roman" w:hAnsi="Times New Roman" w:cs="Times New Roman"/>
          <w:sz w:val="24"/>
          <w:szCs w:val="24"/>
          <w:lang w:val="en-US"/>
        </w:rPr>
        <w:t>solvated medium built complexation QSAR model in the previous study [21].</w:t>
      </w:r>
      <w:r w:rsidR="005B0E86">
        <w:rPr>
          <w:rFonts w:ascii="Times New Roman" w:hAnsi="Times New Roman" w:cs="Times New Roman"/>
          <w:sz w:val="24"/>
          <w:szCs w:val="24"/>
          <w:lang w:val="en-US"/>
        </w:rPr>
        <w:t xml:space="preserve"> </w:t>
      </w:r>
      <w:r w:rsidR="005B0E86" w:rsidRPr="005B0E86">
        <w:rPr>
          <w:rFonts w:ascii="Times New Roman" w:hAnsi="Times New Roman" w:cs="Times New Roman"/>
          <w:sz w:val="24"/>
          <w:szCs w:val="24"/>
          <w:lang w:val="en-US"/>
        </w:rPr>
        <w:t>Following these calculations, 64 molecules were retained and their predicted activities are recorded in Table 2.</w:t>
      </w:r>
    </w:p>
    <w:p w14:paraId="0B4D4C32" w14:textId="77777777" w:rsidR="0033516D" w:rsidRDefault="0033516D" w:rsidP="00E044BA">
      <w:pPr>
        <w:spacing w:after="0" w:line="360" w:lineRule="auto"/>
        <w:jc w:val="both"/>
        <w:rPr>
          <w:rFonts w:ascii="Times New Roman" w:hAnsi="Times New Roman" w:cs="Times New Roman"/>
          <w:sz w:val="24"/>
          <w:szCs w:val="24"/>
          <w:lang w:val="en-US"/>
        </w:rPr>
      </w:pPr>
    </w:p>
    <w:p w14:paraId="2F70C70C" w14:textId="77777777" w:rsidR="00CA0174" w:rsidRPr="00E3042B" w:rsidRDefault="0033516D"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DF17A3">
        <w:rPr>
          <w:rFonts w:ascii="Times New Roman" w:hAnsi="Times New Roman" w:cs="Times New Roman"/>
          <w:sz w:val="24"/>
          <w:szCs w:val="24"/>
          <w:lang w:val="en-US"/>
        </w:rPr>
        <w:t xml:space="preserve">  </w:t>
      </w:r>
      <w:r w:rsidRPr="00E3042B">
        <w:rPr>
          <w:rFonts w:ascii="Times New Roman" w:hAnsi="Times New Roman" w:cs="Times New Roman"/>
          <w:b/>
          <w:sz w:val="24"/>
          <w:szCs w:val="24"/>
          <w:lang w:val="en-US"/>
        </w:rPr>
        <w:t xml:space="preserve">3.4. Substituents of novel </w:t>
      </w:r>
      <w:r w:rsidRPr="00E3042B">
        <w:rPr>
          <w:rFonts w:ascii="Times New Roman" w:hAnsi="Times New Roman" w:cs="Times New Roman"/>
          <w:b/>
          <w:i/>
          <w:sz w:val="24"/>
          <w:szCs w:val="24"/>
          <w:lang w:val="en-US"/>
        </w:rPr>
        <w:t>Pks</w:t>
      </w:r>
      <w:r w:rsidRPr="00E3042B">
        <w:rPr>
          <w:rFonts w:ascii="Times New Roman" w:hAnsi="Times New Roman" w:cs="Times New Roman"/>
          <w:b/>
          <w:sz w:val="24"/>
          <w:szCs w:val="24"/>
          <w:lang w:val="en-US"/>
        </w:rPr>
        <w:t>13 inhibitors</w:t>
      </w:r>
    </w:p>
    <w:p w14:paraId="1490E9A2" w14:textId="77777777" w:rsidR="00D36FE2" w:rsidRDefault="00881DBA" w:rsidP="00E044BA">
      <w:pPr>
        <w:spacing w:after="0" w:line="360" w:lineRule="auto"/>
        <w:jc w:val="both"/>
        <w:rPr>
          <w:rFonts w:ascii="Times New Roman" w:hAnsi="Times New Roman" w:cs="Times New Roman"/>
          <w:sz w:val="24"/>
          <w:szCs w:val="24"/>
          <w:lang w:val="en-US"/>
        </w:rPr>
      </w:pPr>
      <w:r w:rsidRPr="00881DBA">
        <w:rPr>
          <w:rFonts w:ascii="Times New Roman" w:hAnsi="Times New Roman" w:cs="Times New Roman"/>
          <w:sz w:val="24"/>
          <w:szCs w:val="24"/>
          <w:lang w:val="en-US"/>
        </w:rPr>
        <w:t>The individual occurrence frequency of each fragment of the R-groups of the 135 hits which come from the screening by the PH4 model of Pks13 inhibition is presented in Figure 1.</w:t>
      </w:r>
      <w:r w:rsidR="00476AD2" w:rsidRPr="00476AD2">
        <w:rPr>
          <w:lang w:val="en-US"/>
        </w:rPr>
        <w:t xml:space="preserve"> </w:t>
      </w:r>
      <w:r w:rsidR="00476AD2" w:rsidRPr="00476AD2">
        <w:rPr>
          <w:rFonts w:ascii="Times New Roman" w:hAnsi="Times New Roman" w:cs="Times New Roman"/>
          <w:sz w:val="24"/>
          <w:szCs w:val="24"/>
          <w:lang w:val="en-US"/>
        </w:rPr>
        <w:t>It also allows examining the results of in silico screening of the virtual library in order to identify fragments likely to improve the activity of new benzofuran analogues.</w:t>
      </w:r>
      <w:r w:rsidR="004A0366" w:rsidRPr="004A0366">
        <w:rPr>
          <w:lang w:val="en-US"/>
        </w:rPr>
        <w:t xml:space="preserve"> </w:t>
      </w:r>
      <w:r w:rsidR="004A0366" w:rsidRPr="004A0366">
        <w:rPr>
          <w:rFonts w:ascii="Times New Roman" w:hAnsi="Times New Roman" w:cs="Times New Roman"/>
          <w:sz w:val="24"/>
          <w:szCs w:val="24"/>
          <w:lang w:val="en-US"/>
        </w:rPr>
        <w:t>Position R</w:t>
      </w:r>
      <w:r w:rsidR="004A0366" w:rsidRPr="004A0366">
        <w:rPr>
          <w:rFonts w:ascii="Times New Roman" w:hAnsi="Times New Roman" w:cs="Times New Roman"/>
          <w:sz w:val="24"/>
          <w:szCs w:val="24"/>
          <w:vertAlign w:val="subscript"/>
          <w:lang w:val="en-US"/>
        </w:rPr>
        <w:t>1</w:t>
      </w:r>
      <w:r w:rsidR="004A0366" w:rsidRPr="004A0366">
        <w:rPr>
          <w:rFonts w:ascii="Times New Roman" w:hAnsi="Times New Roman" w:cs="Times New Roman"/>
          <w:sz w:val="24"/>
          <w:szCs w:val="24"/>
          <w:lang w:val="en-US"/>
        </w:rPr>
        <w:t xml:space="preserve"> has been more occupied by fragments such as:</w:t>
      </w:r>
      <w:r w:rsidR="004A0366">
        <w:rPr>
          <w:rFonts w:ascii="Times New Roman" w:hAnsi="Times New Roman" w:cs="Times New Roman"/>
          <w:sz w:val="24"/>
          <w:szCs w:val="24"/>
          <w:lang w:val="en-US"/>
        </w:rPr>
        <w:t xml:space="preserve"> </w:t>
      </w:r>
      <w:r w:rsidR="00476AD2">
        <w:rPr>
          <w:rFonts w:ascii="Times New Roman" w:hAnsi="Times New Roman" w:cs="Times New Roman"/>
          <w:sz w:val="24"/>
          <w:szCs w:val="24"/>
          <w:lang w:val="en-US"/>
        </w:rPr>
        <w:t xml:space="preserve"> </w:t>
      </w:r>
      <w:r w:rsidR="00E8000B" w:rsidRPr="00E8000B">
        <w:rPr>
          <w:rFonts w:ascii="Times New Roman" w:hAnsi="Times New Roman" w:cs="Times New Roman"/>
          <w:sz w:val="24"/>
          <w:szCs w:val="24"/>
          <w:lang w:val="en-US"/>
        </w:rPr>
        <w:t>No.</w:t>
      </w:r>
      <w:r w:rsidR="00E8000B" w:rsidRPr="00E8000B">
        <w:rPr>
          <w:rFonts w:ascii="Times New Roman" w:hAnsi="Times New Roman" w:cs="Times New Roman"/>
          <w:b/>
          <w:sz w:val="24"/>
          <w:szCs w:val="24"/>
          <w:lang w:val="en-US"/>
        </w:rPr>
        <w:t>17</w:t>
      </w:r>
      <w:r w:rsidR="00E8000B" w:rsidRPr="00E8000B">
        <w:rPr>
          <w:rFonts w:ascii="Times New Roman" w:hAnsi="Times New Roman" w:cs="Times New Roman"/>
          <w:sz w:val="24"/>
          <w:szCs w:val="24"/>
          <w:lang w:val="en-US"/>
        </w:rPr>
        <w:t xml:space="preserve">(frequency : 13), </w:t>
      </w:r>
      <w:r w:rsidR="00E8000B" w:rsidRPr="00E8000B">
        <w:rPr>
          <w:rFonts w:ascii="Times New Roman" w:hAnsi="Times New Roman" w:cs="Times New Roman"/>
          <w:b/>
          <w:sz w:val="24"/>
          <w:szCs w:val="24"/>
          <w:lang w:val="en-US"/>
        </w:rPr>
        <w:t>1</w:t>
      </w:r>
      <w:r w:rsidR="00E8000B" w:rsidRPr="00E8000B">
        <w:rPr>
          <w:rFonts w:ascii="Times New Roman" w:hAnsi="Times New Roman" w:cs="Times New Roman"/>
          <w:sz w:val="24"/>
          <w:szCs w:val="24"/>
          <w:lang w:val="en-US"/>
        </w:rPr>
        <w:t xml:space="preserve">(12), </w:t>
      </w:r>
      <w:r w:rsidR="00E8000B" w:rsidRPr="00E8000B">
        <w:rPr>
          <w:rFonts w:ascii="Times New Roman" w:hAnsi="Times New Roman" w:cs="Times New Roman"/>
          <w:b/>
          <w:sz w:val="24"/>
          <w:szCs w:val="24"/>
          <w:lang w:val="en-US"/>
        </w:rPr>
        <w:t>42</w:t>
      </w:r>
      <w:r w:rsidR="00E8000B" w:rsidRPr="00E8000B">
        <w:rPr>
          <w:rFonts w:ascii="Times New Roman" w:hAnsi="Times New Roman" w:cs="Times New Roman"/>
          <w:sz w:val="24"/>
          <w:szCs w:val="24"/>
          <w:lang w:val="en-US"/>
        </w:rPr>
        <w:t xml:space="preserve">(12), </w:t>
      </w:r>
      <w:r w:rsidR="00E8000B" w:rsidRPr="00E8000B">
        <w:rPr>
          <w:rFonts w:ascii="Times New Roman" w:hAnsi="Times New Roman" w:cs="Times New Roman"/>
          <w:b/>
          <w:sz w:val="24"/>
          <w:szCs w:val="24"/>
          <w:lang w:val="en-US"/>
        </w:rPr>
        <w:t>41</w:t>
      </w:r>
      <w:r w:rsidR="00E8000B" w:rsidRPr="00E8000B">
        <w:rPr>
          <w:rFonts w:ascii="Times New Roman" w:hAnsi="Times New Roman" w:cs="Times New Roman"/>
          <w:sz w:val="24"/>
          <w:szCs w:val="24"/>
          <w:lang w:val="en-US"/>
        </w:rPr>
        <w:t xml:space="preserve">(10), </w:t>
      </w:r>
      <w:r w:rsidR="00E8000B" w:rsidRPr="00E8000B">
        <w:rPr>
          <w:rFonts w:ascii="Times New Roman" w:hAnsi="Times New Roman" w:cs="Times New Roman"/>
          <w:b/>
          <w:sz w:val="24"/>
          <w:szCs w:val="24"/>
          <w:lang w:val="en-US"/>
        </w:rPr>
        <w:t>43</w:t>
      </w:r>
      <w:r w:rsidR="00E8000B" w:rsidRPr="00E8000B">
        <w:rPr>
          <w:rFonts w:ascii="Times New Roman" w:hAnsi="Times New Roman" w:cs="Times New Roman"/>
          <w:sz w:val="24"/>
          <w:szCs w:val="24"/>
          <w:lang w:val="en-US"/>
        </w:rPr>
        <w:t>(10),</w:t>
      </w:r>
      <w:r w:rsidR="00E8000B">
        <w:rPr>
          <w:rFonts w:ascii="Times New Roman" w:hAnsi="Times New Roman" w:cs="Times New Roman"/>
          <w:sz w:val="24"/>
          <w:szCs w:val="24"/>
          <w:lang w:val="en-US"/>
        </w:rPr>
        <w:t xml:space="preserve"> and</w:t>
      </w:r>
      <w:r w:rsidR="00E8000B" w:rsidRPr="00E8000B">
        <w:rPr>
          <w:rFonts w:ascii="Times New Roman" w:hAnsi="Times New Roman" w:cs="Times New Roman"/>
          <w:sz w:val="24"/>
          <w:szCs w:val="24"/>
          <w:lang w:val="en-US"/>
        </w:rPr>
        <w:t xml:space="preserve"> </w:t>
      </w:r>
      <w:r w:rsidR="00E8000B" w:rsidRPr="00E8000B">
        <w:rPr>
          <w:rFonts w:ascii="Times New Roman" w:hAnsi="Times New Roman" w:cs="Times New Roman"/>
          <w:b/>
          <w:sz w:val="24"/>
          <w:szCs w:val="24"/>
          <w:lang w:val="en-US"/>
        </w:rPr>
        <w:t>37</w:t>
      </w:r>
      <w:r w:rsidR="00E8000B" w:rsidRPr="00E8000B">
        <w:rPr>
          <w:rFonts w:ascii="Times New Roman" w:hAnsi="Times New Roman" w:cs="Times New Roman"/>
          <w:sz w:val="24"/>
          <w:szCs w:val="24"/>
          <w:lang w:val="en-US"/>
        </w:rPr>
        <w:t>(8).</w:t>
      </w:r>
      <w:r w:rsidR="008F7CEA">
        <w:rPr>
          <w:rFonts w:ascii="Times New Roman" w:hAnsi="Times New Roman" w:cs="Times New Roman"/>
          <w:sz w:val="24"/>
          <w:szCs w:val="24"/>
          <w:lang w:val="en-US"/>
        </w:rPr>
        <w:t xml:space="preserve"> Five fragments are </w:t>
      </w:r>
      <w:r w:rsidR="008F7CEA" w:rsidRPr="008F7CEA">
        <w:rPr>
          <w:rFonts w:ascii="Times New Roman" w:hAnsi="Times New Roman" w:cs="Times New Roman"/>
          <w:sz w:val="24"/>
          <w:szCs w:val="24"/>
          <w:lang w:val="en-US"/>
        </w:rPr>
        <w:t>more observed at the position R</w:t>
      </w:r>
      <w:r w:rsidR="008F7CEA" w:rsidRPr="008F7CEA">
        <w:rPr>
          <w:rFonts w:ascii="Times New Roman" w:hAnsi="Times New Roman" w:cs="Times New Roman"/>
          <w:sz w:val="24"/>
          <w:szCs w:val="24"/>
          <w:vertAlign w:val="subscript"/>
          <w:lang w:val="en-US"/>
        </w:rPr>
        <w:t>2</w:t>
      </w:r>
      <w:r w:rsidR="008F7CEA" w:rsidRPr="008F7CEA">
        <w:rPr>
          <w:rFonts w:ascii="Times New Roman" w:hAnsi="Times New Roman" w:cs="Times New Roman"/>
          <w:sz w:val="24"/>
          <w:szCs w:val="24"/>
          <w:lang w:val="en-US"/>
        </w:rPr>
        <w:t>:</w:t>
      </w:r>
      <w:r w:rsidR="008F7CEA">
        <w:rPr>
          <w:rFonts w:ascii="Times New Roman" w:hAnsi="Times New Roman" w:cs="Times New Roman"/>
          <w:sz w:val="24"/>
          <w:szCs w:val="24"/>
          <w:lang w:val="en-US"/>
        </w:rPr>
        <w:t xml:space="preserve"> </w:t>
      </w:r>
      <w:r w:rsidR="008F7CEA" w:rsidRPr="008F7CEA">
        <w:rPr>
          <w:rFonts w:ascii="Times New Roman" w:hAnsi="Times New Roman" w:cs="Times New Roman"/>
          <w:b/>
          <w:sz w:val="24"/>
          <w:szCs w:val="24"/>
          <w:lang w:val="en-US"/>
        </w:rPr>
        <w:t>79</w:t>
      </w:r>
      <w:r w:rsidR="008F7CEA" w:rsidRPr="008F7CEA">
        <w:rPr>
          <w:rFonts w:ascii="Times New Roman" w:hAnsi="Times New Roman" w:cs="Times New Roman"/>
          <w:sz w:val="24"/>
          <w:szCs w:val="24"/>
          <w:lang w:val="en-US"/>
        </w:rPr>
        <w:t xml:space="preserve">(48), </w:t>
      </w:r>
      <w:r w:rsidR="008F7CEA" w:rsidRPr="008F7CEA">
        <w:rPr>
          <w:rFonts w:ascii="Times New Roman" w:hAnsi="Times New Roman" w:cs="Times New Roman"/>
          <w:b/>
          <w:sz w:val="24"/>
          <w:szCs w:val="24"/>
          <w:lang w:val="en-US"/>
        </w:rPr>
        <w:t>78</w:t>
      </w:r>
      <w:r w:rsidR="008F7CEA" w:rsidRPr="008F7CEA">
        <w:rPr>
          <w:rFonts w:ascii="Times New Roman" w:hAnsi="Times New Roman" w:cs="Times New Roman"/>
          <w:sz w:val="24"/>
          <w:szCs w:val="24"/>
          <w:lang w:val="en-US"/>
        </w:rPr>
        <w:t xml:space="preserve">(28), </w:t>
      </w:r>
      <w:r w:rsidR="008F7CEA" w:rsidRPr="008F7CEA">
        <w:rPr>
          <w:rFonts w:ascii="Times New Roman" w:hAnsi="Times New Roman" w:cs="Times New Roman"/>
          <w:b/>
          <w:sz w:val="24"/>
          <w:szCs w:val="24"/>
          <w:lang w:val="en-US"/>
        </w:rPr>
        <w:t>80</w:t>
      </w:r>
      <w:r w:rsidR="008F7CEA" w:rsidRPr="008F7CEA">
        <w:rPr>
          <w:rFonts w:ascii="Times New Roman" w:hAnsi="Times New Roman" w:cs="Times New Roman"/>
          <w:sz w:val="24"/>
          <w:szCs w:val="24"/>
          <w:lang w:val="en-US"/>
        </w:rPr>
        <w:t xml:space="preserve">(24), </w:t>
      </w:r>
      <w:r w:rsidR="008F7CEA" w:rsidRPr="008F7CEA">
        <w:rPr>
          <w:rFonts w:ascii="Times New Roman" w:hAnsi="Times New Roman" w:cs="Times New Roman"/>
          <w:b/>
          <w:sz w:val="24"/>
          <w:szCs w:val="24"/>
          <w:lang w:val="en-US"/>
        </w:rPr>
        <w:t>82</w:t>
      </w:r>
      <w:r w:rsidR="008F7CEA" w:rsidRPr="008F7CEA">
        <w:rPr>
          <w:rFonts w:ascii="Times New Roman" w:hAnsi="Times New Roman" w:cs="Times New Roman"/>
          <w:sz w:val="24"/>
          <w:szCs w:val="24"/>
          <w:lang w:val="en-US"/>
        </w:rPr>
        <w:t xml:space="preserve">(14) </w:t>
      </w:r>
      <w:r w:rsidR="008F7CEA">
        <w:rPr>
          <w:rFonts w:ascii="Times New Roman" w:hAnsi="Times New Roman" w:cs="Times New Roman"/>
          <w:sz w:val="24"/>
          <w:szCs w:val="24"/>
          <w:lang w:val="en-US"/>
        </w:rPr>
        <w:t>and</w:t>
      </w:r>
      <w:r w:rsidR="008F7CEA" w:rsidRPr="008F7CEA">
        <w:rPr>
          <w:rFonts w:ascii="Times New Roman" w:hAnsi="Times New Roman" w:cs="Times New Roman"/>
          <w:sz w:val="24"/>
          <w:szCs w:val="24"/>
          <w:lang w:val="en-US"/>
        </w:rPr>
        <w:t xml:space="preserve"> </w:t>
      </w:r>
      <w:r w:rsidR="008F7CEA" w:rsidRPr="008F7CEA">
        <w:rPr>
          <w:rFonts w:ascii="Times New Roman" w:hAnsi="Times New Roman" w:cs="Times New Roman"/>
          <w:b/>
          <w:sz w:val="24"/>
          <w:szCs w:val="24"/>
          <w:lang w:val="en-US"/>
        </w:rPr>
        <w:t>81</w:t>
      </w:r>
      <w:r w:rsidR="008F7CEA" w:rsidRPr="008F7CEA">
        <w:rPr>
          <w:rFonts w:ascii="Times New Roman" w:hAnsi="Times New Roman" w:cs="Times New Roman"/>
          <w:sz w:val="24"/>
          <w:szCs w:val="24"/>
          <w:lang w:val="en-US"/>
        </w:rPr>
        <w:t>(13).</w:t>
      </w:r>
      <w:r w:rsidR="004408A8">
        <w:rPr>
          <w:rFonts w:ascii="Times New Roman" w:hAnsi="Times New Roman" w:cs="Times New Roman"/>
          <w:sz w:val="24"/>
          <w:szCs w:val="24"/>
          <w:lang w:val="en-US"/>
        </w:rPr>
        <w:t xml:space="preserve"> </w:t>
      </w:r>
      <w:r w:rsidR="004408A8" w:rsidRPr="004408A8">
        <w:rPr>
          <w:rFonts w:ascii="Times New Roman" w:hAnsi="Times New Roman" w:cs="Times New Roman"/>
          <w:sz w:val="24"/>
          <w:szCs w:val="24"/>
          <w:lang w:val="en-US"/>
        </w:rPr>
        <w:t>At position R</w:t>
      </w:r>
      <w:r w:rsidR="004408A8" w:rsidRPr="004408A8">
        <w:rPr>
          <w:rFonts w:ascii="Times New Roman" w:hAnsi="Times New Roman" w:cs="Times New Roman"/>
          <w:sz w:val="24"/>
          <w:szCs w:val="24"/>
          <w:vertAlign w:val="subscript"/>
          <w:lang w:val="en-US"/>
        </w:rPr>
        <w:t>3</w:t>
      </w:r>
      <w:r w:rsidR="004408A8" w:rsidRPr="004408A8">
        <w:rPr>
          <w:rFonts w:ascii="Times New Roman" w:hAnsi="Times New Roman" w:cs="Times New Roman"/>
          <w:sz w:val="24"/>
          <w:szCs w:val="24"/>
          <w:lang w:val="en-US"/>
        </w:rPr>
        <w:t>, the substituents of largest occurrence are:</w:t>
      </w:r>
      <w:r w:rsidR="004408A8">
        <w:rPr>
          <w:rFonts w:ascii="Times New Roman" w:hAnsi="Times New Roman" w:cs="Times New Roman"/>
          <w:sz w:val="24"/>
          <w:szCs w:val="24"/>
          <w:lang w:val="en-US"/>
        </w:rPr>
        <w:t xml:space="preserve"> </w:t>
      </w:r>
      <w:r w:rsidR="003F1309" w:rsidRPr="003F1309">
        <w:rPr>
          <w:rFonts w:ascii="Times New Roman" w:hAnsi="Times New Roman" w:cs="Times New Roman"/>
          <w:b/>
          <w:sz w:val="24"/>
          <w:szCs w:val="24"/>
          <w:lang w:val="en-US"/>
        </w:rPr>
        <w:t>76</w:t>
      </w:r>
      <w:r w:rsidR="003F1309" w:rsidRPr="003F1309">
        <w:rPr>
          <w:rFonts w:ascii="Times New Roman" w:hAnsi="Times New Roman" w:cs="Times New Roman"/>
          <w:sz w:val="24"/>
          <w:szCs w:val="24"/>
          <w:lang w:val="en-US"/>
        </w:rPr>
        <w:t xml:space="preserve">(28), </w:t>
      </w:r>
      <w:r w:rsidR="003F1309" w:rsidRPr="003F1309">
        <w:rPr>
          <w:rFonts w:ascii="Times New Roman" w:hAnsi="Times New Roman" w:cs="Times New Roman"/>
          <w:b/>
          <w:sz w:val="24"/>
          <w:szCs w:val="24"/>
          <w:lang w:val="en-US"/>
        </w:rPr>
        <w:t>77</w:t>
      </w:r>
      <w:r w:rsidR="003F1309" w:rsidRPr="003F1309">
        <w:rPr>
          <w:rFonts w:ascii="Times New Roman" w:hAnsi="Times New Roman" w:cs="Times New Roman"/>
          <w:sz w:val="24"/>
          <w:szCs w:val="24"/>
          <w:lang w:val="en-US"/>
        </w:rPr>
        <w:t xml:space="preserve">(10), </w:t>
      </w:r>
      <w:r w:rsidR="003F1309" w:rsidRPr="003F1309">
        <w:rPr>
          <w:rFonts w:ascii="Times New Roman" w:hAnsi="Times New Roman" w:cs="Times New Roman"/>
          <w:b/>
          <w:sz w:val="24"/>
          <w:szCs w:val="24"/>
          <w:lang w:val="en-US"/>
        </w:rPr>
        <w:t>54</w:t>
      </w:r>
      <w:r w:rsidR="003F1309" w:rsidRPr="003F1309">
        <w:rPr>
          <w:rFonts w:ascii="Times New Roman" w:hAnsi="Times New Roman" w:cs="Times New Roman"/>
          <w:sz w:val="24"/>
          <w:szCs w:val="24"/>
          <w:lang w:val="en-US"/>
        </w:rPr>
        <w:t xml:space="preserve">(8), </w:t>
      </w:r>
      <w:r w:rsidR="003F1309" w:rsidRPr="003F1309">
        <w:rPr>
          <w:rFonts w:ascii="Times New Roman" w:hAnsi="Times New Roman" w:cs="Times New Roman"/>
          <w:b/>
          <w:sz w:val="24"/>
          <w:szCs w:val="24"/>
          <w:lang w:val="en-US"/>
        </w:rPr>
        <w:t>62</w:t>
      </w:r>
      <w:r w:rsidR="003F1309" w:rsidRPr="003F1309">
        <w:rPr>
          <w:rFonts w:ascii="Times New Roman" w:hAnsi="Times New Roman" w:cs="Times New Roman"/>
          <w:sz w:val="24"/>
          <w:szCs w:val="24"/>
          <w:lang w:val="en-US"/>
        </w:rPr>
        <w:t xml:space="preserve">(7) </w:t>
      </w:r>
      <w:r w:rsidR="003F1309">
        <w:rPr>
          <w:rFonts w:ascii="Times New Roman" w:hAnsi="Times New Roman" w:cs="Times New Roman"/>
          <w:sz w:val="24"/>
          <w:szCs w:val="24"/>
          <w:lang w:val="en-US"/>
        </w:rPr>
        <w:t>and</w:t>
      </w:r>
      <w:r w:rsidR="003F1309" w:rsidRPr="003F1309">
        <w:rPr>
          <w:rFonts w:ascii="Times New Roman" w:hAnsi="Times New Roman" w:cs="Times New Roman"/>
          <w:sz w:val="24"/>
          <w:szCs w:val="24"/>
          <w:lang w:val="en-US"/>
        </w:rPr>
        <w:t xml:space="preserve"> </w:t>
      </w:r>
      <w:r w:rsidR="003F1309" w:rsidRPr="003F1309">
        <w:rPr>
          <w:rFonts w:ascii="Times New Roman" w:hAnsi="Times New Roman" w:cs="Times New Roman"/>
          <w:b/>
          <w:sz w:val="24"/>
          <w:szCs w:val="24"/>
          <w:lang w:val="en-US"/>
        </w:rPr>
        <w:t>65</w:t>
      </w:r>
      <w:r w:rsidR="003F1309" w:rsidRPr="003F1309">
        <w:rPr>
          <w:rFonts w:ascii="Times New Roman" w:hAnsi="Times New Roman" w:cs="Times New Roman"/>
          <w:sz w:val="24"/>
          <w:szCs w:val="24"/>
          <w:lang w:val="en-US"/>
        </w:rPr>
        <w:t>(7).</w:t>
      </w:r>
      <w:r w:rsidR="003E083A">
        <w:rPr>
          <w:rFonts w:ascii="Times New Roman" w:hAnsi="Times New Roman" w:cs="Times New Roman"/>
          <w:sz w:val="24"/>
          <w:szCs w:val="24"/>
          <w:lang w:val="en-US"/>
        </w:rPr>
        <w:t xml:space="preserve"> </w:t>
      </w:r>
      <w:r w:rsidR="00480198" w:rsidRPr="00480198">
        <w:rPr>
          <w:rFonts w:ascii="Times New Roman" w:hAnsi="Times New Roman" w:cs="Times New Roman"/>
          <w:sz w:val="24"/>
          <w:szCs w:val="24"/>
          <w:lang w:val="en-US"/>
        </w:rPr>
        <w:t xml:space="preserve">The substituent </w:t>
      </w:r>
      <w:r w:rsidR="00480198" w:rsidRPr="00480198">
        <w:rPr>
          <w:rFonts w:ascii="Times New Roman" w:hAnsi="Times New Roman" w:cs="Times New Roman"/>
          <w:b/>
          <w:sz w:val="24"/>
          <w:szCs w:val="24"/>
          <w:lang w:val="en-US"/>
        </w:rPr>
        <w:t>85</w:t>
      </w:r>
      <w:r w:rsidR="00480198" w:rsidRPr="00480198">
        <w:rPr>
          <w:rFonts w:ascii="Times New Roman" w:hAnsi="Times New Roman" w:cs="Times New Roman"/>
          <w:sz w:val="24"/>
          <w:szCs w:val="24"/>
          <w:lang w:val="en-US"/>
        </w:rPr>
        <w:t>(113) appears more at the R</w:t>
      </w:r>
      <w:r w:rsidR="00480198" w:rsidRPr="00480198">
        <w:rPr>
          <w:rFonts w:ascii="Times New Roman" w:hAnsi="Times New Roman" w:cs="Times New Roman"/>
          <w:sz w:val="24"/>
          <w:szCs w:val="24"/>
          <w:vertAlign w:val="subscript"/>
          <w:lang w:val="en-US"/>
        </w:rPr>
        <w:t>4</w:t>
      </w:r>
      <w:r w:rsidR="00480198" w:rsidRPr="00480198">
        <w:rPr>
          <w:rFonts w:ascii="Times New Roman" w:hAnsi="Times New Roman" w:cs="Times New Roman"/>
          <w:sz w:val="24"/>
          <w:szCs w:val="24"/>
          <w:lang w:val="en-US"/>
        </w:rPr>
        <w:t xml:space="preserve"> position.</w:t>
      </w:r>
      <w:r w:rsidR="00480198" w:rsidRPr="00480198">
        <w:rPr>
          <w:lang w:val="en-US"/>
        </w:rPr>
        <w:t xml:space="preserve"> </w:t>
      </w:r>
      <w:r w:rsidR="00480198" w:rsidRPr="00480198">
        <w:rPr>
          <w:rFonts w:ascii="Times New Roman" w:hAnsi="Times New Roman" w:cs="Times New Roman"/>
          <w:sz w:val="24"/>
          <w:szCs w:val="24"/>
          <w:lang w:val="en-US"/>
        </w:rPr>
        <w:t>We note that most of these fragments allowed us to have new molecules more active than TAM2 (table 2).</w:t>
      </w:r>
    </w:p>
    <w:p w14:paraId="165FB044" w14:textId="77777777" w:rsidR="00D36FE2" w:rsidRDefault="00D36FE2" w:rsidP="00E044BA">
      <w:pPr>
        <w:spacing w:after="0"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595"/>
        <w:gridCol w:w="1981"/>
        <w:gridCol w:w="1417"/>
        <w:gridCol w:w="1276"/>
        <w:gridCol w:w="1276"/>
        <w:gridCol w:w="1276"/>
        <w:gridCol w:w="1134"/>
      </w:tblGrid>
      <w:tr w:rsidR="00D36FE2" w:rsidRPr="008110A3" w14:paraId="5D5F251E" w14:textId="77777777" w:rsidTr="00C67D83">
        <w:trPr>
          <w:trHeight w:val="315"/>
        </w:trPr>
        <w:tc>
          <w:tcPr>
            <w:tcW w:w="8955" w:type="dxa"/>
            <w:gridSpan w:val="7"/>
            <w:tcBorders>
              <w:top w:val="nil"/>
              <w:left w:val="nil"/>
              <w:right w:val="nil"/>
            </w:tcBorders>
            <w:shd w:val="clear" w:color="auto" w:fill="FFFFFF" w:themeFill="background1"/>
          </w:tcPr>
          <w:p w14:paraId="6FF9CDF5" w14:textId="77777777" w:rsidR="00D36FE2" w:rsidRPr="00FA0D41" w:rsidRDefault="00D36FE2" w:rsidP="002D6E92">
            <w:pPr>
              <w:rPr>
                <w:rFonts w:ascii="Times New Roman" w:eastAsia="Calibri" w:hAnsi="Times New Roman" w:cs="Times New Roman"/>
                <w:lang w:val="en-US"/>
              </w:rPr>
            </w:pPr>
            <w:r w:rsidRPr="005B701F">
              <w:rPr>
                <w:rFonts w:ascii="Times New Roman" w:eastAsia="Calibri" w:hAnsi="Times New Roman" w:cs="Times New Roman"/>
                <w:b/>
                <w:sz w:val="20"/>
                <w:lang w:val="en-US"/>
              </w:rPr>
              <w:t>Table 2.</w:t>
            </w:r>
            <w:r w:rsidRPr="005B701F">
              <w:rPr>
                <w:rFonts w:ascii="Times New Roman" w:eastAsia="Calibri" w:hAnsi="Times New Roman" w:cs="Times New Roman"/>
                <w:sz w:val="20"/>
                <w:lang w:val="en-US"/>
              </w:rPr>
              <w:t xml:space="preserve"> Relative GFE value calculated and components of 64 analogues benzofuran retained by in silico screening of the combinatorial library. The molecules numbering concatenates the index of each fragment R</w:t>
            </w:r>
            <w:r w:rsidRPr="005B701F">
              <w:rPr>
                <w:rFonts w:ascii="Times New Roman" w:eastAsia="Calibri" w:hAnsi="Times New Roman" w:cs="Times New Roman"/>
                <w:sz w:val="20"/>
                <w:vertAlign w:val="subscript"/>
                <w:lang w:val="en-US"/>
              </w:rPr>
              <w:t>1</w:t>
            </w:r>
            <w:r w:rsidRPr="005B701F">
              <w:rPr>
                <w:rFonts w:ascii="Times New Roman" w:eastAsia="Calibri" w:hAnsi="Times New Roman" w:cs="Times New Roman"/>
                <w:sz w:val="20"/>
                <w:lang w:val="en-US"/>
              </w:rPr>
              <w:t xml:space="preserve"> to R</w:t>
            </w:r>
            <w:r w:rsidRPr="005B701F">
              <w:rPr>
                <w:rFonts w:ascii="Times New Roman" w:eastAsia="Calibri" w:hAnsi="Times New Roman" w:cs="Times New Roman"/>
                <w:sz w:val="20"/>
                <w:vertAlign w:val="subscript"/>
                <w:lang w:val="en-US"/>
              </w:rPr>
              <w:t xml:space="preserve">4 </w:t>
            </w:r>
            <w:r w:rsidRPr="005B701F">
              <w:rPr>
                <w:rFonts w:ascii="Times New Roman" w:eastAsia="Calibri" w:hAnsi="Times New Roman" w:cs="Times New Roman"/>
                <w:sz w:val="20"/>
                <w:lang w:val="en-US"/>
              </w:rPr>
              <w:t xml:space="preserve">with the fragment numbers taken from table 1.  </w:t>
            </w:r>
          </w:p>
        </w:tc>
      </w:tr>
      <w:tr w:rsidR="008003F1" w:rsidRPr="00A34884" w14:paraId="2C012F8B" w14:textId="77777777" w:rsidTr="008003F1">
        <w:trPr>
          <w:trHeight w:val="315"/>
        </w:trPr>
        <w:tc>
          <w:tcPr>
            <w:tcW w:w="8955" w:type="dxa"/>
            <w:gridSpan w:val="7"/>
            <w:shd w:val="clear" w:color="auto" w:fill="FFFFFF" w:themeFill="background1"/>
            <w:vAlign w:val="center"/>
          </w:tcPr>
          <w:p w14:paraId="261FC625" w14:textId="77777777" w:rsidR="008003F1" w:rsidRPr="00FA0D41" w:rsidRDefault="008003F1" w:rsidP="008003F1">
            <w:pPr>
              <w:jc w:val="center"/>
              <w:rPr>
                <w:rFonts w:ascii="Times New Roman" w:eastAsia="Calibri" w:hAnsi="Times New Roman" w:cs="Times New Roman"/>
                <w:b/>
                <w:lang w:val="en-US"/>
              </w:rPr>
            </w:pPr>
            <w:r>
              <w:object w:dxaOrig="3468" w:dyaOrig="1951" w14:anchorId="7836328A">
                <v:shape id="_x0000_i1113" type="#_x0000_t75" style="width:132pt;height:74.25pt" o:ole="">
                  <v:imagedata r:id="rId7" o:title=""/>
                </v:shape>
                <o:OLEObject Type="Embed" ProgID="ChemDraw.Document.6.0" ShapeID="_x0000_i1113" DrawAspect="Content" ObjectID="_1808648019" r:id="rId183"/>
              </w:object>
            </w:r>
          </w:p>
        </w:tc>
      </w:tr>
      <w:tr w:rsidR="00D36FE2" w14:paraId="7E2902F7" w14:textId="77777777" w:rsidTr="002D6E92">
        <w:trPr>
          <w:trHeight w:val="315"/>
        </w:trPr>
        <w:tc>
          <w:tcPr>
            <w:tcW w:w="595" w:type="dxa"/>
            <w:vMerge w:val="restart"/>
            <w:shd w:val="clear" w:color="auto" w:fill="F2F2F2" w:themeFill="background1" w:themeFillShade="F2"/>
          </w:tcPr>
          <w:p w14:paraId="4489A084"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Nº</w:t>
            </w:r>
          </w:p>
        </w:tc>
        <w:tc>
          <w:tcPr>
            <w:tcW w:w="1981" w:type="dxa"/>
            <w:vMerge w:val="restart"/>
            <w:shd w:val="clear" w:color="auto" w:fill="F2F2F2" w:themeFill="background1" w:themeFillShade="F2"/>
          </w:tcPr>
          <w:p w14:paraId="6EDFCA8E"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 xml:space="preserve">Designed </w:t>
            </w:r>
          </w:p>
          <w:p w14:paraId="1A6AAB4A" w14:textId="77777777" w:rsidR="00D36FE2" w:rsidRPr="006F1D86" w:rsidRDefault="00D36FE2" w:rsidP="002D6E92">
            <w:pPr>
              <w:rPr>
                <w:rFonts w:ascii="Times New Roman" w:hAnsi="Times New Roman" w:cs="Times New Roman"/>
                <w:lang w:val="en-US"/>
              </w:rPr>
            </w:pPr>
            <w:r w:rsidRPr="006F1D86">
              <w:rPr>
                <w:rFonts w:ascii="Times New Roman" w:hAnsi="Times New Roman" w:cs="Times New Roman"/>
                <w:b/>
                <w:lang w:val="en-US"/>
              </w:rPr>
              <w:t>analogues</w:t>
            </w:r>
          </w:p>
        </w:tc>
        <w:tc>
          <w:tcPr>
            <w:tcW w:w="1417" w:type="dxa"/>
            <w:shd w:val="clear" w:color="auto" w:fill="F2F2F2" w:themeFill="background1" w:themeFillShade="F2"/>
          </w:tcPr>
          <w:p w14:paraId="0939F98C"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∆∆H</w:t>
            </w:r>
            <w:r w:rsidRPr="006F1D86">
              <w:rPr>
                <w:rFonts w:ascii="Times New Roman" w:hAnsi="Times New Roman" w:cs="Times New Roman"/>
                <w:b/>
                <w:vertAlign w:val="subscript"/>
                <w:lang w:val="en-US"/>
              </w:rPr>
              <w:t xml:space="preserve">MM </w:t>
            </w:r>
            <w:r w:rsidRPr="006F1D86">
              <w:rPr>
                <w:rFonts w:ascii="Times New Roman" w:hAnsi="Times New Roman" w:cs="Times New Roman"/>
                <w:b/>
                <w:vertAlign w:val="superscript"/>
                <w:lang w:val="en-US"/>
              </w:rPr>
              <w:t>a</w:t>
            </w:r>
          </w:p>
        </w:tc>
        <w:tc>
          <w:tcPr>
            <w:tcW w:w="1276" w:type="dxa"/>
            <w:shd w:val="clear" w:color="auto" w:fill="F2F2F2" w:themeFill="background1" w:themeFillShade="F2"/>
          </w:tcPr>
          <w:p w14:paraId="1027242A"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∆∆G</w:t>
            </w:r>
            <w:r w:rsidRPr="006F1D86">
              <w:rPr>
                <w:rFonts w:ascii="Times New Roman" w:hAnsi="Times New Roman" w:cs="Times New Roman"/>
                <w:b/>
                <w:vertAlign w:val="subscript"/>
                <w:lang w:val="en-US"/>
              </w:rPr>
              <w:t xml:space="preserve">sol </w:t>
            </w:r>
            <w:r w:rsidRPr="006F1D86">
              <w:rPr>
                <w:rFonts w:ascii="Times New Roman" w:hAnsi="Times New Roman" w:cs="Times New Roman"/>
                <w:b/>
                <w:vertAlign w:val="superscript"/>
                <w:lang w:val="en-US"/>
              </w:rPr>
              <w:t>b</w:t>
            </w:r>
          </w:p>
        </w:tc>
        <w:tc>
          <w:tcPr>
            <w:tcW w:w="1276" w:type="dxa"/>
            <w:shd w:val="clear" w:color="auto" w:fill="F2F2F2" w:themeFill="background1" w:themeFillShade="F2"/>
          </w:tcPr>
          <w:p w14:paraId="48A30A7E"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∆∆TS</w:t>
            </w:r>
            <w:r w:rsidRPr="006F1D86">
              <w:rPr>
                <w:rFonts w:ascii="Times New Roman" w:hAnsi="Times New Roman" w:cs="Times New Roman"/>
                <w:b/>
                <w:vertAlign w:val="subscript"/>
                <w:lang w:val="en-US"/>
              </w:rPr>
              <w:t xml:space="preserve">vib </w:t>
            </w:r>
            <w:r w:rsidRPr="006F1D86">
              <w:rPr>
                <w:rFonts w:ascii="Times New Roman" w:hAnsi="Times New Roman" w:cs="Times New Roman"/>
                <w:b/>
                <w:vertAlign w:val="superscript"/>
                <w:lang w:val="en-US"/>
              </w:rPr>
              <w:t>c</w:t>
            </w:r>
          </w:p>
        </w:tc>
        <w:tc>
          <w:tcPr>
            <w:tcW w:w="1276" w:type="dxa"/>
            <w:shd w:val="clear" w:color="auto" w:fill="F2F2F2" w:themeFill="background1" w:themeFillShade="F2"/>
          </w:tcPr>
          <w:p w14:paraId="31D65632" w14:textId="77777777" w:rsidR="00D36FE2" w:rsidRPr="006F1D86" w:rsidRDefault="00D36FE2" w:rsidP="002D6E92">
            <w:pPr>
              <w:rPr>
                <w:rFonts w:ascii="Times New Roman" w:hAnsi="Times New Roman" w:cs="Times New Roman"/>
                <w:b/>
                <w:lang w:val="en-US"/>
              </w:rPr>
            </w:pPr>
            <w:r w:rsidRPr="006F1D86">
              <w:rPr>
                <w:rFonts w:ascii="Times New Roman" w:hAnsi="Times New Roman" w:cs="Times New Roman"/>
                <w:b/>
                <w:lang w:val="en-US"/>
              </w:rPr>
              <w:t>∆∆G</w:t>
            </w:r>
            <w:r w:rsidRPr="006F1D86">
              <w:rPr>
                <w:rFonts w:ascii="Times New Roman" w:hAnsi="Times New Roman" w:cs="Times New Roman"/>
                <w:b/>
                <w:vertAlign w:val="subscript"/>
                <w:lang w:val="en-US"/>
              </w:rPr>
              <w:t xml:space="preserve">com </w:t>
            </w:r>
            <w:r w:rsidRPr="006F1D86">
              <w:rPr>
                <w:rFonts w:ascii="Times New Roman" w:hAnsi="Times New Roman" w:cs="Times New Roman"/>
                <w:b/>
                <w:vertAlign w:val="superscript"/>
                <w:lang w:val="en-US"/>
              </w:rPr>
              <w:t>d</w:t>
            </w:r>
          </w:p>
        </w:tc>
        <w:tc>
          <w:tcPr>
            <w:tcW w:w="1134" w:type="dxa"/>
            <w:shd w:val="clear" w:color="auto" w:fill="F2F2F2" w:themeFill="background1" w:themeFillShade="F2"/>
          </w:tcPr>
          <w:p w14:paraId="06B58E84" w14:textId="77777777" w:rsidR="00D36FE2" w:rsidRPr="006F1D86" w:rsidRDefault="00FF13E5" w:rsidP="002D6E92">
            <w:pPr>
              <w:rPr>
                <w:rFonts w:ascii="Times New Roman" w:hAnsi="Times New Roman" w:cs="Times New Roman"/>
                <w:b/>
              </w:rPr>
            </w:pPr>
            <m:oMathPara>
              <m:oMath>
                <m:sSubSup>
                  <m:sSubSupPr>
                    <m:ctrlPr>
                      <w:rPr>
                        <w:rFonts w:ascii="Cambria Math" w:hAnsi="Cambria Math" w:cs="Times New Roman"/>
                        <w:b/>
                      </w:rPr>
                    </m:ctrlPr>
                  </m:sSubSupPr>
                  <m:e>
                    <m:r>
                      <m:rPr>
                        <m:sty m:val="b"/>
                      </m:rPr>
                      <w:rPr>
                        <w:rFonts w:ascii="Cambria Math" w:hAnsi="Cambria Math" w:cs="Times New Roman"/>
                      </w:rPr>
                      <m:t>IC</m:t>
                    </m:r>
                  </m:e>
                  <m:sub>
                    <m:r>
                      <m:rPr>
                        <m:sty m:val="b"/>
                      </m:rPr>
                      <w:rPr>
                        <w:rFonts w:ascii="Cambria Math" w:hAnsi="Cambria Math" w:cs="Times New Roman"/>
                      </w:rPr>
                      <m:t>50</m:t>
                    </m:r>
                  </m:sub>
                  <m:sup>
                    <m:r>
                      <m:rPr>
                        <m:sty m:val="b"/>
                      </m:rPr>
                      <w:rPr>
                        <w:rFonts w:ascii="Cambria Math" w:hAnsi="Cambria Math" w:cs="Times New Roman"/>
                      </w:rPr>
                      <m:t>pre</m:t>
                    </m:r>
                    <m:r>
                      <m:rPr>
                        <m:sty m:val="b"/>
                      </m:rPr>
                      <w:rPr>
                        <w:rFonts w:ascii="Cambria Math" w:hAnsi="Cambria Math" w:cs="Times New Roman"/>
                      </w:rPr>
                      <m:t xml:space="preserve">  </m:t>
                    </m:r>
                    <m:r>
                      <m:rPr>
                        <m:sty m:val="b"/>
                      </m:rPr>
                      <w:rPr>
                        <w:rFonts w:ascii="Cambria Math" w:hAnsi="Cambria Math" w:cs="Times New Roman"/>
                      </w:rPr>
                      <m:t>e</m:t>
                    </m:r>
                  </m:sup>
                </m:sSubSup>
              </m:oMath>
            </m:oMathPara>
          </w:p>
        </w:tc>
      </w:tr>
      <w:tr w:rsidR="00D36FE2" w14:paraId="6E295BFA" w14:textId="77777777" w:rsidTr="002D6E92">
        <w:trPr>
          <w:trHeight w:val="210"/>
        </w:trPr>
        <w:tc>
          <w:tcPr>
            <w:tcW w:w="595" w:type="dxa"/>
            <w:vMerge/>
            <w:shd w:val="clear" w:color="auto" w:fill="F2F2F2" w:themeFill="background1" w:themeFillShade="F2"/>
          </w:tcPr>
          <w:p w14:paraId="0663B399" w14:textId="77777777" w:rsidR="00D36FE2" w:rsidRPr="006F1D86" w:rsidRDefault="00D36FE2" w:rsidP="002D6E92">
            <w:pPr>
              <w:rPr>
                <w:rFonts w:ascii="Times New Roman" w:hAnsi="Times New Roman" w:cs="Times New Roman"/>
              </w:rPr>
            </w:pPr>
          </w:p>
        </w:tc>
        <w:tc>
          <w:tcPr>
            <w:tcW w:w="1981" w:type="dxa"/>
            <w:vMerge/>
            <w:shd w:val="clear" w:color="auto" w:fill="F2F2F2" w:themeFill="background1" w:themeFillShade="F2"/>
          </w:tcPr>
          <w:p w14:paraId="39ED9D6B" w14:textId="77777777" w:rsidR="00D36FE2" w:rsidRPr="006F1D86" w:rsidRDefault="00D36FE2" w:rsidP="002D6E92">
            <w:pPr>
              <w:rPr>
                <w:rFonts w:ascii="Times New Roman" w:hAnsi="Times New Roman" w:cs="Times New Roman"/>
              </w:rPr>
            </w:pPr>
          </w:p>
        </w:tc>
        <w:tc>
          <w:tcPr>
            <w:tcW w:w="1417" w:type="dxa"/>
            <w:shd w:val="clear" w:color="auto" w:fill="F2F2F2" w:themeFill="background1" w:themeFillShade="F2"/>
          </w:tcPr>
          <w:p w14:paraId="6BBCEB7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(kcal.mol</w:t>
            </w:r>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49A2D72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(kcal.mol</w:t>
            </w:r>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0725BF2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(kcal.mol</w:t>
            </w:r>
            <w:r w:rsidRPr="006F1D86">
              <w:rPr>
                <w:rFonts w:ascii="Times New Roman" w:hAnsi="Times New Roman" w:cs="Times New Roman"/>
                <w:b/>
                <w:vertAlign w:val="superscript"/>
              </w:rPr>
              <w:t>-1</w:t>
            </w:r>
            <w:r w:rsidRPr="006F1D86">
              <w:rPr>
                <w:rFonts w:ascii="Times New Roman" w:hAnsi="Times New Roman" w:cs="Times New Roman"/>
                <w:b/>
              </w:rPr>
              <w:t>)</w:t>
            </w:r>
          </w:p>
        </w:tc>
        <w:tc>
          <w:tcPr>
            <w:tcW w:w="1276" w:type="dxa"/>
            <w:shd w:val="clear" w:color="auto" w:fill="F2F2F2" w:themeFill="background1" w:themeFillShade="F2"/>
          </w:tcPr>
          <w:p w14:paraId="4E23F56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(kcal.mol</w:t>
            </w:r>
            <w:r w:rsidRPr="006F1D86">
              <w:rPr>
                <w:rFonts w:ascii="Times New Roman" w:hAnsi="Times New Roman" w:cs="Times New Roman"/>
                <w:b/>
                <w:vertAlign w:val="superscript"/>
              </w:rPr>
              <w:t>-1</w:t>
            </w:r>
            <w:r w:rsidRPr="006F1D86">
              <w:rPr>
                <w:rFonts w:ascii="Times New Roman" w:hAnsi="Times New Roman" w:cs="Times New Roman"/>
                <w:b/>
              </w:rPr>
              <w:t>)</w:t>
            </w:r>
          </w:p>
        </w:tc>
        <w:tc>
          <w:tcPr>
            <w:tcW w:w="1134" w:type="dxa"/>
            <w:shd w:val="clear" w:color="auto" w:fill="F2F2F2" w:themeFill="background1" w:themeFillShade="F2"/>
            <w:vAlign w:val="center"/>
          </w:tcPr>
          <w:p w14:paraId="548ADC1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(nM)</w:t>
            </w:r>
          </w:p>
        </w:tc>
      </w:tr>
      <w:tr w:rsidR="00D36FE2" w14:paraId="35F6DC35" w14:textId="77777777" w:rsidTr="002D6E92">
        <w:tc>
          <w:tcPr>
            <w:tcW w:w="595" w:type="dxa"/>
          </w:tcPr>
          <w:p w14:paraId="43BA83E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Ref</w:t>
            </w:r>
          </w:p>
        </w:tc>
        <w:tc>
          <w:tcPr>
            <w:tcW w:w="1981" w:type="dxa"/>
          </w:tcPr>
          <w:p w14:paraId="6563E98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w:t>
            </w:r>
          </w:p>
        </w:tc>
        <w:tc>
          <w:tcPr>
            <w:tcW w:w="1417" w:type="dxa"/>
            <w:vAlign w:val="center"/>
          </w:tcPr>
          <w:p w14:paraId="450380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32662DE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14FCE5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276" w:type="dxa"/>
            <w:vAlign w:val="center"/>
          </w:tcPr>
          <w:p w14:paraId="44FBF68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0.00</w:t>
            </w:r>
          </w:p>
        </w:tc>
        <w:tc>
          <w:tcPr>
            <w:tcW w:w="1134" w:type="dxa"/>
            <w:vAlign w:val="center"/>
          </w:tcPr>
          <w:p w14:paraId="112E3D6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120.00</w:t>
            </w:r>
            <w:r w:rsidRPr="006F1D86">
              <w:rPr>
                <w:rFonts w:ascii="Times New Roman" w:hAnsi="Times New Roman" w:cs="Times New Roman"/>
                <w:vertAlign w:val="superscript"/>
              </w:rPr>
              <w:t>f</w:t>
            </w:r>
          </w:p>
        </w:tc>
      </w:tr>
      <w:tr w:rsidR="00D36FE2" w14:paraId="167F9637" w14:textId="77777777" w:rsidTr="002D6E92">
        <w:tc>
          <w:tcPr>
            <w:tcW w:w="595" w:type="dxa"/>
          </w:tcPr>
          <w:p w14:paraId="5A6AA8C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w:t>
            </w:r>
          </w:p>
        </w:tc>
        <w:tc>
          <w:tcPr>
            <w:tcW w:w="1981" w:type="dxa"/>
          </w:tcPr>
          <w:p w14:paraId="48D9DE1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TAM-1-78-65-86</w:t>
            </w:r>
          </w:p>
        </w:tc>
        <w:tc>
          <w:tcPr>
            <w:tcW w:w="1417" w:type="dxa"/>
            <w:vAlign w:val="center"/>
          </w:tcPr>
          <w:p w14:paraId="692A059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-7.73</w:t>
            </w:r>
          </w:p>
        </w:tc>
        <w:tc>
          <w:tcPr>
            <w:tcW w:w="1276" w:type="dxa"/>
            <w:vAlign w:val="center"/>
          </w:tcPr>
          <w:p w14:paraId="0C25B85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5.32</w:t>
            </w:r>
          </w:p>
        </w:tc>
        <w:tc>
          <w:tcPr>
            <w:tcW w:w="1276" w:type="dxa"/>
            <w:vAlign w:val="center"/>
          </w:tcPr>
          <w:p w14:paraId="1E1DC1D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w:t>
            </w:r>
          </w:p>
        </w:tc>
        <w:tc>
          <w:tcPr>
            <w:tcW w:w="1276" w:type="dxa"/>
            <w:vAlign w:val="center"/>
          </w:tcPr>
          <w:p w14:paraId="76A12B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-1.37</w:t>
            </w:r>
          </w:p>
        </w:tc>
        <w:tc>
          <w:tcPr>
            <w:tcW w:w="1134" w:type="dxa"/>
            <w:vAlign w:val="center"/>
          </w:tcPr>
          <w:p w14:paraId="1FFF0C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41.36</w:t>
            </w:r>
          </w:p>
        </w:tc>
      </w:tr>
      <w:tr w:rsidR="00D36FE2" w14:paraId="57152052" w14:textId="77777777" w:rsidTr="002D6E92">
        <w:tc>
          <w:tcPr>
            <w:tcW w:w="595" w:type="dxa"/>
          </w:tcPr>
          <w:p w14:paraId="37B276E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w:t>
            </w:r>
          </w:p>
        </w:tc>
        <w:tc>
          <w:tcPr>
            <w:tcW w:w="1981" w:type="dxa"/>
          </w:tcPr>
          <w:p w14:paraId="5487405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TAM-17-78-54-86</w:t>
            </w:r>
          </w:p>
        </w:tc>
        <w:tc>
          <w:tcPr>
            <w:tcW w:w="1417" w:type="dxa"/>
            <w:vAlign w:val="center"/>
          </w:tcPr>
          <w:p w14:paraId="63BD63E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-9.97</w:t>
            </w:r>
          </w:p>
        </w:tc>
        <w:tc>
          <w:tcPr>
            <w:tcW w:w="1276" w:type="dxa"/>
            <w:vAlign w:val="center"/>
          </w:tcPr>
          <w:p w14:paraId="73AED4F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6.19</w:t>
            </w:r>
          </w:p>
        </w:tc>
        <w:tc>
          <w:tcPr>
            <w:tcW w:w="1276" w:type="dxa"/>
            <w:vAlign w:val="center"/>
          </w:tcPr>
          <w:p w14:paraId="152CA9C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-4.36</w:t>
            </w:r>
          </w:p>
        </w:tc>
        <w:tc>
          <w:tcPr>
            <w:tcW w:w="1276" w:type="dxa"/>
            <w:vAlign w:val="center"/>
          </w:tcPr>
          <w:p w14:paraId="6D78F03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0.57</w:t>
            </w:r>
          </w:p>
        </w:tc>
        <w:tc>
          <w:tcPr>
            <w:tcW w:w="1134" w:type="dxa"/>
            <w:vAlign w:val="center"/>
          </w:tcPr>
          <w:p w14:paraId="53A409B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109.66</w:t>
            </w:r>
          </w:p>
        </w:tc>
      </w:tr>
      <w:tr w:rsidR="00D36FE2" w14:paraId="57779B91" w14:textId="77777777" w:rsidTr="002D6E92">
        <w:tc>
          <w:tcPr>
            <w:tcW w:w="595" w:type="dxa"/>
          </w:tcPr>
          <w:p w14:paraId="6085D32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3</w:t>
            </w:r>
          </w:p>
        </w:tc>
        <w:tc>
          <w:tcPr>
            <w:tcW w:w="1981" w:type="dxa"/>
          </w:tcPr>
          <w:p w14:paraId="0901CE65"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TAM-18-78-59-85</w:t>
            </w:r>
          </w:p>
        </w:tc>
        <w:tc>
          <w:tcPr>
            <w:tcW w:w="1417" w:type="dxa"/>
            <w:vAlign w:val="center"/>
          </w:tcPr>
          <w:p w14:paraId="2557A2A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-10.45</w:t>
            </w:r>
          </w:p>
        </w:tc>
        <w:tc>
          <w:tcPr>
            <w:tcW w:w="1276" w:type="dxa"/>
            <w:vAlign w:val="center"/>
          </w:tcPr>
          <w:p w14:paraId="2E07AFB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4.37</w:t>
            </w:r>
          </w:p>
        </w:tc>
        <w:tc>
          <w:tcPr>
            <w:tcW w:w="1276" w:type="dxa"/>
            <w:vAlign w:val="center"/>
          </w:tcPr>
          <w:p w14:paraId="77ECF18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1.58</w:t>
            </w:r>
          </w:p>
        </w:tc>
        <w:tc>
          <w:tcPr>
            <w:tcW w:w="1276" w:type="dxa"/>
            <w:vAlign w:val="center"/>
          </w:tcPr>
          <w:p w14:paraId="57FA66B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-7.66</w:t>
            </w:r>
          </w:p>
        </w:tc>
        <w:tc>
          <w:tcPr>
            <w:tcW w:w="1134" w:type="dxa"/>
            <w:vAlign w:val="center"/>
          </w:tcPr>
          <w:p w14:paraId="3C42530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1.75</w:t>
            </w:r>
          </w:p>
        </w:tc>
      </w:tr>
      <w:tr w:rsidR="00D36FE2" w14:paraId="31B0583B" w14:textId="77777777" w:rsidTr="002D6E92">
        <w:tc>
          <w:tcPr>
            <w:tcW w:w="595" w:type="dxa"/>
          </w:tcPr>
          <w:p w14:paraId="2297DEB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w:t>
            </w:r>
          </w:p>
        </w:tc>
        <w:tc>
          <w:tcPr>
            <w:tcW w:w="1981" w:type="dxa"/>
          </w:tcPr>
          <w:p w14:paraId="374818E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25-78-65-85</w:t>
            </w:r>
          </w:p>
        </w:tc>
        <w:tc>
          <w:tcPr>
            <w:tcW w:w="1417" w:type="dxa"/>
            <w:vAlign w:val="center"/>
          </w:tcPr>
          <w:p w14:paraId="63F02A8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-9.08</w:t>
            </w:r>
          </w:p>
        </w:tc>
        <w:tc>
          <w:tcPr>
            <w:tcW w:w="1276" w:type="dxa"/>
            <w:vAlign w:val="center"/>
          </w:tcPr>
          <w:p w14:paraId="0F9BC03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2.78</w:t>
            </w:r>
          </w:p>
        </w:tc>
        <w:tc>
          <w:tcPr>
            <w:tcW w:w="1276" w:type="dxa"/>
            <w:vAlign w:val="center"/>
          </w:tcPr>
          <w:p w14:paraId="652951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1.33</w:t>
            </w:r>
          </w:p>
        </w:tc>
        <w:tc>
          <w:tcPr>
            <w:tcW w:w="1276" w:type="dxa"/>
            <w:vAlign w:val="center"/>
          </w:tcPr>
          <w:p w14:paraId="7D35CC3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-7.64</w:t>
            </w:r>
          </w:p>
        </w:tc>
        <w:tc>
          <w:tcPr>
            <w:tcW w:w="1134" w:type="dxa"/>
            <w:vAlign w:val="center"/>
          </w:tcPr>
          <w:p w14:paraId="13E7764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1.77</w:t>
            </w:r>
          </w:p>
        </w:tc>
      </w:tr>
      <w:tr w:rsidR="00D36FE2" w14:paraId="54EF4D18" w14:textId="77777777" w:rsidTr="002D6E92">
        <w:tc>
          <w:tcPr>
            <w:tcW w:w="595" w:type="dxa"/>
          </w:tcPr>
          <w:p w14:paraId="5535A74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w:t>
            </w:r>
          </w:p>
        </w:tc>
        <w:tc>
          <w:tcPr>
            <w:tcW w:w="1981" w:type="dxa"/>
          </w:tcPr>
          <w:p w14:paraId="065E179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41-78-60-85</w:t>
            </w:r>
          </w:p>
        </w:tc>
        <w:tc>
          <w:tcPr>
            <w:tcW w:w="1417" w:type="dxa"/>
            <w:vAlign w:val="center"/>
          </w:tcPr>
          <w:p w14:paraId="62BBF7C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-10.14</w:t>
            </w:r>
          </w:p>
        </w:tc>
        <w:tc>
          <w:tcPr>
            <w:tcW w:w="1276" w:type="dxa"/>
            <w:vAlign w:val="center"/>
          </w:tcPr>
          <w:p w14:paraId="601DC47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2.78</w:t>
            </w:r>
          </w:p>
        </w:tc>
        <w:tc>
          <w:tcPr>
            <w:tcW w:w="1276" w:type="dxa"/>
            <w:vAlign w:val="center"/>
          </w:tcPr>
          <w:p w14:paraId="7107F3E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0.62</w:t>
            </w:r>
          </w:p>
        </w:tc>
        <w:tc>
          <w:tcPr>
            <w:tcW w:w="1276" w:type="dxa"/>
            <w:vAlign w:val="center"/>
          </w:tcPr>
          <w:p w14:paraId="5924045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-7.98</w:t>
            </w:r>
          </w:p>
        </w:tc>
        <w:tc>
          <w:tcPr>
            <w:tcW w:w="1134" w:type="dxa"/>
            <w:vAlign w:val="center"/>
          </w:tcPr>
          <w:p w14:paraId="55C72BF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1.49</w:t>
            </w:r>
          </w:p>
        </w:tc>
      </w:tr>
      <w:tr w:rsidR="00D36FE2" w14:paraId="67CA739A" w14:textId="77777777" w:rsidTr="002D6E92">
        <w:tc>
          <w:tcPr>
            <w:tcW w:w="595" w:type="dxa"/>
          </w:tcPr>
          <w:p w14:paraId="7B6D76C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w:t>
            </w:r>
          </w:p>
        </w:tc>
        <w:tc>
          <w:tcPr>
            <w:tcW w:w="1981" w:type="dxa"/>
          </w:tcPr>
          <w:p w14:paraId="31734B3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42-78-54-85</w:t>
            </w:r>
          </w:p>
        </w:tc>
        <w:tc>
          <w:tcPr>
            <w:tcW w:w="1417" w:type="dxa"/>
            <w:vAlign w:val="center"/>
          </w:tcPr>
          <w:p w14:paraId="2F199EC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-8.88</w:t>
            </w:r>
          </w:p>
        </w:tc>
        <w:tc>
          <w:tcPr>
            <w:tcW w:w="1276" w:type="dxa"/>
            <w:vAlign w:val="center"/>
          </w:tcPr>
          <w:p w14:paraId="04EC0BD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2.91</w:t>
            </w:r>
          </w:p>
        </w:tc>
        <w:tc>
          <w:tcPr>
            <w:tcW w:w="1276" w:type="dxa"/>
            <w:vAlign w:val="center"/>
          </w:tcPr>
          <w:p w14:paraId="6E8DD8C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0.93</w:t>
            </w:r>
          </w:p>
        </w:tc>
        <w:tc>
          <w:tcPr>
            <w:tcW w:w="1276" w:type="dxa"/>
            <w:vAlign w:val="center"/>
          </w:tcPr>
          <w:p w14:paraId="52C2C05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-6.89</w:t>
            </w:r>
          </w:p>
        </w:tc>
        <w:tc>
          <w:tcPr>
            <w:tcW w:w="1134" w:type="dxa"/>
            <w:vAlign w:val="center"/>
          </w:tcPr>
          <w:p w14:paraId="145A506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2.58</w:t>
            </w:r>
          </w:p>
        </w:tc>
      </w:tr>
      <w:tr w:rsidR="00D36FE2" w14:paraId="1DF44C97" w14:textId="77777777" w:rsidTr="002D6E92">
        <w:tc>
          <w:tcPr>
            <w:tcW w:w="595" w:type="dxa"/>
          </w:tcPr>
          <w:p w14:paraId="5CC1B708"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7</w:t>
            </w:r>
          </w:p>
        </w:tc>
        <w:tc>
          <w:tcPr>
            <w:tcW w:w="1981" w:type="dxa"/>
          </w:tcPr>
          <w:p w14:paraId="0E9790D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42-78-74-85</w:t>
            </w:r>
          </w:p>
        </w:tc>
        <w:tc>
          <w:tcPr>
            <w:tcW w:w="1417" w:type="dxa"/>
            <w:vAlign w:val="center"/>
          </w:tcPr>
          <w:p w14:paraId="679B4C6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-10.87</w:t>
            </w:r>
          </w:p>
        </w:tc>
        <w:tc>
          <w:tcPr>
            <w:tcW w:w="1276" w:type="dxa"/>
            <w:vAlign w:val="center"/>
          </w:tcPr>
          <w:p w14:paraId="4BCF319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2.34</w:t>
            </w:r>
          </w:p>
        </w:tc>
        <w:tc>
          <w:tcPr>
            <w:tcW w:w="1276" w:type="dxa"/>
            <w:vAlign w:val="center"/>
          </w:tcPr>
          <w:p w14:paraId="66AF02D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-0.25</w:t>
            </w:r>
          </w:p>
        </w:tc>
        <w:tc>
          <w:tcPr>
            <w:tcW w:w="1276" w:type="dxa"/>
            <w:vAlign w:val="center"/>
          </w:tcPr>
          <w:p w14:paraId="630DC64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-8.28</w:t>
            </w:r>
          </w:p>
        </w:tc>
        <w:tc>
          <w:tcPr>
            <w:tcW w:w="1134" w:type="dxa"/>
            <w:vAlign w:val="center"/>
          </w:tcPr>
          <w:p w14:paraId="227C848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1.28</w:t>
            </w:r>
          </w:p>
        </w:tc>
      </w:tr>
      <w:tr w:rsidR="00D36FE2" w14:paraId="514A409D" w14:textId="77777777" w:rsidTr="002D6E92">
        <w:tc>
          <w:tcPr>
            <w:tcW w:w="595" w:type="dxa"/>
          </w:tcPr>
          <w:p w14:paraId="402AFCC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lastRenderedPageBreak/>
              <w:t>8</w:t>
            </w:r>
          </w:p>
        </w:tc>
        <w:tc>
          <w:tcPr>
            <w:tcW w:w="1981" w:type="dxa"/>
          </w:tcPr>
          <w:p w14:paraId="4C2FE91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TAM-43-78-54-85</w:t>
            </w:r>
          </w:p>
        </w:tc>
        <w:tc>
          <w:tcPr>
            <w:tcW w:w="1417" w:type="dxa"/>
            <w:vAlign w:val="center"/>
          </w:tcPr>
          <w:p w14:paraId="650DAA7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-6.95</w:t>
            </w:r>
          </w:p>
        </w:tc>
        <w:tc>
          <w:tcPr>
            <w:tcW w:w="1276" w:type="dxa"/>
            <w:vAlign w:val="center"/>
          </w:tcPr>
          <w:p w14:paraId="585156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2.17</w:t>
            </w:r>
          </w:p>
        </w:tc>
        <w:tc>
          <w:tcPr>
            <w:tcW w:w="1276" w:type="dxa"/>
            <w:vAlign w:val="center"/>
          </w:tcPr>
          <w:p w14:paraId="43805E5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-0.58</w:t>
            </w:r>
          </w:p>
        </w:tc>
        <w:tc>
          <w:tcPr>
            <w:tcW w:w="1276" w:type="dxa"/>
            <w:vAlign w:val="center"/>
          </w:tcPr>
          <w:p w14:paraId="2EB042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-4.19</w:t>
            </w:r>
          </w:p>
        </w:tc>
        <w:tc>
          <w:tcPr>
            <w:tcW w:w="1134" w:type="dxa"/>
            <w:vAlign w:val="center"/>
          </w:tcPr>
          <w:p w14:paraId="3AE72A3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10.00</w:t>
            </w:r>
          </w:p>
        </w:tc>
      </w:tr>
      <w:tr w:rsidR="00D36FE2" w14:paraId="0E9DDC15" w14:textId="77777777" w:rsidTr="002D6E92">
        <w:tc>
          <w:tcPr>
            <w:tcW w:w="595" w:type="dxa"/>
          </w:tcPr>
          <w:p w14:paraId="289DA45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9</w:t>
            </w:r>
          </w:p>
        </w:tc>
        <w:tc>
          <w:tcPr>
            <w:tcW w:w="1981" w:type="dxa"/>
          </w:tcPr>
          <w:p w14:paraId="42B5BD1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TAM-43-78-59-85</w:t>
            </w:r>
          </w:p>
        </w:tc>
        <w:tc>
          <w:tcPr>
            <w:tcW w:w="1417" w:type="dxa"/>
            <w:vAlign w:val="center"/>
          </w:tcPr>
          <w:p w14:paraId="512443B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-8.78</w:t>
            </w:r>
          </w:p>
        </w:tc>
        <w:tc>
          <w:tcPr>
            <w:tcW w:w="1276" w:type="dxa"/>
            <w:vAlign w:val="center"/>
          </w:tcPr>
          <w:p w14:paraId="7746C94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4.45</w:t>
            </w:r>
          </w:p>
        </w:tc>
        <w:tc>
          <w:tcPr>
            <w:tcW w:w="1276" w:type="dxa"/>
            <w:vAlign w:val="center"/>
          </w:tcPr>
          <w:p w14:paraId="71A5788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0.36</w:t>
            </w:r>
          </w:p>
        </w:tc>
        <w:tc>
          <w:tcPr>
            <w:tcW w:w="1276" w:type="dxa"/>
            <w:vAlign w:val="center"/>
          </w:tcPr>
          <w:p w14:paraId="740E6A2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-4.68</w:t>
            </w:r>
          </w:p>
        </w:tc>
        <w:tc>
          <w:tcPr>
            <w:tcW w:w="1134" w:type="dxa"/>
            <w:vAlign w:val="center"/>
          </w:tcPr>
          <w:p w14:paraId="680B25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7.82</w:t>
            </w:r>
          </w:p>
        </w:tc>
      </w:tr>
      <w:tr w:rsidR="00D36FE2" w14:paraId="3BAC580F" w14:textId="77777777" w:rsidTr="002D6E92">
        <w:tc>
          <w:tcPr>
            <w:tcW w:w="595" w:type="dxa"/>
          </w:tcPr>
          <w:p w14:paraId="5910D5F6"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10</w:t>
            </w:r>
          </w:p>
        </w:tc>
        <w:tc>
          <w:tcPr>
            <w:tcW w:w="1981" w:type="dxa"/>
          </w:tcPr>
          <w:p w14:paraId="75ED316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47-78-76-87</w:t>
            </w:r>
          </w:p>
        </w:tc>
        <w:tc>
          <w:tcPr>
            <w:tcW w:w="1417" w:type="dxa"/>
            <w:vAlign w:val="center"/>
          </w:tcPr>
          <w:p w14:paraId="278C4F7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-10.48</w:t>
            </w:r>
          </w:p>
        </w:tc>
        <w:tc>
          <w:tcPr>
            <w:tcW w:w="1276" w:type="dxa"/>
            <w:vAlign w:val="center"/>
          </w:tcPr>
          <w:p w14:paraId="4CD1AAE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2.56</w:t>
            </w:r>
          </w:p>
        </w:tc>
        <w:tc>
          <w:tcPr>
            <w:tcW w:w="1276" w:type="dxa"/>
            <w:vAlign w:val="center"/>
          </w:tcPr>
          <w:p w14:paraId="2296208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0.24</w:t>
            </w:r>
          </w:p>
        </w:tc>
        <w:tc>
          <w:tcPr>
            <w:tcW w:w="1276" w:type="dxa"/>
            <w:vAlign w:val="center"/>
          </w:tcPr>
          <w:p w14:paraId="7469E4B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-8.15</w:t>
            </w:r>
          </w:p>
        </w:tc>
        <w:tc>
          <w:tcPr>
            <w:tcW w:w="1134" w:type="dxa"/>
            <w:vAlign w:val="center"/>
          </w:tcPr>
          <w:p w14:paraId="1D78BB0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1.37</w:t>
            </w:r>
          </w:p>
        </w:tc>
      </w:tr>
      <w:tr w:rsidR="00D36FE2" w14:paraId="77190657" w14:textId="77777777" w:rsidTr="002D6E92">
        <w:tc>
          <w:tcPr>
            <w:tcW w:w="595" w:type="dxa"/>
          </w:tcPr>
          <w:p w14:paraId="5DBB00B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11</w:t>
            </w:r>
          </w:p>
        </w:tc>
        <w:tc>
          <w:tcPr>
            <w:tcW w:w="1981" w:type="dxa"/>
          </w:tcPr>
          <w:p w14:paraId="6A17D22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TAM-1-79-54-85</w:t>
            </w:r>
          </w:p>
        </w:tc>
        <w:tc>
          <w:tcPr>
            <w:tcW w:w="1417" w:type="dxa"/>
            <w:vAlign w:val="center"/>
          </w:tcPr>
          <w:p w14:paraId="2EE5582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-5.64</w:t>
            </w:r>
          </w:p>
        </w:tc>
        <w:tc>
          <w:tcPr>
            <w:tcW w:w="1276" w:type="dxa"/>
            <w:vAlign w:val="center"/>
          </w:tcPr>
          <w:p w14:paraId="2F73253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3.10</w:t>
            </w:r>
          </w:p>
        </w:tc>
        <w:tc>
          <w:tcPr>
            <w:tcW w:w="1276" w:type="dxa"/>
            <w:vAlign w:val="center"/>
          </w:tcPr>
          <w:p w14:paraId="6F68459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1.72</w:t>
            </w:r>
          </w:p>
        </w:tc>
        <w:tc>
          <w:tcPr>
            <w:tcW w:w="1276" w:type="dxa"/>
            <w:vAlign w:val="center"/>
          </w:tcPr>
          <w:p w14:paraId="0E418C3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-4.26</w:t>
            </w:r>
          </w:p>
        </w:tc>
        <w:tc>
          <w:tcPr>
            <w:tcW w:w="1134" w:type="dxa"/>
            <w:vAlign w:val="center"/>
          </w:tcPr>
          <w:p w14:paraId="03ABF66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9.64</w:t>
            </w:r>
          </w:p>
        </w:tc>
      </w:tr>
      <w:tr w:rsidR="00D36FE2" w14:paraId="053182AF" w14:textId="77777777" w:rsidTr="002D6E92">
        <w:tc>
          <w:tcPr>
            <w:tcW w:w="595" w:type="dxa"/>
          </w:tcPr>
          <w:p w14:paraId="16151C8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12</w:t>
            </w:r>
          </w:p>
        </w:tc>
        <w:tc>
          <w:tcPr>
            <w:tcW w:w="1981" w:type="dxa"/>
          </w:tcPr>
          <w:p w14:paraId="42F4810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TAM-49-78-75-85</w:t>
            </w:r>
          </w:p>
        </w:tc>
        <w:tc>
          <w:tcPr>
            <w:tcW w:w="1417" w:type="dxa"/>
            <w:vAlign w:val="center"/>
          </w:tcPr>
          <w:p w14:paraId="3906811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-9.11</w:t>
            </w:r>
          </w:p>
        </w:tc>
        <w:tc>
          <w:tcPr>
            <w:tcW w:w="1276" w:type="dxa"/>
            <w:vAlign w:val="center"/>
          </w:tcPr>
          <w:p w14:paraId="49926AB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2.37</w:t>
            </w:r>
          </w:p>
        </w:tc>
        <w:tc>
          <w:tcPr>
            <w:tcW w:w="1276" w:type="dxa"/>
            <w:vAlign w:val="center"/>
          </w:tcPr>
          <w:p w14:paraId="11153D9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-0.44</w:t>
            </w:r>
          </w:p>
        </w:tc>
        <w:tc>
          <w:tcPr>
            <w:tcW w:w="1276" w:type="dxa"/>
            <w:vAlign w:val="center"/>
          </w:tcPr>
          <w:p w14:paraId="76E859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-6.31</w:t>
            </w:r>
          </w:p>
        </w:tc>
        <w:tc>
          <w:tcPr>
            <w:tcW w:w="1134" w:type="dxa"/>
            <w:vAlign w:val="center"/>
          </w:tcPr>
          <w:p w14:paraId="4AADB62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3.46</w:t>
            </w:r>
          </w:p>
        </w:tc>
      </w:tr>
      <w:tr w:rsidR="00D36FE2" w14:paraId="1213E653" w14:textId="77777777" w:rsidTr="002D6E92">
        <w:tc>
          <w:tcPr>
            <w:tcW w:w="595" w:type="dxa"/>
          </w:tcPr>
          <w:p w14:paraId="576F33D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13</w:t>
            </w:r>
          </w:p>
        </w:tc>
        <w:tc>
          <w:tcPr>
            <w:tcW w:w="1981" w:type="dxa"/>
          </w:tcPr>
          <w:p w14:paraId="6025794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2-79-76-85</w:t>
            </w:r>
          </w:p>
        </w:tc>
        <w:tc>
          <w:tcPr>
            <w:tcW w:w="1417" w:type="dxa"/>
            <w:vAlign w:val="center"/>
          </w:tcPr>
          <w:p w14:paraId="18AA8A6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-11.32</w:t>
            </w:r>
          </w:p>
        </w:tc>
        <w:tc>
          <w:tcPr>
            <w:tcW w:w="1276" w:type="dxa"/>
            <w:vAlign w:val="center"/>
          </w:tcPr>
          <w:p w14:paraId="618BB98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3.72</w:t>
            </w:r>
          </w:p>
        </w:tc>
        <w:tc>
          <w:tcPr>
            <w:tcW w:w="1276" w:type="dxa"/>
            <w:vAlign w:val="center"/>
          </w:tcPr>
          <w:p w14:paraId="4859476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-0.29</w:t>
            </w:r>
          </w:p>
        </w:tc>
        <w:tc>
          <w:tcPr>
            <w:tcW w:w="1276" w:type="dxa"/>
            <w:vAlign w:val="center"/>
          </w:tcPr>
          <w:p w14:paraId="2415590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-7.31</w:t>
            </w:r>
          </w:p>
        </w:tc>
        <w:tc>
          <w:tcPr>
            <w:tcW w:w="1134" w:type="dxa"/>
            <w:vAlign w:val="center"/>
          </w:tcPr>
          <w:p w14:paraId="6205C2E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2.09</w:t>
            </w:r>
          </w:p>
        </w:tc>
      </w:tr>
      <w:tr w:rsidR="00D36FE2" w14:paraId="72D46B8B" w14:textId="77777777" w:rsidTr="002D6E92">
        <w:tc>
          <w:tcPr>
            <w:tcW w:w="595" w:type="dxa"/>
          </w:tcPr>
          <w:p w14:paraId="2077CB0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14</w:t>
            </w:r>
          </w:p>
        </w:tc>
        <w:tc>
          <w:tcPr>
            <w:tcW w:w="1981" w:type="dxa"/>
          </w:tcPr>
          <w:p w14:paraId="2EB4B35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TAM-1-79-72-85</w:t>
            </w:r>
          </w:p>
        </w:tc>
        <w:tc>
          <w:tcPr>
            <w:tcW w:w="1417" w:type="dxa"/>
            <w:vAlign w:val="center"/>
          </w:tcPr>
          <w:p w14:paraId="65501A3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-5.25</w:t>
            </w:r>
          </w:p>
        </w:tc>
        <w:tc>
          <w:tcPr>
            <w:tcW w:w="1276" w:type="dxa"/>
            <w:vAlign w:val="center"/>
          </w:tcPr>
          <w:p w14:paraId="4D0AB07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4.29</w:t>
            </w:r>
          </w:p>
        </w:tc>
        <w:tc>
          <w:tcPr>
            <w:tcW w:w="1276" w:type="dxa"/>
            <w:vAlign w:val="center"/>
          </w:tcPr>
          <w:p w14:paraId="2E214C3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-2.01</w:t>
            </w:r>
          </w:p>
        </w:tc>
        <w:tc>
          <w:tcPr>
            <w:tcW w:w="1276" w:type="dxa"/>
            <w:vAlign w:val="center"/>
          </w:tcPr>
          <w:p w14:paraId="4E763C5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w:t>
            </w:r>
          </w:p>
        </w:tc>
        <w:tc>
          <w:tcPr>
            <w:tcW w:w="1134" w:type="dxa"/>
            <w:vAlign w:val="center"/>
          </w:tcPr>
          <w:p w14:paraId="28F5A55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138.86</w:t>
            </w:r>
          </w:p>
        </w:tc>
      </w:tr>
      <w:tr w:rsidR="00D36FE2" w14:paraId="1CE75B9F" w14:textId="77777777" w:rsidTr="002D6E92">
        <w:tc>
          <w:tcPr>
            <w:tcW w:w="595" w:type="dxa"/>
          </w:tcPr>
          <w:p w14:paraId="5A2EA024"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15</w:t>
            </w:r>
          </w:p>
        </w:tc>
        <w:tc>
          <w:tcPr>
            <w:tcW w:w="1981" w:type="dxa"/>
          </w:tcPr>
          <w:p w14:paraId="49C26D9A"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1-79-52-86</w:t>
            </w:r>
          </w:p>
        </w:tc>
        <w:tc>
          <w:tcPr>
            <w:tcW w:w="1417" w:type="dxa"/>
            <w:vAlign w:val="center"/>
          </w:tcPr>
          <w:p w14:paraId="42F395B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-17.12</w:t>
            </w:r>
          </w:p>
        </w:tc>
        <w:tc>
          <w:tcPr>
            <w:tcW w:w="1276" w:type="dxa"/>
            <w:vAlign w:val="center"/>
          </w:tcPr>
          <w:p w14:paraId="15C2A4F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7.70</w:t>
            </w:r>
          </w:p>
        </w:tc>
        <w:tc>
          <w:tcPr>
            <w:tcW w:w="1276" w:type="dxa"/>
            <w:vAlign w:val="center"/>
          </w:tcPr>
          <w:p w14:paraId="673F15E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-2.04</w:t>
            </w:r>
          </w:p>
        </w:tc>
        <w:tc>
          <w:tcPr>
            <w:tcW w:w="1276" w:type="dxa"/>
            <w:vAlign w:val="center"/>
          </w:tcPr>
          <w:p w14:paraId="7A393DE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-7.39</w:t>
            </w:r>
          </w:p>
        </w:tc>
        <w:tc>
          <w:tcPr>
            <w:tcW w:w="1134" w:type="dxa"/>
            <w:vAlign w:val="center"/>
          </w:tcPr>
          <w:p w14:paraId="0107A23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2.01</w:t>
            </w:r>
          </w:p>
        </w:tc>
      </w:tr>
      <w:tr w:rsidR="00D36FE2" w14:paraId="1142201A" w14:textId="77777777" w:rsidTr="002D6E92">
        <w:tc>
          <w:tcPr>
            <w:tcW w:w="595" w:type="dxa"/>
          </w:tcPr>
          <w:p w14:paraId="72B2A05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16</w:t>
            </w:r>
          </w:p>
        </w:tc>
        <w:tc>
          <w:tcPr>
            <w:tcW w:w="1981" w:type="dxa"/>
          </w:tcPr>
          <w:p w14:paraId="49BE8DE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TAM-4-79-62-85</w:t>
            </w:r>
          </w:p>
        </w:tc>
        <w:tc>
          <w:tcPr>
            <w:tcW w:w="1417" w:type="dxa"/>
            <w:vAlign w:val="center"/>
          </w:tcPr>
          <w:p w14:paraId="2E559F4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-10.80</w:t>
            </w:r>
          </w:p>
        </w:tc>
        <w:tc>
          <w:tcPr>
            <w:tcW w:w="1276" w:type="dxa"/>
            <w:vAlign w:val="center"/>
          </w:tcPr>
          <w:p w14:paraId="25CBEC3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5.05</w:t>
            </w:r>
          </w:p>
        </w:tc>
        <w:tc>
          <w:tcPr>
            <w:tcW w:w="1276" w:type="dxa"/>
            <w:vAlign w:val="center"/>
          </w:tcPr>
          <w:p w14:paraId="1B30CA4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-0.72</w:t>
            </w:r>
          </w:p>
        </w:tc>
        <w:tc>
          <w:tcPr>
            <w:tcW w:w="1276" w:type="dxa"/>
            <w:vAlign w:val="center"/>
          </w:tcPr>
          <w:p w14:paraId="39CCBB4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-5.03</w:t>
            </w:r>
          </w:p>
        </w:tc>
        <w:tc>
          <w:tcPr>
            <w:tcW w:w="1134" w:type="dxa"/>
            <w:vAlign w:val="center"/>
          </w:tcPr>
          <w:p w14:paraId="7E39FA3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6.55</w:t>
            </w:r>
          </w:p>
        </w:tc>
      </w:tr>
      <w:tr w:rsidR="00D36FE2" w14:paraId="5BDA2A4D" w14:textId="77777777" w:rsidTr="002D6E92">
        <w:tc>
          <w:tcPr>
            <w:tcW w:w="595" w:type="dxa"/>
          </w:tcPr>
          <w:p w14:paraId="30D6376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17</w:t>
            </w:r>
          </w:p>
        </w:tc>
        <w:tc>
          <w:tcPr>
            <w:tcW w:w="1981" w:type="dxa"/>
          </w:tcPr>
          <w:p w14:paraId="251909F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TAM-4-79-51-85</w:t>
            </w:r>
          </w:p>
        </w:tc>
        <w:tc>
          <w:tcPr>
            <w:tcW w:w="1417" w:type="dxa"/>
            <w:vAlign w:val="center"/>
          </w:tcPr>
          <w:p w14:paraId="4CA1345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-11.28</w:t>
            </w:r>
          </w:p>
        </w:tc>
        <w:tc>
          <w:tcPr>
            <w:tcW w:w="1276" w:type="dxa"/>
            <w:vAlign w:val="center"/>
          </w:tcPr>
          <w:p w14:paraId="5F62742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c>
          <w:tcPr>
            <w:tcW w:w="1276" w:type="dxa"/>
            <w:vAlign w:val="center"/>
          </w:tcPr>
          <w:p w14:paraId="5F0EE7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-1.35</w:t>
            </w:r>
          </w:p>
        </w:tc>
        <w:tc>
          <w:tcPr>
            <w:tcW w:w="1276" w:type="dxa"/>
            <w:vAlign w:val="center"/>
          </w:tcPr>
          <w:p w14:paraId="59E6BD5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-6.06</w:t>
            </w:r>
          </w:p>
        </w:tc>
        <w:tc>
          <w:tcPr>
            <w:tcW w:w="1134" w:type="dxa"/>
            <w:vAlign w:val="center"/>
          </w:tcPr>
          <w:p w14:paraId="03FB543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3.92</w:t>
            </w:r>
          </w:p>
        </w:tc>
      </w:tr>
      <w:tr w:rsidR="00D36FE2" w14:paraId="00846DAE" w14:textId="77777777" w:rsidTr="002D6E92">
        <w:tc>
          <w:tcPr>
            <w:tcW w:w="595" w:type="dxa"/>
          </w:tcPr>
          <w:p w14:paraId="5B95BCE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18</w:t>
            </w:r>
          </w:p>
        </w:tc>
        <w:tc>
          <w:tcPr>
            <w:tcW w:w="1981" w:type="dxa"/>
          </w:tcPr>
          <w:p w14:paraId="1A7C466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TAM-4-79-59-87</w:t>
            </w:r>
          </w:p>
        </w:tc>
        <w:tc>
          <w:tcPr>
            <w:tcW w:w="1417" w:type="dxa"/>
            <w:vAlign w:val="center"/>
          </w:tcPr>
          <w:p w14:paraId="2CA5B38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-6.70</w:t>
            </w:r>
          </w:p>
        </w:tc>
        <w:tc>
          <w:tcPr>
            <w:tcW w:w="1276" w:type="dxa"/>
            <w:vAlign w:val="center"/>
          </w:tcPr>
          <w:p w14:paraId="6BE477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4.84</w:t>
            </w:r>
          </w:p>
        </w:tc>
        <w:tc>
          <w:tcPr>
            <w:tcW w:w="1276" w:type="dxa"/>
            <w:vAlign w:val="center"/>
          </w:tcPr>
          <w:p w14:paraId="36BA7B2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-2.22</w:t>
            </w:r>
          </w:p>
        </w:tc>
        <w:tc>
          <w:tcPr>
            <w:tcW w:w="1276" w:type="dxa"/>
            <w:vAlign w:val="center"/>
          </w:tcPr>
          <w:p w14:paraId="2B13B5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0.35</w:t>
            </w:r>
          </w:p>
        </w:tc>
        <w:tc>
          <w:tcPr>
            <w:tcW w:w="1134" w:type="dxa"/>
            <w:vAlign w:val="center"/>
          </w:tcPr>
          <w:p w14:paraId="2E33490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98.02</w:t>
            </w:r>
          </w:p>
        </w:tc>
      </w:tr>
      <w:tr w:rsidR="00D36FE2" w14:paraId="20D3101C" w14:textId="77777777" w:rsidTr="002D6E92">
        <w:tc>
          <w:tcPr>
            <w:tcW w:w="595" w:type="dxa"/>
          </w:tcPr>
          <w:p w14:paraId="7370562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19</w:t>
            </w:r>
          </w:p>
        </w:tc>
        <w:tc>
          <w:tcPr>
            <w:tcW w:w="1981" w:type="dxa"/>
          </w:tcPr>
          <w:p w14:paraId="37A6A50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TAM-9-79-54-85</w:t>
            </w:r>
          </w:p>
        </w:tc>
        <w:tc>
          <w:tcPr>
            <w:tcW w:w="1417" w:type="dxa"/>
            <w:vAlign w:val="center"/>
          </w:tcPr>
          <w:p w14:paraId="0F16219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-6.35</w:t>
            </w:r>
          </w:p>
        </w:tc>
        <w:tc>
          <w:tcPr>
            <w:tcW w:w="1276" w:type="dxa"/>
            <w:vAlign w:val="center"/>
          </w:tcPr>
          <w:p w14:paraId="5F125C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3.11</w:t>
            </w:r>
          </w:p>
        </w:tc>
        <w:tc>
          <w:tcPr>
            <w:tcW w:w="1276" w:type="dxa"/>
            <w:vAlign w:val="center"/>
          </w:tcPr>
          <w:p w14:paraId="5E69829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3.04</w:t>
            </w:r>
          </w:p>
        </w:tc>
        <w:tc>
          <w:tcPr>
            <w:tcW w:w="1276" w:type="dxa"/>
            <w:vAlign w:val="center"/>
          </w:tcPr>
          <w:p w14:paraId="10C3294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-6.28</w:t>
            </w:r>
          </w:p>
        </w:tc>
        <w:tc>
          <w:tcPr>
            <w:tcW w:w="1134" w:type="dxa"/>
            <w:vAlign w:val="center"/>
          </w:tcPr>
          <w:p w14:paraId="2A12730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3.49</w:t>
            </w:r>
          </w:p>
        </w:tc>
      </w:tr>
      <w:tr w:rsidR="00D36FE2" w14:paraId="17782CC9" w14:textId="77777777" w:rsidTr="002D6E92">
        <w:tc>
          <w:tcPr>
            <w:tcW w:w="595" w:type="dxa"/>
          </w:tcPr>
          <w:p w14:paraId="5C1DC9BA"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20</w:t>
            </w:r>
          </w:p>
        </w:tc>
        <w:tc>
          <w:tcPr>
            <w:tcW w:w="1981" w:type="dxa"/>
          </w:tcPr>
          <w:p w14:paraId="7DD0D05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7-79-76-85</w:t>
            </w:r>
          </w:p>
        </w:tc>
        <w:tc>
          <w:tcPr>
            <w:tcW w:w="1417" w:type="dxa"/>
            <w:vAlign w:val="center"/>
          </w:tcPr>
          <w:p w14:paraId="4ED494E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-12.11</w:t>
            </w:r>
          </w:p>
        </w:tc>
        <w:tc>
          <w:tcPr>
            <w:tcW w:w="1276" w:type="dxa"/>
            <w:vAlign w:val="center"/>
          </w:tcPr>
          <w:p w14:paraId="4C616E4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3.97</w:t>
            </w:r>
          </w:p>
        </w:tc>
        <w:tc>
          <w:tcPr>
            <w:tcW w:w="1276" w:type="dxa"/>
            <w:vAlign w:val="center"/>
          </w:tcPr>
          <w:p w14:paraId="50CFBBF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0.01</w:t>
            </w:r>
          </w:p>
        </w:tc>
        <w:tc>
          <w:tcPr>
            <w:tcW w:w="1276" w:type="dxa"/>
            <w:vAlign w:val="center"/>
          </w:tcPr>
          <w:p w14:paraId="4C6B7C8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-8.16</w:t>
            </w:r>
          </w:p>
        </w:tc>
        <w:tc>
          <w:tcPr>
            <w:tcW w:w="1134" w:type="dxa"/>
            <w:vAlign w:val="center"/>
          </w:tcPr>
          <w:p w14:paraId="52941F0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1.36</w:t>
            </w:r>
          </w:p>
        </w:tc>
      </w:tr>
      <w:tr w:rsidR="00D36FE2" w14:paraId="3CAA660C" w14:textId="77777777" w:rsidTr="002D6E92">
        <w:tc>
          <w:tcPr>
            <w:tcW w:w="595" w:type="dxa"/>
          </w:tcPr>
          <w:p w14:paraId="785AE68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21</w:t>
            </w:r>
          </w:p>
        </w:tc>
        <w:tc>
          <w:tcPr>
            <w:tcW w:w="1981" w:type="dxa"/>
          </w:tcPr>
          <w:p w14:paraId="524B664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TAM-12-79-65-87</w:t>
            </w:r>
          </w:p>
        </w:tc>
        <w:tc>
          <w:tcPr>
            <w:tcW w:w="1417" w:type="dxa"/>
            <w:vAlign w:val="center"/>
          </w:tcPr>
          <w:p w14:paraId="31A0389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-7.03</w:t>
            </w:r>
          </w:p>
        </w:tc>
        <w:tc>
          <w:tcPr>
            <w:tcW w:w="1276" w:type="dxa"/>
            <w:vAlign w:val="center"/>
          </w:tcPr>
          <w:p w14:paraId="6AA6ED0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4.22</w:t>
            </w:r>
          </w:p>
        </w:tc>
        <w:tc>
          <w:tcPr>
            <w:tcW w:w="1276" w:type="dxa"/>
            <w:vAlign w:val="center"/>
          </w:tcPr>
          <w:p w14:paraId="20E074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-0.06</w:t>
            </w:r>
          </w:p>
        </w:tc>
        <w:tc>
          <w:tcPr>
            <w:tcW w:w="1276" w:type="dxa"/>
            <w:vAlign w:val="center"/>
          </w:tcPr>
          <w:p w14:paraId="5DEA99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-2.76</w:t>
            </w:r>
          </w:p>
        </w:tc>
        <w:tc>
          <w:tcPr>
            <w:tcW w:w="1134" w:type="dxa"/>
            <w:vAlign w:val="center"/>
          </w:tcPr>
          <w:p w14:paraId="0C192B9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20.54</w:t>
            </w:r>
          </w:p>
        </w:tc>
      </w:tr>
      <w:tr w:rsidR="00D36FE2" w14:paraId="115BD15C" w14:textId="77777777" w:rsidTr="002D6E92">
        <w:tc>
          <w:tcPr>
            <w:tcW w:w="595" w:type="dxa"/>
          </w:tcPr>
          <w:p w14:paraId="7019AF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22</w:t>
            </w:r>
          </w:p>
        </w:tc>
        <w:tc>
          <w:tcPr>
            <w:tcW w:w="1981" w:type="dxa"/>
          </w:tcPr>
          <w:p w14:paraId="2470A23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TAM-17-79-66-85</w:t>
            </w:r>
          </w:p>
        </w:tc>
        <w:tc>
          <w:tcPr>
            <w:tcW w:w="1417" w:type="dxa"/>
            <w:vAlign w:val="center"/>
          </w:tcPr>
          <w:p w14:paraId="100C0AB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-3.94</w:t>
            </w:r>
          </w:p>
        </w:tc>
        <w:tc>
          <w:tcPr>
            <w:tcW w:w="1276" w:type="dxa"/>
            <w:vAlign w:val="center"/>
          </w:tcPr>
          <w:p w14:paraId="39032C0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3.31</w:t>
            </w:r>
          </w:p>
        </w:tc>
        <w:tc>
          <w:tcPr>
            <w:tcW w:w="1276" w:type="dxa"/>
            <w:vAlign w:val="center"/>
          </w:tcPr>
          <w:p w14:paraId="49BCC87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0.26</w:t>
            </w:r>
          </w:p>
        </w:tc>
        <w:tc>
          <w:tcPr>
            <w:tcW w:w="1276" w:type="dxa"/>
            <w:vAlign w:val="center"/>
          </w:tcPr>
          <w:p w14:paraId="6A63080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-0.89</w:t>
            </w:r>
          </w:p>
        </w:tc>
        <w:tc>
          <w:tcPr>
            <w:tcW w:w="1134" w:type="dxa"/>
            <w:vAlign w:val="center"/>
          </w:tcPr>
          <w:p w14:paraId="743787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52.56</w:t>
            </w:r>
          </w:p>
        </w:tc>
      </w:tr>
      <w:tr w:rsidR="00D36FE2" w14:paraId="653BA396" w14:textId="77777777" w:rsidTr="002D6E92">
        <w:tc>
          <w:tcPr>
            <w:tcW w:w="595" w:type="dxa"/>
          </w:tcPr>
          <w:p w14:paraId="0A7B793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23</w:t>
            </w:r>
          </w:p>
        </w:tc>
        <w:tc>
          <w:tcPr>
            <w:tcW w:w="1981" w:type="dxa"/>
          </w:tcPr>
          <w:p w14:paraId="3DE4D3D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TAM-17-79-66-87</w:t>
            </w:r>
          </w:p>
        </w:tc>
        <w:tc>
          <w:tcPr>
            <w:tcW w:w="1417" w:type="dxa"/>
            <w:vAlign w:val="center"/>
          </w:tcPr>
          <w:p w14:paraId="0E9FE22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-2.13</w:t>
            </w:r>
          </w:p>
        </w:tc>
        <w:tc>
          <w:tcPr>
            <w:tcW w:w="1276" w:type="dxa"/>
            <w:vAlign w:val="center"/>
          </w:tcPr>
          <w:p w14:paraId="26B3E67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c>
          <w:tcPr>
            <w:tcW w:w="1276" w:type="dxa"/>
            <w:vAlign w:val="center"/>
          </w:tcPr>
          <w:p w14:paraId="5E9CEC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-0.36</w:t>
            </w:r>
          </w:p>
        </w:tc>
        <w:tc>
          <w:tcPr>
            <w:tcW w:w="1276" w:type="dxa"/>
            <w:vAlign w:val="center"/>
          </w:tcPr>
          <w:p w14:paraId="453337D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2.10</w:t>
            </w:r>
          </w:p>
        </w:tc>
        <w:tc>
          <w:tcPr>
            <w:tcW w:w="1134" w:type="dxa"/>
            <w:vAlign w:val="center"/>
          </w:tcPr>
          <w:p w14:paraId="58F25F3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235.60</w:t>
            </w:r>
          </w:p>
        </w:tc>
      </w:tr>
      <w:tr w:rsidR="00D36FE2" w14:paraId="46A51895" w14:textId="77777777" w:rsidTr="002D6E92">
        <w:tc>
          <w:tcPr>
            <w:tcW w:w="595" w:type="dxa"/>
          </w:tcPr>
          <w:p w14:paraId="3BFF8CD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24</w:t>
            </w:r>
          </w:p>
        </w:tc>
        <w:tc>
          <w:tcPr>
            <w:tcW w:w="1981" w:type="dxa"/>
          </w:tcPr>
          <w:p w14:paraId="55CA8AF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TAM-19-79-77-87</w:t>
            </w:r>
          </w:p>
        </w:tc>
        <w:tc>
          <w:tcPr>
            <w:tcW w:w="1417" w:type="dxa"/>
            <w:vAlign w:val="center"/>
          </w:tcPr>
          <w:p w14:paraId="5641F96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-14.74</w:t>
            </w:r>
          </w:p>
        </w:tc>
        <w:tc>
          <w:tcPr>
            <w:tcW w:w="1276" w:type="dxa"/>
            <w:vAlign w:val="center"/>
          </w:tcPr>
          <w:p w14:paraId="3C0AA05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5.72</w:t>
            </w:r>
          </w:p>
        </w:tc>
        <w:tc>
          <w:tcPr>
            <w:tcW w:w="1276" w:type="dxa"/>
            <w:vAlign w:val="center"/>
          </w:tcPr>
          <w:p w14:paraId="7EB515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-2.67</w:t>
            </w:r>
          </w:p>
        </w:tc>
        <w:tc>
          <w:tcPr>
            <w:tcW w:w="1276" w:type="dxa"/>
            <w:vAlign w:val="center"/>
          </w:tcPr>
          <w:p w14:paraId="040598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-6.35</w:t>
            </w:r>
          </w:p>
        </w:tc>
        <w:tc>
          <w:tcPr>
            <w:tcW w:w="1134" w:type="dxa"/>
            <w:vAlign w:val="center"/>
          </w:tcPr>
          <w:p w14:paraId="65C4B6C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3.39</w:t>
            </w:r>
          </w:p>
        </w:tc>
      </w:tr>
      <w:tr w:rsidR="00D36FE2" w14:paraId="749D4180" w14:textId="77777777" w:rsidTr="002D6E92">
        <w:tc>
          <w:tcPr>
            <w:tcW w:w="595" w:type="dxa"/>
          </w:tcPr>
          <w:p w14:paraId="46ACE49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25</w:t>
            </w:r>
          </w:p>
        </w:tc>
        <w:tc>
          <w:tcPr>
            <w:tcW w:w="1981" w:type="dxa"/>
          </w:tcPr>
          <w:p w14:paraId="71CB6F1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23-79-76-85</w:t>
            </w:r>
          </w:p>
        </w:tc>
        <w:tc>
          <w:tcPr>
            <w:tcW w:w="1417" w:type="dxa"/>
            <w:vAlign w:val="center"/>
          </w:tcPr>
          <w:p w14:paraId="2471C2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-11.03</w:t>
            </w:r>
          </w:p>
        </w:tc>
        <w:tc>
          <w:tcPr>
            <w:tcW w:w="1276" w:type="dxa"/>
            <w:vAlign w:val="center"/>
          </w:tcPr>
          <w:p w14:paraId="3B41D5D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3.96</w:t>
            </w:r>
          </w:p>
        </w:tc>
        <w:tc>
          <w:tcPr>
            <w:tcW w:w="1276" w:type="dxa"/>
            <w:vAlign w:val="center"/>
          </w:tcPr>
          <w:p w14:paraId="67B6916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0.86</w:t>
            </w:r>
          </w:p>
        </w:tc>
        <w:tc>
          <w:tcPr>
            <w:tcW w:w="1276" w:type="dxa"/>
            <w:vAlign w:val="center"/>
          </w:tcPr>
          <w:p w14:paraId="61F4B12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-7.93</w:t>
            </w:r>
          </w:p>
        </w:tc>
        <w:tc>
          <w:tcPr>
            <w:tcW w:w="1134" w:type="dxa"/>
            <w:vAlign w:val="center"/>
          </w:tcPr>
          <w:p w14:paraId="033DCAE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1.53</w:t>
            </w:r>
          </w:p>
        </w:tc>
      </w:tr>
      <w:tr w:rsidR="00D36FE2" w14:paraId="5B1591D1" w14:textId="77777777" w:rsidTr="002D6E92">
        <w:tc>
          <w:tcPr>
            <w:tcW w:w="595" w:type="dxa"/>
          </w:tcPr>
          <w:p w14:paraId="4FE6BFF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26</w:t>
            </w:r>
          </w:p>
        </w:tc>
        <w:tc>
          <w:tcPr>
            <w:tcW w:w="1981" w:type="dxa"/>
          </w:tcPr>
          <w:p w14:paraId="625E557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TAM-26-79-76-85</w:t>
            </w:r>
          </w:p>
        </w:tc>
        <w:tc>
          <w:tcPr>
            <w:tcW w:w="1417" w:type="dxa"/>
            <w:vAlign w:val="center"/>
          </w:tcPr>
          <w:p w14:paraId="5800C88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-12.27</w:t>
            </w:r>
          </w:p>
        </w:tc>
        <w:tc>
          <w:tcPr>
            <w:tcW w:w="1276" w:type="dxa"/>
            <w:vAlign w:val="center"/>
          </w:tcPr>
          <w:p w14:paraId="311A0C9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3.85</w:t>
            </w:r>
          </w:p>
        </w:tc>
        <w:tc>
          <w:tcPr>
            <w:tcW w:w="1276" w:type="dxa"/>
            <w:vAlign w:val="center"/>
          </w:tcPr>
          <w:p w14:paraId="4F6272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-2.08</w:t>
            </w:r>
          </w:p>
        </w:tc>
        <w:tc>
          <w:tcPr>
            <w:tcW w:w="1276" w:type="dxa"/>
            <w:vAlign w:val="center"/>
          </w:tcPr>
          <w:p w14:paraId="0EC2CF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-6.34</w:t>
            </w:r>
          </w:p>
        </w:tc>
        <w:tc>
          <w:tcPr>
            <w:tcW w:w="1134" w:type="dxa"/>
            <w:vAlign w:val="center"/>
          </w:tcPr>
          <w:p w14:paraId="62B1D3C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3.39</w:t>
            </w:r>
          </w:p>
        </w:tc>
      </w:tr>
      <w:tr w:rsidR="00D36FE2" w14:paraId="0D1C1E9E" w14:textId="77777777" w:rsidTr="002D6E92">
        <w:tc>
          <w:tcPr>
            <w:tcW w:w="595" w:type="dxa"/>
          </w:tcPr>
          <w:p w14:paraId="6587DEA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27</w:t>
            </w:r>
          </w:p>
        </w:tc>
        <w:tc>
          <w:tcPr>
            <w:tcW w:w="1981" w:type="dxa"/>
          </w:tcPr>
          <w:p w14:paraId="2876BEA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TAM-26-79-54-85</w:t>
            </w:r>
          </w:p>
        </w:tc>
        <w:tc>
          <w:tcPr>
            <w:tcW w:w="1417" w:type="dxa"/>
            <w:vAlign w:val="center"/>
          </w:tcPr>
          <w:p w14:paraId="6E7D20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-9.65</w:t>
            </w:r>
          </w:p>
        </w:tc>
        <w:tc>
          <w:tcPr>
            <w:tcW w:w="1276" w:type="dxa"/>
            <w:vAlign w:val="center"/>
          </w:tcPr>
          <w:p w14:paraId="5146577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3.57</w:t>
            </w:r>
          </w:p>
        </w:tc>
        <w:tc>
          <w:tcPr>
            <w:tcW w:w="1276" w:type="dxa"/>
            <w:vAlign w:val="center"/>
          </w:tcPr>
          <w:p w14:paraId="129598F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0.40</w:t>
            </w:r>
          </w:p>
        </w:tc>
        <w:tc>
          <w:tcPr>
            <w:tcW w:w="1276" w:type="dxa"/>
            <w:vAlign w:val="center"/>
          </w:tcPr>
          <w:p w14:paraId="101917F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-6.49</w:t>
            </w:r>
          </w:p>
        </w:tc>
        <w:tc>
          <w:tcPr>
            <w:tcW w:w="1134" w:type="dxa"/>
            <w:vAlign w:val="center"/>
          </w:tcPr>
          <w:p w14:paraId="2DB8297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3.16</w:t>
            </w:r>
          </w:p>
        </w:tc>
      </w:tr>
      <w:tr w:rsidR="00D36FE2" w14:paraId="108BD3EF" w14:textId="77777777" w:rsidTr="002D6E92">
        <w:tc>
          <w:tcPr>
            <w:tcW w:w="595" w:type="dxa"/>
          </w:tcPr>
          <w:p w14:paraId="0ACF391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28</w:t>
            </w:r>
          </w:p>
        </w:tc>
        <w:tc>
          <w:tcPr>
            <w:tcW w:w="1981" w:type="dxa"/>
          </w:tcPr>
          <w:p w14:paraId="4ACDE8D8"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TAM-25-79-54-86</w:t>
            </w:r>
          </w:p>
        </w:tc>
        <w:tc>
          <w:tcPr>
            <w:tcW w:w="1417" w:type="dxa"/>
            <w:vAlign w:val="center"/>
          </w:tcPr>
          <w:p w14:paraId="586A76D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-11.08</w:t>
            </w:r>
          </w:p>
        </w:tc>
        <w:tc>
          <w:tcPr>
            <w:tcW w:w="1276" w:type="dxa"/>
            <w:vAlign w:val="center"/>
          </w:tcPr>
          <w:p w14:paraId="075EF8A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8.16</w:t>
            </w:r>
          </w:p>
        </w:tc>
        <w:tc>
          <w:tcPr>
            <w:tcW w:w="1276" w:type="dxa"/>
            <w:vAlign w:val="center"/>
          </w:tcPr>
          <w:p w14:paraId="61767FA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-0.32</w:t>
            </w:r>
          </w:p>
        </w:tc>
        <w:tc>
          <w:tcPr>
            <w:tcW w:w="1276" w:type="dxa"/>
            <w:vAlign w:val="center"/>
          </w:tcPr>
          <w:p w14:paraId="1A0CFB9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-2.60</w:t>
            </w:r>
          </w:p>
        </w:tc>
        <w:tc>
          <w:tcPr>
            <w:tcW w:w="1134" w:type="dxa"/>
            <w:vAlign w:val="center"/>
          </w:tcPr>
          <w:p w14:paraId="7F1CD7B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22.27</w:t>
            </w:r>
          </w:p>
        </w:tc>
      </w:tr>
      <w:tr w:rsidR="00D36FE2" w14:paraId="77314C7E" w14:textId="77777777" w:rsidTr="002D6E92">
        <w:tc>
          <w:tcPr>
            <w:tcW w:w="595" w:type="dxa"/>
          </w:tcPr>
          <w:p w14:paraId="5F4E2C7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29</w:t>
            </w:r>
          </w:p>
        </w:tc>
        <w:tc>
          <w:tcPr>
            <w:tcW w:w="1981" w:type="dxa"/>
          </w:tcPr>
          <w:p w14:paraId="550DF89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TAM-28-79-76-85</w:t>
            </w:r>
          </w:p>
        </w:tc>
        <w:tc>
          <w:tcPr>
            <w:tcW w:w="1417" w:type="dxa"/>
            <w:vAlign w:val="center"/>
          </w:tcPr>
          <w:p w14:paraId="1406039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-10.41</w:t>
            </w:r>
          </w:p>
        </w:tc>
        <w:tc>
          <w:tcPr>
            <w:tcW w:w="1276" w:type="dxa"/>
            <w:vAlign w:val="center"/>
          </w:tcPr>
          <w:p w14:paraId="45C43F5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3.88</w:t>
            </w:r>
          </w:p>
        </w:tc>
        <w:tc>
          <w:tcPr>
            <w:tcW w:w="1276" w:type="dxa"/>
            <w:vAlign w:val="center"/>
          </w:tcPr>
          <w:p w14:paraId="14BF197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-0.45</w:t>
            </w:r>
          </w:p>
        </w:tc>
        <w:tc>
          <w:tcPr>
            <w:tcW w:w="1276" w:type="dxa"/>
            <w:vAlign w:val="center"/>
          </w:tcPr>
          <w:p w14:paraId="0240C5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-6.08</w:t>
            </w:r>
          </w:p>
        </w:tc>
        <w:tc>
          <w:tcPr>
            <w:tcW w:w="1134" w:type="dxa"/>
            <w:vAlign w:val="center"/>
          </w:tcPr>
          <w:p w14:paraId="09F0D5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3.87</w:t>
            </w:r>
          </w:p>
        </w:tc>
      </w:tr>
      <w:tr w:rsidR="00D36FE2" w14:paraId="2409ED64" w14:textId="77777777" w:rsidTr="002D6E92">
        <w:tc>
          <w:tcPr>
            <w:tcW w:w="595" w:type="dxa"/>
          </w:tcPr>
          <w:p w14:paraId="39506B9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30</w:t>
            </w:r>
          </w:p>
        </w:tc>
        <w:tc>
          <w:tcPr>
            <w:tcW w:w="1981" w:type="dxa"/>
          </w:tcPr>
          <w:p w14:paraId="5D3D155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TAM-33-79-65-85</w:t>
            </w:r>
          </w:p>
        </w:tc>
        <w:tc>
          <w:tcPr>
            <w:tcW w:w="1417" w:type="dxa"/>
            <w:vAlign w:val="center"/>
          </w:tcPr>
          <w:p w14:paraId="0B678F8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-8.80</w:t>
            </w:r>
          </w:p>
        </w:tc>
        <w:tc>
          <w:tcPr>
            <w:tcW w:w="1276" w:type="dxa"/>
            <w:vAlign w:val="center"/>
          </w:tcPr>
          <w:p w14:paraId="1EF921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3.37</w:t>
            </w:r>
          </w:p>
        </w:tc>
        <w:tc>
          <w:tcPr>
            <w:tcW w:w="1276" w:type="dxa"/>
            <w:vAlign w:val="center"/>
          </w:tcPr>
          <w:p w14:paraId="569487C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0.31</w:t>
            </w:r>
          </w:p>
        </w:tc>
        <w:tc>
          <w:tcPr>
            <w:tcW w:w="1276" w:type="dxa"/>
            <w:vAlign w:val="center"/>
          </w:tcPr>
          <w:p w14:paraId="1B2ABAF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-5.74</w:t>
            </w:r>
          </w:p>
        </w:tc>
        <w:tc>
          <w:tcPr>
            <w:tcW w:w="1134" w:type="dxa"/>
            <w:vAlign w:val="center"/>
          </w:tcPr>
          <w:p w14:paraId="5154248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4.59</w:t>
            </w:r>
          </w:p>
        </w:tc>
      </w:tr>
      <w:tr w:rsidR="00D36FE2" w14:paraId="2F5E6F15" w14:textId="77777777" w:rsidTr="002D6E92">
        <w:tc>
          <w:tcPr>
            <w:tcW w:w="595" w:type="dxa"/>
          </w:tcPr>
          <w:p w14:paraId="2BE4DE7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31</w:t>
            </w:r>
          </w:p>
        </w:tc>
        <w:tc>
          <w:tcPr>
            <w:tcW w:w="1981" w:type="dxa"/>
          </w:tcPr>
          <w:p w14:paraId="0637132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TAM-33-79-73-87</w:t>
            </w:r>
          </w:p>
        </w:tc>
        <w:tc>
          <w:tcPr>
            <w:tcW w:w="1417" w:type="dxa"/>
            <w:vAlign w:val="center"/>
          </w:tcPr>
          <w:p w14:paraId="09E5D70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-2.09</w:t>
            </w:r>
          </w:p>
        </w:tc>
        <w:tc>
          <w:tcPr>
            <w:tcW w:w="1276" w:type="dxa"/>
            <w:vAlign w:val="center"/>
          </w:tcPr>
          <w:p w14:paraId="5176A2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2.58</w:t>
            </w:r>
          </w:p>
        </w:tc>
        <w:tc>
          <w:tcPr>
            <w:tcW w:w="1276" w:type="dxa"/>
            <w:vAlign w:val="center"/>
          </w:tcPr>
          <w:p w14:paraId="4F3A42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-1.76</w:t>
            </w:r>
          </w:p>
        </w:tc>
        <w:tc>
          <w:tcPr>
            <w:tcW w:w="1276" w:type="dxa"/>
            <w:vAlign w:val="center"/>
          </w:tcPr>
          <w:p w14:paraId="0916ABA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2.25</w:t>
            </w:r>
          </w:p>
        </w:tc>
        <w:tc>
          <w:tcPr>
            <w:tcW w:w="1134" w:type="dxa"/>
            <w:vAlign w:val="center"/>
          </w:tcPr>
          <w:p w14:paraId="45C4F10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254.68</w:t>
            </w:r>
          </w:p>
        </w:tc>
      </w:tr>
      <w:tr w:rsidR="00D36FE2" w14:paraId="20D89767" w14:textId="77777777" w:rsidTr="002D6E92">
        <w:tc>
          <w:tcPr>
            <w:tcW w:w="595" w:type="dxa"/>
          </w:tcPr>
          <w:p w14:paraId="54D8498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32</w:t>
            </w:r>
          </w:p>
        </w:tc>
        <w:tc>
          <w:tcPr>
            <w:tcW w:w="1981" w:type="dxa"/>
          </w:tcPr>
          <w:p w14:paraId="088A86A9"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37-79-76-85</w:t>
            </w:r>
          </w:p>
        </w:tc>
        <w:tc>
          <w:tcPr>
            <w:tcW w:w="1417" w:type="dxa"/>
            <w:vAlign w:val="center"/>
          </w:tcPr>
          <w:p w14:paraId="455CAC1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-13.30</w:t>
            </w:r>
          </w:p>
        </w:tc>
        <w:tc>
          <w:tcPr>
            <w:tcW w:w="1276" w:type="dxa"/>
            <w:vAlign w:val="center"/>
          </w:tcPr>
          <w:p w14:paraId="0F434FD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4.04</w:t>
            </w:r>
          </w:p>
        </w:tc>
        <w:tc>
          <w:tcPr>
            <w:tcW w:w="1276" w:type="dxa"/>
            <w:vAlign w:val="center"/>
          </w:tcPr>
          <w:p w14:paraId="2459CDC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-1.82</w:t>
            </w:r>
          </w:p>
        </w:tc>
        <w:tc>
          <w:tcPr>
            <w:tcW w:w="1276" w:type="dxa"/>
            <w:vAlign w:val="center"/>
          </w:tcPr>
          <w:p w14:paraId="2437543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-7.44</w:t>
            </w:r>
          </w:p>
        </w:tc>
        <w:tc>
          <w:tcPr>
            <w:tcW w:w="1134" w:type="dxa"/>
            <w:vAlign w:val="center"/>
          </w:tcPr>
          <w:p w14:paraId="79A7439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1.96</w:t>
            </w:r>
          </w:p>
        </w:tc>
      </w:tr>
      <w:tr w:rsidR="00D36FE2" w14:paraId="46E14B3B" w14:textId="77777777" w:rsidTr="002D6E92">
        <w:tc>
          <w:tcPr>
            <w:tcW w:w="595" w:type="dxa"/>
          </w:tcPr>
          <w:p w14:paraId="3035100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33</w:t>
            </w:r>
          </w:p>
        </w:tc>
        <w:tc>
          <w:tcPr>
            <w:tcW w:w="1981" w:type="dxa"/>
          </w:tcPr>
          <w:p w14:paraId="7EB4AC9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TAM-41-79-60-85</w:t>
            </w:r>
          </w:p>
        </w:tc>
        <w:tc>
          <w:tcPr>
            <w:tcW w:w="1417" w:type="dxa"/>
            <w:vAlign w:val="center"/>
          </w:tcPr>
          <w:p w14:paraId="744D103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-9.92</w:t>
            </w:r>
          </w:p>
        </w:tc>
        <w:tc>
          <w:tcPr>
            <w:tcW w:w="1276" w:type="dxa"/>
            <w:vAlign w:val="center"/>
          </w:tcPr>
          <w:p w14:paraId="4B73EA3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4.44</w:t>
            </w:r>
          </w:p>
        </w:tc>
        <w:tc>
          <w:tcPr>
            <w:tcW w:w="1276" w:type="dxa"/>
            <w:vAlign w:val="center"/>
          </w:tcPr>
          <w:p w14:paraId="38ED30E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-0.10</w:t>
            </w:r>
          </w:p>
        </w:tc>
        <w:tc>
          <w:tcPr>
            <w:tcW w:w="1276" w:type="dxa"/>
            <w:vAlign w:val="center"/>
          </w:tcPr>
          <w:p w14:paraId="7E79B7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-5.38</w:t>
            </w:r>
          </w:p>
        </w:tc>
        <w:tc>
          <w:tcPr>
            <w:tcW w:w="1134" w:type="dxa"/>
            <w:vAlign w:val="center"/>
          </w:tcPr>
          <w:p w14:paraId="1E73431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5.50</w:t>
            </w:r>
          </w:p>
        </w:tc>
      </w:tr>
      <w:tr w:rsidR="00D36FE2" w14:paraId="7400C037" w14:textId="77777777" w:rsidTr="002D6E92">
        <w:tc>
          <w:tcPr>
            <w:tcW w:w="595" w:type="dxa"/>
          </w:tcPr>
          <w:p w14:paraId="4C0FDEA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34</w:t>
            </w:r>
          </w:p>
        </w:tc>
        <w:tc>
          <w:tcPr>
            <w:tcW w:w="1981" w:type="dxa"/>
          </w:tcPr>
          <w:p w14:paraId="17DDFD7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TAM-38-79-67-85</w:t>
            </w:r>
          </w:p>
        </w:tc>
        <w:tc>
          <w:tcPr>
            <w:tcW w:w="1417" w:type="dxa"/>
            <w:vAlign w:val="center"/>
          </w:tcPr>
          <w:p w14:paraId="3A52AD8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-8.90</w:t>
            </w:r>
          </w:p>
        </w:tc>
        <w:tc>
          <w:tcPr>
            <w:tcW w:w="1276" w:type="dxa"/>
            <w:vAlign w:val="center"/>
          </w:tcPr>
          <w:p w14:paraId="10D7FD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3.83</w:t>
            </w:r>
          </w:p>
        </w:tc>
        <w:tc>
          <w:tcPr>
            <w:tcW w:w="1276" w:type="dxa"/>
            <w:vAlign w:val="center"/>
          </w:tcPr>
          <w:p w14:paraId="491DEE2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1.25</w:t>
            </w:r>
          </w:p>
        </w:tc>
        <w:tc>
          <w:tcPr>
            <w:tcW w:w="1276" w:type="dxa"/>
            <w:vAlign w:val="center"/>
          </w:tcPr>
          <w:p w14:paraId="1C4562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-6.32</w:t>
            </w:r>
          </w:p>
        </w:tc>
        <w:tc>
          <w:tcPr>
            <w:tcW w:w="1134" w:type="dxa"/>
            <w:vAlign w:val="center"/>
          </w:tcPr>
          <w:p w14:paraId="2CEBFAC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3.43</w:t>
            </w:r>
          </w:p>
        </w:tc>
      </w:tr>
      <w:tr w:rsidR="00D36FE2" w14:paraId="41ED102D" w14:textId="77777777" w:rsidTr="002D6E92">
        <w:tc>
          <w:tcPr>
            <w:tcW w:w="595" w:type="dxa"/>
          </w:tcPr>
          <w:p w14:paraId="5BDAFDF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35</w:t>
            </w:r>
          </w:p>
        </w:tc>
        <w:tc>
          <w:tcPr>
            <w:tcW w:w="1981" w:type="dxa"/>
          </w:tcPr>
          <w:p w14:paraId="7B4D8321"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TAM-41-79-51-85</w:t>
            </w:r>
          </w:p>
        </w:tc>
        <w:tc>
          <w:tcPr>
            <w:tcW w:w="1417" w:type="dxa"/>
            <w:vAlign w:val="center"/>
          </w:tcPr>
          <w:p w14:paraId="67AC951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-10.26</w:t>
            </w:r>
          </w:p>
        </w:tc>
        <w:tc>
          <w:tcPr>
            <w:tcW w:w="1276" w:type="dxa"/>
            <w:vAlign w:val="center"/>
          </w:tcPr>
          <w:p w14:paraId="62E0FA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3.62</w:t>
            </w:r>
          </w:p>
        </w:tc>
        <w:tc>
          <w:tcPr>
            <w:tcW w:w="1276" w:type="dxa"/>
            <w:vAlign w:val="center"/>
          </w:tcPr>
          <w:p w14:paraId="6BE5F5B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-0.97</w:t>
            </w:r>
          </w:p>
        </w:tc>
        <w:tc>
          <w:tcPr>
            <w:tcW w:w="1276" w:type="dxa"/>
            <w:vAlign w:val="center"/>
          </w:tcPr>
          <w:p w14:paraId="700FD59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-5.66</w:t>
            </w:r>
          </w:p>
        </w:tc>
        <w:tc>
          <w:tcPr>
            <w:tcW w:w="1134" w:type="dxa"/>
            <w:vAlign w:val="center"/>
          </w:tcPr>
          <w:p w14:paraId="2A816A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4.78</w:t>
            </w:r>
          </w:p>
        </w:tc>
      </w:tr>
      <w:tr w:rsidR="00D36FE2" w14:paraId="07724C6C" w14:textId="77777777" w:rsidTr="002D6E92">
        <w:tc>
          <w:tcPr>
            <w:tcW w:w="595" w:type="dxa"/>
          </w:tcPr>
          <w:p w14:paraId="3E92662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36</w:t>
            </w:r>
          </w:p>
        </w:tc>
        <w:tc>
          <w:tcPr>
            <w:tcW w:w="1981" w:type="dxa"/>
          </w:tcPr>
          <w:p w14:paraId="11662E9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TAM-41-79-76-85</w:t>
            </w:r>
          </w:p>
        </w:tc>
        <w:tc>
          <w:tcPr>
            <w:tcW w:w="1417" w:type="dxa"/>
            <w:vAlign w:val="center"/>
          </w:tcPr>
          <w:p w14:paraId="18169F8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-7.54</w:t>
            </w:r>
          </w:p>
        </w:tc>
        <w:tc>
          <w:tcPr>
            <w:tcW w:w="1276" w:type="dxa"/>
            <w:vAlign w:val="center"/>
          </w:tcPr>
          <w:p w14:paraId="36F24F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2.77</w:t>
            </w:r>
          </w:p>
        </w:tc>
        <w:tc>
          <w:tcPr>
            <w:tcW w:w="1276" w:type="dxa"/>
            <w:vAlign w:val="center"/>
          </w:tcPr>
          <w:p w14:paraId="08CFF6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1.20</w:t>
            </w:r>
          </w:p>
        </w:tc>
        <w:tc>
          <w:tcPr>
            <w:tcW w:w="1276" w:type="dxa"/>
            <w:vAlign w:val="center"/>
          </w:tcPr>
          <w:p w14:paraId="2D409AF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-5.98</w:t>
            </w:r>
          </w:p>
        </w:tc>
        <w:tc>
          <w:tcPr>
            <w:tcW w:w="1134" w:type="dxa"/>
            <w:vAlign w:val="center"/>
          </w:tcPr>
          <w:p w14:paraId="2285F0C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4.08</w:t>
            </w:r>
          </w:p>
        </w:tc>
      </w:tr>
      <w:tr w:rsidR="00D36FE2" w14:paraId="24D71572" w14:textId="77777777" w:rsidTr="002D6E92">
        <w:tc>
          <w:tcPr>
            <w:tcW w:w="595" w:type="dxa"/>
          </w:tcPr>
          <w:p w14:paraId="46EA8E1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37</w:t>
            </w:r>
          </w:p>
        </w:tc>
        <w:tc>
          <w:tcPr>
            <w:tcW w:w="1981" w:type="dxa"/>
          </w:tcPr>
          <w:p w14:paraId="2F59234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TAM-42-79-56-85</w:t>
            </w:r>
          </w:p>
        </w:tc>
        <w:tc>
          <w:tcPr>
            <w:tcW w:w="1417" w:type="dxa"/>
            <w:vAlign w:val="center"/>
          </w:tcPr>
          <w:p w14:paraId="09AB335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-7.21</w:t>
            </w:r>
          </w:p>
        </w:tc>
        <w:tc>
          <w:tcPr>
            <w:tcW w:w="1276" w:type="dxa"/>
            <w:vAlign w:val="center"/>
          </w:tcPr>
          <w:p w14:paraId="07DE1EB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3.03</w:t>
            </w:r>
          </w:p>
        </w:tc>
        <w:tc>
          <w:tcPr>
            <w:tcW w:w="1276" w:type="dxa"/>
            <w:vAlign w:val="center"/>
          </w:tcPr>
          <w:p w14:paraId="6F4D71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0.82</w:t>
            </w:r>
          </w:p>
        </w:tc>
        <w:tc>
          <w:tcPr>
            <w:tcW w:w="1276" w:type="dxa"/>
            <w:vAlign w:val="center"/>
          </w:tcPr>
          <w:p w14:paraId="09187F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-5.01</w:t>
            </w:r>
          </w:p>
        </w:tc>
        <w:tc>
          <w:tcPr>
            <w:tcW w:w="1134" w:type="dxa"/>
            <w:vAlign w:val="center"/>
          </w:tcPr>
          <w:p w14:paraId="0BD927C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6.63</w:t>
            </w:r>
          </w:p>
        </w:tc>
      </w:tr>
      <w:tr w:rsidR="00D36FE2" w14:paraId="1E13556C" w14:textId="77777777" w:rsidTr="002D6E92">
        <w:tc>
          <w:tcPr>
            <w:tcW w:w="595" w:type="dxa"/>
          </w:tcPr>
          <w:p w14:paraId="6A5E735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38</w:t>
            </w:r>
          </w:p>
        </w:tc>
        <w:tc>
          <w:tcPr>
            <w:tcW w:w="1981" w:type="dxa"/>
          </w:tcPr>
          <w:p w14:paraId="447B513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TAM-41-79-77-86</w:t>
            </w:r>
          </w:p>
        </w:tc>
        <w:tc>
          <w:tcPr>
            <w:tcW w:w="1417" w:type="dxa"/>
            <w:vAlign w:val="center"/>
          </w:tcPr>
          <w:p w14:paraId="49E723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-10.28</w:t>
            </w:r>
          </w:p>
        </w:tc>
        <w:tc>
          <w:tcPr>
            <w:tcW w:w="1276" w:type="dxa"/>
            <w:vAlign w:val="center"/>
          </w:tcPr>
          <w:p w14:paraId="433AE69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4.29</w:t>
            </w:r>
          </w:p>
        </w:tc>
        <w:tc>
          <w:tcPr>
            <w:tcW w:w="1276" w:type="dxa"/>
            <w:vAlign w:val="center"/>
          </w:tcPr>
          <w:p w14:paraId="45AD7E5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-1.36</w:t>
            </w:r>
          </w:p>
        </w:tc>
        <w:tc>
          <w:tcPr>
            <w:tcW w:w="1276" w:type="dxa"/>
            <w:vAlign w:val="center"/>
          </w:tcPr>
          <w:p w14:paraId="2BD45B4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-4.64</w:t>
            </w:r>
          </w:p>
        </w:tc>
        <w:tc>
          <w:tcPr>
            <w:tcW w:w="1134" w:type="dxa"/>
            <w:vAlign w:val="center"/>
          </w:tcPr>
          <w:p w14:paraId="0CBF32F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8.00</w:t>
            </w:r>
          </w:p>
        </w:tc>
      </w:tr>
      <w:tr w:rsidR="00D36FE2" w14:paraId="17305F31" w14:textId="77777777" w:rsidTr="002D6E92">
        <w:tc>
          <w:tcPr>
            <w:tcW w:w="595" w:type="dxa"/>
          </w:tcPr>
          <w:p w14:paraId="66C0D75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39</w:t>
            </w:r>
          </w:p>
        </w:tc>
        <w:tc>
          <w:tcPr>
            <w:tcW w:w="1981" w:type="dxa"/>
          </w:tcPr>
          <w:p w14:paraId="0F120CE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TAM-43-79-76-85</w:t>
            </w:r>
          </w:p>
        </w:tc>
        <w:tc>
          <w:tcPr>
            <w:tcW w:w="1417" w:type="dxa"/>
            <w:vAlign w:val="center"/>
          </w:tcPr>
          <w:p w14:paraId="4285F4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-9.52</w:t>
            </w:r>
          </w:p>
        </w:tc>
        <w:tc>
          <w:tcPr>
            <w:tcW w:w="1276" w:type="dxa"/>
            <w:vAlign w:val="center"/>
          </w:tcPr>
          <w:p w14:paraId="27F3534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2.94</w:t>
            </w:r>
          </w:p>
        </w:tc>
        <w:tc>
          <w:tcPr>
            <w:tcW w:w="1276" w:type="dxa"/>
            <w:vAlign w:val="center"/>
          </w:tcPr>
          <w:p w14:paraId="3CCEBAF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-0.03</w:t>
            </w:r>
          </w:p>
        </w:tc>
        <w:tc>
          <w:tcPr>
            <w:tcW w:w="1276" w:type="dxa"/>
            <w:vAlign w:val="center"/>
          </w:tcPr>
          <w:p w14:paraId="61E745F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-6.55</w:t>
            </w:r>
          </w:p>
        </w:tc>
        <w:tc>
          <w:tcPr>
            <w:tcW w:w="1134" w:type="dxa"/>
            <w:vAlign w:val="center"/>
          </w:tcPr>
          <w:p w14:paraId="0074AD7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3.05</w:t>
            </w:r>
          </w:p>
        </w:tc>
      </w:tr>
      <w:tr w:rsidR="00D36FE2" w14:paraId="7C93C390" w14:textId="77777777" w:rsidTr="002D6E92">
        <w:tc>
          <w:tcPr>
            <w:tcW w:w="595" w:type="dxa"/>
          </w:tcPr>
          <w:p w14:paraId="35C098E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40</w:t>
            </w:r>
          </w:p>
        </w:tc>
        <w:tc>
          <w:tcPr>
            <w:tcW w:w="1981" w:type="dxa"/>
          </w:tcPr>
          <w:p w14:paraId="38B7449A"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TAM-43-79-60-85</w:t>
            </w:r>
          </w:p>
        </w:tc>
        <w:tc>
          <w:tcPr>
            <w:tcW w:w="1417" w:type="dxa"/>
            <w:vAlign w:val="center"/>
          </w:tcPr>
          <w:p w14:paraId="69CFA63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-10.44</w:t>
            </w:r>
          </w:p>
        </w:tc>
        <w:tc>
          <w:tcPr>
            <w:tcW w:w="1276" w:type="dxa"/>
            <w:vAlign w:val="center"/>
          </w:tcPr>
          <w:p w14:paraId="5E2806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4.57</w:t>
            </w:r>
          </w:p>
        </w:tc>
        <w:tc>
          <w:tcPr>
            <w:tcW w:w="1276" w:type="dxa"/>
            <w:vAlign w:val="center"/>
          </w:tcPr>
          <w:p w14:paraId="407D603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-2.42</w:t>
            </w:r>
          </w:p>
        </w:tc>
        <w:tc>
          <w:tcPr>
            <w:tcW w:w="1276" w:type="dxa"/>
            <w:vAlign w:val="center"/>
          </w:tcPr>
          <w:p w14:paraId="24E1E87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-3.45</w:t>
            </w:r>
          </w:p>
        </w:tc>
        <w:tc>
          <w:tcPr>
            <w:tcW w:w="1134" w:type="dxa"/>
            <w:vAlign w:val="center"/>
          </w:tcPr>
          <w:p w14:paraId="09A0E59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14.49</w:t>
            </w:r>
          </w:p>
        </w:tc>
      </w:tr>
      <w:tr w:rsidR="00D36FE2" w14:paraId="0CE48838" w14:textId="77777777" w:rsidTr="002D6E92">
        <w:tc>
          <w:tcPr>
            <w:tcW w:w="595" w:type="dxa"/>
          </w:tcPr>
          <w:p w14:paraId="4BC26DF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41</w:t>
            </w:r>
          </w:p>
        </w:tc>
        <w:tc>
          <w:tcPr>
            <w:tcW w:w="1981" w:type="dxa"/>
          </w:tcPr>
          <w:p w14:paraId="7D02545B"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43-79-71-85</w:t>
            </w:r>
          </w:p>
        </w:tc>
        <w:tc>
          <w:tcPr>
            <w:tcW w:w="1417" w:type="dxa"/>
            <w:vAlign w:val="center"/>
          </w:tcPr>
          <w:p w14:paraId="5D6B11E8"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-12.68</w:t>
            </w:r>
          </w:p>
        </w:tc>
        <w:tc>
          <w:tcPr>
            <w:tcW w:w="1276" w:type="dxa"/>
            <w:vAlign w:val="center"/>
          </w:tcPr>
          <w:p w14:paraId="6F9ACC0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5.20</w:t>
            </w:r>
          </w:p>
        </w:tc>
        <w:tc>
          <w:tcPr>
            <w:tcW w:w="1276" w:type="dxa"/>
            <w:vAlign w:val="center"/>
          </w:tcPr>
          <w:p w14:paraId="2091B462"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-0.42</w:t>
            </w:r>
          </w:p>
        </w:tc>
        <w:tc>
          <w:tcPr>
            <w:tcW w:w="1276" w:type="dxa"/>
            <w:vAlign w:val="center"/>
          </w:tcPr>
          <w:p w14:paraId="10C1E20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-7.06</w:t>
            </w:r>
          </w:p>
        </w:tc>
        <w:tc>
          <w:tcPr>
            <w:tcW w:w="1134" w:type="dxa"/>
            <w:vAlign w:val="center"/>
          </w:tcPr>
          <w:p w14:paraId="7909ED6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2.37</w:t>
            </w:r>
          </w:p>
        </w:tc>
      </w:tr>
      <w:tr w:rsidR="00D36FE2" w14:paraId="173AC52D" w14:textId="77777777" w:rsidTr="002D6E92">
        <w:tc>
          <w:tcPr>
            <w:tcW w:w="595" w:type="dxa"/>
          </w:tcPr>
          <w:p w14:paraId="364A881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42</w:t>
            </w:r>
          </w:p>
        </w:tc>
        <w:tc>
          <w:tcPr>
            <w:tcW w:w="1981" w:type="dxa"/>
          </w:tcPr>
          <w:p w14:paraId="64529EB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TAM-47-79-59-85</w:t>
            </w:r>
          </w:p>
        </w:tc>
        <w:tc>
          <w:tcPr>
            <w:tcW w:w="1417" w:type="dxa"/>
            <w:vAlign w:val="center"/>
          </w:tcPr>
          <w:p w14:paraId="50A072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-10.98</w:t>
            </w:r>
          </w:p>
        </w:tc>
        <w:tc>
          <w:tcPr>
            <w:tcW w:w="1276" w:type="dxa"/>
            <w:vAlign w:val="center"/>
          </w:tcPr>
          <w:p w14:paraId="365E410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4.72</w:t>
            </w:r>
          </w:p>
        </w:tc>
        <w:tc>
          <w:tcPr>
            <w:tcW w:w="1276" w:type="dxa"/>
            <w:vAlign w:val="center"/>
          </w:tcPr>
          <w:p w14:paraId="58F0B1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0.33</w:t>
            </w:r>
          </w:p>
        </w:tc>
        <w:tc>
          <w:tcPr>
            <w:tcW w:w="1276" w:type="dxa"/>
            <w:vAlign w:val="center"/>
          </w:tcPr>
          <w:p w14:paraId="24DF42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-6.59</w:t>
            </w:r>
          </w:p>
        </w:tc>
        <w:tc>
          <w:tcPr>
            <w:tcW w:w="1134" w:type="dxa"/>
            <w:vAlign w:val="center"/>
          </w:tcPr>
          <w:p w14:paraId="23F8B4B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3.00</w:t>
            </w:r>
          </w:p>
        </w:tc>
      </w:tr>
      <w:tr w:rsidR="00D36FE2" w14:paraId="1E07882B" w14:textId="77777777" w:rsidTr="002D6E92">
        <w:tc>
          <w:tcPr>
            <w:tcW w:w="595" w:type="dxa"/>
          </w:tcPr>
          <w:p w14:paraId="44AB154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43</w:t>
            </w:r>
          </w:p>
        </w:tc>
        <w:tc>
          <w:tcPr>
            <w:tcW w:w="1981" w:type="dxa"/>
          </w:tcPr>
          <w:p w14:paraId="725B4A8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48-79-74-86</w:t>
            </w:r>
          </w:p>
        </w:tc>
        <w:tc>
          <w:tcPr>
            <w:tcW w:w="1417" w:type="dxa"/>
            <w:vAlign w:val="center"/>
          </w:tcPr>
          <w:p w14:paraId="33464CA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-9.11</w:t>
            </w:r>
          </w:p>
        </w:tc>
        <w:tc>
          <w:tcPr>
            <w:tcW w:w="1276" w:type="dxa"/>
            <w:vAlign w:val="center"/>
          </w:tcPr>
          <w:p w14:paraId="2AF733A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2.89</w:t>
            </w:r>
          </w:p>
        </w:tc>
        <w:tc>
          <w:tcPr>
            <w:tcW w:w="1276" w:type="dxa"/>
            <w:vAlign w:val="center"/>
          </w:tcPr>
          <w:p w14:paraId="6886569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1.44</w:t>
            </w:r>
          </w:p>
        </w:tc>
        <w:tc>
          <w:tcPr>
            <w:tcW w:w="1276" w:type="dxa"/>
            <w:vAlign w:val="center"/>
          </w:tcPr>
          <w:p w14:paraId="04B53B3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-7.66</w:t>
            </w:r>
          </w:p>
        </w:tc>
        <w:tc>
          <w:tcPr>
            <w:tcW w:w="1134" w:type="dxa"/>
            <w:vAlign w:val="center"/>
          </w:tcPr>
          <w:p w14:paraId="37ADB50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1.75</w:t>
            </w:r>
          </w:p>
        </w:tc>
      </w:tr>
      <w:tr w:rsidR="00D36FE2" w14:paraId="7D2BAA8A" w14:textId="77777777" w:rsidTr="002D6E92">
        <w:tc>
          <w:tcPr>
            <w:tcW w:w="595" w:type="dxa"/>
          </w:tcPr>
          <w:p w14:paraId="21FFA84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44</w:t>
            </w:r>
          </w:p>
        </w:tc>
        <w:tc>
          <w:tcPr>
            <w:tcW w:w="1981" w:type="dxa"/>
          </w:tcPr>
          <w:p w14:paraId="67E83ACE"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TAM-49-79-73-87</w:t>
            </w:r>
          </w:p>
        </w:tc>
        <w:tc>
          <w:tcPr>
            <w:tcW w:w="1417" w:type="dxa"/>
            <w:vAlign w:val="center"/>
          </w:tcPr>
          <w:p w14:paraId="5324F0D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-6.97</w:t>
            </w:r>
          </w:p>
        </w:tc>
        <w:tc>
          <w:tcPr>
            <w:tcW w:w="1276" w:type="dxa"/>
            <w:vAlign w:val="center"/>
          </w:tcPr>
          <w:p w14:paraId="4B373EB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4.12</w:t>
            </w:r>
          </w:p>
        </w:tc>
        <w:tc>
          <w:tcPr>
            <w:tcW w:w="1276" w:type="dxa"/>
            <w:vAlign w:val="center"/>
          </w:tcPr>
          <w:p w14:paraId="216CF20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1.35</w:t>
            </w:r>
          </w:p>
        </w:tc>
        <w:tc>
          <w:tcPr>
            <w:tcW w:w="1276" w:type="dxa"/>
            <w:vAlign w:val="center"/>
          </w:tcPr>
          <w:p w14:paraId="6B8ED02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-4.20</w:t>
            </w:r>
          </w:p>
        </w:tc>
        <w:tc>
          <w:tcPr>
            <w:tcW w:w="1134" w:type="dxa"/>
            <w:vAlign w:val="center"/>
          </w:tcPr>
          <w:p w14:paraId="60D597C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9.96</w:t>
            </w:r>
          </w:p>
        </w:tc>
      </w:tr>
      <w:tr w:rsidR="00D36FE2" w14:paraId="1BB94476" w14:textId="77777777" w:rsidTr="002D6E92">
        <w:tc>
          <w:tcPr>
            <w:tcW w:w="595" w:type="dxa"/>
          </w:tcPr>
          <w:p w14:paraId="0F3A71C3"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45</w:t>
            </w:r>
          </w:p>
        </w:tc>
        <w:tc>
          <w:tcPr>
            <w:tcW w:w="1981" w:type="dxa"/>
          </w:tcPr>
          <w:p w14:paraId="502B029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TAM-1-80-72-85</w:t>
            </w:r>
          </w:p>
        </w:tc>
        <w:tc>
          <w:tcPr>
            <w:tcW w:w="1417" w:type="dxa"/>
            <w:vAlign w:val="center"/>
          </w:tcPr>
          <w:p w14:paraId="1D0FDA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-7.09</w:t>
            </w:r>
          </w:p>
        </w:tc>
        <w:tc>
          <w:tcPr>
            <w:tcW w:w="1276" w:type="dxa"/>
            <w:vAlign w:val="center"/>
          </w:tcPr>
          <w:p w14:paraId="042D64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4.49</w:t>
            </w:r>
          </w:p>
        </w:tc>
        <w:tc>
          <w:tcPr>
            <w:tcW w:w="1276" w:type="dxa"/>
            <w:vAlign w:val="center"/>
          </w:tcPr>
          <w:p w14:paraId="5C853B5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1.43</w:t>
            </w:r>
          </w:p>
        </w:tc>
        <w:tc>
          <w:tcPr>
            <w:tcW w:w="1276" w:type="dxa"/>
            <w:vAlign w:val="center"/>
          </w:tcPr>
          <w:p w14:paraId="7E41C29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-4.03</w:t>
            </w:r>
          </w:p>
        </w:tc>
        <w:tc>
          <w:tcPr>
            <w:tcW w:w="1134" w:type="dxa"/>
            <w:vAlign w:val="center"/>
          </w:tcPr>
          <w:p w14:paraId="3BD2A96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10.86</w:t>
            </w:r>
          </w:p>
        </w:tc>
      </w:tr>
      <w:tr w:rsidR="00D36FE2" w14:paraId="422659E6" w14:textId="77777777" w:rsidTr="002D6E92">
        <w:tc>
          <w:tcPr>
            <w:tcW w:w="595" w:type="dxa"/>
          </w:tcPr>
          <w:p w14:paraId="2D84224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46</w:t>
            </w:r>
          </w:p>
        </w:tc>
        <w:tc>
          <w:tcPr>
            <w:tcW w:w="1981" w:type="dxa"/>
          </w:tcPr>
          <w:p w14:paraId="41230B14"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1-80-74-85</w:t>
            </w:r>
          </w:p>
        </w:tc>
        <w:tc>
          <w:tcPr>
            <w:tcW w:w="1417" w:type="dxa"/>
            <w:vAlign w:val="center"/>
          </w:tcPr>
          <w:p w14:paraId="786CD49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-9.98</w:t>
            </w:r>
          </w:p>
        </w:tc>
        <w:tc>
          <w:tcPr>
            <w:tcW w:w="1276" w:type="dxa"/>
            <w:vAlign w:val="center"/>
          </w:tcPr>
          <w:p w14:paraId="02243B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2.80</w:t>
            </w:r>
          </w:p>
        </w:tc>
        <w:tc>
          <w:tcPr>
            <w:tcW w:w="1276" w:type="dxa"/>
            <w:vAlign w:val="center"/>
          </w:tcPr>
          <w:p w14:paraId="430DB84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1.15</w:t>
            </w:r>
          </w:p>
        </w:tc>
        <w:tc>
          <w:tcPr>
            <w:tcW w:w="1276" w:type="dxa"/>
            <w:vAlign w:val="center"/>
          </w:tcPr>
          <w:p w14:paraId="0063B27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-8.32</w:t>
            </w:r>
          </w:p>
        </w:tc>
        <w:tc>
          <w:tcPr>
            <w:tcW w:w="1134" w:type="dxa"/>
            <w:vAlign w:val="center"/>
          </w:tcPr>
          <w:p w14:paraId="0BC2904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1.25</w:t>
            </w:r>
          </w:p>
        </w:tc>
      </w:tr>
      <w:tr w:rsidR="00D36FE2" w14:paraId="44D33BA7" w14:textId="77777777" w:rsidTr="002D6E92">
        <w:tc>
          <w:tcPr>
            <w:tcW w:w="595" w:type="dxa"/>
          </w:tcPr>
          <w:p w14:paraId="5453ADC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47</w:t>
            </w:r>
          </w:p>
        </w:tc>
        <w:tc>
          <w:tcPr>
            <w:tcW w:w="1981" w:type="dxa"/>
          </w:tcPr>
          <w:p w14:paraId="293F79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TAM-50-79-73-87</w:t>
            </w:r>
          </w:p>
        </w:tc>
        <w:tc>
          <w:tcPr>
            <w:tcW w:w="1417" w:type="dxa"/>
            <w:vAlign w:val="center"/>
          </w:tcPr>
          <w:p w14:paraId="0326D52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-8.45</w:t>
            </w:r>
          </w:p>
        </w:tc>
        <w:tc>
          <w:tcPr>
            <w:tcW w:w="1276" w:type="dxa"/>
            <w:vAlign w:val="center"/>
          </w:tcPr>
          <w:p w14:paraId="03CC75E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4.69</w:t>
            </w:r>
          </w:p>
        </w:tc>
        <w:tc>
          <w:tcPr>
            <w:tcW w:w="1276" w:type="dxa"/>
            <w:vAlign w:val="center"/>
          </w:tcPr>
          <w:p w14:paraId="55D45AB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1.91</w:t>
            </w:r>
          </w:p>
        </w:tc>
        <w:tc>
          <w:tcPr>
            <w:tcW w:w="1276" w:type="dxa"/>
            <w:vAlign w:val="center"/>
          </w:tcPr>
          <w:p w14:paraId="4EA80A1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-5.67</w:t>
            </w:r>
          </w:p>
        </w:tc>
        <w:tc>
          <w:tcPr>
            <w:tcW w:w="1134" w:type="dxa"/>
            <w:vAlign w:val="center"/>
          </w:tcPr>
          <w:p w14:paraId="1F98D29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4.76</w:t>
            </w:r>
          </w:p>
        </w:tc>
      </w:tr>
      <w:tr w:rsidR="00D36FE2" w14:paraId="455BDC24" w14:textId="77777777" w:rsidTr="002D6E92">
        <w:tc>
          <w:tcPr>
            <w:tcW w:w="595" w:type="dxa"/>
          </w:tcPr>
          <w:p w14:paraId="76A43ED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48</w:t>
            </w:r>
          </w:p>
        </w:tc>
        <w:tc>
          <w:tcPr>
            <w:tcW w:w="1981" w:type="dxa"/>
          </w:tcPr>
          <w:p w14:paraId="160CDC9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TAM-4-80-76-87</w:t>
            </w:r>
          </w:p>
        </w:tc>
        <w:tc>
          <w:tcPr>
            <w:tcW w:w="1417" w:type="dxa"/>
            <w:vAlign w:val="center"/>
          </w:tcPr>
          <w:p w14:paraId="067820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-9.94</w:t>
            </w:r>
          </w:p>
        </w:tc>
        <w:tc>
          <w:tcPr>
            <w:tcW w:w="1276" w:type="dxa"/>
            <w:vAlign w:val="center"/>
          </w:tcPr>
          <w:p w14:paraId="4978CC2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4.14</w:t>
            </w:r>
          </w:p>
        </w:tc>
        <w:tc>
          <w:tcPr>
            <w:tcW w:w="1276" w:type="dxa"/>
            <w:vAlign w:val="center"/>
          </w:tcPr>
          <w:p w14:paraId="3A3BC1E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-0.18</w:t>
            </w:r>
          </w:p>
        </w:tc>
        <w:tc>
          <w:tcPr>
            <w:tcW w:w="1276" w:type="dxa"/>
            <w:vAlign w:val="center"/>
          </w:tcPr>
          <w:p w14:paraId="218B03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-5.62</w:t>
            </w:r>
          </w:p>
        </w:tc>
        <w:tc>
          <w:tcPr>
            <w:tcW w:w="1134" w:type="dxa"/>
            <w:vAlign w:val="center"/>
          </w:tcPr>
          <w:p w14:paraId="6D03C9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4.89</w:t>
            </w:r>
          </w:p>
        </w:tc>
      </w:tr>
      <w:tr w:rsidR="00D36FE2" w14:paraId="66D61697" w14:textId="77777777" w:rsidTr="002D6E92">
        <w:tc>
          <w:tcPr>
            <w:tcW w:w="595" w:type="dxa"/>
          </w:tcPr>
          <w:p w14:paraId="70192E3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49</w:t>
            </w:r>
          </w:p>
        </w:tc>
        <w:tc>
          <w:tcPr>
            <w:tcW w:w="1981" w:type="dxa"/>
          </w:tcPr>
          <w:p w14:paraId="110EC55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TAM-17-80-55-85</w:t>
            </w:r>
          </w:p>
        </w:tc>
        <w:tc>
          <w:tcPr>
            <w:tcW w:w="1417" w:type="dxa"/>
            <w:vAlign w:val="center"/>
          </w:tcPr>
          <w:p w14:paraId="7EB5F1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-8.64</w:t>
            </w:r>
          </w:p>
        </w:tc>
        <w:tc>
          <w:tcPr>
            <w:tcW w:w="1276" w:type="dxa"/>
            <w:vAlign w:val="center"/>
          </w:tcPr>
          <w:p w14:paraId="250732D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3.92</w:t>
            </w:r>
          </w:p>
        </w:tc>
        <w:tc>
          <w:tcPr>
            <w:tcW w:w="1276" w:type="dxa"/>
            <w:vAlign w:val="center"/>
          </w:tcPr>
          <w:p w14:paraId="2036BDB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1.11</w:t>
            </w:r>
          </w:p>
        </w:tc>
        <w:tc>
          <w:tcPr>
            <w:tcW w:w="1276" w:type="dxa"/>
            <w:vAlign w:val="center"/>
          </w:tcPr>
          <w:p w14:paraId="6F19249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-5.83</w:t>
            </w:r>
          </w:p>
        </w:tc>
        <w:tc>
          <w:tcPr>
            <w:tcW w:w="1134" w:type="dxa"/>
            <w:vAlign w:val="center"/>
          </w:tcPr>
          <w:p w14:paraId="329DB28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4.39</w:t>
            </w:r>
          </w:p>
        </w:tc>
      </w:tr>
      <w:tr w:rsidR="00D36FE2" w14:paraId="54F3115F" w14:textId="77777777" w:rsidTr="002D6E92">
        <w:tc>
          <w:tcPr>
            <w:tcW w:w="595" w:type="dxa"/>
          </w:tcPr>
          <w:p w14:paraId="3E2D983D"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50</w:t>
            </w:r>
          </w:p>
        </w:tc>
        <w:tc>
          <w:tcPr>
            <w:tcW w:w="1981" w:type="dxa"/>
          </w:tcPr>
          <w:p w14:paraId="76363FE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17-80-55-87</w:t>
            </w:r>
          </w:p>
        </w:tc>
        <w:tc>
          <w:tcPr>
            <w:tcW w:w="1417" w:type="dxa"/>
            <w:vAlign w:val="center"/>
          </w:tcPr>
          <w:p w14:paraId="1A3DDE9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-11.25</w:t>
            </w:r>
          </w:p>
        </w:tc>
        <w:tc>
          <w:tcPr>
            <w:tcW w:w="1276" w:type="dxa"/>
            <w:vAlign w:val="center"/>
          </w:tcPr>
          <w:p w14:paraId="52918C97"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4.62</w:t>
            </w:r>
          </w:p>
        </w:tc>
        <w:tc>
          <w:tcPr>
            <w:tcW w:w="1276" w:type="dxa"/>
            <w:vAlign w:val="center"/>
          </w:tcPr>
          <w:p w14:paraId="34CB641C"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1.10</w:t>
            </w:r>
          </w:p>
        </w:tc>
        <w:tc>
          <w:tcPr>
            <w:tcW w:w="1276" w:type="dxa"/>
            <w:vAlign w:val="center"/>
          </w:tcPr>
          <w:p w14:paraId="79CC452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-7.73</w:t>
            </w:r>
          </w:p>
        </w:tc>
        <w:tc>
          <w:tcPr>
            <w:tcW w:w="1134" w:type="dxa"/>
            <w:vAlign w:val="center"/>
          </w:tcPr>
          <w:p w14:paraId="2C87131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1.69</w:t>
            </w:r>
          </w:p>
        </w:tc>
      </w:tr>
      <w:tr w:rsidR="00D36FE2" w14:paraId="28E51CD0" w14:textId="77777777" w:rsidTr="002D6E92">
        <w:tc>
          <w:tcPr>
            <w:tcW w:w="595" w:type="dxa"/>
          </w:tcPr>
          <w:p w14:paraId="0BEE4B1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51</w:t>
            </w:r>
          </w:p>
        </w:tc>
        <w:tc>
          <w:tcPr>
            <w:tcW w:w="1981" w:type="dxa"/>
          </w:tcPr>
          <w:p w14:paraId="4FC2B80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17-80-76-87</w:t>
            </w:r>
          </w:p>
        </w:tc>
        <w:tc>
          <w:tcPr>
            <w:tcW w:w="1417" w:type="dxa"/>
            <w:vAlign w:val="center"/>
          </w:tcPr>
          <w:p w14:paraId="7C1B7B4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-11.39</w:t>
            </w:r>
          </w:p>
        </w:tc>
        <w:tc>
          <w:tcPr>
            <w:tcW w:w="1276" w:type="dxa"/>
            <w:vAlign w:val="center"/>
          </w:tcPr>
          <w:p w14:paraId="4555213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4.46</w:t>
            </w:r>
          </w:p>
        </w:tc>
        <w:tc>
          <w:tcPr>
            <w:tcW w:w="1276" w:type="dxa"/>
            <w:vAlign w:val="center"/>
          </w:tcPr>
          <w:p w14:paraId="6DE9284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0.72</w:t>
            </w:r>
          </w:p>
        </w:tc>
        <w:tc>
          <w:tcPr>
            <w:tcW w:w="1276" w:type="dxa"/>
            <w:vAlign w:val="center"/>
          </w:tcPr>
          <w:p w14:paraId="24BA329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-7.65</w:t>
            </w:r>
          </w:p>
        </w:tc>
        <w:tc>
          <w:tcPr>
            <w:tcW w:w="1134" w:type="dxa"/>
            <w:vAlign w:val="center"/>
          </w:tcPr>
          <w:p w14:paraId="163275FD"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1.76</w:t>
            </w:r>
          </w:p>
        </w:tc>
      </w:tr>
      <w:tr w:rsidR="00D36FE2" w14:paraId="73D8F8D2" w14:textId="77777777" w:rsidTr="002D6E92">
        <w:tc>
          <w:tcPr>
            <w:tcW w:w="595" w:type="dxa"/>
          </w:tcPr>
          <w:p w14:paraId="788F3059"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52</w:t>
            </w:r>
          </w:p>
        </w:tc>
        <w:tc>
          <w:tcPr>
            <w:tcW w:w="1981" w:type="dxa"/>
          </w:tcPr>
          <w:p w14:paraId="283ECFE7"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TAM-25-80-54-87</w:t>
            </w:r>
          </w:p>
        </w:tc>
        <w:tc>
          <w:tcPr>
            <w:tcW w:w="1417" w:type="dxa"/>
            <w:vAlign w:val="center"/>
          </w:tcPr>
          <w:p w14:paraId="0CBA974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-7.29</w:t>
            </w:r>
          </w:p>
        </w:tc>
        <w:tc>
          <w:tcPr>
            <w:tcW w:w="1276" w:type="dxa"/>
            <w:vAlign w:val="center"/>
          </w:tcPr>
          <w:p w14:paraId="6D4A47C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4.69</w:t>
            </w:r>
          </w:p>
        </w:tc>
        <w:tc>
          <w:tcPr>
            <w:tcW w:w="1276" w:type="dxa"/>
            <w:vAlign w:val="center"/>
          </w:tcPr>
          <w:p w14:paraId="55B04D9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0.29</w:t>
            </w:r>
          </w:p>
        </w:tc>
        <w:tc>
          <w:tcPr>
            <w:tcW w:w="1276" w:type="dxa"/>
            <w:vAlign w:val="center"/>
          </w:tcPr>
          <w:p w14:paraId="679EACB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-2.88</w:t>
            </w:r>
          </w:p>
        </w:tc>
        <w:tc>
          <w:tcPr>
            <w:tcW w:w="1134" w:type="dxa"/>
            <w:vAlign w:val="center"/>
          </w:tcPr>
          <w:p w14:paraId="4D55E90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19.31</w:t>
            </w:r>
          </w:p>
        </w:tc>
      </w:tr>
      <w:tr w:rsidR="00D36FE2" w14:paraId="7AE5D0CF" w14:textId="77777777" w:rsidTr="002D6E92">
        <w:tc>
          <w:tcPr>
            <w:tcW w:w="595" w:type="dxa"/>
          </w:tcPr>
          <w:p w14:paraId="65CE7D3C"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53</w:t>
            </w:r>
          </w:p>
        </w:tc>
        <w:tc>
          <w:tcPr>
            <w:tcW w:w="1981" w:type="dxa"/>
          </w:tcPr>
          <w:p w14:paraId="3DA744D5"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TAM-41-80-72-85</w:t>
            </w:r>
          </w:p>
        </w:tc>
        <w:tc>
          <w:tcPr>
            <w:tcW w:w="1417" w:type="dxa"/>
            <w:vAlign w:val="center"/>
          </w:tcPr>
          <w:p w14:paraId="550877A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-7.33</w:t>
            </w:r>
          </w:p>
        </w:tc>
        <w:tc>
          <w:tcPr>
            <w:tcW w:w="1276" w:type="dxa"/>
            <w:vAlign w:val="center"/>
          </w:tcPr>
          <w:p w14:paraId="40E2CDB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3.78</w:t>
            </w:r>
          </w:p>
        </w:tc>
        <w:tc>
          <w:tcPr>
            <w:tcW w:w="1276" w:type="dxa"/>
            <w:vAlign w:val="center"/>
          </w:tcPr>
          <w:p w14:paraId="57FB622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-0.43</w:t>
            </w:r>
          </w:p>
        </w:tc>
        <w:tc>
          <w:tcPr>
            <w:tcW w:w="1276" w:type="dxa"/>
            <w:vAlign w:val="center"/>
          </w:tcPr>
          <w:p w14:paraId="61F0C56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-3.12</w:t>
            </w:r>
          </w:p>
        </w:tc>
        <w:tc>
          <w:tcPr>
            <w:tcW w:w="1134" w:type="dxa"/>
            <w:vAlign w:val="center"/>
          </w:tcPr>
          <w:p w14:paraId="6CD322A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17.17</w:t>
            </w:r>
          </w:p>
        </w:tc>
      </w:tr>
      <w:tr w:rsidR="00D36FE2" w14:paraId="64D95BB4" w14:textId="77777777" w:rsidTr="002D6E92">
        <w:tc>
          <w:tcPr>
            <w:tcW w:w="595" w:type="dxa"/>
          </w:tcPr>
          <w:p w14:paraId="5D889B8B"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54</w:t>
            </w:r>
          </w:p>
        </w:tc>
        <w:tc>
          <w:tcPr>
            <w:tcW w:w="1981" w:type="dxa"/>
          </w:tcPr>
          <w:p w14:paraId="5CC4178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TAM-42-80-72-85</w:t>
            </w:r>
          </w:p>
        </w:tc>
        <w:tc>
          <w:tcPr>
            <w:tcW w:w="1417" w:type="dxa"/>
            <w:vAlign w:val="center"/>
          </w:tcPr>
          <w:p w14:paraId="69C8B0A6"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-10.18</w:t>
            </w:r>
          </w:p>
        </w:tc>
        <w:tc>
          <w:tcPr>
            <w:tcW w:w="1276" w:type="dxa"/>
            <w:vAlign w:val="center"/>
          </w:tcPr>
          <w:p w14:paraId="532DB9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4.57</w:t>
            </w:r>
          </w:p>
        </w:tc>
        <w:tc>
          <w:tcPr>
            <w:tcW w:w="1276" w:type="dxa"/>
            <w:vAlign w:val="center"/>
          </w:tcPr>
          <w:p w14:paraId="1C24054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-0.87</w:t>
            </w:r>
          </w:p>
        </w:tc>
        <w:tc>
          <w:tcPr>
            <w:tcW w:w="1276" w:type="dxa"/>
            <w:vAlign w:val="center"/>
          </w:tcPr>
          <w:p w14:paraId="2CEA2F0F"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-4.74</w:t>
            </w:r>
          </w:p>
        </w:tc>
        <w:tc>
          <w:tcPr>
            <w:tcW w:w="1134" w:type="dxa"/>
            <w:vAlign w:val="center"/>
          </w:tcPr>
          <w:p w14:paraId="2F1C1EE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7.60</w:t>
            </w:r>
          </w:p>
        </w:tc>
      </w:tr>
      <w:tr w:rsidR="00D36FE2" w14:paraId="6BEB7A88" w14:textId="77777777" w:rsidTr="002D6E92">
        <w:tc>
          <w:tcPr>
            <w:tcW w:w="595" w:type="dxa"/>
          </w:tcPr>
          <w:p w14:paraId="019FEA8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55</w:t>
            </w:r>
          </w:p>
        </w:tc>
        <w:tc>
          <w:tcPr>
            <w:tcW w:w="1981" w:type="dxa"/>
          </w:tcPr>
          <w:p w14:paraId="6EF5D4B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TAM-1-81-76-85</w:t>
            </w:r>
          </w:p>
        </w:tc>
        <w:tc>
          <w:tcPr>
            <w:tcW w:w="1417" w:type="dxa"/>
            <w:vAlign w:val="center"/>
          </w:tcPr>
          <w:p w14:paraId="67EFA610"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-10.97</w:t>
            </w:r>
          </w:p>
        </w:tc>
        <w:tc>
          <w:tcPr>
            <w:tcW w:w="1276" w:type="dxa"/>
            <w:vAlign w:val="center"/>
          </w:tcPr>
          <w:p w14:paraId="6FC290C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3.28</w:t>
            </w:r>
          </w:p>
        </w:tc>
        <w:tc>
          <w:tcPr>
            <w:tcW w:w="1276" w:type="dxa"/>
            <w:vAlign w:val="center"/>
          </w:tcPr>
          <w:p w14:paraId="1639CBE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-1.07</w:t>
            </w:r>
          </w:p>
        </w:tc>
        <w:tc>
          <w:tcPr>
            <w:tcW w:w="1276" w:type="dxa"/>
            <w:vAlign w:val="center"/>
          </w:tcPr>
          <w:p w14:paraId="42506F6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-6.62</w:t>
            </w:r>
          </w:p>
        </w:tc>
        <w:tc>
          <w:tcPr>
            <w:tcW w:w="1134" w:type="dxa"/>
            <w:vAlign w:val="center"/>
          </w:tcPr>
          <w:p w14:paraId="22CEA06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2.95</w:t>
            </w:r>
          </w:p>
        </w:tc>
      </w:tr>
      <w:tr w:rsidR="00D36FE2" w14:paraId="2BA30F41" w14:textId="77777777" w:rsidTr="002D6E92">
        <w:tc>
          <w:tcPr>
            <w:tcW w:w="595" w:type="dxa"/>
          </w:tcPr>
          <w:p w14:paraId="43C8B6AE"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56</w:t>
            </w:r>
          </w:p>
        </w:tc>
        <w:tc>
          <w:tcPr>
            <w:tcW w:w="1981" w:type="dxa"/>
          </w:tcPr>
          <w:p w14:paraId="0615140C"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17-81-62-85</w:t>
            </w:r>
          </w:p>
        </w:tc>
        <w:tc>
          <w:tcPr>
            <w:tcW w:w="1417" w:type="dxa"/>
            <w:vAlign w:val="center"/>
          </w:tcPr>
          <w:p w14:paraId="71AEB3DF"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-10.95</w:t>
            </w:r>
          </w:p>
        </w:tc>
        <w:tc>
          <w:tcPr>
            <w:tcW w:w="1276" w:type="dxa"/>
            <w:vAlign w:val="center"/>
          </w:tcPr>
          <w:p w14:paraId="563775F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4.56</w:t>
            </w:r>
          </w:p>
        </w:tc>
        <w:tc>
          <w:tcPr>
            <w:tcW w:w="1276" w:type="dxa"/>
            <w:vAlign w:val="center"/>
          </w:tcPr>
          <w:p w14:paraId="28B53343"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0.55</w:t>
            </w:r>
          </w:p>
        </w:tc>
        <w:tc>
          <w:tcPr>
            <w:tcW w:w="1276" w:type="dxa"/>
            <w:vAlign w:val="center"/>
          </w:tcPr>
          <w:p w14:paraId="4A7C637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-6.94</w:t>
            </w:r>
          </w:p>
        </w:tc>
        <w:tc>
          <w:tcPr>
            <w:tcW w:w="1134" w:type="dxa"/>
            <w:vAlign w:val="center"/>
          </w:tcPr>
          <w:p w14:paraId="210082B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2.52</w:t>
            </w:r>
          </w:p>
        </w:tc>
      </w:tr>
      <w:tr w:rsidR="00D36FE2" w14:paraId="430F1B12" w14:textId="77777777" w:rsidTr="002D6E92">
        <w:tc>
          <w:tcPr>
            <w:tcW w:w="595" w:type="dxa"/>
          </w:tcPr>
          <w:p w14:paraId="298CFE9E"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57</w:t>
            </w:r>
          </w:p>
        </w:tc>
        <w:tc>
          <w:tcPr>
            <w:tcW w:w="1981" w:type="dxa"/>
          </w:tcPr>
          <w:p w14:paraId="2110AA4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TAM-41-81-59-85</w:t>
            </w:r>
          </w:p>
        </w:tc>
        <w:tc>
          <w:tcPr>
            <w:tcW w:w="1417" w:type="dxa"/>
            <w:vAlign w:val="center"/>
          </w:tcPr>
          <w:p w14:paraId="17600B3B"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-8.33</w:t>
            </w:r>
          </w:p>
        </w:tc>
        <w:tc>
          <w:tcPr>
            <w:tcW w:w="1276" w:type="dxa"/>
            <w:vAlign w:val="center"/>
          </w:tcPr>
          <w:p w14:paraId="5A9B8FD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4.20</w:t>
            </w:r>
          </w:p>
        </w:tc>
        <w:tc>
          <w:tcPr>
            <w:tcW w:w="1276" w:type="dxa"/>
            <w:vAlign w:val="center"/>
          </w:tcPr>
          <w:p w14:paraId="1CE9971A"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2.29</w:t>
            </w:r>
          </w:p>
        </w:tc>
        <w:tc>
          <w:tcPr>
            <w:tcW w:w="1276" w:type="dxa"/>
            <w:vAlign w:val="center"/>
          </w:tcPr>
          <w:p w14:paraId="4856872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-6.42</w:t>
            </w:r>
          </w:p>
        </w:tc>
        <w:tc>
          <w:tcPr>
            <w:tcW w:w="1134" w:type="dxa"/>
            <w:vAlign w:val="center"/>
          </w:tcPr>
          <w:p w14:paraId="3A8CB5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3.26</w:t>
            </w:r>
          </w:p>
        </w:tc>
      </w:tr>
      <w:tr w:rsidR="00D36FE2" w14:paraId="7ACE3535" w14:textId="77777777" w:rsidTr="002D6E92">
        <w:tc>
          <w:tcPr>
            <w:tcW w:w="595" w:type="dxa"/>
          </w:tcPr>
          <w:p w14:paraId="358E635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58</w:t>
            </w:r>
          </w:p>
        </w:tc>
        <w:tc>
          <w:tcPr>
            <w:tcW w:w="1981" w:type="dxa"/>
          </w:tcPr>
          <w:p w14:paraId="32851C34"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TAM-43-84-54-85</w:t>
            </w:r>
          </w:p>
        </w:tc>
        <w:tc>
          <w:tcPr>
            <w:tcW w:w="1417" w:type="dxa"/>
            <w:vAlign w:val="center"/>
          </w:tcPr>
          <w:p w14:paraId="3797C17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-7.98</w:t>
            </w:r>
          </w:p>
        </w:tc>
        <w:tc>
          <w:tcPr>
            <w:tcW w:w="1276" w:type="dxa"/>
            <w:vAlign w:val="center"/>
          </w:tcPr>
          <w:p w14:paraId="53E501F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3.36</w:t>
            </w:r>
          </w:p>
        </w:tc>
        <w:tc>
          <w:tcPr>
            <w:tcW w:w="1276" w:type="dxa"/>
            <w:vAlign w:val="center"/>
          </w:tcPr>
          <w:p w14:paraId="138A1D0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1.80</w:t>
            </w:r>
          </w:p>
        </w:tc>
        <w:tc>
          <w:tcPr>
            <w:tcW w:w="1276" w:type="dxa"/>
            <w:vAlign w:val="center"/>
          </w:tcPr>
          <w:p w14:paraId="34877DE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-6.42</w:t>
            </w:r>
          </w:p>
        </w:tc>
        <w:tc>
          <w:tcPr>
            <w:tcW w:w="1134" w:type="dxa"/>
            <w:vAlign w:val="center"/>
          </w:tcPr>
          <w:p w14:paraId="4CF5551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3.26</w:t>
            </w:r>
          </w:p>
        </w:tc>
      </w:tr>
      <w:tr w:rsidR="00D36FE2" w14:paraId="6AAF0152" w14:textId="77777777" w:rsidTr="002D6E92">
        <w:tc>
          <w:tcPr>
            <w:tcW w:w="595" w:type="dxa"/>
          </w:tcPr>
          <w:p w14:paraId="53DC3AFF"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59</w:t>
            </w:r>
          </w:p>
        </w:tc>
        <w:tc>
          <w:tcPr>
            <w:tcW w:w="1981" w:type="dxa"/>
          </w:tcPr>
          <w:p w14:paraId="42D0358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TAM-42-84-75-85</w:t>
            </w:r>
          </w:p>
        </w:tc>
        <w:tc>
          <w:tcPr>
            <w:tcW w:w="1417" w:type="dxa"/>
            <w:vAlign w:val="center"/>
          </w:tcPr>
          <w:p w14:paraId="48A19325"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-11.01</w:t>
            </w:r>
          </w:p>
        </w:tc>
        <w:tc>
          <w:tcPr>
            <w:tcW w:w="1276" w:type="dxa"/>
            <w:vAlign w:val="center"/>
          </w:tcPr>
          <w:p w14:paraId="7996C0E3"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3.93</w:t>
            </w:r>
          </w:p>
        </w:tc>
        <w:tc>
          <w:tcPr>
            <w:tcW w:w="1276" w:type="dxa"/>
            <w:vAlign w:val="center"/>
          </w:tcPr>
          <w:p w14:paraId="2772CB7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-0.50</w:t>
            </w:r>
          </w:p>
        </w:tc>
        <w:tc>
          <w:tcPr>
            <w:tcW w:w="1276" w:type="dxa"/>
            <w:vAlign w:val="center"/>
          </w:tcPr>
          <w:p w14:paraId="79F53A2C"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-6.58</w:t>
            </w:r>
          </w:p>
        </w:tc>
        <w:tc>
          <w:tcPr>
            <w:tcW w:w="1134" w:type="dxa"/>
            <w:vAlign w:val="center"/>
          </w:tcPr>
          <w:p w14:paraId="4FC599E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3.01</w:t>
            </w:r>
          </w:p>
        </w:tc>
      </w:tr>
      <w:tr w:rsidR="00D36FE2" w14:paraId="4AB81A33" w14:textId="77777777" w:rsidTr="002D6E92">
        <w:tc>
          <w:tcPr>
            <w:tcW w:w="595" w:type="dxa"/>
          </w:tcPr>
          <w:p w14:paraId="56D29A07"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60</w:t>
            </w:r>
          </w:p>
        </w:tc>
        <w:tc>
          <w:tcPr>
            <w:tcW w:w="1981" w:type="dxa"/>
          </w:tcPr>
          <w:p w14:paraId="686BE651"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4-82-65-85</w:t>
            </w:r>
          </w:p>
        </w:tc>
        <w:tc>
          <w:tcPr>
            <w:tcW w:w="1417" w:type="dxa"/>
            <w:vAlign w:val="center"/>
          </w:tcPr>
          <w:p w14:paraId="0E6FA13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-9.59</w:t>
            </w:r>
          </w:p>
        </w:tc>
        <w:tc>
          <w:tcPr>
            <w:tcW w:w="1276" w:type="dxa"/>
            <w:vAlign w:val="center"/>
          </w:tcPr>
          <w:p w14:paraId="6B88BB7B"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3.73</w:t>
            </w:r>
          </w:p>
        </w:tc>
        <w:tc>
          <w:tcPr>
            <w:tcW w:w="1276" w:type="dxa"/>
            <w:vAlign w:val="center"/>
          </w:tcPr>
          <w:p w14:paraId="778D4B3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1.49</w:t>
            </w:r>
          </w:p>
        </w:tc>
        <w:tc>
          <w:tcPr>
            <w:tcW w:w="1276" w:type="dxa"/>
            <w:vAlign w:val="center"/>
          </w:tcPr>
          <w:p w14:paraId="028BDF7E"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-7.35</w:t>
            </w:r>
          </w:p>
        </w:tc>
        <w:tc>
          <w:tcPr>
            <w:tcW w:w="1134" w:type="dxa"/>
            <w:vAlign w:val="center"/>
          </w:tcPr>
          <w:p w14:paraId="4B099C2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2.05</w:t>
            </w:r>
          </w:p>
        </w:tc>
      </w:tr>
      <w:tr w:rsidR="00D36FE2" w14:paraId="5BF392FB" w14:textId="77777777" w:rsidTr="002D6E92">
        <w:tc>
          <w:tcPr>
            <w:tcW w:w="595" w:type="dxa"/>
          </w:tcPr>
          <w:p w14:paraId="13D1F072"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lastRenderedPageBreak/>
              <w:t>61</w:t>
            </w:r>
          </w:p>
        </w:tc>
        <w:tc>
          <w:tcPr>
            <w:tcW w:w="1981" w:type="dxa"/>
          </w:tcPr>
          <w:p w14:paraId="7801F7B0"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17-82-57-85</w:t>
            </w:r>
          </w:p>
        </w:tc>
        <w:tc>
          <w:tcPr>
            <w:tcW w:w="1417" w:type="dxa"/>
            <w:vAlign w:val="center"/>
          </w:tcPr>
          <w:p w14:paraId="7E881691"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-11.68</w:t>
            </w:r>
          </w:p>
        </w:tc>
        <w:tc>
          <w:tcPr>
            <w:tcW w:w="1276" w:type="dxa"/>
            <w:vAlign w:val="center"/>
          </w:tcPr>
          <w:p w14:paraId="45D6ADCA"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5.59</w:t>
            </w:r>
          </w:p>
        </w:tc>
        <w:tc>
          <w:tcPr>
            <w:tcW w:w="1276" w:type="dxa"/>
            <w:vAlign w:val="center"/>
          </w:tcPr>
          <w:p w14:paraId="57D5F4A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1.61</w:t>
            </w:r>
          </w:p>
        </w:tc>
        <w:tc>
          <w:tcPr>
            <w:tcW w:w="1276" w:type="dxa"/>
            <w:vAlign w:val="center"/>
          </w:tcPr>
          <w:p w14:paraId="46167A96"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-7.70</w:t>
            </w:r>
          </w:p>
        </w:tc>
        <w:tc>
          <w:tcPr>
            <w:tcW w:w="1134" w:type="dxa"/>
            <w:vAlign w:val="center"/>
          </w:tcPr>
          <w:p w14:paraId="6769ABE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1.71</w:t>
            </w:r>
          </w:p>
        </w:tc>
      </w:tr>
      <w:tr w:rsidR="00D36FE2" w14:paraId="1E07F6BB" w14:textId="77777777" w:rsidTr="002D6E92">
        <w:tc>
          <w:tcPr>
            <w:tcW w:w="595" w:type="dxa"/>
          </w:tcPr>
          <w:p w14:paraId="2A5A8286" w14:textId="77777777" w:rsidR="00D36FE2" w:rsidRPr="006F1D86" w:rsidRDefault="00D36FE2" w:rsidP="002D6E92">
            <w:pPr>
              <w:rPr>
                <w:rFonts w:ascii="Times New Roman" w:hAnsi="Times New Roman" w:cs="Times New Roman"/>
                <w:b/>
              </w:rPr>
            </w:pPr>
            <w:r w:rsidRPr="006F1D86">
              <w:rPr>
                <w:rFonts w:ascii="Times New Roman" w:hAnsi="Times New Roman" w:cs="Times New Roman"/>
                <w:b/>
              </w:rPr>
              <w:t>62</w:t>
            </w:r>
          </w:p>
        </w:tc>
        <w:tc>
          <w:tcPr>
            <w:tcW w:w="1981" w:type="dxa"/>
          </w:tcPr>
          <w:p w14:paraId="6D4E1243" w14:textId="77777777" w:rsidR="00D36FE2" w:rsidRPr="006F1D86" w:rsidRDefault="00D36FE2" w:rsidP="002D6E92">
            <w:pPr>
              <w:rPr>
                <w:rFonts w:ascii="Times New Roman" w:hAnsi="Times New Roman" w:cs="Times New Roman"/>
                <w:b/>
              </w:rPr>
            </w:pPr>
            <w:r w:rsidRPr="006F1D86">
              <w:rPr>
                <w:rFonts w:ascii="Times New Roman" w:hAnsi="Times New Roman" w:cs="Times New Roman"/>
              </w:rPr>
              <w:t>TAM-</w:t>
            </w:r>
            <w:r w:rsidRPr="006F1D86">
              <w:rPr>
                <w:rFonts w:ascii="Times New Roman" w:hAnsi="Times New Roman" w:cs="Times New Roman"/>
                <w:b/>
              </w:rPr>
              <w:t>43-82-65-85</w:t>
            </w:r>
          </w:p>
        </w:tc>
        <w:tc>
          <w:tcPr>
            <w:tcW w:w="1417" w:type="dxa"/>
            <w:vAlign w:val="center"/>
          </w:tcPr>
          <w:p w14:paraId="671F8E65"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-10.19</w:t>
            </w:r>
          </w:p>
        </w:tc>
        <w:tc>
          <w:tcPr>
            <w:tcW w:w="1276" w:type="dxa"/>
            <w:vAlign w:val="center"/>
          </w:tcPr>
          <w:p w14:paraId="40A6B4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3.61</w:t>
            </w:r>
          </w:p>
        </w:tc>
        <w:tc>
          <w:tcPr>
            <w:tcW w:w="1276" w:type="dxa"/>
            <w:vAlign w:val="center"/>
          </w:tcPr>
          <w:p w14:paraId="5674C1D9"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1.70</w:t>
            </w:r>
          </w:p>
        </w:tc>
        <w:tc>
          <w:tcPr>
            <w:tcW w:w="1276" w:type="dxa"/>
            <w:vAlign w:val="center"/>
          </w:tcPr>
          <w:p w14:paraId="583D7394"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-8.28</w:t>
            </w:r>
          </w:p>
        </w:tc>
        <w:tc>
          <w:tcPr>
            <w:tcW w:w="1134" w:type="dxa"/>
            <w:vAlign w:val="center"/>
          </w:tcPr>
          <w:p w14:paraId="4887D520" w14:textId="77777777" w:rsidR="00D36FE2" w:rsidRPr="006F1D86" w:rsidRDefault="00D36FE2" w:rsidP="002D6E92">
            <w:pPr>
              <w:jc w:val="center"/>
              <w:rPr>
                <w:rFonts w:ascii="Times New Roman" w:hAnsi="Times New Roman" w:cs="Times New Roman"/>
                <w:b/>
              </w:rPr>
            </w:pPr>
            <w:r w:rsidRPr="006F1D86">
              <w:rPr>
                <w:rFonts w:ascii="Times New Roman" w:hAnsi="Times New Roman" w:cs="Times New Roman"/>
                <w:b/>
              </w:rPr>
              <w:t>1.28</w:t>
            </w:r>
          </w:p>
        </w:tc>
      </w:tr>
      <w:tr w:rsidR="00D36FE2" w14:paraId="42B5BBB8" w14:textId="77777777" w:rsidTr="002D6E92">
        <w:tc>
          <w:tcPr>
            <w:tcW w:w="595" w:type="dxa"/>
          </w:tcPr>
          <w:p w14:paraId="32913010"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63</w:t>
            </w:r>
          </w:p>
        </w:tc>
        <w:tc>
          <w:tcPr>
            <w:tcW w:w="1981" w:type="dxa"/>
          </w:tcPr>
          <w:p w14:paraId="06ED9E46"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TAM-41-82-73-87</w:t>
            </w:r>
          </w:p>
        </w:tc>
        <w:tc>
          <w:tcPr>
            <w:tcW w:w="1417" w:type="dxa"/>
            <w:vAlign w:val="center"/>
          </w:tcPr>
          <w:p w14:paraId="64DD8957"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-7.64</w:t>
            </w:r>
          </w:p>
        </w:tc>
        <w:tc>
          <w:tcPr>
            <w:tcW w:w="1276" w:type="dxa"/>
            <w:vAlign w:val="center"/>
          </w:tcPr>
          <w:p w14:paraId="21EACB5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4.18</w:t>
            </w:r>
          </w:p>
        </w:tc>
        <w:tc>
          <w:tcPr>
            <w:tcW w:w="1276" w:type="dxa"/>
            <w:vAlign w:val="center"/>
          </w:tcPr>
          <w:p w14:paraId="478872D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2.39</w:t>
            </w:r>
          </w:p>
        </w:tc>
        <w:tc>
          <w:tcPr>
            <w:tcW w:w="1276" w:type="dxa"/>
            <w:vAlign w:val="center"/>
          </w:tcPr>
          <w:p w14:paraId="58A9B96E"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-5.85</w:t>
            </w:r>
          </w:p>
        </w:tc>
        <w:tc>
          <w:tcPr>
            <w:tcW w:w="1134" w:type="dxa"/>
            <w:vAlign w:val="center"/>
          </w:tcPr>
          <w:p w14:paraId="023B9452"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4.35</w:t>
            </w:r>
          </w:p>
        </w:tc>
      </w:tr>
      <w:tr w:rsidR="00D36FE2" w14:paraId="3916B292" w14:textId="77777777" w:rsidTr="00DD13F4">
        <w:tc>
          <w:tcPr>
            <w:tcW w:w="595" w:type="dxa"/>
            <w:tcBorders>
              <w:bottom w:val="single" w:sz="4" w:space="0" w:color="auto"/>
            </w:tcBorders>
          </w:tcPr>
          <w:p w14:paraId="50EF68F2"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64</w:t>
            </w:r>
          </w:p>
        </w:tc>
        <w:tc>
          <w:tcPr>
            <w:tcW w:w="1981" w:type="dxa"/>
            <w:tcBorders>
              <w:bottom w:val="single" w:sz="4" w:space="0" w:color="auto"/>
            </w:tcBorders>
          </w:tcPr>
          <w:p w14:paraId="0B99FA5D" w14:textId="77777777" w:rsidR="00D36FE2" w:rsidRPr="006F1D86" w:rsidRDefault="00D36FE2" w:rsidP="002D6E92">
            <w:pPr>
              <w:rPr>
                <w:rFonts w:ascii="Times New Roman" w:hAnsi="Times New Roman" w:cs="Times New Roman"/>
              </w:rPr>
            </w:pPr>
            <w:r w:rsidRPr="006F1D86">
              <w:rPr>
                <w:rFonts w:ascii="Times New Roman" w:hAnsi="Times New Roman" w:cs="Times New Roman"/>
              </w:rPr>
              <w:t>TAM-17-82-73-86</w:t>
            </w:r>
          </w:p>
        </w:tc>
        <w:tc>
          <w:tcPr>
            <w:tcW w:w="1417" w:type="dxa"/>
            <w:tcBorders>
              <w:bottom w:val="single" w:sz="4" w:space="0" w:color="auto"/>
            </w:tcBorders>
            <w:vAlign w:val="center"/>
          </w:tcPr>
          <w:p w14:paraId="2D266B39"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-3.51</w:t>
            </w:r>
          </w:p>
        </w:tc>
        <w:tc>
          <w:tcPr>
            <w:tcW w:w="1276" w:type="dxa"/>
            <w:tcBorders>
              <w:bottom w:val="single" w:sz="4" w:space="0" w:color="auto"/>
            </w:tcBorders>
            <w:vAlign w:val="center"/>
          </w:tcPr>
          <w:p w14:paraId="35EC2E58"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3.53</w:t>
            </w:r>
          </w:p>
        </w:tc>
        <w:tc>
          <w:tcPr>
            <w:tcW w:w="1276" w:type="dxa"/>
            <w:tcBorders>
              <w:bottom w:val="single" w:sz="4" w:space="0" w:color="auto"/>
            </w:tcBorders>
            <w:vAlign w:val="center"/>
          </w:tcPr>
          <w:p w14:paraId="40BAA821"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-0.05</w:t>
            </w:r>
          </w:p>
        </w:tc>
        <w:tc>
          <w:tcPr>
            <w:tcW w:w="1276" w:type="dxa"/>
            <w:tcBorders>
              <w:bottom w:val="single" w:sz="4" w:space="0" w:color="auto"/>
            </w:tcBorders>
            <w:vAlign w:val="center"/>
          </w:tcPr>
          <w:p w14:paraId="53D0E2BD"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0.08</w:t>
            </w:r>
          </w:p>
        </w:tc>
        <w:tc>
          <w:tcPr>
            <w:tcW w:w="1134" w:type="dxa"/>
            <w:tcBorders>
              <w:bottom w:val="single" w:sz="4" w:space="0" w:color="auto"/>
            </w:tcBorders>
            <w:vAlign w:val="center"/>
          </w:tcPr>
          <w:p w14:paraId="0F9743F4" w14:textId="77777777" w:rsidR="00D36FE2" w:rsidRPr="006F1D86" w:rsidRDefault="00D36FE2" w:rsidP="002D6E92">
            <w:pPr>
              <w:jc w:val="center"/>
              <w:rPr>
                <w:rFonts w:ascii="Times New Roman" w:hAnsi="Times New Roman" w:cs="Times New Roman"/>
              </w:rPr>
            </w:pPr>
            <w:r w:rsidRPr="006F1D86">
              <w:rPr>
                <w:rFonts w:ascii="Times New Roman" w:hAnsi="Times New Roman" w:cs="Times New Roman"/>
              </w:rPr>
              <w:t>85.43</w:t>
            </w:r>
          </w:p>
        </w:tc>
      </w:tr>
      <w:tr w:rsidR="00D36FE2" w:rsidRPr="008110A3" w14:paraId="7E92F534" w14:textId="77777777" w:rsidTr="00DD13F4">
        <w:tc>
          <w:tcPr>
            <w:tcW w:w="8955" w:type="dxa"/>
            <w:gridSpan w:val="7"/>
            <w:tcBorders>
              <w:left w:val="nil"/>
              <w:bottom w:val="nil"/>
              <w:right w:val="nil"/>
            </w:tcBorders>
          </w:tcPr>
          <w:p w14:paraId="36CD5718" w14:textId="77777777" w:rsidR="00D36FE2" w:rsidRPr="008E0A2C" w:rsidRDefault="00D36FE2" w:rsidP="002D6E92">
            <w:pPr>
              <w:jc w:val="both"/>
              <w:rPr>
                <w:i/>
                <w:lang w:val="en-US"/>
              </w:rPr>
            </w:pPr>
            <w:r w:rsidRPr="008E0A2C">
              <w:rPr>
                <w:rFonts w:ascii="Times New Roman" w:hAnsi="Times New Roman" w:cs="Times New Roman"/>
                <w:i/>
                <w:sz w:val="18"/>
                <w:szCs w:val="20"/>
                <w:vertAlign w:val="superscript"/>
                <w:lang w:val="en-US"/>
              </w:rPr>
              <w:t>a</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H</w:t>
            </w:r>
            <w:r w:rsidRPr="008E0A2C">
              <w:rPr>
                <w:rFonts w:ascii="Times New Roman" w:hAnsi="Times New Roman" w:cs="Times New Roman"/>
                <w:i/>
                <w:sz w:val="18"/>
                <w:szCs w:val="20"/>
                <w:vertAlign w:val="subscript"/>
                <w:lang w:val="en-US"/>
              </w:rPr>
              <w:t>MM</w:t>
            </w:r>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enthalpic contribution to the GFE change of the Pks13-TAM complex formation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r w:rsidRPr="008E0A2C">
              <w:rPr>
                <w:rFonts w:ascii="Times New Roman" w:hAnsi="Times New Roman" w:cs="Times New Roman"/>
                <w:i/>
                <w:sz w:val="18"/>
                <w:szCs w:val="20"/>
                <w:lang w:val="en-US"/>
              </w:rPr>
              <w:t xml:space="preserve"> ; </w:t>
            </w:r>
            <w:r w:rsidRPr="008E0A2C">
              <w:rPr>
                <w:rFonts w:ascii="Times New Roman" w:hAnsi="Times New Roman" w:cs="Times New Roman"/>
                <w:i/>
                <w:sz w:val="18"/>
                <w:szCs w:val="20"/>
                <w:vertAlign w:val="superscript"/>
                <w:lang w:val="en-US"/>
              </w:rPr>
              <w:t>b</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sol</w:t>
            </w:r>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solvation GFE contribution to ; </w:t>
            </w:r>
            <w:r w:rsidRPr="008E0A2C">
              <w:rPr>
                <w:rFonts w:ascii="Times New Roman" w:hAnsi="Times New Roman" w:cs="Times New Roman"/>
                <w:i/>
                <w:sz w:val="18"/>
                <w:szCs w:val="20"/>
                <w:vertAlign w:val="superscript"/>
                <w:lang w:val="en-US"/>
              </w:rPr>
              <w:t>c</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TS</w:t>
            </w:r>
            <w:r w:rsidRPr="008E0A2C">
              <w:rPr>
                <w:rFonts w:ascii="Times New Roman" w:hAnsi="Times New Roman" w:cs="Times New Roman"/>
                <w:i/>
                <w:sz w:val="18"/>
                <w:szCs w:val="20"/>
                <w:vertAlign w:val="subscript"/>
                <w:lang w:val="en-US"/>
              </w:rPr>
              <w:t xml:space="preserve">vib </w:t>
            </w:r>
            <w:r w:rsidRPr="008E0A2C">
              <w:rPr>
                <w:rFonts w:ascii="Times New Roman" w:hAnsi="Times New Roman" w:cs="Times New Roman"/>
                <w:i/>
                <w:sz w:val="18"/>
                <w:szCs w:val="20"/>
                <w:lang w:val="en-US"/>
              </w:rPr>
              <w:t xml:space="preserve">is the relative (vibrational) entropic contribution to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r w:rsidRPr="008E0A2C">
              <w:rPr>
                <w:rFonts w:ascii="Times New Roman" w:hAnsi="Times New Roman" w:cs="Times New Roman"/>
                <w:i/>
                <w:sz w:val="18"/>
                <w:szCs w:val="20"/>
                <w:lang w:val="en-US"/>
              </w:rPr>
              <w:t xml:space="preserve"> ; </w:t>
            </w:r>
            <w:r w:rsidRPr="008E0A2C">
              <w:rPr>
                <w:rFonts w:ascii="Times New Roman" w:hAnsi="Times New Roman" w:cs="Times New Roman"/>
                <w:i/>
                <w:sz w:val="18"/>
                <w:szCs w:val="20"/>
                <w:vertAlign w:val="superscript"/>
                <w:lang w:val="en-US"/>
              </w:rPr>
              <w:t>d</w:t>
            </w:r>
            <w:r w:rsidRPr="008E0A2C">
              <w:rPr>
                <w:rFonts w:ascii="Times New Roman" w:hAnsi="Times New Roman" w:cs="Times New Roman"/>
                <w:i/>
                <w:sz w:val="18"/>
                <w:szCs w:val="20"/>
                <w:lang w:val="en-US"/>
              </w:rPr>
              <w:t xml:space="preserve"> </w:t>
            </w:r>
            <w:r w:rsidRPr="008E0A2C">
              <w:rPr>
                <w:rFonts w:ascii="Times New Roman" w:hAnsi="Times New Roman" w:cs="Times New Roman"/>
                <w:i/>
                <w:sz w:val="18"/>
                <w:szCs w:val="20"/>
              </w:rPr>
              <w:t>ΔΔ</w:t>
            </w:r>
            <w:r w:rsidRPr="008E0A2C">
              <w:rPr>
                <w:rFonts w:ascii="Times New Roman" w:hAnsi="Times New Roman" w:cs="Times New Roman"/>
                <w:i/>
                <w:sz w:val="18"/>
                <w:szCs w:val="20"/>
                <w:lang w:val="en-US"/>
              </w:rPr>
              <w:t>G</w:t>
            </w:r>
            <w:r w:rsidRPr="008E0A2C">
              <w:rPr>
                <w:rFonts w:ascii="Times New Roman" w:hAnsi="Times New Roman" w:cs="Times New Roman"/>
                <w:i/>
                <w:sz w:val="18"/>
                <w:szCs w:val="20"/>
                <w:vertAlign w:val="subscript"/>
                <w:lang w:val="en-US"/>
              </w:rPr>
              <w:t>com</w:t>
            </w:r>
            <w:r w:rsidRPr="008E0A2C">
              <w:rPr>
                <w:rFonts w:ascii="Times New Roman" w:hAnsi="Times New Roman" w:cs="Times New Roman"/>
                <w:i/>
                <w:iCs/>
                <w:sz w:val="18"/>
                <w:szCs w:val="20"/>
                <w:lang w:val="en-US"/>
              </w:rPr>
              <w:t xml:space="preserve"> </w:t>
            </w:r>
            <w:r w:rsidRPr="008E0A2C">
              <w:rPr>
                <w:rFonts w:ascii="Times New Roman" w:hAnsi="Times New Roman" w:cs="Times New Roman"/>
                <w:i/>
                <w:sz w:val="18"/>
                <w:szCs w:val="20"/>
                <w:lang w:val="en-US"/>
              </w:rPr>
              <w:t xml:space="preserve">is the relative Gibbs free energy (GFE) change related </w:t>
            </w:r>
            <w:r w:rsidRPr="008E0A2C">
              <w:rPr>
                <w:rFonts w:ascii="Times New Roman" w:hAnsi="Times New Roman" w:cs="Times New Roman"/>
                <w:i/>
                <w:sz w:val="18"/>
                <w:szCs w:val="18"/>
                <w:lang w:val="en-US"/>
              </w:rPr>
              <w:t xml:space="preserve">to the enzyme–inhibitor Pks13-TAM complex formation  </w:t>
            </w: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G</m:t>
                  </m:r>
                </m:e>
                <m:sub>
                  <m:r>
                    <m:rPr>
                      <m:sty m:val="bi"/>
                    </m:rPr>
                    <w:rPr>
                      <w:rFonts w:ascii="Cambria Math" w:hAnsi="Cambria Math" w:cs="Times New Roman"/>
                      <w:sz w:val="18"/>
                      <w:szCs w:val="18"/>
                    </w:rPr>
                    <m:t>com</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H</m:t>
                  </m:r>
                </m:e>
                <m:sub>
                  <m:r>
                    <m:rPr>
                      <m:sty m:val="bi"/>
                    </m:rPr>
                    <w:rPr>
                      <w:rFonts w:ascii="Cambria Math" w:hAnsi="Cambria Math" w:cs="Times New Roman"/>
                      <w:sz w:val="18"/>
                      <w:szCs w:val="18"/>
                    </w:rPr>
                    <m:t>MM</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G</m:t>
                  </m:r>
                </m:e>
                <m:sub>
                  <m:r>
                    <m:rPr>
                      <m:sty m:val="bi"/>
                    </m:rPr>
                    <w:rPr>
                      <w:rFonts w:ascii="Cambria Math" w:hAnsi="Cambria Math" w:cs="Times New Roman"/>
                      <w:sz w:val="18"/>
                      <w:szCs w:val="18"/>
                    </w:rPr>
                    <m:t>sol</m:t>
                  </m:r>
                </m:sub>
              </m:sSub>
              <m:r>
                <m:rPr>
                  <m:sty m:val="bi"/>
                </m:rPr>
                <w:rPr>
                  <w:rFonts w:ascii="Cambria Math" w:hAnsi="Cambria Math" w:cs="Times New Roman"/>
                  <w:sz w:val="18"/>
                  <w:szCs w:val="18"/>
                  <w:lang w:val="en-US"/>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lang w:val="en-US"/>
                    </w:rPr>
                    <m:t>∆∆</m:t>
                  </m:r>
                  <m:r>
                    <m:rPr>
                      <m:sty m:val="bi"/>
                    </m:rPr>
                    <w:rPr>
                      <w:rFonts w:ascii="Cambria Math" w:hAnsi="Cambria Math" w:cs="Times New Roman"/>
                      <w:sz w:val="18"/>
                      <w:szCs w:val="18"/>
                    </w:rPr>
                    <m:t>TS</m:t>
                  </m:r>
                </m:e>
                <m:sub>
                  <m:r>
                    <m:rPr>
                      <m:sty m:val="bi"/>
                    </m:rPr>
                    <w:rPr>
                      <w:rFonts w:ascii="Cambria Math" w:hAnsi="Cambria Math" w:cs="Times New Roman"/>
                      <w:sz w:val="18"/>
                      <w:szCs w:val="18"/>
                    </w:rPr>
                    <m:t>vib</m:t>
                  </m:r>
                </m:sub>
              </m:sSub>
            </m:oMath>
            <w:r w:rsidRPr="008E0A2C">
              <w:rPr>
                <w:rFonts w:ascii="Times New Roman" w:hAnsi="Times New Roman" w:cs="Times New Roman"/>
                <w:i/>
                <w:sz w:val="18"/>
                <w:szCs w:val="18"/>
                <w:lang w:val="en-US"/>
              </w:rPr>
              <w:t xml:space="preserve">; </w:t>
            </w:r>
            <w:r w:rsidRPr="008E0A2C">
              <w:rPr>
                <w:rFonts w:ascii="Times New Roman" w:hAnsi="Times New Roman" w:cs="Times New Roman"/>
                <w:i/>
                <w:sz w:val="18"/>
                <w:szCs w:val="18"/>
                <w:vertAlign w:val="superscript"/>
                <w:lang w:val="en-US"/>
              </w:rPr>
              <w:t xml:space="preserve">e </w:t>
            </w:r>
            <m:oMath>
              <m:sSubSup>
                <m:sSubSupPr>
                  <m:ctrlPr>
                    <w:rPr>
                      <w:rFonts w:ascii="Cambria Math" w:hAnsi="Cambria Math" w:cs="Times New Roman"/>
                      <w:i/>
                      <w:iCs/>
                      <w:sz w:val="18"/>
                      <w:szCs w:val="18"/>
                    </w:rPr>
                  </m:ctrlPr>
                </m:sSubSupPr>
                <m:e>
                  <m:r>
                    <w:rPr>
                      <w:rFonts w:ascii="Cambria Math" w:hAnsi="Cambria Math" w:cs="Times New Roman"/>
                      <w:sz w:val="18"/>
                      <w:szCs w:val="18"/>
                      <w:lang w:val="en-US"/>
                    </w:rPr>
                    <m:t>IC</m:t>
                  </m:r>
                </m:e>
                <m:sub>
                  <m:r>
                    <w:rPr>
                      <w:rFonts w:ascii="Cambria Math" w:hAnsi="Cambria Math" w:cs="Times New Roman"/>
                      <w:sz w:val="18"/>
                      <w:szCs w:val="18"/>
                      <w:lang w:val="en-US"/>
                    </w:rPr>
                    <m:t>50</m:t>
                  </m:r>
                </m:sub>
                <m:sup>
                  <m:r>
                    <w:rPr>
                      <w:rFonts w:ascii="Cambria Math" w:hAnsi="Cambria Math" w:cs="Times New Roman"/>
                      <w:sz w:val="18"/>
                      <w:szCs w:val="18"/>
                      <w:lang w:val="en-US"/>
                    </w:rPr>
                    <m:t>pre</m:t>
                  </m:r>
                </m:sup>
              </m:sSubSup>
            </m:oMath>
            <w:r w:rsidRPr="008E0A2C">
              <w:rPr>
                <w:rFonts w:ascii="Times New Roman" w:hAnsi="Times New Roman" w:cs="Times New Roman"/>
                <w:i/>
                <w:iCs/>
                <w:sz w:val="18"/>
                <w:szCs w:val="18"/>
                <w:lang w:val="en-US"/>
              </w:rPr>
              <w:t xml:space="preserve"> </w:t>
            </w:r>
            <w:r w:rsidRPr="008E0A2C">
              <w:rPr>
                <w:rFonts w:ascii="Times New Roman" w:hAnsi="Times New Roman" w:cs="Times New Roman"/>
                <w:i/>
                <w:sz w:val="18"/>
                <w:szCs w:val="18"/>
                <w:lang w:val="en-US"/>
              </w:rPr>
              <w:t xml:space="preserve">is the predicted inhibition potency towards Pks13; </w:t>
            </w:r>
            <w:r w:rsidRPr="008E0A2C">
              <w:rPr>
                <w:rFonts w:ascii="Times New Roman" w:hAnsi="Times New Roman" w:cs="Times New Roman"/>
                <w:i/>
                <w:sz w:val="18"/>
                <w:szCs w:val="18"/>
                <w:vertAlign w:val="superscript"/>
                <w:lang w:val="en-US"/>
              </w:rPr>
              <w:t>f</w:t>
            </w:r>
            <w:r w:rsidRPr="008E0A2C">
              <w:rPr>
                <w:rFonts w:ascii="Times New Roman" w:hAnsi="Times New Roman" w:cs="Times New Roman"/>
                <w:i/>
                <w:sz w:val="18"/>
                <w:szCs w:val="18"/>
                <w:lang w:val="en-US"/>
              </w:rPr>
              <w:t xml:space="preserve"> Experimental value </w:t>
            </w:r>
            <m:oMath>
              <m:sSubSup>
                <m:sSubSupPr>
                  <m:ctrlPr>
                    <w:rPr>
                      <w:rFonts w:ascii="Cambria Math" w:hAnsi="Cambria Math" w:cs="Times New Roman"/>
                      <w:i/>
                      <w:iCs/>
                      <w:sz w:val="18"/>
                      <w:szCs w:val="18"/>
                    </w:rPr>
                  </m:ctrlPr>
                </m:sSubSupPr>
                <m:e>
                  <m:r>
                    <w:rPr>
                      <w:rFonts w:ascii="Cambria Math" w:hAnsi="Cambria Math" w:cs="Times New Roman"/>
                      <w:sz w:val="18"/>
                      <w:szCs w:val="18"/>
                      <w:lang w:val="en-US"/>
                    </w:rPr>
                    <m:t>IC</m:t>
                  </m:r>
                </m:e>
                <m:sub>
                  <m:r>
                    <w:rPr>
                      <w:rFonts w:ascii="Cambria Math" w:hAnsi="Cambria Math" w:cs="Times New Roman"/>
                      <w:sz w:val="18"/>
                      <w:szCs w:val="18"/>
                      <w:lang w:val="en-US"/>
                    </w:rPr>
                    <m:t>50</m:t>
                  </m:r>
                </m:sub>
                <m:sup>
                  <m:r>
                    <w:rPr>
                      <w:rFonts w:ascii="Cambria Math" w:hAnsi="Cambria Math" w:cs="Times New Roman"/>
                      <w:sz w:val="18"/>
                      <w:szCs w:val="18"/>
                      <w:lang w:val="en-US"/>
                    </w:rPr>
                    <m:t>exp</m:t>
                  </m:r>
                </m:sup>
              </m:sSubSup>
            </m:oMath>
            <w:r w:rsidRPr="008E0A2C">
              <w:rPr>
                <w:rFonts w:ascii="Times New Roman" w:hAnsi="Times New Roman" w:cs="Times New Roman"/>
                <w:i/>
                <w:sz w:val="18"/>
                <w:szCs w:val="18"/>
                <w:lang w:val="en-US"/>
              </w:rPr>
              <w:t xml:space="preserve"> is given for the reference inhibitor TAM2 instead of the predicted value.</w:t>
            </w:r>
          </w:p>
        </w:tc>
      </w:tr>
    </w:tbl>
    <w:p w14:paraId="66D5C2A6" w14:textId="77777777" w:rsidR="00BF2067" w:rsidRDefault="00480198"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19956C3" w14:textId="77777777" w:rsidR="00E3042B" w:rsidRDefault="00E3042B" w:rsidP="00E044BA">
      <w:pPr>
        <w:spacing w:after="0" w:line="360" w:lineRule="auto"/>
        <w:jc w:val="both"/>
        <w:rPr>
          <w:rFonts w:ascii="Times New Roman" w:hAnsi="Times New Roman" w:cs="Times New Roman"/>
          <w:sz w:val="24"/>
          <w:szCs w:val="24"/>
          <w:lang w:val="en-US"/>
        </w:rPr>
      </w:pPr>
    </w:p>
    <w:p w14:paraId="62A2455D" w14:textId="77777777" w:rsidR="00E3042B" w:rsidRDefault="00E3042B" w:rsidP="00E044BA">
      <w:pPr>
        <w:spacing w:after="0" w:line="360" w:lineRule="auto"/>
        <w:jc w:val="both"/>
        <w:rPr>
          <w:rFonts w:ascii="Times New Roman" w:hAnsi="Times New Roman" w:cs="Times New Roman"/>
          <w:sz w:val="24"/>
          <w:szCs w:val="24"/>
          <w:lang w:val="en-US"/>
        </w:rPr>
      </w:pPr>
    </w:p>
    <w:p w14:paraId="064BE86A" w14:textId="77777777" w:rsidR="00E3042B" w:rsidRDefault="00E3042B" w:rsidP="00E044BA">
      <w:pPr>
        <w:spacing w:after="0" w:line="360" w:lineRule="auto"/>
        <w:jc w:val="both"/>
        <w:rPr>
          <w:rFonts w:ascii="Times New Roman" w:hAnsi="Times New Roman" w:cs="Times New Roman"/>
          <w:sz w:val="24"/>
          <w:szCs w:val="24"/>
          <w:lang w:val="en-US"/>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2907"/>
      </w:tblGrid>
      <w:tr w:rsidR="00BF2067" w:rsidRPr="00BF2067" w14:paraId="492F2609" w14:textId="77777777" w:rsidTr="002D6E92">
        <w:trPr>
          <w:trHeight w:val="242"/>
        </w:trPr>
        <w:tc>
          <w:tcPr>
            <w:tcW w:w="6158" w:type="dxa"/>
            <w:vAlign w:val="center"/>
          </w:tcPr>
          <w:p w14:paraId="291FE601" w14:textId="77777777" w:rsidR="00BF2067" w:rsidRPr="00BF2067" w:rsidRDefault="00BF2067" w:rsidP="00BF2067">
            <w:pPr>
              <w:spacing w:after="160" w:line="259" w:lineRule="auto"/>
              <w:jc w:val="center"/>
            </w:pPr>
            <w:r w:rsidRPr="00BF2067">
              <w:rPr>
                <w:noProof/>
                <w:lang w:val="en-US"/>
              </w:rPr>
              <w:drawing>
                <wp:inline distT="0" distB="0" distL="0" distR="0" wp14:anchorId="523DD663" wp14:editId="10A1A80B">
                  <wp:extent cx="3752850" cy="1774195"/>
                  <wp:effectExtent l="19050" t="19050" r="19050" b="165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4" cstate="print">
                            <a:extLst>
                              <a:ext uri="{BEBA8EAE-BF5A-486C-A8C5-ECC9F3942E4B}">
                                <a14:imgProps xmlns:a14="http://schemas.microsoft.com/office/drawing/2010/main">
                                  <a14:imgLayer r:embed="rId185">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91062" cy="1792260"/>
                          </a:xfrm>
                          <a:prstGeom prst="rect">
                            <a:avLst/>
                          </a:prstGeom>
                          <a:noFill/>
                          <a:ln w="9525">
                            <a:solidFill>
                              <a:sysClr val="windowText" lastClr="000000"/>
                            </a:solidFill>
                          </a:ln>
                        </pic:spPr>
                      </pic:pic>
                    </a:graphicData>
                  </a:graphic>
                </wp:inline>
              </w:drawing>
            </w:r>
          </w:p>
        </w:tc>
        <w:tc>
          <w:tcPr>
            <w:tcW w:w="2904" w:type="dxa"/>
            <w:vAlign w:val="center"/>
          </w:tcPr>
          <w:p w14:paraId="47C77061" w14:textId="77777777" w:rsidR="00BF2067" w:rsidRPr="00BF2067" w:rsidRDefault="00BF2067" w:rsidP="00BF2067">
            <w:pPr>
              <w:spacing w:after="160" w:line="259" w:lineRule="auto"/>
              <w:jc w:val="center"/>
            </w:pPr>
            <w:r w:rsidRPr="00BF2067">
              <w:rPr>
                <w:noProof/>
                <w:lang w:val="en-US"/>
              </w:rPr>
              <w:drawing>
                <wp:inline distT="0" distB="0" distL="0" distR="0" wp14:anchorId="7421051C" wp14:editId="31CDE9E6">
                  <wp:extent cx="1675130" cy="1594637"/>
                  <wp:effectExtent l="19050" t="19050" r="20320" b="247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a:extLst>
                              <a:ext uri="{BEBA8EAE-BF5A-486C-A8C5-ECC9F3942E4B}">
                                <a14:imgProps xmlns:a14="http://schemas.microsoft.com/office/drawing/2010/main">
                                  <a14:imgLayer r:embed="rId187">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15528" cy="1633094"/>
                          </a:xfrm>
                          <a:prstGeom prst="rect">
                            <a:avLst/>
                          </a:prstGeom>
                          <a:noFill/>
                          <a:ln w="9525">
                            <a:solidFill>
                              <a:sysClr val="windowText" lastClr="000000"/>
                            </a:solidFill>
                          </a:ln>
                        </pic:spPr>
                      </pic:pic>
                    </a:graphicData>
                  </a:graphic>
                </wp:inline>
              </w:drawing>
            </w:r>
          </w:p>
        </w:tc>
      </w:tr>
      <w:tr w:rsidR="00BF2067" w:rsidRPr="00BF2067" w14:paraId="76E77E4A" w14:textId="77777777" w:rsidTr="002D6E92">
        <w:tc>
          <w:tcPr>
            <w:tcW w:w="6158" w:type="dxa"/>
            <w:vAlign w:val="center"/>
          </w:tcPr>
          <w:p w14:paraId="30D2F738" w14:textId="77777777" w:rsidR="00BF2067" w:rsidRPr="00BF2067" w:rsidRDefault="00BF2067" w:rsidP="00BF2067">
            <w:pPr>
              <w:spacing w:after="160" w:line="259" w:lineRule="auto"/>
              <w:jc w:val="center"/>
            </w:pPr>
            <w:r w:rsidRPr="00BF2067">
              <w:rPr>
                <w:noProof/>
                <w:lang w:val="en-US"/>
              </w:rPr>
              <w:drawing>
                <wp:inline distT="0" distB="0" distL="0" distR="0" wp14:anchorId="4392F798" wp14:editId="5D2C8971">
                  <wp:extent cx="3733800" cy="1492107"/>
                  <wp:effectExtent l="19050" t="19050" r="19050" b="133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8" cstate="print">
                            <a:extLst>
                              <a:ext uri="{BEBA8EAE-BF5A-486C-A8C5-ECC9F3942E4B}">
                                <a14:imgProps xmlns:a14="http://schemas.microsoft.com/office/drawing/2010/main">
                                  <a14:imgLayer r:embed="rId189">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64149" cy="1504235"/>
                          </a:xfrm>
                          <a:prstGeom prst="rect">
                            <a:avLst/>
                          </a:prstGeom>
                          <a:noFill/>
                          <a:ln w="9525">
                            <a:solidFill>
                              <a:sysClr val="windowText" lastClr="000000"/>
                            </a:solidFill>
                          </a:ln>
                        </pic:spPr>
                      </pic:pic>
                    </a:graphicData>
                  </a:graphic>
                </wp:inline>
              </w:drawing>
            </w:r>
          </w:p>
        </w:tc>
        <w:tc>
          <w:tcPr>
            <w:tcW w:w="2904" w:type="dxa"/>
            <w:vAlign w:val="center"/>
          </w:tcPr>
          <w:p w14:paraId="2862F1EB" w14:textId="77777777" w:rsidR="00BF2067" w:rsidRPr="00BF2067" w:rsidRDefault="00BF2067" w:rsidP="00BF2067">
            <w:pPr>
              <w:spacing w:after="160" w:line="259" w:lineRule="auto"/>
              <w:jc w:val="center"/>
            </w:pPr>
            <w:r w:rsidRPr="00BF2067">
              <w:rPr>
                <w:noProof/>
                <w:lang w:val="en-US"/>
              </w:rPr>
              <w:drawing>
                <wp:inline distT="0" distB="0" distL="0" distR="0" wp14:anchorId="16E2316E" wp14:editId="7E8EF6E3">
                  <wp:extent cx="1589562" cy="1529080"/>
                  <wp:effectExtent l="19050" t="19050" r="10795" b="139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1820" cy="1540872"/>
                          </a:xfrm>
                          <a:prstGeom prst="rect">
                            <a:avLst/>
                          </a:prstGeom>
                          <a:noFill/>
                          <a:ln w="9525">
                            <a:solidFill>
                              <a:sysClr val="windowText" lastClr="000000"/>
                            </a:solidFill>
                          </a:ln>
                        </pic:spPr>
                      </pic:pic>
                    </a:graphicData>
                  </a:graphic>
                </wp:inline>
              </w:drawing>
            </w:r>
          </w:p>
        </w:tc>
      </w:tr>
      <w:tr w:rsidR="00BF2067" w:rsidRPr="00BF2067" w14:paraId="489B6DD9" w14:textId="77777777" w:rsidTr="002D6E92">
        <w:tc>
          <w:tcPr>
            <w:tcW w:w="9062" w:type="dxa"/>
            <w:gridSpan w:val="2"/>
          </w:tcPr>
          <w:p w14:paraId="29E4C662" w14:textId="77777777" w:rsidR="00BF2067" w:rsidRPr="00BF2067" w:rsidRDefault="00CC06D3" w:rsidP="00BF2067">
            <w:pPr>
              <w:spacing w:after="160" w:line="259" w:lineRule="auto"/>
              <w:rPr>
                <w:rFonts w:ascii="Times New Roman" w:hAnsi="Times New Roman" w:cs="Times New Roman"/>
                <w:sz w:val="20"/>
                <w:szCs w:val="20"/>
                <w:lang w:val="en-US"/>
              </w:rPr>
            </w:pPr>
            <w:r w:rsidRPr="002362B5">
              <w:rPr>
                <w:rFonts w:ascii="Times New Roman" w:hAnsi="Times New Roman" w:cs="Times New Roman"/>
                <w:b/>
                <w:sz w:val="20"/>
                <w:szCs w:val="20"/>
                <w:lang w:val="en-US"/>
              </w:rPr>
              <w:t xml:space="preserve">Figure </w:t>
            </w:r>
            <w:r w:rsidR="00BF2067" w:rsidRPr="002362B5">
              <w:rPr>
                <w:rFonts w:ascii="Times New Roman" w:hAnsi="Times New Roman" w:cs="Times New Roman"/>
                <w:b/>
                <w:sz w:val="20"/>
                <w:szCs w:val="20"/>
                <w:lang w:val="en-US"/>
              </w:rPr>
              <w:t>1.</w:t>
            </w:r>
            <w:r w:rsidR="00BF2067" w:rsidRPr="00BF2067">
              <w:rPr>
                <w:rFonts w:ascii="Times New Roman" w:hAnsi="Times New Roman" w:cs="Times New Roman"/>
                <w:sz w:val="20"/>
                <w:szCs w:val="20"/>
                <w:lang w:val="en-US"/>
              </w:rPr>
              <w:t xml:space="preserve"> Histograms of frequency of occurrence of individual R-groups in the 135 best-retained analogues mapping to features of the PH4. For the structures of the substituents see table 1.</w:t>
            </w:r>
          </w:p>
        </w:tc>
      </w:tr>
    </w:tbl>
    <w:p w14:paraId="0DD20C48" w14:textId="77777777" w:rsidR="00BF2067" w:rsidRDefault="00BF2067" w:rsidP="00E044BA">
      <w:pPr>
        <w:spacing w:after="0" w:line="360" w:lineRule="auto"/>
        <w:jc w:val="both"/>
        <w:rPr>
          <w:rFonts w:ascii="Times New Roman" w:hAnsi="Times New Roman" w:cs="Times New Roman"/>
          <w:sz w:val="24"/>
          <w:szCs w:val="24"/>
          <w:lang w:val="en-US"/>
        </w:rPr>
      </w:pPr>
    </w:p>
    <w:p w14:paraId="4E2DCF97" w14:textId="77777777" w:rsidR="00397919" w:rsidRDefault="00AC37B8"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E81BEDA" w14:textId="77777777" w:rsidR="00AC37B8" w:rsidRPr="00E3042B" w:rsidRDefault="00397919" w:rsidP="00E044BA">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AC37B8" w:rsidRPr="00E3042B">
        <w:rPr>
          <w:rFonts w:ascii="Times New Roman" w:hAnsi="Times New Roman" w:cs="Times New Roman"/>
          <w:b/>
          <w:sz w:val="24"/>
          <w:szCs w:val="24"/>
          <w:lang w:val="en-US"/>
        </w:rPr>
        <w:t>3.5. Pharmacokenetic Profile of novels benzofuran analogues</w:t>
      </w:r>
    </w:p>
    <w:p w14:paraId="628399B8" w14:textId="77777777" w:rsidR="002F5212" w:rsidRDefault="002F5212" w:rsidP="00E044BA">
      <w:pPr>
        <w:spacing w:after="0" w:line="360" w:lineRule="auto"/>
        <w:jc w:val="both"/>
        <w:rPr>
          <w:rFonts w:ascii="Times New Roman" w:hAnsi="Times New Roman" w:cs="Times New Roman"/>
          <w:sz w:val="24"/>
          <w:szCs w:val="24"/>
          <w:lang w:val="en-US"/>
        </w:rPr>
      </w:pPr>
    </w:p>
    <w:p w14:paraId="6DAD1097" w14:textId="77777777" w:rsidR="00673AF2" w:rsidRDefault="002F5212" w:rsidP="00E044BA">
      <w:pPr>
        <w:spacing w:after="0" w:line="360" w:lineRule="auto"/>
        <w:jc w:val="both"/>
        <w:rPr>
          <w:rFonts w:ascii="Times New Roman" w:hAnsi="Times New Roman" w:cs="Times New Roman"/>
          <w:sz w:val="24"/>
          <w:szCs w:val="24"/>
          <w:lang w:val="en-US"/>
        </w:rPr>
        <w:sectPr w:rsidR="00673AF2">
          <w:headerReference w:type="even" r:id="rId191"/>
          <w:headerReference w:type="default" r:id="rId192"/>
          <w:footerReference w:type="even" r:id="rId193"/>
          <w:footerReference w:type="default" r:id="rId194"/>
          <w:headerReference w:type="first" r:id="rId195"/>
          <w:footerReference w:type="first" r:id="rId196"/>
          <w:pgSz w:w="11906" w:h="16838"/>
          <w:pgMar w:top="1417" w:right="1417" w:bottom="1417" w:left="1417" w:header="708" w:footer="708" w:gutter="0"/>
          <w:cols w:space="708"/>
          <w:docGrid w:linePitch="360"/>
        </w:sectPr>
      </w:pPr>
      <w:r w:rsidRPr="002F5212">
        <w:rPr>
          <w:rFonts w:ascii="Times New Roman" w:hAnsi="Times New Roman" w:cs="Times New Roman"/>
          <w:sz w:val="24"/>
          <w:szCs w:val="24"/>
          <w:lang w:val="en-US"/>
        </w:rPr>
        <w:t>In this work, the pharmacokinetic descriptors of the best designed benzofuran analogues and drugs used in the treatment of tuberculosis or in clinical trials were calculated with the QikProp program.</w:t>
      </w:r>
      <w:r w:rsidR="00C04322">
        <w:rPr>
          <w:rFonts w:ascii="Times New Roman" w:hAnsi="Times New Roman" w:cs="Times New Roman"/>
          <w:sz w:val="24"/>
          <w:szCs w:val="24"/>
          <w:lang w:val="en-US"/>
        </w:rPr>
        <w:t xml:space="preserve"> </w:t>
      </w:r>
      <w:r w:rsidR="00C04322" w:rsidRPr="00C04322">
        <w:rPr>
          <w:rFonts w:ascii="Times New Roman" w:hAnsi="Times New Roman" w:cs="Times New Roman"/>
          <w:sz w:val="24"/>
          <w:szCs w:val="24"/>
          <w:lang w:val="en-US"/>
        </w:rPr>
        <w:t xml:space="preserve">The analysis </w:t>
      </w:r>
      <w:r w:rsidR="00C04322">
        <w:rPr>
          <w:rFonts w:ascii="Times New Roman" w:hAnsi="Times New Roman" w:cs="Times New Roman"/>
          <w:sz w:val="24"/>
          <w:szCs w:val="24"/>
          <w:lang w:val="en-US"/>
        </w:rPr>
        <w:t>of these values ​​presented in t</w:t>
      </w:r>
      <w:r w:rsidR="00C04322" w:rsidRPr="00C04322">
        <w:rPr>
          <w:rFonts w:ascii="Times New Roman" w:hAnsi="Times New Roman" w:cs="Times New Roman"/>
          <w:sz w:val="24"/>
          <w:szCs w:val="24"/>
          <w:lang w:val="en-US"/>
        </w:rPr>
        <w:t>able 3, shows that for our new benzofuran analogues, no violation of descriptors is observed</w:t>
      </w:r>
      <w:r w:rsidR="007C0522">
        <w:rPr>
          <w:rFonts w:ascii="Times New Roman" w:hAnsi="Times New Roman" w:cs="Times New Roman"/>
          <w:sz w:val="24"/>
          <w:szCs w:val="24"/>
          <w:lang w:val="en-US"/>
        </w:rPr>
        <w:t xml:space="preserve"> [40]</w:t>
      </w:r>
      <w:r w:rsidR="00C04322" w:rsidRPr="00C04322">
        <w:rPr>
          <w:rFonts w:ascii="Times New Roman" w:hAnsi="Times New Roman" w:cs="Times New Roman"/>
          <w:sz w:val="24"/>
          <w:szCs w:val="24"/>
          <w:lang w:val="en-US"/>
        </w:rPr>
        <w:t>.</w:t>
      </w:r>
      <w:r w:rsidR="007C0522">
        <w:rPr>
          <w:rFonts w:ascii="Times New Roman" w:hAnsi="Times New Roman" w:cs="Times New Roman"/>
          <w:sz w:val="24"/>
          <w:szCs w:val="24"/>
          <w:lang w:val="en-US"/>
        </w:rPr>
        <w:t xml:space="preserve"> </w:t>
      </w:r>
      <w:r w:rsidR="007C0522" w:rsidRPr="007C0522">
        <w:rPr>
          <w:rFonts w:ascii="Times New Roman" w:hAnsi="Times New Roman" w:cs="Times New Roman"/>
          <w:sz w:val="24"/>
          <w:szCs w:val="24"/>
          <w:lang w:val="en-US"/>
        </w:rPr>
        <w:t>Indeed, the novel designed analogues display favorable #stars descriptor values ​​equal to zero for all molecules except one.</w:t>
      </w:r>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 xml:space="preserve">Drug </w:t>
      </w:r>
      <w:r w:rsidR="00657C57" w:rsidRPr="00657C57">
        <w:rPr>
          <w:rFonts w:ascii="Times New Roman" w:hAnsi="Times New Roman" w:cs="Times New Roman"/>
          <w:sz w:val="24"/>
          <w:szCs w:val="24"/>
          <w:lang w:val="en-US"/>
        </w:rPr>
        <w:lastRenderedPageBreak/>
        <w:t>likeness of our new analogues is better compared to some molecules used in the treatment of tuberculosis such as Pyrazinamide, Ethambutol, Isoniazid, Bedaquiline</w:t>
      </w:r>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Moreover, fourteen designed benzofuran analogues have a percentage oral absorption (%HOA) greater than or equal to 80%.</w:t>
      </w:r>
      <w:r w:rsidR="00657C57">
        <w:rPr>
          <w:rFonts w:ascii="Times New Roman" w:hAnsi="Times New Roman" w:cs="Times New Roman"/>
          <w:sz w:val="24"/>
          <w:szCs w:val="24"/>
          <w:lang w:val="en-US"/>
        </w:rPr>
        <w:t xml:space="preserve"> </w:t>
      </w:r>
      <w:r w:rsidR="00657C57" w:rsidRPr="00657C57">
        <w:rPr>
          <w:rFonts w:ascii="Times New Roman" w:hAnsi="Times New Roman" w:cs="Times New Roman"/>
          <w:sz w:val="24"/>
          <w:szCs w:val="24"/>
          <w:lang w:val="en-US"/>
        </w:rPr>
        <w:t>The other six analogues have an oral absorption percentage between 67% and 79%.</w:t>
      </w:r>
      <w:r w:rsidR="00F1175C">
        <w:rPr>
          <w:rFonts w:ascii="Times New Roman" w:hAnsi="Times New Roman" w:cs="Times New Roman"/>
          <w:sz w:val="24"/>
          <w:szCs w:val="24"/>
          <w:lang w:val="en-US"/>
        </w:rPr>
        <w:t xml:space="preserve"> </w:t>
      </w:r>
      <w:r w:rsidR="00F1175C" w:rsidRPr="00F1175C">
        <w:rPr>
          <w:rFonts w:ascii="Times New Roman" w:hAnsi="Times New Roman" w:cs="Times New Roman"/>
          <w:sz w:val="24"/>
          <w:szCs w:val="24"/>
          <w:lang w:val="en-US"/>
        </w:rPr>
        <w:t>These values ​​are higher than or equal to those of certain drugs used in anti-tuberculosis therapies (Rifampicin, Isoniazid, Pyrazinamide, Ethambutol).</w:t>
      </w:r>
      <w:r w:rsidR="00F46981">
        <w:rPr>
          <w:rFonts w:ascii="Times New Roman" w:hAnsi="Times New Roman" w:cs="Times New Roman"/>
          <w:sz w:val="24"/>
          <w:szCs w:val="24"/>
          <w:lang w:val="en-US"/>
        </w:rPr>
        <w:t xml:space="preserve"> </w:t>
      </w:r>
      <w:r w:rsidR="00F46981" w:rsidRPr="00F46981">
        <w:rPr>
          <w:rFonts w:ascii="Times New Roman" w:hAnsi="Times New Roman" w:cs="Times New Roman"/>
          <w:sz w:val="24"/>
          <w:szCs w:val="24"/>
          <w:lang w:val="en-US"/>
        </w:rPr>
        <w:t>All these ADME properties indicate that our new benzofuran analog</w:t>
      </w:r>
      <w:r w:rsidR="00F46981">
        <w:rPr>
          <w:rFonts w:ascii="Times New Roman" w:hAnsi="Times New Roman" w:cs="Times New Roman"/>
          <w:sz w:val="24"/>
          <w:szCs w:val="24"/>
          <w:lang w:val="en-US"/>
        </w:rPr>
        <w:t>ue</w:t>
      </w:r>
      <w:r w:rsidR="00F46981" w:rsidRPr="00F46981">
        <w:rPr>
          <w:rFonts w:ascii="Times New Roman" w:hAnsi="Times New Roman" w:cs="Times New Roman"/>
          <w:sz w:val="24"/>
          <w:szCs w:val="24"/>
          <w:lang w:val="en-US"/>
        </w:rPr>
        <w:t>s can be considered as potential drug candidates.</w:t>
      </w:r>
      <w:r w:rsidR="002E5485">
        <w:rPr>
          <w:rFonts w:ascii="Times New Roman" w:hAnsi="Times New Roman" w:cs="Times New Roman"/>
          <w:sz w:val="24"/>
          <w:szCs w:val="24"/>
          <w:lang w:val="en-US"/>
        </w:rPr>
        <w:t xml:space="preserve"> </w:t>
      </w:r>
      <w:r w:rsidR="002E5485" w:rsidRPr="002E5485">
        <w:rPr>
          <w:rFonts w:ascii="Times New Roman" w:hAnsi="Times New Roman" w:cs="Times New Roman"/>
          <w:sz w:val="24"/>
          <w:szCs w:val="24"/>
          <w:lang w:val="en-US"/>
        </w:rPr>
        <w:t xml:space="preserve">Thus, in the process of discovery and development new anti-tuberculosis drugs, these analogues can </w:t>
      </w:r>
      <w:r w:rsidR="00095106">
        <w:rPr>
          <w:rFonts w:ascii="Times New Roman" w:hAnsi="Times New Roman" w:cs="Times New Roman"/>
          <w:sz w:val="24"/>
          <w:szCs w:val="24"/>
          <w:lang w:val="en-US"/>
        </w:rPr>
        <w:t>constitute</w:t>
      </w:r>
      <w:r w:rsidR="002E5485" w:rsidRPr="002E5485">
        <w:rPr>
          <w:rFonts w:ascii="Times New Roman" w:hAnsi="Times New Roman" w:cs="Times New Roman"/>
          <w:sz w:val="24"/>
          <w:szCs w:val="24"/>
          <w:lang w:val="en-US"/>
        </w:rPr>
        <w:t xml:space="preserve"> an excellent starting point </w:t>
      </w:r>
      <w:r w:rsidR="006F7ADD">
        <w:rPr>
          <w:rFonts w:ascii="Times New Roman" w:hAnsi="Times New Roman" w:cs="Times New Roman"/>
          <w:sz w:val="24"/>
          <w:szCs w:val="24"/>
          <w:lang w:val="en-US"/>
        </w:rPr>
        <w:t>for the pharmaceutical industry.</w:t>
      </w:r>
    </w:p>
    <w:p w14:paraId="23626E83" w14:textId="77777777" w:rsidR="003447AE" w:rsidRDefault="003447AE" w:rsidP="00E044BA">
      <w:pPr>
        <w:spacing w:after="0" w:line="360" w:lineRule="auto"/>
        <w:jc w:val="both"/>
        <w:rPr>
          <w:rFonts w:ascii="Times New Roman" w:hAnsi="Times New Roman" w:cs="Times New Roman"/>
          <w:sz w:val="24"/>
          <w:szCs w:val="24"/>
          <w:lang w:val="en-US"/>
        </w:rPr>
      </w:pPr>
    </w:p>
    <w:tbl>
      <w:tblPr>
        <w:tblStyle w:val="Grilledutableau3"/>
        <w:tblW w:w="15310" w:type="dxa"/>
        <w:tblInd w:w="-431" w:type="dxa"/>
        <w:tblLayout w:type="fixed"/>
        <w:tblLook w:val="04A0" w:firstRow="1" w:lastRow="0" w:firstColumn="1" w:lastColumn="0" w:noHBand="0" w:noVBand="1"/>
      </w:tblPr>
      <w:tblGrid>
        <w:gridCol w:w="1560"/>
        <w:gridCol w:w="709"/>
        <w:gridCol w:w="851"/>
        <w:gridCol w:w="708"/>
        <w:gridCol w:w="709"/>
        <w:gridCol w:w="851"/>
        <w:gridCol w:w="708"/>
        <w:gridCol w:w="851"/>
        <w:gridCol w:w="709"/>
        <w:gridCol w:w="850"/>
        <w:gridCol w:w="851"/>
        <w:gridCol w:w="850"/>
        <w:gridCol w:w="851"/>
        <w:gridCol w:w="850"/>
        <w:gridCol w:w="709"/>
        <w:gridCol w:w="850"/>
        <w:gridCol w:w="851"/>
        <w:gridCol w:w="992"/>
      </w:tblGrid>
      <w:tr w:rsidR="003447AE" w:rsidRPr="008110A3" w14:paraId="4B71343D" w14:textId="77777777" w:rsidTr="007578FE">
        <w:trPr>
          <w:cantSplit/>
          <w:trHeight w:val="708"/>
        </w:trPr>
        <w:tc>
          <w:tcPr>
            <w:tcW w:w="15310" w:type="dxa"/>
            <w:gridSpan w:val="18"/>
            <w:tcBorders>
              <w:top w:val="nil"/>
              <w:left w:val="nil"/>
              <w:right w:val="nil"/>
            </w:tcBorders>
            <w:shd w:val="clear" w:color="auto" w:fill="FFFFFF" w:themeFill="background1"/>
            <w:vAlign w:val="center"/>
          </w:tcPr>
          <w:p w14:paraId="12366299" w14:textId="77777777" w:rsidR="003447AE" w:rsidRPr="003447AE" w:rsidRDefault="003447AE" w:rsidP="003447AE">
            <w:pPr>
              <w:jc w:val="both"/>
              <w:rPr>
                <w:rFonts w:ascii="Times New Roman" w:hAnsi="Times New Roman" w:cs="Times New Roman"/>
                <w:b/>
                <w:sz w:val="16"/>
                <w:szCs w:val="16"/>
                <w:lang w:val="en-US"/>
              </w:rPr>
            </w:pPr>
            <w:r w:rsidRPr="006B48CA">
              <w:rPr>
                <w:rFonts w:ascii="Times New Roman" w:hAnsi="Times New Roman" w:cs="Times New Roman"/>
                <w:b/>
                <w:szCs w:val="16"/>
                <w:lang w:val="en-US"/>
              </w:rPr>
              <w:t xml:space="preserve">Table 3. </w:t>
            </w:r>
            <w:r w:rsidRPr="006B48CA">
              <w:rPr>
                <w:rFonts w:ascii="Times New Roman" w:hAnsi="Times New Roman" w:cs="Times New Roman"/>
                <w:sz w:val="20"/>
                <w:szCs w:val="16"/>
                <w:lang w:val="en-US"/>
              </w:rPr>
              <w:t>Predicted ADME-related properties of 6 best designed benzofuran analogs and known antitubercular agents either in clinical use or currently undergoing clinical testing computed by QikProp [40]</w:t>
            </w:r>
          </w:p>
        </w:tc>
      </w:tr>
      <w:tr w:rsidR="003447AE" w:rsidRPr="003447AE" w14:paraId="59F2D335" w14:textId="77777777" w:rsidTr="002D6E92">
        <w:trPr>
          <w:cantSplit/>
          <w:trHeight w:val="708"/>
        </w:trPr>
        <w:tc>
          <w:tcPr>
            <w:tcW w:w="1560" w:type="dxa"/>
            <w:shd w:val="clear" w:color="auto" w:fill="F2F2F2" w:themeFill="background1" w:themeFillShade="F2"/>
            <w:vAlign w:val="center"/>
          </w:tcPr>
          <w:p w14:paraId="50EDEBE4" w14:textId="77777777" w:rsidR="003447AE" w:rsidRPr="00F02400" w:rsidRDefault="003447AE" w:rsidP="003447AE">
            <w:pPr>
              <w:jc w:val="center"/>
              <w:rPr>
                <w:rFonts w:ascii="Times New Roman" w:hAnsi="Times New Roman" w:cs="Times New Roman"/>
                <w:b/>
                <w:sz w:val="16"/>
                <w:szCs w:val="16"/>
              </w:rPr>
            </w:pPr>
            <w:bookmarkStart w:id="1" w:name="_Hlk119433227"/>
            <w:r w:rsidRPr="00F02400">
              <w:rPr>
                <w:rFonts w:ascii="Times New Roman" w:hAnsi="Times New Roman" w:cs="Times New Roman"/>
                <w:b/>
                <w:sz w:val="16"/>
                <w:szCs w:val="16"/>
              </w:rPr>
              <w:t>TAMx</w:t>
            </w:r>
            <w:r w:rsidRPr="00F02400">
              <w:rPr>
                <w:rFonts w:ascii="Times New Roman" w:hAnsi="Times New Roman" w:cs="Times New Roman"/>
                <w:b/>
                <w:sz w:val="16"/>
                <w:szCs w:val="16"/>
                <w:vertAlign w:val="superscript"/>
              </w:rPr>
              <w:t>a</w:t>
            </w:r>
          </w:p>
          <w:p w14:paraId="527F5A9A"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7AC39870"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#Stars</w:t>
            </w:r>
            <w:r w:rsidRPr="00F02400">
              <w:rPr>
                <w:rFonts w:ascii="Times New Roman" w:hAnsi="Times New Roman" w:cs="Times New Roman"/>
                <w:b/>
                <w:sz w:val="16"/>
                <w:szCs w:val="16"/>
                <w:vertAlign w:val="superscript"/>
              </w:rPr>
              <w:t>b</w:t>
            </w:r>
          </w:p>
          <w:p w14:paraId="3CBC005E"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1366DD69"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Mw</w:t>
            </w:r>
            <w:r w:rsidRPr="00F02400">
              <w:rPr>
                <w:rFonts w:ascii="Times New Roman" w:hAnsi="Times New Roman" w:cs="Times New Roman"/>
                <w:b/>
                <w:sz w:val="16"/>
                <w:szCs w:val="16"/>
                <w:vertAlign w:val="superscript"/>
              </w:rPr>
              <w:t>c</w:t>
            </w:r>
          </w:p>
          <w:p w14:paraId="6C48AEA7"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[g.mol</w:t>
            </w:r>
            <w:r w:rsidRPr="00F02400">
              <w:rPr>
                <w:rFonts w:ascii="Times New Roman" w:hAnsi="Times New Roman" w:cs="Times New Roman"/>
                <w:b/>
                <w:sz w:val="16"/>
                <w:szCs w:val="16"/>
                <w:vertAlign w:val="superscript"/>
              </w:rPr>
              <w:t>-1</w:t>
            </w:r>
            <w:r w:rsidRPr="00F02400">
              <w:rPr>
                <w:rFonts w:ascii="Times New Roman" w:hAnsi="Times New Roman" w:cs="Times New Roman"/>
                <w:b/>
                <w:sz w:val="16"/>
                <w:szCs w:val="16"/>
              </w:rPr>
              <w:t>]</w:t>
            </w:r>
          </w:p>
          <w:p w14:paraId="3B612EA2" w14:textId="77777777" w:rsidR="003447AE" w:rsidRPr="00F02400" w:rsidRDefault="003447AE" w:rsidP="003447AE">
            <w:pPr>
              <w:jc w:val="center"/>
              <w:rPr>
                <w:rFonts w:ascii="Times New Roman" w:hAnsi="Times New Roman" w:cs="Times New Roman"/>
                <w:b/>
                <w:sz w:val="16"/>
                <w:szCs w:val="16"/>
              </w:rPr>
            </w:pPr>
          </w:p>
        </w:tc>
        <w:tc>
          <w:tcPr>
            <w:tcW w:w="708" w:type="dxa"/>
            <w:shd w:val="clear" w:color="auto" w:fill="F2F2F2" w:themeFill="background1" w:themeFillShade="F2"/>
            <w:vAlign w:val="center"/>
          </w:tcPr>
          <w:p w14:paraId="1A46E155"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S</w:t>
            </w:r>
            <w:r w:rsidRPr="00F02400">
              <w:rPr>
                <w:rFonts w:ascii="Times New Roman" w:hAnsi="Times New Roman" w:cs="Times New Roman"/>
                <w:b/>
                <w:sz w:val="16"/>
                <w:szCs w:val="16"/>
                <w:vertAlign w:val="subscript"/>
              </w:rPr>
              <w:t>mol</w:t>
            </w:r>
            <w:r w:rsidRPr="00F02400">
              <w:rPr>
                <w:rFonts w:ascii="Times New Roman" w:hAnsi="Times New Roman" w:cs="Times New Roman"/>
                <w:b/>
                <w:sz w:val="16"/>
                <w:szCs w:val="16"/>
                <w:vertAlign w:val="superscript"/>
              </w:rPr>
              <w:t>d</w:t>
            </w:r>
          </w:p>
          <w:p w14:paraId="2C3F439C"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2</w:t>
            </w:r>
            <w:r w:rsidRPr="00F02400">
              <w:rPr>
                <w:rFonts w:ascii="Times New Roman" w:hAnsi="Times New Roman" w:cs="Times New Roman"/>
                <w:b/>
                <w:sz w:val="16"/>
                <w:szCs w:val="16"/>
              </w:rPr>
              <w:t>]</w:t>
            </w:r>
          </w:p>
          <w:p w14:paraId="12118753" w14:textId="77777777" w:rsidR="003447AE" w:rsidRPr="00F02400" w:rsidRDefault="003447AE" w:rsidP="003447AE">
            <w:pPr>
              <w:jc w:val="center"/>
              <w:rPr>
                <w:rFonts w:ascii="Times New Roman" w:hAnsi="Times New Roman" w:cs="Times New Roman"/>
                <w:b/>
                <w:sz w:val="16"/>
                <w:szCs w:val="16"/>
                <w:vertAlign w:val="superscript"/>
              </w:rPr>
            </w:pPr>
          </w:p>
        </w:tc>
        <w:tc>
          <w:tcPr>
            <w:tcW w:w="709" w:type="dxa"/>
            <w:shd w:val="clear" w:color="auto" w:fill="F2F2F2" w:themeFill="background1" w:themeFillShade="F2"/>
            <w:vAlign w:val="center"/>
          </w:tcPr>
          <w:p w14:paraId="458131DA"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S</w:t>
            </w:r>
            <w:r w:rsidRPr="00F02400">
              <w:rPr>
                <w:rFonts w:ascii="Times New Roman" w:hAnsi="Times New Roman" w:cs="Times New Roman"/>
                <w:b/>
                <w:sz w:val="16"/>
                <w:szCs w:val="16"/>
                <w:vertAlign w:val="subscript"/>
              </w:rPr>
              <w:t>mol,hfo</w:t>
            </w:r>
            <w:r w:rsidRPr="00F02400">
              <w:rPr>
                <w:rFonts w:ascii="Times New Roman" w:hAnsi="Times New Roman" w:cs="Times New Roman"/>
                <w:b/>
                <w:sz w:val="16"/>
                <w:szCs w:val="16"/>
                <w:vertAlign w:val="superscript"/>
              </w:rPr>
              <w:t>e</w:t>
            </w:r>
          </w:p>
          <w:p w14:paraId="0862429A"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2</w:t>
            </w:r>
            <w:r w:rsidRPr="00F02400">
              <w:rPr>
                <w:rFonts w:ascii="Times New Roman" w:hAnsi="Times New Roman" w:cs="Times New Roman"/>
                <w:b/>
                <w:sz w:val="16"/>
                <w:szCs w:val="16"/>
              </w:rPr>
              <w:t>]</w:t>
            </w:r>
          </w:p>
          <w:p w14:paraId="3CA1CF95"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26A56577"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V</w:t>
            </w:r>
            <w:r w:rsidRPr="00F02400">
              <w:rPr>
                <w:rFonts w:ascii="Times New Roman" w:hAnsi="Times New Roman" w:cs="Times New Roman"/>
                <w:b/>
                <w:sz w:val="16"/>
                <w:szCs w:val="16"/>
                <w:vertAlign w:val="subscript"/>
              </w:rPr>
              <w:t>mol</w:t>
            </w:r>
            <w:r w:rsidRPr="00F02400">
              <w:rPr>
                <w:rFonts w:ascii="Times New Roman" w:hAnsi="Times New Roman" w:cs="Times New Roman"/>
                <w:b/>
                <w:sz w:val="16"/>
                <w:szCs w:val="16"/>
                <w:vertAlign w:val="superscript"/>
              </w:rPr>
              <w:t>f</w:t>
            </w:r>
          </w:p>
          <w:p w14:paraId="32325402" w14:textId="77777777" w:rsidR="003447AE" w:rsidRPr="00F02400" w:rsidRDefault="003447AE" w:rsidP="003447AE">
            <w:pPr>
              <w:jc w:val="center"/>
              <w:rPr>
                <w:rFonts w:ascii="Times New Roman" w:hAnsi="Times New Roman" w:cs="Times New Roman"/>
                <w:b/>
                <w:sz w:val="16"/>
                <w:szCs w:val="16"/>
                <w:vertAlign w:val="superscript"/>
              </w:rPr>
            </w:pPr>
            <w:r w:rsidRPr="00F02400">
              <w:rPr>
                <w:rFonts w:ascii="Times New Roman" w:hAnsi="Times New Roman" w:cs="Times New Roman"/>
                <w:b/>
                <w:sz w:val="16"/>
                <w:szCs w:val="16"/>
              </w:rPr>
              <w:t>[Å</w:t>
            </w:r>
            <w:r w:rsidRPr="00F02400">
              <w:rPr>
                <w:rFonts w:ascii="Times New Roman" w:hAnsi="Times New Roman" w:cs="Times New Roman"/>
                <w:b/>
                <w:sz w:val="16"/>
                <w:szCs w:val="16"/>
                <w:vertAlign w:val="superscript"/>
              </w:rPr>
              <w:t>3</w:t>
            </w:r>
            <w:r w:rsidRPr="00F02400">
              <w:rPr>
                <w:rFonts w:ascii="Times New Roman" w:hAnsi="Times New Roman" w:cs="Times New Roman"/>
                <w:b/>
                <w:sz w:val="16"/>
                <w:szCs w:val="16"/>
              </w:rPr>
              <w:t>]</w:t>
            </w:r>
          </w:p>
          <w:p w14:paraId="4FCD9908" w14:textId="77777777" w:rsidR="003447AE" w:rsidRPr="00F02400" w:rsidRDefault="003447AE" w:rsidP="003447AE">
            <w:pPr>
              <w:jc w:val="center"/>
              <w:rPr>
                <w:rFonts w:ascii="Times New Roman" w:hAnsi="Times New Roman" w:cs="Times New Roman"/>
                <w:b/>
                <w:sz w:val="16"/>
                <w:szCs w:val="16"/>
              </w:rPr>
            </w:pPr>
          </w:p>
        </w:tc>
        <w:tc>
          <w:tcPr>
            <w:tcW w:w="708" w:type="dxa"/>
            <w:shd w:val="clear" w:color="auto" w:fill="F2F2F2" w:themeFill="background1" w:themeFillShade="F2"/>
            <w:vAlign w:val="center"/>
          </w:tcPr>
          <w:p w14:paraId="1D74AC9D"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RotB</w:t>
            </w:r>
            <w:r w:rsidRPr="00F02400">
              <w:rPr>
                <w:rFonts w:ascii="Times New Roman" w:hAnsi="Times New Roman" w:cs="Times New Roman"/>
                <w:b/>
                <w:sz w:val="16"/>
                <w:szCs w:val="16"/>
                <w:vertAlign w:val="superscript"/>
              </w:rPr>
              <w:t>g</w:t>
            </w:r>
          </w:p>
          <w:p w14:paraId="200EBB4F"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703488FB"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HBdon</w:t>
            </w:r>
            <w:r w:rsidRPr="00F02400">
              <w:rPr>
                <w:rFonts w:ascii="Times New Roman" w:hAnsi="Times New Roman" w:cs="Times New Roman"/>
                <w:b/>
                <w:sz w:val="16"/>
                <w:szCs w:val="16"/>
                <w:vertAlign w:val="superscript"/>
              </w:rPr>
              <w:t>h</w:t>
            </w:r>
          </w:p>
          <w:p w14:paraId="2A7809BC"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5A1A3136"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HBacc</w:t>
            </w:r>
            <w:r w:rsidRPr="00F02400">
              <w:rPr>
                <w:rFonts w:ascii="Times New Roman" w:hAnsi="Times New Roman" w:cs="Times New Roman"/>
                <w:b/>
                <w:sz w:val="16"/>
                <w:szCs w:val="16"/>
                <w:vertAlign w:val="superscript"/>
              </w:rPr>
              <w:t>i</w:t>
            </w:r>
          </w:p>
          <w:p w14:paraId="39DEBC22"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30E44430"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logP</w:t>
            </w:r>
            <w:r w:rsidRPr="00F02400">
              <w:rPr>
                <w:rFonts w:ascii="Times New Roman" w:hAnsi="Times New Roman" w:cs="Times New Roman"/>
                <w:b/>
                <w:sz w:val="16"/>
                <w:szCs w:val="16"/>
                <w:vertAlign w:val="subscript"/>
              </w:rPr>
              <w:t>o/w</w:t>
            </w:r>
            <w:r w:rsidRPr="00F02400">
              <w:rPr>
                <w:rFonts w:ascii="Times New Roman" w:hAnsi="Times New Roman" w:cs="Times New Roman"/>
                <w:b/>
                <w:sz w:val="16"/>
                <w:szCs w:val="16"/>
                <w:vertAlign w:val="superscript"/>
              </w:rPr>
              <w:t>j</w:t>
            </w:r>
          </w:p>
          <w:p w14:paraId="4018A520"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0C83A59A"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logS</w:t>
            </w:r>
            <w:r w:rsidRPr="00F02400">
              <w:rPr>
                <w:rFonts w:ascii="Times New Roman" w:hAnsi="Times New Roman" w:cs="Times New Roman"/>
                <w:b/>
                <w:sz w:val="16"/>
                <w:szCs w:val="16"/>
                <w:vertAlign w:val="subscript"/>
              </w:rPr>
              <w:t>wat</w:t>
            </w:r>
            <w:r w:rsidRPr="00F02400">
              <w:rPr>
                <w:rFonts w:ascii="Times New Roman" w:hAnsi="Times New Roman" w:cs="Times New Roman"/>
                <w:b/>
                <w:sz w:val="16"/>
                <w:szCs w:val="16"/>
                <w:vertAlign w:val="superscript"/>
              </w:rPr>
              <w:t>k</w:t>
            </w:r>
          </w:p>
          <w:p w14:paraId="3174CAC8"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68941938"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logK</w:t>
            </w:r>
            <w:r w:rsidRPr="00F02400">
              <w:rPr>
                <w:rFonts w:ascii="Times New Roman" w:hAnsi="Times New Roman" w:cs="Times New Roman"/>
                <w:b/>
                <w:sz w:val="16"/>
                <w:szCs w:val="16"/>
                <w:vertAlign w:val="subscript"/>
              </w:rPr>
              <w:t>HSA</w:t>
            </w:r>
            <w:r w:rsidRPr="00F02400">
              <w:rPr>
                <w:rFonts w:ascii="Times New Roman" w:hAnsi="Times New Roman" w:cs="Times New Roman"/>
                <w:b/>
                <w:sz w:val="16"/>
                <w:szCs w:val="16"/>
                <w:vertAlign w:val="superscript"/>
              </w:rPr>
              <w:t>l</w:t>
            </w:r>
          </w:p>
          <w:p w14:paraId="14986CE3" w14:textId="77777777" w:rsidR="003447AE" w:rsidRPr="00F02400" w:rsidRDefault="003447AE" w:rsidP="003447AE">
            <w:pPr>
              <w:jc w:val="center"/>
              <w:rPr>
                <w:rFonts w:ascii="Times New Roman" w:hAnsi="Times New Roman" w:cs="Times New Roman"/>
                <w:b/>
                <w:sz w:val="16"/>
                <w:szCs w:val="16"/>
              </w:rPr>
            </w:pPr>
          </w:p>
        </w:tc>
        <w:tc>
          <w:tcPr>
            <w:tcW w:w="851" w:type="dxa"/>
            <w:shd w:val="clear" w:color="auto" w:fill="F2F2F2" w:themeFill="background1" w:themeFillShade="F2"/>
            <w:vAlign w:val="center"/>
          </w:tcPr>
          <w:p w14:paraId="3695F763"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logB/B</w:t>
            </w:r>
            <w:r w:rsidRPr="00F02400">
              <w:rPr>
                <w:rFonts w:ascii="Times New Roman" w:hAnsi="Times New Roman" w:cs="Times New Roman"/>
                <w:b/>
                <w:sz w:val="16"/>
                <w:szCs w:val="16"/>
                <w:vertAlign w:val="superscript"/>
              </w:rPr>
              <w:t>m</w:t>
            </w:r>
          </w:p>
          <w:p w14:paraId="32407046"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6D200911"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BIP</w:t>
            </w:r>
            <w:r w:rsidRPr="00F02400">
              <w:rPr>
                <w:rFonts w:ascii="Times New Roman" w:hAnsi="Times New Roman" w:cs="Times New Roman"/>
                <w:b/>
                <w:sz w:val="16"/>
                <w:szCs w:val="16"/>
                <w:vertAlign w:val="subscript"/>
              </w:rPr>
              <w:t>caco</w:t>
            </w:r>
            <w:r w:rsidRPr="00F02400">
              <w:rPr>
                <w:rFonts w:ascii="Times New Roman" w:hAnsi="Times New Roman" w:cs="Times New Roman"/>
                <w:b/>
                <w:sz w:val="16"/>
                <w:szCs w:val="16"/>
                <w:vertAlign w:val="superscript"/>
              </w:rPr>
              <w:t>n</w:t>
            </w:r>
          </w:p>
          <w:p w14:paraId="0108B0A3"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[nm.s</w:t>
            </w:r>
            <w:r w:rsidRPr="00F02400">
              <w:rPr>
                <w:rFonts w:ascii="Times New Roman" w:hAnsi="Times New Roman" w:cs="Times New Roman"/>
                <w:b/>
                <w:sz w:val="16"/>
                <w:szCs w:val="16"/>
                <w:vertAlign w:val="superscript"/>
              </w:rPr>
              <w:t>-1</w:t>
            </w:r>
            <w:r w:rsidRPr="00F02400">
              <w:rPr>
                <w:rFonts w:ascii="Times New Roman" w:hAnsi="Times New Roman" w:cs="Times New Roman"/>
                <w:b/>
                <w:sz w:val="16"/>
                <w:szCs w:val="16"/>
              </w:rPr>
              <w:t>]</w:t>
            </w:r>
          </w:p>
          <w:p w14:paraId="456D2093" w14:textId="77777777" w:rsidR="003447AE" w:rsidRPr="00F02400" w:rsidRDefault="003447AE" w:rsidP="003447AE">
            <w:pPr>
              <w:jc w:val="center"/>
              <w:rPr>
                <w:rFonts w:ascii="Times New Roman" w:hAnsi="Times New Roman" w:cs="Times New Roman"/>
                <w:b/>
                <w:sz w:val="16"/>
                <w:szCs w:val="16"/>
              </w:rPr>
            </w:pPr>
          </w:p>
        </w:tc>
        <w:tc>
          <w:tcPr>
            <w:tcW w:w="709" w:type="dxa"/>
            <w:shd w:val="clear" w:color="auto" w:fill="F2F2F2" w:themeFill="background1" w:themeFillShade="F2"/>
            <w:vAlign w:val="center"/>
          </w:tcPr>
          <w:p w14:paraId="06878C8F"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#meta</w:t>
            </w:r>
            <w:r w:rsidRPr="00F02400">
              <w:rPr>
                <w:rFonts w:ascii="Times New Roman" w:hAnsi="Times New Roman" w:cs="Times New Roman"/>
                <w:b/>
                <w:sz w:val="16"/>
                <w:szCs w:val="16"/>
                <w:vertAlign w:val="superscript"/>
              </w:rPr>
              <w:t>o</w:t>
            </w:r>
          </w:p>
          <w:p w14:paraId="19281122" w14:textId="77777777" w:rsidR="003447AE" w:rsidRPr="00F02400" w:rsidRDefault="003447AE" w:rsidP="003447AE">
            <w:pPr>
              <w:jc w:val="center"/>
              <w:rPr>
                <w:rFonts w:ascii="Times New Roman" w:hAnsi="Times New Roman" w:cs="Times New Roman"/>
                <w:b/>
                <w:sz w:val="16"/>
                <w:szCs w:val="16"/>
              </w:rPr>
            </w:pPr>
          </w:p>
        </w:tc>
        <w:tc>
          <w:tcPr>
            <w:tcW w:w="850" w:type="dxa"/>
            <w:shd w:val="clear" w:color="auto" w:fill="F2F2F2" w:themeFill="background1" w:themeFillShade="F2"/>
            <w:vAlign w:val="center"/>
          </w:tcPr>
          <w:p w14:paraId="31260E42" w14:textId="77777777" w:rsidR="003447AE" w:rsidRPr="00DD77EE" w:rsidRDefault="00FF13E5" w:rsidP="003447AE">
            <w:pPr>
              <w:jc w:val="center"/>
              <w:rPr>
                <w:rFonts w:ascii="Times New Roman" w:hAnsi="Times New Roman" w:cs="Times New Roman"/>
                <w:b/>
                <w:sz w:val="16"/>
                <w:szCs w:val="16"/>
                <w:lang w:val="nl-BE"/>
              </w:rPr>
            </w:pPr>
            <m:oMath>
              <m:sSubSup>
                <m:sSubSupPr>
                  <m:ctrlPr>
                    <w:rPr>
                      <w:rFonts w:ascii="Cambria Math" w:hAnsi="Cambria Math" w:cs="Times New Roman"/>
                      <w:b/>
                      <w:sz w:val="16"/>
                      <w:szCs w:val="16"/>
                    </w:rPr>
                  </m:ctrlPr>
                </m:sSubSupPr>
                <m:e>
                  <m:r>
                    <m:rPr>
                      <m:sty m:val="b"/>
                    </m:rPr>
                    <w:rPr>
                      <w:rFonts w:ascii="Cambria Math" w:hAnsi="Cambria Math" w:cs="Times New Roman"/>
                      <w:sz w:val="16"/>
                      <w:szCs w:val="16"/>
                    </w:rPr>
                    <m:t>IC</m:t>
                  </m:r>
                </m:e>
                <m:sub>
                  <m:r>
                    <m:rPr>
                      <m:sty m:val="b"/>
                    </m:rPr>
                    <w:rPr>
                      <w:rFonts w:ascii="Cambria Math" w:hAnsi="Cambria Math" w:cs="Times New Roman"/>
                      <w:sz w:val="16"/>
                      <w:szCs w:val="16"/>
                    </w:rPr>
                    <m:t>50</m:t>
                  </m:r>
                </m:sub>
                <m:sup>
                  <m:r>
                    <m:rPr>
                      <m:sty m:val="b"/>
                    </m:rPr>
                    <w:rPr>
                      <w:rFonts w:ascii="Cambria Math" w:hAnsi="Cambria Math" w:cs="Times New Roman"/>
                      <w:sz w:val="16"/>
                      <w:szCs w:val="16"/>
                    </w:rPr>
                    <m:t>Pre</m:t>
                  </m:r>
                </m:sup>
              </m:sSubSup>
            </m:oMath>
            <w:r w:rsidR="003447AE" w:rsidRPr="00DD77EE">
              <w:rPr>
                <w:rFonts w:ascii="Times New Roman" w:eastAsiaTheme="minorEastAsia" w:hAnsi="Times New Roman" w:cs="Times New Roman"/>
                <w:b/>
                <w:sz w:val="16"/>
                <w:szCs w:val="16"/>
                <w:lang w:val="nl-BE"/>
              </w:rPr>
              <w:t xml:space="preserve"> </w:t>
            </w:r>
            <w:r w:rsidR="003447AE" w:rsidRPr="00DD77EE">
              <w:rPr>
                <w:rFonts w:ascii="Times New Roman" w:eastAsiaTheme="minorEastAsia" w:hAnsi="Times New Roman" w:cs="Times New Roman"/>
                <w:b/>
                <w:sz w:val="16"/>
                <w:szCs w:val="16"/>
                <w:vertAlign w:val="superscript"/>
                <w:lang w:val="nl-BE"/>
              </w:rPr>
              <w:t>p</w:t>
            </w:r>
          </w:p>
          <w:p w14:paraId="1BFDC9B4" w14:textId="77777777" w:rsidR="003447AE" w:rsidRPr="00DD77EE" w:rsidRDefault="003447AE" w:rsidP="003447AE">
            <w:pPr>
              <w:jc w:val="center"/>
              <w:rPr>
                <w:rFonts w:ascii="Times New Roman" w:hAnsi="Times New Roman" w:cs="Times New Roman"/>
                <w:b/>
                <w:sz w:val="16"/>
                <w:szCs w:val="16"/>
                <w:lang w:val="nl-BE"/>
              </w:rPr>
            </w:pPr>
            <w:r w:rsidRPr="00DD77EE">
              <w:rPr>
                <w:rFonts w:ascii="Times New Roman" w:hAnsi="Times New Roman" w:cs="Times New Roman"/>
                <w:b/>
                <w:sz w:val="16"/>
                <w:szCs w:val="16"/>
                <w:lang w:val="nl-BE"/>
              </w:rPr>
              <w:t>[nM]</w:t>
            </w:r>
          </w:p>
          <w:p w14:paraId="722FBC0E" w14:textId="77777777" w:rsidR="003447AE" w:rsidRPr="00DD77EE" w:rsidRDefault="003447AE" w:rsidP="003447AE">
            <w:pPr>
              <w:jc w:val="center"/>
              <w:rPr>
                <w:rFonts w:ascii="Times New Roman" w:hAnsi="Times New Roman" w:cs="Times New Roman"/>
                <w:b/>
                <w:sz w:val="16"/>
                <w:szCs w:val="16"/>
                <w:lang w:val="nl-BE"/>
              </w:rPr>
            </w:pPr>
          </w:p>
        </w:tc>
        <w:tc>
          <w:tcPr>
            <w:tcW w:w="851" w:type="dxa"/>
            <w:shd w:val="clear" w:color="auto" w:fill="F2F2F2" w:themeFill="background1" w:themeFillShade="F2"/>
            <w:vAlign w:val="center"/>
          </w:tcPr>
          <w:p w14:paraId="2C4E51BC"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HOA</w:t>
            </w:r>
            <w:r w:rsidRPr="00F02400">
              <w:rPr>
                <w:rFonts w:ascii="Times New Roman" w:hAnsi="Times New Roman" w:cs="Times New Roman"/>
                <w:b/>
                <w:sz w:val="16"/>
                <w:szCs w:val="16"/>
                <w:vertAlign w:val="superscript"/>
              </w:rPr>
              <w:t>q</w:t>
            </w:r>
          </w:p>
          <w:p w14:paraId="53A25B75" w14:textId="77777777" w:rsidR="003447AE" w:rsidRPr="00F02400" w:rsidRDefault="003447AE" w:rsidP="003447AE">
            <w:pPr>
              <w:jc w:val="center"/>
              <w:rPr>
                <w:rFonts w:ascii="Times New Roman" w:hAnsi="Times New Roman" w:cs="Times New Roman"/>
                <w:b/>
                <w:sz w:val="16"/>
                <w:szCs w:val="16"/>
              </w:rPr>
            </w:pPr>
          </w:p>
        </w:tc>
        <w:tc>
          <w:tcPr>
            <w:tcW w:w="992" w:type="dxa"/>
            <w:shd w:val="clear" w:color="auto" w:fill="F2F2F2" w:themeFill="background1" w:themeFillShade="F2"/>
            <w:vAlign w:val="center"/>
          </w:tcPr>
          <w:p w14:paraId="169B8042"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%HOA</w:t>
            </w:r>
            <w:r w:rsidRPr="00F02400">
              <w:rPr>
                <w:rFonts w:ascii="Times New Roman" w:hAnsi="Times New Roman" w:cs="Times New Roman"/>
                <w:b/>
                <w:sz w:val="16"/>
                <w:szCs w:val="16"/>
                <w:vertAlign w:val="superscript"/>
              </w:rPr>
              <w:t>r</w:t>
            </w:r>
          </w:p>
          <w:p w14:paraId="669414E7" w14:textId="77777777" w:rsidR="003447AE" w:rsidRPr="00F02400" w:rsidRDefault="003447AE" w:rsidP="003447AE">
            <w:pPr>
              <w:jc w:val="center"/>
              <w:rPr>
                <w:rFonts w:ascii="Times New Roman" w:hAnsi="Times New Roman" w:cs="Times New Roman"/>
                <w:b/>
                <w:sz w:val="16"/>
                <w:szCs w:val="16"/>
              </w:rPr>
            </w:pPr>
          </w:p>
        </w:tc>
      </w:tr>
      <w:tr w:rsidR="003447AE" w:rsidRPr="003447AE" w14:paraId="17DBD25E" w14:textId="77777777" w:rsidTr="002D6E92">
        <w:trPr>
          <w:trHeight w:val="274"/>
        </w:trPr>
        <w:tc>
          <w:tcPr>
            <w:tcW w:w="1560" w:type="dxa"/>
            <w:vAlign w:val="center"/>
          </w:tcPr>
          <w:p w14:paraId="539D8AAB" w14:textId="77777777" w:rsidR="003447AE" w:rsidRPr="00F02400" w:rsidRDefault="003447AE" w:rsidP="003447AE">
            <w:pPr>
              <w:jc w:val="center"/>
              <w:rPr>
                <w:rFonts w:ascii="Times New Roman" w:hAnsi="Times New Roman" w:cs="Times New Roman"/>
                <w:b/>
                <w:sz w:val="16"/>
                <w:szCs w:val="16"/>
              </w:rPr>
            </w:pPr>
            <w:r w:rsidRPr="00F02400">
              <w:rPr>
                <w:rFonts w:ascii="Times New Roman" w:hAnsi="Times New Roman" w:cs="Times New Roman"/>
                <w:b/>
                <w:sz w:val="16"/>
                <w:szCs w:val="16"/>
              </w:rPr>
              <w:t>TAM-1-80-74-85</w:t>
            </w:r>
          </w:p>
        </w:tc>
        <w:tc>
          <w:tcPr>
            <w:tcW w:w="709" w:type="dxa"/>
            <w:vAlign w:val="center"/>
          </w:tcPr>
          <w:p w14:paraId="5DDDA9F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1BCE85D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461.60</w:t>
            </w:r>
          </w:p>
        </w:tc>
        <w:tc>
          <w:tcPr>
            <w:tcW w:w="708" w:type="dxa"/>
            <w:vAlign w:val="center"/>
          </w:tcPr>
          <w:p w14:paraId="5CF1F89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834.03</w:t>
            </w:r>
          </w:p>
        </w:tc>
        <w:tc>
          <w:tcPr>
            <w:tcW w:w="709" w:type="dxa"/>
            <w:vAlign w:val="center"/>
          </w:tcPr>
          <w:p w14:paraId="49DA0D5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523.99</w:t>
            </w:r>
          </w:p>
        </w:tc>
        <w:tc>
          <w:tcPr>
            <w:tcW w:w="851" w:type="dxa"/>
            <w:vAlign w:val="center"/>
          </w:tcPr>
          <w:p w14:paraId="4D3DEE8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1544.22</w:t>
            </w:r>
          </w:p>
        </w:tc>
        <w:tc>
          <w:tcPr>
            <w:tcW w:w="708" w:type="dxa"/>
            <w:vAlign w:val="center"/>
          </w:tcPr>
          <w:p w14:paraId="5BF4DF4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w:t>
            </w:r>
          </w:p>
        </w:tc>
        <w:tc>
          <w:tcPr>
            <w:tcW w:w="851" w:type="dxa"/>
            <w:vAlign w:val="center"/>
          </w:tcPr>
          <w:p w14:paraId="5C25802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709" w:type="dxa"/>
            <w:vAlign w:val="center"/>
          </w:tcPr>
          <w:p w14:paraId="25B2333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6.75</w:t>
            </w:r>
          </w:p>
        </w:tc>
        <w:tc>
          <w:tcPr>
            <w:tcW w:w="850" w:type="dxa"/>
            <w:vAlign w:val="center"/>
          </w:tcPr>
          <w:p w14:paraId="4063465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4.88</w:t>
            </w:r>
          </w:p>
        </w:tc>
        <w:tc>
          <w:tcPr>
            <w:tcW w:w="851" w:type="dxa"/>
            <w:vAlign w:val="center"/>
          </w:tcPr>
          <w:p w14:paraId="3B8DE8B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-5.84</w:t>
            </w:r>
          </w:p>
        </w:tc>
        <w:tc>
          <w:tcPr>
            <w:tcW w:w="850" w:type="dxa"/>
            <w:vAlign w:val="center"/>
          </w:tcPr>
          <w:p w14:paraId="4E24C8E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0.92</w:t>
            </w:r>
          </w:p>
        </w:tc>
        <w:tc>
          <w:tcPr>
            <w:tcW w:w="851" w:type="dxa"/>
            <w:vAlign w:val="center"/>
          </w:tcPr>
          <w:p w14:paraId="743B663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-0.69</w:t>
            </w:r>
          </w:p>
        </w:tc>
        <w:tc>
          <w:tcPr>
            <w:tcW w:w="850" w:type="dxa"/>
            <w:vAlign w:val="center"/>
          </w:tcPr>
          <w:p w14:paraId="25CDE75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313.85</w:t>
            </w:r>
          </w:p>
        </w:tc>
        <w:tc>
          <w:tcPr>
            <w:tcW w:w="709" w:type="dxa"/>
            <w:vAlign w:val="center"/>
          </w:tcPr>
          <w:p w14:paraId="67318D0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w:t>
            </w:r>
          </w:p>
        </w:tc>
        <w:tc>
          <w:tcPr>
            <w:tcW w:w="850" w:type="dxa"/>
            <w:vAlign w:val="center"/>
          </w:tcPr>
          <w:p w14:paraId="72FD741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1.25</w:t>
            </w:r>
          </w:p>
        </w:tc>
        <w:tc>
          <w:tcPr>
            <w:tcW w:w="851" w:type="dxa"/>
            <w:vAlign w:val="center"/>
          </w:tcPr>
          <w:p w14:paraId="005B183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992" w:type="dxa"/>
            <w:vAlign w:val="center"/>
          </w:tcPr>
          <w:p w14:paraId="41BD57B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100</w:t>
            </w:r>
          </w:p>
        </w:tc>
      </w:tr>
      <w:tr w:rsidR="003447AE" w:rsidRPr="003447AE" w14:paraId="109149FA" w14:textId="77777777" w:rsidTr="002D6E92">
        <w:trPr>
          <w:trHeight w:val="274"/>
        </w:trPr>
        <w:tc>
          <w:tcPr>
            <w:tcW w:w="1560" w:type="dxa"/>
            <w:vAlign w:val="center"/>
          </w:tcPr>
          <w:p w14:paraId="672226C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TAM-42-78-74-85</w:t>
            </w:r>
          </w:p>
        </w:tc>
        <w:tc>
          <w:tcPr>
            <w:tcW w:w="709" w:type="dxa"/>
            <w:vAlign w:val="center"/>
          </w:tcPr>
          <w:p w14:paraId="243791B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02DCF98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467.56</w:t>
            </w:r>
          </w:p>
        </w:tc>
        <w:tc>
          <w:tcPr>
            <w:tcW w:w="708" w:type="dxa"/>
            <w:vAlign w:val="center"/>
          </w:tcPr>
          <w:p w14:paraId="725CD1A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792.14</w:t>
            </w:r>
          </w:p>
        </w:tc>
        <w:tc>
          <w:tcPr>
            <w:tcW w:w="709" w:type="dxa"/>
            <w:vAlign w:val="center"/>
          </w:tcPr>
          <w:p w14:paraId="6DE312C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495.65</w:t>
            </w:r>
          </w:p>
        </w:tc>
        <w:tc>
          <w:tcPr>
            <w:tcW w:w="851" w:type="dxa"/>
            <w:vAlign w:val="center"/>
          </w:tcPr>
          <w:p w14:paraId="3B549F2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1492.53</w:t>
            </w:r>
          </w:p>
        </w:tc>
        <w:tc>
          <w:tcPr>
            <w:tcW w:w="708" w:type="dxa"/>
            <w:vAlign w:val="center"/>
          </w:tcPr>
          <w:p w14:paraId="386B92C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w:t>
            </w:r>
          </w:p>
        </w:tc>
        <w:tc>
          <w:tcPr>
            <w:tcW w:w="851" w:type="dxa"/>
            <w:vAlign w:val="center"/>
          </w:tcPr>
          <w:p w14:paraId="11EAF22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709" w:type="dxa"/>
            <w:vAlign w:val="center"/>
          </w:tcPr>
          <w:p w14:paraId="7D58806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w:t>
            </w:r>
          </w:p>
        </w:tc>
        <w:tc>
          <w:tcPr>
            <w:tcW w:w="850" w:type="dxa"/>
            <w:vAlign w:val="center"/>
          </w:tcPr>
          <w:p w14:paraId="4743F9F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4.08</w:t>
            </w:r>
          </w:p>
        </w:tc>
        <w:tc>
          <w:tcPr>
            <w:tcW w:w="851" w:type="dxa"/>
            <w:vAlign w:val="center"/>
          </w:tcPr>
          <w:p w14:paraId="15DA4CD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-4.88</w:t>
            </w:r>
          </w:p>
        </w:tc>
        <w:tc>
          <w:tcPr>
            <w:tcW w:w="850" w:type="dxa"/>
            <w:vAlign w:val="center"/>
          </w:tcPr>
          <w:p w14:paraId="72C24CC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0.72</w:t>
            </w:r>
          </w:p>
        </w:tc>
        <w:tc>
          <w:tcPr>
            <w:tcW w:w="851" w:type="dxa"/>
            <w:vAlign w:val="center"/>
          </w:tcPr>
          <w:p w14:paraId="2307B65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-1.19</w:t>
            </w:r>
          </w:p>
        </w:tc>
        <w:tc>
          <w:tcPr>
            <w:tcW w:w="850" w:type="dxa"/>
            <w:vAlign w:val="center"/>
          </w:tcPr>
          <w:p w14:paraId="79EA4DC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112.39</w:t>
            </w:r>
          </w:p>
        </w:tc>
        <w:tc>
          <w:tcPr>
            <w:tcW w:w="709" w:type="dxa"/>
            <w:vAlign w:val="center"/>
          </w:tcPr>
          <w:p w14:paraId="2CB63A3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w:t>
            </w:r>
          </w:p>
        </w:tc>
        <w:tc>
          <w:tcPr>
            <w:tcW w:w="850" w:type="dxa"/>
            <w:vAlign w:val="center"/>
          </w:tcPr>
          <w:p w14:paraId="65E3F392"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1.28</w:t>
            </w:r>
          </w:p>
        </w:tc>
        <w:tc>
          <w:tcPr>
            <w:tcW w:w="851" w:type="dxa"/>
            <w:vAlign w:val="center"/>
          </w:tcPr>
          <w:p w14:paraId="75040C9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3</w:t>
            </w:r>
          </w:p>
        </w:tc>
        <w:tc>
          <w:tcPr>
            <w:tcW w:w="992" w:type="dxa"/>
            <w:vAlign w:val="center"/>
          </w:tcPr>
          <w:p w14:paraId="3763F3E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87.53</w:t>
            </w:r>
          </w:p>
        </w:tc>
      </w:tr>
      <w:tr w:rsidR="003447AE" w:rsidRPr="003447AE" w14:paraId="207F7266" w14:textId="77777777" w:rsidTr="002D6E92">
        <w:trPr>
          <w:trHeight w:val="274"/>
        </w:trPr>
        <w:tc>
          <w:tcPr>
            <w:tcW w:w="1560" w:type="dxa"/>
            <w:vAlign w:val="center"/>
          </w:tcPr>
          <w:p w14:paraId="30CFB9D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TAM-43-82-65-85</w:t>
            </w:r>
          </w:p>
        </w:tc>
        <w:tc>
          <w:tcPr>
            <w:tcW w:w="709" w:type="dxa"/>
            <w:vAlign w:val="center"/>
          </w:tcPr>
          <w:p w14:paraId="2C1A160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7FCC9E2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484.59</w:t>
            </w:r>
          </w:p>
        </w:tc>
        <w:tc>
          <w:tcPr>
            <w:tcW w:w="708" w:type="dxa"/>
            <w:vAlign w:val="center"/>
          </w:tcPr>
          <w:p w14:paraId="67DB34A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785.45</w:t>
            </w:r>
          </w:p>
        </w:tc>
        <w:tc>
          <w:tcPr>
            <w:tcW w:w="709" w:type="dxa"/>
            <w:vAlign w:val="center"/>
          </w:tcPr>
          <w:p w14:paraId="5F809ED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470.38</w:t>
            </w:r>
          </w:p>
        </w:tc>
        <w:tc>
          <w:tcPr>
            <w:tcW w:w="851" w:type="dxa"/>
            <w:vAlign w:val="center"/>
          </w:tcPr>
          <w:p w14:paraId="645AC80A"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1500.66</w:t>
            </w:r>
          </w:p>
        </w:tc>
        <w:tc>
          <w:tcPr>
            <w:tcW w:w="708" w:type="dxa"/>
            <w:vAlign w:val="center"/>
          </w:tcPr>
          <w:p w14:paraId="09B9265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w:t>
            </w:r>
          </w:p>
        </w:tc>
        <w:tc>
          <w:tcPr>
            <w:tcW w:w="851" w:type="dxa"/>
            <w:vAlign w:val="center"/>
          </w:tcPr>
          <w:p w14:paraId="1F00910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w:t>
            </w:r>
          </w:p>
        </w:tc>
        <w:tc>
          <w:tcPr>
            <w:tcW w:w="709" w:type="dxa"/>
            <w:vAlign w:val="center"/>
          </w:tcPr>
          <w:p w14:paraId="73C78C1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8.95</w:t>
            </w:r>
          </w:p>
        </w:tc>
        <w:tc>
          <w:tcPr>
            <w:tcW w:w="850" w:type="dxa"/>
            <w:vAlign w:val="center"/>
          </w:tcPr>
          <w:p w14:paraId="4955EEB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2.55</w:t>
            </w:r>
          </w:p>
        </w:tc>
        <w:tc>
          <w:tcPr>
            <w:tcW w:w="851" w:type="dxa"/>
            <w:vAlign w:val="center"/>
          </w:tcPr>
          <w:p w14:paraId="00B41B0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-2.89</w:t>
            </w:r>
          </w:p>
        </w:tc>
        <w:tc>
          <w:tcPr>
            <w:tcW w:w="850" w:type="dxa"/>
            <w:vAlign w:val="center"/>
          </w:tcPr>
          <w:p w14:paraId="187DC3F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0.34</w:t>
            </w:r>
          </w:p>
        </w:tc>
        <w:tc>
          <w:tcPr>
            <w:tcW w:w="851" w:type="dxa"/>
            <w:vAlign w:val="center"/>
          </w:tcPr>
          <w:p w14:paraId="2BD4C90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-0.67</w:t>
            </w:r>
          </w:p>
        </w:tc>
        <w:tc>
          <w:tcPr>
            <w:tcW w:w="850" w:type="dxa"/>
            <w:vAlign w:val="center"/>
          </w:tcPr>
          <w:p w14:paraId="1D320501"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29.58</w:t>
            </w:r>
          </w:p>
        </w:tc>
        <w:tc>
          <w:tcPr>
            <w:tcW w:w="709" w:type="dxa"/>
            <w:vAlign w:val="center"/>
          </w:tcPr>
          <w:p w14:paraId="22F6AA34"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w:t>
            </w:r>
          </w:p>
        </w:tc>
        <w:tc>
          <w:tcPr>
            <w:tcW w:w="850" w:type="dxa"/>
            <w:vAlign w:val="center"/>
          </w:tcPr>
          <w:p w14:paraId="6BEC5CE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1.28</w:t>
            </w:r>
          </w:p>
        </w:tc>
        <w:tc>
          <w:tcPr>
            <w:tcW w:w="851" w:type="dxa"/>
            <w:vAlign w:val="center"/>
          </w:tcPr>
          <w:p w14:paraId="65B3E69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w:t>
            </w:r>
          </w:p>
        </w:tc>
        <w:tc>
          <w:tcPr>
            <w:tcW w:w="992" w:type="dxa"/>
            <w:vAlign w:val="center"/>
          </w:tcPr>
          <w:p w14:paraId="41A2E030"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68.19</w:t>
            </w:r>
          </w:p>
        </w:tc>
      </w:tr>
      <w:tr w:rsidR="003447AE" w:rsidRPr="003447AE" w14:paraId="66B3BA28" w14:textId="77777777" w:rsidTr="002D6E92">
        <w:trPr>
          <w:trHeight w:val="274"/>
        </w:trPr>
        <w:tc>
          <w:tcPr>
            <w:tcW w:w="1560" w:type="dxa"/>
            <w:vAlign w:val="center"/>
          </w:tcPr>
          <w:p w14:paraId="5454682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TAM-7-79-76-85</w:t>
            </w:r>
          </w:p>
        </w:tc>
        <w:tc>
          <w:tcPr>
            <w:tcW w:w="709" w:type="dxa"/>
            <w:vAlign w:val="center"/>
          </w:tcPr>
          <w:p w14:paraId="452D7E3C"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w:t>
            </w:r>
          </w:p>
        </w:tc>
        <w:tc>
          <w:tcPr>
            <w:tcW w:w="851" w:type="dxa"/>
            <w:vAlign w:val="center"/>
          </w:tcPr>
          <w:p w14:paraId="7D508F3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482.58</w:t>
            </w:r>
          </w:p>
        </w:tc>
        <w:tc>
          <w:tcPr>
            <w:tcW w:w="708" w:type="dxa"/>
            <w:vAlign w:val="center"/>
          </w:tcPr>
          <w:p w14:paraId="169460B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818.51</w:t>
            </w:r>
          </w:p>
        </w:tc>
        <w:tc>
          <w:tcPr>
            <w:tcW w:w="709" w:type="dxa"/>
            <w:vAlign w:val="center"/>
          </w:tcPr>
          <w:p w14:paraId="554F3DFF"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520.85</w:t>
            </w:r>
          </w:p>
        </w:tc>
        <w:tc>
          <w:tcPr>
            <w:tcW w:w="851" w:type="dxa"/>
            <w:vAlign w:val="center"/>
          </w:tcPr>
          <w:p w14:paraId="5C0A4098"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1509.43</w:t>
            </w:r>
          </w:p>
        </w:tc>
        <w:tc>
          <w:tcPr>
            <w:tcW w:w="708" w:type="dxa"/>
            <w:vAlign w:val="center"/>
          </w:tcPr>
          <w:p w14:paraId="105CE2B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9</w:t>
            </w:r>
          </w:p>
        </w:tc>
        <w:tc>
          <w:tcPr>
            <w:tcW w:w="851" w:type="dxa"/>
            <w:vAlign w:val="center"/>
          </w:tcPr>
          <w:p w14:paraId="56720B46"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w:t>
            </w:r>
          </w:p>
        </w:tc>
        <w:tc>
          <w:tcPr>
            <w:tcW w:w="709" w:type="dxa"/>
            <w:vAlign w:val="center"/>
          </w:tcPr>
          <w:p w14:paraId="70276E3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9.9</w:t>
            </w:r>
          </w:p>
        </w:tc>
        <w:tc>
          <w:tcPr>
            <w:tcW w:w="850" w:type="dxa"/>
            <w:vAlign w:val="center"/>
          </w:tcPr>
          <w:p w14:paraId="33BD3D5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2.93</w:t>
            </w:r>
          </w:p>
        </w:tc>
        <w:tc>
          <w:tcPr>
            <w:tcW w:w="851" w:type="dxa"/>
            <w:vAlign w:val="center"/>
          </w:tcPr>
          <w:p w14:paraId="7DE79735"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-4.67</w:t>
            </w:r>
          </w:p>
        </w:tc>
        <w:tc>
          <w:tcPr>
            <w:tcW w:w="850" w:type="dxa"/>
            <w:vAlign w:val="center"/>
          </w:tcPr>
          <w:p w14:paraId="38A0D393"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0.28</w:t>
            </w:r>
          </w:p>
        </w:tc>
        <w:tc>
          <w:tcPr>
            <w:tcW w:w="851" w:type="dxa"/>
            <w:vAlign w:val="center"/>
          </w:tcPr>
          <w:p w14:paraId="0CE18A0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-1.06</w:t>
            </w:r>
          </w:p>
        </w:tc>
        <w:tc>
          <w:tcPr>
            <w:tcW w:w="850" w:type="dxa"/>
            <w:vAlign w:val="center"/>
          </w:tcPr>
          <w:p w14:paraId="43798117"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133.23</w:t>
            </w:r>
          </w:p>
        </w:tc>
        <w:tc>
          <w:tcPr>
            <w:tcW w:w="709" w:type="dxa"/>
            <w:vAlign w:val="center"/>
          </w:tcPr>
          <w:p w14:paraId="275A38EE"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7</w:t>
            </w:r>
          </w:p>
        </w:tc>
        <w:tc>
          <w:tcPr>
            <w:tcW w:w="850" w:type="dxa"/>
            <w:vAlign w:val="center"/>
          </w:tcPr>
          <w:p w14:paraId="4B46D9AD"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1.36</w:t>
            </w:r>
          </w:p>
        </w:tc>
        <w:tc>
          <w:tcPr>
            <w:tcW w:w="851" w:type="dxa"/>
            <w:vAlign w:val="center"/>
          </w:tcPr>
          <w:p w14:paraId="7819AC2B"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2</w:t>
            </w:r>
          </w:p>
        </w:tc>
        <w:tc>
          <w:tcPr>
            <w:tcW w:w="992" w:type="dxa"/>
            <w:vAlign w:val="center"/>
          </w:tcPr>
          <w:p w14:paraId="0BEEE429" w14:textId="77777777" w:rsidR="003447AE" w:rsidRPr="00F02400" w:rsidRDefault="003447AE" w:rsidP="003447AE">
            <w:pPr>
              <w:jc w:val="center"/>
              <w:rPr>
                <w:rFonts w:ascii="Times New Roman" w:hAnsi="Times New Roman" w:cs="Times New Roman"/>
                <w:b/>
                <w:sz w:val="16"/>
              </w:rPr>
            </w:pPr>
            <w:r w:rsidRPr="00F02400">
              <w:rPr>
                <w:rFonts w:ascii="Times New Roman" w:hAnsi="Times New Roman" w:cs="Times New Roman"/>
                <w:b/>
                <w:sz w:val="16"/>
              </w:rPr>
              <w:t>82.15</w:t>
            </w:r>
          </w:p>
        </w:tc>
      </w:tr>
      <w:tr w:rsidR="003447AE" w:rsidRPr="003447AE" w14:paraId="743E6EEB" w14:textId="77777777" w:rsidTr="002D6E92">
        <w:trPr>
          <w:trHeight w:val="274"/>
        </w:trPr>
        <w:tc>
          <w:tcPr>
            <w:tcW w:w="1560" w:type="dxa"/>
            <w:vAlign w:val="center"/>
          </w:tcPr>
          <w:p w14:paraId="17F9726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TAM-47-78-76-87</w:t>
            </w:r>
          </w:p>
        </w:tc>
        <w:tc>
          <w:tcPr>
            <w:tcW w:w="709" w:type="dxa"/>
            <w:vAlign w:val="center"/>
          </w:tcPr>
          <w:p w14:paraId="57A6225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B8076C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2A590D2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808.44</w:t>
            </w:r>
          </w:p>
        </w:tc>
        <w:tc>
          <w:tcPr>
            <w:tcW w:w="709" w:type="dxa"/>
            <w:vAlign w:val="center"/>
          </w:tcPr>
          <w:p w14:paraId="355A63B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537.01</w:t>
            </w:r>
          </w:p>
        </w:tc>
        <w:tc>
          <w:tcPr>
            <w:tcW w:w="851" w:type="dxa"/>
            <w:vAlign w:val="center"/>
          </w:tcPr>
          <w:p w14:paraId="67B12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1525.89</w:t>
            </w:r>
          </w:p>
        </w:tc>
        <w:tc>
          <w:tcPr>
            <w:tcW w:w="708" w:type="dxa"/>
            <w:vAlign w:val="center"/>
          </w:tcPr>
          <w:p w14:paraId="12A2EC0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0F467EF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709" w:type="dxa"/>
            <w:vAlign w:val="center"/>
          </w:tcPr>
          <w:p w14:paraId="1E81DE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w:t>
            </w:r>
          </w:p>
        </w:tc>
        <w:tc>
          <w:tcPr>
            <w:tcW w:w="850" w:type="dxa"/>
            <w:vAlign w:val="center"/>
          </w:tcPr>
          <w:p w14:paraId="774323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3.54</w:t>
            </w:r>
          </w:p>
        </w:tc>
        <w:tc>
          <w:tcPr>
            <w:tcW w:w="851" w:type="dxa"/>
            <w:vAlign w:val="center"/>
          </w:tcPr>
          <w:p w14:paraId="65C64C7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-4.61</w:t>
            </w:r>
          </w:p>
        </w:tc>
        <w:tc>
          <w:tcPr>
            <w:tcW w:w="850" w:type="dxa"/>
            <w:vAlign w:val="center"/>
          </w:tcPr>
          <w:p w14:paraId="03700D0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0.45</w:t>
            </w:r>
          </w:p>
        </w:tc>
        <w:tc>
          <w:tcPr>
            <w:tcW w:w="851" w:type="dxa"/>
            <w:vAlign w:val="center"/>
          </w:tcPr>
          <w:p w14:paraId="7CB0AE4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-1.03</w:t>
            </w:r>
          </w:p>
        </w:tc>
        <w:tc>
          <w:tcPr>
            <w:tcW w:w="850" w:type="dxa"/>
            <w:vAlign w:val="center"/>
          </w:tcPr>
          <w:p w14:paraId="211B4A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142.57</w:t>
            </w:r>
          </w:p>
        </w:tc>
        <w:tc>
          <w:tcPr>
            <w:tcW w:w="709" w:type="dxa"/>
            <w:vAlign w:val="center"/>
          </w:tcPr>
          <w:p w14:paraId="2F075B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850" w:type="dxa"/>
            <w:vAlign w:val="center"/>
          </w:tcPr>
          <w:p w14:paraId="484020B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1.37</w:t>
            </w:r>
          </w:p>
        </w:tc>
        <w:tc>
          <w:tcPr>
            <w:tcW w:w="851" w:type="dxa"/>
            <w:vAlign w:val="center"/>
          </w:tcPr>
          <w:p w14:paraId="5F34B0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0351CD5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86.2</w:t>
            </w:r>
          </w:p>
        </w:tc>
      </w:tr>
      <w:tr w:rsidR="003447AE" w:rsidRPr="003447AE" w14:paraId="6ACE2B47" w14:textId="77777777" w:rsidTr="002D6E92">
        <w:trPr>
          <w:trHeight w:val="274"/>
        </w:trPr>
        <w:tc>
          <w:tcPr>
            <w:tcW w:w="1560" w:type="dxa"/>
            <w:vAlign w:val="center"/>
          </w:tcPr>
          <w:p w14:paraId="1A322D0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TAM-41-78-60-85</w:t>
            </w:r>
          </w:p>
        </w:tc>
        <w:tc>
          <w:tcPr>
            <w:tcW w:w="709" w:type="dxa"/>
            <w:vAlign w:val="center"/>
          </w:tcPr>
          <w:p w14:paraId="11F72A0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2154F3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168D2C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812.97</w:t>
            </w:r>
          </w:p>
        </w:tc>
        <w:tc>
          <w:tcPr>
            <w:tcW w:w="709" w:type="dxa"/>
            <w:vAlign w:val="center"/>
          </w:tcPr>
          <w:p w14:paraId="40EC439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506.95</w:t>
            </w:r>
          </w:p>
        </w:tc>
        <w:tc>
          <w:tcPr>
            <w:tcW w:w="851" w:type="dxa"/>
            <w:vAlign w:val="center"/>
          </w:tcPr>
          <w:p w14:paraId="42E9636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1523.46</w:t>
            </w:r>
          </w:p>
        </w:tc>
        <w:tc>
          <w:tcPr>
            <w:tcW w:w="708" w:type="dxa"/>
            <w:vAlign w:val="center"/>
          </w:tcPr>
          <w:p w14:paraId="0E9729B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5827BC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077A399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7.95</w:t>
            </w:r>
          </w:p>
        </w:tc>
        <w:tc>
          <w:tcPr>
            <w:tcW w:w="850" w:type="dxa"/>
            <w:vAlign w:val="center"/>
          </w:tcPr>
          <w:p w14:paraId="7700BFD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4.14</w:t>
            </w:r>
          </w:p>
        </w:tc>
        <w:tc>
          <w:tcPr>
            <w:tcW w:w="851" w:type="dxa"/>
            <w:vAlign w:val="center"/>
          </w:tcPr>
          <w:p w14:paraId="72CD188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-5.10</w:t>
            </w:r>
          </w:p>
        </w:tc>
        <w:tc>
          <w:tcPr>
            <w:tcW w:w="850" w:type="dxa"/>
            <w:vAlign w:val="center"/>
          </w:tcPr>
          <w:p w14:paraId="41323F6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0.67</w:t>
            </w:r>
          </w:p>
        </w:tc>
        <w:tc>
          <w:tcPr>
            <w:tcW w:w="851" w:type="dxa"/>
            <w:vAlign w:val="center"/>
          </w:tcPr>
          <w:p w14:paraId="3FB7C0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-0.84</w:t>
            </w:r>
          </w:p>
        </w:tc>
        <w:tc>
          <w:tcPr>
            <w:tcW w:w="850" w:type="dxa"/>
            <w:vAlign w:val="center"/>
          </w:tcPr>
          <w:p w14:paraId="074E329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214.31</w:t>
            </w:r>
          </w:p>
        </w:tc>
        <w:tc>
          <w:tcPr>
            <w:tcW w:w="709" w:type="dxa"/>
            <w:vAlign w:val="center"/>
          </w:tcPr>
          <w:p w14:paraId="5DF8B71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299478B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w:t>
            </w:r>
          </w:p>
        </w:tc>
        <w:tc>
          <w:tcPr>
            <w:tcW w:w="851" w:type="dxa"/>
            <w:vAlign w:val="center"/>
          </w:tcPr>
          <w:p w14:paraId="3FE902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6907C99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92.90</w:t>
            </w:r>
          </w:p>
        </w:tc>
      </w:tr>
      <w:tr w:rsidR="003447AE" w:rsidRPr="003447AE" w14:paraId="3CED80B8" w14:textId="77777777" w:rsidTr="002D6E92">
        <w:trPr>
          <w:trHeight w:val="274"/>
        </w:trPr>
        <w:tc>
          <w:tcPr>
            <w:tcW w:w="1560" w:type="dxa"/>
            <w:vAlign w:val="center"/>
          </w:tcPr>
          <w:p w14:paraId="025F392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TAM-23-79-76-85</w:t>
            </w:r>
          </w:p>
        </w:tc>
        <w:tc>
          <w:tcPr>
            <w:tcW w:w="709" w:type="dxa"/>
            <w:vAlign w:val="center"/>
          </w:tcPr>
          <w:p w14:paraId="1A21734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04F3A6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483.56</w:t>
            </w:r>
          </w:p>
        </w:tc>
        <w:tc>
          <w:tcPr>
            <w:tcW w:w="708" w:type="dxa"/>
            <w:vAlign w:val="center"/>
          </w:tcPr>
          <w:p w14:paraId="4A80CF0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815.47</w:t>
            </w:r>
          </w:p>
        </w:tc>
        <w:tc>
          <w:tcPr>
            <w:tcW w:w="709" w:type="dxa"/>
            <w:vAlign w:val="center"/>
          </w:tcPr>
          <w:p w14:paraId="4A92DCD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524.97</w:t>
            </w:r>
          </w:p>
        </w:tc>
        <w:tc>
          <w:tcPr>
            <w:tcW w:w="851" w:type="dxa"/>
            <w:vAlign w:val="center"/>
          </w:tcPr>
          <w:p w14:paraId="7F2EFEC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1499.16</w:t>
            </w:r>
          </w:p>
        </w:tc>
        <w:tc>
          <w:tcPr>
            <w:tcW w:w="708" w:type="dxa"/>
            <w:vAlign w:val="center"/>
          </w:tcPr>
          <w:p w14:paraId="48F09D2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51CA26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533D936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7C4DAA3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2.45</w:t>
            </w:r>
          </w:p>
        </w:tc>
        <w:tc>
          <w:tcPr>
            <w:tcW w:w="851" w:type="dxa"/>
            <w:vAlign w:val="center"/>
          </w:tcPr>
          <w:p w14:paraId="4A87F63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-4.34</w:t>
            </w:r>
          </w:p>
        </w:tc>
        <w:tc>
          <w:tcPr>
            <w:tcW w:w="850" w:type="dxa"/>
            <w:vAlign w:val="center"/>
          </w:tcPr>
          <w:p w14:paraId="5CFD8E1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0.09</w:t>
            </w:r>
          </w:p>
        </w:tc>
        <w:tc>
          <w:tcPr>
            <w:tcW w:w="851" w:type="dxa"/>
            <w:vAlign w:val="center"/>
          </w:tcPr>
          <w:p w14:paraId="0641211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w:t>
            </w:r>
          </w:p>
        </w:tc>
        <w:tc>
          <w:tcPr>
            <w:tcW w:w="850" w:type="dxa"/>
            <w:vAlign w:val="center"/>
          </w:tcPr>
          <w:p w14:paraId="0B9E1D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122.48</w:t>
            </w:r>
          </w:p>
        </w:tc>
        <w:tc>
          <w:tcPr>
            <w:tcW w:w="709" w:type="dxa"/>
            <w:vAlign w:val="center"/>
          </w:tcPr>
          <w:p w14:paraId="4BD81A6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3C7990B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w:t>
            </w:r>
          </w:p>
        </w:tc>
        <w:tc>
          <w:tcPr>
            <w:tcW w:w="851" w:type="dxa"/>
            <w:vAlign w:val="center"/>
          </w:tcPr>
          <w:p w14:paraId="1EB0EE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04AB5BC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78.68</w:t>
            </w:r>
          </w:p>
        </w:tc>
      </w:tr>
      <w:tr w:rsidR="003447AE" w:rsidRPr="003447AE" w14:paraId="5C35DC0B" w14:textId="77777777" w:rsidTr="002D6E92">
        <w:trPr>
          <w:trHeight w:val="274"/>
        </w:trPr>
        <w:tc>
          <w:tcPr>
            <w:tcW w:w="1560" w:type="dxa"/>
            <w:vAlign w:val="center"/>
          </w:tcPr>
          <w:p w14:paraId="7E6FE3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TAM-17-80-55-87</w:t>
            </w:r>
          </w:p>
        </w:tc>
        <w:tc>
          <w:tcPr>
            <w:tcW w:w="709" w:type="dxa"/>
            <w:vAlign w:val="center"/>
          </w:tcPr>
          <w:p w14:paraId="258A564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471B9A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487.64</w:t>
            </w:r>
          </w:p>
        </w:tc>
        <w:tc>
          <w:tcPr>
            <w:tcW w:w="708" w:type="dxa"/>
            <w:vAlign w:val="center"/>
          </w:tcPr>
          <w:p w14:paraId="08F3FB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862.57</w:t>
            </w:r>
          </w:p>
        </w:tc>
        <w:tc>
          <w:tcPr>
            <w:tcW w:w="709" w:type="dxa"/>
            <w:vAlign w:val="center"/>
          </w:tcPr>
          <w:p w14:paraId="12FA2F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547.18</w:t>
            </w:r>
          </w:p>
        </w:tc>
        <w:tc>
          <w:tcPr>
            <w:tcW w:w="851" w:type="dxa"/>
            <w:vAlign w:val="center"/>
          </w:tcPr>
          <w:p w14:paraId="22FEE64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1599.93</w:t>
            </w:r>
          </w:p>
        </w:tc>
        <w:tc>
          <w:tcPr>
            <w:tcW w:w="708" w:type="dxa"/>
            <w:vAlign w:val="center"/>
          </w:tcPr>
          <w:p w14:paraId="27D4F22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2F5AC3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480AA6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8.5</w:t>
            </w:r>
          </w:p>
        </w:tc>
        <w:tc>
          <w:tcPr>
            <w:tcW w:w="850" w:type="dxa"/>
            <w:vAlign w:val="center"/>
          </w:tcPr>
          <w:p w14:paraId="5B9880D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4.37</w:t>
            </w:r>
          </w:p>
        </w:tc>
        <w:tc>
          <w:tcPr>
            <w:tcW w:w="851" w:type="dxa"/>
            <w:vAlign w:val="center"/>
          </w:tcPr>
          <w:p w14:paraId="0492F28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-5.77</w:t>
            </w:r>
          </w:p>
        </w:tc>
        <w:tc>
          <w:tcPr>
            <w:tcW w:w="850" w:type="dxa"/>
            <w:vAlign w:val="center"/>
          </w:tcPr>
          <w:p w14:paraId="146DD5C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0.75</w:t>
            </w:r>
          </w:p>
        </w:tc>
        <w:tc>
          <w:tcPr>
            <w:tcW w:w="851" w:type="dxa"/>
            <w:vAlign w:val="center"/>
          </w:tcPr>
          <w:p w14:paraId="54AF96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-0.93</w:t>
            </w:r>
          </w:p>
        </w:tc>
        <w:tc>
          <w:tcPr>
            <w:tcW w:w="850" w:type="dxa"/>
            <w:vAlign w:val="center"/>
          </w:tcPr>
          <w:p w14:paraId="6F2F75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205.3</w:t>
            </w:r>
          </w:p>
        </w:tc>
        <w:tc>
          <w:tcPr>
            <w:tcW w:w="709" w:type="dxa"/>
            <w:vAlign w:val="center"/>
          </w:tcPr>
          <w:p w14:paraId="0AC8920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4B97A1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1.69</w:t>
            </w:r>
          </w:p>
        </w:tc>
        <w:tc>
          <w:tcPr>
            <w:tcW w:w="851" w:type="dxa"/>
            <w:vAlign w:val="center"/>
          </w:tcPr>
          <w:p w14:paraId="131080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7B0DD1C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93.93</w:t>
            </w:r>
          </w:p>
        </w:tc>
      </w:tr>
      <w:tr w:rsidR="003447AE" w:rsidRPr="003447AE" w14:paraId="79435F64" w14:textId="77777777" w:rsidTr="002D6E92">
        <w:trPr>
          <w:trHeight w:val="274"/>
        </w:trPr>
        <w:tc>
          <w:tcPr>
            <w:tcW w:w="1560" w:type="dxa"/>
            <w:vAlign w:val="center"/>
          </w:tcPr>
          <w:p w14:paraId="19476B8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TAM-17-82-57-85</w:t>
            </w:r>
          </w:p>
        </w:tc>
        <w:tc>
          <w:tcPr>
            <w:tcW w:w="709" w:type="dxa"/>
            <w:vAlign w:val="center"/>
          </w:tcPr>
          <w:p w14:paraId="63F542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3158E5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478.59</w:t>
            </w:r>
          </w:p>
        </w:tc>
        <w:tc>
          <w:tcPr>
            <w:tcW w:w="708" w:type="dxa"/>
            <w:vAlign w:val="center"/>
          </w:tcPr>
          <w:p w14:paraId="7D0245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824.23</w:t>
            </w:r>
          </w:p>
        </w:tc>
        <w:tc>
          <w:tcPr>
            <w:tcW w:w="709" w:type="dxa"/>
            <w:vAlign w:val="center"/>
          </w:tcPr>
          <w:p w14:paraId="5B4314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472.52</w:t>
            </w:r>
          </w:p>
        </w:tc>
        <w:tc>
          <w:tcPr>
            <w:tcW w:w="851" w:type="dxa"/>
            <w:vAlign w:val="center"/>
          </w:tcPr>
          <w:p w14:paraId="3786E69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1524.54</w:t>
            </w:r>
          </w:p>
        </w:tc>
        <w:tc>
          <w:tcPr>
            <w:tcW w:w="708" w:type="dxa"/>
            <w:vAlign w:val="center"/>
          </w:tcPr>
          <w:p w14:paraId="4D484F6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6A1AC62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2030DF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0DE8B1A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3.11</w:t>
            </w:r>
          </w:p>
        </w:tc>
        <w:tc>
          <w:tcPr>
            <w:tcW w:w="851" w:type="dxa"/>
            <w:vAlign w:val="center"/>
          </w:tcPr>
          <w:p w14:paraId="32F3867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-4.73</w:t>
            </w:r>
          </w:p>
        </w:tc>
        <w:tc>
          <w:tcPr>
            <w:tcW w:w="850" w:type="dxa"/>
            <w:vAlign w:val="center"/>
          </w:tcPr>
          <w:p w14:paraId="437B662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0.35</w:t>
            </w:r>
          </w:p>
        </w:tc>
        <w:tc>
          <w:tcPr>
            <w:tcW w:w="851" w:type="dxa"/>
            <w:vAlign w:val="center"/>
          </w:tcPr>
          <w:p w14:paraId="700B43A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-1.32</w:t>
            </w:r>
          </w:p>
        </w:tc>
        <w:tc>
          <w:tcPr>
            <w:tcW w:w="850" w:type="dxa"/>
            <w:vAlign w:val="center"/>
          </w:tcPr>
          <w:p w14:paraId="7B2F5B2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88.68</w:t>
            </w:r>
          </w:p>
        </w:tc>
        <w:tc>
          <w:tcPr>
            <w:tcW w:w="709" w:type="dxa"/>
            <w:vAlign w:val="center"/>
          </w:tcPr>
          <w:p w14:paraId="62C98A6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68CFDFD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1.71</w:t>
            </w:r>
          </w:p>
        </w:tc>
        <w:tc>
          <w:tcPr>
            <w:tcW w:w="851" w:type="dxa"/>
            <w:vAlign w:val="center"/>
          </w:tcPr>
          <w:p w14:paraId="09CB4B6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57191B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80.01</w:t>
            </w:r>
          </w:p>
        </w:tc>
      </w:tr>
      <w:tr w:rsidR="003447AE" w:rsidRPr="003447AE" w14:paraId="52FB66A6" w14:textId="77777777" w:rsidTr="002D6E92">
        <w:trPr>
          <w:trHeight w:val="274"/>
        </w:trPr>
        <w:tc>
          <w:tcPr>
            <w:tcW w:w="1560" w:type="dxa"/>
            <w:vAlign w:val="center"/>
          </w:tcPr>
          <w:p w14:paraId="28AF77B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TAM-18-78-59-85</w:t>
            </w:r>
          </w:p>
        </w:tc>
        <w:tc>
          <w:tcPr>
            <w:tcW w:w="709" w:type="dxa"/>
            <w:vAlign w:val="center"/>
          </w:tcPr>
          <w:p w14:paraId="6E91639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AA6F1E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493.60</w:t>
            </w:r>
          </w:p>
        </w:tc>
        <w:tc>
          <w:tcPr>
            <w:tcW w:w="708" w:type="dxa"/>
            <w:vAlign w:val="center"/>
          </w:tcPr>
          <w:p w14:paraId="519ACE3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833.77</w:t>
            </w:r>
          </w:p>
        </w:tc>
        <w:tc>
          <w:tcPr>
            <w:tcW w:w="709" w:type="dxa"/>
            <w:vAlign w:val="center"/>
          </w:tcPr>
          <w:p w14:paraId="3AE5B64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531.42</w:t>
            </w:r>
          </w:p>
        </w:tc>
        <w:tc>
          <w:tcPr>
            <w:tcW w:w="851" w:type="dxa"/>
            <w:vAlign w:val="center"/>
          </w:tcPr>
          <w:p w14:paraId="198F62C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1557.40</w:t>
            </w:r>
          </w:p>
        </w:tc>
        <w:tc>
          <w:tcPr>
            <w:tcW w:w="708" w:type="dxa"/>
            <w:vAlign w:val="center"/>
          </w:tcPr>
          <w:p w14:paraId="2CCDCFC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6EA8CA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5C6B90B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8.95</w:t>
            </w:r>
          </w:p>
        </w:tc>
        <w:tc>
          <w:tcPr>
            <w:tcW w:w="850" w:type="dxa"/>
            <w:vAlign w:val="center"/>
          </w:tcPr>
          <w:p w14:paraId="259BAEE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3.74</w:t>
            </w:r>
          </w:p>
        </w:tc>
        <w:tc>
          <w:tcPr>
            <w:tcW w:w="851" w:type="dxa"/>
            <w:vAlign w:val="center"/>
          </w:tcPr>
          <w:p w14:paraId="60916F0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-5.14</w:t>
            </w:r>
          </w:p>
        </w:tc>
        <w:tc>
          <w:tcPr>
            <w:tcW w:w="850" w:type="dxa"/>
            <w:vAlign w:val="center"/>
          </w:tcPr>
          <w:p w14:paraId="465DC96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0.57</w:t>
            </w:r>
          </w:p>
        </w:tc>
        <w:tc>
          <w:tcPr>
            <w:tcW w:w="851" w:type="dxa"/>
            <w:vAlign w:val="center"/>
          </w:tcPr>
          <w:p w14:paraId="1703FDB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-1.14</w:t>
            </w:r>
          </w:p>
        </w:tc>
        <w:tc>
          <w:tcPr>
            <w:tcW w:w="850" w:type="dxa"/>
            <w:vAlign w:val="center"/>
          </w:tcPr>
          <w:p w14:paraId="0F28F6A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124.90</w:t>
            </w:r>
          </w:p>
        </w:tc>
        <w:tc>
          <w:tcPr>
            <w:tcW w:w="709" w:type="dxa"/>
            <w:vAlign w:val="center"/>
          </w:tcPr>
          <w:p w14:paraId="318C103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655788E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1.75</w:t>
            </w:r>
          </w:p>
        </w:tc>
        <w:tc>
          <w:tcPr>
            <w:tcW w:w="851" w:type="dxa"/>
            <w:vAlign w:val="center"/>
          </w:tcPr>
          <w:p w14:paraId="6A2C5EE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4341EB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86.39</w:t>
            </w:r>
          </w:p>
        </w:tc>
      </w:tr>
      <w:tr w:rsidR="003447AE" w:rsidRPr="003447AE" w14:paraId="5C06C17A" w14:textId="77777777" w:rsidTr="002D6E92">
        <w:trPr>
          <w:trHeight w:val="274"/>
        </w:trPr>
        <w:tc>
          <w:tcPr>
            <w:tcW w:w="1560" w:type="dxa"/>
            <w:vAlign w:val="center"/>
          </w:tcPr>
          <w:p w14:paraId="119DD27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TAM-48-79-74-86</w:t>
            </w:r>
          </w:p>
        </w:tc>
        <w:tc>
          <w:tcPr>
            <w:tcW w:w="709" w:type="dxa"/>
            <w:vAlign w:val="center"/>
          </w:tcPr>
          <w:p w14:paraId="6EA0B34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260A17D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493.61</w:t>
            </w:r>
          </w:p>
        </w:tc>
        <w:tc>
          <w:tcPr>
            <w:tcW w:w="708" w:type="dxa"/>
            <w:vAlign w:val="center"/>
          </w:tcPr>
          <w:p w14:paraId="6C4148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836.88</w:t>
            </w:r>
          </w:p>
        </w:tc>
        <w:tc>
          <w:tcPr>
            <w:tcW w:w="709" w:type="dxa"/>
            <w:vAlign w:val="center"/>
          </w:tcPr>
          <w:p w14:paraId="1F8290B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545.58</w:t>
            </w:r>
          </w:p>
        </w:tc>
        <w:tc>
          <w:tcPr>
            <w:tcW w:w="851" w:type="dxa"/>
            <w:vAlign w:val="center"/>
          </w:tcPr>
          <w:p w14:paraId="6EF5E6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1567.92</w:t>
            </w:r>
          </w:p>
        </w:tc>
        <w:tc>
          <w:tcPr>
            <w:tcW w:w="708" w:type="dxa"/>
            <w:vAlign w:val="center"/>
          </w:tcPr>
          <w:p w14:paraId="6A94491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w:t>
            </w:r>
          </w:p>
        </w:tc>
        <w:tc>
          <w:tcPr>
            <w:tcW w:w="851" w:type="dxa"/>
            <w:vAlign w:val="center"/>
          </w:tcPr>
          <w:p w14:paraId="55C5E62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709" w:type="dxa"/>
            <w:vAlign w:val="center"/>
          </w:tcPr>
          <w:p w14:paraId="241A5ED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22B583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3.93</w:t>
            </w:r>
          </w:p>
        </w:tc>
        <w:tc>
          <w:tcPr>
            <w:tcW w:w="851" w:type="dxa"/>
            <w:vAlign w:val="center"/>
          </w:tcPr>
          <w:p w14:paraId="28704F0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-5.10</w:t>
            </w:r>
          </w:p>
        </w:tc>
        <w:tc>
          <w:tcPr>
            <w:tcW w:w="850" w:type="dxa"/>
            <w:vAlign w:val="center"/>
          </w:tcPr>
          <w:p w14:paraId="77939A5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0.68</w:t>
            </w:r>
          </w:p>
        </w:tc>
        <w:tc>
          <w:tcPr>
            <w:tcW w:w="851" w:type="dxa"/>
            <w:vAlign w:val="center"/>
          </w:tcPr>
          <w:p w14:paraId="74944E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-1.57</w:t>
            </w:r>
          </w:p>
        </w:tc>
        <w:tc>
          <w:tcPr>
            <w:tcW w:w="850" w:type="dxa"/>
            <w:vAlign w:val="center"/>
          </w:tcPr>
          <w:p w14:paraId="789451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67.97</w:t>
            </w:r>
          </w:p>
        </w:tc>
        <w:tc>
          <w:tcPr>
            <w:tcW w:w="709" w:type="dxa"/>
            <w:vAlign w:val="center"/>
          </w:tcPr>
          <w:p w14:paraId="6CFA181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517BED5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1.75</w:t>
            </w:r>
          </w:p>
        </w:tc>
        <w:tc>
          <w:tcPr>
            <w:tcW w:w="851" w:type="dxa"/>
            <w:vAlign w:val="center"/>
          </w:tcPr>
          <w:p w14:paraId="1A4E317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44CBDDB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82.74</w:t>
            </w:r>
          </w:p>
        </w:tc>
      </w:tr>
      <w:tr w:rsidR="003447AE" w:rsidRPr="003447AE" w14:paraId="5C31B3E4" w14:textId="77777777" w:rsidTr="002D6E92">
        <w:trPr>
          <w:trHeight w:val="274"/>
        </w:trPr>
        <w:tc>
          <w:tcPr>
            <w:tcW w:w="1560" w:type="dxa"/>
            <w:vAlign w:val="center"/>
          </w:tcPr>
          <w:p w14:paraId="0A393E0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TAM-17-80-76-87</w:t>
            </w:r>
          </w:p>
        </w:tc>
        <w:tc>
          <w:tcPr>
            <w:tcW w:w="709" w:type="dxa"/>
            <w:vAlign w:val="center"/>
          </w:tcPr>
          <w:p w14:paraId="510DBB8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16DF34B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478.59</w:t>
            </w:r>
          </w:p>
        </w:tc>
        <w:tc>
          <w:tcPr>
            <w:tcW w:w="708" w:type="dxa"/>
            <w:vAlign w:val="center"/>
          </w:tcPr>
          <w:p w14:paraId="0BF5CC5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815.90</w:t>
            </w:r>
          </w:p>
        </w:tc>
        <w:tc>
          <w:tcPr>
            <w:tcW w:w="709" w:type="dxa"/>
            <w:vAlign w:val="center"/>
          </w:tcPr>
          <w:p w14:paraId="6FADBFA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476.21</w:t>
            </w:r>
          </w:p>
        </w:tc>
        <w:tc>
          <w:tcPr>
            <w:tcW w:w="851" w:type="dxa"/>
            <w:vAlign w:val="center"/>
          </w:tcPr>
          <w:p w14:paraId="779D9E5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1511.74</w:t>
            </w:r>
          </w:p>
        </w:tc>
        <w:tc>
          <w:tcPr>
            <w:tcW w:w="708" w:type="dxa"/>
            <w:vAlign w:val="center"/>
          </w:tcPr>
          <w:p w14:paraId="74D1410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1AB7C0D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166EE81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37CA228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2.73</w:t>
            </w:r>
          </w:p>
        </w:tc>
        <w:tc>
          <w:tcPr>
            <w:tcW w:w="851" w:type="dxa"/>
            <w:vAlign w:val="center"/>
          </w:tcPr>
          <w:p w14:paraId="609B78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-4.23</w:t>
            </w:r>
          </w:p>
        </w:tc>
        <w:tc>
          <w:tcPr>
            <w:tcW w:w="850" w:type="dxa"/>
            <w:vAlign w:val="center"/>
          </w:tcPr>
          <w:p w14:paraId="475855F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0.12</w:t>
            </w:r>
          </w:p>
        </w:tc>
        <w:tc>
          <w:tcPr>
            <w:tcW w:w="851" w:type="dxa"/>
            <w:vAlign w:val="center"/>
          </w:tcPr>
          <w:p w14:paraId="22E7ECF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-1.15</w:t>
            </w:r>
          </w:p>
        </w:tc>
        <w:tc>
          <w:tcPr>
            <w:tcW w:w="850" w:type="dxa"/>
            <w:vAlign w:val="center"/>
          </w:tcPr>
          <w:p w14:paraId="367B2E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121.13</w:t>
            </w:r>
          </w:p>
        </w:tc>
        <w:tc>
          <w:tcPr>
            <w:tcW w:w="709" w:type="dxa"/>
            <w:vAlign w:val="center"/>
          </w:tcPr>
          <w:p w14:paraId="2EBD663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850" w:type="dxa"/>
            <w:vAlign w:val="center"/>
          </w:tcPr>
          <w:p w14:paraId="330776D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1.76</w:t>
            </w:r>
          </w:p>
        </w:tc>
        <w:tc>
          <w:tcPr>
            <w:tcW w:w="851" w:type="dxa"/>
            <w:vAlign w:val="center"/>
          </w:tcPr>
          <w:p w14:paraId="40660F2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26606C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80.21</w:t>
            </w:r>
          </w:p>
        </w:tc>
      </w:tr>
      <w:tr w:rsidR="003447AE" w:rsidRPr="003447AE" w14:paraId="630F3F02" w14:textId="77777777" w:rsidTr="002D6E92">
        <w:trPr>
          <w:trHeight w:val="274"/>
        </w:trPr>
        <w:tc>
          <w:tcPr>
            <w:tcW w:w="1560" w:type="dxa"/>
            <w:vAlign w:val="center"/>
          </w:tcPr>
          <w:p w14:paraId="79CF1B0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TAM-25-78-65-85</w:t>
            </w:r>
          </w:p>
        </w:tc>
        <w:tc>
          <w:tcPr>
            <w:tcW w:w="709" w:type="dxa"/>
            <w:vAlign w:val="center"/>
          </w:tcPr>
          <w:p w14:paraId="194CB64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2EF9C0C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481.59</w:t>
            </w:r>
          </w:p>
        </w:tc>
        <w:tc>
          <w:tcPr>
            <w:tcW w:w="708" w:type="dxa"/>
            <w:vAlign w:val="center"/>
          </w:tcPr>
          <w:p w14:paraId="3E66276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830.84</w:t>
            </w:r>
          </w:p>
        </w:tc>
        <w:tc>
          <w:tcPr>
            <w:tcW w:w="709" w:type="dxa"/>
            <w:vAlign w:val="center"/>
          </w:tcPr>
          <w:p w14:paraId="700182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509.37</w:t>
            </w:r>
          </w:p>
        </w:tc>
        <w:tc>
          <w:tcPr>
            <w:tcW w:w="851" w:type="dxa"/>
            <w:vAlign w:val="center"/>
          </w:tcPr>
          <w:p w14:paraId="05053A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1533.13</w:t>
            </w:r>
          </w:p>
        </w:tc>
        <w:tc>
          <w:tcPr>
            <w:tcW w:w="708" w:type="dxa"/>
            <w:vAlign w:val="center"/>
          </w:tcPr>
          <w:p w14:paraId="349BD2F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58F9A3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7C0527A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6CCFF98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3.02</w:t>
            </w:r>
          </w:p>
        </w:tc>
        <w:tc>
          <w:tcPr>
            <w:tcW w:w="851" w:type="dxa"/>
            <w:vAlign w:val="center"/>
          </w:tcPr>
          <w:p w14:paraId="01A5910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-3.87</w:t>
            </w:r>
          </w:p>
        </w:tc>
        <w:tc>
          <w:tcPr>
            <w:tcW w:w="850" w:type="dxa"/>
            <w:vAlign w:val="center"/>
          </w:tcPr>
          <w:p w14:paraId="47B9AEA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0.46</w:t>
            </w:r>
          </w:p>
        </w:tc>
        <w:tc>
          <w:tcPr>
            <w:tcW w:w="851" w:type="dxa"/>
            <w:vAlign w:val="center"/>
          </w:tcPr>
          <w:p w14:paraId="396E393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-0.52</w:t>
            </w:r>
          </w:p>
        </w:tc>
        <w:tc>
          <w:tcPr>
            <w:tcW w:w="850" w:type="dxa"/>
            <w:vAlign w:val="center"/>
          </w:tcPr>
          <w:p w14:paraId="54953A7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44.73</w:t>
            </w:r>
          </w:p>
        </w:tc>
        <w:tc>
          <w:tcPr>
            <w:tcW w:w="709" w:type="dxa"/>
            <w:vAlign w:val="center"/>
          </w:tcPr>
          <w:p w14:paraId="7BF1828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7B29934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1.77</w:t>
            </w:r>
          </w:p>
        </w:tc>
        <w:tc>
          <w:tcPr>
            <w:tcW w:w="851" w:type="dxa"/>
            <w:vAlign w:val="center"/>
          </w:tcPr>
          <w:p w14:paraId="05046FB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163DFC9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74.17</w:t>
            </w:r>
          </w:p>
        </w:tc>
      </w:tr>
      <w:tr w:rsidR="003447AE" w:rsidRPr="003447AE" w14:paraId="7706513F" w14:textId="77777777" w:rsidTr="002D6E92">
        <w:trPr>
          <w:trHeight w:val="274"/>
        </w:trPr>
        <w:tc>
          <w:tcPr>
            <w:tcW w:w="1560" w:type="dxa"/>
            <w:vAlign w:val="center"/>
          </w:tcPr>
          <w:p w14:paraId="5AF124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TAM-37-79-76-85</w:t>
            </w:r>
          </w:p>
        </w:tc>
        <w:tc>
          <w:tcPr>
            <w:tcW w:w="709" w:type="dxa"/>
            <w:vAlign w:val="center"/>
          </w:tcPr>
          <w:p w14:paraId="7024E20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1FF80B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469.54</w:t>
            </w:r>
          </w:p>
        </w:tc>
        <w:tc>
          <w:tcPr>
            <w:tcW w:w="708" w:type="dxa"/>
            <w:vAlign w:val="center"/>
          </w:tcPr>
          <w:p w14:paraId="51F95DB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787.21</w:t>
            </w:r>
          </w:p>
        </w:tc>
        <w:tc>
          <w:tcPr>
            <w:tcW w:w="709" w:type="dxa"/>
            <w:vAlign w:val="center"/>
          </w:tcPr>
          <w:p w14:paraId="668D3DF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445.62</w:t>
            </w:r>
          </w:p>
        </w:tc>
        <w:tc>
          <w:tcPr>
            <w:tcW w:w="851" w:type="dxa"/>
            <w:vAlign w:val="center"/>
          </w:tcPr>
          <w:p w14:paraId="53905DE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1444.01</w:t>
            </w:r>
          </w:p>
        </w:tc>
        <w:tc>
          <w:tcPr>
            <w:tcW w:w="708" w:type="dxa"/>
            <w:vAlign w:val="center"/>
          </w:tcPr>
          <w:p w14:paraId="646ED0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0A33C68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7F53ED8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10.9</w:t>
            </w:r>
          </w:p>
        </w:tc>
        <w:tc>
          <w:tcPr>
            <w:tcW w:w="850" w:type="dxa"/>
            <w:vAlign w:val="center"/>
          </w:tcPr>
          <w:p w14:paraId="51CC2EA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2.00</w:t>
            </w:r>
          </w:p>
        </w:tc>
        <w:tc>
          <w:tcPr>
            <w:tcW w:w="851" w:type="dxa"/>
            <w:vAlign w:val="center"/>
          </w:tcPr>
          <w:p w14:paraId="2125C78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-3.91</w:t>
            </w:r>
          </w:p>
        </w:tc>
        <w:tc>
          <w:tcPr>
            <w:tcW w:w="850" w:type="dxa"/>
            <w:vAlign w:val="center"/>
          </w:tcPr>
          <w:p w14:paraId="416570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-0.03</w:t>
            </w:r>
          </w:p>
        </w:tc>
        <w:tc>
          <w:tcPr>
            <w:tcW w:w="851" w:type="dxa"/>
            <w:vAlign w:val="center"/>
          </w:tcPr>
          <w:p w14:paraId="6B8A3C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-1.33</w:t>
            </w:r>
          </w:p>
        </w:tc>
        <w:tc>
          <w:tcPr>
            <w:tcW w:w="850" w:type="dxa"/>
            <w:vAlign w:val="center"/>
          </w:tcPr>
          <w:p w14:paraId="31506C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72.7</w:t>
            </w:r>
          </w:p>
        </w:tc>
        <w:tc>
          <w:tcPr>
            <w:tcW w:w="709" w:type="dxa"/>
            <w:vAlign w:val="center"/>
          </w:tcPr>
          <w:p w14:paraId="754FDBD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13B0A78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1.96</w:t>
            </w:r>
          </w:p>
        </w:tc>
        <w:tc>
          <w:tcPr>
            <w:tcW w:w="851" w:type="dxa"/>
            <w:vAlign w:val="center"/>
          </w:tcPr>
          <w:p w14:paraId="7B17044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3D0B569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71.99</w:t>
            </w:r>
          </w:p>
        </w:tc>
      </w:tr>
      <w:tr w:rsidR="003447AE" w:rsidRPr="003447AE" w14:paraId="3ABA64E6" w14:textId="77777777" w:rsidTr="002D6E92">
        <w:trPr>
          <w:trHeight w:val="274"/>
        </w:trPr>
        <w:tc>
          <w:tcPr>
            <w:tcW w:w="1560" w:type="dxa"/>
            <w:vAlign w:val="center"/>
          </w:tcPr>
          <w:p w14:paraId="4867CF0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TAM-1-79-52-86</w:t>
            </w:r>
          </w:p>
        </w:tc>
        <w:tc>
          <w:tcPr>
            <w:tcW w:w="709" w:type="dxa"/>
            <w:vAlign w:val="center"/>
          </w:tcPr>
          <w:p w14:paraId="517E242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6F3E83A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474.60</w:t>
            </w:r>
          </w:p>
        </w:tc>
        <w:tc>
          <w:tcPr>
            <w:tcW w:w="708" w:type="dxa"/>
            <w:vAlign w:val="center"/>
          </w:tcPr>
          <w:p w14:paraId="4C4D651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836.69</w:t>
            </w:r>
          </w:p>
        </w:tc>
        <w:tc>
          <w:tcPr>
            <w:tcW w:w="709" w:type="dxa"/>
            <w:vAlign w:val="center"/>
          </w:tcPr>
          <w:p w14:paraId="502B67C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478.88</w:t>
            </w:r>
          </w:p>
        </w:tc>
        <w:tc>
          <w:tcPr>
            <w:tcW w:w="851" w:type="dxa"/>
            <w:vAlign w:val="center"/>
          </w:tcPr>
          <w:p w14:paraId="2C397AB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1534.32</w:t>
            </w:r>
          </w:p>
        </w:tc>
        <w:tc>
          <w:tcPr>
            <w:tcW w:w="708" w:type="dxa"/>
            <w:vAlign w:val="center"/>
          </w:tcPr>
          <w:p w14:paraId="342579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1CA5894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158F9CB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417CF0D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4.18</w:t>
            </w:r>
          </w:p>
        </w:tc>
        <w:tc>
          <w:tcPr>
            <w:tcW w:w="851" w:type="dxa"/>
            <w:vAlign w:val="center"/>
          </w:tcPr>
          <w:p w14:paraId="7130AE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-5.63</w:t>
            </w:r>
          </w:p>
        </w:tc>
        <w:tc>
          <w:tcPr>
            <w:tcW w:w="850" w:type="dxa"/>
            <w:vAlign w:val="center"/>
          </w:tcPr>
          <w:p w14:paraId="739577D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0.76</w:t>
            </w:r>
          </w:p>
        </w:tc>
        <w:tc>
          <w:tcPr>
            <w:tcW w:w="851" w:type="dxa"/>
            <w:vAlign w:val="center"/>
          </w:tcPr>
          <w:p w14:paraId="4823482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-1.24</w:t>
            </w:r>
          </w:p>
        </w:tc>
        <w:tc>
          <w:tcPr>
            <w:tcW w:w="850" w:type="dxa"/>
            <w:vAlign w:val="center"/>
          </w:tcPr>
          <w:p w14:paraId="0C93B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111.19</w:t>
            </w:r>
          </w:p>
        </w:tc>
        <w:tc>
          <w:tcPr>
            <w:tcW w:w="709" w:type="dxa"/>
            <w:vAlign w:val="center"/>
          </w:tcPr>
          <w:p w14:paraId="1A5107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31A329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2.01</w:t>
            </w:r>
          </w:p>
        </w:tc>
        <w:tc>
          <w:tcPr>
            <w:tcW w:w="851" w:type="dxa"/>
            <w:vAlign w:val="center"/>
          </w:tcPr>
          <w:p w14:paraId="5B71F6D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3E18066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88.05</w:t>
            </w:r>
          </w:p>
        </w:tc>
      </w:tr>
      <w:tr w:rsidR="003447AE" w:rsidRPr="003447AE" w14:paraId="1343D752" w14:textId="77777777" w:rsidTr="002D6E92">
        <w:trPr>
          <w:trHeight w:val="274"/>
        </w:trPr>
        <w:tc>
          <w:tcPr>
            <w:tcW w:w="1560" w:type="dxa"/>
            <w:vAlign w:val="center"/>
          </w:tcPr>
          <w:p w14:paraId="1BBDB0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TAM-4-82-65-85</w:t>
            </w:r>
          </w:p>
        </w:tc>
        <w:tc>
          <w:tcPr>
            <w:tcW w:w="709" w:type="dxa"/>
            <w:vAlign w:val="center"/>
          </w:tcPr>
          <w:p w14:paraId="5722927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645A5E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495.62</w:t>
            </w:r>
          </w:p>
        </w:tc>
        <w:tc>
          <w:tcPr>
            <w:tcW w:w="708" w:type="dxa"/>
            <w:vAlign w:val="center"/>
          </w:tcPr>
          <w:p w14:paraId="79DD1C2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822.22</w:t>
            </w:r>
          </w:p>
        </w:tc>
        <w:tc>
          <w:tcPr>
            <w:tcW w:w="709" w:type="dxa"/>
            <w:vAlign w:val="center"/>
          </w:tcPr>
          <w:p w14:paraId="328ECD0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490.48</w:t>
            </w:r>
          </w:p>
        </w:tc>
        <w:tc>
          <w:tcPr>
            <w:tcW w:w="851" w:type="dxa"/>
            <w:vAlign w:val="center"/>
          </w:tcPr>
          <w:p w14:paraId="2B5C67E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1555.82</w:t>
            </w:r>
          </w:p>
        </w:tc>
        <w:tc>
          <w:tcPr>
            <w:tcW w:w="708" w:type="dxa"/>
            <w:vAlign w:val="center"/>
          </w:tcPr>
          <w:p w14:paraId="130BB58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w:t>
            </w:r>
          </w:p>
        </w:tc>
        <w:tc>
          <w:tcPr>
            <w:tcW w:w="851" w:type="dxa"/>
            <w:vAlign w:val="center"/>
          </w:tcPr>
          <w:p w14:paraId="433FF25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w:t>
            </w:r>
          </w:p>
        </w:tc>
        <w:tc>
          <w:tcPr>
            <w:tcW w:w="709" w:type="dxa"/>
            <w:vAlign w:val="center"/>
          </w:tcPr>
          <w:p w14:paraId="07415FA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9.7</w:t>
            </w:r>
          </w:p>
        </w:tc>
        <w:tc>
          <w:tcPr>
            <w:tcW w:w="850" w:type="dxa"/>
            <w:vAlign w:val="center"/>
          </w:tcPr>
          <w:p w14:paraId="71FE83C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2.58</w:t>
            </w:r>
          </w:p>
        </w:tc>
        <w:tc>
          <w:tcPr>
            <w:tcW w:w="851" w:type="dxa"/>
            <w:vAlign w:val="center"/>
          </w:tcPr>
          <w:p w14:paraId="4C1206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-3.28</w:t>
            </w:r>
          </w:p>
        </w:tc>
        <w:tc>
          <w:tcPr>
            <w:tcW w:w="850" w:type="dxa"/>
            <w:vAlign w:val="center"/>
          </w:tcPr>
          <w:p w14:paraId="6A7F8A6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0.34</w:t>
            </w:r>
          </w:p>
        </w:tc>
        <w:tc>
          <w:tcPr>
            <w:tcW w:w="851" w:type="dxa"/>
            <w:vAlign w:val="center"/>
          </w:tcPr>
          <w:p w14:paraId="39EE3FA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-0.76</w:t>
            </w:r>
          </w:p>
        </w:tc>
        <w:tc>
          <w:tcPr>
            <w:tcW w:w="850" w:type="dxa"/>
            <w:vAlign w:val="center"/>
          </w:tcPr>
          <w:p w14:paraId="040DC60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27.56</w:t>
            </w:r>
          </w:p>
        </w:tc>
        <w:tc>
          <w:tcPr>
            <w:tcW w:w="709" w:type="dxa"/>
            <w:vAlign w:val="center"/>
          </w:tcPr>
          <w:p w14:paraId="1F7225B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791E12B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2.05</w:t>
            </w:r>
          </w:p>
        </w:tc>
        <w:tc>
          <w:tcPr>
            <w:tcW w:w="851" w:type="dxa"/>
            <w:vAlign w:val="center"/>
          </w:tcPr>
          <w:p w14:paraId="11C178B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463FA9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67.80</w:t>
            </w:r>
          </w:p>
        </w:tc>
      </w:tr>
      <w:tr w:rsidR="003447AE" w:rsidRPr="003447AE" w14:paraId="4BBB1EC7" w14:textId="77777777" w:rsidTr="002D6E92">
        <w:trPr>
          <w:trHeight w:val="274"/>
        </w:trPr>
        <w:tc>
          <w:tcPr>
            <w:tcW w:w="1560" w:type="dxa"/>
            <w:vAlign w:val="center"/>
          </w:tcPr>
          <w:p w14:paraId="2CA8289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TAM-2-79-76-85</w:t>
            </w:r>
          </w:p>
        </w:tc>
        <w:tc>
          <w:tcPr>
            <w:tcW w:w="709" w:type="dxa"/>
            <w:vAlign w:val="center"/>
          </w:tcPr>
          <w:p w14:paraId="4A2A5E2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66BFA6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466.58</w:t>
            </w:r>
          </w:p>
        </w:tc>
        <w:tc>
          <w:tcPr>
            <w:tcW w:w="708" w:type="dxa"/>
            <w:vAlign w:val="center"/>
          </w:tcPr>
          <w:p w14:paraId="0773212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805.36</w:t>
            </w:r>
          </w:p>
        </w:tc>
        <w:tc>
          <w:tcPr>
            <w:tcW w:w="709" w:type="dxa"/>
            <w:vAlign w:val="center"/>
          </w:tcPr>
          <w:p w14:paraId="66CAE0A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517.87</w:t>
            </w:r>
          </w:p>
        </w:tc>
        <w:tc>
          <w:tcPr>
            <w:tcW w:w="851" w:type="dxa"/>
            <w:vAlign w:val="center"/>
          </w:tcPr>
          <w:p w14:paraId="1019559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1490.63</w:t>
            </w:r>
          </w:p>
        </w:tc>
        <w:tc>
          <w:tcPr>
            <w:tcW w:w="708" w:type="dxa"/>
            <w:vAlign w:val="center"/>
          </w:tcPr>
          <w:p w14:paraId="36F4488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1" w:type="dxa"/>
            <w:vAlign w:val="center"/>
          </w:tcPr>
          <w:p w14:paraId="5490683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42FB171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9.15</w:t>
            </w:r>
          </w:p>
        </w:tc>
        <w:tc>
          <w:tcPr>
            <w:tcW w:w="850" w:type="dxa"/>
            <w:vAlign w:val="center"/>
          </w:tcPr>
          <w:p w14:paraId="35B2AD8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3.45</w:t>
            </w:r>
          </w:p>
        </w:tc>
        <w:tc>
          <w:tcPr>
            <w:tcW w:w="851" w:type="dxa"/>
            <w:vAlign w:val="center"/>
          </w:tcPr>
          <w:p w14:paraId="22B7961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-4.93</w:t>
            </w:r>
          </w:p>
        </w:tc>
        <w:tc>
          <w:tcPr>
            <w:tcW w:w="850" w:type="dxa"/>
            <w:vAlign w:val="center"/>
          </w:tcPr>
          <w:p w14:paraId="7804E0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0.46</w:t>
            </w:r>
          </w:p>
        </w:tc>
        <w:tc>
          <w:tcPr>
            <w:tcW w:w="851" w:type="dxa"/>
            <w:vAlign w:val="center"/>
          </w:tcPr>
          <w:p w14:paraId="6E1F657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-0.73</w:t>
            </w:r>
          </w:p>
        </w:tc>
        <w:tc>
          <w:tcPr>
            <w:tcW w:w="850" w:type="dxa"/>
            <w:vAlign w:val="center"/>
          </w:tcPr>
          <w:p w14:paraId="4584437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219.03</w:t>
            </w:r>
          </w:p>
        </w:tc>
        <w:tc>
          <w:tcPr>
            <w:tcW w:w="709" w:type="dxa"/>
            <w:vAlign w:val="center"/>
          </w:tcPr>
          <w:p w14:paraId="7E1C55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201022A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2.09</w:t>
            </w:r>
          </w:p>
        </w:tc>
        <w:tc>
          <w:tcPr>
            <w:tcW w:w="851" w:type="dxa"/>
            <w:vAlign w:val="center"/>
          </w:tcPr>
          <w:p w14:paraId="260DE8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7E98ECA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89.03</w:t>
            </w:r>
          </w:p>
        </w:tc>
      </w:tr>
      <w:tr w:rsidR="003447AE" w:rsidRPr="003447AE" w14:paraId="36242058" w14:textId="77777777" w:rsidTr="002D6E92">
        <w:trPr>
          <w:trHeight w:val="274"/>
        </w:trPr>
        <w:tc>
          <w:tcPr>
            <w:tcW w:w="1560" w:type="dxa"/>
            <w:vAlign w:val="center"/>
          </w:tcPr>
          <w:p w14:paraId="649891F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TAM-43-79-71-85</w:t>
            </w:r>
          </w:p>
        </w:tc>
        <w:tc>
          <w:tcPr>
            <w:tcW w:w="709" w:type="dxa"/>
            <w:vAlign w:val="center"/>
          </w:tcPr>
          <w:p w14:paraId="4C25344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4A538FC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469.54</w:t>
            </w:r>
          </w:p>
        </w:tc>
        <w:tc>
          <w:tcPr>
            <w:tcW w:w="708" w:type="dxa"/>
            <w:vAlign w:val="center"/>
          </w:tcPr>
          <w:p w14:paraId="02C005D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781.22</w:t>
            </w:r>
          </w:p>
        </w:tc>
        <w:tc>
          <w:tcPr>
            <w:tcW w:w="709" w:type="dxa"/>
            <w:vAlign w:val="center"/>
          </w:tcPr>
          <w:p w14:paraId="1BAD9BB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429.37</w:t>
            </w:r>
          </w:p>
        </w:tc>
        <w:tc>
          <w:tcPr>
            <w:tcW w:w="851" w:type="dxa"/>
            <w:vAlign w:val="center"/>
          </w:tcPr>
          <w:p w14:paraId="6E3BB0A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1442.87</w:t>
            </w:r>
          </w:p>
        </w:tc>
        <w:tc>
          <w:tcPr>
            <w:tcW w:w="708" w:type="dxa"/>
            <w:vAlign w:val="center"/>
          </w:tcPr>
          <w:p w14:paraId="02F5844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1FDFC6C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w:t>
            </w:r>
          </w:p>
        </w:tc>
        <w:tc>
          <w:tcPr>
            <w:tcW w:w="709" w:type="dxa"/>
            <w:vAlign w:val="center"/>
          </w:tcPr>
          <w:p w14:paraId="66DA4C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9.45</w:t>
            </w:r>
          </w:p>
        </w:tc>
        <w:tc>
          <w:tcPr>
            <w:tcW w:w="850" w:type="dxa"/>
            <w:vAlign w:val="center"/>
          </w:tcPr>
          <w:p w14:paraId="5FB15F5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2.54</w:t>
            </w:r>
          </w:p>
        </w:tc>
        <w:tc>
          <w:tcPr>
            <w:tcW w:w="851" w:type="dxa"/>
            <w:vAlign w:val="center"/>
          </w:tcPr>
          <w:p w14:paraId="32A42DC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-4.2</w:t>
            </w:r>
          </w:p>
        </w:tc>
        <w:tc>
          <w:tcPr>
            <w:tcW w:w="850" w:type="dxa"/>
            <w:vAlign w:val="center"/>
          </w:tcPr>
          <w:p w14:paraId="5F7C1D1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0.21</w:t>
            </w:r>
          </w:p>
        </w:tc>
        <w:tc>
          <w:tcPr>
            <w:tcW w:w="851" w:type="dxa"/>
            <w:vAlign w:val="center"/>
          </w:tcPr>
          <w:p w14:paraId="37746B8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-1.32</w:t>
            </w:r>
          </w:p>
        </w:tc>
        <w:tc>
          <w:tcPr>
            <w:tcW w:w="850" w:type="dxa"/>
            <w:vAlign w:val="center"/>
          </w:tcPr>
          <w:p w14:paraId="084EA73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69.97</w:t>
            </w:r>
          </w:p>
        </w:tc>
        <w:tc>
          <w:tcPr>
            <w:tcW w:w="709" w:type="dxa"/>
            <w:vAlign w:val="center"/>
          </w:tcPr>
          <w:p w14:paraId="4C70A14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17E8B7A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2.37</w:t>
            </w:r>
          </w:p>
        </w:tc>
        <w:tc>
          <w:tcPr>
            <w:tcW w:w="851" w:type="dxa"/>
            <w:vAlign w:val="center"/>
          </w:tcPr>
          <w:p w14:paraId="55DB443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w:t>
            </w:r>
          </w:p>
        </w:tc>
        <w:tc>
          <w:tcPr>
            <w:tcW w:w="992" w:type="dxa"/>
            <w:vAlign w:val="center"/>
          </w:tcPr>
          <w:p w14:paraId="57D58A3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74.86</w:t>
            </w:r>
          </w:p>
        </w:tc>
      </w:tr>
      <w:tr w:rsidR="003447AE" w:rsidRPr="003447AE" w14:paraId="2ED6576D" w14:textId="77777777" w:rsidTr="002D6E92">
        <w:trPr>
          <w:trHeight w:val="274"/>
        </w:trPr>
        <w:tc>
          <w:tcPr>
            <w:tcW w:w="1560" w:type="dxa"/>
            <w:vAlign w:val="center"/>
          </w:tcPr>
          <w:p w14:paraId="22F9AAE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TAM-17-81-62-85</w:t>
            </w:r>
          </w:p>
        </w:tc>
        <w:tc>
          <w:tcPr>
            <w:tcW w:w="709" w:type="dxa"/>
            <w:vAlign w:val="center"/>
          </w:tcPr>
          <w:p w14:paraId="5F1F59E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w:t>
            </w:r>
          </w:p>
        </w:tc>
        <w:tc>
          <w:tcPr>
            <w:tcW w:w="851" w:type="dxa"/>
            <w:vAlign w:val="center"/>
          </w:tcPr>
          <w:p w14:paraId="50C9E7C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492.62</w:t>
            </w:r>
          </w:p>
        </w:tc>
        <w:tc>
          <w:tcPr>
            <w:tcW w:w="708" w:type="dxa"/>
            <w:vAlign w:val="center"/>
          </w:tcPr>
          <w:p w14:paraId="6CCCF7A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839.98</w:t>
            </w:r>
          </w:p>
        </w:tc>
        <w:tc>
          <w:tcPr>
            <w:tcW w:w="709" w:type="dxa"/>
            <w:vAlign w:val="center"/>
          </w:tcPr>
          <w:p w14:paraId="0E46D83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540.35</w:t>
            </w:r>
          </w:p>
        </w:tc>
        <w:tc>
          <w:tcPr>
            <w:tcW w:w="851" w:type="dxa"/>
            <w:vAlign w:val="center"/>
          </w:tcPr>
          <w:p w14:paraId="4EE2196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1577.44</w:t>
            </w:r>
          </w:p>
        </w:tc>
        <w:tc>
          <w:tcPr>
            <w:tcW w:w="708" w:type="dxa"/>
            <w:vAlign w:val="center"/>
          </w:tcPr>
          <w:p w14:paraId="52F4CF8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1" w:type="dxa"/>
            <w:vAlign w:val="center"/>
          </w:tcPr>
          <w:p w14:paraId="14C9F20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22564EFC"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7.75</w:t>
            </w:r>
          </w:p>
        </w:tc>
        <w:tc>
          <w:tcPr>
            <w:tcW w:w="850" w:type="dxa"/>
            <w:vAlign w:val="center"/>
          </w:tcPr>
          <w:p w14:paraId="6420D09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4.63</w:t>
            </w:r>
          </w:p>
        </w:tc>
        <w:tc>
          <w:tcPr>
            <w:tcW w:w="851" w:type="dxa"/>
            <w:vAlign w:val="center"/>
          </w:tcPr>
          <w:p w14:paraId="59F02AA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-5.95</w:t>
            </w:r>
          </w:p>
        </w:tc>
        <w:tc>
          <w:tcPr>
            <w:tcW w:w="850" w:type="dxa"/>
            <w:vAlign w:val="center"/>
          </w:tcPr>
          <w:p w14:paraId="6DA0CF56"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0.92</w:t>
            </w:r>
          </w:p>
        </w:tc>
        <w:tc>
          <w:tcPr>
            <w:tcW w:w="851" w:type="dxa"/>
            <w:vAlign w:val="center"/>
          </w:tcPr>
          <w:p w14:paraId="4D3EF6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-0.62</w:t>
            </w:r>
          </w:p>
        </w:tc>
        <w:tc>
          <w:tcPr>
            <w:tcW w:w="850" w:type="dxa"/>
            <w:vAlign w:val="center"/>
          </w:tcPr>
          <w:p w14:paraId="03817C5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276.90</w:t>
            </w:r>
          </w:p>
        </w:tc>
        <w:tc>
          <w:tcPr>
            <w:tcW w:w="709" w:type="dxa"/>
            <w:vAlign w:val="center"/>
          </w:tcPr>
          <w:p w14:paraId="198AB71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6</w:t>
            </w:r>
          </w:p>
        </w:tc>
        <w:tc>
          <w:tcPr>
            <w:tcW w:w="850" w:type="dxa"/>
            <w:vAlign w:val="center"/>
          </w:tcPr>
          <w:p w14:paraId="799DF53E"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2.52</w:t>
            </w:r>
          </w:p>
        </w:tc>
        <w:tc>
          <w:tcPr>
            <w:tcW w:w="851" w:type="dxa"/>
            <w:vAlign w:val="center"/>
          </w:tcPr>
          <w:p w14:paraId="3BD6453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2629DB7F"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100</w:t>
            </w:r>
          </w:p>
        </w:tc>
      </w:tr>
      <w:tr w:rsidR="003447AE" w:rsidRPr="003447AE" w14:paraId="77146DFB" w14:textId="77777777" w:rsidTr="002D6E92">
        <w:trPr>
          <w:trHeight w:val="274"/>
        </w:trPr>
        <w:tc>
          <w:tcPr>
            <w:tcW w:w="1560" w:type="dxa"/>
            <w:vAlign w:val="center"/>
          </w:tcPr>
          <w:p w14:paraId="6FE4C497" w14:textId="77777777" w:rsidR="003447AE" w:rsidRPr="00F02400" w:rsidRDefault="003447AE" w:rsidP="003447AE">
            <w:pPr>
              <w:jc w:val="center"/>
              <w:rPr>
                <w:rFonts w:ascii="Times New Roman" w:hAnsi="Times New Roman" w:cs="Times New Roman"/>
              </w:rPr>
            </w:pPr>
            <w:r w:rsidRPr="00F02400">
              <w:rPr>
                <w:rFonts w:ascii="Times New Roman" w:hAnsi="Times New Roman" w:cs="Times New Roman"/>
                <w:sz w:val="16"/>
              </w:rPr>
              <w:t>TAM-42-78-54-85</w:t>
            </w:r>
          </w:p>
        </w:tc>
        <w:tc>
          <w:tcPr>
            <w:tcW w:w="709" w:type="dxa"/>
            <w:vAlign w:val="center"/>
          </w:tcPr>
          <w:p w14:paraId="3656C67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w:t>
            </w:r>
          </w:p>
        </w:tc>
        <w:tc>
          <w:tcPr>
            <w:tcW w:w="851" w:type="dxa"/>
            <w:vAlign w:val="center"/>
          </w:tcPr>
          <w:p w14:paraId="3A07EB5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467.56</w:t>
            </w:r>
          </w:p>
        </w:tc>
        <w:tc>
          <w:tcPr>
            <w:tcW w:w="708" w:type="dxa"/>
            <w:vAlign w:val="center"/>
          </w:tcPr>
          <w:p w14:paraId="5CDC3FF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781.98</w:t>
            </w:r>
          </w:p>
        </w:tc>
        <w:tc>
          <w:tcPr>
            <w:tcW w:w="709" w:type="dxa"/>
            <w:vAlign w:val="center"/>
          </w:tcPr>
          <w:p w14:paraId="088F055B"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477.47</w:t>
            </w:r>
          </w:p>
        </w:tc>
        <w:tc>
          <w:tcPr>
            <w:tcW w:w="851" w:type="dxa"/>
            <w:vAlign w:val="center"/>
          </w:tcPr>
          <w:p w14:paraId="71CD3BF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1464.91</w:t>
            </w:r>
          </w:p>
        </w:tc>
        <w:tc>
          <w:tcPr>
            <w:tcW w:w="708" w:type="dxa"/>
            <w:vAlign w:val="center"/>
          </w:tcPr>
          <w:p w14:paraId="69834122"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9</w:t>
            </w:r>
          </w:p>
        </w:tc>
        <w:tc>
          <w:tcPr>
            <w:tcW w:w="851" w:type="dxa"/>
            <w:vAlign w:val="center"/>
          </w:tcPr>
          <w:p w14:paraId="6B66A8AA"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709" w:type="dxa"/>
            <w:vAlign w:val="center"/>
          </w:tcPr>
          <w:p w14:paraId="5C617080"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7</w:t>
            </w:r>
          </w:p>
        </w:tc>
        <w:tc>
          <w:tcPr>
            <w:tcW w:w="850" w:type="dxa"/>
            <w:vAlign w:val="center"/>
          </w:tcPr>
          <w:p w14:paraId="2125CA53"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3.885</w:t>
            </w:r>
          </w:p>
        </w:tc>
        <w:tc>
          <w:tcPr>
            <w:tcW w:w="851" w:type="dxa"/>
            <w:vAlign w:val="center"/>
          </w:tcPr>
          <w:p w14:paraId="41CF943D"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-5.031</w:t>
            </w:r>
          </w:p>
        </w:tc>
        <w:tc>
          <w:tcPr>
            <w:tcW w:w="850" w:type="dxa"/>
            <w:vAlign w:val="center"/>
          </w:tcPr>
          <w:p w14:paraId="5376C9F1"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0.73</w:t>
            </w:r>
          </w:p>
        </w:tc>
        <w:tc>
          <w:tcPr>
            <w:tcW w:w="851" w:type="dxa"/>
            <w:vAlign w:val="center"/>
          </w:tcPr>
          <w:p w14:paraId="0F2DFD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-1.10</w:t>
            </w:r>
          </w:p>
        </w:tc>
        <w:tc>
          <w:tcPr>
            <w:tcW w:w="850" w:type="dxa"/>
            <w:vAlign w:val="center"/>
          </w:tcPr>
          <w:p w14:paraId="7274B748"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103.38</w:t>
            </w:r>
          </w:p>
        </w:tc>
        <w:tc>
          <w:tcPr>
            <w:tcW w:w="709" w:type="dxa"/>
            <w:vAlign w:val="center"/>
          </w:tcPr>
          <w:p w14:paraId="02A83B19"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w:t>
            </w:r>
          </w:p>
        </w:tc>
        <w:tc>
          <w:tcPr>
            <w:tcW w:w="850" w:type="dxa"/>
            <w:vAlign w:val="center"/>
          </w:tcPr>
          <w:p w14:paraId="0AEFDDF7"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2.58</w:t>
            </w:r>
          </w:p>
        </w:tc>
        <w:tc>
          <w:tcPr>
            <w:tcW w:w="851" w:type="dxa"/>
            <w:vAlign w:val="center"/>
          </w:tcPr>
          <w:p w14:paraId="2F2302D5"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3</w:t>
            </w:r>
          </w:p>
        </w:tc>
        <w:tc>
          <w:tcPr>
            <w:tcW w:w="992" w:type="dxa"/>
            <w:vAlign w:val="center"/>
          </w:tcPr>
          <w:p w14:paraId="6D307564" w14:textId="77777777" w:rsidR="003447AE" w:rsidRPr="00F02400" w:rsidRDefault="003447AE" w:rsidP="003447AE">
            <w:pPr>
              <w:jc w:val="center"/>
              <w:rPr>
                <w:rFonts w:ascii="Times New Roman" w:hAnsi="Times New Roman" w:cs="Times New Roman"/>
                <w:sz w:val="16"/>
              </w:rPr>
            </w:pPr>
            <w:r w:rsidRPr="00F02400">
              <w:rPr>
                <w:rFonts w:ascii="Times New Roman" w:hAnsi="Times New Roman" w:cs="Times New Roman"/>
                <w:sz w:val="16"/>
              </w:rPr>
              <w:t>85.75</w:t>
            </w:r>
          </w:p>
        </w:tc>
      </w:tr>
      <w:tr w:rsidR="003447AE" w:rsidRPr="003447AE" w14:paraId="40DCDA42" w14:textId="77777777" w:rsidTr="002D6E92">
        <w:trPr>
          <w:trHeight w:val="274"/>
        </w:trPr>
        <w:tc>
          <w:tcPr>
            <w:tcW w:w="1560" w:type="dxa"/>
            <w:vAlign w:val="center"/>
          </w:tcPr>
          <w:p w14:paraId="65CC26F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Rifampicine</w:t>
            </w:r>
          </w:p>
        </w:tc>
        <w:tc>
          <w:tcPr>
            <w:tcW w:w="709" w:type="dxa"/>
            <w:vAlign w:val="center"/>
          </w:tcPr>
          <w:p w14:paraId="63FF205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4D8901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137</w:t>
            </w:r>
          </w:p>
        </w:tc>
        <w:tc>
          <w:tcPr>
            <w:tcW w:w="708" w:type="dxa"/>
            <w:vAlign w:val="center"/>
          </w:tcPr>
          <w:p w14:paraId="1C1E83A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314</w:t>
            </w:r>
          </w:p>
        </w:tc>
        <w:tc>
          <w:tcPr>
            <w:tcW w:w="709" w:type="dxa"/>
            <w:vAlign w:val="center"/>
          </w:tcPr>
          <w:p w14:paraId="59AD8CB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1" w:type="dxa"/>
            <w:vAlign w:val="center"/>
          </w:tcPr>
          <w:p w14:paraId="71FC034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480 *</w:t>
            </w:r>
          </w:p>
        </w:tc>
        <w:tc>
          <w:tcPr>
            <w:tcW w:w="708" w:type="dxa"/>
            <w:vAlign w:val="center"/>
          </w:tcPr>
          <w:p w14:paraId="6C176B0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5970CA8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709" w:type="dxa"/>
            <w:vAlign w:val="center"/>
          </w:tcPr>
          <w:p w14:paraId="571643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4.5</w:t>
            </w:r>
          </w:p>
        </w:tc>
        <w:tc>
          <w:tcPr>
            <w:tcW w:w="850" w:type="dxa"/>
            <w:vAlign w:val="center"/>
          </w:tcPr>
          <w:p w14:paraId="0C21E6C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0B9E298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0" w:type="dxa"/>
            <w:vAlign w:val="center"/>
          </w:tcPr>
          <w:p w14:paraId="4DAC928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707D7D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0" w:type="dxa"/>
            <w:vAlign w:val="center"/>
          </w:tcPr>
          <w:p w14:paraId="193E2C9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267.5</w:t>
            </w:r>
          </w:p>
        </w:tc>
        <w:tc>
          <w:tcPr>
            <w:tcW w:w="709" w:type="dxa"/>
            <w:vAlign w:val="center"/>
          </w:tcPr>
          <w:p w14:paraId="0141DA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565CB0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CEF776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49C5B5D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r>
      <w:tr w:rsidR="003447AE" w:rsidRPr="003447AE" w14:paraId="5BBF8881" w14:textId="77777777" w:rsidTr="002D6E92">
        <w:trPr>
          <w:trHeight w:val="278"/>
        </w:trPr>
        <w:tc>
          <w:tcPr>
            <w:tcW w:w="1560" w:type="dxa"/>
            <w:vAlign w:val="center"/>
          </w:tcPr>
          <w:p w14:paraId="73ADEC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Isoniazid</w:t>
            </w:r>
          </w:p>
        </w:tc>
        <w:tc>
          <w:tcPr>
            <w:tcW w:w="709" w:type="dxa"/>
            <w:vAlign w:val="center"/>
          </w:tcPr>
          <w:p w14:paraId="7262FB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vAlign w:val="center"/>
          </w:tcPr>
          <w:p w14:paraId="5A61997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123.1 *</w:t>
            </w:r>
          </w:p>
        </w:tc>
        <w:tc>
          <w:tcPr>
            <w:tcW w:w="708" w:type="dxa"/>
            <w:vAlign w:val="center"/>
          </w:tcPr>
          <w:p w14:paraId="6D4A6A6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300</w:t>
            </w:r>
          </w:p>
        </w:tc>
        <w:tc>
          <w:tcPr>
            <w:tcW w:w="709" w:type="dxa"/>
            <w:vAlign w:val="center"/>
          </w:tcPr>
          <w:p w14:paraId="5AE03C3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1" w:type="dxa"/>
            <w:vAlign w:val="center"/>
          </w:tcPr>
          <w:p w14:paraId="67730BA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443 *</w:t>
            </w:r>
          </w:p>
        </w:tc>
        <w:tc>
          <w:tcPr>
            <w:tcW w:w="708" w:type="dxa"/>
            <w:vAlign w:val="center"/>
          </w:tcPr>
          <w:p w14:paraId="4393FC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1F3D84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709" w:type="dxa"/>
            <w:vAlign w:val="center"/>
          </w:tcPr>
          <w:p w14:paraId="16146A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28495B7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1" w:type="dxa"/>
            <w:vAlign w:val="center"/>
          </w:tcPr>
          <w:p w14:paraId="214620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0" w:type="dxa"/>
            <w:vAlign w:val="center"/>
          </w:tcPr>
          <w:p w14:paraId="1A5F39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523E06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0" w:type="dxa"/>
            <w:vAlign w:val="center"/>
          </w:tcPr>
          <w:p w14:paraId="3094C7F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298.4</w:t>
            </w:r>
          </w:p>
        </w:tc>
        <w:tc>
          <w:tcPr>
            <w:tcW w:w="709" w:type="dxa"/>
            <w:vAlign w:val="center"/>
          </w:tcPr>
          <w:p w14:paraId="56C72F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0" w:type="dxa"/>
            <w:vAlign w:val="center"/>
          </w:tcPr>
          <w:p w14:paraId="3268093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C37337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4CBF23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r>
      <w:tr w:rsidR="003447AE" w:rsidRPr="003447AE" w14:paraId="1A2DB378" w14:textId="77777777" w:rsidTr="002D6E92">
        <w:trPr>
          <w:trHeight w:val="268"/>
        </w:trPr>
        <w:tc>
          <w:tcPr>
            <w:tcW w:w="1560" w:type="dxa"/>
            <w:vAlign w:val="center"/>
          </w:tcPr>
          <w:p w14:paraId="5DE4B0A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Ethambutol</w:t>
            </w:r>
          </w:p>
        </w:tc>
        <w:tc>
          <w:tcPr>
            <w:tcW w:w="709" w:type="dxa"/>
            <w:vAlign w:val="center"/>
          </w:tcPr>
          <w:p w14:paraId="2958DC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5108E25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204.3</w:t>
            </w:r>
          </w:p>
        </w:tc>
        <w:tc>
          <w:tcPr>
            <w:tcW w:w="708" w:type="dxa"/>
            <w:vAlign w:val="center"/>
          </w:tcPr>
          <w:p w14:paraId="5CE1334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476</w:t>
            </w:r>
          </w:p>
        </w:tc>
        <w:tc>
          <w:tcPr>
            <w:tcW w:w="709" w:type="dxa"/>
            <w:vAlign w:val="center"/>
          </w:tcPr>
          <w:p w14:paraId="4678D95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395.8</w:t>
            </w:r>
          </w:p>
        </w:tc>
        <w:tc>
          <w:tcPr>
            <w:tcW w:w="851" w:type="dxa"/>
            <w:vAlign w:val="center"/>
          </w:tcPr>
          <w:p w14:paraId="2536174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806</w:t>
            </w:r>
          </w:p>
        </w:tc>
        <w:tc>
          <w:tcPr>
            <w:tcW w:w="708" w:type="dxa"/>
            <w:vAlign w:val="center"/>
          </w:tcPr>
          <w:p w14:paraId="2727B54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w:t>
            </w:r>
          </w:p>
        </w:tc>
        <w:tc>
          <w:tcPr>
            <w:tcW w:w="851" w:type="dxa"/>
            <w:vAlign w:val="center"/>
          </w:tcPr>
          <w:p w14:paraId="3961CD9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709" w:type="dxa"/>
            <w:vAlign w:val="center"/>
          </w:tcPr>
          <w:p w14:paraId="781801A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6.4</w:t>
            </w:r>
          </w:p>
        </w:tc>
        <w:tc>
          <w:tcPr>
            <w:tcW w:w="850" w:type="dxa"/>
            <w:vAlign w:val="center"/>
          </w:tcPr>
          <w:p w14:paraId="4C05270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7CB842C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43E71F2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vAlign w:val="center"/>
          </w:tcPr>
          <w:p w14:paraId="14A287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0.0</w:t>
            </w:r>
          </w:p>
        </w:tc>
        <w:tc>
          <w:tcPr>
            <w:tcW w:w="850" w:type="dxa"/>
            <w:vAlign w:val="center"/>
          </w:tcPr>
          <w:p w14:paraId="3A2DDC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107.8</w:t>
            </w:r>
          </w:p>
        </w:tc>
        <w:tc>
          <w:tcPr>
            <w:tcW w:w="709" w:type="dxa"/>
            <w:vAlign w:val="center"/>
          </w:tcPr>
          <w:p w14:paraId="0C79D58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0" w:type="dxa"/>
            <w:vAlign w:val="center"/>
          </w:tcPr>
          <w:p w14:paraId="3900EBC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3627F1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24B3A0D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62</w:t>
            </w:r>
          </w:p>
        </w:tc>
      </w:tr>
      <w:tr w:rsidR="003447AE" w:rsidRPr="003447AE" w14:paraId="2CFDA947" w14:textId="77777777" w:rsidTr="002D6E92">
        <w:trPr>
          <w:trHeight w:val="272"/>
        </w:trPr>
        <w:tc>
          <w:tcPr>
            <w:tcW w:w="1560" w:type="dxa"/>
            <w:vAlign w:val="center"/>
          </w:tcPr>
          <w:p w14:paraId="664ABCE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Pyrazinamide</w:t>
            </w:r>
          </w:p>
        </w:tc>
        <w:tc>
          <w:tcPr>
            <w:tcW w:w="709" w:type="dxa"/>
            <w:vAlign w:val="center"/>
          </w:tcPr>
          <w:p w14:paraId="5C3D36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335E6F0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823.0 *</w:t>
            </w:r>
          </w:p>
        </w:tc>
        <w:tc>
          <w:tcPr>
            <w:tcW w:w="708" w:type="dxa"/>
            <w:vAlign w:val="center"/>
          </w:tcPr>
          <w:p w14:paraId="48D75C6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1090*</w:t>
            </w:r>
          </w:p>
        </w:tc>
        <w:tc>
          <w:tcPr>
            <w:tcW w:w="709" w:type="dxa"/>
            <w:vAlign w:val="center"/>
          </w:tcPr>
          <w:p w14:paraId="0900BFF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850.0 *</w:t>
            </w:r>
          </w:p>
        </w:tc>
        <w:tc>
          <w:tcPr>
            <w:tcW w:w="851" w:type="dxa"/>
            <w:vAlign w:val="center"/>
          </w:tcPr>
          <w:p w14:paraId="7CD1842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2300*</w:t>
            </w:r>
          </w:p>
        </w:tc>
        <w:tc>
          <w:tcPr>
            <w:tcW w:w="708" w:type="dxa"/>
            <w:vAlign w:val="center"/>
          </w:tcPr>
          <w:p w14:paraId="0CC7BE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 *</w:t>
            </w:r>
          </w:p>
        </w:tc>
        <w:tc>
          <w:tcPr>
            <w:tcW w:w="851" w:type="dxa"/>
            <w:vAlign w:val="center"/>
          </w:tcPr>
          <w:p w14:paraId="65D322E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709" w:type="dxa"/>
            <w:vAlign w:val="center"/>
          </w:tcPr>
          <w:p w14:paraId="6FEE255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20.3 *</w:t>
            </w:r>
          </w:p>
        </w:tc>
        <w:tc>
          <w:tcPr>
            <w:tcW w:w="850" w:type="dxa"/>
            <w:vAlign w:val="center"/>
          </w:tcPr>
          <w:p w14:paraId="1E1B9A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3.0</w:t>
            </w:r>
          </w:p>
        </w:tc>
        <w:tc>
          <w:tcPr>
            <w:tcW w:w="851" w:type="dxa"/>
            <w:vAlign w:val="center"/>
          </w:tcPr>
          <w:p w14:paraId="240BB1D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w:t>
            </w:r>
          </w:p>
        </w:tc>
        <w:tc>
          <w:tcPr>
            <w:tcW w:w="850" w:type="dxa"/>
            <w:vAlign w:val="center"/>
          </w:tcPr>
          <w:p w14:paraId="6FB2E1B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-0.3</w:t>
            </w:r>
          </w:p>
        </w:tc>
        <w:tc>
          <w:tcPr>
            <w:tcW w:w="851" w:type="dxa"/>
            <w:vAlign w:val="center"/>
          </w:tcPr>
          <w:p w14:paraId="3C8939E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-2.7</w:t>
            </w:r>
          </w:p>
        </w:tc>
        <w:tc>
          <w:tcPr>
            <w:tcW w:w="850" w:type="dxa"/>
            <w:vAlign w:val="center"/>
          </w:tcPr>
          <w:p w14:paraId="777F8E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38.2</w:t>
            </w:r>
          </w:p>
        </w:tc>
        <w:tc>
          <w:tcPr>
            <w:tcW w:w="709" w:type="dxa"/>
            <w:vAlign w:val="center"/>
          </w:tcPr>
          <w:p w14:paraId="737DB80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 *</w:t>
            </w:r>
          </w:p>
        </w:tc>
        <w:tc>
          <w:tcPr>
            <w:tcW w:w="850" w:type="dxa"/>
            <w:vAlign w:val="center"/>
          </w:tcPr>
          <w:p w14:paraId="3909A5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4213B2C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08BF466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34</w:t>
            </w:r>
          </w:p>
        </w:tc>
      </w:tr>
      <w:tr w:rsidR="003447AE" w:rsidRPr="003447AE" w14:paraId="2D8F82DD" w14:textId="77777777" w:rsidTr="002D6E92">
        <w:trPr>
          <w:trHeight w:val="276"/>
        </w:trPr>
        <w:tc>
          <w:tcPr>
            <w:tcW w:w="1560" w:type="dxa"/>
            <w:vAlign w:val="center"/>
          </w:tcPr>
          <w:p w14:paraId="1A53CEE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Gatifloxacin</w:t>
            </w:r>
          </w:p>
        </w:tc>
        <w:tc>
          <w:tcPr>
            <w:tcW w:w="709" w:type="dxa"/>
            <w:vAlign w:val="center"/>
          </w:tcPr>
          <w:p w14:paraId="1C36348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668A4ED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375.4</w:t>
            </w:r>
          </w:p>
        </w:tc>
        <w:tc>
          <w:tcPr>
            <w:tcW w:w="708" w:type="dxa"/>
            <w:vAlign w:val="center"/>
          </w:tcPr>
          <w:p w14:paraId="62FED36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598</w:t>
            </w:r>
          </w:p>
        </w:tc>
        <w:tc>
          <w:tcPr>
            <w:tcW w:w="709" w:type="dxa"/>
            <w:vAlign w:val="center"/>
          </w:tcPr>
          <w:p w14:paraId="650240E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355.7</w:t>
            </w:r>
          </w:p>
        </w:tc>
        <w:tc>
          <w:tcPr>
            <w:tcW w:w="851" w:type="dxa"/>
            <w:vAlign w:val="center"/>
          </w:tcPr>
          <w:p w14:paraId="2281009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1093</w:t>
            </w:r>
          </w:p>
        </w:tc>
        <w:tc>
          <w:tcPr>
            <w:tcW w:w="708" w:type="dxa"/>
            <w:vAlign w:val="center"/>
          </w:tcPr>
          <w:p w14:paraId="4A00617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0BA71BE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24E6E77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6.8</w:t>
            </w:r>
          </w:p>
        </w:tc>
        <w:tc>
          <w:tcPr>
            <w:tcW w:w="850" w:type="dxa"/>
            <w:vAlign w:val="center"/>
          </w:tcPr>
          <w:p w14:paraId="494B1CB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1" w:type="dxa"/>
            <w:vAlign w:val="center"/>
          </w:tcPr>
          <w:p w14:paraId="619A94A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-4.0</w:t>
            </w:r>
          </w:p>
        </w:tc>
        <w:tc>
          <w:tcPr>
            <w:tcW w:w="850" w:type="dxa"/>
            <w:vAlign w:val="center"/>
          </w:tcPr>
          <w:p w14:paraId="0246305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59B8AF9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1D3488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17.0</w:t>
            </w:r>
          </w:p>
        </w:tc>
        <w:tc>
          <w:tcPr>
            <w:tcW w:w="709" w:type="dxa"/>
            <w:vAlign w:val="center"/>
          </w:tcPr>
          <w:p w14:paraId="0375B38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557439A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66D565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2398876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52</w:t>
            </w:r>
          </w:p>
        </w:tc>
      </w:tr>
      <w:tr w:rsidR="003447AE" w:rsidRPr="003447AE" w14:paraId="7CFCEAAA" w14:textId="77777777" w:rsidTr="002D6E92">
        <w:trPr>
          <w:trHeight w:val="266"/>
        </w:trPr>
        <w:tc>
          <w:tcPr>
            <w:tcW w:w="1560" w:type="dxa"/>
            <w:vAlign w:val="center"/>
          </w:tcPr>
          <w:p w14:paraId="759C29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lastRenderedPageBreak/>
              <w:t>Moxifloxacin</w:t>
            </w:r>
          </w:p>
        </w:tc>
        <w:tc>
          <w:tcPr>
            <w:tcW w:w="709" w:type="dxa"/>
            <w:vAlign w:val="center"/>
          </w:tcPr>
          <w:p w14:paraId="02E5B6B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419E4F1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401.4</w:t>
            </w:r>
          </w:p>
        </w:tc>
        <w:tc>
          <w:tcPr>
            <w:tcW w:w="708" w:type="dxa"/>
            <w:vAlign w:val="center"/>
          </w:tcPr>
          <w:p w14:paraId="714CCDF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642</w:t>
            </w:r>
          </w:p>
        </w:tc>
        <w:tc>
          <w:tcPr>
            <w:tcW w:w="709" w:type="dxa"/>
            <w:vAlign w:val="center"/>
          </w:tcPr>
          <w:p w14:paraId="2A867EC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395.6</w:t>
            </w:r>
          </w:p>
        </w:tc>
        <w:tc>
          <w:tcPr>
            <w:tcW w:w="851" w:type="dxa"/>
            <w:vAlign w:val="center"/>
          </w:tcPr>
          <w:p w14:paraId="04BB8B4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1168</w:t>
            </w:r>
          </w:p>
        </w:tc>
        <w:tc>
          <w:tcPr>
            <w:tcW w:w="708" w:type="dxa"/>
            <w:vAlign w:val="center"/>
          </w:tcPr>
          <w:p w14:paraId="29DA6EC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3BD9395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17797F0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6.8</w:t>
            </w:r>
          </w:p>
        </w:tc>
        <w:tc>
          <w:tcPr>
            <w:tcW w:w="850" w:type="dxa"/>
            <w:vAlign w:val="center"/>
          </w:tcPr>
          <w:p w14:paraId="2B0BAAE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79A92F7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-4.7</w:t>
            </w:r>
          </w:p>
        </w:tc>
        <w:tc>
          <w:tcPr>
            <w:tcW w:w="850" w:type="dxa"/>
            <w:vAlign w:val="center"/>
          </w:tcPr>
          <w:p w14:paraId="6A8E111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67326FC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0" w:type="dxa"/>
            <w:vAlign w:val="center"/>
          </w:tcPr>
          <w:p w14:paraId="14F615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20.9</w:t>
            </w:r>
          </w:p>
        </w:tc>
        <w:tc>
          <w:tcPr>
            <w:tcW w:w="709" w:type="dxa"/>
            <w:vAlign w:val="center"/>
          </w:tcPr>
          <w:p w14:paraId="3F9580E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657F300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B625E0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67BDF2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56</w:t>
            </w:r>
          </w:p>
        </w:tc>
      </w:tr>
      <w:tr w:rsidR="003447AE" w:rsidRPr="003447AE" w14:paraId="6DEA599D" w14:textId="77777777" w:rsidTr="002D6E92">
        <w:trPr>
          <w:trHeight w:val="284"/>
        </w:trPr>
        <w:tc>
          <w:tcPr>
            <w:tcW w:w="1560" w:type="dxa"/>
            <w:vAlign w:val="center"/>
          </w:tcPr>
          <w:p w14:paraId="0DC3703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Rifapentine</w:t>
            </w:r>
          </w:p>
        </w:tc>
        <w:tc>
          <w:tcPr>
            <w:tcW w:w="709" w:type="dxa"/>
            <w:vAlign w:val="center"/>
          </w:tcPr>
          <w:p w14:paraId="1DB412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20364DE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877.0*</w:t>
            </w:r>
          </w:p>
        </w:tc>
        <w:tc>
          <w:tcPr>
            <w:tcW w:w="708" w:type="dxa"/>
            <w:vAlign w:val="center"/>
          </w:tcPr>
          <w:p w14:paraId="5E587B5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1025*</w:t>
            </w:r>
          </w:p>
        </w:tc>
        <w:tc>
          <w:tcPr>
            <w:tcW w:w="709" w:type="dxa"/>
            <w:vAlign w:val="center"/>
          </w:tcPr>
          <w:p w14:paraId="0381080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844.9*</w:t>
            </w:r>
          </w:p>
        </w:tc>
        <w:tc>
          <w:tcPr>
            <w:tcW w:w="851" w:type="dxa"/>
            <w:vAlign w:val="center"/>
          </w:tcPr>
          <w:p w14:paraId="081D062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2333*</w:t>
            </w:r>
          </w:p>
        </w:tc>
        <w:tc>
          <w:tcPr>
            <w:tcW w:w="708" w:type="dxa"/>
            <w:vAlign w:val="center"/>
          </w:tcPr>
          <w:p w14:paraId="5C82B0D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24*</w:t>
            </w:r>
          </w:p>
        </w:tc>
        <w:tc>
          <w:tcPr>
            <w:tcW w:w="851" w:type="dxa"/>
            <w:vAlign w:val="center"/>
          </w:tcPr>
          <w:p w14:paraId="1CC6B5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709" w:type="dxa"/>
            <w:vAlign w:val="center"/>
          </w:tcPr>
          <w:p w14:paraId="0E3FB5B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20.9*</w:t>
            </w:r>
          </w:p>
        </w:tc>
        <w:tc>
          <w:tcPr>
            <w:tcW w:w="850" w:type="dxa"/>
            <w:vAlign w:val="center"/>
          </w:tcPr>
          <w:p w14:paraId="3D2B50C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w:t>
            </w:r>
          </w:p>
        </w:tc>
        <w:tc>
          <w:tcPr>
            <w:tcW w:w="851" w:type="dxa"/>
            <w:vAlign w:val="center"/>
          </w:tcPr>
          <w:p w14:paraId="41C5A7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w:t>
            </w:r>
          </w:p>
        </w:tc>
        <w:tc>
          <w:tcPr>
            <w:tcW w:w="850" w:type="dxa"/>
            <w:vAlign w:val="center"/>
          </w:tcPr>
          <w:p w14:paraId="56C0331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1" w:type="dxa"/>
            <w:vAlign w:val="center"/>
          </w:tcPr>
          <w:p w14:paraId="267576E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850" w:type="dxa"/>
            <w:vAlign w:val="center"/>
          </w:tcPr>
          <w:p w14:paraId="035FBC4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224.40</w:t>
            </w:r>
          </w:p>
        </w:tc>
        <w:tc>
          <w:tcPr>
            <w:tcW w:w="709" w:type="dxa"/>
            <w:vAlign w:val="center"/>
          </w:tcPr>
          <w:p w14:paraId="0AC6143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0" w:type="dxa"/>
            <w:vAlign w:val="center"/>
          </w:tcPr>
          <w:p w14:paraId="6C02F69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48BC0DC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716940D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51</w:t>
            </w:r>
          </w:p>
        </w:tc>
      </w:tr>
      <w:tr w:rsidR="003447AE" w:rsidRPr="003447AE" w14:paraId="18EE7B8F" w14:textId="77777777" w:rsidTr="002D6E92">
        <w:trPr>
          <w:trHeight w:val="260"/>
        </w:trPr>
        <w:tc>
          <w:tcPr>
            <w:tcW w:w="1560" w:type="dxa"/>
            <w:vAlign w:val="center"/>
          </w:tcPr>
          <w:p w14:paraId="527CDBA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Bedaquiline</w:t>
            </w:r>
          </w:p>
        </w:tc>
        <w:tc>
          <w:tcPr>
            <w:tcW w:w="709" w:type="dxa"/>
            <w:vAlign w:val="center"/>
          </w:tcPr>
          <w:p w14:paraId="1B02E2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vAlign w:val="center"/>
          </w:tcPr>
          <w:p w14:paraId="58C9128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555.5</w:t>
            </w:r>
          </w:p>
        </w:tc>
        <w:tc>
          <w:tcPr>
            <w:tcW w:w="708" w:type="dxa"/>
            <w:vAlign w:val="center"/>
          </w:tcPr>
          <w:p w14:paraId="34D819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787</w:t>
            </w:r>
          </w:p>
        </w:tc>
        <w:tc>
          <w:tcPr>
            <w:tcW w:w="709" w:type="dxa"/>
            <w:vAlign w:val="center"/>
          </w:tcPr>
          <w:p w14:paraId="61463CB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213.7</w:t>
            </w:r>
          </w:p>
        </w:tc>
        <w:tc>
          <w:tcPr>
            <w:tcW w:w="851" w:type="dxa"/>
            <w:vAlign w:val="center"/>
          </w:tcPr>
          <w:p w14:paraId="5E9565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1532</w:t>
            </w:r>
          </w:p>
        </w:tc>
        <w:tc>
          <w:tcPr>
            <w:tcW w:w="708" w:type="dxa"/>
            <w:vAlign w:val="center"/>
          </w:tcPr>
          <w:p w14:paraId="24675BE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9</w:t>
            </w:r>
          </w:p>
        </w:tc>
        <w:tc>
          <w:tcPr>
            <w:tcW w:w="851" w:type="dxa"/>
            <w:vAlign w:val="center"/>
          </w:tcPr>
          <w:p w14:paraId="2C3C6A2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24C23D5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3.8</w:t>
            </w:r>
          </w:p>
        </w:tc>
        <w:tc>
          <w:tcPr>
            <w:tcW w:w="850" w:type="dxa"/>
            <w:vAlign w:val="center"/>
          </w:tcPr>
          <w:p w14:paraId="4AB7987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7.6*</w:t>
            </w:r>
          </w:p>
        </w:tc>
        <w:tc>
          <w:tcPr>
            <w:tcW w:w="851" w:type="dxa"/>
            <w:vAlign w:val="center"/>
          </w:tcPr>
          <w:p w14:paraId="00608B4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-6.9</w:t>
            </w:r>
          </w:p>
        </w:tc>
        <w:tc>
          <w:tcPr>
            <w:tcW w:w="850" w:type="dxa"/>
            <w:vAlign w:val="center"/>
          </w:tcPr>
          <w:p w14:paraId="12CC2DA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851" w:type="dxa"/>
            <w:vAlign w:val="center"/>
          </w:tcPr>
          <w:p w14:paraId="3DFF8F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104214E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1562.2</w:t>
            </w:r>
          </w:p>
        </w:tc>
        <w:tc>
          <w:tcPr>
            <w:tcW w:w="709" w:type="dxa"/>
            <w:vAlign w:val="center"/>
          </w:tcPr>
          <w:p w14:paraId="5229CE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28E778C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311692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5DFB9E2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100</w:t>
            </w:r>
          </w:p>
        </w:tc>
      </w:tr>
      <w:tr w:rsidR="003447AE" w:rsidRPr="003447AE" w14:paraId="2600441D" w14:textId="77777777" w:rsidTr="002D6E92">
        <w:trPr>
          <w:trHeight w:val="278"/>
        </w:trPr>
        <w:tc>
          <w:tcPr>
            <w:tcW w:w="1560" w:type="dxa"/>
            <w:vAlign w:val="center"/>
          </w:tcPr>
          <w:p w14:paraId="1006E46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Delamanid</w:t>
            </w:r>
          </w:p>
        </w:tc>
        <w:tc>
          <w:tcPr>
            <w:tcW w:w="709" w:type="dxa"/>
            <w:vAlign w:val="center"/>
          </w:tcPr>
          <w:p w14:paraId="737634B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18D21C4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534.5</w:t>
            </w:r>
          </w:p>
        </w:tc>
        <w:tc>
          <w:tcPr>
            <w:tcW w:w="708" w:type="dxa"/>
            <w:vAlign w:val="center"/>
          </w:tcPr>
          <w:p w14:paraId="4F931BD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796</w:t>
            </w:r>
          </w:p>
        </w:tc>
        <w:tc>
          <w:tcPr>
            <w:tcW w:w="709" w:type="dxa"/>
            <w:vAlign w:val="center"/>
          </w:tcPr>
          <w:p w14:paraId="59A0F2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284.4</w:t>
            </w:r>
          </w:p>
        </w:tc>
        <w:tc>
          <w:tcPr>
            <w:tcW w:w="851" w:type="dxa"/>
            <w:vAlign w:val="center"/>
          </w:tcPr>
          <w:p w14:paraId="0E78BDF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1470</w:t>
            </w:r>
          </w:p>
        </w:tc>
        <w:tc>
          <w:tcPr>
            <w:tcW w:w="708" w:type="dxa"/>
            <w:vAlign w:val="center"/>
          </w:tcPr>
          <w:p w14:paraId="491B5C2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w:t>
            </w:r>
          </w:p>
        </w:tc>
        <w:tc>
          <w:tcPr>
            <w:tcW w:w="851" w:type="dxa"/>
            <w:vAlign w:val="center"/>
          </w:tcPr>
          <w:p w14:paraId="39AA43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53F87C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6.0</w:t>
            </w:r>
          </w:p>
        </w:tc>
        <w:tc>
          <w:tcPr>
            <w:tcW w:w="850" w:type="dxa"/>
            <w:vAlign w:val="center"/>
          </w:tcPr>
          <w:p w14:paraId="7EE014D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w:t>
            </w:r>
          </w:p>
        </w:tc>
        <w:tc>
          <w:tcPr>
            <w:tcW w:w="851" w:type="dxa"/>
            <w:vAlign w:val="center"/>
          </w:tcPr>
          <w:p w14:paraId="758C132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-7.6</w:t>
            </w:r>
          </w:p>
        </w:tc>
        <w:tc>
          <w:tcPr>
            <w:tcW w:w="850" w:type="dxa"/>
            <w:vAlign w:val="center"/>
          </w:tcPr>
          <w:p w14:paraId="19C8C9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46F3256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0" w:type="dxa"/>
            <w:vAlign w:val="center"/>
          </w:tcPr>
          <w:p w14:paraId="78EDB48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590.9</w:t>
            </w:r>
          </w:p>
        </w:tc>
        <w:tc>
          <w:tcPr>
            <w:tcW w:w="709" w:type="dxa"/>
            <w:vAlign w:val="center"/>
          </w:tcPr>
          <w:p w14:paraId="5233AB6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2342B0A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5080FA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7F16BA9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85</w:t>
            </w:r>
          </w:p>
        </w:tc>
      </w:tr>
      <w:tr w:rsidR="003447AE" w:rsidRPr="003447AE" w14:paraId="1D7C3C95" w14:textId="77777777" w:rsidTr="002D6E92">
        <w:trPr>
          <w:trHeight w:val="282"/>
        </w:trPr>
        <w:tc>
          <w:tcPr>
            <w:tcW w:w="1560" w:type="dxa"/>
            <w:vAlign w:val="center"/>
          </w:tcPr>
          <w:p w14:paraId="7341D4B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Linezolid</w:t>
            </w:r>
          </w:p>
        </w:tc>
        <w:tc>
          <w:tcPr>
            <w:tcW w:w="709" w:type="dxa"/>
            <w:vAlign w:val="center"/>
          </w:tcPr>
          <w:p w14:paraId="3F89611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145DB03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337.4</w:t>
            </w:r>
          </w:p>
        </w:tc>
        <w:tc>
          <w:tcPr>
            <w:tcW w:w="708" w:type="dxa"/>
            <w:vAlign w:val="center"/>
          </w:tcPr>
          <w:p w14:paraId="693D8B5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555</w:t>
            </w:r>
          </w:p>
        </w:tc>
        <w:tc>
          <w:tcPr>
            <w:tcW w:w="709" w:type="dxa"/>
            <w:vAlign w:val="center"/>
          </w:tcPr>
          <w:p w14:paraId="79184B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337.2</w:t>
            </w:r>
          </w:p>
        </w:tc>
        <w:tc>
          <w:tcPr>
            <w:tcW w:w="851" w:type="dxa"/>
            <w:vAlign w:val="center"/>
          </w:tcPr>
          <w:p w14:paraId="341FAE5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996</w:t>
            </w:r>
          </w:p>
        </w:tc>
        <w:tc>
          <w:tcPr>
            <w:tcW w:w="708" w:type="dxa"/>
            <w:vAlign w:val="center"/>
          </w:tcPr>
          <w:p w14:paraId="3E7111E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12C8CF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3CC34ED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8.7</w:t>
            </w:r>
          </w:p>
        </w:tc>
        <w:tc>
          <w:tcPr>
            <w:tcW w:w="850" w:type="dxa"/>
            <w:vAlign w:val="center"/>
          </w:tcPr>
          <w:p w14:paraId="2BB3AB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0.6</w:t>
            </w:r>
          </w:p>
        </w:tc>
        <w:tc>
          <w:tcPr>
            <w:tcW w:w="851" w:type="dxa"/>
            <w:vAlign w:val="center"/>
          </w:tcPr>
          <w:p w14:paraId="26BBA65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w:t>
            </w:r>
          </w:p>
        </w:tc>
        <w:tc>
          <w:tcPr>
            <w:tcW w:w="850" w:type="dxa"/>
            <w:vAlign w:val="center"/>
          </w:tcPr>
          <w:p w14:paraId="07E9E14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3275248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0" w:type="dxa"/>
            <w:vAlign w:val="center"/>
          </w:tcPr>
          <w:p w14:paraId="530856C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507.0</w:t>
            </w:r>
          </w:p>
        </w:tc>
        <w:tc>
          <w:tcPr>
            <w:tcW w:w="709" w:type="dxa"/>
            <w:vAlign w:val="center"/>
          </w:tcPr>
          <w:p w14:paraId="01F58EB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vAlign w:val="center"/>
          </w:tcPr>
          <w:p w14:paraId="447109C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F91D8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593D3DE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w:t>
            </w:r>
          </w:p>
        </w:tc>
      </w:tr>
      <w:tr w:rsidR="003447AE" w:rsidRPr="003447AE" w14:paraId="2B141CB1" w14:textId="77777777" w:rsidTr="002D6E92">
        <w:trPr>
          <w:trHeight w:val="272"/>
        </w:trPr>
        <w:tc>
          <w:tcPr>
            <w:tcW w:w="1560" w:type="dxa"/>
            <w:vAlign w:val="center"/>
          </w:tcPr>
          <w:p w14:paraId="422CD10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Sutezolid</w:t>
            </w:r>
          </w:p>
        </w:tc>
        <w:tc>
          <w:tcPr>
            <w:tcW w:w="709" w:type="dxa"/>
            <w:vAlign w:val="center"/>
          </w:tcPr>
          <w:p w14:paraId="4C5CF76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258B104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353.4</w:t>
            </w:r>
          </w:p>
        </w:tc>
        <w:tc>
          <w:tcPr>
            <w:tcW w:w="708" w:type="dxa"/>
            <w:vAlign w:val="center"/>
          </w:tcPr>
          <w:p w14:paraId="62FCCEB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594</w:t>
            </w:r>
          </w:p>
        </w:tc>
        <w:tc>
          <w:tcPr>
            <w:tcW w:w="709" w:type="dxa"/>
            <w:vAlign w:val="center"/>
          </w:tcPr>
          <w:p w14:paraId="1793D2B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330.6</w:t>
            </w:r>
          </w:p>
        </w:tc>
        <w:tc>
          <w:tcPr>
            <w:tcW w:w="851" w:type="dxa"/>
            <w:vAlign w:val="center"/>
          </w:tcPr>
          <w:p w14:paraId="1D06CCA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1047</w:t>
            </w:r>
          </w:p>
        </w:tc>
        <w:tc>
          <w:tcPr>
            <w:tcW w:w="708" w:type="dxa"/>
            <w:vAlign w:val="center"/>
          </w:tcPr>
          <w:p w14:paraId="28E71D2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455566B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709" w:type="dxa"/>
            <w:vAlign w:val="center"/>
          </w:tcPr>
          <w:p w14:paraId="78531BC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7.5</w:t>
            </w:r>
          </w:p>
        </w:tc>
        <w:tc>
          <w:tcPr>
            <w:tcW w:w="850" w:type="dxa"/>
            <w:vAlign w:val="center"/>
          </w:tcPr>
          <w:p w14:paraId="275D873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1" w:type="dxa"/>
            <w:vAlign w:val="center"/>
          </w:tcPr>
          <w:p w14:paraId="4A18643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-3.4</w:t>
            </w:r>
          </w:p>
        </w:tc>
        <w:tc>
          <w:tcPr>
            <w:tcW w:w="850" w:type="dxa"/>
            <w:vAlign w:val="center"/>
          </w:tcPr>
          <w:p w14:paraId="24C8EC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1" w:type="dxa"/>
            <w:vAlign w:val="center"/>
          </w:tcPr>
          <w:p w14:paraId="4B37A3E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3097F5D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449.3</w:t>
            </w:r>
          </w:p>
        </w:tc>
        <w:tc>
          <w:tcPr>
            <w:tcW w:w="709" w:type="dxa"/>
            <w:vAlign w:val="center"/>
          </w:tcPr>
          <w:p w14:paraId="50BFFF6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0" w:type="dxa"/>
            <w:vAlign w:val="center"/>
          </w:tcPr>
          <w:p w14:paraId="70B6876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257685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4EF86A5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82</w:t>
            </w:r>
          </w:p>
        </w:tc>
      </w:tr>
      <w:tr w:rsidR="003447AE" w:rsidRPr="003447AE" w14:paraId="1B0F996F" w14:textId="77777777" w:rsidTr="002D6E92">
        <w:trPr>
          <w:trHeight w:val="276"/>
        </w:trPr>
        <w:tc>
          <w:tcPr>
            <w:tcW w:w="1560" w:type="dxa"/>
            <w:vAlign w:val="center"/>
          </w:tcPr>
          <w:p w14:paraId="3D9D75A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Ofloxacin</w:t>
            </w:r>
          </w:p>
        </w:tc>
        <w:tc>
          <w:tcPr>
            <w:tcW w:w="709" w:type="dxa"/>
            <w:vAlign w:val="center"/>
          </w:tcPr>
          <w:p w14:paraId="5CB7B98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0F5611F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361.4</w:t>
            </w:r>
          </w:p>
        </w:tc>
        <w:tc>
          <w:tcPr>
            <w:tcW w:w="708" w:type="dxa"/>
            <w:vAlign w:val="center"/>
          </w:tcPr>
          <w:p w14:paraId="73FB1B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581</w:t>
            </w:r>
          </w:p>
        </w:tc>
        <w:tc>
          <w:tcPr>
            <w:tcW w:w="709" w:type="dxa"/>
            <w:vAlign w:val="center"/>
          </w:tcPr>
          <w:p w14:paraId="0359D1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337.0</w:t>
            </w:r>
          </w:p>
        </w:tc>
        <w:tc>
          <w:tcPr>
            <w:tcW w:w="851" w:type="dxa"/>
            <w:vAlign w:val="center"/>
          </w:tcPr>
          <w:p w14:paraId="27C2BA7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1044</w:t>
            </w:r>
          </w:p>
        </w:tc>
        <w:tc>
          <w:tcPr>
            <w:tcW w:w="708" w:type="dxa"/>
            <w:vAlign w:val="center"/>
          </w:tcPr>
          <w:p w14:paraId="7478A94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1" w:type="dxa"/>
            <w:vAlign w:val="center"/>
          </w:tcPr>
          <w:p w14:paraId="54038D5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27514B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7.3</w:t>
            </w:r>
          </w:p>
        </w:tc>
        <w:tc>
          <w:tcPr>
            <w:tcW w:w="850" w:type="dxa"/>
            <w:vAlign w:val="center"/>
          </w:tcPr>
          <w:p w14:paraId="74DD3AD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1" w:type="dxa"/>
            <w:vAlign w:val="center"/>
          </w:tcPr>
          <w:p w14:paraId="6628508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-2.8</w:t>
            </w:r>
          </w:p>
        </w:tc>
        <w:tc>
          <w:tcPr>
            <w:tcW w:w="850" w:type="dxa"/>
            <w:vAlign w:val="center"/>
          </w:tcPr>
          <w:p w14:paraId="33A745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-0.5</w:t>
            </w:r>
          </w:p>
        </w:tc>
        <w:tc>
          <w:tcPr>
            <w:tcW w:w="851" w:type="dxa"/>
            <w:vAlign w:val="center"/>
          </w:tcPr>
          <w:p w14:paraId="332DD11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-0.4</w:t>
            </w:r>
          </w:p>
        </w:tc>
        <w:tc>
          <w:tcPr>
            <w:tcW w:w="850" w:type="dxa"/>
            <w:vAlign w:val="center"/>
          </w:tcPr>
          <w:p w14:paraId="7FBB56B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25.9</w:t>
            </w:r>
          </w:p>
        </w:tc>
        <w:tc>
          <w:tcPr>
            <w:tcW w:w="709" w:type="dxa"/>
            <w:vAlign w:val="center"/>
          </w:tcPr>
          <w:p w14:paraId="50FA91E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850" w:type="dxa"/>
            <w:vAlign w:val="center"/>
          </w:tcPr>
          <w:p w14:paraId="37BB580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292DD9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vAlign w:val="center"/>
          </w:tcPr>
          <w:p w14:paraId="5EFC95E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50</w:t>
            </w:r>
          </w:p>
        </w:tc>
      </w:tr>
      <w:tr w:rsidR="003447AE" w:rsidRPr="003447AE" w14:paraId="28BAD1A3" w14:textId="77777777" w:rsidTr="002D6E92">
        <w:trPr>
          <w:trHeight w:val="268"/>
        </w:trPr>
        <w:tc>
          <w:tcPr>
            <w:tcW w:w="1560" w:type="dxa"/>
            <w:vAlign w:val="center"/>
          </w:tcPr>
          <w:p w14:paraId="407DFAF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Amikacin</w:t>
            </w:r>
          </w:p>
        </w:tc>
        <w:tc>
          <w:tcPr>
            <w:tcW w:w="709" w:type="dxa"/>
            <w:vAlign w:val="center"/>
          </w:tcPr>
          <w:p w14:paraId="3C12703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1" w:type="dxa"/>
            <w:vAlign w:val="center"/>
          </w:tcPr>
          <w:p w14:paraId="2A67993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585.6</w:t>
            </w:r>
          </w:p>
        </w:tc>
        <w:tc>
          <w:tcPr>
            <w:tcW w:w="708" w:type="dxa"/>
            <w:vAlign w:val="center"/>
          </w:tcPr>
          <w:p w14:paraId="636DA56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739</w:t>
            </w:r>
          </w:p>
        </w:tc>
        <w:tc>
          <w:tcPr>
            <w:tcW w:w="709" w:type="dxa"/>
            <w:vAlign w:val="center"/>
          </w:tcPr>
          <w:p w14:paraId="006F32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350.3</w:t>
            </w:r>
          </w:p>
        </w:tc>
        <w:tc>
          <w:tcPr>
            <w:tcW w:w="851" w:type="dxa"/>
            <w:vAlign w:val="center"/>
          </w:tcPr>
          <w:p w14:paraId="44FB549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1500</w:t>
            </w:r>
          </w:p>
        </w:tc>
        <w:tc>
          <w:tcPr>
            <w:tcW w:w="708" w:type="dxa"/>
            <w:vAlign w:val="center"/>
          </w:tcPr>
          <w:p w14:paraId="78E8A7A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w:t>
            </w:r>
          </w:p>
        </w:tc>
        <w:tc>
          <w:tcPr>
            <w:tcW w:w="851" w:type="dxa"/>
            <w:vAlign w:val="center"/>
          </w:tcPr>
          <w:p w14:paraId="1073A6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709" w:type="dxa"/>
            <w:vAlign w:val="center"/>
          </w:tcPr>
          <w:p w14:paraId="3FB717F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26.9*</w:t>
            </w:r>
          </w:p>
        </w:tc>
        <w:tc>
          <w:tcPr>
            <w:tcW w:w="850" w:type="dxa"/>
            <w:vAlign w:val="center"/>
          </w:tcPr>
          <w:p w14:paraId="6E1F629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-7.9*</w:t>
            </w:r>
          </w:p>
        </w:tc>
        <w:tc>
          <w:tcPr>
            <w:tcW w:w="851" w:type="dxa"/>
            <w:vAlign w:val="center"/>
          </w:tcPr>
          <w:p w14:paraId="4516A2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-0.2</w:t>
            </w:r>
          </w:p>
        </w:tc>
        <w:tc>
          <w:tcPr>
            <w:tcW w:w="850" w:type="dxa"/>
            <w:vAlign w:val="center"/>
          </w:tcPr>
          <w:p w14:paraId="1057CE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-2.1</w:t>
            </w:r>
          </w:p>
        </w:tc>
        <w:tc>
          <w:tcPr>
            <w:tcW w:w="851" w:type="dxa"/>
            <w:vAlign w:val="center"/>
          </w:tcPr>
          <w:p w14:paraId="1390081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w:t>
            </w:r>
          </w:p>
        </w:tc>
        <w:tc>
          <w:tcPr>
            <w:tcW w:w="850" w:type="dxa"/>
            <w:vAlign w:val="center"/>
          </w:tcPr>
          <w:p w14:paraId="17929BCB"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6E6F7AE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0" w:type="dxa"/>
            <w:vAlign w:val="center"/>
          </w:tcPr>
          <w:p w14:paraId="45CA1C8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5B5143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3ED5BCD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r>
      <w:tr w:rsidR="003447AE" w:rsidRPr="003447AE" w14:paraId="3CC95860" w14:textId="77777777" w:rsidTr="002D6E92">
        <w:trPr>
          <w:trHeight w:val="275"/>
        </w:trPr>
        <w:tc>
          <w:tcPr>
            <w:tcW w:w="1560" w:type="dxa"/>
            <w:vAlign w:val="center"/>
          </w:tcPr>
          <w:p w14:paraId="220916E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Kanamycin</w:t>
            </w:r>
          </w:p>
        </w:tc>
        <w:tc>
          <w:tcPr>
            <w:tcW w:w="709" w:type="dxa"/>
            <w:vAlign w:val="center"/>
          </w:tcPr>
          <w:p w14:paraId="51C0A11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65EFDA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484.5</w:t>
            </w:r>
          </w:p>
        </w:tc>
        <w:tc>
          <w:tcPr>
            <w:tcW w:w="708" w:type="dxa"/>
            <w:vAlign w:val="center"/>
          </w:tcPr>
          <w:p w14:paraId="3D9A50F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656</w:t>
            </w:r>
          </w:p>
        </w:tc>
        <w:tc>
          <w:tcPr>
            <w:tcW w:w="709" w:type="dxa"/>
            <w:vAlign w:val="center"/>
          </w:tcPr>
          <w:p w14:paraId="64222D9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258.9</w:t>
            </w:r>
          </w:p>
        </w:tc>
        <w:tc>
          <w:tcPr>
            <w:tcW w:w="851" w:type="dxa"/>
            <w:vAlign w:val="center"/>
          </w:tcPr>
          <w:p w14:paraId="0E3BC35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1291</w:t>
            </w:r>
          </w:p>
        </w:tc>
        <w:tc>
          <w:tcPr>
            <w:tcW w:w="708" w:type="dxa"/>
            <w:vAlign w:val="center"/>
          </w:tcPr>
          <w:p w14:paraId="25C2818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17*</w:t>
            </w:r>
          </w:p>
        </w:tc>
        <w:tc>
          <w:tcPr>
            <w:tcW w:w="851" w:type="dxa"/>
            <w:vAlign w:val="center"/>
          </w:tcPr>
          <w:p w14:paraId="31F0017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709" w:type="dxa"/>
            <w:vAlign w:val="center"/>
          </w:tcPr>
          <w:p w14:paraId="5F7521D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227*</w:t>
            </w:r>
          </w:p>
        </w:tc>
        <w:tc>
          <w:tcPr>
            <w:tcW w:w="850" w:type="dxa"/>
            <w:vAlign w:val="center"/>
          </w:tcPr>
          <w:p w14:paraId="2BA15A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-6.7*</w:t>
            </w:r>
          </w:p>
        </w:tc>
        <w:tc>
          <w:tcPr>
            <w:tcW w:w="851" w:type="dxa"/>
            <w:vAlign w:val="center"/>
          </w:tcPr>
          <w:p w14:paraId="681CAF3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2.0</w:t>
            </w:r>
          </w:p>
        </w:tc>
        <w:tc>
          <w:tcPr>
            <w:tcW w:w="850" w:type="dxa"/>
            <w:vAlign w:val="center"/>
          </w:tcPr>
          <w:p w14:paraId="2F79B2F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1" w:type="dxa"/>
            <w:vAlign w:val="center"/>
          </w:tcPr>
          <w:p w14:paraId="6AD337C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-3.1</w:t>
            </w:r>
          </w:p>
        </w:tc>
        <w:tc>
          <w:tcPr>
            <w:tcW w:w="850" w:type="dxa"/>
            <w:vAlign w:val="center"/>
          </w:tcPr>
          <w:p w14:paraId="440F677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709" w:type="dxa"/>
            <w:vAlign w:val="center"/>
          </w:tcPr>
          <w:p w14:paraId="1E00430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w:t>
            </w:r>
          </w:p>
        </w:tc>
        <w:tc>
          <w:tcPr>
            <w:tcW w:w="850" w:type="dxa"/>
            <w:vAlign w:val="center"/>
          </w:tcPr>
          <w:p w14:paraId="0B18296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38F82C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23DBA80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r>
      <w:tr w:rsidR="003447AE" w:rsidRPr="003447AE" w14:paraId="1EEC08F1" w14:textId="77777777" w:rsidTr="002D6E92">
        <w:trPr>
          <w:trHeight w:val="274"/>
        </w:trPr>
        <w:tc>
          <w:tcPr>
            <w:tcW w:w="1560" w:type="dxa"/>
            <w:vAlign w:val="center"/>
          </w:tcPr>
          <w:p w14:paraId="13503A3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Imipenem</w:t>
            </w:r>
          </w:p>
        </w:tc>
        <w:tc>
          <w:tcPr>
            <w:tcW w:w="709" w:type="dxa"/>
            <w:vAlign w:val="center"/>
          </w:tcPr>
          <w:p w14:paraId="07D4F8B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vAlign w:val="center"/>
          </w:tcPr>
          <w:p w14:paraId="10563D9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299.3</w:t>
            </w:r>
          </w:p>
        </w:tc>
        <w:tc>
          <w:tcPr>
            <w:tcW w:w="708" w:type="dxa"/>
            <w:vAlign w:val="center"/>
          </w:tcPr>
          <w:p w14:paraId="578519F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487</w:t>
            </w:r>
          </w:p>
        </w:tc>
        <w:tc>
          <w:tcPr>
            <w:tcW w:w="709" w:type="dxa"/>
            <w:vAlign w:val="center"/>
          </w:tcPr>
          <w:p w14:paraId="2842630A"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259.1</w:t>
            </w:r>
          </w:p>
        </w:tc>
        <w:tc>
          <w:tcPr>
            <w:tcW w:w="851" w:type="dxa"/>
            <w:vAlign w:val="center"/>
          </w:tcPr>
          <w:p w14:paraId="15DE3A9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880</w:t>
            </w:r>
          </w:p>
        </w:tc>
        <w:tc>
          <w:tcPr>
            <w:tcW w:w="708" w:type="dxa"/>
            <w:vAlign w:val="center"/>
          </w:tcPr>
          <w:p w14:paraId="097AA96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w:t>
            </w:r>
          </w:p>
        </w:tc>
        <w:tc>
          <w:tcPr>
            <w:tcW w:w="851" w:type="dxa"/>
            <w:vAlign w:val="center"/>
          </w:tcPr>
          <w:p w14:paraId="41C148C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709" w:type="dxa"/>
            <w:vAlign w:val="center"/>
          </w:tcPr>
          <w:p w14:paraId="2F12DAC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7.2</w:t>
            </w:r>
          </w:p>
        </w:tc>
        <w:tc>
          <w:tcPr>
            <w:tcW w:w="850" w:type="dxa"/>
            <w:vAlign w:val="center"/>
          </w:tcPr>
          <w:p w14:paraId="015F08BE"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851" w:type="dxa"/>
            <w:vAlign w:val="center"/>
          </w:tcPr>
          <w:p w14:paraId="35DF005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-1.8</w:t>
            </w:r>
          </w:p>
        </w:tc>
        <w:tc>
          <w:tcPr>
            <w:tcW w:w="850" w:type="dxa"/>
            <w:vAlign w:val="center"/>
          </w:tcPr>
          <w:p w14:paraId="471D06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-0.7</w:t>
            </w:r>
          </w:p>
        </w:tc>
        <w:tc>
          <w:tcPr>
            <w:tcW w:w="851" w:type="dxa"/>
            <w:vAlign w:val="center"/>
          </w:tcPr>
          <w:p w14:paraId="3FA0EC4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-1.4</w:t>
            </w:r>
          </w:p>
        </w:tc>
        <w:tc>
          <w:tcPr>
            <w:tcW w:w="850" w:type="dxa"/>
            <w:vAlign w:val="center"/>
          </w:tcPr>
          <w:p w14:paraId="1B9427C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35.0</w:t>
            </w:r>
          </w:p>
        </w:tc>
        <w:tc>
          <w:tcPr>
            <w:tcW w:w="709" w:type="dxa"/>
            <w:vAlign w:val="center"/>
          </w:tcPr>
          <w:p w14:paraId="1DC6863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850" w:type="dxa"/>
            <w:vAlign w:val="center"/>
          </w:tcPr>
          <w:p w14:paraId="641790B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716D6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w:t>
            </w:r>
          </w:p>
        </w:tc>
        <w:tc>
          <w:tcPr>
            <w:tcW w:w="992" w:type="dxa"/>
            <w:vAlign w:val="center"/>
          </w:tcPr>
          <w:p w14:paraId="4235A44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61</w:t>
            </w:r>
          </w:p>
        </w:tc>
      </w:tr>
      <w:tr w:rsidR="003447AE" w:rsidRPr="003447AE" w14:paraId="24A546AC" w14:textId="77777777" w:rsidTr="002D6E92">
        <w:trPr>
          <w:trHeight w:val="302"/>
        </w:trPr>
        <w:tc>
          <w:tcPr>
            <w:tcW w:w="1560" w:type="dxa"/>
            <w:vAlign w:val="center"/>
          </w:tcPr>
          <w:p w14:paraId="601FD48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Amoxicillin</w:t>
            </w:r>
          </w:p>
        </w:tc>
        <w:tc>
          <w:tcPr>
            <w:tcW w:w="709" w:type="dxa"/>
            <w:vAlign w:val="center"/>
          </w:tcPr>
          <w:p w14:paraId="402903C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1" w:type="dxa"/>
            <w:vAlign w:val="center"/>
          </w:tcPr>
          <w:p w14:paraId="0081CC3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365.4</w:t>
            </w:r>
          </w:p>
        </w:tc>
        <w:tc>
          <w:tcPr>
            <w:tcW w:w="708" w:type="dxa"/>
            <w:vAlign w:val="center"/>
          </w:tcPr>
          <w:p w14:paraId="0E854B2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561</w:t>
            </w:r>
          </w:p>
        </w:tc>
        <w:tc>
          <w:tcPr>
            <w:tcW w:w="709" w:type="dxa"/>
            <w:vAlign w:val="center"/>
          </w:tcPr>
          <w:p w14:paraId="2AA0EED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164.6</w:t>
            </w:r>
          </w:p>
        </w:tc>
        <w:tc>
          <w:tcPr>
            <w:tcW w:w="851" w:type="dxa"/>
            <w:vAlign w:val="center"/>
          </w:tcPr>
          <w:p w14:paraId="7AF75A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1033</w:t>
            </w:r>
          </w:p>
        </w:tc>
        <w:tc>
          <w:tcPr>
            <w:tcW w:w="708" w:type="dxa"/>
            <w:vAlign w:val="center"/>
          </w:tcPr>
          <w:p w14:paraId="7E5D7E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w:t>
            </w:r>
          </w:p>
        </w:tc>
        <w:tc>
          <w:tcPr>
            <w:tcW w:w="851" w:type="dxa"/>
            <w:vAlign w:val="center"/>
          </w:tcPr>
          <w:p w14:paraId="63D4E90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4,25</w:t>
            </w:r>
          </w:p>
        </w:tc>
        <w:tc>
          <w:tcPr>
            <w:tcW w:w="709" w:type="dxa"/>
            <w:vAlign w:val="center"/>
          </w:tcPr>
          <w:p w14:paraId="79FC00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8.0</w:t>
            </w:r>
          </w:p>
        </w:tc>
        <w:tc>
          <w:tcPr>
            <w:tcW w:w="850" w:type="dxa"/>
            <w:vAlign w:val="center"/>
          </w:tcPr>
          <w:p w14:paraId="53B62F8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-2.5</w:t>
            </w:r>
          </w:p>
        </w:tc>
        <w:tc>
          <w:tcPr>
            <w:tcW w:w="851" w:type="dxa"/>
            <w:vAlign w:val="center"/>
          </w:tcPr>
          <w:p w14:paraId="0F4A1D1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0" w:type="dxa"/>
            <w:vAlign w:val="center"/>
          </w:tcPr>
          <w:p w14:paraId="294AED6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-1.1</w:t>
            </w:r>
          </w:p>
        </w:tc>
        <w:tc>
          <w:tcPr>
            <w:tcW w:w="851" w:type="dxa"/>
            <w:vAlign w:val="center"/>
          </w:tcPr>
          <w:p w14:paraId="3A82271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-1.5</w:t>
            </w:r>
          </w:p>
        </w:tc>
        <w:tc>
          <w:tcPr>
            <w:tcW w:w="850" w:type="dxa"/>
            <w:vAlign w:val="center"/>
          </w:tcPr>
          <w:p w14:paraId="2E2175D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1.0</w:t>
            </w:r>
          </w:p>
        </w:tc>
        <w:tc>
          <w:tcPr>
            <w:tcW w:w="709" w:type="dxa"/>
            <w:vAlign w:val="center"/>
          </w:tcPr>
          <w:p w14:paraId="54B1A71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5</w:t>
            </w:r>
          </w:p>
        </w:tc>
        <w:tc>
          <w:tcPr>
            <w:tcW w:w="850" w:type="dxa"/>
            <w:vAlign w:val="center"/>
          </w:tcPr>
          <w:p w14:paraId="3E6336B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vAlign w:val="center"/>
          </w:tcPr>
          <w:p w14:paraId="7F367712"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w:t>
            </w:r>
          </w:p>
        </w:tc>
        <w:tc>
          <w:tcPr>
            <w:tcW w:w="992" w:type="dxa"/>
            <w:vAlign w:val="center"/>
          </w:tcPr>
          <w:p w14:paraId="6782EC04"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12</w:t>
            </w:r>
          </w:p>
        </w:tc>
      </w:tr>
      <w:tr w:rsidR="003447AE" w:rsidRPr="003447AE" w14:paraId="658B1634" w14:textId="77777777" w:rsidTr="008920EC">
        <w:trPr>
          <w:trHeight w:val="324"/>
        </w:trPr>
        <w:tc>
          <w:tcPr>
            <w:tcW w:w="1560" w:type="dxa"/>
            <w:tcBorders>
              <w:bottom w:val="single" w:sz="4" w:space="0" w:color="auto"/>
            </w:tcBorders>
            <w:vAlign w:val="center"/>
          </w:tcPr>
          <w:p w14:paraId="7394F99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Clavulanate</w:t>
            </w:r>
          </w:p>
        </w:tc>
        <w:tc>
          <w:tcPr>
            <w:tcW w:w="709" w:type="dxa"/>
            <w:tcBorders>
              <w:bottom w:val="single" w:sz="4" w:space="0" w:color="auto"/>
            </w:tcBorders>
            <w:vAlign w:val="center"/>
          </w:tcPr>
          <w:p w14:paraId="35371BA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w:t>
            </w:r>
          </w:p>
        </w:tc>
        <w:tc>
          <w:tcPr>
            <w:tcW w:w="851" w:type="dxa"/>
            <w:tcBorders>
              <w:bottom w:val="single" w:sz="4" w:space="0" w:color="auto"/>
            </w:tcBorders>
            <w:vAlign w:val="center"/>
          </w:tcPr>
          <w:p w14:paraId="1E2C7F68"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199.2</w:t>
            </w:r>
          </w:p>
        </w:tc>
        <w:tc>
          <w:tcPr>
            <w:tcW w:w="708" w:type="dxa"/>
            <w:tcBorders>
              <w:bottom w:val="single" w:sz="4" w:space="0" w:color="auto"/>
            </w:tcBorders>
            <w:vAlign w:val="center"/>
          </w:tcPr>
          <w:p w14:paraId="2C2072ED"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397</w:t>
            </w:r>
          </w:p>
        </w:tc>
        <w:tc>
          <w:tcPr>
            <w:tcW w:w="709" w:type="dxa"/>
            <w:tcBorders>
              <w:bottom w:val="single" w:sz="4" w:space="0" w:color="auto"/>
            </w:tcBorders>
            <w:vAlign w:val="center"/>
          </w:tcPr>
          <w:p w14:paraId="73E5C62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184.6</w:t>
            </w:r>
          </w:p>
        </w:tc>
        <w:tc>
          <w:tcPr>
            <w:tcW w:w="851" w:type="dxa"/>
            <w:tcBorders>
              <w:bottom w:val="single" w:sz="4" w:space="0" w:color="auto"/>
            </w:tcBorders>
            <w:vAlign w:val="center"/>
          </w:tcPr>
          <w:p w14:paraId="50EF16F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630</w:t>
            </w:r>
          </w:p>
        </w:tc>
        <w:tc>
          <w:tcPr>
            <w:tcW w:w="708" w:type="dxa"/>
            <w:tcBorders>
              <w:bottom w:val="single" w:sz="4" w:space="0" w:color="auto"/>
            </w:tcBorders>
            <w:vAlign w:val="center"/>
          </w:tcPr>
          <w:p w14:paraId="7F50CB1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w:t>
            </w:r>
          </w:p>
        </w:tc>
        <w:tc>
          <w:tcPr>
            <w:tcW w:w="851" w:type="dxa"/>
            <w:tcBorders>
              <w:bottom w:val="single" w:sz="4" w:space="0" w:color="auto"/>
            </w:tcBorders>
            <w:vAlign w:val="center"/>
          </w:tcPr>
          <w:p w14:paraId="598BDE29"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709" w:type="dxa"/>
            <w:tcBorders>
              <w:bottom w:val="single" w:sz="4" w:space="0" w:color="auto"/>
            </w:tcBorders>
            <w:vAlign w:val="center"/>
          </w:tcPr>
          <w:p w14:paraId="65D6BCB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6.5</w:t>
            </w:r>
          </w:p>
        </w:tc>
        <w:tc>
          <w:tcPr>
            <w:tcW w:w="850" w:type="dxa"/>
            <w:tcBorders>
              <w:bottom w:val="single" w:sz="4" w:space="0" w:color="auto"/>
            </w:tcBorders>
            <w:vAlign w:val="center"/>
          </w:tcPr>
          <w:p w14:paraId="7A126895"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-0.8</w:t>
            </w:r>
          </w:p>
        </w:tc>
        <w:tc>
          <w:tcPr>
            <w:tcW w:w="851" w:type="dxa"/>
            <w:tcBorders>
              <w:bottom w:val="single" w:sz="4" w:space="0" w:color="auto"/>
            </w:tcBorders>
            <w:vAlign w:val="center"/>
          </w:tcPr>
          <w:p w14:paraId="2F430D7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0.3</w:t>
            </w:r>
          </w:p>
        </w:tc>
        <w:tc>
          <w:tcPr>
            <w:tcW w:w="850" w:type="dxa"/>
            <w:tcBorders>
              <w:bottom w:val="single" w:sz="4" w:space="0" w:color="auto"/>
            </w:tcBorders>
            <w:vAlign w:val="center"/>
          </w:tcPr>
          <w:p w14:paraId="3A69943C"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1" w:type="dxa"/>
            <w:tcBorders>
              <w:bottom w:val="single" w:sz="4" w:space="0" w:color="auto"/>
            </w:tcBorders>
            <w:vAlign w:val="center"/>
          </w:tcPr>
          <w:p w14:paraId="7F688621"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w:t>
            </w:r>
          </w:p>
        </w:tc>
        <w:tc>
          <w:tcPr>
            <w:tcW w:w="850" w:type="dxa"/>
            <w:tcBorders>
              <w:bottom w:val="single" w:sz="4" w:space="0" w:color="auto"/>
            </w:tcBorders>
            <w:vAlign w:val="center"/>
          </w:tcPr>
          <w:p w14:paraId="67EE9300"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13.3</w:t>
            </w:r>
          </w:p>
        </w:tc>
        <w:tc>
          <w:tcPr>
            <w:tcW w:w="709" w:type="dxa"/>
            <w:tcBorders>
              <w:bottom w:val="single" w:sz="4" w:space="0" w:color="auto"/>
            </w:tcBorders>
            <w:vAlign w:val="center"/>
          </w:tcPr>
          <w:p w14:paraId="468A604F"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850" w:type="dxa"/>
            <w:tcBorders>
              <w:bottom w:val="single" w:sz="4" w:space="0" w:color="auto"/>
            </w:tcBorders>
            <w:vAlign w:val="center"/>
          </w:tcPr>
          <w:p w14:paraId="459D9376"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w:t>
            </w:r>
          </w:p>
        </w:tc>
        <w:tc>
          <w:tcPr>
            <w:tcW w:w="851" w:type="dxa"/>
            <w:tcBorders>
              <w:bottom w:val="single" w:sz="4" w:space="0" w:color="auto"/>
            </w:tcBorders>
            <w:vAlign w:val="center"/>
          </w:tcPr>
          <w:p w14:paraId="492EEAC3"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2</w:t>
            </w:r>
          </w:p>
        </w:tc>
        <w:tc>
          <w:tcPr>
            <w:tcW w:w="992" w:type="dxa"/>
            <w:tcBorders>
              <w:bottom w:val="single" w:sz="4" w:space="0" w:color="auto"/>
            </w:tcBorders>
            <w:vAlign w:val="center"/>
          </w:tcPr>
          <w:p w14:paraId="27F10CF7" w14:textId="77777777" w:rsidR="003447AE" w:rsidRPr="00F02400" w:rsidRDefault="003447AE" w:rsidP="003447AE">
            <w:pPr>
              <w:jc w:val="center"/>
              <w:rPr>
                <w:rFonts w:ascii="Times New Roman" w:hAnsi="Times New Roman" w:cs="Times New Roman"/>
                <w:sz w:val="16"/>
                <w:szCs w:val="16"/>
              </w:rPr>
            </w:pPr>
            <w:r w:rsidRPr="00F02400">
              <w:rPr>
                <w:rFonts w:ascii="Times New Roman" w:hAnsi="Times New Roman" w:cs="Times New Roman"/>
                <w:sz w:val="16"/>
                <w:szCs w:val="16"/>
              </w:rPr>
              <w:t>42</w:t>
            </w:r>
          </w:p>
        </w:tc>
      </w:tr>
      <w:tr w:rsidR="003447AE" w:rsidRPr="008110A3" w14:paraId="55C04E1D" w14:textId="77777777" w:rsidTr="008920EC">
        <w:trPr>
          <w:trHeight w:val="2598"/>
        </w:trPr>
        <w:tc>
          <w:tcPr>
            <w:tcW w:w="15310" w:type="dxa"/>
            <w:gridSpan w:val="18"/>
            <w:tcBorders>
              <w:left w:val="nil"/>
              <w:bottom w:val="nil"/>
              <w:right w:val="nil"/>
            </w:tcBorders>
            <w:vAlign w:val="center"/>
          </w:tcPr>
          <w:p w14:paraId="23DFA4C1" w14:textId="77777777" w:rsidR="003447AE" w:rsidRPr="00CD7D9C" w:rsidRDefault="003447AE" w:rsidP="003447AE">
            <w:pPr>
              <w:jc w:val="both"/>
              <w:rPr>
                <w:rFonts w:ascii="Times New Roman" w:hAnsi="Times New Roman" w:cs="Times New Roman"/>
                <w:i/>
                <w:iCs/>
                <w:sz w:val="18"/>
                <w:lang w:val="en-US"/>
              </w:rPr>
            </w:pPr>
            <w:r w:rsidRPr="00CD7D9C">
              <w:rPr>
                <w:rFonts w:ascii="Times New Roman" w:hAnsi="Times New Roman" w:cs="Times New Roman"/>
                <w:i/>
                <w:sz w:val="18"/>
                <w:vertAlign w:val="superscript"/>
                <w:lang w:val="en-US"/>
              </w:rPr>
              <w:t xml:space="preserve">a </w:t>
            </w:r>
            <w:r w:rsidRPr="00CD7D9C">
              <w:rPr>
                <w:rFonts w:ascii="Times New Roman" w:hAnsi="Times New Roman" w:cs="Times New Roman"/>
                <w:i/>
                <w:sz w:val="18"/>
                <w:lang w:val="en-US"/>
              </w:rPr>
              <w:t xml:space="preserve">designed benzofuran analogs and known antituberculotic agents, Table 2 ; </w:t>
            </w:r>
            <w:r w:rsidRPr="00CD7D9C">
              <w:rPr>
                <w:rFonts w:ascii="Times New Roman" w:hAnsi="Times New Roman" w:cs="Times New Roman"/>
                <w:i/>
                <w:sz w:val="18"/>
                <w:vertAlign w:val="superscript"/>
                <w:lang w:val="en-US"/>
              </w:rPr>
              <w:t xml:space="preserve">b </w:t>
            </w:r>
            <w:r w:rsidRPr="00CD7D9C">
              <w:rPr>
                <w:rFonts w:ascii="Times New Roman" w:hAnsi="Times New Roman" w:cs="Times New Roman"/>
                <w:i/>
                <w:sz w:val="18"/>
                <w:lang w:val="en-US"/>
              </w:rPr>
              <w:t xml:space="preserve">drug likeness, number of property descriptors (24 out of the full list of 49 descriptors of QikProp, ver. 3.7, release 14) that fall outside of the range of values for 95% of known drugs; </w:t>
            </w:r>
            <w:r w:rsidRPr="00CD7D9C">
              <w:rPr>
                <w:rFonts w:ascii="Times New Roman" w:hAnsi="Times New Roman" w:cs="Times New Roman"/>
                <w:i/>
                <w:sz w:val="18"/>
                <w:vertAlign w:val="superscript"/>
                <w:lang w:val="en-US"/>
              </w:rPr>
              <w:t xml:space="preserve">c </w:t>
            </w:r>
            <w:r w:rsidRPr="00CD7D9C">
              <w:rPr>
                <w:rFonts w:ascii="Times New Roman" w:hAnsi="Times New Roman" w:cs="Times New Roman"/>
                <w:i/>
                <w:sz w:val="18"/>
                <w:lang w:val="en-US"/>
              </w:rPr>
              <w:t xml:space="preserve">molar mass in [g.mol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(range for 95% of drugs: 130–725 g.mol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[40] ; </w:t>
            </w:r>
            <w:r w:rsidRPr="00CD7D9C">
              <w:rPr>
                <w:rFonts w:ascii="Times New Roman" w:hAnsi="Times New Roman" w:cs="Times New Roman"/>
                <w:i/>
                <w:sz w:val="18"/>
                <w:vertAlign w:val="superscript"/>
                <w:lang w:val="en-US"/>
              </w:rPr>
              <w:t>d</w:t>
            </w:r>
            <w:r w:rsidRPr="00CD7D9C">
              <w:rPr>
                <w:rFonts w:ascii="Times New Roman" w:hAnsi="Times New Roman" w:cs="Times New Roman"/>
                <w:i/>
                <w:sz w:val="18"/>
                <w:lang w:val="en-US"/>
              </w:rPr>
              <w:t xml:space="preserve"> total solvent-accessible molecular surface, in [Å</w:t>
            </w:r>
            <w:r w:rsidRPr="00CD7D9C">
              <w:rPr>
                <w:rFonts w:ascii="Times New Roman" w:hAnsi="Times New Roman" w:cs="Times New Roman"/>
                <w:i/>
                <w:sz w:val="18"/>
                <w:vertAlign w:val="superscript"/>
                <w:lang w:val="en-US"/>
              </w:rPr>
              <w:t>2</w:t>
            </w:r>
            <w:r w:rsidRPr="00CD7D9C">
              <w:rPr>
                <w:rFonts w:ascii="Times New Roman" w:hAnsi="Times New Roman" w:cs="Times New Roman"/>
                <w:i/>
                <w:sz w:val="18"/>
                <w:lang w:val="en-US"/>
              </w:rPr>
              <w:t xml:space="preserve"> ] (probe radius 1.4 Å) (range for 95% of drugs: 300–1000 Å 2 ); </w:t>
            </w:r>
            <w:r w:rsidRPr="00CD7D9C">
              <w:rPr>
                <w:rFonts w:ascii="Times New Roman" w:hAnsi="Times New Roman" w:cs="Times New Roman"/>
                <w:i/>
                <w:sz w:val="18"/>
                <w:vertAlign w:val="superscript"/>
                <w:lang w:val="en-US"/>
              </w:rPr>
              <w:t>e</w:t>
            </w:r>
            <w:r w:rsidRPr="00CD7D9C">
              <w:rPr>
                <w:rFonts w:ascii="Times New Roman" w:hAnsi="Times New Roman" w:cs="Times New Roman"/>
                <w:i/>
                <w:sz w:val="18"/>
                <w:lang w:val="en-US"/>
              </w:rPr>
              <w:t xml:space="preserve"> hydrophobic portion of the solvent-accessible molecular surface, in [Å</w:t>
            </w:r>
            <w:r w:rsidRPr="00CD7D9C">
              <w:rPr>
                <w:rFonts w:ascii="Times New Roman" w:hAnsi="Times New Roman" w:cs="Times New Roman"/>
                <w:i/>
                <w:sz w:val="18"/>
                <w:vertAlign w:val="superscript"/>
                <w:lang w:val="en-US"/>
              </w:rPr>
              <w:t xml:space="preserve">2 </w:t>
            </w:r>
            <w:r w:rsidRPr="00CD7D9C">
              <w:rPr>
                <w:rFonts w:ascii="Times New Roman" w:hAnsi="Times New Roman" w:cs="Times New Roman"/>
                <w:i/>
                <w:sz w:val="18"/>
                <w:lang w:val="en-US"/>
              </w:rPr>
              <w:t xml:space="preserve">] (probe radius 1.4 Å) (range for 95% of drugs: 0–750 Å 2 ); </w:t>
            </w:r>
            <w:r w:rsidRPr="00CD7D9C">
              <w:rPr>
                <w:rFonts w:ascii="Times New Roman" w:hAnsi="Times New Roman" w:cs="Times New Roman"/>
                <w:i/>
                <w:sz w:val="18"/>
                <w:vertAlign w:val="superscript"/>
                <w:lang w:val="en-US"/>
              </w:rPr>
              <w:t>f</w:t>
            </w:r>
            <w:r w:rsidRPr="00CD7D9C">
              <w:rPr>
                <w:rFonts w:ascii="Times New Roman" w:hAnsi="Times New Roman" w:cs="Times New Roman"/>
                <w:i/>
                <w:sz w:val="18"/>
                <w:lang w:val="en-US"/>
              </w:rPr>
              <w:t xml:space="preserve"> total volume of molecule enclosed by solvent-accessible molecular surface, in [Å</w:t>
            </w:r>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 (probe radius 1.4 Å) (range for 95% of drugs: 500–2000 Å</w:t>
            </w:r>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 </w:t>
            </w:r>
            <w:r w:rsidRPr="00CD7D9C">
              <w:rPr>
                <w:rFonts w:ascii="Times New Roman" w:hAnsi="Times New Roman" w:cs="Times New Roman"/>
                <w:i/>
                <w:sz w:val="18"/>
                <w:vertAlign w:val="superscript"/>
                <w:lang w:val="en-US"/>
              </w:rPr>
              <w:t>g</w:t>
            </w:r>
            <w:r w:rsidRPr="00CD7D9C">
              <w:rPr>
                <w:rFonts w:ascii="Times New Roman" w:hAnsi="Times New Roman" w:cs="Times New Roman"/>
                <w:i/>
                <w:sz w:val="18"/>
                <w:lang w:val="en-US"/>
              </w:rPr>
              <w:t xml:space="preserve"> number of non-trivial (not CX3), non-hindered (not alkene, amide, small ring) rotatable bonds (range for 95% of drugs: 0–15); </w:t>
            </w:r>
            <w:r w:rsidRPr="00CD7D9C">
              <w:rPr>
                <w:rFonts w:ascii="Times New Roman" w:hAnsi="Times New Roman" w:cs="Times New Roman"/>
                <w:i/>
                <w:sz w:val="18"/>
                <w:vertAlign w:val="superscript"/>
                <w:lang w:val="en-US"/>
              </w:rPr>
              <w:t>h</w:t>
            </w:r>
            <w:r w:rsidRPr="00CD7D9C">
              <w:rPr>
                <w:rFonts w:ascii="Times New Roman" w:hAnsi="Times New Roman" w:cs="Times New Roman"/>
                <w:i/>
                <w:sz w:val="18"/>
                <w:lang w:val="en-US"/>
              </w:rPr>
              <w:t xml:space="preserve"> estimated number of hydrogen bonds that would be donated by the solute to water molecules in an aqueous solution. Values are averages taken over several configurations, so they can assume non-integer values (range for 95% of drugs: 0.0–6.0); </w:t>
            </w:r>
            <w:r w:rsidRPr="00CD7D9C">
              <w:rPr>
                <w:rFonts w:ascii="Times New Roman" w:hAnsi="Times New Roman" w:cs="Times New Roman"/>
                <w:i/>
                <w:sz w:val="18"/>
                <w:vertAlign w:val="superscript"/>
                <w:lang w:val="en-US"/>
              </w:rPr>
              <w:t>i</w:t>
            </w:r>
            <w:r w:rsidRPr="00CD7D9C">
              <w:rPr>
                <w:rFonts w:ascii="Times New Roman" w:hAnsi="Times New Roman" w:cs="Times New Roman"/>
                <w:i/>
                <w:sz w:val="18"/>
                <w:lang w:val="en-US"/>
              </w:rPr>
              <w:t xml:space="preserve"> estimated the number of hydrogen bonds that would be accepted by the solute from water molecules in an aqueous solution. Values are averages taken over a number of configurations, so they can assume non-integer</w:t>
            </w:r>
            <w:r w:rsidR="00946A0C">
              <w:rPr>
                <w:rFonts w:ascii="Times New Roman" w:hAnsi="Times New Roman" w:cs="Times New Roman"/>
                <w:i/>
                <w:sz w:val="18"/>
                <w:lang w:val="en-US"/>
              </w:rPr>
              <w:t xml:space="preserve"> values (range for 95% of drugs</w:t>
            </w:r>
            <w:r w:rsidRPr="00CD7D9C">
              <w:rPr>
                <w:rFonts w:ascii="Times New Roman" w:hAnsi="Times New Roman" w:cs="Times New Roman"/>
                <w:i/>
                <w:sz w:val="18"/>
                <w:lang w:val="en-US"/>
              </w:rPr>
              <w:t xml:space="preserve">: 2.0–20.0) ; </w:t>
            </w:r>
            <w:r w:rsidRPr="00CD7D9C">
              <w:rPr>
                <w:rFonts w:ascii="Times New Roman" w:hAnsi="Times New Roman" w:cs="Times New Roman"/>
                <w:i/>
                <w:sz w:val="18"/>
                <w:vertAlign w:val="superscript"/>
                <w:lang w:val="en-US"/>
              </w:rPr>
              <w:t>j</w:t>
            </w:r>
            <w:r w:rsidRPr="00CD7D9C">
              <w:rPr>
                <w:rFonts w:ascii="Times New Roman" w:hAnsi="Times New Roman" w:cs="Times New Roman"/>
                <w:i/>
                <w:sz w:val="18"/>
                <w:lang w:val="en-US"/>
              </w:rPr>
              <w:t xml:space="preserve"> logarithm of partitioning coefficient between n-octanol and water phases (range for 95% of drugs : −2 to 6.5) ; </w:t>
            </w:r>
            <w:r w:rsidRPr="00CD7D9C">
              <w:rPr>
                <w:rFonts w:ascii="Times New Roman" w:hAnsi="Times New Roman" w:cs="Times New Roman"/>
                <w:i/>
                <w:sz w:val="18"/>
                <w:vertAlign w:val="superscript"/>
                <w:lang w:val="en-US"/>
              </w:rPr>
              <w:t xml:space="preserve">k </w:t>
            </w:r>
            <w:r w:rsidRPr="00CD7D9C">
              <w:rPr>
                <w:rFonts w:ascii="Times New Roman" w:hAnsi="Times New Roman" w:cs="Times New Roman"/>
                <w:i/>
                <w:sz w:val="18"/>
                <w:lang w:val="en-US"/>
              </w:rPr>
              <w:t>logarithm of predicted aqueous solubility, logS. S in [mol·dm</w:t>
            </w:r>
            <w:r w:rsidRPr="00CD7D9C">
              <w:rPr>
                <w:rFonts w:ascii="Times New Roman" w:hAnsi="Times New Roman" w:cs="Times New Roman"/>
                <w:i/>
                <w:sz w:val="18"/>
                <w:vertAlign w:val="superscript"/>
                <w:lang w:val="en-US"/>
              </w:rPr>
              <w:t>–3</w:t>
            </w:r>
            <w:r w:rsidRPr="00CD7D9C">
              <w:rPr>
                <w:rFonts w:ascii="Times New Roman" w:hAnsi="Times New Roman" w:cs="Times New Roman"/>
                <w:i/>
                <w:sz w:val="18"/>
                <w:lang w:val="en-US"/>
              </w:rPr>
              <w:t xml:space="preserve">] is the concentration of the solute in a saturated solution that is in equilibrium with the crystalline solid (range for 95% of drugs: −6.0 to 0.5); </w:t>
            </w:r>
            <w:r w:rsidRPr="00CD7D9C">
              <w:rPr>
                <w:rFonts w:ascii="Times New Roman" w:hAnsi="Times New Roman" w:cs="Times New Roman"/>
                <w:i/>
                <w:sz w:val="18"/>
                <w:vertAlign w:val="superscript"/>
                <w:lang w:val="en-US"/>
              </w:rPr>
              <w:t xml:space="preserve">l </w:t>
            </w:r>
            <w:r w:rsidRPr="00CD7D9C">
              <w:rPr>
                <w:rFonts w:ascii="Times New Roman" w:hAnsi="Times New Roman" w:cs="Times New Roman"/>
                <w:i/>
                <w:sz w:val="18"/>
                <w:lang w:val="en-US"/>
              </w:rPr>
              <w:t xml:space="preserve">logarithm of predicted binding constant to human serum albumin (range for 95% of drugs: −1.5 to 1.5); </w:t>
            </w:r>
            <w:r w:rsidRPr="00CD7D9C">
              <w:rPr>
                <w:rFonts w:ascii="Times New Roman" w:hAnsi="Times New Roman" w:cs="Times New Roman"/>
                <w:i/>
                <w:sz w:val="18"/>
                <w:vertAlign w:val="superscript"/>
                <w:lang w:val="en-US"/>
              </w:rPr>
              <w:t>m</w:t>
            </w:r>
            <w:r w:rsidRPr="00CD7D9C">
              <w:rPr>
                <w:rFonts w:ascii="Times New Roman" w:hAnsi="Times New Roman" w:cs="Times New Roman"/>
                <w:i/>
                <w:sz w:val="18"/>
                <w:lang w:val="en-US"/>
              </w:rPr>
              <w:t xml:space="preserve"> logarithm of predicted brain/blood partition coefficient (range for 95% of drugs: −3.0 to 1.2); </w:t>
            </w:r>
            <w:r w:rsidRPr="00CD7D9C">
              <w:rPr>
                <w:rFonts w:ascii="Times New Roman" w:hAnsi="Times New Roman" w:cs="Times New Roman"/>
                <w:i/>
                <w:sz w:val="18"/>
                <w:vertAlign w:val="superscript"/>
                <w:lang w:val="en-US"/>
              </w:rPr>
              <w:t xml:space="preserve">n </w:t>
            </w:r>
            <w:r w:rsidRPr="00CD7D9C">
              <w:rPr>
                <w:rFonts w:ascii="Times New Roman" w:hAnsi="Times New Roman" w:cs="Times New Roman"/>
                <w:i/>
                <w:sz w:val="18"/>
                <w:lang w:val="en-US"/>
              </w:rPr>
              <w:t xml:space="preserve">predicted apparent Caco-2 cell membrane permeability in Boehringer-Ingelheim scale in [nm s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 (range for 95% of drugs: &lt; 25 poor, &gt; 500 nm s </w:t>
            </w:r>
            <w:r w:rsidRPr="00CD7D9C">
              <w:rPr>
                <w:rFonts w:ascii="Times New Roman" w:hAnsi="Times New Roman" w:cs="Times New Roman"/>
                <w:i/>
                <w:sz w:val="18"/>
                <w:vertAlign w:val="superscript"/>
                <w:lang w:val="en-US"/>
              </w:rPr>
              <w:t>−1</w:t>
            </w:r>
            <w:r w:rsidRPr="00CD7D9C">
              <w:rPr>
                <w:rFonts w:ascii="Times New Roman" w:hAnsi="Times New Roman" w:cs="Times New Roman"/>
                <w:i/>
                <w:sz w:val="18"/>
                <w:lang w:val="en-US"/>
              </w:rPr>
              <w:t xml:space="preserve"> great); </w:t>
            </w:r>
            <w:r w:rsidRPr="00CD7D9C">
              <w:rPr>
                <w:rFonts w:ascii="Times New Roman" w:hAnsi="Times New Roman" w:cs="Times New Roman"/>
                <w:i/>
                <w:sz w:val="18"/>
                <w:vertAlign w:val="superscript"/>
                <w:lang w:val="en-US"/>
              </w:rPr>
              <w:t>o</w:t>
            </w:r>
            <w:r w:rsidRPr="00CD7D9C">
              <w:rPr>
                <w:rFonts w:ascii="Times New Roman" w:hAnsi="Times New Roman" w:cs="Times New Roman"/>
                <w:i/>
                <w:sz w:val="18"/>
                <w:lang w:val="en-US"/>
              </w:rPr>
              <w:t xml:space="preserve"> number of likely metabolic reactions (range for 95% of drugs: 1–8); </w:t>
            </w:r>
            <w:r w:rsidRPr="00CD7D9C">
              <w:rPr>
                <w:rFonts w:ascii="Times New Roman" w:hAnsi="Times New Roman" w:cs="Times New Roman"/>
                <w:i/>
                <w:sz w:val="18"/>
                <w:vertAlign w:val="superscript"/>
                <w:lang w:val="en-US"/>
              </w:rPr>
              <w:t>p</w:t>
            </w:r>
            <w:r w:rsidRPr="00CD7D9C">
              <w:rPr>
                <w:rFonts w:ascii="Times New Roman" w:hAnsi="Times New Roman" w:cs="Times New Roman"/>
                <w:i/>
                <w:sz w:val="18"/>
                <w:lang w:val="en-US"/>
              </w:rPr>
              <w:t xml:space="preserve"> predicted  constants </w:t>
            </w:r>
            <m:oMath>
              <m:sSubSup>
                <m:sSubSupPr>
                  <m:ctrlPr>
                    <w:rPr>
                      <w:rFonts w:ascii="Cambria Math" w:hAnsi="Cambria Math" w:cs="Times New Roman"/>
                      <w:i/>
                      <w:iCs/>
                      <w:sz w:val="18"/>
                    </w:rPr>
                  </m:ctrlPr>
                </m:sSubSupPr>
                <m:e>
                  <m:r>
                    <w:rPr>
                      <w:rFonts w:ascii="Cambria Math" w:hAnsi="Cambria Math" w:cs="Times New Roman"/>
                      <w:sz w:val="18"/>
                      <w:lang w:val="en-US"/>
                    </w:rPr>
                    <m:t>IC</m:t>
                  </m:r>
                </m:e>
                <m:sub>
                  <m:r>
                    <w:rPr>
                      <w:rFonts w:ascii="Cambria Math" w:hAnsi="Cambria Math" w:cs="Times New Roman"/>
                      <w:sz w:val="18"/>
                      <w:lang w:val="en-US"/>
                    </w:rPr>
                    <m:t>50</m:t>
                  </m:r>
                </m:sub>
                <m:sup>
                  <m:r>
                    <w:rPr>
                      <w:rFonts w:ascii="Cambria Math" w:hAnsi="Cambria Math" w:cs="Times New Roman"/>
                      <w:sz w:val="18"/>
                      <w:lang w:val="en-US"/>
                    </w:rPr>
                    <m:t>pre</m:t>
                  </m:r>
                </m:sup>
              </m:sSubSup>
            </m:oMath>
            <w:r w:rsidRPr="00CD7D9C">
              <w:rPr>
                <w:rFonts w:ascii="Times New Roman" w:hAnsi="Times New Roman" w:cs="Times New Roman"/>
                <w:i/>
                <w:sz w:val="18"/>
                <w:lang w:val="en-US"/>
              </w:rPr>
              <w:t xml:space="preserve"> , </w:t>
            </w:r>
            <m:oMath>
              <m:sSubSup>
                <m:sSubSupPr>
                  <m:ctrlPr>
                    <w:rPr>
                      <w:rFonts w:ascii="Cambria Math" w:hAnsi="Cambria Math" w:cs="Times New Roman"/>
                      <w:i/>
                      <w:iCs/>
                      <w:sz w:val="18"/>
                    </w:rPr>
                  </m:ctrlPr>
                </m:sSubSupPr>
                <m:e>
                  <m:r>
                    <w:rPr>
                      <w:rFonts w:ascii="Cambria Math" w:hAnsi="Cambria Math" w:cs="Times New Roman"/>
                      <w:sz w:val="18"/>
                      <w:lang w:val="en-US"/>
                    </w:rPr>
                    <m:t>IC</m:t>
                  </m:r>
                </m:e>
                <m:sub>
                  <m:r>
                    <w:rPr>
                      <w:rFonts w:ascii="Cambria Math" w:hAnsi="Cambria Math" w:cs="Times New Roman"/>
                      <w:sz w:val="18"/>
                      <w:lang w:val="en-US"/>
                    </w:rPr>
                    <m:t>50</m:t>
                  </m:r>
                </m:sub>
                <m:sup>
                  <m:r>
                    <w:rPr>
                      <w:rFonts w:ascii="Cambria Math" w:hAnsi="Cambria Math" w:cs="Times New Roman"/>
                      <w:sz w:val="18"/>
                      <w:lang w:val="en-US"/>
                    </w:rPr>
                    <m:t>pre</m:t>
                  </m:r>
                </m:sup>
              </m:sSubSup>
            </m:oMath>
            <w:r w:rsidRPr="00CD7D9C">
              <w:rPr>
                <w:rFonts w:ascii="Times New Roman" w:hAnsi="Times New Roman" w:cs="Times New Roman"/>
                <w:i/>
                <w:sz w:val="18"/>
                <w:lang w:val="en-US"/>
              </w:rPr>
              <w:t xml:space="preserve"> was predicted from computed </w:t>
            </w:r>
            <m:oMath>
              <m:sSub>
                <m:sSubPr>
                  <m:ctrlPr>
                    <w:rPr>
                      <w:rFonts w:ascii="Cambria Math" w:hAnsi="Cambria Math" w:cs="Times New Roman"/>
                      <w:i/>
                      <w:iCs/>
                      <w:sz w:val="18"/>
                    </w:rPr>
                  </m:ctrlPr>
                </m:sSubPr>
                <m:e>
                  <m:r>
                    <w:rPr>
                      <w:rFonts w:ascii="Cambria Math" w:hAnsi="Cambria Math" w:cs="Times New Roman"/>
                      <w:sz w:val="18"/>
                      <w:lang w:val="en-US"/>
                    </w:rPr>
                    <m:t>∆∆G</m:t>
                  </m:r>
                </m:e>
                <m:sub>
                  <m:r>
                    <w:rPr>
                      <w:rFonts w:ascii="Cambria Math" w:hAnsi="Cambria Math" w:cs="Times New Roman"/>
                      <w:sz w:val="18"/>
                      <w:lang w:val="en-US"/>
                    </w:rPr>
                    <m:t>com</m:t>
                  </m:r>
                </m:sub>
              </m:sSub>
            </m:oMath>
            <w:r w:rsidRPr="00CD7D9C">
              <w:rPr>
                <w:rFonts w:ascii="Times New Roman" w:hAnsi="Times New Roman" w:cs="Times New Roman"/>
                <w:i/>
                <w:iCs/>
                <w:sz w:val="18"/>
                <w:lang w:val="en-US"/>
              </w:rPr>
              <w:t xml:space="preserve"> using the regression Equation (B) shown in (Table 3) ;</w:t>
            </w:r>
            <w:r w:rsidRPr="00CD7D9C">
              <w:rPr>
                <w:rFonts w:ascii="Times New Roman" w:hAnsi="Times New Roman" w:cs="Times New Roman"/>
                <w:i/>
                <w:sz w:val="18"/>
                <w:lang w:val="en-US"/>
              </w:rPr>
              <w:t xml:space="preserve"> </w:t>
            </w:r>
            <w:r w:rsidRPr="00CD7D9C">
              <w:rPr>
                <w:rFonts w:ascii="Times New Roman" w:hAnsi="Times New Roman" w:cs="Times New Roman"/>
                <w:i/>
                <w:iCs/>
                <w:sz w:val="18"/>
                <w:vertAlign w:val="superscript"/>
                <w:lang w:val="en-US"/>
              </w:rPr>
              <w:t>q</w:t>
            </w:r>
            <w:r w:rsidRPr="00CD7D9C">
              <w:rPr>
                <w:rFonts w:ascii="Times New Roman" w:hAnsi="Times New Roman" w:cs="Times New Roman"/>
                <w:i/>
                <w:iCs/>
                <w:sz w:val="18"/>
                <w:lang w:val="en-US"/>
              </w:rPr>
              <w:t xml:space="preserve"> human oral absorption (1 = low, 2 = medium, 3 = high); </w:t>
            </w:r>
            <w:r w:rsidRPr="00CD7D9C">
              <w:rPr>
                <w:rFonts w:ascii="Times New Roman" w:hAnsi="Times New Roman" w:cs="Times New Roman"/>
                <w:i/>
                <w:iCs/>
                <w:sz w:val="18"/>
                <w:vertAlign w:val="superscript"/>
                <w:lang w:val="en-US"/>
              </w:rPr>
              <w:t xml:space="preserve">r </w:t>
            </w:r>
            <w:r w:rsidRPr="00CD7D9C">
              <w:rPr>
                <w:rFonts w:ascii="Times New Roman" w:hAnsi="Times New Roman" w:cs="Times New Roman"/>
                <w:i/>
                <w:iCs/>
                <w:sz w:val="18"/>
                <w:lang w:val="en-US"/>
              </w:rPr>
              <w:t>percentage of human oral absorption in gastrointestinal tract (&lt;25% = poor, &gt;80% = high); * star in any column indicates that the property descriptor value of the compound falls</w:t>
            </w:r>
            <w:r w:rsidRPr="00CD7D9C">
              <w:rPr>
                <w:rFonts w:ascii="Times New Roman" w:hAnsi="Times New Roman" w:cs="Times New Roman"/>
                <w:i/>
                <w:iCs/>
                <w:sz w:val="18"/>
                <w:vertAlign w:val="superscript"/>
                <w:lang w:val="en-US"/>
              </w:rPr>
              <w:t xml:space="preserve"> </w:t>
            </w:r>
            <w:r w:rsidRPr="00CD7D9C">
              <w:rPr>
                <w:rFonts w:ascii="Times New Roman" w:hAnsi="Times New Roman" w:cs="Times New Roman"/>
                <w:i/>
                <w:iCs/>
                <w:sz w:val="18"/>
                <w:lang w:val="en-US"/>
              </w:rPr>
              <w:t>outside the range of values for 95% of known drugs.</w:t>
            </w:r>
          </w:p>
        </w:tc>
      </w:tr>
      <w:bookmarkEnd w:id="1"/>
    </w:tbl>
    <w:p w14:paraId="4D818BBF" w14:textId="77777777" w:rsidR="003447AE" w:rsidRDefault="003447AE" w:rsidP="00E044BA">
      <w:pPr>
        <w:spacing w:after="0" w:line="360" w:lineRule="auto"/>
        <w:jc w:val="both"/>
        <w:rPr>
          <w:rFonts w:ascii="Times New Roman" w:hAnsi="Times New Roman" w:cs="Times New Roman"/>
          <w:sz w:val="24"/>
          <w:szCs w:val="24"/>
          <w:lang w:val="en-US"/>
        </w:rPr>
      </w:pPr>
    </w:p>
    <w:p w14:paraId="7DDAF6B9" w14:textId="77777777" w:rsidR="003447AE" w:rsidRDefault="003447AE" w:rsidP="00E044BA">
      <w:pPr>
        <w:spacing w:after="0" w:line="360" w:lineRule="auto"/>
        <w:jc w:val="both"/>
        <w:rPr>
          <w:rFonts w:ascii="Times New Roman" w:hAnsi="Times New Roman" w:cs="Times New Roman"/>
          <w:sz w:val="24"/>
          <w:szCs w:val="24"/>
          <w:lang w:val="en-US"/>
        </w:rPr>
      </w:pPr>
    </w:p>
    <w:p w14:paraId="54381D54" w14:textId="77777777" w:rsidR="00D760CF" w:rsidRDefault="00D760CF" w:rsidP="00E044BA">
      <w:pPr>
        <w:spacing w:after="0" w:line="360" w:lineRule="auto"/>
        <w:jc w:val="both"/>
        <w:rPr>
          <w:rFonts w:ascii="Times New Roman" w:hAnsi="Times New Roman" w:cs="Times New Roman"/>
          <w:sz w:val="24"/>
          <w:szCs w:val="24"/>
          <w:lang w:val="en-US"/>
        </w:rPr>
        <w:sectPr w:rsidR="00D760CF" w:rsidSect="003447AE">
          <w:pgSz w:w="16838" w:h="11906" w:orient="landscape"/>
          <w:pgMar w:top="1417" w:right="1417" w:bottom="1417" w:left="1417" w:header="708" w:footer="708" w:gutter="0"/>
          <w:cols w:space="708"/>
          <w:docGrid w:linePitch="360"/>
        </w:sectPr>
      </w:pPr>
    </w:p>
    <w:p w14:paraId="07C9FEC1" w14:textId="77777777" w:rsidR="00D760CF" w:rsidRPr="002D6E92" w:rsidRDefault="00D760CF" w:rsidP="00D760CF">
      <w:pPr>
        <w:spacing w:after="0" w:line="360" w:lineRule="auto"/>
        <w:jc w:val="both"/>
        <w:rPr>
          <w:rFonts w:ascii="Times New Roman" w:hAnsi="Times New Roman" w:cs="Times New Roman"/>
          <w:b/>
          <w:sz w:val="24"/>
          <w:szCs w:val="24"/>
          <w:lang w:val="en-US"/>
        </w:rPr>
      </w:pPr>
      <w:r w:rsidRPr="002D6E92">
        <w:rPr>
          <w:rFonts w:ascii="Times New Roman" w:hAnsi="Times New Roman" w:cs="Times New Roman"/>
          <w:b/>
          <w:sz w:val="24"/>
          <w:szCs w:val="24"/>
          <w:lang w:val="en-US"/>
        </w:rPr>
        <w:lastRenderedPageBreak/>
        <w:t xml:space="preserve">4. </w:t>
      </w:r>
      <w:r w:rsidR="00E3042B" w:rsidRPr="002D6E92">
        <w:rPr>
          <w:rFonts w:ascii="Times New Roman" w:hAnsi="Times New Roman" w:cs="Times New Roman"/>
          <w:b/>
          <w:sz w:val="24"/>
          <w:szCs w:val="24"/>
          <w:lang w:val="en-US"/>
        </w:rPr>
        <w:t>DISCUSSION</w:t>
      </w:r>
    </w:p>
    <w:p w14:paraId="6B3EE06B" w14:textId="77777777" w:rsidR="003447AE" w:rsidRDefault="003447AE" w:rsidP="00E044BA">
      <w:pPr>
        <w:spacing w:after="0" w:line="360" w:lineRule="auto"/>
        <w:jc w:val="both"/>
        <w:rPr>
          <w:rFonts w:ascii="Times New Roman" w:hAnsi="Times New Roman" w:cs="Times New Roman"/>
          <w:sz w:val="24"/>
          <w:szCs w:val="24"/>
          <w:lang w:val="en-US"/>
        </w:rPr>
      </w:pPr>
    </w:p>
    <w:p w14:paraId="66344C73" w14:textId="77777777" w:rsidR="003447AE" w:rsidRDefault="002D6E92" w:rsidP="00E044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2D6E92">
        <w:rPr>
          <w:rFonts w:ascii="Times New Roman" w:hAnsi="Times New Roman" w:cs="Times New Roman"/>
          <w:sz w:val="24"/>
          <w:szCs w:val="24"/>
          <w:lang w:val="en-US"/>
        </w:rPr>
        <w:t>igure 2 shows the mapping of the Pks13 inhibition pharmacophore with TAM2 (most active ligand of training set) and the best designed analogues</w:t>
      </w:r>
      <w:r w:rsidR="006F2A9F">
        <w:rPr>
          <w:rFonts w:ascii="Times New Roman" w:hAnsi="Times New Roman" w:cs="Times New Roman"/>
          <w:sz w:val="24"/>
          <w:szCs w:val="24"/>
          <w:lang w:val="en-US"/>
        </w:rPr>
        <w:t>.</w:t>
      </w:r>
      <w:r w:rsidR="00036490">
        <w:rPr>
          <w:rFonts w:ascii="Times New Roman" w:hAnsi="Times New Roman" w:cs="Times New Roman"/>
          <w:sz w:val="24"/>
          <w:szCs w:val="24"/>
          <w:lang w:val="en-US"/>
        </w:rPr>
        <w:t xml:space="preserve"> </w:t>
      </w:r>
      <w:r w:rsidR="00036490" w:rsidRPr="00036490">
        <w:rPr>
          <w:rFonts w:ascii="Times New Roman" w:hAnsi="Times New Roman" w:cs="Times New Roman"/>
          <w:sz w:val="24"/>
          <w:szCs w:val="24"/>
          <w:lang w:val="en-US"/>
        </w:rPr>
        <w:t>We find that the novel benzofuran analog</w:t>
      </w:r>
      <w:r w:rsidR="00036490">
        <w:rPr>
          <w:rFonts w:ascii="Times New Roman" w:hAnsi="Times New Roman" w:cs="Times New Roman"/>
          <w:sz w:val="24"/>
          <w:szCs w:val="24"/>
          <w:lang w:val="en-US"/>
        </w:rPr>
        <w:t>ue</w:t>
      </w:r>
      <w:r w:rsidR="00036490" w:rsidRPr="00036490">
        <w:rPr>
          <w:rFonts w:ascii="Times New Roman" w:hAnsi="Times New Roman" w:cs="Times New Roman"/>
          <w:sz w:val="24"/>
          <w:szCs w:val="24"/>
          <w:lang w:val="en-US"/>
        </w:rPr>
        <w:t>s align well with the PH4 model of Pk13 inhibition.</w:t>
      </w:r>
      <w:r w:rsidR="00997142">
        <w:rPr>
          <w:rFonts w:ascii="Times New Roman" w:hAnsi="Times New Roman" w:cs="Times New Roman"/>
          <w:sz w:val="24"/>
          <w:szCs w:val="24"/>
          <w:lang w:val="en-US"/>
        </w:rPr>
        <w:t xml:space="preserve"> Indeed</w:t>
      </w:r>
      <w:r w:rsidR="00997142" w:rsidRPr="00997142">
        <w:rPr>
          <w:rFonts w:ascii="Times New Roman" w:hAnsi="Times New Roman" w:cs="Times New Roman"/>
          <w:sz w:val="24"/>
          <w:szCs w:val="24"/>
          <w:lang w:val="en-US"/>
        </w:rPr>
        <w:t>, all molecule that aligns perfectly with the PH4 model is considered active.</w:t>
      </w:r>
      <w:r w:rsidR="00652779">
        <w:rPr>
          <w:rFonts w:ascii="Times New Roman" w:hAnsi="Times New Roman" w:cs="Times New Roman"/>
          <w:sz w:val="24"/>
          <w:szCs w:val="24"/>
          <w:lang w:val="en-US"/>
        </w:rPr>
        <w:t xml:space="preserve"> </w:t>
      </w:r>
      <w:r w:rsidR="00652779" w:rsidRPr="00652779">
        <w:rPr>
          <w:rFonts w:ascii="Times New Roman" w:hAnsi="Times New Roman" w:cs="Times New Roman"/>
          <w:sz w:val="24"/>
          <w:szCs w:val="24"/>
          <w:lang w:val="en-US"/>
        </w:rPr>
        <w:t>As for Figure 3, it illustrates the different interactions between residues within the active site of Pk13 and TAM2, and the four best designed analog</w:t>
      </w:r>
      <w:r w:rsidR="005C7BC0">
        <w:rPr>
          <w:rFonts w:ascii="Times New Roman" w:hAnsi="Times New Roman" w:cs="Times New Roman"/>
          <w:sz w:val="24"/>
          <w:szCs w:val="24"/>
          <w:lang w:val="en-US"/>
        </w:rPr>
        <w:t>ue</w:t>
      </w:r>
      <w:r w:rsidR="00652779" w:rsidRPr="00652779">
        <w:rPr>
          <w:rFonts w:ascii="Times New Roman" w:hAnsi="Times New Roman" w:cs="Times New Roman"/>
          <w:sz w:val="24"/>
          <w:szCs w:val="24"/>
          <w:lang w:val="en-US"/>
        </w:rPr>
        <w:t>s.</w:t>
      </w:r>
      <w:r w:rsidR="000B5027">
        <w:rPr>
          <w:rFonts w:ascii="Times New Roman" w:hAnsi="Times New Roman" w:cs="Times New Roman"/>
          <w:sz w:val="24"/>
          <w:szCs w:val="24"/>
          <w:lang w:val="en-US"/>
        </w:rPr>
        <w:t xml:space="preserve"> </w:t>
      </w:r>
      <w:r w:rsidR="000B5027" w:rsidRPr="000B5027">
        <w:rPr>
          <w:rFonts w:ascii="Times New Roman" w:hAnsi="Times New Roman" w:cs="Times New Roman"/>
          <w:sz w:val="24"/>
          <w:szCs w:val="24"/>
          <w:lang w:val="en-US"/>
        </w:rPr>
        <w:t>With the new fragments that allowed design of the four analogues, new interactions were observed with the residues of the active site of Pks13.</w:t>
      </w:r>
      <w:r w:rsidR="00844A67">
        <w:rPr>
          <w:rFonts w:ascii="Times New Roman" w:hAnsi="Times New Roman" w:cs="Times New Roman"/>
          <w:sz w:val="24"/>
          <w:szCs w:val="24"/>
          <w:lang w:val="en-US"/>
        </w:rPr>
        <w:t xml:space="preserve"> </w:t>
      </w:r>
      <w:r w:rsidR="00844A67" w:rsidRPr="00844A67">
        <w:rPr>
          <w:rFonts w:ascii="Times New Roman" w:hAnsi="Times New Roman" w:cs="Times New Roman"/>
          <w:sz w:val="24"/>
          <w:szCs w:val="24"/>
          <w:lang w:val="en-US"/>
        </w:rPr>
        <w:t>Among these interactions, we can cite: hydrogen bonds with catalytic residues (Ser1533, His1699), Asn1640, Tyr1663 and Gln1633, Pi-Akyl interactions with residues Trp1579, Tyr1582, Tyr1637 and van der Waals interactions with Val1562, His1699</w:t>
      </w:r>
      <w:r w:rsidR="00844A67">
        <w:rPr>
          <w:rFonts w:ascii="Times New Roman" w:hAnsi="Times New Roman" w:cs="Times New Roman"/>
          <w:sz w:val="24"/>
          <w:szCs w:val="24"/>
          <w:lang w:val="en-US"/>
        </w:rPr>
        <w:t xml:space="preserve"> and</w:t>
      </w:r>
      <w:r w:rsidR="00844A67" w:rsidRPr="00844A67">
        <w:rPr>
          <w:rFonts w:ascii="Times New Roman" w:hAnsi="Times New Roman" w:cs="Times New Roman"/>
          <w:sz w:val="24"/>
          <w:szCs w:val="24"/>
          <w:lang w:val="en-US"/>
        </w:rPr>
        <w:t xml:space="preserve"> Trp1579 (see Figure 3).</w:t>
      </w:r>
      <w:r w:rsidR="00844A67">
        <w:rPr>
          <w:rFonts w:ascii="Times New Roman" w:hAnsi="Times New Roman" w:cs="Times New Roman"/>
          <w:sz w:val="24"/>
          <w:szCs w:val="24"/>
          <w:lang w:val="en-US"/>
        </w:rPr>
        <w:t xml:space="preserve"> </w:t>
      </w:r>
      <w:r w:rsidR="00844A67" w:rsidRPr="00844A67">
        <w:rPr>
          <w:rFonts w:ascii="Times New Roman" w:hAnsi="Times New Roman" w:cs="Times New Roman"/>
          <w:sz w:val="24"/>
          <w:szCs w:val="24"/>
          <w:lang w:val="en-US"/>
        </w:rPr>
        <w:t>To quantify the established interactions between the novel analogues and the active site residu</w:t>
      </w:r>
      <w:r w:rsidR="00844A67">
        <w:rPr>
          <w:rFonts w:ascii="Times New Roman" w:hAnsi="Times New Roman" w:cs="Times New Roman"/>
          <w:sz w:val="24"/>
          <w:szCs w:val="24"/>
          <w:lang w:val="en-US"/>
        </w:rPr>
        <w:t xml:space="preserve">es of Pks13, we calculated the </w:t>
      </w:r>
      <w:r w:rsidR="00844A67" w:rsidRPr="00844A67">
        <w:rPr>
          <w:rFonts w:ascii="Times New Roman" w:hAnsi="Times New Roman" w:cs="Times New Roman"/>
          <w:sz w:val="24"/>
          <w:szCs w:val="24"/>
          <w:lang w:val="en-US"/>
        </w:rPr>
        <w:t>interaction energy individual contribution of the active site residues (see diagram in Figure 4).</w:t>
      </w:r>
      <w:r w:rsidR="00177026">
        <w:rPr>
          <w:rFonts w:ascii="Times New Roman" w:hAnsi="Times New Roman" w:cs="Times New Roman"/>
          <w:sz w:val="24"/>
          <w:szCs w:val="24"/>
          <w:lang w:val="en-US"/>
        </w:rPr>
        <w:t xml:space="preserve"> </w:t>
      </w:r>
      <w:r w:rsidR="00177026" w:rsidRPr="00177026">
        <w:rPr>
          <w:rFonts w:ascii="Times New Roman" w:hAnsi="Times New Roman" w:cs="Times New Roman"/>
          <w:sz w:val="24"/>
          <w:szCs w:val="24"/>
          <w:lang w:val="en-US"/>
        </w:rPr>
        <w:t>After analysis this diagram, we find that the interaction energy of the Ser1533 residue is stabilizing at more than 2 kcal.mol</w:t>
      </w:r>
      <w:r w:rsidR="00177026" w:rsidRPr="008C1964">
        <w:rPr>
          <w:rFonts w:ascii="Times New Roman" w:hAnsi="Times New Roman" w:cs="Times New Roman"/>
          <w:sz w:val="24"/>
          <w:szCs w:val="24"/>
          <w:vertAlign w:val="superscript"/>
          <w:lang w:val="en-US"/>
        </w:rPr>
        <w:t>-1</w:t>
      </w:r>
      <w:r w:rsidR="00177026" w:rsidRPr="00177026">
        <w:rPr>
          <w:rFonts w:ascii="Times New Roman" w:hAnsi="Times New Roman" w:cs="Times New Roman"/>
          <w:sz w:val="24"/>
          <w:szCs w:val="24"/>
          <w:lang w:val="en-US"/>
        </w:rPr>
        <w:t xml:space="preserve"> for the new analogues than in the case of TAM2.</w:t>
      </w:r>
      <w:r w:rsidR="00E2281F">
        <w:rPr>
          <w:rFonts w:ascii="Times New Roman" w:hAnsi="Times New Roman" w:cs="Times New Roman"/>
          <w:sz w:val="24"/>
          <w:szCs w:val="24"/>
          <w:lang w:val="en-US"/>
        </w:rPr>
        <w:t xml:space="preserve"> The level of </w:t>
      </w:r>
      <w:r w:rsidR="001D59F1">
        <w:rPr>
          <w:rFonts w:ascii="Times New Roman" w:hAnsi="Times New Roman" w:cs="Times New Roman"/>
          <w:sz w:val="24"/>
          <w:szCs w:val="24"/>
          <w:lang w:val="en-US"/>
        </w:rPr>
        <w:t xml:space="preserve">interaction energy </w:t>
      </w:r>
      <w:r w:rsidR="00E2281F" w:rsidRPr="00E2281F">
        <w:rPr>
          <w:rFonts w:ascii="Times New Roman" w:hAnsi="Times New Roman" w:cs="Times New Roman"/>
          <w:sz w:val="24"/>
          <w:szCs w:val="24"/>
          <w:lang w:val="en-US"/>
        </w:rPr>
        <w:t>contribution in of the Val562 residue is more than 2 times greater (more than 2.8 kcal.mol-1) with the new benzofuran analogues than with TAM2.</w:t>
      </w:r>
      <w:r w:rsidR="001D59F1">
        <w:rPr>
          <w:rFonts w:ascii="Times New Roman" w:hAnsi="Times New Roman" w:cs="Times New Roman"/>
          <w:sz w:val="24"/>
          <w:szCs w:val="24"/>
          <w:lang w:val="en-US"/>
        </w:rPr>
        <w:t xml:space="preserve"> </w:t>
      </w:r>
      <w:r w:rsidR="001D59F1" w:rsidRPr="001D59F1">
        <w:rPr>
          <w:rFonts w:ascii="Times New Roman" w:hAnsi="Times New Roman" w:cs="Times New Roman"/>
          <w:sz w:val="24"/>
          <w:szCs w:val="24"/>
          <w:lang w:val="en-US"/>
        </w:rPr>
        <w:t xml:space="preserve">In addition, fragments </w:t>
      </w:r>
      <w:r w:rsidR="001D59F1" w:rsidRPr="003505EC">
        <w:rPr>
          <w:rFonts w:ascii="Times New Roman" w:hAnsi="Times New Roman" w:cs="Times New Roman"/>
          <w:b/>
          <w:sz w:val="24"/>
          <w:szCs w:val="24"/>
          <w:lang w:val="en-US"/>
        </w:rPr>
        <w:t>1</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42</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43</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65</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74</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76</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78</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79</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80</w:t>
      </w:r>
      <w:r w:rsidR="001D59F1" w:rsidRPr="001D59F1">
        <w:rPr>
          <w:rFonts w:ascii="Times New Roman" w:hAnsi="Times New Roman" w:cs="Times New Roman"/>
          <w:sz w:val="24"/>
          <w:szCs w:val="24"/>
          <w:lang w:val="en-US"/>
        </w:rPr>
        <w:t xml:space="preserve">, </w:t>
      </w:r>
      <w:r w:rsidR="001D59F1" w:rsidRPr="003505EC">
        <w:rPr>
          <w:rFonts w:ascii="Times New Roman" w:hAnsi="Times New Roman" w:cs="Times New Roman"/>
          <w:b/>
          <w:sz w:val="24"/>
          <w:szCs w:val="24"/>
          <w:lang w:val="en-US"/>
        </w:rPr>
        <w:t>82</w:t>
      </w:r>
      <w:r w:rsidR="001D59F1" w:rsidRPr="001D59F1">
        <w:rPr>
          <w:rFonts w:ascii="Times New Roman" w:hAnsi="Times New Roman" w:cs="Times New Roman"/>
          <w:sz w:val="24"/>
          <w:szCs w:val="24"/>
          <w:lang w:val="en-US"/>
        </w:rPr>
        <w:t xml:space="preserve"> and </w:t>
      </w:r>
      <w:r w:rsidR="001D59F1" w:rsidRPr="003505EC">
        <w:rPr>
          <w:rFonts w:ascii="Times New Roman" w:hAnsi="Times New Roman" w:cs="Times New Roman"/>
          <w:b/>
          <w:sz w:val="24"/>
          <w:szCs w:val="24"/>
          <w:lang w:val="en-US"/>
        </w:rPr>
        <w:t>85</w:t>
      </w:r>
      <w:r w:rsidR="001D59F1" w:rsidRPr="001D59F1">
        <w:rPr>
          <w:rFonts w:ascii="Times New Roman" w:hAnsi="Times New Roman" w:cs="Times New Roman"/>
          <w:sz w:val="24"/>
          <w:szCs w:val="24"/>
          <w:lang w:val="en-US"/>
        </w:rPr>
        <w:t xml:space="preserve"> (see Table 1) used in the design of the new analogues allowed to amplify the interactions between certain residues Trp1579, His1699, Tyr1674, Ala1667, Tyr1663, Ile1643, Tyr1582, Gln1633 and the new analogues (Figure 4).</w:t>
      </w:r>
      <w:r w:rsidR="00783B0D">
        <w:rPr>
          <w:rFonts w:ascii="Times New Roman" w:hAnsi="Times New Roman" w:cs="Times New Roman"/>
          <w:sz w:val="24"/>
          <w:szCs w:val="24"/>
          <w:lang w:val="en-US"/>
        </w:rPr>
        <w:t xml:space="preserve"> </w:t>
      </w:r>
    </w:p>
    <w:p w14:paraId="7F65C10C" w14:textId="77777777" w:rsidR="006E189D" w:rsidRDefault="006E189D" w:rsidP="006E189D">
      <w:pPr>
        <w:spacing w:after="0" w:line="360" w:lineRule="auto"/>
        <w:jc w:val="both"/>
        <w:rPr>
          <w:rFonts w:ascii="Times New Roman" w:eastAsiaTheme="minorEastAsia" w:hAnsi="Times New Roman" w:cs="Times New Roman"/>
          <w:sz w:val="24"/>
          <w:lang w:val="en-US"/>
        </w:rPr>
      </w:pPr>
      <w:r w:rsidRPr="006E189D">
        <w:rPr>
          <w:rFonts w:ascii="Times New Roman" w:hAnsi="Times New Roman" w:cs="Times New Roman"/>
          <w:sz w:val="24"/>
          <w:szCs w:val="24"/>
          <w:lang w:val="en-US"/>
        </w:rPr>
        <w:t>All these observations noted in terms of contribution in interaction energy justify the predicte</w:t>
      </w:r>
      <w:r>
        <w:rPr>
          <w:rFonts w:ascii="Times New Roman" w:hAnsi="Times New Roman" w:cs="Times New Roman"/>
          <w:sz w:val="24"/>
          <w:szCs w:val="24"/>
          <w:lang w:val="en-US"/>
        </w:rPr>
        <w:t>d activity of the new analogues</w:t>
      </w:r>
      <w:r w:rsidRPr="006E189D">
        <w:rPr>
          <w:rFonts w:ascii="Times New Roman" w:hAnsi="Times New Roman" w:cs="Times New Roman"/>
          <w:b/>
          <w:sz w:val="24"/>
          <w:lang w:val="en-US"/>
        </w:rPr>
        <w:t>TAM-1-80-74-85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=1.25 </m:t>
        </m:r>
        <m:r>
          <m:rPr>
            <m:sty m:val="p"/>
          </m:rPr>
          <w:rPr>
            <w:rFonts w:ascii="Cambria Math" w:hAnsi="Cambria Math"/>
            <w:sz w:val="24"/>
            <w:lang w:val="en-US"/>
          </w:rPr>
          <m:t>nM</m:t>
        </m:r>
        <m:r>
          <w:rPr>
            <w:rFonts w:ascii="Cambria Math" w:hAnsi="Cambria Math"/>
            <w:sz w:val="24"/>
            <w:lang w:val="en-US"/>
          </w:rPr>
          <m:t xml:space="preserve">), </m:t>
        </m:r>
      </m:oMath>
      <w:r w:rsidRPr="006E189D">
        <w:rPr>
          <w:rFonts w:ascii="Times New Roman" w:hAnsi="Times New Roman" w:cs="Times New Roman"/>
          <w:b/>
          <w:sz w:val="24"/>
          <w:lang w:val="en-US"/>
        </w:rPr>
        <w:t>TAM-42-78-74-85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sidRPr="006E189D">
        <w:rPr>
          <w:rFonts w:ascii="Times New Roman" w:hAnsi="Times New Roman" w:cs="Times New Roman"/>
          <w:b/>
          <w:sz w:val="24"/>
          <w:lang w:val="en-US"/>
        </w:rPr>
        <w:t>TAM-43-82-65-85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Pr>
          <w:rFonts w:eastAsiaTheme="minorEastAsia"/>
          <w:sz w:val="24"/>
          <w:lang w:val="en-US"/>
        </w:rPr>
        <w:t xml:space="preserve">and </w:t>
      </w:r>
      <w:r w:rsidRPr="006E189D">
        <w:rPr>
          <w:rFonts w:ascii="Times New Roman" w:hAnsi="Times New Roman" w:cs="Times New Roman"/>
          <w:b/>
          <w:sz w:val="24"/>
          <w:lang w:val="en-US"/>
        </w:rPr>
        <w:t>TAM-7-79-76-85</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=1.36 </m:t>
        </m:r>
        <m:r>
          <m:rPr>
            <m:sty m:val="p"/>
          </m:rPr>
          <w:rPr>
            <w:rFonts w:ascii="Cambria Math" w:hAnsi="Cambria Math"/>
            <w:sz w:val="24"/>
            <w:lang w:val="en-US"/>
          </w:rPr>
          <m:t>nM</m:t>
        </m:r>
        <m:r>
          <w:rPr>
            <w:rFonts w:ascii="Cambria Math" w:hAnsi="Cambria Math"/>
            <w:sz w:val="24"/>
            <w:lang w:val="en-US"/>
          </w:rPr>
          <m:t>)</m:t>
        </m:r>
      </m:oMath>
      <w:r w:rsidRPr="006E189D">
        <w:rPr>
          <w:rFonts w:eastAsiaTheme="minorEastAsia"/>
          <w:sz w:val="24"/>
          <w:lang w:val="en-US"/>
        </w:rPr>
        <w:t xml:space="preserve"> </w:t>
      </w:r>
      <w:r w:rsidRPr="006E189D">
        <w:rPr>
          <w:rFonts w:ascii="Times New Roman" w:hAnsi="Times New Roman" w:cs="Times New Roman"/>
          <w:sz w:val="24"/>
          <w:szCs w:val="24"/>
          <w:lang w:val="en-US"/>
        </w:rPr>
        <w:t xml:space="preserve">compared to </w:t>
      </w:r>
      <w:r w:rsidRPr="006E189D">
        <w:rPr>
          <w:rFonts w:ascii="Times New Roman" w:hAnsi="Times New Roman" w:cs="Times New Roman"/>
          <w:b/>
          <w:sz w:val="24"/>
          <w:lang w:val="en-US"/>
        </w:rPr>
        <w:t>TAM2</w:t>
      </w:r>
      <w:r w:rsidRPr="006E189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=120 </m:t>
        </m:r>
        <m:r>
          <w:rPr>
            <w:rFonts w:ascii="Cambria Math" w:hAnsi="Cambria Math"/>
            <w:sz w:val="24"/>
          </w:rPr>
          <m:t>nM</m:t>
        </m:r>
        <m:r>
          <w:rPr>
            <w:rFonts w:ascii="Cambria Math" w:hAnsi="Cambria Math"/>
            <w:sz w:val="24"/>
            <w:lang w:val="en-US"/>
          </w:rPr>
          <m:t>)</m:t>
        </m:r>
      </m:oMath>
      <w:r w:rsidRPr="006E189D">
        <w:rPr>
          <w:rFonts w:ascii="Times New Roman" w:eastAsiaTheme="minorEastAsia" w:hAnsi="Times New Roman" w:cs="Times New Roman"/>
          <w:sz w:val="24"/>
          <w:lang w:val="en-US"/>
        </w:rPr>
        <w:t>.</w:t>
      </w:r>
    </w:p>
    <w:p w14:paraId="7DABF16D" w14:textId="77777777" w:rsidR="00D637AE" w:rsidRDefault="00D637AE" w:rsidP="006E189D">
      <w:pPr>
        <w:spacing w:after="0" w:line="360" w:lineRule="auto"/>
        <w:jc w:val="both"/>
        <w:rPr>
          <w:rFonts w:ascii="Times New Roman" w:hAnsi="Times New Roman" w:cs="Times New Roman"/>
          <w:sz w:val="24"/>
          <w:szCs w:val="24"/>
          <w:lang w:val="en-US"/>
        </w:rPr>
      </w:pPr>
    </w:p>
    <w:p w14:paraId="4859DD68" w14:textId="77777777" w:rsidR="00D637AE" w:rsidRDefault="00D637AE" w:rsidP="006E189D">
      <w:pPr>
        <w:spacing w:after="0" w:line="360" w:lineRule="auto"/>
        <w:jc w:val="both"/>
        <w:rPr>
          <w:rFonts w:ascii="Times New Roman" w:hAnsi="Times New Roman" w:cs="Times New Roman"/>
          <w:sz w:val="24"/>
          <w:szCs w:val="24"/>
          <w:lang w:val="en-US"/>
        </w:rPr>
      </w:pPr>
    </w:p>
    <w:p w14:paraId="3A8FAD88" w14:textId="77777777" w:rsidR="00D637AE" w:rsidRDefault="00D637AE" w:rsidP="006E189D">
      <w:pPr>
        <w:spacing w:after="0" w:line="360" w:lineRule="auto"/>
        <w:jc w:val="both"/>
        <w:rPr>
          <w:rFonts w:ascii="Times New Roman" w:hAnsi="Times New Roman" w:cs="Times New Roman"/>
          <w:sz w:val="24"/>
          <w:szCs w:val="24"/>
          <w:lang w:val="en-US"/>
        </w:rPr>
      </w:pPr>
    </w:p>
    <w:p w14:paraId="35011093" w14:textId="77777777" w:rsidR="00D637AE" w:rsidRDefault="00D637AE" w:rsidP="006E189D">
      <w:pPr>
        <w:spacing w:after="0" w:line="360" w:lineRule="auto"/>
        <w:jc w:val="both"/>
        <w:rPr>
          <w:rFonts w:ascii="Times New Roman" w:hAnsi="Times New Roman" w:cs="Times New Roman"/>
          <w:sz w:val="24"/>
          <w:szCs w:val="24"/>
          <w:lang w:val="en-US"/>
        </w:rPr>
      </w:pPr>
    </w:p>
    <w:p w14:paraId="04E5ACE6" w14:textId="77777777" w:rsidR="00D637AE" w:rsidRDefault="00D637AE" w:rsidP="006E189D">
      <w:pPr>
        <w:spacing w:after="0" w:line="360" w:lineRule="auto"/>
        <w:jc w:val="both"/>
        <w:rPr>
          <w:rFonts w:ascii="Times New Roman" w:hAnsi="Times New Roman" w:cs="Times New Roman"/>
          <w:sz w:val="24"/>
          <w:szCs w:val="24"/>
          <w:lang w:val="en-US"/>
        </w:rPr>
      </w:pPr>
    </w:p>
    <w:p w14:paraId="7A26B0B1" w14:textId="77777777" w:rsidR="00D637AE" w:rsidRDefault="00D637AE" w:rsidP="006E189D">
      <w:pPr>
        <w:spacing w:after="0" w:line="360" w:lineRule="auto"/>
        <w:jc w:val="both"/>
        <w:rPr>
          <w:rFonts w:ascii="Times New Roman" w:hAnsi="Times New Roman" w:cs="Times New Roman"/>
          <w:sz w:val="24"/>
          <w:szCs w:val="24"/>
          <w:lang w:val="en-US"/>
        </w:rPr>
      </w:pPr>
    </w:p>
    <w:p w14:paraId="39557EE5" w14:textId="77777777" w:rsidR="00D637AE" w:rsidRDefault="00D637AE" w:rsidP="006E189D">
      <w:pPr>
        <w:spacing w:after="0" w:line="360" w:lineRule="auto"/>
        <w:jc w:val="both"/>
        <w:rPr>
          <w:rFonts w:ascii="Times New Roman" w:hAnsi="Times New Roman" w:cs="Times New Roman"/>
          <w:sz w:val="24"/>
          <w:szCs w:val="24"/>
          <w:lang w:val="en-US"/>
        </w:rPr>
      </w:pPr>
    </w:p>
    <w:p w14:paraId="1FF1F621" w14:textId="77777777" w:rsidR="00D637AE" w:rsidRPr="006E189D" w:rsidRDefault="00D637AE" w:rsidP="006E189D">
      <w:pPr>
        <w:spacing w:after="0" w:line="360" w:lineRule="auto"/>
        <w:jc w:val="both"/>
        <w:rPr>
          <w:rFonts w:ascii="Times New Roman" w:hAnsi="Times New Roman" w:cs="Times New Roman"/>
          <w:sz w:val="24"/>
          <w:szCs w:val="24"/>
          <w:lang w:val="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6"/>
      </w:tblGrid>
      <w:tr w:rsidR="00D637AE" w:rsidRPr="00E446E0" w14:paraId="64127E8B" w14:textId="77777777" w:rsidTr="003D26A3">
        <w:tc>
          <w:tcPr>
            <w:tcW w:w="4536" w:type="dxa"/>
          </w:tcPr>
          <w:p w14:paraId="207C08C9" w14:textId="77777777" w:rsidR="00D637AE" w:rsidRPr="00E446E0" w:rsidRDefault="00D637AE" w:rsidP="003D26A3">
            <w:r w:rsidRPr="001B6D89">
              <w:rPr>
                <w:rFonts w:ascii="Times New Roman" w:hAnsi="Times New Roman" w:cs="Times New Roman"/>
                <w:sz w:val="24"/>
              </w:rPr>
              <w:lastRenderedPageBreak/>
              <w:t>TAM2</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=120 nM)</m:t>
              </m:r>
            </m:oMath>
          </w:p>
        </w:tc>
        <w:tc>
          <w:tcPr>
            <w:tcW w:w="4526" w:type="dxa"/>
          </w:tcPr>
          <w:p w14:paraId="5169D4B8" w14:textId="77777777" w:rsidR="00D637AE" w:rsidRPr="00E446E0" w:rsidRDefault="00D637AE" w:rsidP="003D26A3">
            <w:r w:rsidRPr="001B6D89">
              <w:rPr>
                <w:rFonts w:ascii="Times New Roman" w:hAnsi="Times New Roman" w:cs="Times New Roman"/>
                <w:sz w:val="24"/>
              </w:rPr>
              <w:t>TAM-1-80-74-85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=1.25 </m:t>
              </m:r>
              <m:r>
                <m:rPr>
                  <m:sty m:val="p"/>
                </m:rPr>
                <w:rPr>
                  <w:rFonts w:ascii="Cambria Math" w:hAnsi="Cambria Math"/>
                  <w:sz w:val="24"/>
                </w:rPr>
                <m:t>nM</m:t>
              </m:r>
              <m:r>
                <w:rPr>
                  <w:rFonts w:ascii="Cambria Math" w:hAnsi="Cambria Math"/>
                  <w:sz w:val="24"/>
                </w:rPr>
                <m:t>)</m:t>
              </m:r>
            </m:oMath>
          </w:p>
        </w:tc>
      </w:tr>
      <w:tr w:rsidR="00D637AE" w:rsidRPr="00E446E0" w14:paraId="28F51C88" w14:textId="77777777" w:rsidTr="003D26A3">
        <w:tc>
          <w:tcPr>
            <w:tcW w:w="4536" w:type="dxa"/>
          </w:tcPr>
          <w:p w14:paraId="348D8352" w14:textId="77777777" w:rsidR="00D637AE" w:rsidRPr="00E446E0" w:rsidRDefault="00D637AE" w:rsidP="003D26A3">
            <w:r w:rsidRPr="00E446E0">
              <w:rPr>
                <w:noProof/>
                <w:lang w:val="en-US"/>
              </w:rPr>
              <w:drawing>
                <wp:inline distT="0" distB="0" distL="0" distR="0" wp14:anchorId="4DA26FEE" wp14:editId="6BACD4E6">
                  <wp:extent cx="2686050" cy="2156460"/>
                  <wp:effectExtent l="19050" t="19050" r="19050" b="152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20071" cy="2183773"/>
                          </a:xfrm>
                          <a:prstGeom prst="rect">
                            <a:avLst/>
                          </a:prstGeom>
                          <a:noFill/>
                          <a:ln w="12700">
                            <a:solidFill>
                              <a:sysClr val="windowText" lastClr="000000"/>
                            </a:solidFill>
                          </a:ln>
                        </pic:spPr>
                      </pic:pic>
                    </a:graphicData>
                  </a:graphic>
                </wp:inline>
              </w:drawing>
            </w:r>
          </w:p>
        </w:tc>
        <w:tc>
          <w:tcPr>
            <w:tcW w:w="4526" w:type="dxa"/>
            <w:vAlign w:val="center"/>
          </w:tcPr>
          <w:p w14:paraId="33F3BF0D" w14:textId="77777777" w:rsidR="00D637AE" w:rsidRPr="00E446E0" w:rsidRDefault="00D637AE" w:rsidP="003D26A3">
            <w:pPr>
              <w:jc w:val="center"/>
            </w:pPr>
            <w:r w:rsidRPr="00E446E0">
              <w:rPr>
                <w:noProof/>
                <w:lang w:val="en-US"/>
              </w:rPr>
              <w:drawing>
                <wp:inline distT="0" distB="0" distL="0" distR="0" wp14:anchorId="60707AC8" wp14:editId="562334FA">
                  <wp:extent cx="2562225" cy="2155825"/>
                  <wp:effectExtent l="19050" t="19050" r="28575" b="158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96233" cy="2184439"/>
                          </a:xfrm>
                          <a:prstGeom prst="rect">
                            <a:avLst/>
                          </a:prstGeom>
                          <a:noFill/>
                          <a:ln w="12700">
                            <a:solidFill>
                              <a:sysClr val="windowText" lastClr="000000"/>
                            </a:solidFill>
                          </a:ln>
                        </pic:spPr>
                      </pic:pic>
                    </a:graphicData>
                  </a:graphic>
                </wp:inline>
              </w:drawing>
            </w:r>
          </w:p>
        </w:tc>
      </w:tr>
      <w:tr w:rsidR="00D637AE" w:rsidRPr="00E446E0" w14:paraId="5E1815E9" w14:textId="77777777" w:rsidTr="003D26A3">
        <w:tc>
          <w:tcPr>
            <w:tcW w:w="4536" w:type="dxa"/>
          </w:tcPr>
          <w:p w14:paraId="5E5459D5" w14:textId="77777777" w:rsidR="00D637AE" w:rsidRPr="00E446E0" w:rsidRDefault="00D637AE" w:rsidP="003D26A3">
            <w:r w:rsidRPr="001B6D89">
              <w:rPr>
                <w:rFonts w:ascii="Times New Roman" w:hAnsi="Times New Roman" w:cs="Times New Roman"/>
                <w:sz w:val="24"/>
              </w:rPr>
              <w:t>TAM-42-78-74-85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c>
          <w:tcPr>
            <w:tcW w:w="4526" w:type="dxa"/>
          </w:tcPr>
          <w:p w14:paraId="650724B5" w14:textId="77777777" w:rsidR="00D637AE" w:rsidRPr="00E446E0" w:rsidRDefault="00D637AE" w:rsidP="003D26A3">
            <w:r w:rsidRPr="001B6D89">
              <w:rPr>
                <w:rFonts w:ascii="Times New Roman" w:hAnsi="Times New Roman" w:cs="Times New Roman"/>
                <w:sz w:val="24"/>
              </w:rPr>
              <w:t>TAM-43-82-65-85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r>
      <w:tr w:rsidR="00D637AE" w:rsidRPr="00E446E0" w14:paraId="39A30614" w14:textId="77777777" w:rsidTr="003D26A3">
        <w:tc>
          <w:tcPr>
            <w:tcW w:w="4536" w:type="dxa"/>
          </w:tcPr>
          <w:p w14:paraId="5D0D6389" w14:textId="77777777" w:rsidR="00D637AE" w:rsidRPr="00E446E0" w:rsidRDefault="00D637AE" w:rsidP="003D26A3">
            <w:r w:rsidRPr="00E446E0">
              <w:rPr>
                <w:noProof/>
                <w:lang w:val="en-US"/>
              </w:rPr>
              <w:drawing>
                <wp:inline distT="0" distB="0" distL="0" distR="0" wp14:anchorId="1FB4515C" wp14:editId="63A1F788">
                  <wp:extent cx="2686050" cy="2218690"/>
                  <wp:effectExtent l="19050" t="19050" r="1905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06863" cy="2235882"/>
                          </a:xfrm>
                          <a:prstGeom prst="rect">
                            <a:avLst/>
                          </a:prstGeom>
                          <a:noFill/>
                          <a:ln w="12700">
                            <a:solidFill>
                              <a:sysClr val="windowText" lastClr="000000"/>
                            </a:solidFill>
                          </a:ln>
                        </pic:spPr>
                      </pic:pic>
                    </a:graphicData>
                  </a:graphic>
                </wp:inline>
              </w:drawing>
            </w:r>
          </w:p>
        </w:tc>
        <w:tc>
          <w:tcPr>
            <w:tcW w:w="4526" w:type="dxa"/>
          </w:tcPr>
          <w:p w14:paraId="65B05B14" w14:textId="77777777" w:rsidR="00D637AE" w:rsidRPr="00E446E0" w:rsidRDefault="00D637AE" w:rsidP="003D26A3">
            <w:r w:rsidRPr="00E446E0">
              <w:rPr>
                <w:noProof/>
                <w:lang w:val="en-US"/>
              </w:rPr>
              <w:drawing>
                <wp:inline distT="0" distB="0" distL="0" distR="0" wp14:anchorId="57A216B0" wp14:editId="004D4891">
                  <wp:extent cx="2609850" cy="2219325"/>
                  <wp:effectExtent l="19050" t="19050" r="19050"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661725" cy="2263438"/>
                          </a:xfrm>
                          <a:prstGeom prst="rect">
                            <a:avLst/>
                          </a:prstGeom>
                          <a:noFill/>
                          <a:ln w="12700">
                            <a:solidFill>
                              <a:sysClr val="windowText" lastClr="000000"/>
                            </a:solidFill>
                          </a:ln>
                        </pic:spPr>
                      </pic:pic>
                    </a:graphicData>
                  </a:graphic>
                </wp:inline>
              </w:drawing>
            </w:r>
          </w:p>
        </w:tc>
      </w:tr>
      <w:tr w:rsidR="00D637AE" w:rsidRPr="00E446E0" w14:paraId="5D432D56" w14:textId="77777777" w:rsidTr="003D26A3">
        <w:tc>
          <w:tcPr>
            <w:tcW w:w="9062" w:type="dxa"/>
            <w:gridSpan w:val="2"/>
            <w:vAlign w:val="center"/>
          </w:tcPr>
          <w:p w14:paraId="3E2CF1C0" w14:textId="77777777" w:rsidR="00D637AE" w:rsidRPr="00E446E0" w:rsidRDefault="00D637AE" w:rsidP="003D26A3">
            <w:pPr>
              <w:jc w:val="center"/>
            </w:pPr>
            <w:r w:rsidRPr="001B6D89">
              <w:rPr>
                <w:rFonts w:ascii="Times New Roman" w:hAnsi="Times New Roman" w:cs="Times New Roman"/>
                <w:sz w:val="24"/>
              </w:rPr>
              <w:t>TAM-7-79-76-85</w:t>
            </w:r>
            <w:r w:rsidRPr="00E446E0">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=1.36 </m:t>
              </m:r>
              <m:r>
                <m:rPr>
                  <m:sty m:val="p"/>
                </m:rPr>
                <w:rPr>
                  <w:rFonts w:ascii="Cambria Math" w:hAnsi="Cambria Math"/>
                  <w:sz w:val="24"/>
                </w:rPr>
                <m:t>nM</m:t>
              </m:r>
              <m:r>
                <w:rPr>
                  <w:rFonts w:ascii="Cambria Math" w:hAnsi="Cambria Math"/>
                  <w:sz w:val="24"/>
                </w:rPr>
                <m:t>)</m:t>
              </m:r>
            </m:oMath>
          </w:p>
        </w:tc>
      </w:tr>
      <w:tr w:rsidR="00D637AE" w:rsidRPr="00E446E0" w14:paraId="2DE72D57" w14:textId="77777777" w:rsidTr="003D26A3">
        <w:tc>
          <w:tcPr>
            <w:tcW w:w="9062" w:type="dxa"/>
            <w:gridSpan w:val="2"/>
            <w:vAlign w:val="center"/>
          </w:tcPr>
          <w:p w14:paraId="752F2D3B" w14:textId="77777777" w:rsidR="00D637AE" w:rsidRPr="00E446E0" w:rsidRDefault="00D637AE" w:rsidP="003D26A3">
            <w:pPr>
              <w:jc w:val="center"/>
            </w:pPr>
            <w:r w:rsidRPr="00E446E0">
              <w:rPr>
                <w:noProof/>
                <w:lang w:val="en-US"/>
              </w:rPr>
              <w:drawing>
                <wp:inline distT="0" distB="0" distL="0" distR="0" wp14:anchorId="2FE581FF" wp14:editId="12B8EAA2">
                  <wp:extent cx="2619375" cy="2709910"/>
                  <wp:effectExtent l="19050" t="19050" r="9525" b="146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28332" cy="2719176"/>
                          </a:xfrm>
                          <a:prstGeom prst="rect">
                            <a:avLst/>
                          </a:prstGeom>
                          <a:noFill/>
                          <a:ln w="12700">
                            <a:solidFill>
                              <a:sysClr val="windowText" lastClr="000000"/>
                            </a:solidFill>
                          </a:ln>
                        </pic:spPr>
                      </pic:pic>
                    </a:graphicData>
                  </a:graphic>
                </wp:inline>
              </w:drawing>
            </w:r>
          </w:p>
        </w:tc>
      </w:tr>
      <w:tr w:rsidR="00D637AE" w:rsidRPr="008110A3" w14:paraId="713227C0" w14:textId="77777777" w:rsidTr="003D26A3">
        <w:tc>
          <w:tcPr>
            <w:tcW w:w="9062" w:type="dxa"/>
            <w:gridSpan w:val="2"/>
          </w:tcPr>
          <w:p w14:paraId="18C334A8" w14:textId="77777777" w:rsidR="0045702C" w:rsidRDefault="0045702C" w:rsidP="003D26A3">
            <w:pPr>
              <w:jc w:val="both"/>
              <w:rPr>
                <w:rFonts w:ascii="Times New Roman" w:hAnsi="Times New Roman" w:cs="Times New Roman"/>
                <w:b/>
                <w:sz w:val="20"/>
                <w:szCs w:val="20"/>
                <w:lang w:val="en-US"/>
              </w:rPr>
            </w:pPr>
          </w:p>
          <w:p w14:paraId="13C7C08A" w14:textId="77777777" w:rsidR="00D637AE" w:rsidRPr="0076558E" w:rsidRDefault="00FB22ED" w:rsidP="0045702C">
            <w:pPr>
              <w:spacing w:line="276" w:lineRule="auto"/>
              <w:jc w:val="both"/>
              <w:rPr>
                <w:rFonts w:ascii="Times New Roman" w:hAnsi="Times New Roman" w:cs="Times New Roman"/>
                <w:b/>
                <w:sz w:val="20"/>
                <w:szCs w:val="20"/>
                <w:lang w:val="en-US"/>
              </w:rPr>
            </w:pPr>
            <w:r w:rsidRPr="001B6D89">
              <w:rPr>
                <w:rFonts w:ascii="Times New Roman" w:hAnsi="Times New Roman" w:cs="Times New Roman"/>
                <w:b/>
                <w:sz w:val="20"/>
                <w:szCs w:val="20"/>
                <w:lang w:val="en-US"/>
              </w:rPr>
              <w:t xml:space="preserve">Figure </w:t>
            </w:r>
            <w:r w:rsidR="00D637AE" w:rsidRPr="001B6D89">
              <w:rPr>
                <w:rFonts w:ascii="Times New Roman" w:hAnsi="Times New Roman" w:cs="Times New Roman"/>
                <w:b/>
                <w:sz w:val="20"/>
                <w:szCs w:val="20"/>
                <w:lang w:val="en-US"/>
              </w:rPr>
              <w:t>2.</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Mapping of analogues</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TAM2</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TAM-1-80-74-85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TAM-42-78-74-85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TAM-43-82-65-85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TAM-7-79-76-85</w:t>
            </w:r>
            <w:r w:rsidR="00D637AE" w:rsidRPr="0076558E">
              <w:rPr>
                <w:rFonts w:ascii="Times New Roman" w:hAnsi="Times New Roman" w:cs="Times New Roman"/>
                <w:b/>
                <w:sz w:val="20"/>
                <w:szCs w:val="20"/>
                <w:lang w:val="en-US"/>
              </w:rPr>
              <w:t xml:space="preserve"> </w:t>
            </w:r>
            <w:r w:rsidR="00D637AE" w:rsidRPr="0076558E">
              <w:rPr>
                <w:rFonts w:ascii="Times New Roman" w:hAnsi="Times New Roman" w:cs="Times New Roman"/>
                <w:sz w:val="20"/>
                <w:szCs w:val="20"/>
                <w:lang w:val="en-US"/>
              </w:rPr>
              <w:t xml:space="preserve">to </w:t>
            </w:r>
            <w:r w:rsidR="00D637AE" w:rsidRPr="0076558E">
              <w:rPr>
                <w:rFonts w:ascii="Times New Roman" w:hAnsi="Times New Roman" w:cs="Times New Roman"/>
                <w:i/>
                <w:sz w:val="20"/>
                <w:szCs w:val="20"/>
                <w:lang w:val="en-US"/>
              </w:rPr>
              <w:t>Pks</w:t>
            </w:r>
            <w:r w:rsidR="00D637AE" w:rsidRPr="0076558E">
              <w:rPr>
                <w:rFonts w:ascii="Times New Roman" w:hAnsi="Times New Roman" w:cs="Times New Roman"/>
                <w:sz w:val="20"/>
                <w:szCs w:val="20"/>
                <w:lang w:val="en-US"/>
              </w:rPr>
              <w:t>13 inhibition pharmacophore.</w:t>
            </w:r>
          </w:p>
        </w:tc>
      </w:tr>
    </w:tbl>
    <w:p w14:paraId="2C2BE4BE" w14:textId="77777777" w:rsidR="003447AE" w:rsidRDefault="003447AE" w:rsidP="00E044BA">
      <w:pPr>
        <w:spacing w:after="0" w:line="360" w:lineRule="auto"/>
        <w:jc w:val="both"/>
        <w:rPr>
          <w:rFonts w:ascii="Times New Roman" w:hAnsi="Times New Roman" w:cs="Times New Roman"/>
          <w:sz w:val="24"/>
          <w:szCs w:val="24"/>
          <w:lang w:val="en-US"/>
        </w:rPr>
      </w:pPr>
    </w:p>
    <w:p w14:paraId="2AF30765" w14:textId="77777777" w:rsidR="006F2084" w:rsidRDefault="006F2084" w:rsidP="00E044BA">
      <w:pPr>
        <w:spacing w:after="0" w:line="360" w:lineRule="auto"/>
        <w:jc w:val="both"/>
        <w:rPr>
          <w:rFonts w:ascii="Times New Roman" w:hAnsi="Times New Roman" w:cs="Times New Roman"/>
          <w:sz w:val="24"/>
          <w:szCs w:val="24"/>
          <w:lang w:val="en-US"/>
        </w:rPr>
      </w:pPr>
    </w:p>
    <w:p w14:paraId="486F7446" w14:textId="77777777" w:rsidR="006F2084" w:rsidRDefault="006F2084" w:rsidP="00E044BA">
      <w:pPr>
        <w:spacing w:after="0"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5"/>
      </w:tblGrid>
      <w:tr w:rsidR="006F2084" w:rsidRPr="00D30FDD" w14:paraId="27B89D26" w14:textId="77777777" w:rsidTr="003D26A3">
        <w:tc>
          <w:tcPr>
            <w:tcW w:w="4531" w:type="dxa"/>
            <w:vAlign w:val="center"/>
          </w:tcPr>
          <w:p w14:paraId="76CC7F50" w14:textId="77777777" w:rsidR="006F2084" w:rsidRPr="00D30FDD" w:rsidRDefault="006F2084" w:rsidP="003D26A3">
            <w:pPr>
              <w:jc w:val="center"/>
              <w:rPr>
                <w:lang w:val="en-US"/>
              </w:rPr>
            </w:pPr>
            <w:r w:rsidRPr="00B83338">
              <w:rPr>
                <w:rFonts w:ascii="Times New Roman" w:hAnsi="Times New Roman" w:cs="Times New Roman"/>
                <w:sz w:val="24"/>
                <w:lang w:val="en-US"/>
              </w:rPr>
              <w:t xml:space="preserve">TAM2 </w:t>
            </w:r>
            <w:r w:rsidRPr="00D30FDD">
              <w:rPr>
                <w:sz w:val="24"/>
                <w:lang w:val="en-US"/>
              </w:rPr>
              <w:t>(</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=120 </m:t>
              </m:r>
              <m:r>
                <m:rPr>
                  <m:sty m:val="p"/>
                </m:rPr>
                <w:rPr>
                  <w:rFonts w:ascii="Cambria Math" w:hAnsi="Cambria Math"/>
                  <w:sz w:val="24"/>
                  <w:lang w:val="en-US"/>
                </w:rPr>
                <m:t>nM</m:t>
              </m:r>
              <m:r>
                <w:rPr>
                  <w:rFonts w:ascii="Cambria Math" w:hAnsi="Cambria Math"/>
                  <w:sz w:val="24"/>
                  <w:lang w:val="en-US"/>
                </w:rPr>
                <m:t>)</m:t>
              </m:r>
            </m:oMath>
          </w:p>
        </w:tc>
        <w:tc>
          <w:tcPr>
            <w:tcW w:w="4531" w:type="dxa"/>
            <w:vAlign w:val="center"/>
          </w:tcPr>
          <w:p w14:paraId="1E3D10C2" w14:textId="77777777" w:rsidR="006F2084" w:rsidRPr="00D30FDD" w:rsidRDefault="006F2084" w:rsidP="003D26A3">
            <w:pPr>
              <w:jc w:val="center"/>
              <w:rPr>
                <w:lang w:val="en-US"/>
              </w:rPr>
            </w:pPr>
            <w:r w:rsidRPr="00B83338">
              <w:rPr>
                <w:rFonts w:ascii="Times New Roman" w:hAnsi="Times New Roman" w:cs="Times New Roman"/>
                <w:sz w:val="24"/>
                <w:lang w:val="en-US"/>
              </w:rPr>
              <w:t>TAM-1-80-74-85</w:t>
            </w:r>
            <w:r w:rsidRPr="00D30FD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=1.25 </m:t>
              </m:r>
              <m:r>
                <m:rPr>
                  <m:sty m:val="p"/>
                </m:rPr>
                <w:rPr>
                  <w:rFonts w:ascii="Cambria Math" w:hAnsi="Cambria Math"/>
                  <w:sz w:val="24"/>
                  <w:lang w:val="en-US"/>
                </w:rPr>
                <m:t>nM</m:t>
              </m:r>
              <m:r>
                <w:rPr>
                  <w:rFonts w:ascii="Cambria Math" w:hAnsi="Cambria Math"/>
                  <w:sz w:val="24"/>
                  <w:lang w:val="en-US"/>
                </w:rPr>
                <m:t>)</m:t>
              </m:r>
            </m:oMath>
          </w:p>
        </w:tc>
      </w:tr>
      <w:tr w:rsidR="006F2084" w:rsidRPr="00D30FDD" w14:paraId="16A8DCE9" w14:textId="77777777" w:rsidTr="003D26A3">
        <w:tc>
          <w:tcPr>
            <w:tcW w:w="4531" w:type="dxa"/>
            <w:vAlign w:val="center"/>
          </w:tcPr>
          <w:p w14:paraId="707176E5" w14:textId="77777777" w:rsidR="006F2084" w:rsidRPr="00D30FDD" w:rsidRDefault="006F2084" w:rsidP="003D26A3">
            <w:pPr>
              <w:jc w:val="center"/>
              <w:rPr>
                <w:lang w:val="en-US"/>
              </w:rPr>
            </w:pPr>
            <w:r>
              <w:rPr>
                <w:noProof/>
                <w:lang w:val="en-US"/>
              </w:rPr>
              <w:drawing>
                <wp:inline distT="0" distB="0" distL="0" distR="0" wp14:anchorId="5B0E064B" wp14:editId="441442FD">
                  <wp:extent cx="2647950" cy="2075815"/>
                  <wp:effectExtent l="19050" t="19050" r="19050" b="196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23000" cy="2134649"/>
                          </a:xfrm>
                          <a:prstGeom prst="rect">
                            <a:avLst/>
                          </a:prstGeom>
                          <a:noFill/>
                          <a:ln w="12700">
                            <a:solidFill>
                              <a:sysClr val="windowText" lastClr="000000"/>
                            </a:solidFill>
                          </a:ln>
                        </pic:spPr>
                      </pic:pic>
                    </a:graphicData>
                  </a:graphic>
                </wp:inline>
              </w:drawing>
            </w:r>
          </w:p>
        </w:tc>
        <w:tc>
          <w:tcPr>
            <w:tcW w:w="4531" w:type="dxa"/>
            <w:vAlign w:val="center"/>
          </w:tcPr>
          <w:p w14:paraId="4BEB22F5" w14:textId="77777777" w:rsidR="006F2084" w:rsidRPr="00D30FDD" w:rsidRDefault="006F2084" w:rsidP="003D26A3">
            <w:pPr>
              <w:jc w:val="center"/>
              <w:rPr>
                <w:lang w:val="en-US"/>
              </w:rPr>
            </w:pPr>
            <w:r>
              <w:rPr>
                <w:noProof/>
                <w:lang w:val="en-US"/>
              </w:rPr>
              <w:drawing>
                <wp:inline distT="0" distB="0" distL="0" distR="0" wp14:anchorId="585AB249" wp14:editId="2A767436">
                  <wp:extent cx="2790825" cy="2111569"/>
                  <wp:effectExtent l="19050" t="19050" r="9525" b="222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847644" cy="2154559"/>
                          </a:xfrm>
                          <a:prstGeom prst="rect">
                            <a:avLst/>
                          </a:prstGeom>
                          <a:noFill/>
                          <a:ln w="12700">
                            <a:solidFill>
                              <a:sysClr val="windowText" lastClr="000000"/>
                            </a:solidFill>
                          </a:ln>
                        </pic:spPr>
                      </pic:pic>
                    </a:graphicData>
                  </a:graphic>
                </wp:inline>
              </w:drawing>
            </w:r>
          </w:p>
        </w:tc>
      </w:tr>
      <w:tr w:rsidR="006F2084" w14:paraId="09884C1C" w14:textId="77777777" w:rsidTr="003D26A3">
        <w:trPr>
          <w:trHeight w:val="480"/>
        </w:trPr>
        <w:tc>
          <w:tcPr>
            <w:tcW w:w="4531" w:type="dxa"/>
            <w:vAlign w:val="center"/>
          </w:tcPr>
          <w:p w14:paraId="672F8A31" w14:textId="77777777" w:rsidR="006F2084" w:rsidRPr="00D30FDD" w:rsidRDefault="006F2084" w:rsidP="003D26A3">
            <w:pPr>
              <w:jc w:val="center"/>
              <w:rPr>
                <w:lang w:val="en-US"/>
              </w:rPr>
            </w:pPr>
            <w:r w:rsidRPr="00B83338">
              <w:rPr>
                <w:rFonts w:ascii="Times New Roman" w:hAnsi="Times New Roman" w:cs="Times New Roman"/>
                <w:sz w:val="24"/>
                <w:lang w:val="en-US"/>
              </w:rPr>
              <w:t>TAM-42-78-74-85</w:t>
            </w:r>
            <w:r w:rsidRPr="00D30FDD">
              <w:rPr>
                <w:sz w:val="24"/>
                <w:lang w:val="en-US"/>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lang w:val="en-US"/>
                    </w:rPr>
                    <m:t>50</m:t>
                  </m:r>
                </m:sub>
                <m:sup>
                  <m:r>
                    <w:rPr>
                      <w:rFonts w:ascii="Cambria Math" w:hAnsi="Cambria Math"/>
                      <w:sz w:val="24"/>
                    </w:rPr>
                    <m:t>exp</m:t>
                  </m:r>
                </m:sup>
              </m:sSubSup>
              <m:r>
                <w:rPr>
                  <w:rFonts w:ascii="Cambria Math" w:hAnsi="Cambria Math"/>
                  <w:sz w:val="24"/>
                  <w:lang w:val="en-US"/>
                </w:rPr>
                <m:t xml:space="preserve">=1.28 </m:t>
              </m:r>
              <m:r>
                <m:rPr>
                  <m:sty m:val="p"/>
                </m:rPr>
                <w:rPr>
                  <w:rFonts w:ascii="Cambria Math" w:hAnsi="Cambria Math"/>
                  <w:sz w:val="24"/>
                  <w:lang w:val="en-US"/>
                </w:rPr>
                <m:t>nM</m:t>
              </m:r>
              <m:r>
                <w:rPr>
                  <w:rFonts w:ascii="Cambria Math" w:hAnsi="Cambria Math"/>
                  <w:sz w:val="24"/>
                  <w:lang w:val="en-US"/>
                </w:rPr>
                <m:t>)</m:t>
              </m:r>
            </m:oMath>
          </w:p>
        </w:tc>
        <w:tc>
          <w:tcPr>
            <w:tcW w:w="4531" w:type="dxa"/>
            <w:vAlign w:val="center"/>
          </w:tcPr>
          <w:p w14:paraId="25D578CE" w14:textId="77777777" w:rsidR="006F2084" w:rsidRPr="00E21741" w:rsidRDefault="006F2084" w:rsidP="003D26A3">
            <w:pPr>
              <w:jc w:val="center"/>
            </w:pPr>
            <w:r w:rsidRPr="00B83338">
              <w:rPr>
                <w:rFonts w:ascii="Times New Roman" w:hAnsi="Times New Roman" w:cs="Times New Roman"/>
                <w:sz w:val="24"/>
              </w:rPr>
              <w:t>TAM-43-82-65-85</w:t>
            </w:r>
            <w:r w:rsidRPr="00C60ED6">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=1.28 </m:t>
              </m:r>
              <m:r>
                <m:rPr>
                  <m:sty m:val="p"/>
                </m:rPr>
                <w:rPr>
                  <w:rFonts w:ascii="Cambria Math" w:hAnsi="Cambria Math"/>
                  <w:sz w:val="24"/>
                </w:rPr>
                <m:t>nM</m:t>
              </m:r>
              <m:r>
                <w:rPr>
                  <w:rFonts w:ascii="Cambria Math" w:hAnsi="Cambria Math"/>
                  <w:sz w:val="24"/>
                </w:rPr>
                <m:t>)</m:t>
              </m:r>
            </m:oMath>
          </w:p>
        </w:tc>
      </w:tr>
      <w:tr w:rsidR="006F2084" w14:paraId="5645DA9C" w14:textId="77777777" w:rsidTr="003D26A3">
        <w:tc>
          <w:tcPr>
            <w:tcW w:w="4531" w:type="dxa"/>
            <w:vAlign w:val="center"/>
          </w:tcPr>
          <w:p w14:paraId="4CDC7668" w14:textId="77777777" w:rsidR="006F2084" w:rsidRDefault="006F2084" w:rsidP="003D26A3">
            <w:pPr>
              <w:jc w:val="center"/>
            </w:pPr>
            <w:r>
              <w:rPr>
                <w:noProof/>
                <w:lang w:val="en-US"/>
              </w:rPr>
              <w:drawing>
                <wp:inline distT="0" distB="0" distL="0" distR="0" wp14:anchorId="1D54FF5B" wp14:editId="60D50153">
                  <wp:extent cx="2737485" cy="1895136"/>
                  <wp:effectExtent l="19050" t="19050" r="24765"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52313" cy="1905402"/>
                          </a:xfrm>
                          <a:prstGeom prst="rect">
                            <a:avLst/>
                          </a:prstGeom>
                          <a:noFill/>
                          <a:ln w="12700">
                            <a:solidFill>
                              <a:sysClr val="windowText" lastClr="000000"/>
                            </a:solidFill>
                          </a:ln>
                        </pic:spPr>
                      </pic:pic>
                    </a:graphicData>
                  </a:graphic>
                </wp:inline>
              </w:drawing>
            </w:r>
          </w:p>
        </w:tc>
        <w:tc>
          <w:tcPr>
            <w:tcW w:w="4531" w:type="dxa"/>
            <w:vAlign w:val="center"/>
          </w:tcPr>
          <w:p w14:paraId="40B76260" w14:textId="77777777" w:rsidR="006F2084" w:rsidRDefault="006F2084" w:rsidP="003D26A3">
            <w:pPr>
              <w:jc w:val="center"/>
            </w:pPr>
            <w:r>
              <w:rPr>
                <w:noProof/>
                <w:lang w:val="en-US"/>
              </w:rPr>
              <w:drawing>
                <wp:inline distT="0" distB="0" distL="0" distR="0" wp14:anchorId="66A0C0FD" wp14:editId="4018A312">
                  <wp:extent cx="2790070" cy="1990090"/>
                  <wp:effectExtent l="19050" t="19050" r="1079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18484" cy="2010357"/>
                          </a:xfrm>
                          <a:prstGeom prst="rect">
                            <a:avLst/>
                          </a:prstGeom>
                          <a:noFill/>
                          <a:ln w="12700">
                            <a:solidFill>
                              <a:sysClr val="windowText" lastClr="000000"/>
                            </a:solidFill>
                          </a:ln>
                        </pic:spPr>
                      </pic:pic>
                    </a:graphicData>
                  </a:graphic>
                </wp:inline>
              </w:drawing>
            </w:r>
          </w:p>
        </w:tc>
      </w:tr>
      <w:tr w:rsidR="006F2084" w14:paraId="5F8992E5" w14:textId="77777777" w:rsidTr="003D26A3">
        <w:trPr>
          <w:trHeight w:val="342"/>
        </w:trPr>
        <w:tc>
          <w:tcPr>
            <w:tcW w:w="4531" w:type="dxa"/>
            <w:vAlign w:val="center"/>
          </w:tcPr>
          <w:p w14:paraId="50E0756D" w14:textId="77777777" w:rsidR="006F2084" w:rsidRDefault="006F2084" w:rsidP="003D26A3">
            <w:pPr>
              <w:jc w:val="center"/>
            </w:pPr>
            <w:r w:rsidRPr="00B83338">
              <w:rPr>
                <w:rFonts w:ascii="Times New Roman" w:hAnsi="Times New Roman" w:cs="Times New Roman"/>
                <w:sz w:val="24"/>
              </w:rPr>
              <w:t>TAM-7-79-76-85</w:t>
            </w:r>
            <w:r w:rsidRPr="00C60ED6">
              <w:rPr>
                <w:sz w:val="24"/>
              </w:rPr>
              <w:t xml:space="preserve"> (</w:t>
            </w:r>
            <m:oMath>
              <m:sSubSup>
                <m:sSubSupPr>
                  <m:ctrlPr>
                    <w:rPr>
                      <w:rFonts w:ascii="Cambria Math" w:hAnsi="Cambria Math"/>
                      <w:i/>
                      <w:sz w:val="24"/>
                    </w:rPr>
                  </m:ctrlPr>
                </m:sSubSupPr>
                <m:e>
                  <m:r>
                    <w:rPr>
                      <w:rFonts w:ascii="Cambria Math" w:hAnsi="Cambria Math"/>
                      <w:sz w:val="24"/>
                    </w:rPr>
                    <m:t>IC</m:t>
                  </m:r>
                </m:e>
                <m:sub>
                  <m:r>
                    <w:rPr>
                      <w:rFonts w:ascii="Cambria Math" w:hAnsi="Cambria Math"/>
                      <w:sz w:val="24"/>
                    </w:rPr>
                    <m:t>50</m:t>
                  </m:r>
                </m:sub>
                <m:sup>
                  <m:r>
                    <w:rPr>
                      <w:rFonts w:ascii="Cambria Math" w:hAnsi="Cambria Math"/>
                      <w:sz w:val="24"/>
                    </w:rPr>
                    <m:t>exp</m:t>
                  </m:r>
                </m:sup>
              </m:sSubSup>
              <m:r>
                <w:rPr>
                  <w:rFonts w:ascii="Cambria Math" w:hAnsi="Cambria Math"/>
                  <w:sz w:val="24"/>
                </w:rPr>
                <m:t xml:space="preserve">=1.36 </m:t>
              </m:r>
              <m:r>
                <m:rPr>
                  <m:sty m:val="p"/>
                </m:rPr>
                <w:rPr>
                  <w:rFonts w:ascii="Cambria Math" w:hAnsi="Cambria Math"/>
                  <w:sz w:val="24"/>
                </w:rPr>
                <m:t>nM</m:t>
              </m:r>
              <m:r>
                <w:rPr>
                  <w:rFonts w:ascii="Cambria Math" w:hAnsi="Cambria Math"/>
                  <w:sz w:val="24"/>
                </w:rPr>
                <m:t>)</m:t>
              </m:r>
            </m:oMath>
          </w:p>
        </w:tc>
        <w:tc>
          <w:tcPr>
            <w:tcW w:w="4531" w:type="dxa"/>
            <w:vMerge w:val="restart"/>
          </w:tcPr>
          <w:p w14:paraId="4E05BFDF" w14:textId="77777777" w:rsidR="006F2084" w:rsidRDefault="006F2084" w:rsidP="003D26A3">
            <w:r>
              <w:rPr>
                <w:noProof/>
                <w:lang w:val="en-US"/>
              </w:rPr>
              <mc:AlternateContent>
                <mc:Choice Requires="wps">
                  <w:drawing>
                    <wp:anchor distT="0" distB="0" distL="114300" distR="114300" simplePos="0" relativeHeight="251659264" behindDoc="0" locked="0" layoutInCell="1" allowOverlap="1" wp14:anchorId="0C34B85E" wp14:editId="5D91A4EB">
                      <wp:simplePos x="0" y="0"/>
                      <wp:positionH relativeFrom="column">
                        <wp:posOffset>961390</wp:posOffset>
                      </wp:positionH>
                      <wp:positionV relativeFrom="page">
                        <wp:posOffset>60960</wp:posOffset>
                      </wp:positionV>
                      <wp:extent cx="942975" cy="25717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942975" cy="257175"/>
                              </a:xfrm>
                              <a:prstGeom prst="rect">
                                <a:avLst/>
                              </a:prstGeom>
                              <a:noFill/>
                              <a:ln w="6350">
                                <a:noFill/>
                              </a:ln>
                              <a:effectLst/>
                            </wps:spPr>
                            <wps:txbx>
                              <w:txbxContent>
                                <w:p w14:paraId="283DB2A3"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v</w:t>
                                  </w:r>
                                  <w:r w:rsidRPr="006C637B">
                                    <w:rPr>
                                      <w:rFonts w:ascii="Times New Roman" w:hAnsi="Times New Roman" w:cs="Times New Roman"/>
                                      <w:sz w:val="20"/>
                                    </w:rPr>
                                    <w:t>an der Waals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34B85E" id="_x0000_t202" coordsize="21600,21600" o:spt="202" path="m,l,21600r21600,l21600,xe">
                      <v:stroke joinstyle="miter"/>
                      <v:path gradientshapeok="t" o:connecttype="rect"/>
                    </v:shapetype>
                    <v:shape id="Zone de texte 63" o:spid="_x0000_s1026" type="#_x0000_t202" style="position:absolute;margin-left:75.7pt;margin-top:4.8pt;width:74.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" filled="f" stroked="f" strokeweight=".5pt">
                      <v:textbox>
                        <w:txbxContent>
                          <w:p w14:paraId="283DB2A3"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v</w:t>
                            </w:r>
                            <w:r w:rsidRPr="006C637B">
                              <w:rPr>
                                <w:rFonts w:ascii="Times New Roman" w:hAnsi="Times New Roman" w:cs="Times New Roman"/>
                                <w:sz w:val="20"/>
                              </w:rPr>
                              <w:t>an der Waals</w:t>
                            </w:r>
                          </w:p>
                        </w:txbxContent>
                      </v:textbox>
                      <w10:wrap anchory="page"/>
                    </v:shape>
                  </w:pict>
                </mc:Fallback>
              </mc:AlternateContent>
            </w:r>
            <w:r>
              <w:rPr>
                <w:noProof/>
                <w:lang w:val="en-US"/>
              </w:rPr>
              <w:drawing>
                <wp:anchor distT="0" distB="0" distL="114300" distR="114300" simplePos="0" relativeHeight="251660288" behindDoc="0" locked="0" layoutInCell="1" allowOverlap="1" wp14:anchorId="3770C31B" wp14:editId="7BF9C6AF">
                  <wp:simplePos x="0" y="0"/>
                  <wp:positionH relativeFrom="column">
                    <wp:posOffset>523240</wp:posOffset>
                  </wp:positionH>
                  <wp:positionV relativeFrom="page">
                    <wp:posOffset>89535</wp:posOffset>
                  </wp:positionV>
                  <wp:extent cx="371475" cy="20955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371475" cy="209550"/>
                          </a:xfrm>
                          <a:prstGeom prst="rect">
                            <a:avLst/>
                          </a:prstGeom>
                        </pic:spPr>
                      </pic:pic>
                    </a:graphicData>
                  </a:graphic>
                </wp:anchor>
              </w:drawing>
            </w:r>
          </w:p>
          <w:p w14:paraId="4D9EAFB8" w14:textId="77777777" w:rsidR="006F2084" w:rsidRDefault="006F2084" w:rsidP="003D26A3">
            <w:r>
              <w:rPr>
                <w:noProof/>
                <w:lang w:val="en-US"/>
              </w:rPr>
              <mc:AlternateContent>
                <mc:Choice Requires="wps">
                  <w:drawing>
                    <wp:anchor distT="0" distB="0" distL="114300" distR="114300" simplePos="0" relativeHeight="251669504" behindDoc="0" locked="0" layoutInCell="1" allowOverlap="1" wp14:anchorId="38482CA6" wp14:editId="43E5A68F">
                      <wp:simplePos x="0" y="0"/>
                      <wp:positionH relativeFrom="column">
                        <wp:posOffset>961390</wp:posOffset>
                      </wp:positionH>
                      <wp:positionV relativeFrom="page">
                        <wp:posOffset>280035</wp:posOffset>
                      </wp:positionV>
                      <wp:extent cx="1438275" cy="2476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438275" cy="247650"/>
                              </a:xfrm>
                              <a:prstGeom prst="rect">
                                <a:avLst/>
                              </a:prstGeom>
                              <a:noFill/>
                              <a:ln w="6350">
                                <a:noFill/>
                              </a:ln>
                              <a:effectLst/>
                            </wps:spPr>
                            <wps:txbx>
                              <w:txbxContent>
                                <w:p w14:paraId="7188C891"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Carbon Hydrogen Hond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82CA6" id="Zone de texte 66" o:spid="_x0000_s1027" type="#_x0000_t202" style="position:absolute;margin-left:75.7pt;margin-top:22.05pt;width:113.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" filled="f" stroked="f" strokeweight=".5pt">
                      <v:textbox>
                        <w:txbxContent>
                          <w:p w14:paraId="7188C891"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 xml:space="preserve">Carbon Hydrogen </w:t>
                            </w:r>
                            <w:proofErr w:type="spellStart"/>
                            <w:r>
                              <w:rPr>
                                <w:rFonts w:ascii="Times New Roman" w:hAnsi="Times New Roman" w:cs="Times New Roman"/>
                                <w:sz w:val="20"/>
                              </w:rPr>
                              <w:t>Hond</w:t>
                            </w:r>
                            <w:proofErr w:type="spellEnd"/>
                          </w:p>
                        </w:txbxContent>
                      </v:textbox>
                      <w10:wrap anchory="page"/>
                    </v:shape>
                  </w:pict>
                </mc:Fallback>
              </mc:AlternateContent>
            </w:r>
            <w:r>
              <w:rPr>
                <w:noProof/>
                <w:lang w:val="en-US"/>
              </w:rPr>
              <w:drawing>
                <wp:anchor distT="0" distB="0" distL="114300" distR="114300" simplePos="0" relativeHeight="251666432" behindDoc="0" locked="0" layoutInCell="1" allowOverlap="1" wp14:anchorId="5C339603" wp14:editId="420ED7AB">
                  <wp:simplePos x="0" y="0"/>
                  <wp:positionH relativeFrom="column">
                    <wp:posOffset>542290</wp:posOffset>
                  </wp:positionH>
                  <wp:positionV relativeFrom="page">
                    <wp:posOffset>280035</wp:posOffset>
                  </wp:positionV>
                  <wp:extent cx="352425" cy="2190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352425" cy="219075"/>
                          </a:xfrm>
                          <a:prstGeom prst="rect">
                            <a:avLst/>
                          </a:prstGeom>
                        </pic:spPr>
                      </pic:pic>
                    </a:graphicData>
                  </a:graphic>
                </wp:anchor>
              </w:drawing>
            </w:r>
          </w:p>
          <w:p w14:paraId="5BC7FA49" w14:textId="77777777" w:rsidR="006F2084" w:rsidRDefault="006F2084" w:rsidP="003D26A3">
            <w:r>
              <w:rPr>
                <w:noProof/>
                <w:lang w:val="en-US"/>
              </w:rPr>
              <mc:AlternateContent>
                <mc:Choice Requires="wps">
                  <w:drawing>
                    <wp:anchor distT="0" distB="0" distL="114300" distR="114300" simplePos="0" relativeHeight="251668480" behindDoc="0" locked="0" layoutInCell="1" allowOverlap="1" wp14:anchorId="4E748826" wp14:editId="6797E927">
                      <wp:simplePos x="0" y="0"/>
                      <wp:positionH relativeFrom="column">
                        <wp:posOffset>942340</wp:posOffset>
                      </wp:positionH>
                      <wp:positionV relativeFrom="page">
                        <wp:posOffset>499110</wp:posOffset>
                      </wp:positionV>
                      <wp:extent cx="1762125" cy="2667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762125" cy="266700"/>
                              </a:xfrm>
                              <a:prstGeom prst="rect">
                                <a:avLst/>
                              </a:prstGeom>
                              <a:noFill/>
                              <a:ln w="6350">
                                <a:noFill/>
                              </a:ln>
                              <a:effectLst/>
                            </wps:spPr>
                            <wps:txbx>
                              <w:txbxContent>
                                <w:p w14:paraId="76302696"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Conventional Hydrogen Hond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48826" id="Zone de texte 65" o:spid="_x0000_s1028" type="#_x0000_t202" style="position:absolute;margin-left:74.2pt;margin-top:39.3pt;width:138.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" filled="f" stroked="f" strokeweight=".5pt">
                      <v:textbox>
                        <w:txbxContent>
                          <w:p w14:paraId="76302696" w14:textId="77777777" w:rsidR="003D26A3" w:rsidRPr="006C637B" w:rsidRDefault="003D26A3" w:rsidP="006F2084">
                            <w:pPr>
                              <w:rPr>
                                <w:rFonts w:ascii="Times New Roman" w:hAnsi="Times New Roman" w:cs="Times New Roman"/>
                                <w:sz w:val="20"/>
                              </w:rPr>
                            </w:pPr>
                            <w:proofErr w:type="spellStart"/>
                            <w:r>
                              <w:rPr>
                                <w:rFonts w:ascii="Times New Roman" w:hAnsi="Times New Roman" w:cs="Times New Roman"/>
                                <w:sz w:val="20"/>
                              </w:rPr>
                              <w:t>Conventional</w:t>
                            </w:r>
                            <w:proofErr w:type="spellEnd"/>
                            <w:r>
                              <w:rPr>
                                <w:rFonts w:ascii="Times New Roman" w:hAnsi="Times New Roman" w:cs="Times New Roman"/>
                                <w:sz w:val="20"/>
                              </w:rPr>
                              <w:t xml:space="preserve"> Hydrogen </w:t>
                            </w:r>
                            <w:proofErr w:type="spellStart"/>
                            <w:r>
                              <w:rPr>
                                <w:rFonts w:ascii="Times New Roman" w:hAnsi="Times New Roman" w:cs="Times New Roman"/>
                                <w:sz w:val="20"/>
                              </w:rPr>
                              <w:t>Hond</w:t>
                            </w:r>
                            <w:proofErr w:type="spellEnd"/>
                          </w:p>
                        </w:txbxContent>
                      </v:textbox>
                      <w10:wrap anchory="page"/>
                    </v:shape>
                  </w:pict>
                </mc:Fallback>
              </mc:AlternateContent>
            </w:r>
            <w:r>
              <w:rPr>
                <w:noProof/>
                <w:lang w:val="en-US"/>
              </w:rPr>
              <w:drawing>
                <wp:anchor distT="0" distB="0" distL="114300" distR="114300" simplePos="0" relativeHeight="251661312" behindDoc="0" locked="0" layoutInCell="1" allowOverlap="1" wp14:anchorId="49D864B8" wp14:editId="0D9CC1BC">
                  <wp:simplePos x="0" y="0"/>
                  <wp:positionH relativeFrom="column">
                    <wp:posOffset>523240</wp:posOffset>
                  </wp:positionH>
                  <wp:positionV relativeFrom="page">
                    <wp:posOffset>499110</wp:posOffset>
                  </wp:positionV>
                  <wp:extent cx="371475" cy="21907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371475" cy="219075"/>
                          </a:xfrm>
                          <a:prstGeom prst="rect">
                            <a:avLst/>
                          </a:prstGeom>
                        </pic:spPr>
                      </pic:pic>
                    </a:graphicData>
                  </a:graphic>
                </wp:anchor>
              </w:drawing>
            </w:r>
          </w:p>
          <w:p w14:paraId="21D9B78F" w14:textId="77777777" w:rsidR="006F2084" w:rsidRDefault="006F2084" w:rsidP="003D26A3"/>
          <w:p w14:paraId="3863B826" w14:textId="77777777" w:rsidR="006F2084" w:rsidRDefault="006F2084" w:rsidP="003D26A3">
            <w:r>
              <w:rPr>
                <w:noProof/>
                <w:lang w:val="en-US"/>
              </w:rPr>
              <mc:AlternateContent>
                <mc:Choice Requires="wps">
                  <w:drawing>
                    <wp:anchor distT="0" distB="0" distL="114300" distR="114300" simplePos="0" relativeHeight="251670528" behindDoc="0" locked="0" layoutInCell="1" allowOverlap="1" wp14:anchorId="51C1096F" wp14:editId="7593D3BE">
                      <wp:simplePos x="0" y="0"/>
                      <wp:positionH relativeFrom="column">
                        <wp:posOffset>961390</wp:posOffset>
                      </wp:positionH>
                      <wp:positionV relativeFrom="page">
                        <wp:posOffset>718185</wp:posOffset>
                      </wp:positionV>
                      <wp:extent cx="942975" cy="25717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942975" cy="257175"/>
                              </a:xfrm>
                              <a:prstGeom prst="rect">
                                <a:avLst/>
                              </a:prstGeom>
                              <a:noFill/>
                              <a:ln w="6350">
                                <a:noFill/>
                              </a:ln>
                              <a:effectLst/>
                            </wps:spPr>
                            <wps:txbx>
                              <w:txbxContent>
                                <w:p w14:paraId="6B8FD72B"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Pi-Pi stacked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1096F" id="Zone de texte 67" o:spid="_x0000_s1029" type="#_x0000_t202" style="position:absolute;margin-left:75.7pt;margin-top:56.55pt;width:74.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" filled="f" stroked="f" strokeweight=".5pt">
                      <v:textbox>
                        <w:txbxContent>
                          <w:p w14:paraId="6B8FD72B" w14:textId="77777777" w:rsidR="003D26A3" w:rsidRPr="006C637B" w:rsidRDefault="003D26A3" w:rsidP="006F2084">
                            <w:pPr>
                              <w:rPr>
                                <w:rFonts w:ascii="Times New Roman" w:hAnsi="Times New Roman" w:cs="Times New Roman"/>
                                <w:sz w:val="20"/>
                              </w:rPr>
                            </w:pPr>
                            <w:proofErr w:type="spellStart"/>
                            <w:r>
                              <w:rPr>
                                <w:rFonts w:ascii="Times New Roman" w:hAnsi="Times New Roman" w:cs="Times New Roman"/>
                                <w:sz w:val="20"/>
                              </w:rPr>
                              <w:t>Pi-Pi</w:t>
                            </w:r>
                            <w:proofErr w:type="spellEnd"/>
                            <w:r>
                              <w:rPr>
                                <w:rFonts w:ascii="Times New Roman" w:hAnsi="Times New Roman" w:cs="Times New Roman"/>
                                <w:sz w:val="20"/>
                              </w:rPr>
                              <w:t xml:space="preserve"> </w:t>
                            </w:r>
                            <w:proofErr w:type="spellStart"/>
                            <w:r>
                              <w:rPr>
                                <w:rFonts w:ascii="Times New Roman" w:hAnsi="Times New Roman" w:cs="Times New Roman"/>
                                <w:sz w:val="20"/>
                              </w:rPr>
                              <w:t>stacked</w:t>
                            </w:r>
                            <w:proofErr w:type="spellEnd"/>
                          </w:p>
                        </w:txbxContent>
                      </v:textbox>
                      <w10:wrap anchory="page"/>
                    </v:shape>
                  </w:pict>
                </mc:Fallback>
              </mc:AlternateContent>
            </w:r>
            <w:r>
              <w:rPr>
                <w:noProof/>
                <w:lang w:val="en-US"/>
              </w:rPr>
              <w:drawing>
                <wp:anchor distT="0" distB="0" distL="114300" distR="114300" simplePos="0" relativeHeight="251662336" behindDoc="0" locked="0" layoutInCell="1" allowOverlap="1" wp14:anchorId="432F19DB" wp14:editId="00FFCDE4">
                  <wp:simplePos x="0" y="0"/>
                  <wp:positionH relativeFrom="column">
                    <wp:posOffset>542290</wp:posOffset>
                  </wp:positionH>
                  <wp:positionV relativeFrom="page">
                    <wp:posOffset>756285</wp:posOffset>
                  </wp:positionV>
                  <wp:extent cx="381000" cy="24765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381000" cy="247650"/>
                          </a:xfrm>
                          <a:prstGeom prst="rect">
                            <a:avLst/>
                          </a:prstGeom>
                        </pic:spPr>
                      </pic:pic>
                    </a:graphicData>
                  </a:graphic>
                </wp:anchor>
              </w:drawing>
            </w:r>
          </w:p>
          <w:p w14:paraId="649C636B" w14:textId="77777777" w:rsidR="006F2084" w:rsidRDefault="006F2084" w:rsidP="003D26A3">
            <w:r>
              <w:rPr>
                <w:noProof/>
                <w:lang w:val="en-US"/>
              </w:rPr>
              <mc:AlternateContent>
                <mc:Choice Requires="wps">
                  <w:drawing>
                    <wp:anchor distT="0" distB="0" distL="114300" distR="114300" simplePos="0" relativeHeight="251671552" behindDoc="0" locked="0" layoutInCell="1" allowOverlap="1" wp14:anchorId="708A4372" wp14:editId="034A5F49">
                      <wp:simplePos x="0" y="0"/>
                      <wp:positionH relativeFrom="column">
                        <wp:posOffset>961390</wp:posOffset>
                      </wp:positionH>
                      <wp:positionV relativeFrom="page">
                        <wp:posOffset>1013460</wp:posOffset>
                      </wp:positionV>
                      <wp:extent cx="990600" cy="2476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a:effectLst/>
                            </wps:spPr>
                            <wps:txbx>
                              <w:txbxContent>
                                <w:p w14:paraId="5E2120D9"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Pi-Pi-T-shaped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A4372" id="Zone de texte 68" o:spid="_x0000_s1030" type="#_x0000_t202" style="position:absolute;margin-left:75.7pt;margin-top:79.8pt;width:7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" filled="f" stroked="f" strokeweight=".5pt">
                      <v:textbox>
                        <w:txbxContent>
                          <w:p w14:paraId="5E2120D9"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Pi-Pi-T-</w:t>
                            </w:r>
                            <w:proofErr w:type="spellStart"/>
                            <w:r>
                              <w:rPr>
                                <w:rFonts w:ascii="Times New Roman" w:hAnsi="Times New Roman" w:cs="Times New Roman"/>
                                <w:sz w:val="20"/>
                              </w:rPr>
                              <w:t>shaped</w:t>
                            </w:r>
                            <w:proofErr w:type="spellEnd"/>
                          </w:p>
                        </w:txbxContent>
                      </v:textbox>
                      <w10:wrap anchory="page"/>
                    </v:shape>
                  </w:pict>
                </mc:Fallback>
              </mc:AlternateContent>
            </w:r>
            <w:r>
              <w:rPr>
                <w:noProof/>
                <w:lang w:val="en-US"/>
              </w:rPr>
              <w:drawing>
                <wp:anchor distT="0" distB="0" distL="114300" distR="114300" simplePos="0" relativeHeight="251663360" behindDoc="0" locked="0" layoutInCell="1" allowOverlap="1" wp14:anchorId="57361DB4" wp14:editId="521E6659">
                  <wp:simplePos x="0" y="0"/>
                  <wp:positionH relativeFrom="column">
                    <wp:posOffset>532765</wp:posOffset>
                  </wp:positionH>
                  <wp:positionV relativeFrom="page">
                    <wp:posOffset>1003935</wp:posOffset>
                  </wp:positionV>
                  <wp:extent cx="352425" cy="257175"/>
                  <wp:effectExtent l="0" t="0" r="9525"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352425" cy="257175"/>
                          </a:xfrm>
                          <a:prstGeom prst="rect">
                            <a:avLst/>
                          </a:prstGeom>
                        </pic:spPr>
                      </pic:pic>
                    </a:graphicData>
                  </a:graphic>
                </wp:anchor>
              </w:drawing>
            </w:r>
          </w:p>
          <w:p w14:paraId="5E9EE300" w14:textId="77777777" w:rsidR="006F2084" w:rsidRDefault="006F2084" w:rsidP="003D26A3"/>
          <w:p w14:paraId="10775CC1" w14:textId="77777777" w:rsidR="006F2084" w:rsidRDefault="006F2084" w:rsidP="003D26A3">
            <w:r>
              <w:rPr>
                <w:noProof/>
                <w:lang w:val="en-US"/>
              </w:rPr>
              <mc:AlternateContent>
                <mc:Choice Requires="wps">
                  <w:drawing>
                    <wp:anchor distT="0" distB="0" distL="114300" distR="114300" simplePos="0" relativeHeight="251672576" behindDoc="0" locked="0" layoutInCell="1" allowOverlap="1" wp14:anchorId="73493AA6" wp14:editId="5B5BD5BC">
                      <wp:simplePos x="0" y="0"/>
                      <wp:positionH relativeFrom="column">
                        <wp:posOffset>942340</wp:posOffset>
                      </wp:positionH>
                      <wp:positionV relativeFrom="page">
                        <wp:posOffset>1261110</wp:posOffset>
                      </wp:positionV>
                      <wp:extent cx="1123950" cy="257175"/>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123950" cy="257175"/>
                              </a:xfrm>
                              <a:prstGeom prst="rect">
                                <a:avLst/>
                              </a:prstGeom>
                              <a:noFill/>
                              <a:ln w="6350">
                                <a:noFill/>
                              </a:ln>
                              <a:effectLst/>
                            </wps:spPr>
                            <wps:txbx>
                              <w:txbxContent>
                                <w:p w14:paraId="7825C561"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Amide-Pi-stacked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93AA6" id="Zone de texte 69" o:spid="_x0000_s1031" type="#_x0000_t202" style="position:absolute;margin-left:74.2pt;margin-top:99.3pt;width:88.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" filled="f" stroked="f" strokeweight=".5pt">
                      <v:textbox>
                        <w:txbxContent>
                          <w:p w14:paraId="7825C561"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Amide-Pi-</w:t>
                            </w:r>
                            <w:proofErr w:type="spellStart"/>
                            <w:r>
                              <w:rPr>
                                <w:rFonts w:ascii="Times New Roman" w:hAnsi="Times New Roman" w:cs="Times New Roman"/>
                                <w:sz w:val="20"/>
                              </w:rPr>
                              <w:t>stacked</w:t>
                            </w:r>
                            <w:proofErr w:type="spellEnd"/>
                          </w:p>
                        </w:txbxContent>
                      </v:textbox>
                      <w10:wrap anchory="page"/>
                    </v:shape>
                  </w:pict>
                </mc:Fallback>
              </mc:AlternateContent>
            </w:r>
            <w:r>
              <w:rPr>
                <w:noProof/>
                <w:lang w:val="en-US"/>
              </w:rPr>
              <w:drawing>
                <wp:anchor distT="0" distB="0" distL="114300" distR="114300" simplePos="0" relativeHeight="251667456" behindDoc="0" locked="0" layoutInCell="1" allowOverlap="1" wp14:anchorId="6D2368A2" wp14:editId="0271F8CE">
                  <wp:simplePos x="0" y="0"/>
                  <wp:positionH relativeFrom="column">
                    <wp:posOffset>513715</wp:posOffset>
                  </wp:positionH>
                  <wp:positionV relativeFrom="page">
                    <wp:posOffset>1261110</wp:posOffset>
                  </wp:positionV>
                  <wp:extent cx="381000" cy="25717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381000" cy="257175"/>
                          </a:xfrm>
                          <a:prstGeom prst="rect">
                            <a:avLst/>
                          </a:prstGeom>
                        </pic:spPr>
                      </pic:pic>
                    </a:graphicData>
                  </a:graphic>
                </wp:anchor>
              </w:drawing>
            </w:r>
          </w:p>
          <w:p w14:paraId="4E2E2537" w14:textId="77777777" w:rsidR="006F2084" w:rsidRDefault="006F2084" w:rsidP="003D26A3">
            <w:r>
              <w:rPr>
                <w:noProof/>
                <w:lang w:val="en-US"/>
              </w:rPr>
              <mc:AlternateContent>
                <mc:Choice Requires="wps">
                  <w:drawing>
                    <wp:anchor distT="0" distB="0" distL="114300" distR="114300" simplePos="0" relativeHeight="251673600" behindDoc="0" locked="0" layoutInCell="1" allowOverlap="1" wp14:anchorId="6962A451" wp14:editId="08469B16">
                      <wp:simplePos x="0" y="0"/>
                      <wp:positionH relativeFrom="column">
                        <wp:posOffset>961390</wp:posOffset>
                      </wp:positionH>
                      <wp:positionV relativeFrom="page">
                        <wp:posOffset>1518285</wp:posOffset>
                      </wp:positionV>
                      <wp:extent cx="638175" cy="257175"/>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638175" cy="257175"/>
                              </a:xfrm>
                              <a:prstGeom prst="rect">
                                <a:avLst/>
                              </a:prstGeom>
                              <a:noFill/>
                              <a:ln w="6350">
                                <a:noFill/>
                              </a:ln>
                              <a:effectLst/>
                            </wps:spPr>
                            <wps:txbx>
                              <w:txbxContent>
                                <w:p w14:paraId="3C931DF9"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Pi-Akyl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2A451" id="Zone de texte 70" o:spid="_x0000_s1032" type="#_x0000_t202" style="position:absolute;margin-left:75.7pt;margin-top:119.55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" filled="f" stroked="f" strokeweight=".5pt">
                      <v:textbox>
                        <w:txbxContent>
                          <w:p w14:paraId="3C931DF9"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Pi-</w:t>
                            </w:r>
                            <w:proofErr w:type="spellStart"/>
                            <w:r>
                              <w:rPr>
                                <w:rFonts w:ascii="Times New Roman" w:hAnsi="Times New Roman" w:cs="Times New Roman"/>
                                <w:sz w:val="20"/>
                              </w:rPr>
                              <w:t>Akyl</w:t>
                            </w:r>
                            <w:proofErr w:type="spellEnd"/>
                          </w:p>
                        </w:txbxContent>
                      </v:textbox>
                      <w10:wrap anchory="page"/>
                    </v:shape>
                  </w:pict>
                </mc:Fallback>
              </mc:AlternateContent>
            </w:r>
            <w:r>
              <w:rPr>
                <w:noProof/>
                <w:lang w:val="en-US"/>
              </w:rPr>
              <w:drawing>
                <wp:anchor distT="0" distB="0" distL="114300" distR="114300" simplePos="0" relativeHeight="251664384" behindDoc="0" locked="0" layoutInCell="1" allowOverlap="1" wp14:anchorId="17B85570" wp14:editId="15B2773E">
                  <wp:simplePos x="0" y="0"/>
                  <wp:positionH relativeFrom="column">
                    <wp:posOffset>532765</wp:posOffset>
                  </wp:positionH>
                  <wp:positionV relativeFrom="page">
                    <wp:posOffset>1518285</wp:posOffset>
                  </wp:positionV>
                  <wp:extent cx="352425" cy="219075"/>
                  <wp:effectExtent l="0" t="0" r="9525"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352425" cy="219075"/>
                          </a:xfrm>
                          <a:prstGeom prst="rect">
                            <a:avLst/>
                          </a:prstGeom>
                        </pic:spPr>
                      </pic:pic>
                    </a:graphicData>
                  </a:graphic>
                </wp:anchor>
              </w:drawing>
            </w:r>
          </w:p>
          <w:p w14:paraId="5B56854C" w14:textId="77777777" w:rsidR="006F2084" w:rsidRDefault="006F2084" w:rsidP="003D26A3"/>
          <w:p w14:paraId="2144980B" w14:textId="77777777" w:rsidR="006F2084" w:rsidRDefault="006F2084" w:rsidP="003D26A3">
            <w:r>
              <w:rPr>
                <w:noProof/>
                <w:lang w:val="en-US"/>
              </w:rPr>
              <w:drawing>
                <wp:anchor distT="0" distB="0" distL="114300" distR="114300" simplePos="0" relativeHeight="251665408" behindDoc="0" locked="0" layoutInCell="1" allowOverlap="1" wp14:anchorId="7A9538EC" wp14:editId="49B5A6CD">
                  <wp:simplePos x="0" y="0"/>
                  <wp:positionH relativeFrom="column">
                    <wp:posOffset>561340</wp:posOffset>
                  </wp:positionH>
                  <wp:positionV relativeFrom="page">
                    <wp:posOffset>1823085</wp:posOffset>
                  </wp:positionV>
                  <wp:extent cx="333375" cy="23812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extLst>
                              <a:ext uri="{28A0092B-C50C-407E-A947-70E740481C1C}">
                                <a14:useLocalDpi xmlns:a14="http://schemas.microsoft.com/office/drawing/2010/main" val="0"/>
                              </a:ext>
                            </a:extLst>
                          </a:blip>
                          <a:srcRect l="18605"/>
                          <a:stretch/>
                        </pic:blipFill>
                        <pic:spPr bwMode="auto">
                          <a:xfrm>
                            <a:off x="0" y="0"/>
                            <a:ext cx="33337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74624" behindDoc="0" locked="0" layoutInCell="1" allowOverlap="1" wp14:anchorId="58CCE40F" wp14:editId="4755E845">
                      <wp:simplePos x="0" y="0"/>
                      <wp:positionH relativeFrom="column">
                        <wp:posOffset>942340</wp:posOffset>
                      </wp:positionH>
                      <wp:positionV relativeFrom="page">
                        <wp:posOffset>1812925</wp:posOffset>
                      </wp:positionV>
                      <wp:extent cx="581025" cy="27622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581025" cy="276225"/>
                              </a:xfrm>
                              <a:prstGeom prst="rect">
                                <a:avLst/>
                              </a:prstGeom>
                              <a:noFill/>
                              <a:ln w="6350">
                                <a:noFill/>
                              </a:ln>
                              <a:effectLst/>
                            </wps:spPr>
                            <wps:txbx>
                              <w:txbxContent>
                                <w:p w14:paraId="3F63C62B" w14:textId="77777777" w:rsidR="003D26A3" w:rsidRPr="006C637B" w:rsidRDefault="003D26A3" w:rsidP="006F2084">
                                  <w:pPr>
                                    <w:rPr>
                                      <w:rFonts w:ascii="Times New Roman" w:hAnsi="Times New Roman" w:cs="Times New Roman"/>
                                      <w:sz w:val="20"/>
                                    </w:rPr>
                                  </w:pPr>
                                  <w:r>
                                    <w:rPr>
                                      <w:rFonts w:ascii="Times New Roman" w:hAnsi="Times New Roman" w:cs="Times New Roman"/>
                                      <w:sz w:val="20"/>
                                    </w:rPr>
                                    <w:t>Akyl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CE40F" id="Zone de texte 71" o:spid="_x0000_s1033" type="#_x0000_t202" style="position:absolute;margin-left:74.2pt;margin-top:142.75pt;width:45.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" filled="f" stroked="f" strokeweight=".5pt">
                      <v:textbox>
                        <w:txbxContent>
                          <w:p w14:paraId="3F63C62B" w14:textId="77777777" w:rsidR="003D26A3" w:rsidRPr="006C637B" w:rsidRDefault="003D26A3" w:rsidP="006F2084">
                            <w:pPr>
                              <w:rPr>
                                <w:rFonts w:ascii="Times New Roman" w:hAnsi="Times New Roman" w:cs="Times New Roman"/>
                                <w:sz w:val="20"/>
                              </w:rPr>
                            </w:pPr>
                            <w:proofErr w:type="spellStart"/>
                            <w:r>
                              <w:rPr>
                                <w:rFonts w:ascii="Times New Roman" w:hAnsi="Times New Roman" w:cs="Times New Roman"/>
                                <w:sz w:val="20"/>
                              </w:rPr>
                              <w:t>Akyl</w:t>
                            </w:r>
                            <w:proofErr w:type="spellEnd"/>
                          </w:p>
                        </w:txbxContent>
                      </v:textbox>
                      <w10:wrap anchory="page"/>
                    </v:shape>
                  </w:pict>
                </mc:Fallback>
              </mc:AlternateContent>
            </w:r>
          </w:p>
        </w:tc>
      </w:tr>
      <w:tr w:rsidR="006F2084" w14:paraId="7EE88ED0" w14:textId="77777777" w:rsidTr="003D26A3">
        <w:tc>
          <w:tcPr>
            <w:tcW w:w="4531" w:type="dxa"/>
            <w:vAlign w:val="center"/>
          </w:tcPr>
          <w:p w14:paraId="3BD53E2C" w14:textId="77777777" w:rsidR="006F2084" w:rsidRDefault="006F2084" w:rsidP="003D26A3">
            <w:pPr>
              <w:jc w:val="center"/>
            </w:pPr>
            <w:r>
              <w:rPr>
                <w:noProof/>
                <w:lang w:val="en-US"/>
              </w:rPr>
              <w:drawing>
                <wp:inline distT="0" distB="0" distL="0" distR="0" wp14:anchorId="45BC6A38" wp14:editId="6843C74C">
                  <wp:extent cx="2667000" cy="2109365"/>
                  <wp:effectExtent l="19050" t="19050" r="19050" b="2476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81505" cy="2120837"/>
                          </a:xfrm>
                          <a:prstGeom prst="rect">
                            <a:avLst/>
                          </a:prstGeom>
                          <a:noFill/>
                          <a:ln w="12700">
                            <a:solidFill>
                              <a:sysClr val="windowText" lastClr="000000"/>
                            </a:solidFill>
                          </a:ln>
                        </pic:spPr>
                      </pic:pic>
                    </a:graphicData>
                  </a:graphic>
                </wp:inline>
              </w:drawing>
            </w:r>
          </w:p>
        </w:tc>
        <w:tc>
          <w:tcPr>
            <w:tcW w:w="4531" w:type="dxa"/>
            <w:vMerge/>
          </w:tcPr>
          <w:p w14:paraId="7EBEF5CC" w14:textId="77777777" w:rsidR="006F2084" w:rsidRPr="00F91111" w:rsidRDefault="006F2084" w:rsidP="003D26A3"/>
        </w:tc>
      </w:tr>
      <w:tr w:rsidR="006F2084" w:rsidRPr="008110A3" w14:paraId="572519C2" w14:textId="77777777" w:rsidTr="003D26A3">
        <w:tc>
          <w:tcPr>
            <w:tcW w:w="9062" w:type="dxa"/>
            <w:gridSpan w:val="2"/>
          </w:tcPr>
          <w:p w14:paraId="3ABBBD92" w14:textId="77777777" w:rsidR="00B83338" w:rsidRDefault="00B83338" w:rsidP="003D26A3">
            <w:pPr>
              <w:jc w:val="both"/>
              <w:rPr>
                <w:rFonts w:ascii="Times New Roman" w:hAnsi="Times New Roman" w:cs="Times New Roman"/>
                <w:noProof/>
                <w:sz w:val="20"/>
                <w:szCs w:val="20"/>
                <w:lang w:val="en-US" w:eastAsia="fr-FR"/>
              </w:rPr>
            </w:pPr>
          </w:p>
          <w:p w14:paraId="4F645531" w14:textId="77777777" w:rsidR="006F2084" w:rsidRPr="0076558E" w:rsidRDefault="006F2084" w:rsidP="00B83338">
            <w:pPr>
              <w:spacing w:line="276" w:lineRule="auto"/>
              <w:jc w:val="both"/>
              <w:rPr>
                <w:rFonts w:ascii="Times New Roman" w:hAnsi="Times New Roman" w:cs="Times New Roman"/>
                <w:b/>
                <w:sz w:val="20"/>
                <w:szCs w:val="20"/>
                <w:lang w:val="en-US"/>
              </w:rPr>
            </w:pPr>
            <w:r w:rsidRPr="00B83338">
              <w:rPr>
                <w:rFonts w:ascii="Times New Roman" w:hAnsi="Times New Roman" w:cs="Times New Roman"/>
                <w:b/>
                <w:noProof/>
                <w:sz w:val="20"/>
                <w:szCs w:val="20"/>
                <w:lang w:val="en-US" w:eastAsia="fr-FR"/>
              </w:rPr>
              <w:t>Fig</w:t>
            </w:r>
            <w:r w:rsidR="007D4F5C" w:rsidRPr="00B83338">
              <w:rPr>
                <w:rFonts w:ascii="Times New Roman" w:hAnsi="Times New Roman" w:cs="Times New Roman"/>
                <w:b/>
                <w:noProof/>
                <w:sz w:val="20"/>
                <w:szCs w:val="20"/>
                <w:lang w:val="en-US" w:eastAsia="fr-FR"/>
              </w:rPr>
              <w:t xml:space="preserve">ure </w:t>
            </w:r>
            <w:r w:rsidRPr="00B83338">
              <w:rPr>
                <w:rFonts w:ascii="Times New Roman" w:hAnsi="Times New Roman" w:cs="Times New Roman"/>
                <w:b/>
                <w:noProof/>
                <w:sz w:val="20"/>
                <w:szCs w:val="20"/>
                <w:lang w:val="en-US" w:eastAsia="fr-FR"/>
              </w:rPr>
              <w:t>3.</w:t>
            </w:r>
            <w:r w:rsidRPr="0076558E">
              <w:rPr>
                <w:rFonts w:ascii="Times New Roman" w:hAnsi="Times New Roman" w:cs="Times New Roman"/>
                <w:noProof/>
                <w:sz w:val="20"/>
                <w:szCs w:val="20"/>
                <w:lang w:val="en-US" w:eastAsia="fr-FR"/>
              </w:rPr>
              <w:t xml:space="preserve"> </w:t>
            </w:r>
            <w:r w:rsidRPr="0076558E">
              <w:rPr>
                <w:rFonts w:ascii="Times New Roman" w:hAnsi="Times New Roman" w:cs="Times New Roman"/>
                <w:sz w:val="20"/>
                <w:szCs w:val="20"/>
                <w:lang w:val="en-US"/>
              </w:rPr>
              <w:t>2D schematic interaction diagram of the analogues TAM2</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TAM-1-80-74-85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TAM-42-78-74-85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TAM-43-82-65-85</w:t>
            </w:r>
            <w:r w:rsidRPr="0076558E">
              <w:rPr>
                <w:rFonts w:ascii="Times New Roman" w:hAnsi="Times New Roman" w:cs="Times New Roman"/>
                <w:b/>
                <w:sz w:val="20"/>
                <w:szCs w:val="20"/>
                <w:lang w:val="en-US"/>
              </w:rPr>
              <w:t xml:space="preserve">; </w:t>
            </w:r>
            <w:r w:rsidRPr="0076558E">
              <w:rPr>
                <w:rFonts w:ascii="Times New Roman" w:hAnsi="Times New Roman" w:cs="Times New Roman"/>
                <w:sz w:val="20"/>
                <w:szCs w:val="20"/>
                <w:lang w:val="en-US"/>
              </w:rPr>
              <w:t>TAM-7-79-76-85.</w:t>
            </w:r>
          </w:p>
        </w:tc>
      </w:tr>
    </w:tbl>
    <w:p w14:paraId="455A02F7" w14:textId="77777777" w:rsidR="006F2084" w:rsidRDefault="006F2084" w:rsidP="00E044BA">
      <w:pPr>
        <w:spacing w:after="0" w:line="36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F2084" w14:paraId="46F47C11" w14:textId="77777777" w:rsidTr="003D26A3">
        <w:tc>
          <w:tcPr>
            <w:tcW w:w="9062" w:type="dxa"/>
          </w:tcPr>
          <w:p w14:paraId="29308F41" w14:textId="77777777" w:rsidR="006F2084" w:rsidRDefault="006F2084" w:rsidP="003D26A3">
            <w:r>
              <w:rPr>
                <w:noProof/>
                <w:lang w:val="en-US"/>
              </w:rPr>
              <w:lastRenderedPageBreak/>
              <w:drawing>
                <wp:inline distT="0" distB="0" distL="0" distR="0" wp14:anchorId="0B41B077" wp14:editId="504E0BEE">
                  <wp:extent cx="5608955" cy="3142615"/>
                  <wp:effectExtent l="19050" t="19050" r="10795" b="196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5" cstate="print">
                            <a:extLst>
                              <a:ext uri="{BEBA8EAE-BF5A-486C-A8C5-ECC9F3942E4B}">
                                <a14:imgProps xmlns:a14="http://schemas.microsoft.com/office/drawing/2010/main">
                                  <a14:imgLayer r:embed="rId21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629300" cy="3154014"/>
                          </a:xfrm>
                          <a:prstGeom prst="rect">
                            <a:avLst/>
                          </a:prstGeom>
                          <a:noFill/>
                          <a:ln w="12700">
                            <a:solidFill>
                              <a:sysClr val="windowText" lastClr="000000"/>
                            </a:solidFill>
                          </a:ln>
                        </pic:spPr>
                      </pic:pic>
                    </a:graphicData>
                  </a:graphic>
                </wp:inline>
              </w:drawing>
            </w:r>
          </w:p>
        </w:tc>
      </w:tr>
      <w:tr w:rsidR="006F2084" w:rsidRPr="008110A3" w14:paraId="597E68EF" w14:textId="77777777" w:rsidTr="003D26A3">
        <w:tc>
          <w:tcPr>
            <w:tcW w:w="9062" w:type="dxa"/>
          </w:tcPr>
          <w:p w14:paraId="2C486EA5" w14:textId="77777777" w:rsidR="00B83338" w:rsidRDefault="00B83338" w:rsidP="00B83338">
            <w:pPr>
              <w:spacing w:line="276" w:lineRule="auto"/>
              <w:jc w:val="both"/>
              <w:rPr>
                <w:rFonts w:ascii="Times New Roman" w:hAnsi="Times New Roman" w:cs="Times New Roman"/>
                <w:b/>
                <w:sz w:val="20"/>
                <w:szCs w:val="20"/>
                <w:lang w:val="en-US"/>
              </w:rPr>
            </w:pPr>
          </w:p>
          <w:p w14:paraId="71C97AF1" w14:textId="77777777" w:rsidR="006F2084" w:rsidRPr="00CA3178" w:rsidRDefault="00B6717E" w:rsidP="00B83338">
            <w:pPr>
              <w:spacing w:line="276" w:lineRule="auto"/>
              <w:jc w:val="both"/>
              <w:rPr>
                <w:rFonts w:ascii="Times New Roman" w:hAnsi="Times New Roman" w:cs="Times New Roman"/>
                <w:sz w:val="20"/>
                <w:szCs w:val="20"/>
                <w:lang w:val="en-US"/>
              </w:rPr>
            </w:pPr>
            <w:r w:rsidRPr="00B83338">
              <w:rPr>
                <w:rFonts w:ascii="Times New Roman" w:hAnsi="Times New Roman" w:cs="Times New Roman"/>
                <w:b/>
                <w:sz w:val="20"/>
                <w:szCs w:val="20"/>
                <w:lang w:val="en-US"/>
              </w:rPr>
              <w:t xml:space="preserve">Figure </w:t>
            </w:r>
            <w:r w:rsidR="00434108" w:rsidRPr="00B83338">
              <w:rPr>
                <w:rFonts w:ascii="Times New Roman" w:hAnsi="Times New Roman" w:cs="Times New Roman"/>
                <w:b/>
                <w:sz w:val="20"/>
                <w:szCs w:val="20"/>
                <w:lang w:val="en-US"/>
              </w:rPr>
              <w:t>4</w:t>
            </w:r>
            <w:r w:rsidR="006F2084" w:rsidRPr="00B83338">
              <w:rPr>
                <w:rFonts w:ascii="Times New Roman" w:hAnsi="Times New Roman" w:cs="Times New Roman"/>
                <w:b/>
                <w:sz w:val="20"/>
                <w:szCs w:val="20"/>
                <w:lang w:val="en-US"/>
              </w:rPr>
              <w:t>.</w:t>
            </w:r>
            <w:r w:rsidR="006F2084" w:rsidRPr="0076558E">
              <w:rPr>
                <w:rFonts w:ascii="Times New Roman" w:hAnsi="Times New Roman" w:cs="Times New Roman"/>
                <w:sz w:val="20"/>
                <w:szCs w:val="20"/>
                <w:lang w:val="en-US"/>
              </w:rPr>
              <w:t xml:space="preserve"> Molecular mechanics intermolecular interaction energy E</w:t>
            </w:r>
            <w:r w:rsidR="006F2084" w:rsidRPr="0076558E">
              <w:rPr>
                <w:rFonts w:ascii="Times New Roman" w:hAnsi="Times New Roman" w:cs="Times New Roman"/>
                <w:sz w:val="20"/>
                <w:szCs w:val="20"/>
                <w:vertAlign w:val="subscript"/>
                <w:lang w:val="en-US"/>
              </w:rPr>
              <w:t>int</w:t>
            </w:r>
            <w:r w:rsidR="006F2084" w:rsidRPr="0076558E">
              <w:rPr>
                <w:rFonts w:ascii="Times New Roman" w:hAnsi="Times New Roman" w:cs="Times New Roman"/>
                <w:sz w:val="20"/>
                <w:szCs w:val="20"/>
                <w:lang w:val="en-US"/>
              </w:rPr>
              <w:t xml:space="preserve"> breakdown to residue</w:t>
            </w:r>
            <w:r w:rsidR="006F2084">
              <w:rPr>
                <w:rFonts w:ascii="Times New Roman" w:hAnsi="Times New Roman" w:cs="Times New Roman"/>
                <w:sz w:val="20"/>
                <w:szCs w:val="20"/>
                <w:lang w:val="en-US"/>
              </w:rPr>
              <w:t xml:space="preserve"> </w:t>
            </w:r>
            <w:r w:rsidR="006F2084" w:rsidRPr="0076558E">
              <w:rPr>
                <w:rFonts w:ascii="Times New Roman" w:hAnsi="Times New Roman" w:cs="Times New Roman"/>
                <w:sz w:val="20"/>
                <w:szCs w:val="20"/>
                <w:lang w:val="en-US"/>
              </w:rPr>
              <w:t xml:space="preserve">contributions, in [kcal.mol </w:t>
            </w:r>
            <w:r w:rsidR="006F2084" w:rsidRPr="0076558E">
              <w:rPr>
                <w:rFonts w:ascii="Times New Roman" w:hAnsi="Times New Roman" w:cs="Times New Roman"/>
                <w:sz w:val="20"/>
                <w:szCs w:val="20"/>
                <w:vertAlign w:val="superscript"/>
                <w:lang w:val="en-US"/>
              </w:rPr>
              <w:t>-1</w:t>
            </w:r>
            <w:r w:rsidR="006F2084" w:rsidRPr="0076558E">
              <w:rPr>
                <w:rFonts w:ascii="Times New Roman" w:hAnsi="Times New Roman" w:cs="Times New Roman"/>
                <w:sz w:val="20"/>
                <w:szCs w:val="20"/>
                <w:lang w:val="en-US"/>
              </w:rPr>
              <w:t>] shown for the best five designed novels benzofuran analogues (the color coding refers to ligands and is given in the legend).</w:t>
            </w:r>
          </w:p>
        </w:tc>
      </w:tr>
    </w:tbl>
    <w:p w14:paraId="618C7C8D" w14:textId="77777777" w:rsidR="006F2084" w:rsidRDefault="006F2084" w:rsidP="00B83338">
      <w:pPr>
        <w:spacing w:after="0" w:line="276" w:lineRule="auto"/>
        <w:jc w:val="both"/>
        <w:rPr>
          <w:rFonts w:ascii="Times New Roman" w:hAnsi="Times New Roman" w:cs="Times New Roman"/>
          <w:sz w:val="24"/>
          <w:szCs w:val="24"/>
          <w:lang w:val="en-US"/>
        </w:rPr>
      </w:pPr>
    </w:p>
    <w:p w14:paraId="6593245B" w14:textId="77777777" w:rsidR="006F2084" w:rsidRPr="003A239B" w:rsidRDefault="006F2084" w:rsidP="006F2084">
      <w:pPr>
        <w:spacing w:after="0" w:line="360" w:lineRule="auto"/>
        <w:jc w:val="both"/>
        <w:rPr>
          <w:rFonts w:ascii="Times New Roman" w:hAnsi="Times New Roman" w:cs="Times New Roman"/>
          <w:b/>
          <w:sz w:val="24"/>
          <w:szCs w:val="24"/>
          <w:lang w:val="en-US"/>
        </w:rPr>
      </w:pPr>
      <w:r w:rsidRPr="003A239B">
        <w:rPr>
          <w:rFonts w:ascii="Times New Roman" w:hAnsi="Times New Roman" w:cs="Times New Roman"/>
          <w:b/>
          <w:sz w:val="24"/>
          <w:szCs w:val="24"/>
          <w:lang w:val="en-US"/>
        </w:rPr>
        <w:t xml:space="preserve">5. </w:t>
      </w:r>
      <w:r w:rsidR="00E3042B" w:rsidRPr="003A239B">
        <w:rPr>
          <w:rFonts w:ascii="Times New Roman" w:hAnsi="Times New Roman" w:cs="Times New Roman"/>
          <w:b/>
          <w:sz w:val="24"/>
          <w:szCs w:val="24"/>
          <w:lang w:val="en-US"/>
        </w:rPr>
        <w:t>CONCULSION</w:t>
      </w:r>
    </w:p>
    <w:p w14:paraId="55162BDB" w14:textId="77777777" w:rsidR="008110A3" w:rsidRPr="00452EA4" w:rsidRDefault="008110A3" w:rsidP="008110A3">
      <w:pPr>
        <w:spacing w:after="0" w:line="360" w:lineRule="auto"/>
        <w:jc w:val="both"/>
        <w:rPr>
          <w:rFonts w:ascii="Times New Roman" w:hAnsi="Times New Roman" w:cs="Times New Roman"/>
          <w:sz w:val="24"/>
          <w:szCs w:val="24"/>
          <w:lang w:val="en-US"/>
        </w:rPr>
      </w:pPr>
      <w:r w:rsidRPr="003F5919">
        <w:rPr>
          <w:rFonts w:ascii="Times New Roman" w:hAnsi="Times New Roman" w:cs="Times New Roman"/>
          <w:sz w:val="24"/>
          <w:szCs w:val="24"/>
          <w:lang w:val="en-US"/>
        </w:rPr>
        <w:t>Our study was devoted to the in silico design of new analogues, inhibitors of Mtb Pks13 based on information linked to the structure of benzofuran derivatives. We opted for a combinatorial approach to design a virtual library of 28,350 molecules. Following in silico screening of the library, 135 molecules matched the functionalities of the pharmacophore</w:t>
      </w:r>
      <w:r>
        <w:rPr>
          <w:rFonts w:ascii="Times New Roman" w:hAnsi="Times New Roman" w:cs="Times New Roman"/>
          <w:sz w:val="24"/>
          <w:szCs w:val="24"/>
          <w:lang w:val="en-US"/>
        </w:rPr>
        <w:t xml:space="preserve">. </w:t>
      </w:r>
      <w:r w:rsidRPr="003F5919">
        <w:rPr>
          <w:rFonts w:ascii="Times New Roman" w:hAnsi="Times New Roman" w:cs="Times New Roman"/>
          <w:sz w:val="24"/>
          <w:szCs w:val="24"/>
          <w:lang w:val="en-US"/>
        </w:rPr>
        <w:t>The Gibbs free energy and its components of these new molecules were calculated. The predicted inhibitory activity of these molecules was also evaluated using the QSAR equation in aqueous media</w:t>
      </w:r>
      <w:r>
        <w:rPr>
          <w:rFonts w:ascii="Times New Roman" w:hAnsi="Times New Roman" w:cs="Times New Roman"/>
          <w:sz w:val="24"/>
          <w:szCs w:val="24"/>
          <w:lang w:val="en-US"/>
        </w:rPr>
        <w:t xml:space="preserve"> </w:t>
      </w:r>
      <w:r w:rsidRPr="003F5919">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rPr>
              <m:t>pIC</m:t>
            </m:r>
          </m:e>
          <m:sub>
            <m:r>
              <w:rPr>
                <w:rFonts w:ascii="Cambria Math" w:hAnsi="Cambria Math" w:cs="Times New Roman"/>
                <w:sz w:val="24"/>
                <w:szCs w:val="24"/>
                <w:lang w:val="en-US"/>
              </w:rPr>
              <m:t>50</m:t>
            </m:r>
          </m:sub>
          <m:sup>
            <m:r>
              <w:rPr>
                <w:rFonts w:ascii="Cambria Math" w:hAnsi="Cambria Math" w:cs="Times New Roman"/>
                <w:sz w:val="24"/>
                <w:szCs w:val="24"/>
              </w:rPr>
              <m:t>exp</m:t>
            </m:r>
          </m:sup>
        </m:sSubSup>
        <m:r>
          <w:rPr>
            <w:rFonts w:ascii="Cambria Math" w:hAnsi="Cambria Math" w:cs="Times New Roman"/>
            <w:sz w:val="24"/>
            <w:szCs w:val="24"/>
            <w:lang w:val="en-US"/>
          </w:rPr>
          <m:t>=-0.2182×∆∆</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com</m:t>
            </m:r>
          </m:sub>
        </m:sSub>
        <m:r>
          <w:rPr>
            <w:rFonts w:ascii="Cambria Math" w:hAnsi="Cambria Math" w:cs="Times New Roman"/>
            <w:sz w:val="24"/>
            <w:szCs w:val="24"/>
            <w:lang w:val="en-US"/>
          </w:rPr>
          <m:t xml:space="preserve">+7.0853 ;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n-US"/>
              </w:rPr>
              <m:t>2</m:t>
            </m:r>
          </m:sup>
        </m:sSup>
        <m:r>
          <w:rPr>
            <w:rFonts w:ascii="Cambria Math" w:hAnsi="Cambria Math" w:cs="Times New Roman"/>
            <w:sz w:val="24"/>
            <w:szCs w:val="24"/>
            <w:lang w:val="en-US"/>
          </w:rPr>
          <m:t>=0.98)</m:t>
        </m:r>
      </m:oMath>
      <w:r w:rsidRPr="003F591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F5919">
        <w:rPr>
          <w:rFonts w:ascii="Times New Roman" w:hAnsi="Times New Roman" w:cs="Times New Roman"/>
          <w:sz w:val="24"/>
          <w:szCs w:val="24"/>
          <w:lang w:val="en-US"/>
        </w:rPr>
        <w:t>In addition, 20 molecules were identified and their pharmacokinetic profile was compared with that of certain anti-tuberculosis molecules. Among these molecules (the best 20), a complete analysis of the mode of binding was carried out.</w:t>
      </w:r>
      <w:r>
        <w:rPr>
          <w:rFonts w:ascii="Times New Roman" w:hAnsi="Times New Roman" w:cs="Times New Roman"/>
          <w:sz w:val="24"/>
          <w:szCs w:val="24"/>
          <w:lang w:val="en-US"/>
        </w:rPr>
        <w:t xml:space="preserve"> </w:t>
      </w:r>
      <w:r w:rsidRPr="003F5919">
        <w:rPr>
          <w:rFonts w:ascii="Times New Roman" w:hAnsi="Times New Roman" w:cs="Times New Roman"/>
          <w:sz w:val="24"/>
          <w:szCs w:val="24"/>
          <w:lang w:val="en-US"/>
        </w:rPr>
        <w:t>The best-designed analogues show predictive inhibitory activity down to low nanomolar concentrations, with the most active having an inhibitory activity of</w:t>
      </w:r>
      <w:r>
        <w:rPr>
          <w:rFonts w:ascii="Times New Roman" w:hAnsi="Times New Roman" w:cs="Times New Roman"/>
          <w:sz w:val="24"/>
          <w:szCs w:val="24"/>
          <w:lang w:val="en-US"/>
        </w:rPr>
        <w:t xml:space="preserve"> </w:t>
      </w:r>
      <w:r w:rsidRPr="00452EA4">
        <w:rPr>
          <w:rFonts w:ascii="Times New Roman" w:hAnsi="Times New Roman" w:cs="Times New Roman"/>
          <w:sz w:val="24"/>
          <w:szCs w:val="24"/>
          <w:lang w:val="en-US"/>
        </w:rPr>
        <w:t>1.25 nM (</w:t>
      </w:r>
      <w:r w:rsidRPr="00452EA4">
        <w:rPr>
          <w:rFonts w:ascii="Times New Roman" w:hAnsi="Times New Roman" w:cs="Times New Roman"/>
          <w:bCs/>
          <w:sz w:val="24"/>
          <w:szCs w:val="24"/>
          <w:lang w:val="en-US"/>
        </w:rPr>
        <w:t>TAM-1-80-74-85)</w:t>
      </w:r>
      <w:r w:rsidRPr="00452E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52EA4">
        <w:rPr>
          <w:rFonts w:ascii="Times New Roman" w:hAnsi="Times New Roman" w:cs="Times New Roman"/>
          <w:sz w:val="24"/>
          <w:szCs w:val="24"/>
          <w:lang w:val="en-US"/>
        </w:rPr>
        <w:t>These new analogues can be recommended for synthesis and biological evaluation in order to identify new anti-tuberculosis molecules with a good pharmacokinetic profile that can be administered orally.</w:t>
      </w:r>
    </w:p>
    <w:p w14:paraId="4E9D52CA" w14:textId="77777777" w:rsidR="008110A3" w:rsidRPr="003F5919" w:rsidRDefault="008110A3" w:rsidP="008110A3">
      <w:pPr>
        <w:rPr>
          <w:lang w:val="en-US"/>
        </w:rPr>
      </w:pPr>
    </w:p>
    <w:p w14:paraId="24F7A3B0" w14:textId="77777777" w:rsidR="0033142A" w:rsidRDefault="0033142A" w:rsidP="00E044BA">
      <w:pPr>
        <w:spacing w:after="0" w:line="360" w:lineRule="auto"/>
        <w:jc w:val="both"/>
        <w:rPr>
          <w:rFonts w:ascii="Times New Roman" w:hAnsi="Times New Roman" w:cs="Times New Roman"/>
          <w:sz w:val="24"/>
          <w:lang w:val="en-US"/>
        </w:rPr>
      </w:pPr>
    </w:p>
    <w:p w14:paraId="4B4F5E32" w14:textId="77777777" w:rsidR="00D25FD0" w:rsidRDefault="00D25FD0" w:rsidP="00E044BA">
      <w:pPr>
        <w:spacing w:after="0" w:line="360" w:lineRule="auto"/>
        <w:jc w:val="both"/>
        <w:rPr>
          <w:rFonts w:ascii="Times New Roman" w:hAnsi="Times New Roman" w:cs="Times New Roman"/>
          <w:sz w:val="24"/>
          <w:lang w:val="en-US"/>
        </w:rPr>
      </w:pPr>
    </w:p>
    <w:p w14:paraId="38DEF803" w14:textId="77777777" w:rsidR="005D171F" w:rsidRPr="005D171F" w:rsidRDefault="005D171F" w:rsidP="005D171F">
      <w:pPr>
        <w:spacing w:after="0" w:line="360" w:lineRule="auto"/>
        <w:jc w:val="both"/>
        <w:rPr>
          <w:rFonts w:ascii="Times New Roman" w:hAnsi="Times New Roman" w:cs="Times New Roman"/>
          <w:b/>
          <w:sz w:val="24"/>
          <w:lang w:val="en-US"/>
        </w:rPr>
      </w:pPr>
      <w:r w:rsidRPr="005D171F">
        <w:rPr>
          <w:rFonts w:ascii="Times New Roman" w:hAnsi="Times New Roman" w:cs="Times New Roman"/>
          <w:b/>
          <w:sz w:val="24"/>
          <w:lang w:val="en-US"/>
        </w:rPr>
        <w:lastRenderedPageBreak/>
        <w:t>ABBREVIATIONS</w:t>
      </w:r>
    </w:p>
    <w:p w14:paraId="5CDD63F4"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ADME : Absorption, Distribution, Metabolism, and Excretion</w:t>
      </w:r>
    </w:p>
    <w:p w14:paraId="345071D1"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2D : Two-Dimensional</w:t>
      </w:r>
    </w:p>
    <w:p w14:paraId="0D2B212A"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3D : Three-Dimensional</w:t>
      </w:r>
    </w:p>
    <w:p w14:paraId="4AA4119D"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Eint : MM Enzyme–Inhibitor Interaction Energy per Residue</w:t>
      </w:r>
    </w:p>
    <w:p w14:paraId="13448735" w14:textId="72235C1A" w:rsidR="005D171F" w:rsidRPr="005D171F" w:rsidRDefault="00FF13E5"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m:t>
            </m:r>
            <m:r>
              <w:rPr>
                <w:rFonts w:ascii="Cambria Math" w:hAnsi="Cambria Math" w:cs="Times New Roman"/>
                <w:sz w:val="24"/>
              </w:rPr>
              <m:t>G</m:t>
            </m:r>
          </m:e>
          <m:sub>
            <m:r>
              <w:rPr>
                <w:rFonts w:ascii="Cambria Math" w:hAnsi="Cambria Math" w:cs="Times New Roman"/>
                <w:sz w:val="24"/>
              </w:rPr>
              <m:t>com</m:t>
            </m:r>
          </m:sub>
        </m:sSub>
      </m:oMath>
      <w:r w:rsidR="005D171F" w:rsidRPr="005D171F">
        <w:rPr>
          <w:rFonts w:ascii="Times New Roman" w:hAnsi="Times New Roman" w:cs="Times New Roman"/>
          <w:b/>
          <w:bCs/>
          <w:i/>
          <w:iCs/>
          <w:sz w:val="24"/>
          <w:lang w:val="en-US"/>
        </w:rPr>
        <w:t xml:space="preserve"> : </w:t>
      </w:r>
      <w:r w:rsidR="005D171F" w:rsidRPr="005D171F">
        <w:rPr>
          <w:rFonts w:ascii="Times New Roman" w:hAnsi="Times New Roman" w:cs="Times New Roman"/>
          <w:i/>
          <w:sz w:val="24"/>
          <w:lang w:val="en-US"/>
        </w:rPr>
        <w:t>Relative Complexation GFE</w:t>
      </w:r>
    </w:p>
    <w:p w14:paraId="4703C78F"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GFE: Gibbs Free Energy</w:t>
      </w:r>
    </w:p>
    <w:p w14:paraId="770B817A" w14:textId="4417D3A8" w:rsidR="005D171F" w:rsidRPr="005D171F" w:rsidRDefault="00FF13E5"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m:t>
            </m:r>
            <m:r>
              <w:rPr>
                <w:rFonts w:ascii="Cambria Math" w:hAnsi="Cambria Math" w:cs="Times New Roman"/>
                <w:sz w:val="24"/>
                <w:lang w:val="en-US"/>
              </w:rPr>
              <m:t>G</m:t>
            </m:r>
          </m:e>
          <m:sub>
            <m:r>
              <w:rPr>
                <w:rFonts w:ascii="Cambria Math" w:hAnsi="Cambria Math" w:cs="Times New Roman"/>
                <w:sz w:val="24"/>
              </w:rPr>
              <m:t>sol</m:t>
            </m:r>
          </m:sub>
        </m:sSub>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 Relative Solvation GFE</w:t>
      </w:r>
    </w:p>
    <w:p w14:paraId="0F731EEF" w14:textId="197FA499" w:rsidR="005D171F" w:rsidRPr="005D171F" w:rsidRDefault="00FF13E5"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m:t>
            </m:r>
            <m:r>
              <w:rPr>
                <w:rFonts w:ascii="Cambria Math" w:hAnsi="Cambria Math" w:cs="Times New Roman"/>
                <w:sz w:val="24"/>
                <w:lang w:val="en-US"/>
              </w:rPr>
              <m:t>TS</m:t>
            </m:r>
          </m:e>
          <m:sub>
            <m:r>
              <w:rPr>
                <w:rFonts w:ascii="Cambria Math" w:hAnsi="Cambria Math" w:cs="Times New Roman"/>
                <w:sz w:val="24"/>
              </w:rPr>
              <m:t>vib</m:t>
            </m:r>
          </m:sub>
        </m:sSub>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 Relative Entropic GFE</w:t>
      </w:r>
    </w:p>
    <w:p w14:paraId="4E7662CE" w14:textId="0FA6C76A" w:rsidR="005D171F" w:rsidRPr="005D171F" w:rsidRDefault="00FF13E5"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m:t>
            </m:r>
            <m:r>
              <w:rPr>
                <w:rFonts w:ascii="Cambria Math" w:hAnsi="Cambria Math" w:cs="Times New Roman"/>
                <w:sz w:val="24"/>
                <w:lang w:val="en-US"/>
              </w:rPr>
              <m:t>H</m:t>
            </m:r>
          </m:e>
          <m:sub>
            <m:r>
              <w:rPr>
                <w:rFonts w:ascii="Cambria Math" w:hAnsi="Cambria Math" w:cs="Times New Roman"/>
                <w:sz w:val="24"/>
              </w:rPr>
              <m:t>MM</m:t>
            </m:r>
          </m:sub>
        </m:sSub>
        <m:r>
          <w:rPr>
            <w:rFonts w:ascii="Cambria Math" w:hAnsi="Cambria Math" w:cs="Times New Roman"/>
            <w:sz w:val="24"/>
            <w:lang w:val="en-US"/>
          </w:rPr>
          <m:t> </m:t>
        </m:r>
      </m:oMath>
      <w:r w:rsidR="005D171F" w:rsidRPr="005D171F">
        <w:rPr>
          <w:rFonts w:ascii="Times New Roman" w:hAnsi="Times New Roman" w:cs="Times New Roman"/>
          <w:bCs/>
          <w:i/>
          <w:iCs/>
          <w:sz w:val="24"/>
          <w:lang w:val="en-US"/>
        </w:rPr>
        <w:t xml:space="preserve">: </w:t>
      </w:r>
      <w:r w:rsidR="005D171F" w:rsidRPr="005D171F">
        <w:rPr>
          <w:rFonts w:ascii="Times New Roman" w:hAnsi="Times New Roman" w:cs="Times New Roman"/>
          <w:i/>
          <w:sz w:val="24"/>
          <w:lang w:val="en-US"/>
        </w:rPr>
        <w:t>Enthalpy Component of GFE</w:t>
      </w:r>
    </w:p>
    <w:p w14:paraId="2EB96A94" w14:textId="126E8BD8" w:rsidR="005D171F" w:rsidRPr="005D171F" w:rsidRDefault="00FF13E5" w:rsidP="005D171F">
      <w:pPr>
        <w:spacing w:after="0" w:line="360" w:lineRule="auto"/>
        <w:jc w:val="both"/>
        <w:rPr>
          <w:rFonts w:ascii="Times New Roman" w:hAnsi="Times New Roman" w:cs="Times New Roman"/>
          <w:i/>
          <w:sz w:val="24"/>
          <w:lang w:val="en-US"/>
        </w:rPr>
      </w:pPr>
      <m:oMath>
        <m:sSub>
          <m:sSubPr>
            <m:ctrlPr>
              <w:rPr>
                <w:rFonts w:ascii="Cambria Math" w:hAnsi="Cambria Math" w:cs="Times New Roman"/>
                <w:bCs/>
                <w:i/>
                <w:iCs/>
                <w:sz w:val="24"/>
              </w:rPr>
            </m:ctrlPr>
          </m:sSubPr>
          <m:e>
            <m:r>
              <w:rPr>
                <w:rFonts w:ascii="Cambria Math" w:hAnsi="Cambria Math" w:cs="Times New Roman"/>
                <w:sz w:val="24"/>
                <w:lang w:val="en-US"/>
              </w:rPr>
              <m:t>IC</m:t>
            </m:r>
          </m:e>
          <m:sub>
            <m:r>
              <w:rPr>
                <w:rFonts w:ascii="Cambria Math" w:hAnsi="Cambria Math" w:cs="Times New Roman"/>
                <w:sz w:val="24"/>
                <w:lang w:val="en-US"/>
              </w:rPr>
              <m:t>50</m:t>
            </m:r>
          </m:sub>
        </m:sSub>
      </m:oMath>
      <w:r w:rsidR="005D171F" w:rsidRPr="005D171F">
        <w:rPr>
          <w:rFonts w:ascii="Times New Roman" w:hAnsi="Times New Roman" w:cs="Times New Roman"/>
          <w:bCs/>
          <w:i/>
          <w:iCs/>
          <w:sz w:val="24"/>
          <w:lang w:val="en-US"/>
        </w:rPr>
        <w:t xml:space="preserve"> : </w:t>
      </w:r>
      <w:r w:rsidR="005D171F" w:rsidRPr="005D171F">
        <w:rPr>
          <w:rFonts w:ascii="Times New Roman" w:hAnsi="Times New Roman" w:cs="Times New Roman"/>
          <w:i/>
          <w:sz w:val="24"/>
          <w:lang w:val="en-US"/>
        </w:rPr>
        <w:t>Half-Maximal Inhibitory Concentration</w:t>
      </w:r>
    </w:p>
    <w:p w14:paraId="1A3A7F44"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MM : Molecular Mechanics</w:t>
      </w:r>
    </w:p>
    <w:p w14:paraId="513122D4"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PDB : Protein Data Bank</w:t>
      </w:r>
    </w:p>
    <w:p w14:paraId="6511F1A9"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PH4 : Pharmacophore</w:t>
      </w:r>
    </w:p>
    <w:p w14:paraId="7C70C7A4"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Pks : Polyketide Synthase</w:t>
      </w:r>
    </w:p>
    <w:p w14:paraId="0DA7EA53"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QSAR : Quantitative Structure-Activity Relationships</w:t>
      </w:r>
    </w:p>
    <w:p w14:paraId="7DD51C7C" w14:textId="77777777" w:rsidR="005D171F" w:rsidRPr="005D171F" w:rsidRDefault="005D171F" w:rsidP="005D171F">
      <w:pPr>
        <w:spacing w:after="0" w:line="360" w:lineRule="auto"/>
        <w:jc w:val="both"/>
        <w:rPr>
          <w:rFonts w:ascii="Times New Roman" w:hAnsi="Times New Roman" w:cs="Times New Roman"/>
          <w:i/>
          <w:sz w:val="24"/>
          <w:lang w:val="en-US"/>
        </w:rPr>
      </w:pPr>
      <w:r w:rsidRPr="005D171F">
        <w:rPr>
          <w:rFonts w:ascii="Times New Roman" w:hAnsi="Times New Roman" w:cs="Times New Roman"/>
          <w:i/>
          <w:sz w:val="24"/>
          <w:lang w:val="en-US"/>
        </w:rPr>
        <w:t>TE : Thioesterase</w:t>
      </w:r>
    </w:p>
    <w:p w14:paraId="3EDD740A" w14:textId="77777777" w:rsidR="0033142A" w:rsidRPr="00673AF2" w:rsidRDefault="0033142A" w:rsidP="00E044BA">
      <w:pPr>
        <w:spacing w:after="0" w:line="360" w:lineRule="auto"/>
        <w:jc w:val="both"/>
        <w:rPr>
          <w:rFonts w:ascii="Times New Roman" w:hAnsi="Times New Roman" w:cs="Times New Roman"/>
          <w:sz w:val="24"/>
          <w:lang w:val="en-US"/>
        </w:rPr>
      </w:pPr>
    </w:p>
    <w:p w14:paraId="50B96F3C" w14:textId="77777777" w:rsidR="00642DF2" w:rsidRPr="00673AF2" w:rsidRDefault="00642DF2" w:rsidP="00E044BA">
      <w:pPr>
        <w:spacing w:after="0" w:line="360" w:lineRule="auto"/>
        <w:jc w:val="both"/>
        <w:rPr>
          <w:rFonts w:ascii="Times New Roman" w:hAnsi="Times New Roman" w:cs="Times New Roman"/>
          <w:sz w:val="24"/>
          <w:lang w:val="en-US"/>
        </w:rPr>
      </w:pPr>
    </w:p>
    <w:p w14:paraId="74ED3533" w14:textId="77777777" w:rsidR="00642DF2" w:rsidRPr="00673AF2" w:rsidRDefault="00642DF2" w:rsidP="00E044BA">
      <w:pPr>
        <w:spacing w:after="0" w:line="360" w:lineRule="auto"/>
        <w:jc w:val="both"/>
        <w:rPr>
          <w:rFonts w:ascii="Times New Roman" w:hAnsi="Times New Roman" w:cs="Times New Roman"/>
          <w:sz w:val="24"/>
          <w:lang w:val="en-US"/>
        </w:rPr>
      </w:pPr>
    </w:p>
    <w:p w14:paraId="4B1ECEA7" w14:textId="77777777" w:rsidR="00642DF2" w:rsidRPr="00673AF2" w:rsidRDefault="00642DF2" w:rsidP="00E044BA">
      <w:pPr>
        <w:spacing w:after="0" w:line="360" w:lineRule="auto"/>
        <w:jc w:val="both"/>
        <w:rPr>
          <w:rFonts w:ascii="Times New Roman" w:hAnsi="Times New Roman" w:cs="Times New Roman"/>
          <w:sz w:val="24"/>
          <w:lang w:val="en-US"/>
        </w:rPr>
      </w:pPr>
    </w:p>
    <w:p w14:paraId="211C7762" w14:textId="77777777" w:rsidR="0033142A" w:rsidRPr="00673AF2" w:rsidRDefault="0033142A" w:rsidP="00E044BA">
      <w:pPr>
        <w:spacing w:after="0" w:line="360" w:lineRule="auto"/>
        <w:jc w:val="both"/>
        <w:rPr>
          <w:rFonts w:ascii="Times New Roman" w:hAnsi="Times New Roman" w:cs="Times New Roman"/>
          <w:sz w:val="24"/>
          <w:lang w:val="en-US"/>
        </w:rPr>
      </w:pPr>
    </w:p>
    <w:p w14:paraId="5C1CA80B" w14:textId="77777777" w:rsidR="00DA61CE" w:rsidRPr="00673AF2" w:rsidRDefault="00DA61CE" w:rsidP="0033142A">
      <w:pPr>
        <w:spacing w:after="0" w:line="360" w:lineRule="auto"/>
        <w:jc w:val="both"/>
        <w:rPr>
          <w:rFonts w:ascii="Times New Roman" w:hAnsi="Times New Roman" w:cs="Times New Roman"/>
          <w:sz w:val="24"/>
          <w:lang w:val="en-US"/>
        </w:rPr>
      </w:pPr>
    </w:p>
    <w:p w14:paraId="7AE1FC69" w14:textId="77777777" w:rsidR="004F4E42" w:rsidRPr="007525D8" w:rsidRDefault="004F4E42" w:rsidP="004F4E42">
      <w:pPr>
        <w:rPr>
          <w:rFonts w:ascii="Calibri" w:eastAsia="Calibri" w:hAnsi="Calibri" w:cs="Times New Roman"/>
          <w:kern w:val="2"/>
          <w:lang w:val="en-US"/>
        </w:rPr>
      </w:pPr>
      <w:bookmarkStart w:id="2" w:name="_Hlk180402183"/>
      <w:bookmarkStart w:id="3" w:name="_Hlk183680988"/>
      <w:r w:rsidRPr="007525D8">
        <w:rPr>
          <w:rFonts w:ascii="Calibri" w:eastAsia="Calibri" w:hAnsi="Calibri" w:cs="Times New Roman"/>
          <w:kern w:val="2"/>
          <w:lang w:val="en-US"/>
        </w:rPr>
        <w:t>Disclaimer (Artificial intelligence)</w:t>
      </w:r>
    </w:p>
    <w:p w14:paraId="4A9D31F1" w14:textId="77777777" w:rsidR="004F4E42" w:rsidRPr="007525D8" w:rsidRDefault="004F4E42" w:rsidP="004F4E42">
      <w:pPr>
        <w:rPr>
          <w:rFonts w:ascii="Calibri" w:eastAsia="Calibri" w:hAnsi="Calibri" w:cs="Times New Roman"/>
          <w:kern w:val="2"/>
          <w:lang w:val="en-US"/>
        </w:rPr>
      </w:pPr>
      <w:r w:rsidRPr="007525D8">
        <w:rPr>
          <w:rFonts w:ascii="Calibri" w:eastAsia="Calibri" w:hAnsi="Calibri" w:cs="Times New Roman"/>
          <w:kern w:val="2"/>
          <w:lang w:val="en-US"/>
        </w:rPr>
        <w:t xml:space="preserve">Option 1: </w:t>
      </w:r>
    </w:p>
    <w:p w14:paraId="0B91D6AD" w14:textId="1BE4B582" w:rsidR="004F4E42" w:rsidRDefault="004F4E42" w:rsidP="004F4E42">
      <w:pPr>
        <w:rPr>
          <w:rFonts w:ascii="Calibri" w:eastAsia="Calibri" w:hAnsi="Calibri" w:cs="Times New Roman"/>
          <w:kern w:val="2"/>
          <w:lang w:val="en-US"/>
        </w:rPr>
      </w:pPr>
      <w:r w:rsidRPr="007525D8">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p w14:paraId="30140176" w14:textId="77777777" w:rsidR="00B75C4F" w:rsidRPr="007525D8" w:rsidRDefault="00B75C4F" w:rsidP="004F4E42">
      <w:pPr>
        <w:rPr>
          <w:rFonts w:ascii="Calibri" w:eastAsia="Calibri" w:hAnsi="Calibri" w:cs="Times New Roman"/>
          <w:kern w:val="2"/>
          <w:lang w:val="en-US"/>
        </w:rPr>
      </w:pPr>
    </w:p>
    <w:bookmarkEnd w:id="2"/>
    <w:bookmarkEnd w:id="3"/>
    <w:p w14:paraId="526785BC" w14:textId="48315DB8" w:rsidR="006614AF" w:rsidRPr="00673AF2" w:rsidRDefault="006614AF" w:rsidP="0033142A">
      <w:pPr>
        <w:spacing w:after="0" w:line="360" w:lineRule="auto"/>
        <w:jc w:val="both"/>
        <w:rPr>
          <w:rFonts w:ascii="Times New Roman" w:hAnsi="Times New Roman" w:cs="Times New Roman"/>
          <w:b/>
          <w:sz w:val="24"/>
          <w:szCs w:val="24"/>
          <w:lang w:val="en-US"/>
        </w:rPr>
      </w:pPr>
      <w:r w:rsidRPr="00673AF2">
        <w:rPr>
          <w:rFonts w:ascii="Times New Roman" w:hAnsi="Times New Roman" w:cs="Times New Roman"/>
          <w:b/>
          <w:sz w:val="24"/>
          <w:szCs w:val="24"/>
          <w:lang w:val="en-US"/>
        </w:rPr>
        <w:t xml:space="preserve">REFERENCES </w:t>
      </w:r>
    </w:p>
    <w:p w14:paraId="68827208" w14:textId="71F4E0B4" w:rsidR="0033142A" w:rsidRPr="00EF754F" w:rsidRDefault="0033142A" w:rsidP="0033142A">
      <w:pPr>
        <w:spacing w:after="0" w:line="360" w:lineRule="auto"/>
        <w:jc w:val="both"/>
        <w:rPr>
          <w:rFonts w:ascii="Times New Roman" w:hAnsi="Times New Roman" w:cs="Times New Roman"/>
          <w:sz w:val="24"/>
          <w:szCs w:val="24"/>
          <w:lang w:val="en-US"/>
        </w:rPr>
      </w:pPr>
      <w:r w:rsidRPr="001A6B99">
        <w:rPr>
          <w:rFonts w:ascii="Times New Roman" w:hAnsi="Times New Roman" w:cs="Times New Roman"/>
          <w:sz w:val="24"/>
          <w:szCs w:val="24"/>
          <w:lang w:val="en-US"/>
        </w:rPr>
        <w:t>[1]</w:t>
      </w:r>
      <w:r w:rsidRPr="001A6B99">
        <w:rPr>
          <w:lang w:val="en-US"/>
        </w:rPr>
        <w:t xml:space="preserve"> </w:t>
      </w:r>
      <w:r w:rsidR="004E5568" w:rsidRPr="004E5568">
        <w:rPr>
          <w:rFonts w:ascii="Arial" w:hAnsi="Arial" w:cs="Arial"/>
          <w:sz w:val="25"/>
          <w:szCs w:val="25"/>
          <w:shd w:val="clear" w:color="auto" w:fill="FFFFFF"/>
          <w:lang w:val="en-US"/>
        </w:rPr>
        <w:t>.</w:t>
      </w:r>
      <w:r w:rsidR="004E5568" w:rsidRPr="004E5568">
        <w:rPr>
          <w:rFonts w:ascii="Times New Roman" w:hAnsi="Times New Roman" w:cs="Times New Roman"/>
          <w:sz w:val="24"/>
          <w:szCs w:val="24"/>
          <w:shd w:val="clear" w:color="auto" w:fill="FFFFFF"/>
          <w:lang w:val="en-US"/>
        </w:rPr>
        <w:t xml:space="preserve">L.S. Dhivya, S.Sarvesh, Inhibition of Mycobacterium Tuberculosis InhA (Enoyl-Acyl Carrier Protein Reductase) by Synthetic Chalcones: A Molecular Modelling Analysis and in-Vitro Evidence,J. Biomol. </w:t>
      </w:r>
      <w:r w:rsidR="004E5568" w:rsidRPr="008110A3">
        <w:rPr>
          <w:rFonts w:ascii="Times New Roman" w:hAnsi="Times New Roman" w:cs="Times New Roman"/>
          <w:sz w:val="24"/>
          <w:szCs w:val="24"/>
          <w:shd w:val="clear" w:color="auto" w:fill="FFFFFF"/>
          <w:lang w:val="en-US"/>
        </w:rPr>
        <w:t>Struct. Dyn.,2022, 1–19</w:t>
      </w:r>
    </w:p>
    <w:p w14:paraId="6F5D9CF5" w14:textId="05EA13EE" w:rsidR="0033142A" w:rsidRPr="00494374" w:rsidRDefault="0033142A" w:rsidP="0033142A">
      <w:pPr>
        <w:spacing w:after="0" w:line="360" w:lineRule="auto"/>
        <w:jc w:val="both"/>
        <w:rPr>
          <w:rFonts w:ascii="Times New Roman" w:hAnsi="Times New Roman" w:cs="Times New Roman"/>
          <w:sz w:val="24"/>
          <w:szCs w:val="24"/>
          <w:lang w:val="en-US"/>
        </w:rPr>
      </w:pPr>
      <w:r w:rsidRPr="00EF754F">
        <w:rPr>
          <w:rFonts w:ascii="Times New Roman" w:hAnsi="Times New Roman" w:cs="Times New Roman"/>
          <w:sz w:val="24"/>
          <w:szCs w:val="24"/>
          <w:lang w:val="en-US"/>
        </w:rPr>
        <w:lastRenderedPageBreak/>
        <w:t xml:space="preserve">[2] </w:t>
      </w:r>
      <w:r w:rsidR="00494374" w:rsidRPr="00494374">
        <w:rPr>
          <w:rFonts w:ascii="Times New Roman" w:hAnsi="Times New Roman" w:cs="Times New Roman"/>
          <w:sz w:val="24"/>
          <w:szCs w:val="24"/>
          <w:shd w:val="clear" w:color="auto" w:fill="FFFFFF"/>
          <w:lang w:val="en-US"/>
        </w:rPr>
        <w:t>T. Khan, A. Khan, S.S.Ali, S.Ali, D.Q. Wei, A Computational Perspective on the Dynamic Behaviour of Recurrent Drug Resistance Mutations in the PncA Gene from Mycobacterium Tuberculosis,RSC Adv.,2021, 11(4), 2476–2486</w:t>
      </w:r>
      <w:r w:rsidR="00494374">
        <w:rPr>
          <w:rFonts w:ascii="Arial" w:hAnsi="Arial" w:cs="Arial"/>
          <w:sz w:val="25"/>
          <w:szCs w:val="25"/>
          <w:shd w:val="clear" w:color="auto" w:fill="FFFFFF"/>
          <w:lang w:val="en-US"/>
        </w:rPr>
        <w:t>.</w:t>
      </w:r>
    </w:p>
    <w:p w14:paraId="755B4D19" w14:textId="3E3AF419" w:rsidR="0033142A" w:rsidRPr="00C2086E" w:rsidRDefault="0033142A" w:rsidP="0033142A">
      <w:pPr>
        <w:spacing w:after="0" w:line="360" w:lineRule="auto"/>
        <w:jc w:val="both"/>
        <w:rPr>
          <w:rFonts w:ascii="Times New Roman" w:hAnsi="Times New Roman" w:cs="Times New Roman"/>
          <w:color w:val="232323"/>
          <w:sz w:val="24"/>
          <w:szCs w:val="24"/>
          <w:shd w:val="clear" w:color="auto" w:fill="FFFFFF"/>
          <w:lang w:val="en-US"/>
        </w:rPr>
      </w:pPr>
      <w:r w:rsidRPr="00C2086E">
        <w:rPr>
          <w:rFonts w:ascii="Times New Roman" w:hAnsi="Times New Roman" w:cs="Times New Roman"/>
          <w:color w:val="232323"/>
          <w:sz w:val="24"/>
          <w:szCs w:val="24"/>
          <w:shd w:val="clear" w:color="auto" w:fill="FFFFFF"/>
          <w:lang w:val="en-US"/>
        </w:rPr>
        <w:t xml:space="preserve">[3] </w:t>
      </w:r>
      <w:r w:rsidR="00C2086E" w:rsidRPr="00C2086E">
        <w:rPr>
          <w:rFonts w:ascii="Times New Roman" w:hAnsi="Times New Roman" w:cs="Times New Roman"/>
          <w:color w:val="4F4F4F"/>
          <w:sz w:val="24"/>
          <w:szCs w:val="24"/>
          <w:shd w:val="clear" w:color="auto" w:fill="FFFFFF"/>
          <w:lang w:val="en-US"/>
        </w:rPr>
        <w:t>M. Pitucha, Z. Karczmarzyk, M. Swatko-Ossor, W. Wysocki, M. Wos, K. Chudzik, G. Ginalska, A. Fruzinski, Synthesis, in vitro screening and docking studies of new thiosemicarbazide derivatives as antituberculosis agents 2019, 24 (2), 251</w:t>
      </w:r>
      <w:r w:rsidRPr="00C2086E">
        <w:rPr>
          <w:rFonts w:ascii="Times New Roman" w:hAnsi="Times New Roman" w:cs="Times New Roman"/>
          <w:color w:val="232323"/>
          <w:sz w:val="24"/>
          <w:szCs w:val="24"/>
          <w:shd w:val="clear" w:color="auto" w:fill="FFFFFF"/>
          <w:lang w:val="en-US"/>
        </w:rPr>
        <w:t>.</w:t>
      </w:r>
    </w:p>
    <w:p w14:paraId="4AA9C014" w14:textId="5445042B" w:rsidR="0033142A" w:rsidRPr="003347B8" w:rsidRDefault="0033142A" w:rsidP="0033142A">
      <w:pPr>
        <w:spacing w:line="360" w:lineRule="auto"/>
        <w:jc w:val="both"/>
        <w:rPr>
          <w:rFonts w:ascii="Times New Roman" w:hAnsi="Times New Roman" w:cs="Times New Roman"/>
          <w:sz w:val="24"/>
          <w:szCs w:val="24"/>
        </w:rPr>
      </w:pPr>
      <w:r w:rsidRPr="003347B8">
        <w:rPr>
          <w:rFonts w:ascii="Times New Roman" w:hAnsi="Times New Roman" w:cs="Times New Roman"/>
          <w:sz w:val="24"/>
          <w:szCs w:val="24"/>
          <w:lang w:val="en-US"/>
        </w:rPr>
        <w:t>[4</w:t>
      </w:r>
      <w:r w:rsidR="003347B8" w:rsidRPr="003347B8">
        <w:rPr>
          <w:rFonts w:ascii="Times New Roman" w:hAnsi="Times New Roman" w:cs="Times New Roman"/>
          <w:sz w:val="24"/>
          <w:szCs w:val="24"/>
          <w:lang w:val="en-US"/>
        </w:rPr>
        <w:t xml:space="preserve">] </w:t>
      </w:r>
      <w:r w:rsidR="003347B8" w:rsidRPr="003347B8">
        <w:rPr>
          <w:rFonts w:ascii="Times New Roman" w:hAnsi="Times New Roman" w:cs="Times New Roman"/>
          <w:color w:val="4F4F4F"/>
          <w:sz w:val="24"/>
          <w:szCs w:val="24"/>
          <w:shd w:val="clear" w:color="auto" w:fill="FFFFFF"/>
          <w:lang w:val="en-US"/>
        </w:rPr>
        <w:t xml:space="preserve">MT Ali, N. Blicharska, JA Shilpi, V. Seidel, Study of the anti-tuberculosis potential of certain propolis constituents using a molecular docking approach, Sci. </w:t>
      </w:r>
      <w:r w:rsidR="003347B8" w:rsidRPr="003347B8">
        <w:rPr>
          <w:rFonts w:ascii="Times New Roman" w:hAnsi="Times New Roman" w:cs="Times New Roman"/>
          <w:color w:val="4F4F4F"/>
          <w:sz w:val="24"/>
          <w:szCs w:val="24"/>
          <w:shd w:val="clear" w:color="auto" w:fill="FFFFFF"/>
        </w:rPr>
        <w:t>Rep., 2018, 8 (1), 1–8.</w:t>
      </w:r>
      <w:r w:rsidRPr="003347B8">
        <w:rPr>
          <w:rFonts w:ascii="Times New Roman" w:hAnsi="Times New Roman" w:cs="Times New Roman"/>
          <w:sz w:val="24"/>
          <w:szCs w:val="24"/>
        </w:rPr>
        <w:t>.</w:t>
      </w:r>
    </w:p>
    <w:p w14:paraId="6D3A8CD0" w14:textId="7F26F457" w:rsidR="0033142A" w:rsidRPr="003D26A3" w:rsidRDefault="0033142A" w:rsidP="0033142A">
      <w:pPr>
        <w:spacing w:after="0" w:line="360" w:lineRule="auto"/>
        <w:jc w:val="both"/>
        <w:rPr>
          <w:rFonts w:ascii="Times New Roman" w:hAnsi="Times New Roman" w:cs="Times New Roman"/>
          <w:sz w:val="24"/>
          <w:szCs w:val="24"/>
          <w:lang w:val="en-US"/>
        </w:rPr>
      </w:pPr>
      <w:r w:rsidRPr="004E5568">
        <w:rPr>
          <w:rFonts w:ascii="Times New Roman" w:hAnsi="Times New Roman" w:cs="Times New Roman"/>
          <w:sz w:val="24"/>
          <w:szCs w:val="24"/>
          <w:lang w:val="en-US"/>
        </w:rPr>
        <w:t>[5]</w:t>
      </w:r>
      <w:r w:rsidRPr="004E5568">
        <w:rPr>
          <w:lang w:val="en-US"/>
        </w:rPr>
        <w:t xml:space="preserve"> </w:t>
      </w:r>
      <w:r w:rsidR="004E5568" w:rsidRPr="004E5568">
        <w:rPr>
          <w:rFonts w:ascii="Times New Roman" w:hAnsi="Times New Roman" w:cs="Times New Roman"/>
          <w:color w:val="4F4F4F"/>
          <w:sz w:val="24"/>
          <w:szCs w:val="24"/>
          <w:shd w:val="clear" w:color="auto" w:fill="FFFFFF"/>
          <w:lang w:val="en-US"/>
        </w:rPr>
        <w:t xml:space="preserve">A. Bahuguna, DS Rawat, An overview of new anti-tuberculosis drugs, drug candidates and their targets,, Med. Res. </w:t>
      </w:r>
      <w:r w:rsidR="004E5568" w:rsidRPr="003D26A3">
        <w:rPr>
          <w:rFonts w:ascii="Times New Roman" w:hAnsi="Times New Roman" w:cs="Times New Roman"/>
          <w:color w:val="4F4F4F"/>
          <w:sz w:val="24"/>
          <w:szCs w:val="24"/>
          <w:shd w:val="clear" w:color="auto" w:fill="FFFFFF"/>
          <w:lang w:val="en-US"/>
        </w:rPr>
        <w:t>Rev., 2020, 40 (1), 263–292</w:t>
      </w:r>
      <w:r w:rsidRPr="003D26A3">
        <w:rPr>
          <w:rFonts w:ascii="Times New Roman" w:hAnsi="Times New Roman" w:cs="Times New Roman"/>
          <w:sz w:val="24"/>
          <w:szCs w:val="24"/>
          <w:lang w:val="en-US"/>
        </w:rPr>
        <w:t>.</w:t>
      </w:r>
    </w:p>
    <w:p w14:paraId="7A3907B0" w14:textId="6D487770" w:rsidR="0033142A" w:rsidRPr="002C6B53" w:rsidRDefault="0033142A" w:rsidP="0033142A">
      <w:pPr>
        <w:spacing w:after="0" w:line="360" w:lineRule="auto"/>
        <w:jc w:val="both"/>
        <w:rPr>
          <w:rFonts w:ascii="Times New Roman" w:hAnsi="Times New Roman" w:cs="Times New Roman"/>
          <w:sz w:val="24"/>
          <w:szCs w:val="24"/>
          <w:lang w:val="en-US"/>
        </w:rPr>
      </w:pPr>
      <w:r w:rsidRPr="00BA239D">
        <w:rPr>
          <w:rFonts w:ascii="Times New Roman" w:hAnsi="Times New Roman" w:cs="Times New Roman"/>
          <w:sz w:val="24"/>
          <w:szCs w:val="24"/>
          <w:lang w:val="en-US"/>
        </w:rPr>
        <w:t>[</w:t>
      </w:r>
      <w:r>
        <w:rPr>
          <w:rFonts w:ascii="Times New Roman" w:hAnsi="Times New Roman" w:cs="Times New Roman"/>
          <w:sz w:val="24"/>
          <w:szCs w:val="24"/>
          <w:lang w:val="en-US"/>
        </w:rPr>
        <w:t>6</w:t>
      </w:r>
      <w:r w:rsidRPr="00BA239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54344">
        <w:rPr>
          <w:rFonts w:ascii="Times New Roman" w:hAnsi="Times New Roman" w:cs="Times New Roman"/>
          <w:sz w:val="24"/>
          <w:szCs w:val="24"/>
          <w:lang w:val="en-US"/>
        </w:rPr>
        <w:t xml:space="preserve">Wilson C, </w:t>
      </w:r>
      <w:r>
        <w:rPr>
          <w:rFonts w:ascii="Times New Roman" w:hAnsi="Times New Roman" w:cs="Times New Roman"/>
          <w:sz w:val="24"/>
          <w:szCs w:val="24"/>
          <w:lang w:val="en-US"/>
        </w:rPr>
        <w:t xml:space="preserve">Ray P, Zuccotto F, Hernandez J, Aggarwal A, Mackenzie C, et al. </w:t>
      </w:r>
      <w:r w:rsidRPr="00654344">
        <w:rPr>
          <w:rFonts w:ascii="Times New Roman" w:hAnsi="Times New Roman" w:cs="Times New Roman"/>
          <w:sz w:val="24"/>
          <w:szCs w:val="24"/>
          <w:lang w:val="en-US"/>
        </w:rPr>
        <w:t>Optimizat</w:t>
      </w:r>
      <w:r>
        <w:rPr>
          <w:rFonts w:ascii="Times New Roman" w:hAnsi="Times New Roman" w:cs="Times New Roman"/>
          <w:sz w:val="24"/>
          <w:szCs w:val="24"/>
          <w:lang w:val="en-US"/>
        </w:rPr>
        <w:t xml:space="preserve">ion of TAM16, a benzofuran that </w:t>
      </w:r>
      <w:r w:rsidRPr="00654344">
        <w:rPr>
          <w:rFonts w:ascii="Times New Roman" w:hAnsi="Times New Roman" w:cs="Times New Roman"/>
          <w:sz w:val="24"/>
          <w:szCs w:val="24"/>
          <w:lang w:val="en-US"/>
        </w:rPr>
        <w:t>inhibits the thioester</w:t>
      </w:r>
      <w:r>
        <w:rPr>
          <w:rFonts w:ascii="Times New Roman" w:hAnsi="Times New Roman" w:cs="Times New Roman"/>
          <w:sz w:val="24"/>
          <w:szCs w:val="24"/>
          <w:lang w:val="en-US"/>
        </w:rPr>
        <w:t xml:space="preserve">ase activity of Pks13; </w:t>
      </w:r>
      <w:r w:rsidRPr="00654344">
        <w:rPr>
          <w:rFonts w:ascii="Times New Roman" w:hAnsi="Times New Roman" w:cs="Times New Roman"/>
          <w:sz w:val="24"/>
          <w:szCs w:val="24"/>
          <w:lang w:val="en-US"/>
        </w:rPr>
        <w:t>Evaluation</w:t>
      </w:r>
      <w:r>
        <w:rPr>
          <w:rFonts w:ascii="Times New Roman" w:hAnsi="Times New Roman" w:cs="Times New Roman"/>
          <w:sz w:val="24"/>
          <w:szCs w:val="24"/>
          <w:lang w:val="en-US"/>
        </w:rPr>
        <w:t xml:space="preserve"> toward a Preclinical Candidate </w:t>
      </w:r>
      <w:r w:rsidRPr="00654344">
        <w:rPr>
          <w:rFonts w:ascii="Times New Roman" w:hAnsi="Times New Roman" w:cs="Times New Roman"/>
          <w:sz w:val="24"/>
          <w:szCs w:val="24"/>
          <w:lang w:val="en-US"/>
        </w:rPr>
        <w:t>for a Novel An</w:t>
      </w:r>
      <w:r>
        <w:rPr>
          <w:rFonts w:ascii="Times New Roman" w:hAnsi="Times New Roman" w:cs="Times New Roman"/>
          <w:sz w:val="24"/>
          <w:szCs w:val="24"/>
          <w:lang w:val="en-US"/>
        </w:rPr>
        <w:t>tituberculosis Clinical Target.J. Med.Chem. 2022;65:409−423</w:t>
      </w:r>
      <w:r w:rsidRPr="002C6B53">
        <w:rPr>
          <w:rFonts w:ascii="Times New Roman" w:hAnsi="Times New Roman" w:cs="Times New Roman"/>
          <w:sz w:val="24"/>
          <w:szCs w:val="24"/>
          <w:lang w:val="en-US"/>
        </w:rPr>
        <w:t>.</w:t>
      </w:r>
    </w:p>
    <w:p w14:paraId="78E8DC27" w14:textId="3F0A15C9" w:rsidR="0033142A" w:rsidRPr="0011536C" w:rsidRDefault="0033142A" w:rsidP="0033142A">
      <w:pPr>
        <w:spacing w:after="0" w:line="360" w:lineRule="auto"/>
        <w:jc w:val="both"/>
        <w:rPr>
          <w:rFonts w:ascii="Times New Roman" w:hAnsi="Times New Roman" w:cs="Times New Roman"/>
          <w:sz w:val="24"/>
          <w:szCs w:val="24"/>
          <w:lang w:val="en-US"/>
        </w:rPr>
      </w:pPr>
      <w:r w:rsidRPr="0011536C">
        <w:rPr>
          <w:rFonts w:ascii="Times New Roman" w:hAnsi="Times New Roman" w:cs="Times New Roman"/>
          <w:sz w:val="24"/>
          <w:szCs w:val="24"/>
          <w:lang w:val="en-US"/>
        </w:rPr>
        <w:t xml:space="preserve">[7] </w:t>
      </w:r>
      <w:r w:rsidR="0011536C" w:rsidRPr="0011536C">
        <w:rPr>
          <w:rFonts w:ascii="Times New Roman" w:hAnsi="Times New Roman" w:cs="Times New Roman"/>
          <w:color w:val="4F4F4F"/>
          <w:sz w:val="24"/>
          <w:szCs w:val="24"/>
          <w:shd w:val="clear" w:color="auto" w:fill="FFFFFF"/>
          <w:lang w:val="en-US"/>
        </w:rPr>
        <w:t>IS Meeran, TW Raja, VNA Dusthakeer, MMN Ali, SS Tajudeen, TK ShabeerAn overview of the antimycobacterial and antioxidant potential of INH-Schiff base complexes and in silico targeting of the MtKasB receptor in M. Tuberculosis, New J. Chem., 2022, 46 (10), 4620–4633</w:t>
      </w:r>
      <w:r w:rsidRPr="0011536C">
        <w:rPr>
          <w:rFonts w:ascii="Times New Roman" w:hAnsi="Times New Roman" w:cs="Times New Roman"/>
          <w:sz w:val="24"/>
          <w:szCs w:val="24"/>
          <w:lang w:val="en-US"/>
        </w:rPr>
        <w:t>.</w:t>
      </w:r>
    </w:p>
    <w:p w14:paraId="1852AFB1" w14:textId="0AFDC2F2" w:rsidR="0033142A" w:rsidRPr="00494374" w:rsidRDefault="0033142A" w:rsidP="0033142A">
      <w:pPr>
        <w:spacing w:after="0" w:line="360" w:lineRule="auto"/>
        <w:jc w:val="both"/>
        <w:rPr>
          <w:rFonts w:ascii="Times New Roman" w:hAnsi="Times New Roman" w:cs="Times New Roman"/>
          <w:sz w:val="24"/>
          <w:szCs w:val="24"/>
          <w:lang w:val="en-US"/>
        </w:rPr>
      </w:pPr>
      <w:r w:rsidRPr="00D02D79">
        <w:rPr>
          <w:rFonts w:ascii="Times New Roman" w:hAnsi="Times New Roman" w:cs="Times New Roman"/>
          <w:sz w:val="24"/>
          <w:szCs w:val="24"/>
          <w:lang w:val="en-US"/>
        </w:rPr>
        <w:t xml:space="preserve">[8] </w:t>
      </w:r>
      <w:r w:rsidR="00D02D79" w:rsidRPr="00D02D79">
        <w:rPr>
          <w:rFonts w:ascii="Segoe UI" w:hAnsi="Segoe UI" w:cs="Segoe UI"/>
          <w:color w:val="4F4F4F"/>
          <w:shd w:val="clear" w:color="auto" w:fill="FFFFFF"/>
          <w:lang w:val="en-US"/>
        </w:rPr>
        <w:t>A</w:t>
      </w:r>
      <w:r w:rsidR="00D02D79" w:rsidRPr="00D02D79">
        <w:rPr>
          <w:rFonts w:ascii="Times New Roman" w:hAnsi="Times New Roman" w:cs="Times New Roman"/>
          <w:color w:val="4F4F4F"/>
          <w:sz w:val="24"/>
          <w:szCs w:val="24"/>
          <w:shd w:val="clear" w:color="auto" w:fill="FFFFFF"/>
          <w:lang w:val="en-US"/>
        </w:rPr>
        <w:t>. Khusro, C. Aarti, A. Barbabosa-Pliego, AZM Salem, Neoteric advances in tuberculosis drugs and insights into the anti-tuberculosis role of peptides using computational approaches, Microb. Pathog., 2018, 114, 80–89.</w:t>
      </w:r>
    </w:p>
    <w:p w14:paraId="008240E6" w14:textId="4F8D03D0" w:rsidR="00494374" w:rsidRPr="00494374" w:rsidRDefault="0033142A" w:rsidP="0033142A">
      <w:pPr>
        <w:spacing w:after="0" w:line="360" w:lineRule="auto"/>
        <w:jc w:val="both"/>
        <w:rPr>
          <w:rFonts w:ascii="Times New Roman" w:hAnsi="Times New Roman" w:cs="Times New Roman"/>
          <w:sz w:val="24"/>
          <w:szCs w:val="24"/>
          <w:shd w:val="clear" w:color="auto" w:fill="FFFFFF"/>
          <w:lang w:val="en-US"/>
        </w:rPr>
      </w:pPr>
      <w:r w:rsidRPr="00494374">
        <w:rPr>
          <w:rFonts w:ascii="Times New Roman" w:hAnsi="Times New Roman" w:cs="Times New Roman"/>
          <w:sz w:val="24"/>
          <w:szCs w:val="24"/>
          <w:lang w:val="en-US"/>
        </w:rPr>
        <w:t xml:space="preserve">[9] </w:t>
      </w:r>
      <w:r w:rsidR="00494374" w:rsidRPr="00494374">
        <w:rPr>
          <w:rFonts w:ascii="Times New Roman" w:hAnsi="Times New Roman" w:cs="Times New Roman"/>
          <w:sz w:val="24"/>
          <w:szCs w:val="24"/>
          <w:shd w:val="clear" w:color="auto" w:fill="FFFFFF"/>
          <w:lang w:val="en-US"/>
        </w:rPr>
        <w:t>A.M. Abu-Dief, N.H. Alotaibi, E.S. Al-Farraj, H.A.Qasem, S. Alzahrani, M.K.Mahfouz, A.Abdou, Fabrication, Structural Elucidation, Theoretical, TD-DFT, Vibrational Calculation and Molecular Docking Studies of Some Novel Adenine Imine Chelates for Biomedical Applications,J. Mol. Liq.,2022, 365, 119961</w:t>
      </w:r>
      <w:r w:rsidR="0098290F">
        <w:rPr>
          <w:rFonts w:ascii="Times New Roman" w:hAnsi="Times New Roman" w:cs="Times New Roman"/>
          <w:sz w:val="24"/>
          <w:szCs w:val="24"/>
          <w:shd w:val="clear" w:color="auto" w:fill="FFFFFF"/>
          <w:lang w:val="en-US"/>
        </w:rPr>
        <w:t>.</w:t>
      </w:r>
    </w:p>
    <w:p w14:paraId="03C49484" w14:textId="0B08D01E" w:rsidR="0033142A" w:rsidRPr="00DC4242" w:rsidRDefault="00494374" w:rsidP="0033142A">
      <w:pPr>
        <w:spacing w:after="0" w:line="360" w:lineRule="auto"/>
        <w:jc w:val="both"/>
        <w:rPr>
          <w:rFonts w:ascii="Times New Roman" w:hAnsi="Times New Roman" w:cs="Times New Roman"/>
          <w:sz w:val="24"/>
          <w:szCs w:val="24"/>
          <w:lang w:val="en-US"/>
        </w:rPr>
      </w:pPr>
      <w:r w:rsidRPr="00C76366">
        <w:rPr>
          <w:rFonts w:ascii="Times New Roman" w:hAnsi="Times New Roman" w:cs="Times New Roman"/>
          <w:sz w:val="24"/>
          <w:szCs w:val="24"/>
          <w:lang w:val="en-US"/>
        </w:rPr>
        <w:t xml:space="preserve"> </w:t>
      </w:r>
      <w:r w:rsidR="0033142A" w:rsidRPr="00DC4242">
        <w:rPr>
          <w:rFonts w:ascii="Times New Roman" w:hAnsi="Times New Roman" w:cs="Times New Roman"/>
          <w:sz w:val="24"/>
          <w:szCs w:val="24"/>
          <w:lang w:val="en-US"/>
        </w:rPr>
        <w:t xml:space="preserve">[10] </w:t>
      </w:r>
      <w:r w:rsidR="00DC4242" w:rsidRPr="00DC4242">
        <w:rPr>
          <w:rFonts w:ascii="Times New Roman" w:hAnsi="Times New Roman" w:cs="Times New Roman"/>
          <w:color w:val="4F4F4F"/>
          <w:sz w:val="24"/>
          <w:szCs w:val="24"/>
          <w:shd w:val="clear" w:color="auto" w:fill="FFFFFF"/>
          <w:lang w:val="en-US"/>
        </w:rPr>
        <w:t>Q. Sun, X. Li, LM Perez, W. Shi, Y. Zhang, JC Sacchettini, The molecular basis of pyrazinamide's activity against Mycobacterium Tuberculosis PanD, Nat. Commun., 2020, 11 (1), 1–7.</w:t>
      </w:r>
    </w:p>
    <w:p w14:paraId="27823B62" w14:textId="77777777" w:rsidR="0033142A"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Pr="00CC0844">
        <w:rPr>
          <w:rFonts w:ascii="Times New Roman" w:hAnsi="Times New Roman" w:cs="Times New Roman"/>
          <w:sz w:val="24"/>
          <w:szCs w:val="24"/>
          <w:lang w:val="en-US"/>
        </w:rPr>
        <w:t xml:space="preserve"> Zhao, G. et al. The structure-based virtual screening of non-benzofuran inhibitors against M. tuberculosis </w:t>
      </w:r>
      <w:r>
        <w:rPr>
          <w:rFonts w:ascii="Times New Roman" w:hAnsi="Times New Roman" w:cs="Times New Roman"/>
          <w:sz w:val="24"/>
          <w:szCs w:val="24"/>
          <w:lang w:val="en-US"/>
        </w:rPr>
        <w:t>Pks13-TE for anti</w:t>
      </w:r>
      <w:r w:rsidRPr="00CC0844">
        <w:rPr>
          <w:rFonts w:ascii="Times New Roman" w:hAnsi="Times New Roman" w:cs="Times New Roman"/>
          <w:sz w:val="24"/>
          <w:szCs w:val="24"/>
          <w:lang w:val="en-US"/>
        </w:rPr>
        <w:t>tuberculosis phenotypic discovery. New J. Chem. 45, 1286–1300 (2021).</w:t>
      </w:r>
    </w:p>
    <w:p w14:paraId="4A2CF79E" w14:textId="26D7F1EA" w:rsidR="0033142A" w:rsidRPr="00D313FC" w:rsidRDefault="0033142A" w:rsidP="0033142A">
      <w:pPr>
        <w:spacing w:line="360" w:lineRule="auto"/>
        <w:jc w:val="both"/>
        <w:rPr>
          <w:rFonts w:ascii="Times New Roman" w:hAnsi="Times New Roman" w:cs="Times New Roman"/>
          <w:sz w:val="24"/>
          <w:szCs w:val="24"/>
          <w:lang w:val="en-US"/>
        </w:rPr>
      </w:pPr>
      <w:r w:rsidRPr="00D313FC">
        <w:rPr>
          <w:rFonts w:ascii="Times New Roman" w:hAnsi="Times New Roman" w:cs="Times New Roman"/>
          <w:sz w:val="24"/>
          <w:szCs w:val="24"/>
          <w:lang w:val="en-US"/>
        </w:rPr>
        <w:t xml:space="preserve">[12] </w:t>
      </w:r>
      <w:r w:rsidR="00D313FC" w:rsidRPr="00D313FC">
        <w:rPr>
          <w:rFonts w:ascii="Times New Roman" w:hAnsi="Times New Roman" w:cs="Times New Roman"/>
          <w:color w:val="4F4F4F"/>
          <w:sz w:val="24"/>
          <w:szCs w:val="24"/>
          <w:shd w:val="clear" w:color="auto" w:fill="FFFFFF"/>
          <w:lang w:val="en-US"/>
        </w:rPr>
        <w:t>Français LS Dhivya, S. Sarvesh, Inhibition of Mycobacterium Tuberculosis InhA (Enoyl-Acyl Carrier Protein Reductase) by synthetic chalcones: molecular modelling analysis and in vitro evidence, J. Biomol. Struct. Dyn., 2022, 1–19.</w:t>
      </w:r>
    </w:p>
    <w:p w14:paraId="3A243A25" w14:textId="77777777" w:rsidR="0033142A" w:rsidRDefault="0033142A" w:rsidP="003314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[13]</w:t>
      </w:r>
      <w:r w:rsidRPr="00C40FD3">
        <w:rPr>
          <w:rFonts w:ascii="Times New Roman" w:hAnsi="Times New Roman" w:cs="Times New Roman"/>
          <w:sz w:val="24"/>
          <w:szCs w:val="24"/>
          <w:lang w:val="en-US"/>
        </w:rPr>
        <w:t xml:space="preserve"> Jeffrey North, E., Jackson, M. &amp; E Lee, R. New approaches to target the mycolic acid biosynthesis pathway for the development</w:t>
      </w:r>
      <w:r>
        <w:rPr>
          <w:rFonts w:ascii="Times New Roman" w:hAnsi="Times New Roman" w:cs="Times New Roman"/>
          <w:sz w:val="24"/>
          <w:szCs w:val="24"/>
          <w:lang w:val="en-US"/>
        </w:rPr>
        <w:t xml:space="preserve"> of </w:t>
      </w:r>
      <w:r w:rsidRPr="00C40FD3">
        <w:rPr>
          <w:rFonts w:ascii="Times New Roman" w:hAnsi="Times New Roman" w:cs="Times New Roman"/>
          <w:sz w:val="24"/>
          <w:szCs w:val="24"/>
          <w:lang w:val="en-US"/>
        </w:rPr>
        <w:t>tuberculosis therapeutics. Curr. Pharm. Des. 20, 4357–4378 (2014).</w:t>
      </w:r>
    </w:p>
    <w:p w14:paraId="1AD77DCD" w14:textId="21D2ADD2" w:rsidR="0033142A" w:rsidRDefault="0033142A" w:rsidP="0033142A">
      <w:pPr>
        <w:spacing w:after="0" w:line="360" w:lineRule="auto"/>
        <w:jc w:val="both"/>
        <w:rPr>
          <w:rFonts w:ascii="Times New Roman" w:hAnsi="Times New Roman" w:cs="Times New Roman"/>
          <w:sz w:val="24"/>
          <w:szCs w:val="24"/>
          <w:lang w:val="en-US"/>
        </w:rPr>
      </w:pPr>
      <w:r w:rsidRPr="00BD1251">
        <w:rPr>
          <w:rFonts w:ascii="Times New Roman" w:hAnsi="Times New Roman" w:cs="Times New Roman"/>
          <w:sz w:val="24"/>
          <w:szCs w:val="24"/>
          <w:lang w:val="en-US"/>
        </w:rPr>
        <w:t>[14]</w:t>
      </w:r>
      <w:r w:rsidRPr="00FD22BF">
        <w:rPr>
          <w:rFonts w:ascii="Times New Roman" w:hAnsi="Times New Roman" w:cs="Times New Roman"/>
          <w:sz w:val="24"/>
          <w:szCs w:val="24"/>
          <w:lang w:val="en-US"/>
        </w:rPr>
        <w:t xml:space="preserve"> Aggarwal A</w:t>
      </w:r>
      <w:r>
        <w:rPr>
          <w:rFonts w:ascii="Times New Roman" w:hAnsi="Times New Roman" w:cs="Times New Roman"/>
          <w:sz w:val="24"/>
          <w:szCs w:val="24"/>
          <w:lang w:val="en-US"/>
        </w:rPr>
        <w:t xml:space="preserve">, Parai MK, Shetty N, Wallis D,Woolhiser L, Hastings C, et al. Development of a novel lead that targets </w:t>
      </w:r>
      <w:r w:rsidRPr="00FD22BF">
        <w:rPr>
          <w:rFonts w:ascii="Times New Roman" w:hAnsi="Times New Roman" w:cs="Times New Roman"/>
          <w:sz w:val="24"/>
          <w:szCs w:val="24"/>
          <w:lang w:val="en-US"/>
        </w:rPr>
        <w:t>M. tuber</w:t>
      </w:r>
      <w:r>
        <w:rPr>
          <w:rFonts w:ascii="Times New Roman" w:hAnsi="Times New Roman" w:cs="Times New Roman"/>
          <w:sz w:val="24"/>
          <w:szCs w:val="24"/>
          <w:lang w:val="en-US"/>
        </w:rPr>
        <w:t>culosis polyketide synthase.13.2017;170(2):249-259</w:t>
      </w:r>
      <w:r w:rsidR="00D70BFA">
        <w:rPr>
          <w:rFonts w:ascii="Times New Roman" w:hAnsi="Times New Roman" w:cs="Times New Roman"/>
          <w:sz w:val="24"/>
          <w:szCs w:val="24"/>
          <w:lang w:val="en-US"/>
        </w:rPr>
        <w:t>.</w:t>
      </w:r>
    </w:p>
    <w:p w14:paraId="5801EB93"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950011">
        <w:rPr>
          <w:rFonts w:ascii="Times New Roman" w:hAnsi="Times New Roman" w:cs="Times New Roman"/>
          <w:sz w:val="24"/>
          <w:szCs w:val="24"/>
          <w:lang w:val="en-US"/>
        </w:rPr>
        <w:t>Shaker, B., Ahmad, S., Lee, J., Jung, C. &amp; Na, D. In silico methods and tools for drug discovery.</w:t>
      </w:r>
      <w:r>
        <w:rPr>
          <w:rFonts w:ascii="Times New Roman" w:hAnsi="Times New Roman" w:cs="Times New Roman"/>
          <w:sz w:val="24"/>
          <w:szCs w:val="24"/>
          <w:lang w:val="en-US"/>
        </w:rPr>
        <w:t xml:space="preserve"> Comput. Biol. Med. 137, 104851(2021).</w:t>
      </w:r>
    </w:p>
    <w:p w14:paraId="5CB758E4" w14:textId="4F83B09C" w:rsidR="0033142A" w:rsidRPr="00950011"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Pr="00950011">
        <w:rPr>
          <w:rFonts w:ascii="Times New Roman" w:hAnsi="Times New Roman" w:cs="Times New Roman"/>
          <w:sz w:val="24"/>
          <w:szCs w:val="24"/>
          <w:lang w:val="en-US"/>
        </w:rPr>
        <w:t>Wahedi, H. M., Ahmad, S. &amp; Abbasi, S. W. Stilbene-based natural compounds as promising dr</w:t>
      </w:r>
      <w:r>
        <w:rPr>
          <w:rFonts w:ascii="Times New Roman" w:hAnsi="Times New Roman" w:cs="Times New Roman"/>
          <w:sz w:val="24"/>
          <w:szCs w:val="24"/>
          <w:lang w:val="en-US"/>
        </w:rPr>
        <w:t xml:space="preserve">ug candidates against COVID-19. </w:t>
      </w:r>
      <w:r w:rsidRPr="00950011">
        <w:rPr>
          <w:rFonts w:ascii="Times New Roman" w:hAnsi="Times New Roman" w:cs="Times New Roman"/>
          <w:sz w:val="24"/>
          <w:szCs w:val="24"/>
          <w:lang w:val="en-US"/>
        </w:rPr>
        <w:t>J. Biomol. Struct. Dyn. 1080/ 07391 102. 2020. 17627 43 (2020).</w:t>
      </w:r>
    </w:p>
    <w:p w14:paraId="00DA11A7" w14:textId="77777777" w:rsidR="0033142A" w:rsidRPr="00950011" w:rsidRDefault="0033142A" w:rsidP="0033142A">
      <w:pPr>
        <w:spacing w:after="0" w:line="360" w:lineRule="auto"/>
        <w:jc w:val="both"/>
        <w:rPr>
          <w:rFonts w:ascii="Times New Roman" w:hAnsi="Times New Roman" w:cs="Times New Roman"/>
          <w:sz w:val="24"/>
          <w:szCs w:val="24"/>
          <w:lang w:val="en-US"/>
        </w:rPr>
      </w:pPr>
      <w:r w:rsidRPr="008110A3">
        <w:rPr>
          <w:rFonts w:ascii="Times New Roman" w:hAnsi="Times New Roman" w:cs="Times New Roman"/>
          <w:sz w:val="24"/>
          <w:szCs w:val="24"/>
        </w:rPr>
        <w:t xml:space="preserve">[17] Hassan-Baig, M. et al. </w:t>
      </w:r>
      <w:r w:rsidRPr="00950011">
        <w:rPr>
          <w:rFonts w:ascii="Times New Roman" w:hAnsi="Times New Roman" w:cs="Times New Roman"/>
          <w:sz w:val="24"/>
          <w:szCs w:val="24"/>
          <w:lang w:val="en-US"/>
        </w:rPr>
        <w:t>Computer aided drug design: Succes</w:t>
      </w:r>
      <w:r>
        <w:rPr>
          <w:rFonts w:ascii="Times New Roman" w:hAnsi="Times New Roman" w:cs="Times New Roman"/>
          <w:sz w:val="24"/>
          <w:szCs w:val="24"/>
          <w:lang w:val="en-US"/>
        </w:rPr>
        <w:t xml:space="preserve">s and limitations. Curr. Pharm. </w:t>
      </w:r>
      <w:r w:rsidRPr="00950011">
        <w:rPr>
          <w:rFonts w:ascii="Times New Roman" w:hAnsi="Times New Roman" w:cs="Times New Roman"/>
          <w:sz w:val="24"/>
          <w:szCs w:val="24"/>
          <w:lang w:val="en-US"/>
        </w:rPr>
        <w:t>Des. 22, 572–581 (2016).</w:t>
      </w:r>
    </w:p>
    <w:p w14:paraId="48E3D995"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Pr="00950011">
        <w:rPr>
          <w:rFonts w:ascii="Times New Roman" w:hAnsi="Times New Roman" w:cs="Times New Roman"/>
          <w:sz w:val="24"/>
          <w:szCs w:val="24"/>
          <w:lang w:val="en-US"/>
        </w:rPr>
        <w:t xml:space="preserve"> Ahmad, S., Waheed, Y., Ismail, S., Abbasi, S. W. &amp; Naj</w:t>
      </w:r>
      <w:r>
        <w:rPr>
          <w:rFonts w:ascii="Times New Roman" w:hAnsi="Times New Roman" w:cs="Times New Roman"/>
          <w:sz w:val="24"/>
          <w:szCs w:val="24"/>
          <w:lang w:val="en-US"/>
        </w:rPr>
        <w:t xml:space="preserve">mi, M. H. A computational study </w:t>
      </w:r>
      <w:r w:rsidRPr="00950011">
        <w:rPr>
          <w:rFonts w:ascii="Times New Roman" w:hAnsi="Times New Roman" w:cs="Times New Roman"/>
          <w:sz w:val="24"/>
          <w:szCs w:val="24"/>
          <w:lang w:val="en-US"/>
        </w:rPr>
        <w:t>to discl</w:t>
      </w:r>
      <w:r>
        <w:rPr>
          <w:rFonts w:ascii="Times New Roman" w:hAnsi="Times New Roman" w:cs="Times New Roman"/>
          <w:sz w:val="24"/>
          <w:szCs w:val="24"/>
          <w:lang w:val="en-US"/>
        </w:rPr>
        <w:t xml:space="preserve">ose potential drugs and vaccine </w:t>
      </w:r>
      <w:r w:rsidRPr="00950011">
        <w:rPr>
          <w:rFonts w:ascii="Times New Roman" w:hAnsi="Times New Roman" w:cs="Times New Roman"/>
          <w:sz w:val="24"/>
          <w:szCs w:val="24"/>
          <w:lang w:val="en-US"/>
        </w:rPr>
        <w:t>ensemble for COVID-19 conundrum. J. Mol. Liq. 324, 114734 (2021).</w:t>
      </w:r>
    </w:p>
    <w:p w14:paraId="681EFF85"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sidRPr="00B20C1B">
        <w:rPr>
          <w:rFonts w:ascii="Times New Roman" w:hAnsi="Times New Roman" w:cs="Times New Roman"/>
          <w:sz w:val="24"/>
          <w:szCs w:val="24"/>
          <w:lang w:val="en-US"/>
        </w:rPr>
        <w:t>Yu, W. &amp; MacKerell, A. D. Computer-aided drug design methods. In Antibiotics 85–106 (Springer, 2017).</w:t>
      </w:r>
    </w:p>
    <w:p w14:paraId="083D872F"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w:t>
      </w:r>
      <w:r w:rsidRPr="00267A14">
        <w:rPr>
          <w:rFonts w:ascii="Times New Roman" w:hAnsi="Times New Roman" w:cs="Times New Roman"/>
          <w:sz w:val="24"/>
          <w:szCs w:val="24"/>
          <w:lang w:val="en-US"/>
        </w:rPr>
        <w:t xml:space="preserve"> Talele, T. T., Khedkar, S. A. &amp; Rigby, A. C. Successful applications of computer aided drug disco</w:t>
      </w:r>
      <w:r>
        <w:rPr>
          <w:rFonts w:ascii="Times New Roman" w:hAnsi="Times New Roman" w:cs="Times New Roman"/>
          <w:sz w:val="24"/>
          <w:szCs w:val="24"/>
          <w:lang w:val="en-US"/>
        </w:rPr>
        <w:t xml:space="preserve">very: Moving drugs from concept </w:t>
      </w:r>
      <w:r w:rsidRPr="00267A14">
        <w:rPr>
          <w:rFonts w:ascii="Times New Roman" w:hAnsi="Times New Roman" w:cs="Times New Roman"/>
          <w:sz w:val="24"/>
          <w:szCs w:val="24"/>
          <w:lang w:val="en-US"/>
        </w:rPr>
        <w:t>to the clinic. Curr. Top. Med. Chem. 10, 127–141 (2010).</w:t>
      </w:r>
    </w:p>
    <w:p w14:paraId="3B77BED6" w14:textId="644FAA7F" w:rsidR="0033142A" w:rsidRDefault="0033142A" w:rsidP="0033142A">
      <w:pPr>
        <w:spacing w:after="0" w:line="360" w:lineRule="auto"/>
        <w:jc w:val="both"/>
        <w:rPr>
          <w:rFonts w:ascii="Times New Roman" w:hAnsi="Times New Roman" w:cs="Times New Roman"/>
          <w:sz w:val="24"/>
          <w:szCs w:val="24"/>
          <w:lang w:val="en-US"/>
        </w:rPr>
      </w:pPr>
      <w:r w:rsidRPr="00643ED9">
        <w:rPr>
          <w:rFonts w:ascii="Times New Roman" w:hAnsi="Times New Roman" w:cs="Times New Roman"/>
          <w:sz w:val="24"/>
          <w:szCs w:val="24"/>
          <w:lang w:val="en-US"/>
        </w:rPr>
        <w:t>[21]</w:t>
      </w:r>
      <w:r>
        <w:rPr>
          <w:rFonts w:ascii="Times New Roman" w:hAnsi="Times New Roman" w:cs="Times New Roman"/>
          <w:sz w:val="24"/>
          <w:szCs w:val="24"/>
          <w:lang w:val="en-US"/>
        </w:rPr>
        <w:t xml:space="preserve"> Djako A</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M</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B</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M</w:t>
      </w:r>
      <w:r w:rsidR="0032491D">
        <w:rPr>
          <w:rFonts w:ascii="Times New Roman" w:hAnsi="Times New Roman" w:cs="Times New Roman"/>
          <w:sz w:val="24"/>
          <w:szCs w:val="24"/>
          <w:lang w:val="en-US"/>
        </w:rPr>
        <w:t>.</w:t>
      </w:r>
      <w:r>
        <w:rPr>
          <w:rFonts w:ascii="Times New Roman" w:hAnsi="Times New Roman" w:cs="Times New Roman"/>
          <w:sz w:val="24"/>
          <w:szCs w:val="24"/>
          <w:lang w:val="en-US"/>
        </w:rPr>
        <w:t xml:space="preserve"> Keita </w:t>
      </w:r>
      <w:r w:rsidRPr="00643ED9">
        <w:rPr>
          <w:rFonts w:ascii="Times New Roman" w:hAnsi="Times New Roman" w:cs="Times New Roman"/>
          <w:sz w:val="24"/>
          <w:szCs w:val="24"/>
          <w:lang w:val="en-US"/>
        </w:rPr>
        <w:t>,Y</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Bibila Mayaya Bisseyou , A</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Esmel and E</w:t>
      </w:r>
      <w:r w:rsidR="0032491D">
        <w:rPr>
          <w:rFonts w:ascii="Times New Roman" w:hAnsi="Times New Roman" w:cs="Times New Roman"/>
          <w:sz w:val="24"/>
          <w:szCs w:val="24"/>
          <w:lang w:val="en-US"/>
        </w:rPr>
        <w:t>.</w:t>
      </w:r>
      <w:r w:rsidRPr="00643ED9">
        <w:rPr>
          <w:rFonts w:ascii="Times New Roman" w:hAnsi="Times New Roman" w:cs="Times New Roman"/>
          <w:sz w:val="24"/>
          <w:szCs w:val="24"/>
          <w:lang w:val="en-US"/>
        </w:rPr>
        <w:t xml:space="preserve"> Megnassan.</w:t>
      </w:r>
      <w:r w:rsidRPr="00643ED9">
        <w:rPr>
          <w:lang w:val="en-US"/>
        </w:rPr>
        <w:t xml:space="preserve"> </w:t>
      </w:r>
      <w:r w:rsidRPr="00665EC4">
        <w:rPr>
          <w:rFonts w:ascii="Times New Roman" w:hAnsi="Times New Roman" w:cs="Times New Roman"/>
          <w:sz w:val="24"/>
          <w:szCs w:val="24"/>
          <w:lang w:val="en-US"/>
        </w:rPr>
        <w:t>Compu</w:t>
      </w:r>
      <w:r>
        <w:rPr>
          <w:rFonts w:ascii="Times New Roman" w:hAnsi="Times New Roman" w:cs="Times New Roman"/>
          <w:sz w:val="24"/>
          <w:szCs w:val="24"/>
          <w:lang w:val="en-US"/>
        </w:rPr>
        <w:t xml:space="preserve">ter-assisted Design of Novel Polyketide Synthase 13 of </w:t>
      </w:r>
      <w:r w:rsidRPr="00665EC4">
        <w:rPr>
          <w:rFonts w:ascii="Times New Roman" w:hAnsi="Times New Roman" w:cs="Times New Roman"/>
          <w:sz w:val="24"/>
          <w:szCs w:val="24"/>
          <w:lang w:val="en-US"/>
        </w:rPr>
        <w:t>Mycoba</w:t>
      </w:r>
      <w:r>
        <w:rPr>
          <w:rFonts w:ascii="Times New Roman" w:hAnsi="Times New Roman" w:cs="Times New Roman"/>
          <w:sz w:val="24"/>
          <w:szCs w:val="24"/>
          <w:lang w:val="en-US"/>
        </w:rPr>
        <w:t xml:space="preserve">cterium tuberculosis Inhibitors </w:t>
      </w:r>
      <w:r w:rsidRPr="00665EC4">
        <w:rPr>
          <w:rFonts w:ascii="Times New Roman" w:hAnsi="Times New Roman" w:cs="Times New Roman"/>
          <w:sz w:val="24"/>
          <w:szCs w:val="24"/>
          <w:lang w:val="en-US"/>
        </w:rPr>
        <w:t>Using</w:t>
      </w:r>
      <w:r>
        <w:rPr>
          <w:rFonts w:ascii="Times New Roman" w:hAnsi="Times New Roman" w:cs="Times New Roman"/>
          <w:sz w:val="24"/>
          <w:szCs w:val="24"/>
          <w:lang w:val="en-US"/>
        </w:rPr>
        <w:t xml:space="preserve"> Molecular Modeling and Virtual </w:t>
      </w:r>
      <w:r w:rsidRPr="00665EC4">
        <w:rPr>
          <w:rFonts w:ascii="Times New Roman" w:hAnsi="Times New Roman" w:cs="Times New Roman"/>
          <w:sz w:val="24"/>
          <w:szCs w:val="24"/>
          <w:lang w:val="en-US"/>
        </w:rPr>
        <w:t>Screening</w:t>
      </w:r>
      <w:r>
        <w:rPr>
          <w:rFonts w:ascii="Times New Roman" w:hAnsi="Times New Roman" w:cs="Times New Roman"/>
          <w:sz w:val="24"/>
          <w:szCs w:val="24"/>
          <w:lang w:val="en-US"/>
        </w:rPr>
        <w:t xml:space="preserve">. </w:t>
      </w:r>
      <w:r w:rsidRPr="00F84731">
        <w:rPr>
          <w:rFonts w:ascii="Times New Roman" w:hAnsi="Times New Roman" w:cs="Times New Roman"/>
          <w:sz w:val="24"/>
          <w:szCs w:val="24"/>
          <w:lang w:val="en-US"/>
        </w:rPr>
        <w:t>Journal of Pharmaceutical Research International</w:t>
      </w:r>
      <w:r>
        <w:rPr>
          <w:rFonts w:ascii="Times New Roman" w:hAnsi="Times New Roman" w:cs="Times New Roman"/>
          <w:sz w:val="24"/>
          <w:szCs w:val="24"/>
          <w:lang w:val="en-US"/>
        </w:rPr>
        <w:t>. 12.2022; 34(56):12-41.</w:t>
      </w:r>
    </w:p>
    <w:p w14:paraId="7BE0EA62"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w:t>
      </w:r>
      <w:r w:rsidRPr="00B7261A">
        <w:rPr>
          <w:rFonts w:ascii="Times New Roman" w:hAnsi="Times New Roman" w:cs="Times New Roman"/>
          <w:sz w:val="24"/>
          <w:szCs w:val="24"/>
          <w:lang w:val="en-US"/>
        </w:rPr>
        <w:t>Accelr</w:t>
      </w:r>
      <w:r>
        <w:rPr>
          <w:rFonts w:ascii="Times New Roman" w:hAnsi="Times New Roman" w:cs="Times New Roman"/>
          <w:sz w:val="24"/>
          <w:szCs w:val="24"/>
          <w:lang w:val="en-US"/>
        </w:rPr>
        <w:t xml:space="preserve">ys Inc. Insight-II and Discover </w:t>
      </w:r>
      <w:r w:rsidRPr="00B7261A">
        <w:rPr>
          <w:rFonts w:ascii="Times New Roman" w:hAnsi="Times New Roman" w:cs="Times New Roman"/>
          <w:sz w:val="24"/>
          <w:szCs w:val="24"/>
          <w:lang w:val="en-US"/>
        </w:rPr>
        <w:t>Mo</w:t>
      </w:r>
      <w:r>
        <w:rPr>
          <w:rFonts w:ascii="Times New Roman" w:hAnsi="Times New Roman" w:cs="Times New Roman"/>
          <w:sz w:val="24"/>
          <w:szCs w:val="24"/>
          <w:lang w:val="en-US"/>
        </w:rPr>
        <w:t>lecular Modeling and Simulation Package, Release 2005; Accelrys Inc.:</w:t>
      </w:r>
      <w:r w:rsidRPr="00B7261A">
        <w:rPr>
          <w:rFonts w:ascii="Times New Roman" w:hAnsi="Times New Roman" w:cs="Times New Roman"/>
          <w:sz w:val="24"/>
          <w:szCs w:val="24"/>
          <w:lang w:val="en-US"/>
        </w:rPr>
        <w:t>San Diego, CA, USA; 2005.</w:t>
      </w:r>
    </w:p>
    <w:p w14:paraId="7E8CBF36" w14:textId="45642528" w:rsidR="0033142A" w:rsidRPr="00536250" w:rsidRDefault="0033142A" w:rsidP="0033142A">
      <w:pPr>
        <w:spacing w:after="0" w:line="360" w:lineRule="auto"/>
        <w:jc w:val="both"/>
        <w:rPr>
          <w:rFonts w:ascii="Times New Roman" w:hAnsi="Times New Roman" w:cs="Times New Roman"/>
          <w:sz w:val="24"/>
          <w:szCs w:val="24"/>
          <w:lang w:val="en-US"/>
        </w:rPr>
      </w:pPr>
      <w:r w:rsidRPr="00536250">
        <w:rPr>
          <w:rFonts w:ascii="Times New Roman" w:hAnsi="Times New Roman" w:cs="Times New Roman"/>
          <w:sz w:val="24"/>
          <w:szCs w:val="24"/>
          <w:lang w:val="en-US"/>
        </w:rPr>
        <w:t xml:space="preserve">[23] </w:t>
      </w:r>
      <w:r w:rsidR="00536250" w:rsidRPr="00536250">
        <w:rPr>
          <w:rFonts w:ascii="Times New Roman" w:hAnsi="Times New Roman" w:cs="Times New Roman"/>
          <w:color w:val="4F4F4F"/>
          <w:sz w:val="24"/>
          <w:szCs w:val="24"/>
          <w:shd w:val="clear" w:color="auto" w:fill="FFFFFF"/>
          <w:lang w:val="en-US"/>
        </w:rPr>
        <w:t>T. Khan, A. Khan, SS Ali, S. Ali, DQ Wei, A computational perspective on the dynamic behaviour of recurrent drug resistance mutations in the PncA gene of Mycobacterium Tuberculosis, RSC Adv., 2021, 11 (4), 2476–2486</w:t>
      </w:r>
      <w:r w:rsidRPr="00536250">
        <w:rPr>
          <w:rFonts w:ascii="Times New Roman" w:hAnsi="Times New Roman" w:cs="Times New Roman"/>
          <w:sz w:val="24"/>
          <w:szCs w:val="24"/>
          <w:lang w:val="en-US"/>
        </w:rPr>
        <w:t>.</w:t>
      </w:r>
    </w:p>
    <w:p w14:paraId="78908681" w14:textId="77777777" w:rsidR="0033142A" w:rsidRPr="002C6B53" w:rsidRDefault="0033142A" w:rsidP="0033142A">
      <w:pPr>
        <w:spacing w:after="0" w:line="360" w:lineRule="auto"/>
        <w:jc w:val="both"/>
        <w:rPr>
          <w:rFonts w:ascii="Times New Roman" w:hAnsi="Times New Roman" w:cs="Times New Roman"/>
          <w:sz w:val="24"/>
          <w:szCs w:val="24"/>
        </w:rPr>
      </w:pPr>
      <w:r w:rsidRPr="00AB1956">
        <w:rPr>
          <w:rFonts w:ascii="Times New Roman" w:hAnsi="Times New Roman" w:cs="Times New Roman"/>
          <w:sz w:val="24"/>
          <w:szCs w:val="24"/>
          <w:lang w:val="en-US"/>
        </w:rPr>
        <w:t>[</w:t>
      </w:r>
      <w:r>
        <w:rPr>
          <w:rFonts w:ascii="Times New Roman" w:hAnsi="Times New Roman" w:cs="Times New Roman"/>
          <w:sz w:val="24"/>
          <w:szCs w:val="24"/>
          <w:lang w:val="en-US"/>
        </w:rPr>
        <w:t>24</w:t>
      </w:r>
      <w:r w:rsidRPr="00AB19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33FD">
        <w:rPr>
          <w:rFonts w:ascii="Times New Roman" w:hAnsi="Times New Roman" w:cs="Times New Roman"/>
          <w:sz w:val="24"/>
          <w:szCs w:val="24"/>
          <w:lang w:val="en-US"/>
        </w:rPr>
        <w:t>Frecer, V.; Berti, F.; Benedetti, F.; Miertus, S. Design of peptidomimetic inhibitors of aspartic protease of HIV-1 containing–Phe</w:t>
      </w:r>
      <w:r w:rsidRPr="003133FD">
        <w:rPr>
          <w:rFonts w:ascii="Times New Roman" w:hAnsi="Times New Roman" w:cs="Times New Roman"/>
          <w:sz w:val="24"/>
          <w:szCs w:val="24"/>
        </w:rPr>
        <w:t>Ψ</w:t>
      </w:r>
      <w:r w:rsidRPr="003133FD">
        <w:rPr>
          <w:rFonts w:ascii="Times New Roman" w:hAnsi="Times New Roman" w:cs="Times New Roman"/>
          <w:sz w:val="24"/>
          <w:szCs w:val="24"/>
          <w:lang w:val="en-US"/>
        </w:rPr>
        <w:t xml:space="preserve">Pro– core and displaying favourable ADME-related properties. </w:t>
      </w:r>
      <w:r w:rsidRPr="002C6B53">
        <w:rPr>
          <w:rFonts w:ascii="Times New Roman" w:hAnsi="Times New Roman" w:cs="Times New Roman"/>
          <w:sz w:val="24"/>
          <w:szCs w:val="24"/>
        </w:rPr>
        <w:t xml:space="preserve">J. Mol. Graph. Model. 2008, 27, 376–387. </w:t>
      </w:r>
    </w:p>
    <w:p w14:paraId="5B8507DC" w14:textId="77777777" w:rsidR="0033142A" w:rsidRPr="002C6B53" w:rsidRDefault="0033142A" w:rsidP="0033142A">
      <w:pPr>
        <w:spacing w:after="0" w:line="360" w:lineRule="auto"/>
        <w:jc w:val="both"/>
        <w:rPr>
          <w:rFonts w:ascii="Times New Roman" w:hAnsi="Times New Roman" w:cs="Times New Roman"/>
          <w:sz w:val="24"/>
          <w:szCs w:val="24"/>
          <w:lang w:val="en-US"/>
        </w:rPr>
      </w:pPr>
      <w:r w:rsidRPr="006B2A78">
        <w:rPr>
          <w:rFonts w:ascii="Times New Roman" w:hAnsi="Times New Roman" w:cs="Times New Roman"/>
          <w:sz w:val="24"/>
          <w:szCs w:val="24"/>
        </w:rPr>
        <w:lastRenderedPageBreak/>
        <w:t>[25]</w:t>
      </w:r>
      <w:r w:rsidRPr="006B2A78">
        <w:rPr>
          <w:rFonts w:ascii="Times New Roman" w:hAnsi="Times New Roman" w:cs="Times New Roman"/>
          <w:b/>
          <w:sz w:val="24"/>
          <w:szCs w:val="24"/>
        </w:rPr>
        <w:t xml:space="preserve"> </w:t>
      </w:r>
      <w:r w:rsidRPr="006B2A78">
        <w:rPr>
          <w:rFonts w:ascii="Times New Roman" w:hAnsi="Times New Roman" w:cs="Times New Roman"/>
          <w:sz w:val="24"/>
          <w:szCs w:val="24"/>
        </w:rPr>
        <w:t xml:space="preserve">V. Frecer, M. Kabelac, P. De Nardi, S. Pricl, S. Miertus, J. Mol. </w:t>
      </w:r>
      <w:r w:rsidRPr="006B2A78">
        <w:rPr>
          <w:rFonts w:ascii="Times New Roman" w:hAnsi="Times New Roman" w:cs="Times New Roman"/>
          <w:sz w:val="24"/>
          <w:szCs w:val="24"/>
          <w:lang w:val="en-US"/>
        </w:rPr>
        <w:t xml:space="preserve">Graph. Model. 2004, </w:t>
      </w:r>
      <w:r w:rsidRPr="002C6B53">
        <w:rPr>
          <w:rFonts w:ascii="Times New Roman" w:hAnsi="Times New Roman" w:cs="Times New Roman"/>
          <w:sz w:val="24"/>
          <w:szCs w:val="24"/>
          <w:lang w:val="en-US"/>
        </w:rPr>
        <w:t>22, 209–220.</w:t>
      </w:r>
    </w:p>
    <w:p w14:paraId="198B6CA6" w14:textId="26F652AC" w:rsidR="0033142A" w:rsidRPr="003D26A3" w:rsidRDefault="0033142A" w:rsidP="0033142A">
      <w:pPr>
        <w:spacing w:after="0" w:line="360" w:lineRule="auto"/>
        <w:jc w:val="both"/>
        <w:rPr>
          <w:rFonts w:ascii="Times New Roman" w:hAnsi="Times New Roman" w:cs="Times New Roman"/>
          <w:sz w:val="24"/>
          <w:szCs w:val="24"/>
        </w:rPr>
      </w:pPr>
      <w:r w:rsidRPr="003D26A3">
        <w:rPr>
          <w:rFonts w:ascii="Times New Roman" w:hAnsi="Times New Roman" w:cs="Times New Roman"/>
          <w:sz w:val="24"/>
          <w:szCs w:val="24"/>
          <w:lang w:val="en-US"/>
        </w:rPr>
        <w:t xml:space="preserve">[26] </w:t>
      </w:r>
      <w:r w:rsidR="003D26A3" w:rsidRPr="003D26A3">
        <w:rPr>
          <w:rFonts w:ascii="Times New Roman" w:hAnsi="Times New Roman" w:cs="Times New Roman"/>
          <w:color w:val="4F4F4F"/>
          <w:sz w:val="24"/>
          <w:szCs w:val="24"/>
          <w:shd w:val="clear" w:color="auto" w:fill="FFFFFF"/>
          <w:lang w:val="en-US"/>
        </w:rPr>
        <w:t>Q. Sun, X. Li, LM Perez, W. Shi, Y. Zhang, JC Sacchettini,</w:t>
      </w:r>
      <w:r w:rsidR="003D26A3" w:rsidRPr="003D26A3">
        <w:rPr>
          <w:lang w:val="en-US"/>
        </w:rPr>
        <w:t xml:space="preserve"> </w:t>
      </w:r>
      <w:r w:rsidR="003D26A3" w:rsidRPr="003D26A3">
        <w:rPr>
          <w:rFonts w:ascii="Times New Roman" w:hAnsi="Times New Roman" w:cs="Times New Roman"/>
          <w:color w:val="4F4F4F"/>
          <w:sz w:val="24"/>
          <w:szCs w:val="24"/>
          <w:shd w:val="clear" w:color="auto" w:fill="FFFFFF"/>
          <w:lang w:val="en-US"/>
        </w:rPr>
        <w:t xml:space="preserve">The molecular basis of pyrazinamide's activity against Mycobacterium Tuberculosis PanD, Nat. </w:t>
      </w:r>
      <w:r w:rsidR="003D26A3" w:rsidRPr="003D26A3">
        <w:rPr>
          <w:rFonts w:ascii="Times New Roman" w:hAnsi="Times New Roman" w:cs="Times New Roman"/>
          <w:color w:val="4F4F4F"/>
          <w:sz w:val="24"/>
          <w:szCs w:val="24"/>
          <w:shd w:val="clear" w:color="auto" w:fill="FFFFFF"/>
        </w:rPr>
        <w:t>Commun., 2020, 11 (1), 1–7</w:t>
      </w:r>
    </w:p>
    <w:p w14:paraId="0737113E" w14:textId="1021788B" w:rsidR="00B76E86" w:rsidRPr="00B76E86" w:rsidRDefault="0033142A" w:rsidP="0033142A">
      <w:pPr>
        <w:spacing w:after="0" w:line="360" w:lineRule="auto"/>
        <w:jc w:val="both"/>
        <w:rPr>
          <w:rFonts w:ascii="Times New Roman" w:hAnsi="Times New Roman" w:cs="Times New Roman"/>
          <w:sz w:val="24"/>
          <w:szCs w:val="24"/>
          <w:lang w:val="en-US"/>
        </w:rPr>
      </w:pPr>
      <w:r w:rsidRPr="00B76E86">
        <w:rPr>
          <w:rFonts w:ascii="Times New Roman" w:hAnsi="Times New Roman" w:cs="Times New Roman"/>
          <w:sz w:val="24"/>
          <w:szCs w:val="24"/>
          <w:lang w:val="en-US"/>
        </w:rPr>
        <w:t xml:space="preserve">[27] </w:t>
      </w:r>
      <w:r w:rsidR="00B76E86" w:rsidRPr="00B76E86">
        <w:rPr>
          <w:rFonts w:ascii="Times New Roman" w:hAnsi="Times New Roman" w:cs="Times New Roman"/>
          <w:color w:val="4F4F4F"/>
          <w:sz w:val="24"/>
          <w:szCs w:val="24"/>
          <w:shd w:val="clear" w:color="auto" w:fill="FFFFFF"/>
          <w:lang w:val="en-US"/>
        </w:rPr>
        <w:t>S. Nagamani, GN Sastry, Generation of Mycobacterium Tuberculosis cell wall permeability models using chemoinformatics and machine learning approaches, ACS omega, 2021, 6 (27), 17472–17482</w:t>
      </w:r>
      <w:r w:rsidR="00B76E86" w:rsidRPr="00B76E86">
        <w:rPr>
          <w:rFonts w:ascii="Segoe UI" w:hAnsi="Segoe UI" w:cs="Segoe UI"/>
          <w:color w:val="4F4F4F"/>
          <w:shd w:val="clear" w:color="auto" w:fill="FFFFFF"/>
          <w:lang w:val="en-US"/>
        </w:rPr>
        <w:t>.</w:t>
      </w:r>
      <w:r w:rsidR="00B76E86" w:rsidRPr="00B76E86">
        <w:rPr>
          <w:rFonts w:ascii="Times New Roman" w:hAnsi="Times New Roman" w:cs="Times New Roman"/>
          <w:sz w:val="24"/>
          <w:szCs w:val="24"/>
          <w:lang w:val="en-US"/>
        </w:rPr>
        <w:t xml:space="preserve"> </w:t>
      </w:r>
    </w:p>
    <w:p w14:paraId="0A49CE66" w14:textId="16D2E085" w:rsidR="0033142A" w:rsidRPr="001223D8" w:rsidRDefault="0033142A" w:rsidP="001223D8">
      <w:pPr>
        <w:spacing w:after="0" w:line="360" w:lineRule="auto"/>
        <w:jc w:val="both"/>
        <w:rPr>
          <w:rFonts w:ascii="Times New Roman" w:hAnsi="Times New Roman" w:cs="Times New Roman"/>
          <w:sz w:val="24"/>
          <w:szCs w:val="24"/>
          <w:lang w:val="en-US"/>
        </w:rPr>
      </w:pPr>
      <w:r w:rsidRPr="001223D8">
        <w:rPr>
          <w:rFonts w:ascii="Times New Roman" w:hAnsi="Times New Roman" w:cs="Times New Roman"/>
          <w:sz w:val="24"/>
          <w:szCs w:val="24"/>
          <w:lang w:val="en-US"/>
        </w:rPr>
        <w:t xml:space="preserve">[28] </w:t>
      </w:r>
      <w:r w:rsidR="001223D8" w:rsidRPr="001223D8">
        <w:rPr>
          <w:rFonts w:ascii="Times New Roman" w:hAnsi="Times New Roman" w:cs="Times New Roman"/>
          <w:color w:val="4F4F4F"/>
          <w:sz w:val="24"/>
          <w:szCs w:val="24"/>
          <w:shd w:val="clear" w:color="auto" w:fill="FFFFFF"/>
          <w:lang w:val="en-US"/>
        </w:rPr>
        <w:t>T. Khan, A. Khan, SS Ali, S. Ali, DQ Wei, A computational perspective on the dynamic behaviour of recurrent drug resistance mutations in the PncA gene of Mycobacterium Tuberculosis, RSC Adv., 2021, 11 (4), 2476–2486</w:t>
      </w:r>
      <w:r w:rsidR="001223D8" w:rsidRPr="001223D8">
        <w:rPr>
          <w:rFonts w:ascii="Segoe UI" w:hAnsi="Segoe UI" w:cs="Segoe UI"/>
          <w:color w:val="4F4F4F"/>
          <w:shd w:val="clear" w:color="auto" w:fill="FFFFFF"/>
          <w:lang w:val="en-US"/>
        </w:rPr>
        <w:t>.</w:t>
      </w:r>
      <w:r w:rsidRPr="001223D8">
        <w:rPr>
          <w:rFonts w:ascii="Times New Roman" w:hAnsi="Times New Roman" w:cs="Times New Roman"/>
          <w:sz w:val="24"/>
          <w:szCs w:val="24"/>
          <w:lang w:val="en-US"/>
        </w:rPr>
        <w:t>.</w:t>
      </w:r>
    </w:p>
    <w:p w14:paraId="4C7FD920" w14:textId="4CA682FE" w:rsidR="0033142A" w:rsidRPr="006B1F59" w:rsidRDefault="0033142A" w:rsidP="0033142A">
      <w:pPr>
        <w:spacing w:after="0" w:line="360" w:lineRule="auto"/>
        <w:jc w:val="both"/>
        <w:rPr>
          <w:rFonts w:ascii="Times New Roman" w:hAnsi="Times New Roman" w:cs="Times New Roman"/>
          <w:sz w:val="24"/>
          <w:szCs w:val="24"/>
          <w:lang w:val="en-US"/>
        </w:rPr>
      </w:pPr>
      <w:r w:rsidRPr="006B1F59">
        <w:rPr>
          <w:rFonts w:ascii="Times New Roman" w:hAnsi="Times New Roman" w:cs="Times New Roman"/>
          <w:sz w:val="24"/>
          <w:szCs w:val="24"/>
          <w:lang w:val="en-US"/>
        </w:rPr>
        <w:t xml:space="preserve">[29] </w:t>
      </w:r>
      <w:r w:rsidR="006B1F59" w:rsidRPr="006B1F59">
        <w:rPr>
          <w:rFonts w:ascii="Times New Roman" w:hAnsi="Times New Roman" w:cs="Times New Roman"/>
          <w:color w:val="4F4F4F"/>
          <w:sz w:val="24"/>
          <w:szCs w:val="24"/>
          <w:shd w:val="clear" w:color="auto" w:fill="FFFFFF"/>
          <w:lang w:val="en-US"/>
        </w:rPr>
        <w:t>S. Rajasekhar, S. Karuppasamy, K. Chanda,</w:t>
      </w:r>
      <w:r w:rsidR="006B1F59" w:rsidRPr="006B1F59">
        <w:rPr>
          <w:lang w:val="en-US"/>
        </w:rPr>
        <w:t xml:space="preserve"> </w:t>
      </w:r>
      <w:r w:rsidR="006B1F59" w:rsidRPr="006B1F59">
        <w:rPr>
          <w:rFonts w:ascii="Times New Roman" w:hAnsi="Times New Roman" w:cs="Times New Roman"/>
          <w:color w:val="4F4F4F"/>
          <w:sz w:val="24"/>
          <w:szCs w:val="24"/>
          <w:shd w:val="clear" w:color="auto" w:fill="FFFFFF"/>
          <w:lang w:val="en-US"/>
        </w:rPr>
        <w:t xml:space="preserve">Exploration of potential tuberculosis inhibitors via structure-based drug design, molecular docking and molecular dynamics simulation studies, J. Comput. </w:t>
      </w:r>
      <w:r w:rsidR="006B1F59" w:rsidRPr="008110A3">
        <w:rPr>
          <w:rFonts w:ascii="Times New Roman" w:hAnsi="Times New Roman" w:cs="Times New Roman"/>
          <w:color w:val="4F4F4F"/>
          <w:sz w:val="24"/>
          <w:szCs w:val="24"/>
          <w:shd w:val="clear" w:color="auto" w:fill="FFFFFF"/>
          <w:lang w:val="en-US"/>
        </w:rPr>
        <w:t>Chem., 2021, 42 (24), 1736–1749</w:t>
      </w:r>
      <w:r w:rsidRPr="006B1F59">
        <w:rPr>
          <w:rFonts w:ascii="Times New Roman" w:hAnsi="Times New Roman" w:cs="Times New Roman"/>
          <w:sz w:val="24"/>
          <w:szCs w:val="24"/>
          <w:lang w:val="en-US"/>
        </w:rPr>
        <w:t>.</w:t>
      </w:r>
    </w:p>
    <w:p w14:paraId="5FB971B2" w14:textId="77777777" w:rsidR="0033142A" w:rsidRPr="00440B5B" w:rsidRDefault="0033142A" w:rsidP="0033142A">
      <w:pPr>
        <w:spacing w:after="0" w:line="360" w:lineRule="auto"/>
        <w:jc w:val="both"/>
        <w:rPr>
          <w:rFonts w:ascii="Times New Roman" w:hAnsi="Times New Roman" w:cs="Times New Roman"/>
          <w:sz w:val="24"/>
          <w:szCs w:val="24"/>
          <w:lang w:val="en-US"/>
        </w:rPr>
      </w:pPr>
      <w:r w:rsidRPr="001C074D">
        <w:rPr>
          <w:rFonts w:ascii="Times New Roman" w:hAnsi="Times New Roman" w:cs="Times New Roman"/>
          <w:sz w:val="24"/>
          <w:szCs w:val="24"/>
          <w:lang w:val="en-US"/>
        </w:rPr>
        <w:t>[30]</w:t>
      </w:r>
      <w:r>
        <w:rPr>
          <w:rFonts w:ascii="Times New Roman" w:hAnsi="Times New Roman" w:cs="Times New Roman"/>
          <w:b/>
          <w:sz w:val="24"/>
          <w:szCs w:val="24"/>
          <w:lang w:val="en-US"/>
        </w:rPr>
        <w:t xml:space="preserve"> </w:t>
      </w:r>
      <w:r w:rsidRPr="008F67BF">
        <w:rPr>
          <w:rFonts w:ascii="Times New Roman" w:hAnsi="Times New Roman" w:cs="Times New Roman"/>
          <w:sz w:val="24"/>
          <w:szCs w:val="24"/>
          <w:lang w:val="en-US"/>
        </w:rPr>
        <w:t>Frecer, V.; Seneci, P.; Miertus, S. Computer-assisted combinatorial design of bicyclic thymidine an</w:t>
      </w:r>
      <w:r>
        <w:rPr>
          <w:rFonts w:ascii="Times New Roman" w:hAnsi="Times New Roman" w:cs="Times New Roman"/>
          <w:sz w:val="24"/>
          <w:szCs w:val="24"/>
          <w:lang w:val="en-US"/>
        </w:rPr>
        <w:t>alogs as inhibitors of Mycobac</w:t>
      </w:r>
      <w:r w:rsidRPr="008F67BF">
        <w:rPr>
          <w:rFonts w:ascii="Times New Roman" w:hAnsi="Times New Roman" w:cs="Times New Roman"/>
          <w:sz w:val="24"/>
          <w:szCs w:val="24"/>
          <w:lang w:val="en-US"/>
        </w:rPr>
        <w:t xml:space="preserve">terium tuberculosis thymidine monophosphate kinase. </w:t>
      </w:r>
      <w:r w:rsidRPr="00E65CEE">
        <w:rPr>
          <w:rFonts w:ascii="Times New Roman" w:hAnsi="Times New Roman" w:cs="Times New Roman"/>
          <w:sz w:val="24"/>
          <w:szCs w:val="24"/>
          <w:lang w:val="en-US"/>
        </w:rPr>
        <w:t xml:space="preserve">J. Comput. Aidded Mol. Des. 2011, 25, 31–49. </w:t>
      </w:r>
    </w:p>
    <w:p w14:paraId="684BA808" w14:textId="77777777" w:rsidR="0033142A"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[31] </w:t>
      </w:r>
      <w:r w:rsidRPr="00440B5B">
        <w:rPr>
          <w:rFonts w:ascii="Times New Roman" w:hAnsi="Times New Roman" w:cs="Times New Roman"/>
          <w:sz w:val="24"/>
          <w:szCs w:val="24"/>
          <w:lang w:val="en-US"/>
        </w:rPr>
        <w:t>Discovery Studio molecular modeling and simulation program, version 2.5, Accelrys, Inc., San Diego, CA, California. USA ;2009.</w:t>
      </w:r>
    </w:p>
    <w:p w14:paraId="397A2A1A" w14:textId="6E8690FA" w:rsidR="0033142A" w:rsidRPr="004429F3"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[32]</w:t>
      </w:r>
      <w:r>
        <w:rPr>
          <w:rFonts w:ascii="Times New Roman" w:hAnsi="Times New Roman" w:cs="Times New Roman"/>
          <w:b/>
          <w:sz w:val="24"/>
          <w:szCs w:val="24"/>
          <w:lang w:val="en-US"/>
        </w:rPr>
        <w:t xml:space="preserve"> </w:t>
      </w:r>
      <w:r w:rsidRPr="00C125F0">
        <w:rPr>
          <w:rFonts w:ascii="Times New Roman" w:hAnsi="Times New Roman" w:cs="Times New Roman"/>
          <w:sz w:val="24"/>
          <w:szCs w:val="24"/>
          <w:lang w:val="en-US"/>
        </w:rPr>
        <w:t xml:space="preserve"> </w:t>
      </w:r>
      <w:r w:rsidR="00155945" w:rsidRPr="00155945">
        <w:rPr>
          <w:rFonts w:ascii="Times New Roman" w:hAnsi="Times New Roman" w:cs="Times New Roman"/>
          <w:sz w:val="24"/>
          <w:szCs w:val="24"/>
          <w:lang w:val="en-US"/>
        </w:rPr>
        <w:t>R. Matsa, P. Makam, G. Sethi, AA Thottasseri, AR Kizhakkandiyil, K. Ramadas, V. Mariappan, AB Pillai, T. Kannan, Pyridine-added 2-hydrazinylthiazole derivatives: design, synthesis, in vitro and in silico antimycobacterial studies, RSC Adv., 2022, 12 (29), 18333-18346</w:t>
      </w:r>
      <w:r w:rsidRPr="00C125F0">
        <w:rPr>
          <w:rFonts w:ascii="Times New Roman" w:hAnsi="Times New Roman" w:cs="Times New Roman"/>
          <w:sz w:val="24"/>
          <w:szCs w:val="24"/>
          <w:lang w:val="en-US"/>
        </w:rPr>
        <w:t>.</w:t>
      </w:r>
    </w:p>
    <w:p w14:paraId="1EADF034"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[33]</w:t>
      </w:r>
      <w:r w:rsidRPr="00C125F0">
        <w:rPr>
          <w:rFonts w:ascii="Times New Roman" w:hAnsi="Times New Roman" w:cs="Times New Roman"/>
          <w:sz w:val="24"/>
          <w:szCs w:val="24"/>
          <w:lang w:val="en-US"/>
        </w:rPr>
        <w:t xml:space="preserve"> </w:t>
      </w:r>
      <w:r w:rsidR="0043657A" w:rsidRPr="0043657A">
        <w:rPr>
          <w:rFonts w:ascii="Times New Roman" w:hAnsi="Times New Roman" w:cs="Times New Roman"/>
          <w:sz w:val="24"/>
          <w:szCs w:val="24"/>
          <w:lang w:val="en-US"/>
        </w:rPr>
        <w:t xml:space="preserve">Adama Niaré, Abadê Ange-Boris N’guessan, Akassa Marius Bernard Djako, Georges Stéphane Dembélé, Mamadou Guy-Richard Koné, Yaya Yéo « QSAR, Pharmacophore and Molecular Docking Studies for the Design of Novel Arylamide-derived Inhibitors of </w:t>
      </w:r>
      <w:r w:rsidR="0043657A" w:rsidRPr="0043657A">
        <w:rPr>
          <w:rFonts w:ascii="Times New Roman" w:hAnsi="Times New Roman" w:cs="Times New Roman"/>
          <w:i/>
          <w:iCs/>
          <w:sz w:val="24"/>
          <w:szCs w:val="24"/>
          <w:lang w:val="en-US"/>
        </w:rPr>
        <w:t xml:space="preserve">Mycobacterium tuberculosis </w:t>
      </w:r>
      <w:r w:rsidR="0043657A" w:rsidRPr="0043657A">
        <w:rPr>
          <w:rFonts w:ascii="Times New Roman" w:hAnsi="Times New Roman" w:cs="Times New Roman"/>
          <w:sz w:val="24"/>
          <w:szCs w:val="24"/>
          <w:lang w:val="en-US"/>
        </w:rPr>
        <w:t>» Chemical Science International Journal, Volume 33, Issue 6, P</w:t>
      </w:r>
      <w:r w:rsidR="0043657A">
        <w:rPr>
          <w:rFonts w:ascii="Times New Roman" w:hAnsi="Times New Roman" w:cs="Times New Roman"/>
          <w:sz w:val="24"/>
          <w:szCs w:val="24"/>
          <w:lang w:val="en-US"/>
        </w:rPr>
        <w:t xml:space="preserve">. </w:t>
      </w:r>
      <w:r w:rsidR="0043657A" w:rsidRPr="0043657A">
        <w:rPr>
          <w:rFonts w:ascii="Times New Roman" w:hAnsi="Times New Roman" w:cs="Times New Roman"/>
          <w:sz w:val="24"/>
          <w:szCs w:val="24"/>
          <w:lang w:val="en-US"/>
        </w:rPr>
        <w:t>212-224, 2024</w:t>
      </w:r>
      <w:r w:rsidRPr="00C125F0">
        <w:rPr>
          <w:rFonts w:ascii="Times New Roman" w:hAnsi="Times New Roman" w:cs="Times New Roman"/>
          <w:sz w:val="24"/>
          <w:szCs w:val="24"/>
          <w:lang w:val="en-US"/>
        </w:rPr>
        <w:t>.</w:t>
      </w:r>
    </w:p>
    <w:p w14:paraId="11E4BCAE"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[34]</w:t>
      </w:r>
      <w:r w:rsidRPr="00C125F0">
        <w:rPr>
          <w:rFonts w:ascii="Times New Roman" w:hAnsi="Times New Roman" w:cs="Times New Roman"/>
          <w:sz w:val="24"/>
          <w:szCs w:val="24"/>
          <w:lang w:val="en-US"/>
        </w:rPr>
        <w:t xml:space="preserve"> Rocchia, W.; Sridharan, S.; Nicholls, A.; Alexov, E.; Chiabrera, A.; Honig, B. Rapid grid-based</w:t>
      </w:r>
      <w:r>
        <w:rPr>
          <w:rFonts w:ascii="Times New Roman" w:hAnsi="Times New Roman" w:cs="Times New Roman"/>
          <w:sz w:val="24"/>
          <w:szCs w:val="24"/>
          <w:lang w:val="en-US"/>
        </w:rPr>
        <w:t xml:space="preserve"> construction of the mo-lecular </w:t>
      </w:r>
      <w:r w:rsidRPr="00C125F0">
        <w:rPr>
          <w:rFonts w:ascii="Times New Roman" w:hAnsi="Times New Roman" w:cs="Times New Roman"/>
          <w:sz w:val="24"/>
          <w:szCs w:val="24"/>
          <w:lang w:val="en-US"/>
        </w:rPr>
        <w:t>surface and the use of induced surface charge to calculate reaction field energies: Applicatio</w:t>
      </w:r>
      <w:r>
        <w:rPr>
          <w:rFonts w:ascii="Times New Roman" w:hAnsi="Times New Roman" w:cs="Times New Roman"/>
          <w:sz w:val="24"/>
          <w:szCs w:val="24"/>
          <w:lang w:val="en-US"/>
        </w:rPr>
        <w:t xml:space="preserve">ns to the molecular systems and </w:t>
      </w:r>
      <w:r w:rsidRPr="00C125F0">
        <w:rPr>
          <w:rFonts w:ascii="Times New Roman" w:hAnsi="Times New Roman" w:cs="Times New Roman"/>
          <w:sz w:val="24"/>
          <w:szCs w:val="24"/>
          <w:lang w:val="en-US"/>
        </w:rPr>
        <w:t>geometric objects. J. Comput. Chem. 2002, 23, 128–137.</w:t>
      </w:r>
    </w:p>
    <w:p w14:paraId="34ABDDFA" w14:textId="77777777" w:rsidR="00AA1BF3"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lastRenderedPageBreak/>
        <w:t>[35]</w:t>
      </w:r>
      <w:r w:rsidRPr="009C351C">
        <w:rPr>
          <w:rFonts w:ascii="Times New Roman" w:hAnsi="Times New Roman" w:cs="Times New Roman"/>
          <w:sz w:val="24"/>
          <w:szCs w:val="24"/>
          <w:lang w:val="en-US"/>
        </w:rPr>
        <w:t xml:space="preserve"> </w:t>
      </w:r>
      <w:r w:rsidR="00FB6B99" w:rsidRPr="00FB6B99">
        <w:rPr>
          <w:rFonts w:ascii="Times New Roman" w:hAnsi="Times New Roman" w:cs="Times New Roman"/>
          <w:sz w:val="24"/>
          <w:szCs w:val="24"/>
          <w:shd w:val="clear" w:color="auto" w:fill="FFFFFF"/>
          <w:lang w:val="en-US"/>
        </w:rPr>
        <w:t>B. Manjunatha, Y.D. Bodke, H.M.Kumaraswamy, K.M.M. Pasha, N. Prashanth, Synthesis, Computational, Hepatoprotective, Antituberculosis and Molecular Docking Studies of Some Coumarin Derivatives,J. Mol. Struct.,2022, 1254,132410</w:t>
      </w:r>
      <w:r w:rsidR="00FB6B99" w:rsidRPr="0017229C">
        <w:rPr>
          <w:rFonts w:ascii="Times New Roman" w:hAnsi="Times New Roman" w:cs="Times New Roman"/>
          <w:sz w:val="24"/>
          <w:szCs w:val="24"/>
          <w:lang w:val="en-US"/>
        </w:rPr>
        <w:t xml:space="preserve"> </w:t>
      </w:r>
    </w:p>
    <w:p w14:paraId="6BC7DBCB" w14:textId="0CABC4DC" w:rsidR="0033142A" w:rsidRPr="005F7B12"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[36]</w:t>
      </w:r>
      <w:r w:rsidRPr="009C351C">
        <w:rPr>
          <w:rFonts w:ascii="Times New Roman" w:hAnsi="Times New Roman" w:cs="Times New Roman"/>
          <w:sz w:val="24"/>
          <w:szCs w:val="24"/>
          <w:lang w:val="en-US"/>
        </w:rPr>
        <w:t xml:space="preserve"> </w:t>
      </w:r>
      <w:r w:rsidR="005F7B12" w:rsidRPr="005F7B12">
        <w:rPr>
          <w:rFonts w:ascii="Times New Roman" w:hAnsi="Times New Roman" w:cs="Times New Roman"/>
          <w:sz w:val="24"/>
          <w:szCs w:val="24"/>
          <w:shd w:val="clear" w:color="auto" w:fill="FFFFFF"/>
          <w:lang w:val="en-US"/>
        </w:rPr>
        <w:t xml:space="preserve">B. Vavaiya, S. Patel, V. Pansuriya, V. Marvaniya, P.Patel,Synthesis, Antitubercular Evaluation and Molecular Docking Studies of Nitrogen-Rich Piperazine-Pyrimidine-Pyrazole Hybrid Motifs,Curr. </w:t>
      </w:r>
      <w:r w:rsidR="005F7B12" w:rsidRPr="00FB6B99">
        <w:rPr>
          <w:rFonts w:ascii="Times New Roman" w:hAnsi="Times New Roman" w:cs="Times New Roman"/>
          <w:sz w:val="24"/>
          <w:szCs w:val="24"/>
          <w:shd w:val="clear" w:color="auto" w:fill="FFFFFF"/>
          <w:lang w:val="en-US"/>
        </w:rPr>
        <w:t xml:space="preserve">Chem. Lett.,2022, 11(1), 95–104.46 </w:t>
      </w:r>
    </w:p>
    <w:p w14:paraId="6D47EA29" w14:textId="77777777" w:rsidR="0033142A" w:rsidRPr="001E199B"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[37]</w:t>
      </w:r>
      <w:r>
        <w:rPr>
          <w:rFonts w:ascii="Times New Roman" w:hAnsi="Times New Roman" w:cs="Times New Roman"/>
          <w:b/>
          <w:sz w:val="24"/>
          <w:szCs w:val="24"/>
          <w:lang w:val="en-US"/>
        </w:rPr>
        <w:t xml:space="preserve"> </w:t>
      </w:r>
      <w:r w:rsidRPr="009C351C">
        <w:rPr>
          <w:rFonts w:ascii="Times New Roman" w:hAnsi="Times New Roman" w:cs="Times New Roman"/>
          <w:sz w:val="24"/>
          <w:szCs w:val="24"/>
          <w:lang w:val="en-US"/>
        </w:rPr>
        <w:t xml:space="preserve">Frecer, V.; Miertus, S. Polarizable continuum model of solvation for biopolymers. </w:t>
      </w:r>
      <w:r w:rsidRPr="001E199B">
        <w:rPr>
          <w:rFonts w:ascii="Times New Roman" w:hAnsi="Times New Roman" w:cs="Times New Roman"/>
          <w:sz w:val="24"/>
          <w:szCs w:val="24"/>
          <w:lang w:val="en-US"/>
        </w:rPr>
        <w:t>Int. J. Quant. Chem. 1992 , 42, 1449–1468.</w:t>
      </w:r>
    </w:p>
    <w:p w14:paraId="7AEF2AFD" w14:textId="77777777" w:rsidR="0033142A" w:rsidRDefault="0033142A" w:rsidP="0033142A">
      <w:pPr>
        <w:spacing w:after="0"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[38]</w:t>
      </w:r>
      <w:r w:rsidRPr="00EA3C16">
        <w:rPr>
          <w:rFonts w:ascii="Times New Roman" w:hAnsi="Times New Roman" w:cs="Times New Roman"/>
          <w:sz w:val="24"/>
          <w:szCs w:val="24"/>
          <w:lang w:val="en-US"/>
        </w:rPr>
        <w:t xml:space="preserve"> Fischer, S.; Smith, J.C.; Verma, C.S. Dissecting the vibrational entropy change on protein/li</w:t>
      </w:r>
      <w:r>
        <w:rPr>
          <w:rFonts w:ascii="Times New Roman" w:hAnsi="Times New Roman" w:cs="Times New Roman"/>
          <w:sz w:val="24"/>
          <w:szCs w:val="24"/>
          <w:lang w:val="en-US"/>
        </w:rPr>
        <w:t xml:space="preserve">gand binding: Burial of a water </w:t>
      </w:r>
      <w:r w:rsidRPr="00EA3C16">
        <w:rPr>
          <w:rFonts w:ascii="Times New Roman" w:hAnsi="Times New Roman" w:cs="Times New Roman"/>
          <w:sz w:val="24"/>
          <w:szCs w:val="24"/>
          <w:lang w:val="en-US"/>
        </w:rPr>
        <w:t xml:space="preserve">molecule in bovine pancreatic trypsin inhibitor. </w:t>
      </w:r>
      <w:r w:rsidRPr="004F5245">
        <w:rPr>
          <w:rFonts w:ascii="Times New Roman" w:hAnsi="Times New Roman" w:cs="Times New Roman"/>
          <w:sz w:val="24"/>
          <w:szCs w:val="24"/>
          <w:lang w:val="en-US"/>
        </w:rPr>
        <w:t>J. Phys. Chem. B 2001, 105, 8050–8055.</w:t>
      </w:r>
    </w:p>
    <w:p w14:paraId="4451351B" w14:textId="77777777" w:rsidR="0033142A" w:rsidRPr="00E10289" w:rsidRDefault="0033142A" w:rsidP="00EF754F">
      <w:pPr>
        <w:spacing w:line="360" w:lineRule="auto"/>
        <w:jc w:val="both"/>
        <w:rPr>
          <w:rFonts w:ascii="Times New Roman" w:hAnsi="Times New Roman" w:cs="Times New Roman"/>
          <w:sz w:val="24"/>
          <w:szCs w:val="24"/>
          <w:lang w:val="en-US"/>
        </w:rPr>
      </w:pPr>
      <w:r w:rsidRPr="0017229C">
        <w:rPr>
          <w:rFonts w:ascii="Times New Roman" w:hAnsi="Times New Roman" w:cs="Times New Roman"/>
          <w:sz w:val="24"/>
          <w:szCs w:val="24"/>
          <w:lang w:val="en-US"/>
        </w:rPr>
        <w:t>[39]</w:t>
      </w:r>
      <w:r>
        <w:rPr>
          <w:rFonts w:ascii="Times New Roman" w:hAnsi="Times New Roman" w:cs="Times New Roman"/>
          <w:sz w:val="24"/>
          <w:szCs w:val="24"/>
          <w:lang w:val="en-US"/>
        </w:rPr>
        <w:t xml:space="preserve"> </w:t>
      </w:r>
      <w:r w:rsidR="00EF754F" w:rsidRPr="00EF754F">
        <w:rPr>
          <w:rFonts w:ascii="Times New Roman" w:hAnsi="Times New Roman" w:cs="Times New Roman"/>
          <w:sz w:val="24"/>
          <w:szCs w:val="24"/>
          <w:lang w:val="en-US"/>
        </w:rPr>
        <w:t xml:space="preserve">Adama Niaré., Alex, A.Y.Z., Bernard, D.A.M., Marius, K.S., Stéphane, D.S., Moise, K.A., Guy-Richard, K.M., Fagnidi, Y.K.H., &amp; Doh, S. (2025). </w:t>
      </w:r>
      <w:r w:rsidR="00EF754F" w:rsidRPr="00AA4A8B">
        <w:rPr>
          <w:rFonts w:ascii="Times New Roman" w:hAnsi="Times New Roman" w:cs="Times New Roman"/>
          <w:sz w:val="24"/>
          <w:szCs w:val="24"/>
          <w:lang w:val="en-US"/>
        </w:rPr>
        <w:t xml:space="preserve">Study by Molecular Docking of the Interactions Between Dihydroorotate Dehydrogenase and a Series of Inhibitors of Pyrrole Derivatives for the Treatment of Malaria. </w:t>
      </w:r>
      <w:r w:rsidR="00EF754F" w:rsidRPr="00E10289">
        <w:rPr>
          <w:rFonts w:ascii="Times New Roman" w:hAnsi="Times New Roman" w:cs="Times New Roman"/>
          <w:i/>
          <w:iCs/>
          <w:sz w:val="24"/>
          <w:szCs w:val="24"/>
          <w:lang w:val="en-US"/>
        </w:rPr>
        <w:t>Asian Journal of Chemical Sciences</w:t>
      </w:r>
      <w:r w:rsidR="00EF754F" w:rsidRPr="00E10289">
        <w:rPr>
          <w:rFonts w:ascii="Times New Roman" w:hAnsi="Times New Roman" w:cs="Times New Roman"/>
          <w:sz w:val="24"/>
          <w:szCs w:val="24"/>
          <w:lang w:val="en-US"/>
        </w:rPr>
        <w:t xml:space="preserve">, </w:t>
      </w:r>
      <w:r w:rsidR="00EF754F" w:rsidRPr="00E10289">
        <w:rPr>
          <w:rFonts w:ascii="Times New Roman" w:hAnsi="Times New Roman" w:cs="Times New Roman"/>
          <w:i/>
          <w:iCs/>
          <w:sz w:val="24"/>
          <w:szCs w:val="24"/>
          <w:lang w:val="en-US"/>
        </w:rPr>
        <w:t xml:space="preserve">15 </w:t>
      </w:r>
      <w:r w:rsidR="00EF754F" w:rsidRPr="00E10289">
        <w:rPr>
          <w:rFonts w:ascii="Times New Roman" w:hAnsi="Times New Roman" w:cs="Times New Roman"/>
          <w:sz w:val="24"/>
          <w:szCs w:val="24"/>
          <w:lang w:val="en-US"/>
        </w:rPr>
        <w:t>(1):92-110.</w:t>
      </w:r>
    </w:p>
    <w:p w14:paraId="7A6F16C2" w14:textId="77777777" w:rsidR="0033142A" w:rsidRPr="00B532CD" w:rsidRDefault="0033142A" w:rsidP="0033142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[40] </w:t>
      </w:r>
      <w:r w:rsidRPr="00F27C3A">
        <w:rPr>
          <w:rFonts w:ascii="Times New Roman" w:hAnsi="Times New Roman" w:cs="Times New Roman"/>
          <w:sz w:val="24"/>
          <w:szCs w:val="24"/>
          <w:lang w:val="en-US"/>
        </w:rPr>
        <w:t>QikP</w:t>
      </w:r>
      <w:r>
        <w:rPr>
          <w:rFonts w:ascii="Times New Roman" w:hAnsi="Times New Roman" w:cs="Times New Roman"/>
          <w:sz w:val="24"/>
          <w:szCs w:val="24"/>
          <w:lang w:val="en-US"/>
        </w:rPr>
        <w:t xml:space="preserve">rop, version 3.7, release 14, X </w:t>
      </w:r>
      <w:r w:rsidRPr="00F27C3A">
        <w:rPr>
          <w:rFonts w:ascii="Times New Roman" w:hAnsi="Times New Roman" w:cs="Times New Roman"/>
          <w:sz w:val="24"/>
          <w:szCs w:val="24"/>
          <w:lang w:val="en-US"/>
        </w:rPr>
        <w:t>Schrödinger, LLC. New York, NY; 2014.</w:t>
      </w:r>
    </w:p>
    <w:p w14:paraId="12C91B66" w14:textId="410E350F" w:rsidR="0033142A"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41</w:t>
      </w:r>
      <w:r w:rsidRPr="0036277E">
        <w:rPr>
          <w:rFonts w:ascii="Times New Roman" w:hAnsi="Times New Roman" w:cs="Times New Roman"/>
          <w:sz w:val="24"/>
          <w:szCs w:val="24"/>
          <w:lang w:val="en-US"/>
        </w:rPr>
        <w:t>]</w:t>
      </w:r>
      <w:r w:rsidRPr="00121457">
        <w:rPr>
          <w:rFonts w:ascii="Times New Roman" w:hAnsi="Times New Roman" w:cs="Times New Roman"/>
          <w:sz w:val="24"/>
          <w:szCs w:val="24"/>
          <w:lang w:val="en-US"/>
        </w:rPr>
        <w:t xml:space="preserve"> </w:t>
      </w:r>
      <w:r w:rsidR="008C798F" w:rsidRPr="008C798F">
        <w:rPr>
          <w:rFonts w:ascii="Times New Roman" w:hAnsi="Times New Roman" w:cs="Times New Roman"/>
          <w:sz w:val="24"/>
          <w:szCs w:val="24"/>
          <w:lang w:val="en-US"/>
        </w:rPr>
        <w:t xml:space="preserve">Anand U, Jacobo-Herrera N, Altemimi A, Lakhssassi N. A comprehensive review on medicinal plants as ant imicrobial therapeutics: potential avenues of biocompatible drug discovery. </w:t>
      </w:r>
      <w:r w:rsidR="008C798F" w:rsidRPr="00AA1BF3">
        <w:rPr>
          <w:rFonts w:ascii="Times New Roman" w:hAnsi="Times New Roman" w:cs="Times New Roman"/>
          <w:sz w:val="24"/>
          <w:szCs w:val="24"/>
          <w:lang w:val="en-US"/>
        </w:rPr>
        <w:t>Metabolites 2019; 9(11): 258</w:t>
      </w:r>
      <w:r w:rsidRPr="00121457">
        <w:rPr>
          <w:rFonts w:ascii="Times New Roman" w:hAnsi="Times New Roman" w:cs="Times New Roman"/>
          <w:sz w:val="24"/>
          <w:szCs w:val="24"/>
          <w:lang w:val="en-US"/>
        </w:rPr>
        <w:t>.</w:t>
      </w:r>
    </w:p>
    <w:p w14:paraId="482CC28A" w14:textId="4AEFA9A6" w:rsidR="0033142A"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42</w:t>
      </w:r>
      <w:r w:rsidRPr="003627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A1BF3" w:rsidRPr="00AA1BF3">
        <w:rPr>
          <w:rFonts w:ascii="Times New Roman" w:hAnsi="Times New Roman" w:cs="Times New Roman"/>
          <w:sz w:val="24"/>
          <w:szCs w:val="24"/>
          <w:lang w:val="en-US"/>
        </w:rPr>
        <w:t xml:space="preserve">Noreen S, Sumrra SH, Chohan ZH, Mustafa G, Imran M. Synthesis, characterization, molecular docking an d network pharmacology of bioactive metallic sulfonamide-isatin ligands against promising drug targets. </w:t>
      </w:r>
      <w:r w:rsidR="00AA1BF3" w:rsidRPr="008110A3">
        <w:rPr>
          <w:rFonts w:ascii="Times New Roman" w:hAnsi="Times New Roman" w:cs="Times New Roman"/>
          <w:sz w:val="24"/>
          <w:szCs w:val="24"/>
          <w:lang w:val="en-US"/>
        </w:rPr>
        <w:t>J ournal of Molecular Structure 2023; 1277: 134780</w:t>
      </w:r>
    </w:p>
    <w:p w14:paraId="78300198" w14:textId="221666D9" w:rsidR="0033142A" w:rsidRPr="00BF3652" w:rsidRDefault="0033142A" w:rsidP="0033142A">
      <w:pPr>
        <w:spacing w:after="0" w:line="360" w:lineRule="auto"/>
        <w:jc w:val="both"/>
        <w:rPr>
          <w:rFonts w:ascii="Times New Roman" w:hAnsi="Times New Roman" w:cs="Times New Roman"/>
          <w:sz w:val="24"/>
          <w:szCs w:val="24"/>
          <w:lang w:val="en-US"/>
        </w:rPr>
      </w:pPr>
      <w:r w:rsidRPr="0036277E">
        <w:rPr>
          <w:rFonts w:ascii="Times New Roman" w:hAnsi="Times New Roman" w:cs="Times New Roman"/>
          <w:sz w:val="24"/>
          <w:szCs w:val="24"/>
          <w:lang w:val="en-US"/>
        </w:rPr>
        <w:t>[</w:t>
      </w:r>
      <w:r>
        <w:rPr>
          <w:rFonts w:ascii="Times New Roman" w:hAnsi="Times New Roman" w:cs="Times New Roman"/>
          <w:sz w:val="24"/>
          <w:szCs w:val="24"/>
          <w:lang w:val="en-US"/>
        </w:rPr>
        <w:t>43</w:t>
      </w:r>
      <w:r w:rsidRPr="003627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A1553">
        <w:rPr>
          <w:rFonts w:ascii="Times New Roman" w:hAnsi="Times New Roman" w:cs="Times New Roman"/>
          <w:sz w:val="24"/>
          <w:szCs w:val="24"/>
          <w:lang w:val="en-US"/>
        </w:rPr>
        <w:t>Jorgens</w:t>
      </w:r>
      <w:r>
        <w:rPr>
          <w:rFonts w:ascii="Times New Roman" w:hAnsi="Times New Roman" w:cs="Times New Roman"/>
          <w:sz w:val="24"/>
          <w:szCs w:val="24"/>
          <w:lang w:val="en-US"/>
        </w:rPr>
        <w:t xml:space="preserve">en W and Duffy E. Prediction of </w:t>
      </w:r>
      <w:r w:rsidRPr="00CA1553">
        <w:rPr>
          <w:rFonts w:ascii="Times New Roman" w:hAnsi="Times New Roman" w:cs="Times New Roman"/>
          <w:sz w:val="24"/>
          <w:szCs w:val="24"/>
          <w:lang w:val="en-US"/>
        </w:rPr>
        <w:t>drug solu</w:t>
      </w:r>
      <w:r>
        <w:rPr>
          <w:rFonts w:ascii="Times New Roman" w:hAnsi="Times New Roman" w:cs="Times New Roman"/>
          <w:sz w:val="24"/>
          <w:szCs w:val="24"/>
          <w:lang w:val="en-US"/>
        </w:rPr>
        <w:t xml:space="preserve">bility from structure. Advanced </w:t>
      </w:r>
      <w:r w:rsidRPr="00CA1553">
        <w:rPr>
          <w:rFonts w:ascii="Times New Roman" w:hAnsi="Times New Roman" w:cs="Times New Roman"/>
          <w:sz w:val="24"/>
          <w:szCs w:val="24"/>
          <w:lang w:val="en-US"/>
        </w:rPr>
        <w:t>Drug De</w:t>
      </w:r>
      <w:r>
        <w:rPr>
          <w:rFonts w:ascii="Times New Roman" w:hAnsi="Times New Roman" w:cs="Times New Roman"/>
          <w:sz w:val="24"/>
          <w:szCs w:val="24"/>
          <w:lang w:val="en-US"/>
        </w:rPr>
        <w:t>livery Reviews. 2002;54(3):355–</w:t>
      </w:r>
      <w:r w:rsidRPr="00CA1553">
        <w:rPr>
          <w:rFonts w:ascii="Times New Roman" w:hAnsi="Times New Roman" w:cs="Times New Roman"/>
          <w:sz w:val="24"/>
          <w:szCs w:val="24"/>
          <w:lang w:val="en-US"/>
        </w:rPr>
        <w:t>366.</w:t>
      </w:r>
    </w:p>
    <w:p w14:paraId="64BA1FC6" w14:textId="77777777" w:rsidR="0033142A" w:rsidRPr="002422FA" w:rsidRDefault="0033142A" w:rsidP="0033142A">
      <w:pPr>
        <w:spacing w:after="0" w:line="360" w:lineRule="auto"/>
        <w:jc w:val="both"/>
        <w:rPr>
          <w:rFonts w:ascii="Times New Roman" w:hAnsi="Times New Roman" w:cs="Times New Roman"/>
          <w:sz w:val="24"/>
          <w:szCs w:val="24"/>
          <w:lang w:val="en-US"/>
        </w:rPr>
      </w:pPr>
      <w:r w:rsidRPr="006F05D8">
        <w:rPr>
          <w:rFonts w:ascii="Times New Roman" w:hAnsi="Times New Roman" w:cs="Times New Roman"/>
          <w:sz w:val="24"/>
          <w:szCs w:val="24"/>
          <w:lang w:val="en-US"/>
        </w:rPr>
        <w:t>[44]</w:t>
      </w:r>
      <w:r w:rsidRPr="006F05D8">
        <w:rPr>
          <w:rFonts w:ascii="Times New Roman" w:hAnsi="Times New Roman" w:cs="Times New Roman"/>
          <w:b/>
          <w:sz w:val="24"/>
          <w:szCs w:val="24"/>
          <w:lang w:val="en-US"/>
        </w:rPr>
        <w:t xml:space="preserve"> </w:t>
      </w:r>
      <w:r w:rsidR="00EF754F" w:rsidRPr="006F05D8">
        <w:rPr>
          <w:rFonts w:ascii="Times New Roman" w:hAnsi="Times New Roman" w:cs="Times New Roman"/>
          <w:sz w:val="24"/>
          <w:szCs w:val="24"/>
          <w:lang w:val="en-US"/>
        </w:rPr>
        <w:t>A</w:t>
      </w:r>
      <w:r w:rsidR="006F05D8" w:rsidRPr="006F05D8">
        <w:rPr>
          <w:rFonts w:ascii="Times New Roman" w:hAnsi="Times New Roman" w:cs="Times New Roman"/>
          <w:sz w:val="24"/>
          <w:szCs w:val="24"/>
          <w:lang w:val="en-US"/>
        </w:rPr>
        <w:t>d</w:t>
      </w:r>
      <w:r w:rsidR="006F05D8">
        <w:rPr>
          <w:rFonts w:ascii="Times New Roman" w:hAnsi="Times New Roman" w:cs="Times New Roman"/>
          <w:sz w:val="24"/>
          <w:szCs w:val="24"/>
          <w:lang w:val="en-US"/>
        </w:rPr>
        <w:t>ama Niaré</w:t>
      </w:r>
      <w:r w:rsidR="00EF754F" w:rsidRPr="006F05D8">
        <w:rPr>
          <w:rFonts w:ascii="Times New Roman" w:hAnsi="Times New Roman" w:cs="Times New Roman"/>
          <w:sz w:val="24"/>
          <w:szCs w:val="24"/>
          <w:lang w:val="en-US"/>
        </w:rPr>
        <w:t xml:space="preserve">., N’guessan, H., Dali, B., Megnassan, E. (2022). </w:t>
      </w:r>
      <w:r w:rsidR="00EF754F" w:rsidRPr="00EF754F">
        <w:rPr>
          <w:rFonts w:ascii="Times New Roman" w:hAnsi="Times New Roman" w:cs="Times New Roman"/>
          <w:sz w:val="24"/>
          <w:szCs w:val="24"/>
          <w:lang w:val="en-US"/>
        </w:rPr>
        <w:t xml:space="preserve">Computer-assisted design of hydroxamic acid derivatives inhibitors of M1 metallo aminopeptidase of </w:t>
      </w:r>
      <w:r w:rsidR="00EF754F" w:rsidRPr="00EF754F">
        <w:rPr>
          <w:rFonts w:ascii="Times New Roman" w:hAnsi="Times New Roman" w:cs="Times New Roman"/>
          <w:i/>
          <w:iCs/>
          <w:sz w:val="24"/>
          <w:szCs w:val="24"/>
          <w:lang w:val="en-US"/>
        </w:rPr>
        <w:t xml:space="preserve">Plasmodium falciparum </w:t>
      </w:r>
      <w:r w:rsidR="00EF754F" w:rsidRPr="00EF754F">
        <w:rPr>
          <w:rFonts w:ascii="Times New Roman" w:hAnsi="Times New Roman" w:cs="Times New Roman"/>
          <w:sz w:val="24"/>
          <w:szCs w:val="24"/>
          <w:lang w:val="en-US"/>
        </w:rPr>
        <w:t xml:space="preserve">with favorable pharmacokinetic profile. </w:t>
      </w:r>
      <w:r w:rsidR="00EF754F" w:rsidRPr="002422FA">
        <w:rPr>
          <w:rFonts w:ascii="Times New Roman" w:hAnsi="Times New Roman" w:cs="Times New Roman"/>
          <w:sz w:val="24"/>
          <w:szCs w:val="24"/>
          <w:lang w:val="en-US"/>
        </w:rPr>
        <w:t>British Journal of Pharmaceutical Research International, 34(60), 21–44</w:t>
      </w:r>
      <w:r w:rsidRPr="002422FA">
        <w:rPr>
          <w:rFonts w:ascii="Times New Roman" w:hAnsi="Times New Roman" w:cs="Times New Roman"/>
          <w:sz w:val="24"/>
          <w:szCs w:val="24"/>
          <w:lang w:val="en-US"/>
        </w:rPr>
        <w:t xml:space="preserve">. </w:t>
      </w:r>
    </w:p>
    <w:p w14:paraId="5361DD00" w14:textId="77777777" w:rsidR="0033142A" w:rsidRPr="00602AA1" w:rsidRDefault="0033142A" w:rsidP="0033142A">
      <w:pPr>
        <w:spacing w:after="0" w:line="360" w:lineRule="auto"/>
        <w:jc w:val="both"/>
        <w:rPr>
          <w:rFonts w:ascii="Times New Roman" w:hAnsi="Times New Roman" w:cs="Times New Roman"/>
          <w:sz w:val="24"/>
          <w:szCs w:val="24"/>
          <w:lang w:val="en-US"/>
        </w:rPr>
      </w:pPr>
      <w:r w:rsidRPr="006A57E3">
        <w:rPr>
          <w:rFonts w:ascii="Times New Roman" w:hAnsi="Times New Roman" w:cs="Times New Roman"/>
          <w:sz w:val="24"/>
          <w:szCs w:val="24"/>
          <w:lang w:val="en-US"/>
        </w:rPr>
        <w:t>[4</w:t>
      </w:r>
      <w:r>
        <w:rPr>
          <w:rFonts w:ascii="Times New Roman" w:hAnsi="Times New Roman" w:cs="Times New Roman"/>
          <w:sz w:val="24"/>
          <w:szCs w:val="24"/>
          <w:lang w:val="en-US"/>
        </w:rPr>
        <w:t>5</w:t>
      </w:r>
      <w:r w:rsidRPr="006A57E3">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Pr="0056476C">
        <w:rPr>
          <w:rFonts w:ascii="Times New Roman" w:hAnsi="Times New Roman" w:cs="Times New Roman"/>
          <w:sz w:val="24"/>
          <w:szCs w:val="24"/>
          <w:lang w:val="en-US"/>
        </w:rPr>
        <w:t xml:space="preserve">Lipinski </w:t>
      </w:r>
      <w:r>
        <w:rPr>
          <w:rFonts w:ascii="Times New Roman" w:hAnsi="Times New Roman" w:cs="Times New Roman"/>
          <w:sz w:val="24"/>
          <w:szCs w:val="24"/>
          <w:lang w:val="en-US"/>
        </w:rPr>
        <w:t xml:space="preserve">C, Lombardo F, Dominy B, Feeney P. Experimental and computational </w:t>
      </w:r>
      <w:r w:rsidRPr="0056476C">
        <w:rPr>
          <w:rFonts w:ascii="Times New Roman" w:hAnsi="Times New Roman" w:cs="Times New Roman"/>
          <w:sz w:val="24"/>
          <w:szCs w:val="24"/>
          <w:lang w:val="en-US"/>
        </w:rPr>
        <w:t>approa</w:t>
      </w:r>
      <w:r>
        <w:rPr>
          <w:rFonts w:ascii="Times New Roman" w:hAnsi="Times New Roman" w:cs="Times New Roman"/>
          <w:sz w:val="24"/>
          <w:szCs w:val="24"/>
          <w:lang w:val="en-US"/>
        </w:rPr>
        <w:t xml:space="preserve">ches to estimate solubility and </w:t>
      </w:r>
      <w:r w:rsidRPr="0056476C">
        <w:rPr>
          <w:rFonts w:ascii="Times New Roman" w:hAnsi="Times New Roman" w:cs="Times New Roman"/>
          <w:sz w:val="24"/>
          <w:szCs w:val="24"/>
          <w:lang w:val="en-US"/>
        </w:rPr>
        <w:t>per</w:t>
      </w:r>
      <w:r>
        <w:rPr>
          <w:rFonts w:ascii="Times New Roman" w:hAnsi="Times New Roman" w:cs="Times New Roman"/>
          <w:sz w:val="24"/>
          <w:szCs w:val="24"/>
          <w:lang w:val="en-US"/>
        </w:rPr>
        <w:t xml:space="preserve">meability in drug discovery and </w:t>
      </w:r>
      <w:r w:rsidRPr="0056476C">
        <w:rPr>
          <w:rFonts w:ascii="Times New Roman" w:hAnsi="Times New Roman" w:cs="Times New Roman"/>
          <w:sz w:val="24"/>
          <w:szCs w:val="24"/>
          <w:lang w:val="en-US"/>
        </w:rPr>
        <w:t>develop</w:t>
      </w:r>
      <w:r>
        <w:rPr>
          <w:rFonts w:ascii="Times New Roman" w:hAnsi="Times New Roman" w:cs="Times New Roman"/>
          <w:sz w:val="24"/>
          <w:szCs w:val="24"/>
          <w:lang w:val="en-US"/>
        </w:rPr>
        <w:t xml:space="preserve">ment settings, Adv. Drug Deliv. </w:t>
      </w:r>
      <w:r w:rsidRPr="0056476C">
        <w:rPr>
          <w:rFonts w:ascii="Times New Roman" w:hAnsi="Times New Roman" w:cs="Times New Roman"/>
          <w:sz w:val="24"/>
          <w:szCs w:val="24"/>
        </w:rPr>
        <w:t>Rev. 2001;46:3–26.</w:t>
      </w:r>
    </w:p>
    <w:p w14:paraId="0CCBA646" w14:textId="77777777" w:rsidR="00366210" w:rsidRPr="00CC79AF" w:rsidRDefault="00366210" w:rsidP="00E044BA">
      <w:pPr>
        <w:spacing w:after="0" w:line="360" w:lineRule="auto"/>
        <w:jc w:val="both"/>
        <w:rPr>
          <w:rFonts w:ascii="Times New Roman" w:hAnsi="Times New Roman" w:cs="Times New Roman"/>
          <w:sz w:val="24"/>
          <w:szCs w:val="24"/>
          <w:lang w:val="en-US"/>
        </w:rPr>
      </w:pPr>
    </w:p>
    <w:sectPr w:rsidR="00366210" w:rsidRPr="00CC79AF" w:rsidSect="00D760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0BEE1" w14:textId="77777777" w:rsidR="00FF13E5" w:rsidRDefault="00FF13E5" w:rsidP="0045522A">
      <w:pPr>
        <w:spacing w:after="0" w:line="240" w:lineRule="auto"/>
      </w:pPr>
      <w:r>
        <w:separator/>
      </w:r>
    </w:p>
  </w:endnote>
  <w:endnote w:type="continuationSeparator" w:id="0">
    <w:p w14:paraId="5486A18F" w14:textId="77777777" w:rsidR="00FF13E5" w:rsidRDefault="00FF13E5" w:rsidP="0045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E204D" w14:textId="77777777" w:rsidR="003D26A3" w:rsidRDefault="003D2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754712"/>
      <w:docPartObj>
        <w:docPartGallery w:val="Page Numbers (Bottom of Page)"/>
        <w:docPartUnique/>
      </w:docPartObj>
    </w:sdtPr>
    <w:sdtEndPr>
      <w:rPr>
        <w:rFonts w:ascii="Times New Roman" w:hAnsi="Times New Roman" w:cs="Times New Roman"/>
        <w:b/>
        <w:sz w:val="24"/>
        <w:szCs w:val="24"/>
      </w:rPr>
    </w:sdtEndPr>
    <w:sdtContent>
      <w:p w14:paraId="5B366A80" w14:textId="61883030" w:rsidR="003D26A3" w:rsidRPr="00124433" w:rsidRDefault="003D26A3">
        <w:pPr>
          <w:pStyle w:val="Footer"/>
          <w:jc w:val="center"/>
          <w:rPr>
            <w:rFonts w:ascii="Times New Roman" w:hAnsi="Times New Roman" w:cs="Times New Roman"/>
            <w:b/>
            <w:sz w:val="24"/>
            <w:szCs w:val="24"/>
          </w:rPr>
        </w:pPr>
        <w:r w:rsidRPr="00124433">
          <w:rPr>
            <w:rFonts w:ascii="Times New Roman" w:hAnsi="Times New Roman" w:cs="Times New Roman"/>
            <w:b/>
            <w:sz w:val="24"/>
            <w:szCs w:val="24"/>
          </w:rPr>
          <w:fldChar w:fldCharType="begin"/>
        </w:r>
        <w:r w:rsidRPr="00124433">
          <w:rPr>
            <w:rFonts w:ascii="Times New Roman" w:hAnsi="Times New Roman" w:cs="Times New Roman"/>
            <w:b/>
            <w:sz w:val="24"/>
            <w:szCs w:val="24"/>
          </w:rPr>
          <w:instrText>PAGE   \* MERGEFORMAT</w:instrText>
        </w:r>
        <w:r w:rsidRPr="00124433">
          <w:rPr>
            <w:rFonts w:ascii="Times New Roman" w:hAnsi="Times New Roman" w:cs="Times New Roman"/>
            <w:b/>
            <w:sz w:val="24"/>
            <w:szCs w:val="24"/>
          </w:rPr>
          <w:fldChar w:fldCharType="separate"/>
        </w:r>
        <w:r w:rsidR="007D304E">
          <w:rPr>
            <w:rFonts w:ascii="Times New Roman" w:hAnsi="Times New Roman" w:cs="Times New Roman"/>
            <w:b/>
            <w:noProof/>
            <w:sz w:val="24"/>
            <w:szCs w:val="24"/>
          </w:rPr>
          <w:t>1</w:t>
        </w:r>
        <w:r w:rsidRPr="00124433">
          <w:rPr>
            <w:rFonts w:ascii="Times New Roman" w:hAnsi="Times New Roman" w:cs="Times New Roman"/>
            <w:b/>
            <w:sz w:val="24"/>
            <w:szCs w:val="24"/>
          </w:rPr>
          <w:fldChar w:fldCharType="end"/>
        </w:r>
      </w:p>
    </w:sdtContent>
  </w:sdt>
  <w:p w14:paraId="51A0889D" w14:textId="77777777" w:rsidR="003D26A3" w:rsidRDefault="003D2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15236" w14:textId="77777777" w:rsidR="003D26A3" w:rsidRDefault="003D2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60BB3" w14:textId="77777777" w:rsidR="00FF13E5" w:rsidRDefault="00FF13E5" w:rsidP="0045522A">
      <w:pPr>
        <w:spacing w:after="0" w:line="240" w:lineRule="auto"/>
      </w:pPr>
      <w:r>
        <w:separator/>
      </w:r>
    </w:p>
  </w:footnote>
  <w:footnote w:type="continuationSeparator" w:id="0">
    <w:p w14:paraId="3C937BD8" w14:textId="77777777" w:rsidR="00FF13E5" w:rsidRDefault="00FF13E5" w:rsidP="00455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A139" w14:textId="2285E2A4" w:rsidR="003D26A3" w:rsidRDefault="00FF13E5">
    <w:pPr>
      <w:pStyle w:val="Header"/>
    </w:pPr>
    <w:r>
      <w:rPr>
        <w:noProof/>
      </w:rPr>
      <w:pict w14:anchorId="2117A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02A3E" w14:textId="066AC885" w:rsidR="003D26A3" w:rsidRDefault="00FF13E5">
    <w:pPr>
      <w:pStyle w:val="Header"/>
    </w:pPr>
    <w:r>
      <w:rPr>
        <w:noProof/>
      </w:rPr>
      <w:pict w14:anchorId="5B0C6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3DA1A" w14:textId="31B91B38" w:rsidR="003D26A3" w:rsidRDefault="00FF13E5">
    <w:pPr>
      <w:pStyle w:val="Header"/>
    </w:pPr>
    <w:r>
      <w:rPr>
        <w:noProof/>
      </w:rPr>
      <w:pict w14:anchorId="07826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92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E9B"/>
    <w:rsid w:val="0000424B"/>
    <w:rsid w:val="00005998"/>
    <w:rsid w:val="00011D44"/>
    <w:rsid w:val="000166A3"/>
    <w:rsid w:val="00016A39"/>
    <w:rsid w:val="000332B5"/>
    <w:rsid w:val="0003353A"/>
    <w:rsid w:val="00036490"/>
    <w:rsid w:val="000455A7"/>
    <w:rsid w:val="00045BE9"/>
    <w:rsid w:val="00052D81"/>
    <w:rsid w:val="00060C04"/>
    <w:rsid w:val="00071D90"/>
    <w:rsid w:val="000836A5"/>
    <w:rsid w:val="00085DC7"/>
    <w:rsid w:val="00087337"/>
    <w:rsid w:val="0009248F"/>
    <w:rsid w:val="00095106"/>
    <w:rsid w:val="00095670"/>
    <w:rsid w:val="000B3A34"/>
    <w:rsid w:val="000B5027"/>
    <w:rsid w:val="000B7F93"/>
    <w:rsid w:val="000C4877"/>
    <w:rsid w:val="000C5C8C"/>
    <w:rsid w:val="000D5B04"/>
    <w:rsid w:val="000E244B"/>
    <w:rsid w:val="000E3246"/>
    <w:rsid w:val="000E68C5"/>
    <w:rsid w:val="000E7872"/>
    <w:rsid w:val="001003C8"/>
    <w:rsid w:val="00100B79"/>
    <w:rsid w:val="001038A3"/>
    <w:rsid w:val="001149EA"/>
    <w:rsid w:val="001151B6"/>
    <w:rsid w:val="0011536C"/>
    <w:rsid w:val="001223D8"/>
    <w:rsid w:val="00124433"/>
    <w:rsid w:val="001309C5"/>
    <w:rsid w:val="001312C0"/>
    <w:rsid w:val="0014768D"/>
    <w:rsid w:val="00151B61"/>
    <w:rsid w:val="00155945"/>
    <w:rsid w:val="00157DC7"/>
    <w:rsid w:val="00160ADD"/>
    <w:rsid w:val="00163BBF"/>
    <w:rsid w:val="00177026"/>
    <w:rsid w:val="001771E7"/>
    <w:rsid w:val="00183D23"/>
    <w:rsid w:val="00186AAA"/>
    <w:rsid w:val="001A1F55"/>
    <w:rsid w:val="001A76A3"/>
    <w:rsid w:val="001A7E07"/>
    <w:rsid w:val="001B1DE9"/>
    <w:rsid w:val="001B6D89"/>
    <w:rsid w:val="001C4783"/>
    <w:rsid w:val="001D0C41"/>
    <w:rsid w:val="001D101E"/>
    <w:rsid w:val="001D58F7"/>
    <w:rsid w:val="001D59F1"/>
    <w:rsid w:val="001F1D28"/>
    <w:rsid w:val="00203867"/>
    <w:rsid w:val="00220218"/>
    <w:rsid w:val="00223049"/>
    <w:rsid w:val="002362B5"/>
    <w:rsid w:val="002379F2"/>
    <w:rsid w:val="00240423"/>
    <w:rsid w:val="00240A09"/>
    <w:rsid w:val="002422FA"/>
    <w:rsid w:val="0025186E"/>
    <w:rsid w:val="00252CCE"/>
    <w:rsid w:val="0025568B"/>
    <w:rsid w:val="0026474F"/>
    <w:rsid w:val="0027513D"/>
    <w:rsid w:val="00284320"/>
    <w:rsid w:val="002849C4"/>
    <w:rsid w:val="00293A08"/>
    <w:rsid w:val="002A7245"/>
    <w:rsid w:val="002B08C7"/>
    <w:rsid w:val="002B2C2F"/>
    <w:rsid w:val="002C6E20"/>
    <w:rsid w:val="002C7A14"/>
    <w:rsid w:val="002D64B4"/>
    <w:rsid w:val="002D6E92"/>
    <w:rsid w:val="002E2230"/>
    <w:rsid w:val="002E5485"/>
    <w:rsid w:val="002F1A0D"/>
    <w:rsid w:val="002F5212"/>
    <w:rsid w:val="003056CA"/>
    <w:rsid w:val="00315E0E"/>
    <w:rsid w:val="003169B7"/>
    <w:rsid w:val="00323419"/>
    <w:rsid w:val="0032491D"/>
    <w:rsid w:val="003304B2"/>
    <w:rsid w:val="0033142A"/>
    <w:rsid w:val="0033148E"/>
    <w:rsid w:val="00333562"/>
    <w:rsid w:val="0033425A"/>
    <w:rsid w:val="003347B8"/>
    <w:rsid w:val="0033516D"/>
    <w:rsid w:val="00335E92"/>
    <w:rsid w:val="003433D4"/>
    <w:rsid w:val="003447AE"/>
    <w:rsid w:val="00347464"/>
    <w:rsid w:val="003505EC"/>
    <w:rsid w:val="00351208"/>
    <w:rsid w:val="0036052C"/>
    <w:rsid w:val="00361D5E"/>
    <w:rsid w:val="00366210"/>
    <w:rsid w:val="00386D74"/>
    <w:rsid w:val="00397919"/>
    <w:rsid w:val="003A239B"/>
    <w:rsid w:val="003A57A5"/>
    <w:rsid w:val="003A6A9D"/>
    <w:rsid w:val="003B036B"/>
    <w:rsid w:val="003C35CB"/>
    <w:rsid w:val="003D03B3"/>
    <w:rsid w:val="003D26A3"/>
    <w:rsid w:val="003E083A"/>
    <w:rsid w:val="003E5631"/>
    <w:rsid w:val="003F1309"/>
    <w:rsid w:val="003F28E7"/>
    <w:rsid w:val="003F4448"/>
    <w:rsid w:val="003F4A21"/>
    <w:rsid w:val="00401A98"/>
    <w:rsid w:val="00417043"/>
    <w:rsid w:val="00425F49"/>
    <w:rsid w:val="00434108"/>
    <w:rsid w:val="0043657A"/>
    <w:rsid w:val="004408A8"/>
    <w:rsid w:val="00440EAD"/>
    <w:rsid w:val="00453866"/>
    <w:rsid w:val="0045522A"/>
    <w:rsid w:val="0045702C"/>
    <w:rsid w:val="00471F3A"/>
    <w:rsid w:val="00472CD2"/>
    <w:rsid w:val="00476763"/>
    <w:rsid w:val="00476AD2"/>
    <w:rsid w:val="00480198"/>
    <w:rsid w:val="004864DA"/>
    <w:rsid w:val="00494374"/>
    <w:rsid w:val="004952E2"/>
    <w:rsid w:val="004A0366"/>
    <w:rsid w:val="004A2382"/>
    <w:rsid w:val="004D6AFA"/>
    <w:rsid w:val="004E42AF"/>
    <w:rsid w:val="004E5568"/>
    <w:rsid w:val="004E57F1"/>
    <w:rsid w:val="004F4E42"/>
    <w:rsid w:val="00505351"/>
    <w:rsid w:val="00507BB0"/>
    <w:rsid w:val="00512FFE"/>
    <w:rsid w:val="00514C95"/>
    <w:rsid w:val="00524D15"/>
    <w:rsid w:val="00536250"/>
    <w:rsid w:val="005466AF"/>
    <w:rsid w:val="005564DB"/>
    <w:rsid w:val="00556C6A"/>
    <w:rsid w:val="00562918"/>
    <w:rsid w:val="005700FF"/>
    <w:rsid w:val="00576FBD"/>
    <w:rsid w:val="005903AF"/>
    <w:rsid w:val="00593A9C"/>
    <w:rsid w:val="00594290"/>
    <w:rsid w:val="005A276D"/>
    <w:rsid w:val="005A481A"/>
    <w:rsid w:val="005B03B1"/>
    <w:rsid w:val="005B0948"/>
    <w:rsid w:val="005B0E86"/>
    <w:rsid w:val="005B2100"/>
    <w:rsid w:val="005B368A"/>
    <w:rsid w:val="005B4567"/>
    <w:rsid w:val="005B5017"/>
    <w:rsid w:val="005B551C"/>
    <w:rsid w:val="005B701F"/>
    <w:rsid w:val="005C260C"/>
    <w:rsid w:val="005C7BC0"/>
    <w:rsid w:val="005D171F"/>
    <w:rsid w:val="005D6B20"/>
    <w:rsid w:val="005E1B7F"/>
    <w:rsid w:val="005E637C"/>
    <w:rsid w:val="005E7CDE"/>
    <w:rsid w:val="005F049B"/>
    <w:rsid w:val="005F7B12"/>
    <w:rsid w:val="00612A09"/>
    <w:rsid w:val="00623A7B"/>
    <w:rsid w:val="00624701"/>
    <w:rsid w:val="00635A48"/>
    <w:rsid w:val="00640049"/>
    <w:rsid w:val="00642DF2"/>
    <w:rsid w:val="00651624"/>
    <w:rsid w:val="0065254A"/>
    <w:rsid w:val="00652779"/>
    <w:rsid w:val="00657C57"/>
    <w:rsid w:val="00660977"/>
    <w:rsid w:val="006614AF"/>
    <w:rsid w:val="00670922"/>
    <w:rsid w:val="00673AF2"/>
    <w:rsid w:val="00675C18"/>
    <w:rsid w:val="00676928"/>
    <w:rsid w:val="00681045"/>
    <w:rsid w:val="00681B0E"/>
    <w:rsid w:val="00683236"/>
    <w:rsid w:val="00685867"/>
    <w:rsid w:val="006939A9"/>
    <w:rsid w:val="006A0837"/>
    <w:rsid w:val="006A633B"/>
    <w:rsid w:val="006A66A2"/>
    <w:rsid w:val="006B1F59"/>
    <w:rsid w:val="006B48CA"/>
    <w:rsid w:val="006C0DC0"/>
    <w:rsid w:val="006C6285"/>
    <w:rsid w:val="006E189D"/>
    <w:rsid w:val="006E5E04"/>
    <w:rsid w:val="006F058D"/>
    <w:rsid w:val="006F05D8"/>
    <w:rsid w:val="006F1D86"/>
    <w:rsid w:val="006F2084"/>
    <w:rsid w:val="006F2A9F"/>
    <w:rsid w:val="006F6810"/>
    <w:rsid w:val="006F7ADD"/>
    <w:rsid w:val="00716DAC"/>
    <w:rsid w:val="007248FD"/>
    <w:rsid w:val="007267E9"/>
    <w:rsid w:val="007430F4"/>
    <w:rsid w:val="00743B9A"/>
    <w:rsid w:val="00744BB0"/>
    <w:rsid w:val="00747D6F"/>
    <w:rsid w:val="007508FF"/>
    <w:rsid w:val="007525D8"/>
    <w:rsid w:val="00754E9F"/>
    <w:rsid w:val="007578FE"/>
    <w:rsid w:val="00760171"/>
    <w:rsid w:val="00761E5B"/>
    <w:rsid w:val="00764AEA"/>
    <w:rsid w:val="00771F00"/>
    <w:rsid w:val="00783B0D"/>
    <w:rsid w:val="00791552"/>
    <w:rsid w:val="007950CB"/>
    <w:rsid w:val="00795286"/>
    <w:rsid w:val="007B3C6D"/>
    <w:rsid w:val="007C0522"/>
    <w:rsid w:val="007C2829"/>
    <w:rsid w:val="007D29A5"/>
    <w:rsid w:val="007D304E"/>
    <w:rsid w:val="007D4B25"/>
    <w:rsid w:val="007D4F5C"/>
    <w:rsid w:val="007E3761"/>
    <w:rsid w:val="007E7D2B"/>
    <w:rsid w:val="007F0AE5"/>
    <w:rsid w:val="007F7377"/>
    <w:rsid w:val="008003F1"/>
    <w:rsid w:val="008110A3"/>
    <w:rsid w:val="00813FDB"/>
    <w:rsid w:val="00814DBA"/>
    <w:rsid w:val="00821574"/>
    <w:rsid w:val="0082448A"/>
    <w:rsid w:val="008258E9"/>
    <w:rsid w:val="0082664B"/>
    <w:rsid w:val="0084069A"/>
    <w:rsid w:val="00844A67"/>
    <w:rsid w:val="008475D9"/>
    <w:rsid w:val="00851D4F"/>
    <w:rsid w:val="00856C55"/>
    <w:rsid w:val="008678AF"/>
    <w:rsid w:val="00872975"/>
    <w:rsid w:val="00880827"/>
    <w:rsid w:val="00881DBA"/>
    <w:rsid w:val="00890537"/>
    <w:rsid w:val="008920EC"/>
    <w:rsid w:val="00894357"/>
    <w:rsid w:val="008B1ED0"/>
    <w:rsid w:val="008B41D7"/>
    <w:rsid w:val="008C1964"/>
    <w:rsid w:val="008C488D"/>
    <w:rsid w:val="008C798F"/>
    <w:rsid w:val="008C7BDE"/>
    <w:rsid w:val="008D1431"/>
    <w:rsid w:val="008D3A8E"/>
    <w:rsid w:val="008D7EE3"/>
    <w:rsid w:val="008E0A2C"/>
    <w:rsid w:val="008E5591"/>
    <w:rsid w:val="008E657E"/>
    <w:rsid w:val="008F3B3B"/>
    <w:rsid w:val="008F7CEA"/>
    <w:rsid w:val="009042FA"/>
    <w:rsid w:val="009146A0"/>
    <w:rsid w:val="00914875"/>
    <w:rsid w:val="00920A53"/>
    <w:rsid w:val="00921319"/>
    <w:rsid w:val="0092301D"/>
    <w:rsid w:val="00923A74"/>
    <w:rsid w:val="0093039E"/>
    <w:rsid w:val="00937AE7"/>
    <w:rsid w:val="00942B0C"/>
    <w:rsid w:val="00946A0C"/>
    <w:rsid w:val="00947339"/>
    <w:rsid w:val="00966AA1"/>
    <w:rsid w:val="0097018A"/>
    <w:rsid w:val="009729C6"/>
    <w:rsid w:val="00974C99"/>
    <w:rsid w:val="0098290F"/>
    <w:rsid w:val="00984A29"/>
    <w:rsid w:val="0099416C"/>
    <w:rsid w:val="0099577B"/>
    <w:rsid w:val="00997142"/>
    <w:rsid w:val="009A63E7"/>
    <w:rsid w:val="009A6964"/>
    <w:rsid w:val="009B1B42"/>
    <w:rsid w:val="009B3DBA"/>
    <w:rsid w:val="009C2F0D"/>
    <w:rsid w:val="009C7E71"/>
    <w:rsid w:val="009D662D"/>
    <w:rsid w:val="009E27BA"/>
    <w:rsid w:val="009E2B57"/>
    <w:rsid w:val="009E4ECE"/>
    <w:rsid w:val="009F36C5"/>
    <w:rsid w:val="00A036C5"/>
    <w:rsid w:val="00A05A0F"/>
    <w:rsid w:val="00A06F39"/>
    <w:rsid w:val="00A128E8"/>
    <w:rsid w:val="00A13375"/>
    <w:rsid w:val="00A1365A"/>
    <w:rsid w:val="00A219A7"/>
    <w:rsid w:val="00A24699"/>
    <w:rsid w:val="00A340F0"/>
    <w:rsid w:val="00A34884"/>
    <w:rsid w:val="00A452BE"/>
    <w:rsid w:val="00A45D85"/>
    <w:rsid w:val="00A51015"/>
    <w:rsid w:val="00A81BA5"/>
    <w:rsid w:val="00A82420"/>
    <w:rsid w:val="00A90635"/>
    <w:rsid w:val="00A95BBA"/>
    <w:rsid w:val="00AA1BF3"/>
    <w:rsid w:val="00AB0D28"/>
    <w:rsid w:val="00AB1CB7"/>
    <w:rsid w:val="00AB2FA4"/>
    <w:rsid w:val="00AB6408"/>
    <w:rsid w:val="00AB68E7"/>
    <w:rsid w:val="00AC37B8"/>
    <w:rsid w:val="00AC596A"/>
    <w:rsid w:val="00AD6CD5"/>
    <w:rsid w:val="00AE29D0"/>
    <w:rsid w:val="00AF0B2F"/>
    <w:rsid w:val="00AF5403"/>
    <w:rsid w:val="00B020B8"/>
    <w:rsid w:val="00B04077"/>
    <w:rsid w:val="00B059E5"/>
    <w:rsid w:val="00B1586A"/>
    <w:rsid w:val="00B24271"/>
    <w:rsid w:val="00B2567E"/>
    <w:rsid w:val="00B3416B"/>
    <w:rsid w:val="00B418DA"/>
    <w:rsid w:val="00B4380E"/>
    <w:rsid w:val="00B63095"/>
    <w:rsid w:val="00B6717E"/>
    <w:rsid w:val="00B706AB"/>
    <w:rsid w:val="00B73351"/>
    <w:rsid w:val="00B75C4F"/>
    <w:rsid w:val="00B7629A"/>
    <w:rsid w:val="00B76E86"/>
    <w:rsid w:val="00B811B8"/>
    <w:rsid w:val="00B823EA"/>
    <w:rsid w:val="00B83338"/>
    <w:rsid w:val="00B84305"/>
    <w:rsid w:val="00B93A4C"/>
    <w:rsid w:val="00BA16FA"/>
    <w:rsid w:val="00BB0561"/>
    <w:rsid w:val="00BB15C6"/>
    <w:rsid w:val="00BB7421"/>
    <w:rsid w:val="00BC0B70"/>
    <w:rsid w:val="00BC29AE"/>
    <w:rsid w:val="00BC2B5B"/>
    <w:rsid w:val="00BF2067"/>
    <w:rsid w:val="00C0378A"/>
    <w:rsid w:val="00C04322"/>
    <w:rsid w:val="00C143A0"/>
    <w:rsid w:val="00C2086E"/>
    <w:rsid w:val="00C322DC"/>
    <w:rsid w:val="00C33835"/>
    <w:rsid w:val="00C33EDF"/>
    <w:rsid w:val="00C45BD4"/>
    <w:rsid w:val="00C479EE"/>
    <w:rsid w:val="00C50660"/>
    <w:rsid w:val="00C52086"/>
    <w:rsid w:val="00C65474"/>
    <w:rsid w:val="00C67D83"/>
    <w:rsid w:val="00C76366"/>
    <w:rsid w:val="00CA0174"/>
    <w:rsid w:val="00CA2457"/>
    <w:rsid w:val="00CA4DC5"/>
    <w:rsid w:val="00CC06D3"/>
    <w:rsid w:val="00CC21A9"/>
    <w:rsid w:val="00CC273E"/>
    <w:rsid w:val="00CC48DF"/>
    <w:rsid w:val="00CC4AF6"/>
    <w:rsid w:val="00CC79AF"/>
    <w:rsid w:val="00CD0B83"/>
    <w:rsid w:val="00CD5E9B"/>
    <w:rsid w:val="00CD7D9C"/>
    <w:rsid w:val="00CE3452"/>
    <w:rsid w:val="00CF1468"/>
    <w:rsid w:val="00CF3843"/>
    <w:rsid w:val="00CF76D5"/>
    <w:rsid w:val="00D02D79"/>
    <w:rsid w:val="00D04CF3"/>
    <w:rsid w:val="00D119C0"/>
    <w:rsid w:val="00D154EB"/>
    <w:rsid w:val="00D223BA"/>
    <w:rsid w:val="00D25FD0"/>
    <w:rsid w:val="00D30564"/>
    <w:rsid w:val="00D313FC"/>
    <w:rsid w:val="00D36FE2"/>
    <w:rsid w:val="00D37008"/>
    <w:rsid w:val="00D43935"/>
    <w:rsid w:val="00D43B01"/>
    <w:rsid w:val="00D637AE"/>
    <w:rsid w:val="00D70BFA"/>
    <w:rsid w:val="00D760CF"/>
    <w:rsid w:val="00D908AA"/>
    <w:rsid w:val="00D9567B"/>
    <w:rsid w:val="00DA61CE"/>
    <w:rsid w:val="00DC0334"/>
    <w:rsid w:val="00DC13A2"/>
    <w:rsid w:val="00DC1A6B"/>
    <w:rsid w:val="00DC4242"/>
    <w:rsid w:val="00DD13F4"/>
    <w:rsid w:val="00DD77EE"/>
    <w:rsid w:val="00DF17A3"/>
    <w:rsid w:val="00DF5506"/>
    <w:rsid w:val="00E024A9"/>
    <w:rsid w:val="00E044BA"/>
    <w:rsid w:val="00E10289"/>
    <w:rsid w:val="00E118EF"/>
    <w:rsid w:val="00E155D7"/>
    <w:rsid w:val="00E1677D"/>
    <w:rsid w:val="00E17A8F"/>
    <w:rsid w:val="00E2281F"/>
    <w:rsid w:val="00E3042B"/>
    <w:rsid w:val="00E4683B"/>
    <w:rsid w:val="00E51482"/>
    <w:rsid w:val="00E62790"/>
    <w:rsid w:val="00E710EB"/>
    <w:rsid w:val="00E8000B"/>
    <w:rsid w:val="00E82BFB"/>
    <w:rsid w:val="00E91CDF"/>
    <w:rsid w:val="00E9227D"/>
    <w:rsid w:val="00E957E4"/>
    <w:rsid w:val="00E96549"/>
    <w:rsid w:val="00EA3FE4"/>
    <w:rsid w:val="00EA42AB"/>
    <w:rsid w:val="00EA75CD"/>
    <w:rsid w:val="00EB59D7"/>
    <w:rsid w:val="00EB693D"/>
    <w:rsid w:val="00EC2028"/>
    <w:rsid w:val="00ED2570"/>
    <w:rsid w:val="00EE2468"/>
    <w:rsid w:val="00EE29B9"/>
    <w:rsid w:val="00EE359B"/>
    <w:rsid w:val="00EE548E"/>
    <w:rsid w:val="00EE592E"/>
    <w:rsid w:val="00EF754F"/>
    <w:rsid w:val="00F01433"/>
    <w:rsid w:val="00F01672"/>
    <w:rsid w:val="00F02400"/>
    <w:rsid w:val="00F1175C"/>
    <w:rsid w:val="00F46981"/>
    <w:rsid w:val="00F63A34"/>
    <w:rsid w:val="00F6434C"/>
    <w:rsid w:val="00F70FE3"/>
    <w:rsid w:val="00F741B8"/>
    <w:rsid w:val="00F7555C"/>
    <w:rsid w:val="00F76247"/>
    <w:rsid w:val="00F912BE"/>
    <w:rsid w:val="00F9487F"/>
    <w:rsid w:val="00F94946"/>
    <w:rsid w:val="00F96D5B"/>
    <w:rsid w:val="00FA0D41"/>
    <w:rsid w:val="00FB22ED"/>
    <w:rsid w:val="00FB6B99"/>
    <w:rsid w:val="00FC0BDB"/>
    <w:rsid w:val="00FD5AB2"/>
    <w:rsid w:val="00FE4C10"/>
    <w:rsid w:val="00FE60DA"/>
    <w:rsid w:val="00FF13E5"/>
    <w:rsid w:val="00FF5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DC3A4"/>
  <w15:chartTrackingRefBased/>
  <w15:docId w15:val="{142C9A31-B411-482D-92C1-C88A5D20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2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22A"/>
  </w:style>
  <w:style w:type="paragraph" w:styleId="Footer">
    <w:name w:val="footer"/>
    <w:basedOn w:val="Normal"/>
    <w:link w:val="FooterChar"/>
    <w:uiPriority w:val="99"/>
    <w:unhideWhenUsed/>
    <w:rsid w:val="004552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22A"/>
  </w:style>
  <w:style w:type="table" w:styleId="TableGrid">
    <w:name w:val="Table Grid"/>
    <w:basedOn w:val="TableNormal"/>
    <w:uiPriority w:val="39"/>
    <w:rsid w:val="0059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6FE2"/>
    <w:rPr>
      <w:color w:val="808080"/>
    </w:rPr>
  </w:style>
  <w:style w:type="character" w:styleId="Hyperlink">
    <w:name w:val="Hyperlink"/>
    <w:basedOn w:val="DefaultParagraphFont"/>
    <w:uiPriority w:val="99"/>
    <w:unhideWhenUsed/>
    <w:rsid w:val="00D36FE2"/>
    <w:rPr>
      <w:color w:val="0563C1" w:themeColor="hyperlink"/>
      <w:u w:val="single"/>
    </w:rPr>
  </w:style>
  <w:style w:type="table" w:customStyle="1" w:styleId="Grilledutableau1">
    <w:name w:val="Grille du tableau1"/>
    <w:basedOn w:val="TableNormal"/>
    <w:next w:val="TableGrid"/>
    <w:uiPriority w:val="39"/>
    <w:rsid w:val="00D36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BF2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3447AE"/>
  </w:style>
  <w:style w:type="table" w:customStyle="1" w:styleId="Grilledutableau3">
    <w:name w:val="Grille du tableau3"/>
    <w:basedOn w:val="TableNormal"/>
    <w:next w:val="TableGrid"/>
    <w:uiPriority w:val="39"/>
    <w:rsid w:val="00344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39"/>
    <w:rsid w:val="00344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028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C21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DefaultParagraphFont"/>
    <w:uiPriority w:val="99"/>
    <w:semiHidden/>
    <w:unhideWhenUsed/>
    <w:rsid w:val="003234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09653">
      <w:bodyDiv w:val="1"/>
      <w:marLeft w:val="0"/>
      <w:marRight w:val="0"/>
      <w:marTop w:val="0"/>
      <w:marBottom w:val="0"/>
      <w:divBdr>
        <w:top w:val="none" w:sz="0" w:space="0" w:color="auto"/>
        <w:left w:val="none" w:sz="0" w:space="0" w:color="auto"/>
        <w:bottom w:val="none" w:sz="0" w:space="0" w:color="auto"/>
        <w:right w:val="none" w:sz="0" w:space="0" w:color="auto"/>
      </w:divBdr>
    </w:div>
    <w:div w:id="218591550">
      <w:bodyDiv w:val="1"/>
      <w:marLeft w:val="0"/>
      <w:marRight w:val="0"/>
      <w:marTop w:val="0"/>
      <w:marBottom w:val="0"/>
      <w:divBdr>
        <w:top w:val="none" w:sz="0" w:space="0" w:color="auto"/>
        <w:left w:val="none" w:sz="0" w:space="0" w:color="auto"/>
        <w:bottom w:val="none" w:sz="0" w:space="0" w:color="auto"/>
        <w:right w:val="none" w:sz="0" w:space="0" w:color="auto"/>
      </w:divBdr>
    </w:div>
    <w:div w:id="390345953">
      <w:bodyDiv w:val="1"/>
      <w:marLeft w:val="0"/>
      <w:marRight w:val="0"/>
      <w:marTop w:val="0"/>
      <w:marBottom w:val="0"/>
      <w:divBdr>
        <w:top w:val="none" w:sz="0" w:space="0" w:color="auto"/>
        <w:left w:val="none" w:sz="0" w:space="0" w:color="auto"/>
        <w:bottom w:val="none" w:sz="0" w:space="0" w:color="auto"/>
        <w:right w:val="none" w:sz="0" w:space="0" w:color="auto"/>
      </w:divBdr>
    </w:div>
    <w:div w:id="408623324">
      <w:bodyDiv w:val="1"/>
      <w:marLeft w:val="0"/>
      <w:marRight w:val="0"/>
      <w:marTop w:val="0"/>
      <w:marBottom w:val="0"/>
      <w:divBdr>
        <w:top w:val="none" w:sz="0" w:space="0" w:color="auto"/>
        <w:left w:val="none" w:sz="0" w:space="0" w:color="auto"/>
        <w:bottom w:val="none" w:sz="0" w:space="0" w:color="auto"/>
        <w:right w:val="none" w:sz="0" w:space="0" w:color="auto"/>
      </w:divBdr>
    </w:div>
    <w:div w:id="104340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8.bin"/><Relationship Id="rId63" Type="http://schemas.openxmlformats.org/officeDocument/2006/relationships/image" Target="media/image29.e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7.emf"/><Relationship Id="rId170" Type="http://schemas.openxmlformats.org/officeDocument/2006/relationships/oleObject" Target="embeddings/oleObject82.bin"/><Relationship Id="rId191" Type="http://schemas.openxmlformats.org/officeDocument/2006/relationships/header" Target="header1.xml"/><Relationship Id="rId205" Type="http://schemas.openxmlformats.org/officeDocument/2006/relationships/image" Target="media/image101.png"/><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2.emf"/><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oleObject" Target="embeddings/oleObject77.bin"/><Relationship Id="rId181" Type="http://schemas.openxmlformats.org/officeDocument/2006/relationships/image" Target="media/image88.emf"/><Relationship Id="rId216" Type="http://schemas.microsoft.com/office/2007/relationships/hdphoto" Target="media/hdphoto4.wdp"/><Relationship Id="rId22" Type="http://schemas.openxmlformats.org/officeDocument/2006/relationships/oleObject" Target="embeddings/oleObject8.bin"/><Relationship Id="rId43" Type="http://schemas.openxmlformats.org/officeDocument/2006/relationships/image" Target="media/image19.e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7.emf"/><Relationship Id="rId85" Type="http://schemas.openxmlformats.org/officeDocument/2006/relationships/image" Target="media/image40.emf"/><Relationship Id="rId150" Type="http://schemas.openxmlformats.org/officeDocument/2006/relationships/oleObject" Target="embeddings/oleObject72.bin"/><Relationship Id="rId171" Type="http://schemas.openxmlformats.org/officeDocument/2006/relationships/image" Target="media/image83.emf"/><Relationship Id="rId192" Type="http://schemas.openxmlformats.org/officeDocument/2006/relationships/header" Target="header2.xml"/><Relationship Id="rId206" Type="http://schemas.openxmlformats.org/officeDocument/2006/relationships/image" Target="media/image102.png"/><Relationship Id="rId12" Type="http://schemas.openxmlformats.org/officeDocument/2006/relationships/oleObject" Target="embeddings/oleObject3.bin"/><Relationship Id="rId33" Type="http://schemas.openxmlformats.org/officeDocument/2006/relationships/image" Target="media/image14.emf"/><Relationship Id="rId108" Type="http://schemas.openxmlformats.org/officeDocument/2006/relationships/oleObject" Target="embeddings/oleObject51.bin"/><Relationship Id="rId129" Type="http://schemas.openxmlformats.org/officeDocument/2006/relationships/image" Target="media/image62.emf"/><Relationship Id="rId54" Type="http://schemas.openxmlformats.org/officeDocument/2006/relationships/oleObject" Target="embeddings/oleObject24.bin"/><Relationship Id="rId75" Type="http://schemas.openxmlformats.org/officeDocument/2006/relationships/image" Target="media/image35.e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78.emf"/><Relationship Id="rId182" Type="http://schemas.openxmlformats.org/officeDocument/2006/relationships/oleObject" Target="embeddings/oleObject88.bin"/><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9.emf"/><Relationship Id="rId119" Type="http://schemas.openxmlformats.org/officeDocument/2006/relationships/image" Target="media/image57.emf"/><Relationship Id="rId44" Type="http://schemas.openxmlformats.org/officeDocument/2006/relationships/oleObject" Target="embeddings/oleObject19.bin"/><Relationship Id="rId65" Type="http://schemas.openxmlformats.org/officeDocument/2006/relationships/image" Target="media/image30.e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3.emf"/><Relationship Id="rId172" Type="http://schemas.openxmlformats.org/officeDocument/2006/relationships/oleObject" Target="embeddings/oleObject83.bin"/><Relationship Id="rId193" Type="http://schemas.openxmlformats.org/officeDocument/2006/relationships/footer" Target="footer1.xml"/><Relationship Id="rId207" Type="http://schemas.openxmlformats.org/officeDocument/2006/relationships/image" Target="media/image103.png"/><Relationship Id="rId13" Type="http://schemas.openxmlformats.org/officeDocument/2006/relationships/image" Target="media/image4.emf"/><Relationship Id="rId109" Type="http://schemas.openxmlformats.org/officeDocument/2006/relationships/image" Target="media/image52.emf"/><Relationship Id="rId34" Type="http://schemas.openxmlformats.org/officeDocument/2006/relationships/oleObject" Target="embeddings/oleObject14.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20" Type="http://schemas.openxmlformats.org/officeDocument/2006/relationships/oleObject" Target="embeddings/oleObject57.bin"/><Relationship Id="rId141" Type="http://schemas.openxmlformats.org/officeDocument/2006/relationships/image" Target="media/image68.emf"/><Relationship Id="rId7" Type="http://schemas.openxmlformats.org/officeDocument/2006/relationships/image" Target="media/image1.emf"/><Relationship Id="rId162" Type="http://schemas.openxmlformats.org/officeDocument/2006/relationships/oleObject" Target="embeddings/oleObject78.bin"/><Relationship Id="rId183" Type="http://schemas.openxmlformats.org/officeDocument/2006/relationships/oleObject" Target="embeddings/oleObject89.bin"/><Relationship Id="rId218" Type="http://schemas.openxmlformats.org/officeDocument/2006/relationships/theme" Target="theme/theme1.xml"/><Relationship Id="rId24" Type="http://schemas.openxmlformats.org/officeDocument/2006/relationships/oleObject" Target="embeddings/oleObject9.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oleObject" Target="embeddings/oleObject52.bin"/><Relationship Id="rId131" Type="http://schemas.openxmlformats.org/officeDocument/2006/relationships/image" Target="media/image63.emf"/><Relationship Id="rId152" Type="http://schemas.openxmlformats.org/officeDocument/2006/relationships/oleObject" Target="embeddings/oleObject73.bin"/><Relationship Id="rId173" Type="http://schemas.openxmlformats.org/officeDocument/2006/relationships/image" Target="media/image84.emf"/><Relationship Id="rId194" Type="http://schemas.openxmlformats.org/officeDocument/2006/relationships/footer" Target="footer2.xml"/><Relationship Id="rId208" Type="http://schemas.openxmlformats.org/officeDocument/2006/relationships/image" Target="media/image104.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26" Type="http://schemas.openxmlformats.org/officeDocument/2006/relationships/oleObject" Target="embeddings/oleObject60.bin"/><Relationship Id="rId147" Type="http://schemas.openxmlformats.org/officeDocument/2006/relationships/image" Target="media/image71.emf"/><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93" Type="http://schemas.openxmlformats.org/officeDocument/2006/relationships/image" Target="media/image44.emf"/><Relationship Id="rId98" Type="http://schemas.openxmlformats.org/officeDocument/2006/relationships/oleObject" Target="embeddings/oleObject46.bin"/><Relationship Id="rId121" Type="http://schemas.openxmlformats.org/officeDocument/2006/relationships/image" Target="media/image58.emf"/><Relationship Id="rId142" Type="http://schemas.openxmlformats.org/officeDocument/2006/relationships/oleObject" Target="embeddings/oleObject68.bin"/><Relationship Id="rId163" Type="http://schemas.openxmlformats.org/officeDocument/2006/relationships/image" Target="media/image79.emf"/><Relationship Id="rId184" Type="http://schemas.openxmlformats.org/officeDocument/2006/relationships/image" Target="media/image89.png"/><Relationship Id="rId189" Type="http://schemas.microsoft.com/office/2007/relationships/hdphoto" Target="media/hdphoto3.wdp"/><Relationship Id="rId3" Type="http://schemas.openxmlformats.org/officeDocument/2006/relationships/settings" Target="settings.xml"/><Relationship Id="rId214" Type="http://schemas.openxmlformats.org/officeDocument/2006/relationships/image" Target="media/image110.png"/><Relationship Id="rId25" Type="http://schemas.openxmlformats.org/officeDocument/2006/relationships/image" Target="media/image10.emf"/><Relationship Id="rId46" Type="http://schemas.openxmlformats.org/officeDocument/2006/relationships/oleObject" Target="embeddings/oleObject20.bin"/><Relationship Id="rId67" Type="http://schemas.openxmlformats.org/officeDocument/2006/relationships/image" Target="media/image31.emf"/><Relationship Id="rId116" Type="http://schemas.openxmlformats.org/officeDocument/2006/relationships/oleObject" Target="embeddings/oleObject55.bin"/><Relationship Id="rId137" Type="http://schemas.openxmlformats.org/officeDocument/2006/relationships/image" Target="media/image66.emf"/><Relationship Id="rId158" Type="http://schemas.openxmlformats.org/officeDocument/2006/relationships/oleObject" Target="embeddings/oleObject76.bin"/><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oleObject" Target="embeddings/oleObject28.bin"/><Relationship Id="rId83" Type="http://schemas.openxmlformats.org/officeDocument/2006/relationships/image" Target="media/image39.emf"/><Relationship Id="rId88" Type="http://schemas.openxmlformats.org/officeDocument/2006/relationships/oleObject" Target="embeddings/oleObject41.bin"/><Relationship Id="rId111" Type="http://schemas.openxmlformats.org/officeDocument/2006/relationships/image" Target="media/image53.emf"/><Relationship Id="rId132" Type="http://schemas.openxmlformats.org/officeDocument/2006/relationships/oleObject" Target="embeddings/oleObject63.bin"/><Relationship Id="rId153" Type="http://schemas.openxmlformats.org/officeDocument/2006/relationships/image" Target="media/image74.emf"/><Relationship Id="rId174" Type="http://schemas.openxmlformats.org/officeDocument/2006/relationships/oleObject" Target="embeddings/oleObject84.bin"/><Relationship Id="rId179" Type="http://schemas.openxmlformats.org/officeDocument/2006/relationships/image" Target="media/image87.emf"/><Relationship Id="rId195" Type="http://schemas.openxmlformats.org/officeDocument/2006/relationships/header" Target="header3.xml"/><Relationship Id="rId209" Type="http://schemas.openxmlformats.org/officeDocument/2006/relationships/image" Target="media/image105.png"/><Relationship Id="rId190" Type="http://schemas.openxmlformats.org/officeDocument/2006/relationships/image" Target="media/image92.png"/><Relationship Id="rId204" Type="http://schemas.openxmlformats.org/officeDocument/2006/relationships/image" Target="media/image100.png"/><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oleObject" Target="embeddings/oleObject50.bin"/><Relationship Id="rId127" Type="http://schemas.openxmlformats.org/officeDocument/2006/relationships/image" Target="media/image61.emf"/><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image" Target="media/image34.e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8.bin"/><Relationship Id="rId143" Type="http://schemas.openxmlformats.org/officeDocument/2006/relationships/image" Target="media/image69.e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2.emf"/><Relationship Id="rId185"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oleObject" Target="embeddings/oleObject87.bin"/><Relationship Id="rId210" Type="http://schemas.openxmlformats.org/officeDocument/2006/relationships/image" Target="media/image106.png"/><Relationship Id="rId215" Type="http://schemas.openxmlformats.org/officeDocument/2006/relationships/image" Target="media/image111.png"/><Relationship Id="rId26" Type="http://schemas.openxmlformats.org/officeDocument/2006/relationships/oleObject" Target="embeddings/oleObject10.bin"/><Relationship Id="rId47" Type="http://schemas.openxmlformats.org/officeDocument/2006/relationships/image" Target="media/image21.emf"/><Relationship Id="rId68" Type="http://schemas.openxmlformats.org/officeDocument/2006/relationships/oleObject" Target="embeddings/oleObject31.bin"/><Relationship Id="rId89" Type="http://schemas.openxmlformats.org/officeDocument/2006/relationships/image" Target="media/image42.emf"/><Relationship Id="rId112" Type="http://schemas.openxmlformats.org/officeDocument/2006/relationships/oleObject" Target="embeddings/oleObject53.bin"/><Relationship Id="rId133" Type="http://schemas.openxmlformats.org/officeDocument/2006/relationships/image" Target="media/image64.emf"/><Relationship Id="rId154" Type="http://schemas.openxmlformats.org/officeDocument/2006/relationships/oleObject" Target="embeddings/oleObject74.bin"/><Relationship Id="rId175" Type="http://schemas.openxmlformats.org/officeDocument/2006/relationships/image" Target="media/image85.emf"/><Relationship Id="rId196" Type="http://schemas.openxmlformats.org/officeDocument/2006/relationships/footer" Target="footer3.xml"/><Relationship Id="rId200" Type="http://schemas.openxmlformats.org/officeDocument/2006/relationships/image" Target="media/image96.png"/><Relationship Id="rId16" Type="http://schemas.openxmlformats.org/officeDocument/2006/relationships/oleObject" Target="embeddings/oleObject5.bin"/><Relationship Id="rId37" Type="http://schemas.openxmlformats.org/officeDocument/2006/relationships/image" Target="media/image16.emf"/><Relationship Id="rId58" Type="http://schemas.openxmlformats.org/officeDocument/2006/relationships/oleObject" Target="embeddings/oleObject26.bin"/><Relationship Id="rId79" Type="http://schemas.openxmlformats.org/officeDocument/2006/relationships/image" Target="media/image37.emf"/><Relationship Id="rId102" Type="http://schemas.openxmlformats.org/officeDocument/2006/relationships/oleObject" Target="embeddings/oleObject48.bin"/><Relationship Id="rId123" Type="http://schemas.openxmlformats.org/officeDocument/2006/relationships/image" Target="media/image59.e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0.emf"/><Relationship Id="rId186" Type="http://schemas.openxmlformats.org/officeDocument/2006/relationships/image" Target="media/image90.png"/><Relationship Id="rId211" Type="http://schemas.openxmlformats.org/officeDocument/2006/relationships/image" Target="media/image107.png"/><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5.emf"/><Relationship Id="rId176" Type="http://schemas.openxmlformats.org/officeDocument/2006/relationships/oleObject" Target="embeddings/oleObject85.bin"/><Relationship Id="rId197" Type="http://schemas.openxmlformats.org/officeDocument/2006/relationships/image" Target="media/image93.png"/><Relationship Id="rId201" Type="http://schemas.openxmlformats.org/officeDocument/2006/relationships/image" Target="media/image97.png"/><Relationship Id="rId17" Type="http://schemas.openxmlformats.org/officeDocument/2006/relationships/image" Target="media/image6.emf"/><Relationship Id="rId38" Type="http://schemas.openxmlformats.org/officeDocument/2006/relationships/oleObject" Target="embeddings/oleObject16.bin"/><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oleObject80.bin"/><Relationship Id="rId187" Type="http://schemas.microsoft.com/office/2007/relationships/hdphoto" Target="media/hdphoto2.wdp"/><Relationship Id="rId1" Type="http://schemas.openxmlformats.org/officeDocument/2006/relationships/customXml" Target="../customXml/item1.xml"/><Relationship Id="rId212" Type="http://schemas.openxmlformats.org/officeDocument/2006/relationships/image" Target="media/image108.png"/><Relationship Id="rId28" Type="http://schemas.openxmlformats.org/officeDocument/2006/relationships/oleObject" Target="embeddings/oleObject11.bin"/><Relationship Id="rId49" Type="http://schemas.openxmlformats.org/officeDocument/2006/relationships/image" Target="media/image22.emf"/><Relationship Id="rId114" Type="http://schemas.openxmlformats.org/officeDocument/2006/relationships/oleObject" Target="embeddings/oleObject54.bin"/><Relationship Id="rId60" Type="http://schemas.openxmlformats.org/officeDocument/2006/relationships/oleObject" Target="embeddings/oleObject27.bin"/><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oleObject75.bin"/><Relationship Id="rId177" Type="http://schemas.openxmlformats.org/officeDocument/2006/relationships/image" Target="media/image86.emf"/><Relationship Id="rId198" Type="http://schemas.openxmlformats.org/officeDocument/2006/relationships/image" Target="media/image94.png"/><Relationship Id="rId202" Type="http://schemas.openxmlformats.org/officeDocument/2006/relationships/image" Target="media/image98.png"/><Relationship Id="rId18" Type="http://schemas.openxmlformats.org/officeDocument/2006/relationships/oleObject" Target="embeddings/oleObject6.bin"/><Relationship Id="rId39" Type="http://schemas.openxmlformats.org/officeDocument/2006/relationships/image" Target="media/image17.e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emf"/><Relationship Id="rId146" Type="http://schemas.openxmlformats.org/officeDocument/2006/relationships/oleObject" Target="embeddings/oleObject70.bin"/><Relationship Id="rId167" Type="http://schemas.openxmlformats.org/officeDocument/2006/relationships/image" Target="media/image81.emf"/><Relationship Id="rId188" Type="http://schemas.openxmlformats.org/officeDocument/2006/relationships/image" Target="media/image91.png"/><Relationship Id="rId71" Type="http://schemas.openxmlformats.org/officeDocument/2006/relationships/image" Target="media/image33.emf"/><Relationship Id="rId92" Type="http://schemas.openxmlformats.org/officeDocument/2006/relationships/oleObject" Target="embeddings/oleObject43.bin"/><Relationship Id="rId213"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12.emf"/><Relationship Id="rId40" Type="http://schemas.openxmlformats.org/officeDocument/2006/relationships/oleObject" Target="embeddings/oleObject17.bin"/><Relationship Id="rId115" Type="http://schemas.openxmlformats.org/officeDocument/2006/relationships/image" Target="media/image55.emf"/><Relationship Id="rId136" Type="http://schemas.openxmlformats.org/officeDocument/2006/relationships/oleObject" Target="embeddings/oleObject65.bin"/><Relationship Id="rId157" Type="http://schemas.openxmlformats.org/officeDocument/2006/relationships/image" Target="media/image76.emf"/><Relationship Id="rId178" Type="http://schemas.openxmlformats.org/officeDocument/2006/relationships/oleObject" Target="embeddings/oleObject86.bin"/><Relationship Id="rId61" Type="http://schemas.openxmlformats.org/officeDocument/2006/relationships/image" Target="media/image28.emf"/><Relationship Id="rId82" Type="http://schemas.openxmlformats.org/officeDocument/2006/relationships/oleObject" Target="embeddings/oleObject38.bin"/><Relationship Id="rId199" Type="http://schemas.openxmlformats.org/officeDocument/2006/relationships/image" Target="media/image95.png"/><Relationship Id="rId203" Type="http://schemas.openxmlformats.org/officeDocument/2006/relationships/image" Target="media/image99.png"/><Relationship Id="rId19"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6F909-203E-4852-9A3B-89FD2CA3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25</Pages>
  <Words>7228</Words>
  <Characters>41205</Characters>
  <Application>Microsoft Office Word</Application>
  <DocSecurity>0</DocSecurity>
  <Lines>343</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SDI CPU 1127</cp:lastModifiedBy>
  <cp:revision>444</cp:revision>
  <dcterms:created xsi:type="dcterms:W3CDTF">2025-04-15T12:57:00Z</dcterms:created>
  <dcterms:modified xsi:type="dcterms:W3CDTF">2025-05-13T07:50:00Z</dcterms:modified>
</cp:coreProperties>
</file>