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798E8" w14:textId="1258616F" w:rsidR="009C2E9F" w:rsidRDefault="00616EDE" w:rsidP="009C2E9F">
      <w:pPr>
        <w:spacing w:line="276" w:lineRule="auto"/>
        <w:ind w:left="720"/>
        <w:jc w:val="center"/>
        <w:rPr>
          <w:rFonts w:ascii="Times New Roman" w:hAnsi="Times New Roman" w:cs="Times New Roman"/>
          <w:b/>
          <w:sz w:val="24"/>
          <w:szCs w:val="24"/>
        </w:rPr>
      </w:pPr>
      <w:bookmarkStart w:id="0" w:name="_Hlk158985294"/>
      <w:bookmarkEnd w:id="0"/>
      <w:r w:rsidRPr="002C2422">
        <w:rPr>
          <w:rFonts w:ascii="Times New Roman" w:hAnsi="Times New Roman" w:cs="Times New Roman"/>
          <w:b/>
          <w:sz w:val="24"/>
          <w:szCs w:val="24"/>
        </w:rPr>
        <w:t xml:space="preserve"> Novel Potential Of Vitamin C And E On The Myelin, O</w:t>
      </w:r>
      <w:r w:rsidR="002D64F5" w:rsidRPr="002C2422">
        <w:rPr>
          <w:rFonts w:ascii="Times New Roman" w:hAnsi="Times New Roman" w:cs="Times New Roman"/>
          <w:b/>
          <w:sz w:val="24"/>
          <w:szCs w:val="24"/>
        </w:rPr>
        <w:t>ligodendrocyte And Inflammatory</w:t>
      </w:r>
      <w:r w:rsidRPr="002C2422">
        <w:rPr>
          <w:rFonts w:ascii="Times New Roman" w:hAnsi="Times New Roman" w:cs="Times New Roman"/>
          <w:b/>
          <w:sz w:val="24"/>
          <w:szCs w:val="24"/>
        </w:rPr>
        <w:t xml:space="preserve"> Markers Of Rohypnol Exposed Amygdala In Rats</w:t>
      </w:r>
    </w:p>
    <w:p w14:paraId="5A80D68D" w14:textId="77777777" w:rsidR="008E17E2" w:rsidRPr="002C2422" w:rsidRDefault="008E17E2" w:rsidP="009C2E9F">
      <w:pPr>
        <w:spacing w:line="276" w:lineRule="auto"/>
        <w:ind w:left="720"/>
        <w:jc w:val="center"/>
        <w:rPr>
          <w:rFonts w:ascii="Times New Roman" w:hAnsi="Times New Roman" w:cs="Times New Roman"/>
          <w:b/>
          <w:sz w:val="24"/>
          <w:szCs w:val="24"/>
        </w:rPr>
      </w:pPr>
    </w:p>
    <w:p w14:paraId="54D083D3" w14:textId="77777777" w:rsidR="00616EDE" w:rsidRPr="002C2422" w:rsidRDefault="00616EDE" w:rsidP="00616EDE">
      <w:pPr>
        <w:jc w:val="center"/>
        <w:rPr>
          <w:rFonts w:ascii="Times New Roman" w:eastAsia="Times New Roman" w:hAnsi="Times New Roman" w:cs="Times New Roman"/>
          <w:color w:val="000000" w:themeColor="text1"/>
          <w:sz w:val="24"/>
          <w:szCs w:val="24"/>
        </w:rPr>
      </w:pPr>
    </w:p>
    <w:p w14:paraId="5E5E2764" w14:textId="77777777" w:rsidR="002D64F5" w:rsidRPr="002C2422" w:rsidRDefault="002D64F5" w:rsidP="002D64F5">
      <w:pPr>
        <w:jc w:val="both"/>
        <w:rPr>
          <w:rFonts w:ascii="Times New Roman" w:hAnsi="Times New Roman" w:cs="Times New Roman"/>
          <w:sz w:val="24"/>
          <w:szCs w:val="24"/>
        </w:rPr>
      </w:pPr>
      <w:r w:rsidRPr="002C2422">
        <w:rPr>
          <w:rFonts w:ascii="Times New Roman" w:hAnsi="Times New Roman" w:cs="Times New Roman"/>
          <w:sz w:val="24"/>
          <w:szCs w:val="24"/>
        </w:rPr>
        <w:t xml:space="preserve">Abstract </w:t>
      </w:r>
    </w:p>
    <w:p w14:paraId="013E0C30" w14:textId="77777777" w:rsidR="001B2057" w:rsidRPr="001B2057" w:rsidRDefault="001B2057" w:rsidP="001B2057">
      <w:pPr>
        <w:jc w:val="both"/>
        <w:rPr>
          <w:rFonts w:ascii="Times New Roman" w:hAnsi="Times New Roman" w:cs="Times New Roman"/>
          <w:color w:val="000000" w:themeColor="text1"/>
          <w:sz w:val="24"/>
          <w:szCs w:val="24"/>
        </w:rPr>
      </w:pPr>
      <w:r w:rsidRPr="001B2057">
        <w:rPr>
          <w:rFonts w:ascii="Times New Roman" w:hAnsi="Times New Roman" w:cs="Times New Roman"/>
          <w:color w:val="000000" w:themeColor="text1"/>
          <w:sz w:val="24"/>
          <w:szCs w:val="24"/>
        </w:rPr>
        <w:t>Rohypnol, scientifically known as flunitrazepam, is a potent benzodiazepine medication primarily prescribed for the treatment of severe insomnia and as a pre-anesthetic medication. However, its reputation has been tarnished by its misuse as a recreational drug and its association with drug-facilitated crimes, particularly sexual assault. However, its potent sedative effects can lead to memory impairment, loss of motor coordination, and respiratory depression, especially when combined with alcohol or other central nervous system depressants. This study aims to investigate and establish the mechanism and novel potential of vitamins C and E on the myelin, oligodendrocytes, and inflammatory markers of the Rohypnol-exposed amygdala. Twenty-five male adult Wistar rats were divided into five groups: the control group was exposed to normal grower mesh and water, 1 mg/kg of Rohypnol, 1 mg/kg of Rohypnol + 100 mg/kg of vitamin C, 1 mg/kg of Rohypnol + 100 mg/kg of vitamin E, and 1 mg/kg of Rohypnol + 100 mg/kg of vitamins C and E, and the test groups were exposed for 28 days. In the last three days of exposure, neurobehavioural tests were conducted. Animals were euthanized, and their hearts were flushed with saline 24 hours later after the last exposure. The brains were harvested by making an occipitofrontal incision for biochemical and histological assessment. The fixation was done in 10% neutral buffered formalin for 48 hrs following the brain mapping to isolate the brain tissue of interest. The vitamin C- and E-exposed rats showed significant (p&lt;=0.05) progressive improvement in their behaviors, including the oxidative stress markers, when compared to the control. In conclusion, this study has shown that good antioxidants such as vitamins C and E are very much effective as neuroprotective agents and thus have great antioxidant ameliorative properties for the Rohypnol-induced amygdala of the Wistar rats.</w:t>
      </w:r>
    </w:p>
    <w:p w14:paraId="7753A603" w14:textId="309094BB" w:rsidR="00283E1E" w:rsidRPr="004A2E9C" w:rsidRDefault="00283E1E" w:rsidP="00283E1E">
      <w:pPr>
        <w:jc w:val="both"/>
        <w:rPr>
          <w:rFonts w:ascii="Times New Roman" w:hAnsi="Times New Roman" w:cs="Times New Roman"/>
          <w:color w:val="000000" w:themeColor="text1"/>
          <w:sz w:val="24"/>
          <w:szCs w:val="24"/>
        </w:rPr>
      </w:pPr>
    </w:p>
    <w:p w14:paraId="4DDEAFED" w14:textId="63ED4C1C" w:rsidR="002D64F5" w:rsidRDefault="002D64F5" w:rsidP="002D64F5">
      <w:pPr>
        <w:jc w:val="both"/>
        <w:rPr>
          <w:rFonts w:ascii="Times New Roman" w:hAnsi="Times New Roman" w:cs="Times New Roman"/>
          <w:sz w:val="24"/>
          <w:szCs w:val="24"/>
        </w:rPr>
      </w:pPr>
      <w:r w:rsidRPr="002C2422">
        <w:rPr>
          <w:rFonts w:ascii="Times New Roman" w:hAnsi="Times New Roman" w:cs="Times New Roman"/>
          <w:b/>
          <w:sz w:val="24"/>
          <w:szCs w:val="24"/>
        </w:rPr>
        <w:t xml:space="preserve"> Keywords</w:t>
      </w:r>
      <w:r w:rsidR="00A7493E" w:rsidRPr="002C2422">
        <w:rPr>
          <w:rFonts w:ascii="Times New Roman" w:hAnsi="Times New Roman" w:cs="Times New Roman"/>
          <w:sz w:val="24"/>
          <w:szCs w:val="24"/>
        </w:rPr>
        <w:t>: Vitamin C and E</w:t>
      </w:r>
      <w:r w:rsidR="00910564">
        <w:rPr>
          <w:rFonts w:ascii="Times New Roman" w:hAnsi="Times New Roman" w:cs="Times New Roman"/>
          <w:sz w:val="24"/>
          <w:szCs w:val="24"/>
        </w:rPr>
        <w:t xml:space="preserve">, </w:t>
      </w:r>
      <w:r w:rsidRPr="002C2422">
        <w:rPr>
          <w:rFonts w:ascii="Times New Roman" w:hAnsi="Times New Roman" w:cs="Times New Roman"/>
          <w:sz w:val="24"/>
          <w:szCs w:val="24"/>
        </w:rPr>
        <w:t xml:space="preserve">Rohypnol, </w:t>
      </w:r>
      <w:r w:rsidR="00A7493E" w:rsidRPr="002C2422">
        <w:rPr>
          <w:rFonts w:ascii="Times New Roman" w:hAnsi="Times New Roman" w:cs="Times New Roman"/>
          <w:sz w:val="24"/>
          <w:szCs w:val="24"/>
        </w:rPr>
        <w:t>Amygdala</w:t>
      </w:r>
      <w:r w:rsidRPr="002C2422">
        <w:rPr>
          <w:rFonts w:ascii="Times New Roman" w:hAnsi="Times New Roman" w:cs="Times New Roman"/>
          <w:sz w:val="24"/>
          <w:szCs w:val="24"/>
        </w:rPr>
        <w:t>, Benzodiazepine</w:t>
      </w:r>
      <w:r w:rsidR="00EA7EEA">
        <w:rPr>
          <w:rFonts w:ascii="Times New Roman" w:hAnsi="Times New Roman" w:cs="Times New Roman"/>
          <w:sz w:val="24"/>
          <w:szCs w:val="24"/>
        </w:rPr>
        <w:t xml:space="preserve">, </w:t>
      </w:r>
      <w:r w:rsidR="00EA7EEA" w:rsidRPr="002C2422">
        <w:rPr>
          <w:rFonts w:ascii="Times New Roman" w:hAnsi="Times New Roman" w:cs="Times New Roman"/>
          <w:b/>
          <w:sz w:val="24"/>
          <w:szCs w:val="24"/>
        </w:rPr>
        <w:t>Myelin, Oligodendrocyte</w:t>
      </w:r>
    </w:p>
    <w:p w14:paraId="37ACEDD3" w14:textId="002C867B" w:rsidR="00B27797" w:rsidRDefault="00B27797" w:rsidP="002D64F5">
      <w:pPr>
        <w:jc w:val="both"/>
        <w:rPr>
          <w:rFonts w:ascii="Times New Roman" w:hAnsi="Times New Roman" w:cs="Times New Roman"/>
          <w:sz w:val="24"/>
          <w:szCs w:val="24"/>
        </w:rPr>
      </w:pPr>
    </w:p>
    <w:p w14:paraId="45322E6A" w14:textId="77777777" w:rsidR="00B27797" w:rsidRPr="002C2422" w:rsidRDefault="00B27797" w:rsidP="002D64F5">
      <w:pPr>
        <w:jc w:val="both"/>
        <w:rPr>
          <w:rFonts w:ascii="Times New Roman" w:hAnsi="Times New Roman" w:cs="Times New Roman"/>
          <w:sz w:val="24"/>
          <w:szCs w:val="24"/>
        </w:rPr>
      </w:pPr>
    </w:p>
    <w:p w14:paraId="730FE9BE" w14:textId="6316AFF3" w:rsidR="009C2E9F" w:rsidRPr="002C2422" w:rsidRDefault="00AF07D3" w:rsidP="00FA0F9F">
      <w:pPr>
        <w:spacing w:line="480" w:lineRule="auto"/>
        <w:rPr>
          <w:rFonts w:ascii="Times New Roman" w:hAnsi="Times New Roman" w:cs="Times New Roman"/>
          <w:b/>
          <w:sz w:val="24"/>
          <w:szCs w:val="24"/>
        </w:rPr>
      </w:pPr>
      <w:r>
        <w:rPr>
          <w:rFonts w:ascii="Times New Roman" w:hAnsi="Times New Roman" w:cs="Times New Roman"/>
          <w:b/>
          <w:sz w:val="24"/>
          <w:szCs w:val="24"/>
        </w:rPr>
        <w:t>Introduction</w:t>
      </w:r>
    </w:p>
    <w:p w14:paraId="38B18D31" w14:textId="7334589A" w:rsidR="001B2057" w:rsidRPr="001B2057" w:rsidRDefault="001B2057" w:rsidP="001B2057">
      <w:pPr>
        <w:spacing w:line="360" w:lineRule="auto"/>
        <w:jc w:val="both"/>
        <w:rPr>
          <w:rFonts w:ascii="Times New Roman" w:eastAsia="Times New Roman" w:hAnsi="Times New Roman" w:cs="Times New Roman"/>
          <w:color w:val="000000"/>
          <w:sz w:val="24"/>
          <w:szCs w:val="24"/>
        </w:rPr>
      </w:pPr>
      <w:r w:rsidRPr="001B2057">
        <w:rPr>
          <w:rFonts w:ascii="Times New Roman" w:eastAsia="Times New Roman" w:hAnsi="Times New Roman" w:cs="Times New Roman"/>
          <w:color w:val="000000"/>
          <w:sz w:val="24"/>
          <w:szCs w:val="24"/>
        </w:rPr>
        <w:t xml:space="preserve">Despite its classification as a controlled substance in numerous countries, Nigeria included, studies have demonstrated that the misuse of Rohypnol by adolescents is a recurrent occurrence (Oluwole et al., 2020). Animal and human studies have demonstrated that benzodiazepines (BZDs) have several side effects, including drowsiness (Keith and Rasmussen, 2014). </w:t>
      </w:r>
      <w:r w:rsidR="00E92FB4">
        <w:rPr>
          <w:rFonts w:ascii="Times New Roman" w:eastAsia="Times New Roman" w:hAnsi="Times New Roman" w:cs="Times New Roman"/>
          <w:color w:val="000000"/>
          <w:sz w:val="24"/>
          <w:szCs w:val="24"/>
        </w:rPr>
        <w:t>“</w:t>
      </w:r>
      <w:r w:rsidRPr="001B2057">
        <w:rPr>
          <w:rFonts w:ascii="Times New Roman" w:eastAsia="Times New Roman" w:hAnsi="Times New Roman" w:cs="Times New Roman"/>
          <w:color w:val="000000"/>
          <w:sz w:val="24"/>
          <w:szCs w:val="24"/>
        </w:rPr>
        <w:t xml:space="preserve">Rohypnol (flunitrazepam), a potent benzodiazepine, has been associated with severe neurotoxic effects, </w:t>
      </w:r>
      <w:r w:rsidRPr="001B2057">
        <w:rPr>
          <w:rFonts w:ascii="Times New Roman" w:eastAsia="Times New Roman" w:hAnsi="Times New Roman" w:cs="Times New Roman"/>
          <w:color w:val="000000"/>
          <w:sz w:val="24"/>
          <w:szCs w:val="24"/>
        </w:rPr>
        <w:lastRenderedPageBreak/>
        <w:t>including disruptions in myelin integrity, oligodendrocyte function, and neuroinflammation. These disturbances have been implicated in cognitive impairments, emotional regulation issues, and overall brain dysfunction, particularly within the amygdala, a key region involved in emotional processing and memory</w:t>
      </w:r>
      <w:r w:rsidR="00E92FB4">
        <w:rPr>
          <w:rFonts w:ascii="Times New Roman" w:eastAsia="Times New Roman" w:hAnsi="Times New Roman" w:cs="Times New Roman"/>
          <w:color w:val="000000"/>
          <w:sz w:val="24"/>
          <w:szCs w:val="24"/>
        </w:rPr>
        <w:t>”</w:t>
      </w:r>
      <w:r w:rsidRPr="001B2057">
        <w:rPr>
          <w:rFonts w:ascii="Times New Roman" w:eastAsia="Times New Roman" w:hAnsi="Times New Roman" w:cs="Times New Roman"/>
          <w:color w:val="000000"/>
          <w:sz w:val="24"/>
          <w:szCs w:val="24"/>
        </w:rPr>
        <w:t xml:space="preserve"> (Kim et al., 2020; Gonzalez et al., 2018).</w:t>
      </w:r>
    </w:p>
    <w:p w14:paraId="0E82701D" w14:textId="24629740" w:rsidR="001B2057" w:rsidRPr="001B2057" w:rsidRDefault="00E92FB4" w:rsidP="001B2057">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1B2057" w:rsidRPr="001B2057">
        <w:rPr>
          <w:rFonts w:ascii="Times New Roman" w:eastAsia="Times New Roman" w:hAnsi="Times New Roman" w:cs="Times New Roman"/>
          <w:color w:val="000000"/>
          <w:sz w:val="24"/>
          <w:szCs w:val="24"/>
        </w:rPr>
        <w:t>Pharmacotherapeutic interventions are available for individuals experiencing withdrawal symptoms or desiring cessation of their persistent benzodiazepine (BZD) utilization. Multiple alternative pharmacological treatments have been suggested to mitigate the severity of withdrawal, encompassing alpha-blockers (such as propranolol and clonidine), anticonvulsants (valproic acid, lamotrigine, carbamazepine, and phenobarbital), progesterone, baclofen, and trazodone. Nevertheless, the outcome of each of these investigations exhibited inconclusive findings, lacking statistically significant superiority over BZD therapy. Presently, the preferred course of treatment involves substituting the present short-acting BZD with a long-acting substitute, gradually decreasing the dosage to effectively wean the individual off BZD entirely</w:t>
      </w:r>
      <w:r>
        <w:rPr>
          <w:rFonts w:ascii="Times New Roman" w:eastAsia="Times New Roman" w:hAnsi="Times New Roman" w:cs="Times New Roman"/>
          <w:color w:val="000000"/>
          <w:sz w:val="24"/>
          <w:szCs w:val="24"/>
        </w:rPr>
        <w:t>”</w:t>
      </w:r>
      <w:r w:rsidR="001B2057" w:rsidRPr="001B2057">
        <w:rPr>
          <w:rFonts w:ascii="Times New Roman" w:eastAsia="Times New Roman" w:hAnsi="Times New Roman" w:cs="Times New Roman"/>
          <w:color w:val="000000"/>
          <w:sz w:val="24"/>
          <w:szCs w:val="24"/>
        </w:rPr>
        <w:t>. (Brett et al. 2015)</w:t>
      </w:r>
    </w:p>
    <w:p w14:paraId="3D13BDCF" w14:textId="7274AA23" w:rsidR="001B2057" w:rsidRPr="001B2057" w:rsidRDefault="00E92FB4" w:rsidP="001B2057">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1B2057" w:rsidRPr="001B2057">
        <w:rPr>
          <w:rFonts w:ascii="Times New Roman" w:eastAsia="Times New Roman" w:hAnsi="Times New Roman" w:cs="Times New Roman"/>
          <w:color w:val="000000"/>
          <w:sz w:val="24"/>
          <w:szCs w:val="24"/>
        </w:rPr>
        <w:t>Vitamins C and E are well-known antioxidants with neuroprotective properties that may counteract the oxidative stress and inflammation induced by Rohypnol exposure</w:t>
      </w:r>
      <w:r>
        <w:rPr>
          <w:rFonts w:ascii="Times New Roman" w:eastAsia="Times New Roman" w:hAnsi="Times New Roman" w:cs="Times New Roman"/>
          <w:color w:val="000000"/>
          <w:sz w:val="24"/>
          <w:szCs w:val="24"/>
        </w:rPr>
        <w:t>”</w:t>
      </w:r>
      <w:r w:rsidR="001B2057" w:rsidRPr="001B2057">
        <w:rPr>
          <w:rFonts w:ascii="Times New Roman" w:eastAsia="Times New Roman" w:hAnsi="Times New Roman" w:cs="Times New Roman"/>
          <w:color w:val="000000"/>
          <w:sz w:val="24"/>
          <w:szCs w:val="24"/>
        </w:rPr>
        <w:t xml:space="preserve"> (Lynch &amp; Kitts, 2007; Lee et al., 2019). These vitamins have been shown to reduce neuroinflammation and support neuronal health through their antioxidant effects, which help mitigate oxidative damage to cellular structures like myelin and oligodendrocytes (Finkel &amp; Holbrook, 2000; Trovato et al., 2018). However, the specific effects of these vitamins on myelin, oligodendrocytes, and inflammatory markers in the amygdala have not been thoroughly explored.</w:t>
      </w:r>
    </w:p>
    <w:p w14:paraId="181F7C54" w14:textId="7721C263" w:rsidR="001B2057" w:rsidRPr="001B2057" w:rsidRDefault="00E92FB4" w:rsidP="001B2057">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B2057" w:rsidRPr="001B2057">
        <w:rPr>
          <w:rFonts w:ascii="Times New Roman" w:hAnsi="Times New Roman" w:cs="Times New Roman"/>
          <w:sz w:val="24"/>
          <w:szCs w:val="24"/>
        </w:rPr>
        <w:t>There is growing evidence that each tocopherol molecule can donate two electrons</w:t>
      </w:r>
      <w:r>
        <w:rPr>
          <w:rFonts w:ascii="Times New Roman" w:hAnsi="Times New Roman" w:cs="Times New Roman"/>
          <w:sz w:val="24"/>
          <w:szCs w:val="24"/>
        </w:rPr>
        <w:t>”</w:t>
      </w:r>
      <w:r w:rsidR="001B2057" w:rsidRPr="001B2057">
        <w:rPr>
          <w:rFonts w:ascii="Times New Roman" w:hAnsi="Times New Roman" w:cs="Times New Roman"/>
          <w:sz w:val="24"/>
          <w:szCs w:val="24"/>
        </w:rPr>
        <w:t xml:space="preserve"> (Maria et al., 2021) before being “consumed”; </w:t>
      </w:r>
      <w:r>
        <w:rPr>
          <w:rFonts w:ascii="Times New Roman" w:hAnsi="Times New Roman" w:cs="Times New Roman"/>
          <w:sz w:val="24"/>
          <w:szCs w:val="24"/>
        </w:rPr>
        <w:t>“</w:t>
      </w:r>
      <w:r w:rsidR="001B2057" w:rsidRPr="001B2057">
        <w:rPr>
          <w:rFonts w:ascii="Times New Roman" w:hAnsi="Times New Roman" w:cs="Times New Roman"/>
          <w:sz w:val="24"/>
          <w:szCs w:val="24"/>
        </w:rPr>
        <w:t>the tocopherol molecule is then reduced to its previous state and can then be reused. Importantly, this reduction process is most likely carried out by ascorbic acid</w:t>
      </w:r>
      <w:r>
        <w:rPr>
          <w:rFonts w:ascii="Times New Roman" w:hAnsi="Times New Roman" w:cs="Times New Roman"/>
          <w:sz w:val="24"/>
          <w:szCs w:val="24"/>
        </w:rPr>
        <w:t>”</w:t>
      </w:r>
      <w:r w:rsidR="001B2057" w:rsidRPr="001B2057">
        <w:rPr>
          <w:rFonts w:ascii="Times New Roman" w:hAnsi="Times New Roman" w:cs="Times New Roman"/>
          <w:sz w:val="24"/>
          <w:szCs w:val="24"/>
        </w:rPr>
        <w:t xml:space="preserve"> (Maria et al., 2021), </w:t>
      </w:r>
      <w:r>
        <w:rPr>
          <w:rFonts w:ascii="Times New Roman" w:hAnsi="Times New Roman" w:cs="Times New Roman"/>
          <w:sz w:val="24"/>
          <w:szCs w:val="24"/>
        </w:rPr>
        <w:t>“</w:t>
      </w:r>
      <w:r w:rsidR="001B2057" w:rsidRPr="001B2057">
        <w:rPr>
          <w:rFonts w:ascii="Times New Roman" w:hAnsi="Times New Roman" w:cs="Times New Roman"/>
          <w:sz w:val="24"/>
          <w:szCs w:val="24"/>
        </w:rPr>
        <w:t>which is why there are many studies reporting the antioxidant capacity of vitamin E linked to vitamin C</w:t>
      </w:r>
      <w:r>
        <w:rPr>
          <w:rFonts w:ascii="Times New Roman" w:hAnsi="Times New Roman" w:cs="Times New Roman"/>
          <w:sz w:val="24"/>
          <w:szCs w:val="24"/>
        </w:rPr>
        <w:t>”</w:t>
      </w:r>
      <w:r w:rsidR="001B2057" w:rsidRPr="001B2057">
        <w:rPr>
          <w:rFonts w:ascii="Times New Roman" w:hAnsi="Times New Roman" w:cs="Times New Roman"/>
          <w:sz w:val="24"/>
          <w:szCs w:val="24"/>
        </w:rPr>
        <w:t xml:space="preserve"> (Behl, 2000). </w:t>
      </w:r>
      <w:r>
        <w:rPr>
          <w:rFonts w:ascii="Times New Roman" w:hAnsi="Times New Roman" w:cs="Times New Roman"/>
          <w:sz w:val="24"/>
          <w:szCs w:val="24"/>
        </w:rPr>
        <w:t>“</w:t>
      </w:r>
      <w:r w:rsidR="001B2057" w:rsidRPr="001B2057">
        <w:rPr>
          <w:rFonts w:ascii="Times New Roman" w:hAnsi="Times New Roman" w:cs="Times New Roman"/>
          <w:sz w:val="24"/>
          <w:szCs w:val="24"/>
        </w:rPr>
        <w:t>A combination of different antioxidants, therefore, may offer additional benefits</w:t>
      </w:r>
      <w:r>
        <w:rPr>
          <w:rFonts w:ascii="Times New Roman" w:hAnsi="Times New Roman" w:cs="Times New Roman"/>
          <w:sz w:val="24"/>
          <w:szCs w:val="24"/>
        </w:rPr>
        <w:t>”</w:t>
      </w:r>
      <w:r w:rsidR="001B2057" w:rsidRPr="001B2057">
        <w:rPr>
          <w:rFonts w:ascii="Times New Roman" w:hAnsi="Times New Roman" w:cs="Times New Roman"/>
          <w:sz w:val="24"/>
          <w:szCs w:val="24"/>
        </w:rPr>
        <w:t xml:space="preserve"> (Maria et al., 2021) because </w:t>
      </w:r>
      <w:r>
        <w:rPr>
          <w:rFonts w:ascii="Times New Roman" w:hAnsi="Times New Roman" w:cs="Times New Roman"/>
          <w:sz w:val="24"/>
          <w:szCs w:val="24"/>
        </w:rPr>
        <w:t>“</w:t>
      </w:r>
      <w:r w:rsidR="001B2057" w:rsidRPr="001B2057">
        <w:rPr>
          <w:rFonts w:ascii="Times New Roman" w:hAnsi="Times New Roman" w:cs="Times New Roman"/>
          <w:sz w:val="24"/>
          <w:szCs w:val="24"/>
        </w:rPr>
        <w:t xml:space="preserve">antioxidants may together have different protective effects. Vitamin C is a nutrient of greatest importance for proper functioning of the nervous system, and its main role in the brain is its participation in the antioxidant defense. Apart from this role, it is involved in numerous non-oxidant processes like the biosynthesis of </w:t>
      </w:r>
      <w:r w:rsidR="001B2057" w:rsidRPr="001B2057">
        <w:rPr>
          <w:rFonts w:ascii="Times New Roman" w:hAnsi="Times New Roman" w:cs="Times New Roman"/>
          <w:sz w:val="24"/>
          <w:szCs w:val="24"/>
        </w:rPr>
        <w:lastRenderedPageBreak/>
        <w:t>collagen, carnitine, tyrosine, and peptide hormones, as well as myelin. It plays a crucial role in neurotransmission and neuronal maturation and functions</w:t>
      </w:r>
      <w:r>
        <w:rPr>
          <w:rFonts w:ascii="Times New Roman" w:hAnsi="Times New Roman" w:cs="Times New Roman"/>
          <w:sz w:val="24"/>
          <w:szCs w:val="24"/>
        </w:rPr>
        <w:t>”</w:t>
      </w:r>
      <w:r w:rsidR="001B2057" w:rsidRPr="001B2057">
        <w:rPr>
          <w:rFonts w:ascii="Times New Roman" w:hAnsi="Times New Roman" w:cs="Times New Roman"/>
          <w:sz w:val="24"/>
          <w:szCs w:val="24"/>
        </w:rPr>
        <w:t xml:space="preserve"> (Joanna et al., 2017)</w:t>
      </w:r>
    </w:p>
    <w:p w14:paraId="0AF1632F" w14:textId="2B9E4B9A" w:rsidR="001B2057" w:rsidRPr="001B2057" w:rsidRDefault="00E92FB4" w:rsidP="001B2057">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B2057" w:rsidRPr="001B2057">
        <w:rPr>
          <w:rFonts w:ascii="Times New Roman" w:hAnsi="Times New Roman" w:cs="Times New Roman"/>
          <w:sz w:val="24"/>
          <w:szCs w:val="24"/>
        </w:rPr>
        <w:t>The increasing evidence on the potential neuroprotective roles of vitamin E has been well documented in both in vivo and in vitro studies</w:t>
      </w:r>
      <w:r>
        <w:rPr>
          <w:rFonts w:ascii="Times New Roman" w:hAnsi="Times New Roman" w:cs="Times New Roman"/>
          <w:sz w:val="24"/>
          <w:szCs w:val="24"/>
        </w:rPr>
        <w:t>”</w:t>
      </w:r>
      <w:r w:rsidR="001B2057" w:rsidRPr="001B2057">
        <w:rPr>
          <w:rFonts w:ascii="Times New Roman" w:hAnsi="Times New Roman" w:cs="Times New Roman"/>
          <w:sz w:val="24"/>
          <w:szCs w:val="24"/>
        </w:rPr>
        <w:t xml:space="preserve"> (Takahashi et al., 2016). </w:t>
      </w:r>
      <w:r>
        <w:rPr>
          <w:rFonts w:ascii="Times New Roman" w:hAnsi="Times New Roman" w:cs="Times New Roman"/>
          <w:sz w:val="24"/>
          <w:szCs w:val="24"/>
        </w:rPr>
        <w:t>“</w:t>
      </w:r>
      <w:r w:rsidR="001B2057" w:rsidRPr="001B2057">
        <w:rPr>
          <w:rFonts w:ascii="Times New Roman" w:hAnsi="Times New Roman" w:cs="Times New Roman"/>
          <w:sz w:val="24"/>
          <w:szCs w:val="24"/>
        </w:rPr>
        <w:t>In vivo, vitamin E and other endogenous antioxidants work in concert or synergistically by maintaining a reduced environment</w:t>
      </w:r>
      <w:r>
        <w:rPr>
          <w:rFonts w:ascii="Times New Roman" w:hAnsi="Times New Roman" w:cs="Times New Roman"/>
          <w:sz w:val="24"/>
          <w:szCs w:val="24"/>
        </w:rPr>
        <w:t>”</w:t>
      </w:r>
      <w:r w:rsidR="001B2057" w:rsidRPr="001B2057">
        <w:rPr>
          <w:rFonts w:ascii="Times New Roman" w:hAnsi="Times New Roman" w:cs="Times New Roman"/>
          <w:sz w:val="24"/>
          <w:szCs w:val="24"/>
        </w:rPr>
        <w:t xml:space="preserve"> (Maria et al., 2021). </w:t>
      </w:r>
      <w:r>
        <w:rPr>
          <w:rFonts w:ascii="Times New Roman" w:hAnsi="Times New Roman" w:cs="Times New Roman"/>
          <w:sz w:val="24"/>
          <w:szCs w:val="24"/>
        </w:rPr>
        <w:t>“</w:t>
      </w:r>
      <w:r w:rsidR="001B2057" w:rsidRPr="001B2057">
        <w:rPr>
          <w:rFonts w:ascii="Times New Roman" w:hAnsi="Times New Roman" w:cs="Times New Roman"/>
          <w:sz w:val="24"/>
          <w:szCs w:val="24"/>
        </w:rPr>
        <w:t>The effects of vitamin E on microglial cells have been studied in the short term; most studies, in line with the idea that microglial activation is a harmful process, have shown that vitamin E suppresses inflammatory activation of microglia, thus providing some neuroprotection</w:t>
      </w:r>
      <w:r>
        <w:rPr>
          <w:rFonts w:ascii="Times New Roman" w:hAnsi="Times New Roman" w:cs="Times New Roman"/>
          <w:sz w:val="24"/>
          <w:szCs w:val="24"/>
        </w:rPr>
        <w:t>”</w:t>
      </w:r>
      <w:r w:rsidR="001B2057" w:rsidRPr="001B2057">
        <w:rPr>
          <w:rFonts w:ascii="Times New Roman" w:hAnsi="Times New Roman" w:cs="Times New Roman"/>
          <w:sz w:val="24"/>
          <w:szCs w:val="24"/>
        </w:rPr>
        <w:t xml:space="preserve"> (Maria et al., 2021).</w:t>
      </w:r>
    </w:p>
    <w:p w14:paraId="6976AC2F" w14:textId="09FFB1B0" w:rsidR="001B2057" w:rsidRPr="001B2057" w:rsidRDefault="00E92FB4" w:rsidP="001B2057">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B2057" w:rsidRPr="001B2057">
        <w:rPr>
          <w:rFonts w:ascii="Times New Roman" w:hAnsi="Times New Roman" w:cs="Times New Roman"/>
          <w:sz w:val="24"/>
          <w:szCs w:val="24"/>
        </w:rPr>
        <w:t>There is an emerging model of the role of specific brain structures in anxiety and their relation to the mechanism of action of benzodiazepine (BZD) anxiolytics. The presumption of this model is that there are structures in the brain, the activity of which mediates anxiety. Benzodiazepines are presumed to work via the BZD-GABA-C1-ionophore complex such as to enhance the inhibitory effects of GABA upon these anxiety-mediating structures</w:t>
      </w:r>
      <w:r>
        <w:rPr>
          <w:rFonts w:ascii="Times New Roman" w:hAnsi="Times New Roman" w:cs="Times New Roman"/>
          <w:sz w:val="24"/>
          <w:szCs w:val="24"/>
        </w:rPr>
        <w:t>”</w:t>
      </w:r>
      <w:r w:rsidR="001B2057" w:rsidRPr="001B2057">
        <w:rPr>
          <w:rFonts w:ascii="Times New Roman" w:hAnsi="Times New Roman" w:cs="Times New Roman"/>
          <w:sz w:val="24"/>
          <w:szCs w:val="24"/>
        </w:rPr>
        <w:t xml:space="preserve"> (Hesse et al. 2001).</w:t>
      </w:r>
    </w:p>
    <w:p w14:paraId="08B86410" w14:textId="62315F04" w:rsidR="001B2057" w:rsidRPr="001B2057" w:rsidRDefault="00E92FB4" w:rsidP="001B2057">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B2057" w:rsidRPr="001B2057">
        <w:rPr>
          <w:rFonts w:ascii="Times New Roman" w:hAnsi="Times New Roman" w:cs="Times New Roman"/>
          <w:sz w:val="24"/>
          <w:szCs w:val="24"/>
        </w:rPr>
        <w:t>A number of such brain regions have been proposed as putative sites for the action of BZDs, including the nuclei of the raphe</w:t>
      </w:r>
      <w:r>
        <w:rPr>
          <w:rFonts w:ascii="Times New Roman" w:hAnsi="Times New Roman" w:cs="Times New Roman"/>
          <w:sz w:val="24"/>
          <w:szCs w:val="24"/>
        </w:rPr>
        <w:t>”</w:t>
      </w:r>
      <w:r w:rsidR="001B2057" w:rsidRPr="001B2057">
        <w:rPr>
          <w:rFonts w:ascii="Times New Roman" w:hAnsi="Times New Roman" w:cs="Times New Roman"/>
          <w:sz w:val="24"/>
          <w:szCs w:val="24"/>
        </w:rPr>
        <w:t xml:space="preserve"> (Wise et al. 1972; Soubri 1986), the septo-hippocampal system (Gray 1982), and the amygdala (Scheel-Kruger and Petersen 1982; Costall et al. 1989). </w:t>
      </w:r>
      <w:r>
        <w:rPr>
          <w:rFonts w:ascii="Times New Roman" w:hAnsi="Times New Roman" w:cs="Times New Roman"/>
          <w:sz w:val="24"/>
          <w:szCs w:val="24"/>
        </w:rPr>
        <w:t>“</w:t>
      </w:r>
      <w:r w:rsidR="001B2057" w:rsidRPr="001B2057">
        <w:rPr>
          <w:rFonts w:ascii="Times New Roman" w:hAnsi="Times New Roman" w:cs="Times New Roman"/>
          <w:sz w:val="24"/>
          <w:szCs w:val="24"/>
        </w:rPr>
        <w:t>The amygdala is an almond-shaped structure that lies in the temporal lobe. The amygdala also functions in regulating anxiety, aggression, fear conditioning, emotional memory, and social cognition</w:t>
      </w:r>
      <w:r>
        <w:rPr>
          <w:rFonts w:ascii="Times New Roman" w:hAnsi="Times New Roman" w:cs="Times New Roman"/>
          <w:sz w:val="24"/>
          <w:szCs w:val="24"/>
        </w:rPr>
        <w:t>”</w:t>
      </w:r>
      <w:r w:rsidR="001B2057" w:rsidRPr="001B2057">
        <w:rPr>
          <w:rFonts w:ascii="Times New Roman" w:hAnsi="Times New Roman" w:cs="Times New Roman"/>
          <w:sz w:val="24"/>
          <w:szCs w:val="24"/>
        </w:rPr>
        <w:t xml:space="preserve"> (Rajmohan et al. 2007).</w:t>
      </w:r>
    </w:p>
    <w:p w14:paraId="24E37D40" w14:textId="554D47C9" w:rsidR="001B2057" w:rsidRPr="001B2057" w:rsidRDefault="00E92FB4" w:rsidP="001B2057">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B2057" w:rsidRPr="001B2057">
        <w:rPr>
          <w:rFonts w:ascii="Times New Roman" w:hAnsi="Times New Roman" w:cs="Times New Roman"/>
          <w:sz w:val="24"/>
          <w:szCs w:val="24"/>
        </w:rPr>
        <w:t>The amygdala has been associated with many diseases, mainly neuropsychiatric. And various research studies suggest that amygdala neurofeedback may not only be therapeutic for this patient group but may also be used as a future adjunctive treatment</w:t>
      </w:r>
      <w:r>
        <w:rPr>
          <w:rFonts w:ascii="Times New Roman" w:hAnsi="Times New Roman" w:cs="Times New Roman"/>
          <w:sz w:val="24"/>
          <w:szCs w:val="24"/>
        </w:rPr>
        <w:t>”</w:t>
      </w:r>
      <w:r w:rsidR="001B2057" w:rsidRPr="001B2057">
        <w:rPr>
          <w:rFonts w:ascii="Times New Roman" w:hAnsi="Times New Roman" w:cs="Times New Roman"/>
          <w:sz w:val="24"/>
          <w:szCs w:val="24"/>
        </w:rPr>
        <w:t xml:space="preserve"> (Nicholson et al. 2017). Given the aforementioned information, this study evaluates the effect of vitamins C and E on Rohypnol-induced amygdala integrity.</w:t>
      </w:r>
    </w:p>
    <w:p w14:paraId="4648C602" w14:textId="77777777" w:rsidR="001B2057" w:rsidRPr="001B2057" w:rsidRDefault="001B2057" w:rsidP="001B2057">
      <w:pPr>
        <w:spacing w:line="360" w:lineRule="auto"/>
        <w:jc w:val="both"/>
        <w:rPr>
          <w:rFonts w:ascii="Times New Roman" w:hAnsi="Times New Roman" w:cs="Times New Roman"/>
          <w:sz w:val="24"/>
          <w:szCs w:val="24"/>
        </w:rPr>
      </w:pPr>
      <w:r w:rsidRPr="001B2057">
        <w:rPr>
          <w:rFonts w:ascii="Times New Roman" w:hAnsi="Times New Roman" w:cs="Times New Roman"/>
          <w:sz w:val="24"/>
          <w:szCs w:val="24"/>
        </w:rPr>
        <w:t xml:space="preserve">This study aims to investigate the therapeutic potential of vitamins C and E in mitigating the neurotoxic effects of Rohypnol exposure, focusing on their ability to preserve myelin integrity, support oligodendrocyte function, and reduce inflammatory markers in the amygdala. The findings from this research could provide insights into potential treatment strategies for brain damage </w:t>
      </w:r>
      <w:r w:rsidRPr="001B2057">
        <w:rPr>
          <w:rFonts w:ascii="Times New Roman" w:hAnsi="Times New Roman" w:cs="Times New Roman"/>
          <w:sz w:val="24"/>
          <w:szCs w:val="24"/>
        </w:rPr>
        <w:lastRenderedPageBreak/>
        <w:t>induced by sedative-hypnotic drugs like Rohypnol, offering a foundation for future studies on neuroprotective interventions in drug-induced neurotoxicity.</w:t>
      </w:r>
    </w:p>
    <w:p w14:paraId="2D7093FE" w14:textId="77777777" w:rsidR="00892A75" w:rsidRPr="002C2422" w:rsidRDefault="00892A75" w:rsidP="00616EDE">
      <w:pPr>
        <w:spacing w:line="360" w:lineRule="auto"/>
        <w:jc w:val="both"/>
        <w:rPr>
          <w:rFonts w:ascii="Times New Roman" w:hAnsi="Times New Roman" w:cs="Times New Roman"/>
          <w:b/>
          <w:sz w:val="24"/>
          <w:szCs w:val="24"/>
        </w:rPr>
      </w:pPr>
    </w:p>
    <w:p w14:paraId="75F82611" w14:textId="77777777" w:rsidR="00417231" w:rsidRPr="002C2422" w:rsidRDefault="007B1B32" w:rsidP="003F64A3">
      <w:pPr>
        <w:spacing w:line="360" w:lineRule="auto"/>
        <w:rPr>
          <w:rFonts w:ascii="Times New Roman" w:hAnsi="Times New Roman" w:cs="Times New Roman"/>
          <w:b/>
          <w:bCs/>
          <w:sz w:val="24"/>
          <w:szCs w:val="24"/>
        </w:rPr>
      </w:pPr>
      <w:r w:rsidRPr="002C2422">
        <w:rPr>
          <w:rFonts w:ascii="Times New Roman" w:hAnsi="Times New Roman" w:cs="Times New Roman"/>
          <w:b/>
          <w:bCs/>
          <w:sz w:val="24"/>
          <w:szCs w:val="24"/>
        </w:rPr>
        <w:t>MATERIALS AND METHODS</w:t>
      </w:r>
      <w:r w:rsidR="00534716" w:rsidRPr="002C2422">
        <w:rPr>
          <w:rFonts w:ascii="Times New Roman" w:hAnsi="Times New Roman" w:cs="Times New Roman"/>
          <w:b/>
          <w:bCs/>
          <w:sz w:val="24"/>
          <w:szCs w:val="24"/>
        </w:rPr>
        <w:t>.</w:t>
      </w:r>
    </w:p>
    <w:p w14:paraId="4BD95848" w14:textId="77777777" w:rsidR="00534716" w:rsidRPr="002C2422" w:rsidRDefault="00534716" w:rsidP="003F64A3">
      <w:pPr>
        <w:spacing w:line="360" w:lineRule="auto"/>
        <w:jc w:val="both"/>
        <w:rPr>
          <w:rFonts w:ascii="Times New Roman" w:hAnsi="Times New Roman" w:cs="Times New Roman"/>
          <w:bCs/>
          <w:sz w:val="24"/>
          <w:szCs w:val="24"/>
        </w:rPr>
      </w:pPr>
      <w:r w:rsidRPr="002C2422">
        <w:rPr>
          <w:rFonts w:ascii="Times New Roman" w:hAnsi="Times New Roman" w:cs="Times New Roman"/>
          <w:b/>
          <w:bCs/>
          <w:sz w:val="24"/>
          <w:szCs w:val="24"/>
        </w:rPr>
        <w:t>Location and Duration of the Study</w:t>
      </w:r>
    </w:p>
    <w:p w14:paraId="6C66A274" w14:textId="77777777" w:rsidR="001B2057" w:rsidRPr="001B2057" w:rsidRDefault="001B2057" w:rsidP="001B2057">
      <w:pPr>
        <w:spacing w:line="360" w:lineRule="auto"/>
        <w:jc w:val="both"/>
        <w:rPr>
          <w:rFonts w:ascii="Times New Roman" w:hAnsi="Times New Roman" w:cs="Times New Roman"/>
          <w:bCs/>
          <w:sz w:val="24"/>
          <w:szCs w:val="24"/>
        </w:rPr>
      </w:pPr>
      <w:r w:rsidRPr="001B2057">
        <w:rPr>
          <w:rFonts w:ascii="Times New Roman" w:hAnsi="Times New Roman" w:cs="Times New Roman"/>
          <w:bCs/>
          <w:sz w:val="24"/>
          <w:szCs w:val="24"/>
        </w:rPr>
        <w:t>This scientific investigation was carried out in the Animal House of the Department of Human Anatomy, College of Health Sciences, Nnamdi Azikiwe University Nnewi Campus, Anambra State, Nigeria. The experimental animals were allowed to acclimatize for a period of 14 days, after which the test substances were administered for 28 days; the entire experiment lasted for six weeks</w:t>
      </w:r>
      <w:r w:rsidRPr="001B2057">
        <w:rPr>
          <w:rFonts w:ascii="Times New Roman" w:hAnsi="Times New Roman" w:cs="Times New Roman"/>
          <w:b/>
          <w:bCs/>
          <w:sz w:val="24"/>
          <w:szCs w:val="24"/>
        </w:rPr>
        <w:t>.</w:t>
      </w:r>
    </w:p>
    <w:p w14:paraId="387335E6" w14:textId="77777777" w:rsidR="001B2057" w:rsidRPr="001B2057" w:rsidRDefault="001B2057" w:rsidP="001B2057">
      <w:pPr>
        <w:spacing w:line="360" w:lineRule="auto"/>
        <w:jc w:val="both"/>
        <w:rPr>
          <w:rFonts w:ascii="Times New Roman" w:hAnsi="Times New Roman" w:cs="Times New Roman"/>
          <w:bCs/>
          <w:sz w:val="24"/>
          <w:szCs w:val="24"/>
        </w:rPr>
      </w:pPr>
      <w:r w:rsidRPr="001B2057">
        <w:rPr>
          <w:rFonts w:ascii="Times New Roman" w:hAnsi="Times New Roman" w:cs="Times New Roman"/>
          <w:b/>
          <w:bCs/>
          <w:sz w:val="24"/>
          <w:szCs w:val="24"/>
        </w:rPr>
        <w:t>Ethical Approval </w:t>
      </w:r>
    </w:p>
    <w:p w14:paraId="36E798D7" w14:textId="77777777" w:rsidR="001B2057" w:rsidRPr="001B2057" w:rsidRDefault="001B2057" w:rsidP="001B2057">
      <w:pPr>
        <w:spacing w:line="360" w:lineRule="auto"/>
        <w:jc w:val="both"/>
        <w:rPr>
          <w:rFonts w:ascii="Times New Roman" w:hAnsi="Times New Roman" w:cs="Times New Roman"/>
          <w:bCs/>
          <w:sz w:val="24"/>
          <w:szCs w:val="24"/>
        </w:rPr>
      </w:pPr>
      <w:r w:rsidRPr="001B2057">
        <w:rPr>
          <w:rFonts w:ascii="Times New Roman" w:hAnsi="Times New Roman" w:cs="Times New Roman"/>
          <w:bCs/>
          <w:sz w:val="24"/>
          <w:szCs w:val="24"/>
        </w:rPr>
        <w:t>All the animals were treated following the approval of the ethical committee with the number FBMS/EA/1020, College of Health Sciences, Nnamdi Azikiwe University, Nnewi Campus, in line with the “Guide for the Care and Use of Laboratory Animals” (NRC 2011).</w:t>
      </w:r>
    </w:p>
    <w:p w14:paraId="6DDF333D" w14:textId="77777777" w:rsidR="001B2057" w:rsidRPr="001B2057" w:rsidRDefault="001B2057" w:rsidP="001B2057">
      <w:pPr>
        <w:spacing w:line="360" w:lineRule="auto"/>
        <w:jc w:val="both"/>
        <w:rPr>
          <w:rFonts w:ascii="Times New Roman" w:hAnsi="Times New Roman" w:cs="Times New Roman"/>
          <w:bCs/>
          <w:sz w:val="24"/>
          <w:szCs w:val="24"/>
        </w:rPr>
      </w:pPr>
      <w:r w:rsidRPr="001B2057">
        <w:rPr>
          <w:rFonts w:ascii="Times New Roman" w:hAnsi="Times New Roman" w:cs="Times New Roman"/>
          <w:bCs/>
          <w:sz w:val="24"/>
          <w:szCs w:val="24"/>
        </w:rPr>
        <w:t> </w:t>
      </w:r>
    </w:p>
    <w:p w14:paraId="26BDA1C6" w14:textId="77777777" w:rsidR="001B2057" w:rsidRPr="001B2057" w:rsidRDefault="001B2057" w:rsidP="001B2057">
      <w:pPr>
        <w:spacing w:line="360" w:lineRule="auto"/>
        <w:jc w:val="both"/>
        <w:rPr>
          <w:rFonts w:ascii="Times New Roman" w:hAnsi="Times New Roman" w:cs="Times New Roman"/>
          <w:bCs/>
          <w:sz w:val="24"/>
          <w:szCs w:val="24"/>
        </w:rPr>
      </w:pPr>
      <w:r w:rsidRPr="001B2057">
        <w:rPr>
          <w:rFonts w:ascii="Times New Roman" w:hAnsi="Times New Roman" w:cs="Times New Roman"/>
          <w:b/>
          <w:bCs/>
          <w:sz w:val="24"/>
          <w:szCs w:val="24"/>
        </w:rPr>
        <w:t>Experimental Animals:</w:t>
      </w:r>
      <w:r w:rsidRPr="001B2057">
        <w:rPr>
          <w:rFonts w:ascii="Times New Roman" w:hAnsi="Times New Roman" w:cs="Times New Roman"/>
          <w:bCs/>
          <w:sz w:val="24"/>
          <w:szCs w:val="24"/>
        </w:rPr>
        <w:t xml:space="preserve"> Twenty-five (25) male albino rats weighing 150-200 g were procured from a laboratory at Nnamdi Azikiwe University Nnewi campus and housed at the animal house of the Department of Anatomy, College of Health Sciences Nnamdi Azikiwe University Nnewi, Anambra State. The rats were marked with various colors peculiar to each group and were housed in plastic cages with iron nets in standard conditions (a controlled room temperature of about 25–28°C, a relative humidity of about 60–80%, and a photoperiodicity of 12 h day and night). The rats were fed sufficiently with normal grower mesh produced by Premier Feed Mills Co. Limited (a subsidiary of Flour Mills Nigeria Plc). The animals were grouped into five: Group A, the control group, served as a baseline for evaluating the effects of the treatments, while Groups B, C, and D represent the test group. All rats were weighed prior to the commencement of administration and subsequently weighed weekly (once a week) using Melter’s Electronic weighing balance model PB303 (made by Monobloc in Switzerland).</w:t>
      </w:r>
    </w:p>
    <w:p w14:paraId="53F3F116" w14:textId="77777777" w:rsidR="001B2057" w:rsidRPr="001B2057" w:rsidRDefault="001B2057" w:rsidP="001B2057">
      <w:pPr>
        <w:spacing w:line="360" w:lineRule="auto"/>
        <w:jc w:val="both"/>
        <w:rPr>
          <w:rFonts w:ascii="Times New Roman" w:hAnsi="Times New Roman" w:cs="Times New Roman"/>
          <w:bCs/>
          <w:sz w:val="24"/>
          <w:szCs w:val="24"/>
        </w:rPr>
      </w:pPr>
      <w:r w:rsidRPr="001B2057">
        <w:rPr>
          <w:rFonts w:ascii="Times New Roman" w:hAnsi="Times New Roman" w:cs="Times New Roman"/>
          <w:b/>
          <w:bCs/>
          <w:sz w:val="24"/>
          <w:szCs w:val="24"/>
        </w:rPr>
        <w:t>Procurement of Drug:</w:t>
      </w:r>
      <w:r w:rsidRPr="001B2057">
        <w:rPr>
          <w:rFonts w:ascii="Times New Roman" w:hAnsi="Times New Roman" w:cs="Times New Roman"/>
          <w:bCs/>
          <w:sz w:val="24"/>
          <w:szCs w:val="24"/>
        </w:rPr>
        <w:t xml:space="preserve"> Rohypnol was produced and marketed by SWISS Pharma Nigeria LTD. No. 5, Dopemu Road, Agege, Lagos State. Vitamin C and E and other chemicals used in this </w:t>
      </w:r>
      <w:r w:rsidRPr="001B2057">
        <w:rPr>
          <w:rFonts w:ascii="Times New Roman" w:hAnsi="Times New Roman" w:cs="Times New Roman"/>
          <w:bCs/>
          <w:sz w:val="24"/>
          <w:szCs w:val="24"/>
        </w:rPr>
        <w:lastRenderedPageBreak/>
        <w:t>research were purchased from SWISS Pharm. Under the license of Global Healthcare Ltd., Basel, Switzerland.</w:t>
      </w:r>
    </w:p>
    <w:p w14:paraId="5074AFC2" w14:textId="77777777" w:rsidR="001B2057" w:rsidRPr="001B2057" w:rsidRDefault="001B2057" w:rsidP="001B2057">
      <w:pPr>
        <w:spacing w:line="360" w:lineRule="auto"/>
        <w:jc w:val="both"/>
        <w:rPr>
          <w:rFonts w:ascii="Times New Roman" w:hAnsi="Times New Roman" w:cs="Times New Roman"/>
          <w:bCs/>
          <w:sz w:val="24"/>
          <w:szCs w:val="24"/>
        </w:rPr>
      </w:pPr>
      <w:r w:rsidRPr="001B2057">
        <w:rPr>
          <w:rFonts w:ascii="Times New Roman" w:hAnsi="Times New Roman" w:cs="Times New Roman"/>
          <w:b/>
          <w:bCs/>
          <w:sz w:val="24"/>
          <w:szCs w:val="24"/>
        </w:rPr>
        <w:t>Experimental Design:</w:t>
      </w:r>
      <w:r w:rsidRPr="001B2057">
        <w:rPr>
          <w:rFonts w:ascii="Times New Roman" w:hAnsi="Times New Roman" w:cs="Times New Roman"/>
          <w:bCs/>
          <w:sz w:val="24"/>
          <w:szCs w:val="24"/>
        </w:rPr>
        <w:t xml:space="preserve"> The animals were grouped at random into five with five animals in each of the groups. The test animals were administered Rohypnol for 28 days in graded doses of 1 mg/kg, 100 mg/kg, and 100 mg/kg. Respectively, while group A, which is the control group, received only distilled water, and the route of Rohypnol was by inhalation, while vitamins C and E were through oral.</w:t>
      </w:r>
    </w:p>
    <w:p w14:paraId="27878C5B" w14:textId="77777777" w:rsidR="001B2057" w:rsidRPr="001B2057" w:rsidRDefault="001B2057" w:rsidP="001B2057">
      <w:pPr>
        <w:spacing w:line="360" w:lineRule="auto"/>
        <w:jc w:val="both"/>
        <w:rPr>
          <w:rFonts w:ascii="Times New Roman" w:hAnsi="Times New Roman" w:cs="Times New Roman"/>
          <w:bCs/>
          <w:sz w:val="24"/>
          <w:szCs w:val="24"/>
        </w:rPr>
      </w:pPr>
      <w:r w:rsidRPr="001B2057">
        <w:rPr>
          <w:rFonts w:ascii="Times New Roman" w:hAnsi="Times New Roman" w:cs="Times New Roman"/>
          <w:bCs/>
          <w:sz w:val="24"/>
          <w:szCs w:val="24"/>
        </w:rPr>
        <w:t> </w:t>
      </w:r>
    </w:p>
    <w:p w14:paraId="469A8AB5" w14:textId="6F9619BF" w:rsidR="00FA0F9F" w:rsidRDefault="00FA0F9F" w:rsidP="003F64A3">
      <w:pPr>
        <w:spacing w:line="360" w:lineRule="auto"/>
        <w:jc w:val="both"/>
        <w:rPr>
          <w:rFonts w:ascii="Times New Roman" w:hAnsi="Times New Roman" w:cs="Times New Roman"/>
          <w:sz w:val="24"/>
          <w:szCs w:val="24"/>
        </w:rPr>
      </w:pPr>
    </w:p>
    <w:p w14:paraId="029E9A3F" w14:textId="6E52CEA9" w:rsidR="00773225" w:rsidRPr="002C2422" w:rsidRDefault="00773225" w:rsidP="003F64A3">
      <w:pPr>
        <w:spacing w:line="360" w:lineRule="auto"/>
        <w:jc w:val="both"/>
        <w:rPr>
          <w:rFonts w:ascii="Times New Roman" w:hAnsi="Times New Roman" w:cs="Times New Roman"/>
          <w:sz w:val="24"/>
          <w:szCs w:val="24"/>
        </w:rPr>
      </w:pPr>
      <w:r>
        <w:rPr>
          <w:rFonts w:ascii="Times New Roman" w:hAnsi="Times New Roman" w:cs="Times New Roman"/>
          <w:sz w:val="24"/>
          <w:szCs w:val="24"/>
        </w:rPr>
        <w:t>List 1-</w:t>
      </w:r>
      <w:r w:rsidR="00FB69A5">
        <w:rPr>
          <w:rFonts w:ascii="Times New Roman" w:hAnsi="Times New Roman" w:cs="Times New Roman"/>
          <w:sz w:val="24"/>
          <w:szCs w:val="24"/>
        </w:rPr>
        <w:t xml:space="preserve"> </w:t>
      </w:r>
      <w:r w:rsidR="00FB69A5" w:rsidRPr="00270AA1">
        <w:rPr>
          <w:rFonts w:ascii="Times New Roman" w:hAnsi="Times New Roman" w:cs="Times New Roman"/>
          <w:sz w:val="24"/>
          <w:szCs w:val="24"/>
          <w:highlight w:val="yellow"/>
        </w:rPr>
        <w:t xml:space="preserve">The </w:t>
      </w:r>
      <w:r w:rsidR="00771379">
        <w:rPr>
          <w:rFonts w:ascii="Times New Roman" w:hAnsi="Times New Roman" w:cs="Times New Roman"/>
          <w:sz w:val="24"/>
          <w:szCs w:val="24"/>
          <w:highlight w:val="yellow"/>
        </w:rPr>
        <w:t>Groups</w:t>
      </w:r>
      <w:r w:rsidR="00FB69A5" w:rsidRPr="00270AA1">
        <w:rPr>
          <w:rFonts w:ascii="Times New Roman" w:hAnsi="Times New Roman" w:cs="Times New Roman"/>
          <w:sz w:val="24"/>
          <w:szCs w:val="24"/>
          <w:highlight w:val="yellow"/>
        </w:rPr>
        <w:t xml:space="preserve"> and treatments provided</w:t>
      </w:r>
      <w:r w:rsidR="0099397F">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296"/>
        <w:gridCol w:w="2324"/>
        <w:gridCol w:w="2387"/>
        <w:gridCol w:w="2343"/>
      </w:tblGrid>
      <w:tr w:rsidR="003B4CDF" w:rsidRPr="002C2422" w14:paraId="2F174617" w14:textId="77777777" w:rsidTr="003B4CDF">
        <w:tc>
          <w:tcPr>
            <w:tcW w:w="2394" w:type="dxa"/>
          </w:tcPr>
          <w:p w14:paraId="31C80B69"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S/N</w:t>
            </w:r>
          </w:p>
        </w:tc>
        <w:tc>
          <w:tcPr>
            <w:tcW w:w="2394" w:type="dxa"/>
          </w:tcPr>
          <w:p w14:paraId="626A83D3"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GROUP</w:t>
            </w:r>
          </w:p>
        </w:tc>
        <w:tc>
          <w:tcPr>
            <w:tcW w:w="2394" w:type="dxa"/>
          </w:tcPr>
          <w:p w14:paraId="2B5016D6"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WATER+RAT FEED</w:t>
            </w:r>
          </w:p>
        </w:tc>
        <w:tc>
          <w:tcPr>
            <w:tcW w:w="2394" w:type="dxa"/>
          </w:tcPr>
          <w:p w14:paraId="3A88D9C6"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DURATION</w:t>
            </w:r>
          </w:p>
        </w:tc>
      </w:tr>
      <w:tr w:rsidR="003B4CDF" w:rsidRPr="002C2422" w14:paraId="45498748" w14:textId="77777777" w:rsidTr="003B4CDF">
        <w:tc>
          <w:tcPr>
            <w:tcW w:w="2394" w:type="dxa"/>
          </w:tcPr>
          <w:p w14:paraId="2AE8ACEF"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1</w:t>
            </w:r>
          </w:p>
        </w:tc>
        <w:tc>
          <w:tcPr>
            <w:tcW w:w="2394" w:type="dxa"/>
          </w:tcPr>
          <w:p w14:paraId="3B3F18BA"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A</w:t>
            </w:r>
            <w:r w:rsidR="00CA642D" w:rsidRPr="002C2422">
              <w:rPr>
                <w:rFonts w:ascii="Times New Roman" w:hAnsi="Times New Roman" w:cs="Times New Roman"/>
                <w:sz w:val="24"/>
                <w:szCs w:val="24"/>
              </w:rPr>
              <w:t xml:space="preserve"> (Control)</w:t>
            </w:r>
          </w:p>
        </w:tc>
        <w:tc>
          <w:tcPr>
            <w:tcW w:w="2394" w:type="dxa"/>
          </w:tcPr>
          <w:p w14:paraId="7EA4717B" w14:textId="77777777" w:rsidR="003B4CDF" w:rsidRPr="002C2422" w:rsidRDefault="003B4CDF" w:rsidP="003F64A3">
            <w:pPr>
              <w:spacing w:line="360" w:lineRule="auto"/>
              <w:jc w:val="both"/>
              <w:rPr>
                <w:rFonts w:ascii="Times New Roman" w:hAnsi="Times New Roman" w:cs="Times New Roman"/>
                <w:sz w:val="24"/>
                <w:szCs w:val="24"/>
              </w:rPr>
            </w:pPr>
          </w:p>
        </w:tc>
        <w:tc>
          <w:tcPr>
            <w:tcW w:w="2394" w:type="dxa"/>
          </w:tcPr>
          <w:p w14:paraId="05A27AB1"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28days</w:t>
            </w:r>
          </w:p>
        </w:tc>
      </w:tr>
      <w:tr w:rsidR="003B4CDF" w:rsidRPr="002C2422" w14:paraId="1562D1DA" w14:textId="77777777" w:rsidTr="003B4CDF">
        <w:tc>
          <w:tcPr>
            <w:tcW w:w="2394" w:type="dxa"/>
          </w:tcPr>
          <w:p w14:paraId="30D7AABA"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2</w:t>
            </w:r>
          </w:p>
        </w:tc>
        <w:tc>
          <w:tcPr>
            <w:tcW w:w="2394" w:type="dxa"/>
          </w:tcPr>
          <w:p w14:paraId="5CBD65AE"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B</w:t>
            </w:r>
          </w:p>
        </w:tc>
        <w:tc>
          <w:tcPr>
            <w:tcW w:w="2394" w:type="dxa"/>
          </w:tcPr>
          <w:p w14:paraId="68F2A252"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1mg/kg of Rohypnol</w:t>
            </w:r>
          </w:p>
        </w:tc>
        <w:tc>
          <w:tcPr>
            <w:tcW w:w="2394" w:type="dxa"/>
          </w:tcPr>
          <w:p w14:paraId="3F4A0306"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28days</w:t>
            </w:r>
          </w:p>
        </w:tc>
      </w:tr>
      <w:tr w:rsidR="003B4CDF" w:rsidRPr="002C2422" w14:paraId="269AA817" w14:textId="77777777" w:rsidTr="003B4CDF">
        <w:tc>
          <w:tcPr>
            <w:tcW w:w="2394" w:type="dxa"/>
          </w:tcPr>
          <w:p w14:paraId="0B19556A"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3</w:t>
            </w:r>
          </w:p>
        </w:tc>
        <w:tc>
          <w:tcPr>
            <w:tcW w:w="2394" w:type="dxa"/>
          </w:tcPr>
          <w:p w14:paraId="65EE8658"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C</w:t>
            </w:r>
          </w:p>
        </w:tc>
        <w:tc>
          <w:tcPr>
            <w:tcW w:w="2394" w:type="dxa"/>
          </w:tcPr>
          <w:p w14:paraId="0AA4B8B6" w14:textId="77777777" w:rsidR="003B4CDF" w:rsidRPr="002C2422" w:rsidRDefault="00CA642D" w:rsidP="00CA642D">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1mg/kg of Rohypnol+100mg/kg of Vitamin C</w:t>
            </w:r>
          </w:p>
        </w:tc>
        <w:tc>
          <w:tcPr>
            <w:tcW w:w="2394" w:type="dxa"/>
          </w:tcPr>
          <w:p w14:paraId="6C4ED051"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28days</w:t>
            </w:r>
          </w:p>
        </w:tc>
      </w:tr>
      <w:tr w:rsidR="003B4CDF" w:rsidRPr="002C2422" w14:paraId="280914FC" w14:textId="77777777" w:rsidTr="003B4CDF">
        <w:tc>
          <w:tcPr>
            <w:tcW w:w="2394" w:type="dxa"/>
          </w:tcPr>
          <w:p w14:paraId="162F4D27"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4</w:t>
            </w:r>
          </w:p>
        </w:tc>
        <w:tc>
          <w:tcPr>
            <w:tcW w:w="2394" w:type="dxa"/>
          </w:tcPr>
          <w:p w14:paraId="2FAF9FFE"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D</w:t>
            </w:r>
          </w:p>
        </w:tc>
        <w:tc>
          <w:tcPr>
            <w:tcW w:w="2394" w:type="dxa"/>
          </w:tcPr>
          <w:p w14:paraId="7F99B068" w14:textId="77777777" w:rsidR="003B4CDF" w:rsidRPr="002C2422" w:rsidRDefault="00CA642D" w:rsidP="00CA642D">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1mg/kg of Rohypnol +100mg/kg of Vitamin  E</w:t>
            </w:r>
          </w:p>
        </w:tc>
        <w:tc>
          <w:tcPr>
            <w:tcW w:w="2394" w:type="dxa"/>
          </w:tcPr>
          <w:p w14:paraId="46117D84"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28days</w:t>
            </w:r>
          </w:p>
        </w:tc>
      </w:tr>
      <w:tr w:rsidR="003B4CDF" w:rsidRPr="002C2422" w14:paraId="573BFC1B" w14:textId="77777777" w:rsidTr="003B4CDF">
        <w:tc>
          <w:tcPr>
            <w:tcW w:w="2394" w:type="dxa"/>
          </w:tcPr>
          <w:p w14:paraId="7F76CDD3"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5</w:t>
            </w:r>
          </w:p>
        </w:tc>
        <w:tc>
          <w:tcPr>
            <w:tcW w:w="2394" w:type="dxa"/>
          </w:tcPr>
          <w:p w14:paraId="0BC32665"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E</w:t>
            </w:r>
          </w:p>
        </w:tc>
        <w:tc>
          <w:tcPr>
            <w:tcW w:w="2394" w:type="dxa"/>
          </w:tcPr>
          <w:p w14:paraId="58A4A537" w14:textId="77777777" w:rsidR="003B4CDF" w:rsidRPr="002C2422" w:rsidRDefault="00CA642D" w:rsidP="00CA642D">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1mg/kg of Rohypnol +100mg/kg of Vitamin C and E</w:t>
            </w:r>
          </w:p>
        </w:tc>
        <w:tc>
          <w:tcPr>
            <w:tcW w:w="2394" w:type="dxa"/>
          </w:tcPr>
          <w:p w14:paraId="3F63157C"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28days</w:t>
            </w:r>
          </w:p>
        </w:tc>
      </w:tr>
    </w:tbl>
    <w:p w14:paraId="33436B48" w14:textId="77777777" w:rsidR="00D11495" w:rsidRPr="002C2422" w:rsidRDefault="00D11495" w:rsidP="003F64A3">
      <w:pPr>
        <w:spacing w:line="360" w:lineRule="auto"/>
        <w:jc w:val="both"/>
        <w:rPr>
          <w:rFonts w:ascii="Times New Roman" w:hAnsi="Times New Roman" w:cs="Times New Roman"/>
          <w:bCs/>
          <w:sz w:val="24"/>
          <w:szCs w:val="24"/>
        </w:rPr>
      </w:pPr>
    </w:p>
    <w:p w14:paraId="12F2487A" w14:textId="77777777" w:rsidR="00522377" w:rsidRPr="00522377" w:rsidRDefault="00522377" w:rsidP="00522377">
      <w:pPr>
        <w:jc w:val="both"/>
        <w:rPr>
          <w:rFonts w:ascii="Times New Roman" w:hAnsi="Times New Roman" w:cs="Times New Roman"/>
          <w:b/>
          <w:color w:val="000000" w:themeColor="text1"/>
          <w:sz w:val="24"/>
          <w:szCs w:val="24"/>
        </w:rPr>
      </w:pPr>
      <w:r w:rsidRPr="00522377">
        <w:rPr>
          <w:rFonts w:ascii="Times New Roman" w:hAnsi="Times New Roman" w:cs="Times New Roman"/>
          <w:b/>
          <w:color w:val="000000" w:themeColor="text1"/>
          <w:sz w:val="24"/>
          <w:szCs w:val="24"/>
        </w:rPr>
        <w:t>Biomedical analysis</w:t>
      </w:r>
    </w:p>
    <w:p w14:paraId="7F9D21F1"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color w:val="000000" w:themeColor="text1"/>
          <w:sz w:val="24"/>
          <w:szCs w:val="24"/>
        </w:rPr>
        <w:t xml:space="preserve">The present study focused on several key parameters, including malondialdehyde (MDA), GSH, SOD, These parameters were measured using specific kits from ZellBio (Germany), and quantitation of OS and antioxidant levels in biological samples was conducted according to the manufacturer’s protocols. The MDA assay (CAT No. ZB-MDA-96A) was used to assess lipid peroxidation, indicating oxidative damage. The GSH assay (CAT No. ZB-GSH-96A) measures the levels of this critical antioxidant, whereas the SOD assay (CAT No. ZB-SOD-96A) evaluates the activity of this enzyme that protects against OS. Following the manufacturer’s instructions for each assay ensured accurate and reproducible results, contributing to the understanding of the </w:t>
      </w:r>
      <w:r w:rsidRPr="001B2057">
        <w:rPr>
          <w:rFonts w:ascii="Times New Roman" w:hAnsi="Times New Roman" w:cs="Times New Roman"/>
          <w:color w:val="000000" w:themeColor="text1"/>
          <w:sz w:val="24"/>
          <w:szCs w:val="24"/>
        </w:rPr>
        <w:lastRenderedPageBreak/>
        <w:t>biochemical changes associated with Rohypnol and the potential therapeutic effects of the treatments administered.</w:t>
      </w:r>
    </w:p>
    <w:p w14:paraId="4A2C1C7A"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b/>
          <w:bCs/>
          <w:color w:val="000000" w:themeColor="text1"/>
          <w:sz w:val="24"/>
          <w:szCs w:val="24"/>
        </w:rPr>
        <w:t> </w:t>
      </w:r>
    </w:p>
    <w:p w14:paraId="194D4CF7"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b/>
          <w:bCs/>
          <w:color w:val="000000" w:themeColor="text1"/>
          <w:sz w:val="24"/>
          <w:szCs w:val="24"/>
        </w:rPr>
        <w:t>Determination of Pro-Inflammatory Biomarkers (IL-1β and TNF-α)</w:t>
      </w:r>
    </w:p>
    <w:p w14:paraId="458E4EA3"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color w:val="000000" w:themeColor="text1"/>
          <w:sz w:val="24"/>
          <w:szCs w:val="24"/>
        </w:rPr>
        <w:t>Using commercially available enzyme-linked immunosorbent assay (ELISA) kits (Elabscience®, UK), the concentrations of TNF-a were measured in accordance with the manufacturer's instructions. In summary, before use, all reagents, standard solutions, and samples were brought to room temperature. Samples and standards were added to a microplate that had been pre-coated with rat TNF-a antibodies. After removing any unbound substances, 100 µL of an antibody conjugated with biotin that is specific for TNF-a was applied to the well. Just after washing, 100 µL of streptavidin-conjugated horseradish peroxidase (HRP) was added to the wells and incubated for 30 minutes at 37°C. This was subsequently followed by the addition of 90 µL of TMB substrate solution and incubation for 15-30 minutes at 37°C to produce a color proportionate to the amount of TNF-α bound in the initial step. At 450 nm, the color intensity was measured after 50 µL of stop solution had been added.</w:t>
      </w:r>
    </w:p>
    <w:p w14:paraId="7F6B91D0"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color w:val="000000" w:themeColor="text1"/>
          <w:sz w:val="24"/>
          <w:szCs w:val="24"/>
        </w:rPr>
        <w:t> </w:t>
      </w:r>
    </w:p>
    <w:p w14:paraId="5CC5C728"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b/>
          <w:bCs/>
          <w:color w:val="000000" w:themeColor="text1"/>
          <w:sz w:val="24"/>
          <w:szCs w:val="24"/>
        </w:rPr>
        <w:t> </w:t>
      </w:r>
    </w:p>
    <w:p w14:paraId="2A762745"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b/>
          <w:bCs/>
          <w:color w:val="000000" w:themeColor="text1"/>
          <w:sz w:val="24"/>
          <w:szCs w:val="24"/>
        </w:rPr>
        <w:t>Elevated Plus Maze Test</w:t>
      </w:r>
    </w:p>
    <w:p w14:paraId="11CD3E76"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color w:val="000000" w:themeColor="text1"/>
          <w:sz w:val="24"/>
          <w:szCs w:val="24"/>
        </w:rPr>
        <w:t>The elevated plus maze (EPM) test assessed anxiety-related behavior in the rats on day 27 of exposure. The EPM apparatus consists of a plus-shaped maze elevated above the floor with two oppositely positioned closed arms, two oppositely positioned open arms, and a center area. This was a five-minute test that allowed the rats to freely explore the maze; their behaviors were recorded by means of a video camera mounted above the maze and analyzed using a video tracking system. The entry in and time spent in the open arms were regarded as direct measures of anxiety (Frye 2007; Walf and Frye 2007).</w:t>
      </w:r>
    </w:p>
    <w:p w14:paraId="09E1F7C8"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b/>
          <w:bCs/>
          <w:color w:val="000000" w:themeColor="text1"/>
          <w:sz w:val="24"/>
          <w:szCs w:val="24"/>
        </w:rPr>
        <w:t>Wire Suspension Test</w:t>
      </w:r>
    </w:p>
    <w:p w14:paraId="3CEB6F00"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color w:val="000000" w:themeColor="text1"/>
          <w:sz w:val="24"/>
          <w:szCs w:val="24"/>
        </w:rPr>
        <w:t>The motor activities were assessed using the wire suspension test protocol on day 28 of exposure. The rat’s forepaws were suspended on a two-millimeter-diameter metal bar that was 30 cm above a soft, flat surface. The longest time until the rats lost their grip and fell on the soft surface in three consecutive trials was measured and used to assess their motor function. Complete acquisition of the reflex was assumed when the rat was able to hang on the bar for 30 s (Moran et al. 1995).</w:t>
      </w:r>
    </w:p>
    <w:p w14:paraId="2F0E2772"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b/>
          <w:bCs/>
          <w:color w:val="000000" w:themeColor="text1"/>
          <w:sz w:val="24"/>
          <w:szCs w:val="24"/>
        </w:rPr>
        <w:t>Organ Collection</w:t>
      </w:r>
      <w:r w:rsidRPr="001B2057">
        <w:rPr>
          <w:rFonts w:ascii="Times New Roman" w:hAnsi="Times New Roman" w:cs="Times New Roman"/>
          <w:color w:val="000000" w:themeColor="text1"/>
          <w:sz w:val="24"/>
          <w:szCs w:val="24"/>
        </w:rPr>
        <w:t>: The rats were sacrificed after 28 days of administration of Rohypnol in graded doses. The amygdalae were then harvested and put in a normal saline to maintain normal physiological conditions, after which they were weighed and fixed in 10% formal saline for histological processing.</w:t>
      </w:r>
    </w:p>
    <w:p w14:paraId="4D0C0F17"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b/>
          <w:bCs/>
          <w:color w:val="000000" w:themeColor="text1"/>
          <w:sz w:val="24"/>
          <w:szCs w:val="24"/>
        </w:rPr>
        <w:t>Tissue Processing:</w:t>
      </w:r>
      <w:r w:rsidRPr="001B2057">
        <w:rPr>
          <w:rFonts w:ascii="Times New Roman" w:hAnsi="Times New Roman" w:cs="Times New Roman"/>
          <w:color w:val="000000" w:themeColor="text1"/>
          <w:sz w:val="24"/>
          <w:szCs w:val="24"/>
        </w:rPr>
        <w:t xml:space="preserve"> After weighing the organs, a small part of the amygdala tissues was cut out and immediately fixed in 10% formal saline in order to preserve the various constituents of the cells in their normal microanatomical position and to prevent autolysis and putrefaction. After fixation, the tissues were dehydrated to remove water and other substances. This was carried out in different percentages of alcohol: 50%, 70%, and 95% absolute. In each grade of alcohol, </w:t>
      </w:r>
      <w:r w:rsidRPr="001B2057">
        <w:rPr>
          <w:rFonts w:ascii="Times New Roman" w:hAnsi="Times New Roman" w:cs="Times New Roman"/>
          <w:color w:val="000000" w:themeColor="text1"/>
          <w:sz w:val="24"/>
          <w:szCs w:val="24"/>
        </w:rPr>
        <w:lastRenderedPageBreak/>
        <w:t>tissues were changed twice for two (2) hours, one (1) hour for each change. After dehydration, tissues were cleared in xylene for two (2) hours, after which infiltration was done in molten paraffin wax at a temperature of 60°C for two (2) hours, each in two changes. When the paraffin wax cools, it sets as a hard block, which allows for easy sectioning of the tissues. The tissue sections were produced by normal histochemical methods of dehydration, clearing, impregnation, embedding, sectioning, and staining (with H&amp;E). The micrographs of the relevant stained sections were subsequently taken with the aid of a light microscope.</w:t>
      </w:r>
    </w:p>
    <w:p w14:paraId="62ABB48E"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b/>
          <w:bCs/>
          <w:color w:val="000000" w:themeColor="text1"/>
          <w:sz w:val="24"/>
          <w:szCs w:val="24"/>
        </w:rPr>
        <w:t>Image Analysis and Cell Count</w:t>
      </w:r>
    </w:p>
    <w:p w14:paraId="703A8533"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color w:val="000000" w:themeColor="text1"/>
          <w:sz w:val="24"/>
          <w:szCs w:val="24"/>
        </w:rPr>
        <w:t>The sections were photographed with a digital bright field microscope. Non-overlapping micrographs were created at x400 magnification and used in the ImageJ program for image analysis (NIH, USA). The amygdala expressions were counted using the ImageJ program’s Cell Counter (Akingbade et al., 2021). </w:t>
      </w:r>
    </w:p>
    <w:p w14:paraId="1014D8A9"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b/>
          <w:bCs/>
          <w:color w:val="000000" w:themeColor="text1"/>
          <w:sz w:val="24"/>
          <w:szCs w:val="24"/>
        </w:rPr>
        <w:t>Statistical Analysis:</w:t>
      </w:r>
    </w:p>
    <w:p w14:paraId="0AC88ADD"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color w:val="000000" w:themeColor="text1"/>
          <w:sz w:val="24"/>
          <w:szCs w:val="24"/>
        </w:rPr>
        <w:t>We used IBM® Statistical Package for the Social Science Statistics software (ver. 20) to analyze data, and the results are expressed as mean ± standard deviation. A one-way analysis of variance was conducted, followed by Tukey’s post hoc test to calculate the differences between groups. A P &lt; 0.05 was considered to indicate statistical significance.</w:t>
      </w:r>
    </w:p>
    <w:p w14:paraId="4A83EDFE" w14:textId="77777777" w:rsidR="001B2057" w:rsidRPr="001B2057" w:rsidRDefault="001B2057" w:rsidP="001B2057">
      <w:pPr>
        <w:spacing w:line="240" w:lineRule="auto"/>
        <w:rPr>
          <w:rFonts w:ascii="Times New Roman" w:hAnsi="Times New Roman" w:cs="Times New Roman"/>
          <w:color w:val="000000" w:themeColor="text1"/>
          <w:sz w:val="24"/>
          <w:szCs w:val="24"/>
        </w:rPr>
      </w:pPr>
      <w:r w:rsidRPr="001B2057">
        <w:rPr>
          <w:rFonts w:ascii="Times New Roman" w:hAnsi="Times New Roman" w:cs="Times New Roman"/>
          <w:b/>
          <w:bCs/>
          <w:color w:val="000000" w:themeColor="text1"/>
          <w:sz w:val="24"/>
          <w:szCs w:val="24"/>
        </w:rPr>
        <w:t> </w:t>
      </w:r>
    </w:p>
    <w:p w14:paraId="01765EDC" w14:textId="22C7EF46" w:rsidR="00541E89" w:rsidRPr="002C2422" w:rsidRDefault="00DA2B60" w:rsidP="00DA2B60">
      <w:pPr>
        <w:spacing w:line="240" w:lineRule="auto"/>
        <w:rPr>
          <w:rFonts w:ascii="Times New Roman" w:hAnsi="Times New Roman" w:cs="Times New Roman"/>
          <w:b/>
          <w:sz w:val="24"/>
          <w:szCs w:val="24"/>
        </w:rPr>
      </w:pPr>
      <w:r w:rsidRPr="002C2422">
        <w:rPr>
          <w:rFonts w:ascii="Times New Roman" w:hAnsi="Times New Roman" w:cs="Times New Roman"/>
          <w:b/>
          <w:sz w:val="24"/>
          <w:szCs w:val="24"/>
        </w:rPr>
        <w:t xml:space="preserve">Results </w:t>
      </w:r>
    </w:p>
    <w:p w14:paraId="3521DCA3" w14:textId="77777777" w:rsidR="00541E89" w:rsidRPr="002C2422" w:rsidRDefault="0059231C" w:rsidP="00DA2B60">
      <w:pPr>
        <w:spacing w:before="10" w:after="0" w:line="240" w:lineRule="auto"/>
        <w:ind w:right="26"/>
        <w:jc w:val="both"/>
        <w:rPr>
          <w:rFonts w:ascii="Times New Roman" w:hAnsi="Times New Roman" w:cs="Times New Roman"/>
          <w:b/>
          <w:sz w:val="24"/>
          <w:szCs w:val="24"/>
        </w:rPr>
      </w:pPr>
      <w:r w:rsidRPr="002C2422">
        <w:rPr>
          <w:rFonts w:ascii="Times New Roman" w:hAnsi="Times New Roman" w:cs="Times New Roman"/>
          <w:b/>
          <w:sz w:val="24"/>
          <w:szCs w:val="24"/>
        </w:rPr>
        <w:t>Amygdala Immunohistochemical Expression</w:t>
      </w:r>
    </w:p>
    <w:p w14:paraId="0FA6F6AF" w14:textId="77777777" w:rsidR="001B2057" w:rsidRPr="001B2057" w:rsidRDefault="001B2057" w:rsidP="001B2057">
      <w:pPr>
        <w:spacing w:before="240" w:after="200" w:line="360" w:lineRule="auto"/>
        <w:ind w:right="26"/>
        <w:jc w:val="both"/>
        <w:rPr>
          <w:rFonts w:ascii="Times New Roman" w:hAnsi="Times New Roman" w:cs="Times New Roman"/>
          <w:sz w:val="24"/>
          <w:szCs w:val="24"/>
        </w:rPr>
      </w:pPr>
      <w:r w:rsidRPr="001B2057">
        <w:rPr>
          <w:rFonts w:ascii="Times New Roman" w:hAnsi="Times New Roman" w:cs="Times New Roman"/>
          <w:sz w:val="24"/>
          <w:szCs w:val="24"/>
        </w:rPr>
        <w:t>Table 1: Findings obtained from this experiment in showed a non-significant (p&gt;0.05) decrease in the TNFɑ test in Groups, 1mg/kg Rohypnol + 100mg/kg vitamin  C, 1mg/kg Rohypnol + 100mg/kg vitamin  E and 1mg/kg Rohypnol + 100mg/kg vitamin  C and E, when compared to Group 1mg/kg Rohypnol that shows a non-significant (p&gt;0.05)  increase.  In the Bcl-2 test, there was a (p&gt;0.05) non-significant increase in Groups 1 mg/kg Rohypnol + 100 mg/kg vitamin C and 1 mg/kg Rohypnol + 100 mg/kg vitamin E, except Group 1 mg/kg Rohypnol + 100 mg/kg vitamin C and E, which showed a significant increase (p&lt;0.05), when compared to Group 1 mg/kg Rohypnol, which showed a (p&gt;0.05) non-significant decrease. In the MBP-test,there was a (p&gt;0.05)  non-significant increase in Groups 1mg/kg Rohypnol + 100mg/kg vitamin  C, 1mg/kg Rohypnol + 100mg/kg vitamin  E and 1mg/kg Rohypnol + 100mg/kg vitamin  C and E, when compared to Group 1mg/kg Rohypnol that showed  (p&gt;0.05) non-significant decrease. In the Olig2-test, there was a (p&gt;0.05)  non-significant increase  in Group 1mg/kg Rohypnol + 100mg/kg vitamin  C, 1mg/kg Rohypnol + 100mg/kg vitamin  E and 1mg/kg Rohypnol + 100mg/kg vitamin  C and E, when compared to Group 1mg/kg Rohypnol that showed a (p&gt;0.05) non-significant decrease.</w:t>
      </w:r>
    </w:p>
    <w:p w14:paraId="2C84A78C" w14:textId="6F5D6AAA" w:rsidR="003D208E" w:rsidRDefault="003D208E" w:rsidP="00CA642D">
      <w:pPr>
        <w:spacing w:before="240" w:after="200" w:line="360" w:lineRule="auto"/>
        <w:ind w:right="26"/>
        <w:jc w:val="both"/>
        <w:rPr>
          <w:rFonts w:ascii="Times New Roman" w:hAnsi="Times New Roman" w:cs="Times New Roman"/>
          <w:sz w:val="24"/>
          <w:szCs w:val="24"/>
        </w:rPr>
      </w:pPr>
    </w:p>
    <w:p w14:paraId="6DD1E8C7" w14:textId="28DBFF39" w:rsidR="001B3792" w:rsidRDefault="001B3792" w:rsidP="00CA642D">
      <w:pPr>
        <w:spacing w:before="240" w:after="200" w:line="360" w:lineRule="auto"/>
        <w:ind w:right="26"/>
        <w:jc w:val="both"/>
        <w:rPr>
          <w:rFonts w:ascii="Times New Roman" w:hAnsi="Times New Roman" w:cs="Times New Roman"/>
          <w:sz w:val="24"/>
          <w:szCs w:val="24"/>
        </w:rPr>
      </w:pPr>
    </w:p>
    <w:p w14:paraId="1ADAFAF6" w14:textId="5DDA6D42" w:rsidR="001B3792" w:rsidRDefault="001B3792" w:rsidP="00CA642D">
      <w:pPr>
        <w:spacing w:before="240" w:after="200" w:line="360" w:lineRule="auto"/>
        <w:ind w:right="26"/>
        <w:jc w:val="both"/>
        <w:rPr>
          <w:rFonts w:ascii="Times New Roman" w:hAnsi="Times New Roman" w:cs="Times New Roman"/>
          <w:sz w:val="24"/>
          <w:szCs w:val="24"/>
        </w:rPr>
      </w:pPr>
    </w:p>
    <w:p w14:paraId="1F9E582B" w14:textId="18A91F46" w:rsidR="001B3792" w:rsidRDefault="001B3792" w:rsidP="00CA642D">
      <w:pPr>
        <w:spacing w:before="240" w:after="200" w:line="360" w:lineRule="auto"/>
        <w:ind w:right="26"/>
        <w:jc w:val="both"/>
        <w:rPr>
          <w:rFonts w:ascii="Times New Roman" w:hAnsi="Times New Roman" w:cs="Times New Roman"/>
          <w:sz w:val="24"/>
          <w:szCs w:val="24"/>
        </w:rPr>
      </w:pPr>
    </w:p>
    <w:p w14:paraId="77766AF7" w14:textId="14F284D0" w:rsidR="001B3792" w:rsidRPr="002C2422" w:rsidRDefault="001B3792" w:rsidP="00CA642D">
      <w:pPr>
        <w:spacing w:before="240" w:after="200" w:line="360" w:lineRule="auto"/>
        <w:ind w:right="26"/>
        <w:jc w:val="both"/>
        <w:rPr>
          <w:rFonts w:ascii="Times New Roman" w:hAnsi="Times New Roman" w:cs="Times New Roman"/>
          <w:sz w:val="24"/>
          <w:szCs w:val="24"/>
        </w:rPr>
      </w:pPr>
    </w:p>
    <w:p w14:paraId="5B565B0F" w14:textId="77777777" w:rsidR="00541E89" w:rsidRPr="008678C2" w:rsidRDefault="00CA642D" w:rsidP="00DA2B60">
      <w:pPr>
        <w:spacing w:before="240" w:after="0" w:line="240" w:lineRule="auto"/>
        <w:jc w:val="both"/>
        <w:rPr>
          <w:rFonts w:ascii="Times New Roman" w:hAnsi="Times New Roman" w:cs="Times New Roman"/>
          <w:bCs/>
          <w:sz w:val="24"/>
          <w:szCs w:val="24"/>
        </w:rPr>
      </w:pPr>
      <w:r w:rsidRPr="008678C2">
        <w:rPr>
          <w:rFonts w:ascii="Times New Roman" w:hAnsi="Times New Roman" w:cs="Times New Roman"/>
          <w:bCs/>
          <w:sz w:val="24"/>
          <w:szCs w:val="24"/>
        </w:rPr>
        <w:t>Table</w:t>
      </w:r>
      <w:r w:rsidR="00541E89" w:rsidRPr="008678C2">
        <w:rPr>
          <w:rFonts w:ascii="Times New Roman" w:hAnsi="Times New Roman" w:cs="Times New Roman"/>
          <w:bCs/>
          <w:sz w:val="24"/>
          <w:szCs w:val="24"/>
        </w:rPr>
        <w:t xml:space="preserve"> 1: </w:t>
      </w:r>
      <w:r w:rsidR="0059231C" w:rsidRPr="008678C2">
        <w:rPr>
          <w:rFonts w:ascii="Times New Roman" w:hAnsi="Times New Roman" w:cs="Times New Roman"/>
          <w:bCs/>
          <w:sz w:val="24"/>
          <w:szCs w:val="24"/>
        </w:rPr>
        <w:t>Amygdala Expression Count</w:t>
      </w:r>
      <w:r w:rsidR="00CA615C" w:rsidRPr="008678C2">
        <w:rPr>
          <w:rFonts w:ascii="Times New Roman" w:hAnsi="Times New Roman" w:cs="Times New Roman"/>
          <w:bCs/>
          <w:sz w:val="24"/>
          <w:szCs w:val="24"/>
        </w:rPr>
        <w:t>.</w:t>
      </w:r>
    </w:p>
    <w:tbl>
      <w:tblPr>
        <w:tblStyle w:val="ListTable6Colorful1"/>
        <w:tblpPr w:leftFromText="180" w:rightFromText="180" w:vertAnchor="text" w:horzAnchor="margin" w:tblpY="200"/>
        <w:tblW w:w="8370" w:type="dxa"/>
        <w:tblLook w:val="04A0" w:firstRow="1" w:lastRow="0" w:firstColumn="1" w:lastColumn="0" w:noHBand="0" w:noVBand="1"/>
      </w:tblPr>
      <w:tblGrid>
        <w:gridCol w:w="2250"/>
        <w:gridCol w:w="1890"/>
        <w:gridCol w:w="1800"/>
        <w:gridCol w:w="1170"/>
        <w:gridCol w:w="1260"/>
      </w:tblGrid>
      <w:tr w:rsidR="00541E89" w:rsidRPr="002C2422" w14:paraId="076CC752" w14:textId="77777777" w:rsidTr="00597678">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tcBorders>
              <w:top w:val="single" w:sz="12" w:space="0" w:color="auto"/>
              <w:bottom w:val="single" w:sz="12" w:space="0" w:color="auto"/>
            </w:tcBorders>
            <w:shd w:val="clear" w:color="auto" w:fill="auto"/>
            <w:noWrap/>
            <w:vAlign w:val="center"/>
            <w:hideMark/>
          </w:tcPr>
          <w:p w14:paraId="1AF03D45" w14:textId="77777777" w:rsidR="00541E89" w:rsidRPr="002C2422" w:rsidRDefault="00541E89" w:rsidP="00DA2B60">
            <w:pPr>
              <w:spacing w:after="120" w:line="240" w:lineRule="auto"/>
              <w:jc w:val="center"/>
              <w:rPr>
                <w:rFonts w:ascii="Times New Roman" w:hAnsi="Times New Roman" w:cs="Times New Roman"/>
                <w:sz w:val="24"/>
                <w:szCs w:val="24"/>
              </w:rPr>
            </w:pPr>
          </w:p>
        </w:tc>
        <w:tc>
          <w:tcPr>
            <w:tcW w:w="1890" w:type="dxa"/>
            <w:tcBorders>
              <w:top w:val="single" w:sz="12" w:space="0" w:color="auto"/>
              <w:bottom w:val="single" w:sz="12" w:space="0" w:color="auto"/>
            </w:tcBorders>
            <w:shd w:val="clear" w:color="auto" w:fill="auto"/>
            <w:noWrap/>
            <w:vAlign w:val="center"/>
            <w:hideMark/>
          </w:tcPr>
          <w:p w14:paraId="0D6B4C59" w14:textId="77777777" w:rsidR="00541E89" w:rsidRPr="002C2422" w:rsidRDefault="00541E89" w:rsidP="00DA2B60">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Groups</w:t>
            </w:r>
          </w:p>
        </w:tc>
        <w:tc>
          <w:tcPr>
            <w:tcW w:w="1800" w:type="dxa"/>
            <w:tcBorders>
              <w:top w:val="single" w:sz="12" w:space="0" w:color="auto"/>
              <w:bottom w:val="single" w:sz="12" w:space="0" w:color="auto"/>
            </w:tcBorders>
            <w:shd w:val="clear" w:color="auto" w:fill="auto"/>
            <w:noWrap/>
            <w:vAlign w:val="center"/>
            <w:hideMark/>
          </w:tcPr>
          <w:p w14:paraId="685CA25C" w14:textId="77777777" w:rsidR="00541E89" w:rsidRPr="002C2422" w:rsidRDefault="00541E89" w:rsidP="00DA2B60">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Mean ± SEM</w:t>
            </w:r>
          </w:p>
        </w:tc>
        <w:tc>
          <w:tcPr>
            <w:tcW w:w="1170" w:type="dxa"/>
            <w:tcBorders>
              <w:top w:val="single" w:sz="12" w:space="0" w:color="auto"/>
              <w:bottom w:val="single" w:sz="12" w:space="0" w:color="auto"/>
            </w:tcBorders>
            <w:shd w:val="clear" w:color="auto" w:fill="auto"/>
            <w:noWrap/>
            <w:vAlign w:val="center"/>
            <w:hideMark/>
          </w:tcPr>
          <w:p w14:paraId="44CD8DD2" w14:textId="77777777" w:rsidR="00541E89" w:rsidRPr="002C2422" w:rsidRDefault="00541E89" w:rsidP="00DA2B60">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p-value</w:t>
            </w:r>
          </w:p>
        </w:tc>
        <w:tc>
          <w:tcPr>
            <w:tcW w:w="1260" w:type="dxa"/>
            <w:tcBorders>
              <w:top w:val="single" w:sz="12" w:space="0" w:color="auto"/>
              <w:bottom w:val="single" w:sz="12" w:space="0" w:color="auto"/>
            </w:tcBorders>
            <w:shd w:val="clear" w:color="auto" w:fill="auto"/>
            <w:noWrap/>
            <w:vAlign w:val="center"/>
            <w:hideMark/>
          </w:tcPr>
          <w:p w14:paraId="1CC6886F" w14:textId="77777777" w:rsidR="00541E89" w:rsidRPr="002C2422" w:rsidRDefault="00541E89" w:rsidP="00DA2B60">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F-value</w:t>
            </w:r>
          </w:p>
        </w:tc>
      </w:tr>
      <w:tr w:rsidR="00541E89" w:rsidRPr="002C2422" w14:paraId="7CB4CB74"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vMerge w:val="restart"/>
            <w:tcBorders>
              <w:top w:val="single" w:sz="12" w:space="0" w:color="auto"/>
              <w:bottom w:val="nil"/>
            </w:tcBorders>
            <w:shd w:val="clear" w:color="auto" w:fill="auto"/>
            <w:noWrap/>
            <w:vAlign w:val="center"/>
            <w:hideMark/>
          </w:tcPr>
          <w:p w14:paraId="732742B8" w14:textId="77777777" w:rsidR="00541E89" w:rsidRPr="002C2422" w:rsidRDefault="00541E89" w:rsidP="000B786E">
            <w:pPr>
              <w:spacing w:after="0" w:line="480" w:lineRule="auto"/>
              <w:jc w:val="center"/>
              <w:rPr>
                <w:rFonts w:ascii="Times New Roman" w:hAnsi="Times New Roman" w:cs="Times New Roman"/>
                <w:sz w:val="24"/>
                <w:szCs w:val="24"/>
              </w:rPr>
            </w:pPr>
            <w:r w:rsidRPr="002C2422">
              <w:rPr>
                <w:rFonts w:ascii="Times New Roman" w:hAnsi="Times New Roman" w:cs="Times New Roman"/>
                <w:sz w:val="24"/>
                <w:szCs w:val="24"/>
              </w:rPr>
              <w:t>TNFɑ</w:t>
            </w:r>
          </w:p>
          <w:p w14:paraId="443773F2" w14:textId="77777777" w:rsidR="00541E89" w:rsidRPr="002C2422" w:rsidRDefault="00541E89" w:rsidP="000B786E">
            <w:pPr>
              <w:spacing w:after="120" w:line="480" w:lineRule="auto"/>
              <w:jc w:val="center"/>
              <w:rPr>
                <w:rFonts w:ascii="Times New Roman" w:hAnsi="Times New Roman" w:cs="Times New Roman"/>
                <w:sz w:val="24"/>
                <w:szCs w:val="24"/>
              </w:rPr>
            </w:pPr>
            <w:r w:rsidRPr="002C2422">
              <w:rPr>
                <w:rFonts w:ascii="Times New Roman" w:hAnsi="Times New Roman" w:cs="Times New Roman"/>
                <w:sz w:val="24"/>
                <w:szCs w:val="24"/>
              </w:rPr>
              <w:t>(µg/mL)</w:t>
            </w:r>
          </w:p>
        </w:tc>
        <w:tc>
          <w:tcPr>
            <w:tcW w:w="1890" w:type="dxa"/>
            <w:tcBorders>
              <w:top w:val="single" w:sz="12" w:space="0" w:color="auto"/>
              <w:bottom w:val="nil"/>
            </w:tcBorders>
            <w:shd w:val="clear" w:color="auto" w:fill="auto"/>
            <w:noWrap/>
            <w:vAlign w:val="center"/>
            <w:hideMark/>
          </w:tcPr>
          <w:p w14:paraId="1E67E25C"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A</w:t>
            </w:r>
          </w:p>
        </w:tc>
        <w:tc>
          <w:tcPr>
            <w:tcW w:w="1800" w:type="dxa"/>
            <w:tcBorders>
              <w:top w:val="single" w:sz="12" w:space="0" w:color="auto"/>
              <w:bottom w:val="nil"/>
            </w:tcBorders>
            <w:shd w:val="clear" w:color="auto" w:fill="auto"/>
            <w:noWrap/>
            <w:vAlign w:val="center"/>
            <w:hideMark/>
          </w:tcPr>
          <w:p w14:paraId="126395ED"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34.20 ± 6.24</w:t>
            </w:r>
          </w:p>
        </w:tc>
        <w:tc>
          <w:tcPr>
            <w:tcW w:w="1170" w:type="dxa"/>
            <w:tcBorders>
              <w:top w:val="single" w:sz="12" w:space="0" w:color="auto"/>
              <w:bottom w:val="nil"/>
            </w:tcBorders>
            <w:shd w:val="clear" w:color="auto" w:fill="auto"/>
            <w:noWrap/>
            <w:vAlign w:val="center"/>
            <w:hideMark/>
          </w:tcPr>
          <w:p w14:paraId="117B68E9"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0" w:type="dxa"/>
            <w:tcBorders>
              <w:top w:val="single" w:sz="12" w:space="0" w:color="auto"/>
              <w:bottom w:val="nil"/>
            </w:tcBorders>
            <w:shd w:val="clear" w:color="auto" w:fill="auto"/>
            <w:noWrap/>
            <w:vAlign w:val="center"/>
            <w:hideMark/>
          </w:tcPr>
          <w:p w14:paraId="467474E2"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2.154</w:t>
            </w:r>
          </w:p>
        </w:tc>
      </w:tr>
      <w:tr w:rsidR="00541E89" w:rsidRPr="002C2422" w14:paraId="63D1DF89"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vMerge/>
            <w:tcBorders>
              <w:top w:val="nil"/>
              <w:bottom w:val="nil"/>
            </w:tcBorders>
            <w:shd w:val="clear" w:color="auto" w:fill="auto"/>
            <w:noWrap/>
            <w:vAlign w:val="center"/>
            <w:hideMark/>
          </w:tcPr>
          <w:p w14:paraId="3EEE1AAD"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tcBorders>
              <w:top w:val="nil"/>
              <w:bottom w:val="nil"/>
            </w:tcBorders>
            <w:shd w:val="clear" w:color="auto" w:fill="auto"/>
            <w:noWrap/>
            <w:vAlign w:val="center"/>
            <w:hideMark/>
          </w:tcPr>
          <w:p w14:paraId="4F822A4D"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B</w:t>
            </w:r>
          </w:p>
        </w:tc>
        <w:tc>
          <w:tcPr>
            <w:tcW w:w="1800" w:type="dxa"/>
            <w:tcBorders>
              <w:top w:val="nil"/>
              <w:bottom w:val="nil"/>
            </w:tcBorders>
            <w:shd w:val="clear" w:color="auto" w:fill="auto"/>
            <w:noWrap/>
            <w:vAlign w:val="center"/>
            <w:hideMark/>
          </w:tcPr>
          <w:p w14:paraId="4F9DA270"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62.10 ± 8.76</w:t>
            </w:r>
          </w:p>
        </w:tc>
        <w:tc>
          <w:tcPr>
            <w:tcW w:w="1170" w:type="dxa"/>
            <w:tcBorders>
              <w:top w:val="nil"/>
              <w:bottom w:val="nil"/>
            </w:tcBorders>
            <w:shd w:val="clear" w:color="auto" w:fill="auto"/>
            <w:noWrap/>
            <w:vAlign w:val="center"/>
            <w:hideMark/>
          </w:tcPr>
          <w:p w14:paraId="6D6D940D"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0.202</w:t>
            </w:r>
          </w:p>
        </w:tc>
        <w:tc>
          <w:tcPr>
            <w:tcW w:w="1260" w:type="dxa"/>
            <w:tcBorders>
              <w:top w:val="nil"/>
              <w:bottom w:val="nil"/>
            </w:tcBorders>
            <w:shd w:val="clear" w:color="auto" w:fill="auto"/>
            <w:noWrap/>
            <w:vAlign w:val="center"/>
            <w:hideMark/>
          </w:tcPr>
          <w:p w14:paraId="1FD5B01C"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41E89" w:rsidRPr="002C2422" w14:paraId="26D8D9D9"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vMerge/>
            <w:tcBorders>
              <w:top w:val="nil"/>
              <w:bottom w:val="nil"/>
            </w:tcBorders>
            <w:shd w:val="clear" w:color="auto" w:fill="auto"/>
            <w:noWrap/>
            <w:vAlign w:val="center"/>
            <w:hideMark/>
          </w:tcPr>
          <w:p w14:paraId="057981E9"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tcBorders>
              <w:top w:val="nil"/>
              <w:bottom w:val="nil"/>
            </w:tcBorders>
            <w:shd w:val="clear" w:color="auto" w:fill="auto"/>
            <w:noWrap/>
            <w:vAlign w:val="center"/>
            <w:hideMark/>
          </w:tcPr>
          <w:p w14:paraId="217973C8"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C</w:t>
            </w:r>
          </w:p>
        </w:tc>
        <w:tc>
          <w:tcPr>
            <w:tcW w:w="1800" w:type="dxa"/>
            <w:tcBorders>
              <w:top w:val="nil"/>
              <w:bottom w:val="nil"/>
            </w:tcBorders>
            <w:shd w:val="clear" w:color="auto" w:fill="auto"/>
            <w:noWrap/>
            <w:vAlign w:val="center"/>
            <w:hideMark/>
          </w:tcPr>
          <w:p w14:paraId="4B5B729B"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45.38 ± 6.89</w:t>
            </w:r>
          </w:p>
        </w:tc>
        <w:tc>
          <w:tcPr>
            <w:tcW w:w="1170" w:type="dxa"/>
            <w:tcBorders>
              <w:top w:val="nil"/>
              <w:bottom w:val="nil"/>
            </w:tcBorders>
            <w:shd w:val="clear" w:color="auto" w:fill="auto"/>
            <w:noWrap/>
            <w:vAlign w:val="center"/>
            <w:hideMark/>
          </w:tcPr>
          <w:p w14:paraId="0E4891EF"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0.901</w:t>
            </w:r>
          </w:p>
        </w:tc>
        <w:tc>
          <w:tcPr>
            <w:tcW w:w="1260" w:type="dxa"/>
            <w:tcBorders>
              <w:top w:val="nil"/>
              <w:bottom w:val="nil"/>
            </w:tcBorders>
            <w:shd w:val="clear" w:color="auto" w:fill="auto"/>
            <w:noWrap/>
            <w:vAlign w:val="center"/>
            <w:hideMark/>
          </w:tcPr>
          <w:p w14:paraId="11132756"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291524F4"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vMerge/>
            <w:tcBorders>
              <w:top w:val="nil"/>
              <w:bottom w:val="nil"/>
            </w:tcBorders>
            <w:shd w:val="clear" w:color="auto" w:fill="auto"/>
            <w:noWrap/>
            <w:vAlign w:val="center"/>
          </w:tcPr>
          <w:p w14:paraId="682A17DF"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tcBorders>
              <w:top w:val="nil"/>
              <w:bottom w:val="nil"/>
            </w:tcBorders>
            <w:shd w:val="clear" w:color="auto" w:fill="auto"/>
            <w:noWrap/>
            <w:vAlign w:val="center"/>
          </w:tcPr>
          <w:p w14:paraId="31E2AF23"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D</w:t>
            </w:r>
          </w:p>
        </w:tc>
        <w:tc>
          <w:tcPr>
            <w:tcW w:w="1800" w:type="dxa"/>
            <w:tcBorders>
              <w:top w:val="nil"/>
              <w:bottom w:val="nil"/>
            </w:tcBorders>
            <w:shd w:val="clear" w:color="auto" w:fill="auto"/>
            <w:noWrap/>
            <w:vAlign w:val="center"/>
          </w:tcPr>
          <w:p w14:paraId="6065A57C" w14:textId="77777777" w:rsidR="00541E89" w:rsidRPr="002C2422" w:rsidRDefault="00541E89" w:rsidP="000B786E">
            <w:pPr>
              <w:spacing w:after="12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 xml:space="preserve">   45.08 ± 6.14</w:t>
            </w:r>
          </w:p>
        </w:tc>
        <w:tc>
          <w:tcPr>
            <w:tcW w:w="1170" w:type="dxa"/>
            <w:tcBorders>
              <w:top w:val="nil"/>
              <w:bottom w:val="nil"/>
            </w:tcBorders>
            <w:shd w:val="clear" w:color="auto" w:fill="auto"/>
            <w:noWrap/>
            <w:vAlign w:val="center"/>
          </w:tcPr>
          <w:p w14:paraId="368A62BC"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0.885</w:t>
            </w:r>
          </w:p>
        </w:tc>
        <w:tc>
          <w:tcPr>
            <w:tcW w:w="1260" w:type="dxa"/>
            <w:tcBorders>
              <w:top w:val="nil"/>
              <w:bottom w:val="nil"/>
            </w:tcBorders>
            <w:shd w:val="clear" w:color="auto" w:fill="auto"/>
            <w:noWrap/>
            <w:vAlign w:val="center"/>
          </w:tcPr>
          <w:p w14:paraId="75FA9438"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41E89" w:rsidRPr="002C2422" w14:paraId="3513F969"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vMerge/>
            <w:tcBorders>
              <w:top w:val="nil"/>
              <w:bottom w:val="single" w:sz="4" w:space="0" w:color="auto"/>
            </w:tcBorders>
            <w:shd w:val="clear" w:color="auto" w:fill="auto"/>
            <w:noWrap/>
            <w:vAlign w:val="center"/>
            <w:hideMark/>
          </w:tcPr>
          <w:p w14:paraId="2B375AD1"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tcBorders>
              <w:top w:val="nil"/>
              <w:bottom w:val="single" w:sz="4" w:space="0" w:color="auto"/>
            </w:tcBorders>
            <w:shd w:val="clear" w:color="auto" w:fill="auto"/>
            <w:noWrap/>
            <w:vAlign w:val="center"/>
            <w:hideMark/>
          </w:tcPr>
          <w:p w14:paraId="05A3C3EB"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E</w:t>
            </w:r>
          </w:p>
        </w:tc>
        <w:tc>
          <w:tcPr>
            <w:tcW w:w="1800" w:type="dxa"/>
            <w:tcBorders>
              <w:top w:val="nil"/>
              <w:bottom w:val="single" w:sz="4" w:space="0" w:color="auto"/>
            </w:tcBorders>
            <w:shd w:val="clear" w:color="auto" w:fill="auto"/>
            <w:noWrap/>
            <w:vAlign w:val="center"/>
            <w:hideMark/>
          </w:tcPr>
          <w:p w14:paraId="769FC67D"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38.10 ± 9.10</w:t>
            </w:r>
          </w:p>
        </w:tc>
        <w:tc>
          <w:tcPr>
            <w:tcW w:w="1170" w:type="dxa"/>
            <w:tcBorders>
              <w:top w:val="nil"/>
              <w:bottom w:val="single" w:sz="4" w:space="0" w:color="auto"/>
            </w:tcBorders>
            <w:shd w:val="clear" w:color="auto" w:fill="auto"/>
            <w:noWrap/>
            <w:vAlign w:val="center"/>
            <w:hideMark/>
          </w:tcPr>
          <w:p w14:paraId="6A8EAB7C"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1.000</w:t>
            </w:r>
          </w:p>
        </w:tc>
        <w:tc>
          <w:tcPr>
            <w:tcW w:w="1260" w:type="dxa"/>
            <w:tcBorders>
              <w:top w:val="nil"/>
              <w:bottom w:val="single" w:sz="4" w:space="0" w:color="auto"/>
            </w:tcBorders>
            <w:shd w:val="clear" w:color="auto" w:fill="auto"/>
            <w:noWrap/>
            <w:vAlign w:val="center"/>
            <w:hideMark/>
          </w:tcPr>
          <w:p w14:paraId="7E559A78"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559BD6AE"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vMerge w:val="restart"/>
            <w:tcBorders>
              <w:top w:val="single" w:sz="4" w:space="0" w:color="auto"/>
            </w:tcBorders>
            <w:shd w:val="clear" w:color="auto" w:fill="auto"/>
            <w:noWrap/>
            <w:vAlign w:val="center"/>
            <w:hideMark/>
          </w:tcPr>
          <w:p w14:paraId="5A5408E2" w14:textId="77777777" w:rsidR="00541E89" w:rsidRPr="002C2422" w:rsidRDefault="00541E89" w:rsidP="000B786E">
            <w:pPr>
              <w:spacing w:after="0" w:line="480" w:lineRule="auto"/>
              <w:jc w:val="center"/>
              <w:rPr>
                <w:rFonts w:ascii="Times New Roman" w:hAnsi="Times New Roman" w:cs="Times New Roman"/>
                <w:sz w:val="24"/>
                <w:szCs w:val="24"/>
              </w:rPr>
            </w:pPr>
            <w:r w:rsidRPr="002C2422">
              <w:rPr>
                <w:rFonts w:ascii="Times New Roman" w:hAnsi="Times New Roman" w:cs="Times New Roman"/>
                <w:sz w:val="24"/>
                <w:szCs w:val="24"/>
              </w:rPr>
              <w:t>Bcl-2</w:t>
            </w:r>
          </w:p>
          <w:p w14:paraId="64E5BAD7" w14:textId="77777777" w:rsidR="00541E89" w:rsidRPr="002C2422" w:rsidRDefault="00541E89" w:rsidP="000B786E">
            <w:pPr>
              <w:spacing w:after="120" w:line="480" w:lineRule="auto"/>
              <w:jc w:val="center"/>
              <w:rPr>
                <w:rFonts w:ascii="Times New Roman" w:hAnsi="Times New Roman" w:cs="Times New Roman"/>
                <w:sz w:val="24"/>
                <w:szCs w:val="24"/>
              </w:rPr>
            </w:pPr>
            <w:r w:rsidRPr="002C2422">
              <w:rPr>
                <w:rFonts w:ascii="Times New Roman" w:hAnsi="Times New Roman" w:cs="Times New Roman"/>
                <w:sz w:val="24"/>
                <w:szCs w:val="24"/>
              </w:rPr>
              <w:t>(µg/mL)</w:t>
            </w:r>
          </w:p>
        </w:tc>
        <w:tc>
          <w:tcPr>
            <w:tcW w:w="1890" w:type="dxa"/>
            <w:tcBorders>
              <w:top w:val="single" w:sz="4" w:space="0" w:color="auto"/>
            </w:tcBorders>
            <w:shd w:val="clear" w:color="auto" w:fill="auto"/>
            <w:noWrap/>
            <w:vAlign w:val="center"/>
            <w:hideMark/>
          </w:tcPr>
          <w:p w14:paraId="5C3DA3CB"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A</w:t>
            </w:r>
          </w:p>
        </w:tc>
        <w:tc>
          <w:tcPr>
            <w:tcW w:w="1800" w:type="dxa"/>
            <w:tcBorders>
              <w:top w:val="single" w:sz="4" w:space="0" w:color="auto"/>
            </w:tcBorders>
            <w:shd w:val="clear" w:color="auto" w:fill="auto"/>
            <w:noWrap/>
            <w:vAlign w:val="center"/>
            <w:hideMark/>
          </w:tcPr>
          <w:p w14:paraId="43C18CD8"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18.96 ± 3.31</w:t>
            </w:r>
          </w:p>
        </w:tc>
        <w:tc>
          <w:tcPr>
            <w:tcW w:w="1170" w:type="dxa"/>
            <w:tcBorders>
              <w:top w:val="single" w:sz="4" w:space="0" w:color="auto"/>
            </w:tcBorders>
            <w:shd w:val="clear" w:color="auto" w:fill="auto"/>
            <w:noWrap/>
            <w:vAlign w:val="center"/>
            <w:hideMark/>
          </w:tcPr>
          <w:p w14:paraId="73451C19"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0" w:type="dxa"/>
            <w:tcBorders>
              <w:top w:val="single" w:sz="4" w:space="0" w:color="auto"/>
            </w:tcBorders>
            <w:shd w:val="clear" w:color="auto" w:fill="auto"/>
            <w:noWrap/>
            <w:vAlign w:val="center"/>
            <w:hideMark/>
          </w:tcPr>
          <w:p w14:paraId="3D53DEEC"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6.386</w:t>
            </w:r>
          </w:p>
        </w:tc>
      </w:tr>
      <w:tr w:rsidR="00541E89" w:rsidRPr="002C2422" w14:paraId="31FD0D64"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vMerge/>
            <w:shd w:val="clear" w:color="auto" w:fill="auto"/>
            <w:noWrap/>
            <w:vAlign w:val="center"/>
            <w:hideMark/>
          </w:tcPr>
          <w:p w14:paraId="5687ADF9"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hideMark/>
          </w:tcPr>
          <w:p w14:paraId="2E29FE5A"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B</w:t>
            </w:r>
          </w:p>
        </w:tc>
        <w:tc>
          <w:tcPr>
            <w:tcW w:w="1800" w:type="dxa"/>
            <w:shd w:val="clear" w:color="auto" w:fill="auto"/>
            <w:noWrap/>
            <w:vAlign w:val="center"/>
            <w:hideMark/>
          </w:tcPr>
          <w:p w14:paraId="1C0F94D2"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16.51 ± 3.68</w:t>
            </w:r>
          </w:p>
        </w:tc>
        <w:tc>
          <w:tcPr>
            <w:tcW w:w="1170" w:type="dxa"/>
            <w:shd w:val="clear" w:color="auto" w:fill="auto"/>
            <w:noWrap/>
            <w:vAlign w:val="center"/>
            <w:hideMark/>
          </w:tcPr>
          <w:p w14:paraId="1CCCF2C4"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1.000</w:t>
            </w:r>
          </w:p>
        </w:tc>
        <w:tc>
          <w:tcPr>
            <w:tcW w:w="1260" w:type="dxa"/>
            <w:shd w:val="clear" w:color="auto" w:fill="auto"/>
            <w:noWrap/>
            <w:vAlign w:val="center"/>
            <w:hideMark/>
          </w:tcPr>
          <w:p w14:paraId="7D89FEB3"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23492520"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vMerge/>
            <w:shd w:val="clear" w:color="auto" w:fill="auto"/>
            <w:noWrap/>
            <w:vAlign w:val="center"/>
            <w:hideMark/>
          </w:tcPr>
          <w:p w14:paraId="53F7929D"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hideMark/>
          </w:tcPr>
          <w:p w14:paraId="5BC07058"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C</w:t>
            </w:r>
          </w:p>
        </w:tc>
        <w:tc>
          <w:tcPr>
            <w:tcW w:w="1800" w:type="dxa"/>
            <w:shd w:val="clear" w:color="auto" w:fill="auto"/>
            <w:noWrap/>
            <w:vAlign w:val="center"/>
            <w:hideMark/>
          </w:tcPr>
          <w:p w14:paraId="00A2BB9C"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29.72 ± 3.23</w:t>
            </w:r>
          </w:p>
        </w:tc>
        <w:tc>
          <w:tcPr>
            <w:tcW w:w="1170" w:type="dxa"/>
            <w:shd w:val="clear" w:color="auto" w:fill="auto"/>
            <w:noWrap/>
            <w:vAlign w:val="center"/>
            <w:hideMark/>
          </w:tcPr>
          <w:p w14:paraId="7E0408C4"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0.266</w:t>
            </w:r>
          </w:p>
        </w:tc>
        <w:tc>
          <w:tcPr>
            <w:tcW w:w="1260" w:type="dxa"/>
            <w:shd w:val="clear" w:color="auto" w:fill="auto"/>
            <w:noWrap/>
            <w:vAlign w:val="center"/>
            <w:hideMark/>
          </w:tcPr>
          <w:p w14:paraId="7BD130C6"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41E89" w:rsidRPr="002C2422" w14:paraId="349CBD02"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vMerge/>
            <w:shd w:val="clear" w:color="auto" w:fill="auto"/>
            <w:noWrap/>
            <w:vAlign w:val="center"/>
          </w:tcPr>
          <w:p w14:paraId="48220694"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tcPr>
          <w:p w14:paraId="5C634051"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D</w:t>
            </w:r>
          </w:p>
        </w:tc>
        <w:tc>
          <w:tcPr>
            <w:tcW w:w="1800" w:type="dxa"/>
            <w:shd w:val="clear" w:color="auto" w:fill="auto"/>
            <w:noWrap/>
            <w:vAlign w:val="center"/>
          </w:tcPr>
          <w:p w14:paraId="66A75A7C"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40.85 ± 7.36</w:t>
            </w:r>
          </w:p>
        </w:tc>
        <w:tc>
          <w:tcPr>
            <w:tcW w:w="1170" w:type="dxa"/>
            <w:shd w:val="clear" w:color="auto" w:fill="auto"/>
            <w:noWrap/>
            <w:vAlign w:val="center"/>
          </w:tcPr>
          <w:p w14:paraId="3D4738F0"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0.140</w:t>
            </w:r>
          </w:p>
        </w:tc>
        <w:tc>
          <w:tcPr>
            <w:tcW w:w="1260" w:type="dxa"/>
            <w:shd w:val="clear" w:color="auto" w:fill="auto"/>
            <w:noWrap/>
            <w:vAlign w:val="center"/>
          </w:tcPr>
          <w:p w14:paraId="70602C9F"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799B9044"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vMerge/>
            <w:shd w:val="clear" w:color="auto" w:fill="auto"/>
            <w:noWrap/>
            <w:vAlign w:val="center"/>
            <w:hideMark/>
          </w:tcPr>
          <w:p w14:paraId="7C0BC945"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hideMark/>
          </w:tcPr>
          <w:p w14:paraId="6B354A35"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E</w:t>
            </w:r>
          </w:p>
        </w:tc>
        <w:tc>
          <w:tcPr>
            <w:tcW w:w="1800" w:type="dxa"/>
            <w:shd w:val="clear" w:color="auto" w:fill="auto"/>
            <w:noWrap/>
            <w:vAlign w:val="center"/>
            <w:hideMark/>
          </w:tcPr>
          <w:p w14:paraId="766CD40D"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46.93 ± 3.51</w:t>
            </w:r>
          </w:p>
        </w:tc>
        <w:tc>
          <w:tcPr>
            <w:tcW w:w="1170" w:type="dxa"/>
            <w:shd w:val="clear" w:color="auto" w:fill="auto"/>
            <w:noWrap/>
            <w:vAlign w:val="center"/>
            <w:hideMark/>
          </w:tcPr>
          <w:p w14:paraId="48100037"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0.001*</w:t>
            </w:r>
          </w:p>
        </w:tc>
        <w:tc>
          <w:tcPr>
            <w:tcW w:w="1260" w:type="dxa"/>
            <w:shd w:val="clear" w:color="auto" w:fill="auto"/>
            <w:noWrap/>
            <w:vAlign w:val="center"/>
            <w:hideMark/>
          </w:tcPr>
          <w:p w14:paraId="28E523CF"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41E89" w:rsidRPr="002C2422" w14:paraId="6281DAB2" w14:textId="77777777" w:rsidTr="0059767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tcBorders>
            <w:shd w:val="clear" w:color="auto" w:fill="auto"/>
            <w:noWrap/>
            <w:vAlign w:val="center"/>
          </w:tcPr>
          <w:p w14:paraId="5FFA7943" w14:textId="77777777" w:rsidR="00541E89" w:rsidRPr="002C2422" w:rsidRDefault="00541E89" w:rsidP="000B786E">
            <w:pPr>
              <w:spacing w:after="0" w:line="480" w:lineRule="auto"/>
              <w:jc w:val="center"/>
              <w:rPr>
                <w:rFonts w:ascii="Times New Roman" w:hAnsi="Times New Roman" w:cs="Times New Roman"/>
                <w:sz w:val="24"/>
                <w:szCs w:val="24"/>
              </w:rPr>
            </w:pPr>
          </w:p>
        </w:tc>
        <w:tc>
          <w:tcPr>
            <w:tcW w:w="1890" w:type="dxa"/>
            <w:tcBorders>
              <w:top w:val="single" w:sz="4" w:space="0" w:color="auto"/>
            </w:tcBorders>
            <w:shd w:val="clear" w:color="auto" w:fill="auto"/>
            <w:noWrap/>
            <w:vAlign w:val="center"/>
          </w:tcPr>
          <w:p w14:paraId="270AE339" w14:textId="77777777" w:rsidR="00541E89" w:rsidRPr="002C2422" w:rsidRDefault="00541E89" w:rsidP="000B786E">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A</w:t>
            </w:r>
          </w:p>
        </w:tc>
        <w:tc>
          <w:tcPr>
            <w:tcW w:w="1800" w:type="dxa"/>
            <w:tcBorders>
              <w:top w:val="single" w:sz="4" w:space="0" w:color="auto"/>
            </w:tcBorders>
            <w:shd w:val="clear" w:color="auto" w:fill="auto"/>
            <w:noWrap/>
            <w:vAlign w:val="center"/>
          </w:tcPr>
          <w:p w14:paraId="67BBBA0D" w14:textId="77777777" w:rsidR="00541E89" w:rsidRPr="002C2422" w:rsidRDefault="00541E89" w:rsidP="000B786E">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6.20 ± 1.88</w:t>
            </w:r>
          </w:p>
        </w:tc>
        <w:tc>
          <w:tcPr>
            <w:tcW w:w="1170" w:type="dxa"/>
            <w:tcBorders>
              <w:top w:val="single" w:sz="4" w:space="0" w:color="auto"/>
            </w:tcBorders>
            <w:shd w:val="clear" w:color="auto" w:fill="auto"/>
            <w:noWrap/>
            <w:vAlign w:val="center"/>
          </w:tcPr>
          <w:p w14:paraId="27DD7557" w14:textId="77777777" w:rsidR="00541E89" w:rsidRPr="002C2422" w:rsidRDefault="00541E89" w:rsidP="000B786E">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0" w:type="dxa"/>
            <w:tcBorders>
              <w:top w:val="single" w:sz="4" w:space="0" w:color="auto"/>
            </w:tcBorders>
            <w:shd w:val="clear" w:color="auto" w:fill="auto"/>
            <w:noWrap/>
            <w:vAlign w:val="center"/>
          </w:tcPr>
          <w:p w14:paraId="75EB64AB" w14:textId="77777777" w:rsidR="00541E89" w:rsidRPr="002C2422" w:rsidRDefault="00541E89" w:rsidP="000B786E">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5.224</w:t>
            </w:r>
          </w:p>
        </w:tc>
      </w:tr>
      <w:tr w:rsidR="00541E89" w:rsidRPr="002C2422" w14:paraId="31A5719D"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noWrap/>
            <w:vAlign w:val="center"/>
          </w:tcPr>
          <w:p w14:paraId="2AAFD221" w14:textId="77777777" w:rsidR="00541E89" w:rsidRPr="002C2422" w:rsidRDefault="00541E89" w:rsidP="000B786E">
            <w:pPr>
              <w:spacing w:after="0" w:line="480" w:lineRule="auto"/>
              <w:jc w:val="center"/>
              <w:rPr>
                <w:rFonts w:ascii="Times New Roman" w:hAnsi="Times New Roman" w:cs="Times New Roman"/>
                <w:sz w:val="24"/>
                <w:szCs w:val="24"/>
              </w:rPr>
            </w:pPr>
            <w:r w:rsidRPr="002C2422">
              <w:rPr>
                <w:rFonts w:ascii="Times New Roman" w:hAnsi="Times New Roman" w:cs="Times New Roman"/>
                <w:sz w:val="24"/>
                <w:szCs w:val="24"/>
              </w:rPr>
              <w:t>MBP</w:t>
            </w:r>
          </w:p>
          <w:p w14:paraId="361D124E" w14:textId="77777777" w:rsidR="00541E89" w:rsidRPr="002C2422" w:rsidRDefault="00541E89" w:rsidP="000B786E">
            <w:pPr>
              <w:spacing w:after="120" w:line="480" w:lineRule="auto"/>
              <w:jc w:val="center"/>
              <w:rPr>
                <w:rFonts w:ascii="Times New Roman" w:hAnsi="Times New Roman" w:cs="Times New Roman"/>
                <w:sz w:val="24"/>
                <w:szCs w:val="24"/>
              </w:rPr>
            </w:pPr>
            <w:r w:rsidRPr="002C2422">
              <w:rPr>
                <w:rFonts w:ascii="Times New Roman" w:hAnsi="Times New Roman" w:cs="Times New Roman"/>
                <w:sz w:val="24"/>
                <w:szCs w:val="24"/>
              </w:rPr>
              <w:t>(µg/mL)</w:t>
            </w:r>
          </w:p>
        </w:tc>
        <w:tc>
          <w:tcPr>
            <w:tcW w:w="1890" w:type="dxa"/>
            <w:shd w:val="clear" w:color="auto" w:fill="auto"/>
            <w:noWrap/>
            <w:vAlign w:val="center"/>
          </w:tcPr>
          <w:p w14:paraId="14541DC5"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B</w:t>
            </w:r>
          </w:p>
        </w:tc>
        <w:tc>
          <w:tcPr>
            <w:tcW w:w="1800" w:type="dxa"/>
            <w:shd w:val="clear" w:color="auto" w:fill="auto"/>
            <w:noWrap/>
            <w:vAlign w:val="center"/>
          </w:tcPr>
          <w:p w14:paraId="7A06C376"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0.73 ± 0.05</w:t>
            </w:r>
          </w:p>
        </w:tc>
        <w:tc>
          <w:tcPr>
            <w:tcW w:w="1170" w:type="dxa"/>
            <w:shd w:val="clear" w:color="auto" w:fill="auto"/>
            <w:noWrap/>
            <w:vAlign w:val="center"/>
          </w:tcPr>
          <w:p w14:paraId="70858F35"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0.228</w:t>
            </w:r>
          </w:p>
        </w:tc>
        <w:tc>
          <w:tcPr>
            <w:tcW w:w="1260" w:type="dxa"/>
            <w:shd w:val="clear" w:color="auto" w:fill="auto"/>
            <w:noWrap/>
            <w:vAlign w:val="center"/>
          </w:tcPr>
          <w:p w14:paraId="4ED3E282"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41E89" w:rsidRPr="002C2422" w14:paraId="07CF3629"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noWrap/>
            <w:vAlign w:val="center"/>
          </w:tcPr>
          <w:p w14:paraId="33046C74"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tcPr>
          <w:p w14:paraId="4BC15E81"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C</w:t>
            </w:r>
          </w:p>
        </w:tc>
        <w:tc>
          <w:tcPr>
            <w:tcW w:w="1800" w:type="dxa"/>
            <w:shd w:val="clear" w:color="auto" w:fill="auto"/>
            <w:noWrap/>
            <w:vAlign w:val="center"/>
          </w:tcPr>
          <w:p w14:paraId="545355D3"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24.22 ± 5.15</w:t>
            </w:r>
          </w:p>
        </w:tc>
        <w:tc>
          <w:tcPr>
            <w:tcW w:w="1170" w:type="dxa"/>
            <w:shd w:val="clear" w:color="auto" w:fill="auto"/>
            <w:noWrap/>
            <w:vAlign w:val="center"/>
          </w:tcPr>
          <w:p w14:paraId="1C106D20"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0.132</w:t>
            </w:r>
          </w:p>
        </w:tc>
        <w:tc>
          <w:tcPr>
            <w:tcW w:w="1260" w:type="dxa"/>
            <w:shd w:val="clear" w:color="auto" w:fill="auto"/>
            <w:noWrap/>
            <w:vAlign w:val="center"/>
          </w:tcPr>
          <w:p w14:paraId="3D372690"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2DB68BB3"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noWrap/>
            <w:vAlign w:val="center"/>
          </w:tcPr>
          <w:p w14:paraId="335D8030"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tcPr>
          <w:p w14:paraId="250B7B3E"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D</w:t>
            </w:r>
          </w:p>
        </w:tc>
        <w:tc>
          <w:tcPr>
            <w:tcW w:w="1800" w:type="dxa"/>
            <w:shd w:val="clear" w:color="auto" w:fill="auto"/>
            <w:noWrap/>
            <w:vAlign w:val="center"/>
          </w:tcPr>
          <w:p w14:paraId="4483D024"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12.38 ± 3.99</w:t>
            </w:r>
          </w:p>
        </w:tc>
        <w:tc>
          <w:tcPr>
            <w:tcW w:w="1170" w:type="dxa"/>
            <w:shd w:val="clear" w:color="auto" w:fill="auto"/>
            <w:noWrap/>
            <w:vAlign w:val="center"/>
          </w:tcPr>
          <w:p w14:paraId="0FD4CE05"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0.797</w:t>
            </w:r>
          </w:p>
        </w:tc>
        <w:tc>
          <w:tcPr>
            <w:tcW w:w="1260" w:type="dxa"/>
            <w:shd w:val="clear" w:color="auto" w:fill="auto"/>
            <w:noWrap/>
            <w:vAlign w:val="center"/>
          </w:tcPr>
          <w:p w14:paraId="71F06098"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41E89" w:rsidRPr="002C2422" w14:paraId="7A35AB8C"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shd w:val="clear" w:color="auto" w:fill="auto"/>
            <w:noWrap/>
            <w:vAlign w:val="center"/>
          </w:tcPr>
          <w:p w14:paraId="4F1A1BD5"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tcBorders>
              <w:bottom w:val="single" w:sz="4" w:space="0" w:color="auto"/>
            </w:tcBorders>
            <w:shd w:val="clear" w:color="auto" w:fill="auto"/>
            <w:noWrap/>
            <w:vAlign w:val="center"/>
          </w:tcPr>
          <w:p w14:paraId="37AA90FF"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E</w:t>
            </w:r>
          </w:p>
        </w:tc>
        <w:tc>
          <w:tcPr>
            <w:tcW w:w="1800" w:type="dxa"/>
            <w:tcBorders>
              <w:bottom w:val="single" w:sz="4" w:space="0" w:color="auto"/>
            </w:tcBorders>
            <w:shd w:val="clear" w:color="auto" w:fill="auto"/>
            <w:noWrap/>
            <w:vAlign w:val="center"/>
          </w:tcPr>
          <w:p w14:paraId="25895F94"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11.96 ± 4.30</w:t>
            </w:r>
          </w:p>
        </w:tc>
        <w:tc>
          <w:tcPr>
            <w:tcW w:w="1170" w:type="dxa"/>
            <w:tcBorders>
              <w:bottom w:val="single" w:sz="4" w:space="0" w:color="auto"/>
            </w:tcBorders>
            <w:shd w:val="clear" w:color="auto" w:fill="auto"/>
            <w:noWrap/>
            <w:vAlign w:val="center"/>
          </w:tcPr>
          <w:p w14:paraId="22247B8C"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0.876</w:t>
            </w:r>
          </w:p>
        </w:tc>
        <w:tc>
          <w:tcPr>
            <w:tcW w:w="1260" w:type="dxa"/>
            <w:tcBorders>
              <w:bottom w:val="single" w:sz="4" w:space="0" w:color="auto"/>
            </w:tcBorders>
            <w:shd w:val="clear" w:color="auto" w:fill="auto"/>
            <w:noWrap/>
            <w:vAlign w:val="center"/>
          </w:tcPr>
          <w:p w14:paraId="6CA467F9"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19D8721E"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tcBorders>
            <w:shd w:val="clear" w:color="auto" w:fill="auto"/>
            <w:noWrap/>
            <w:vAlign w:val="center"/>
          </w:tcPr>
          <w:p w14:paraId="78030FDE" w14:textId="77777777" w:rsidR="00541E89" w:rsidRPr="002C2422" w:rsidRDefault="00541E89" w:rsidP="000B786E">
            <w:pPr>
              <w:spacing w:after="0" w:line="480" w:lineRule="auto"/>
              <w:jc w:val="center"/>
              <w:rPr>
                <w:rFonts w:ascii="Times New Roman" w:hAnsi="Times New Roman" w:cs="Times New Roman"/>
                <w:sz w:val="24"/>
                <w:szCs w:val="24"/>
              </w:rPr>
            </w:pPr>
          </w:p>
        </w:tc>
        <w:tc>
          <w:tcPr>
            <w:tcW w:w="1890" w:type="dxa"/>
            <w:tcBorders>
              <w:top w:val="single" w:sz="4" w:space="0" w:color="auto"/>
            </w:tcBorders>
            <w:shd w:val="clear" w:color="auto" w:fill="auto"/>
            <w:noWrap/>
            <w:vAlign w:val="center"/>
          </w:tcPr>
          <w:p w14:paraId="2884BB26" w14:textId="77777777" w:rsidR="00541E89" w:rsidRPr="002C2422" w:rsidRDefault="00541E89" w:rsidP="000B786E">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A</w:t>
            </w:r>
          </w:p>
        </w:tc>
        <w:tc>
          <w:tcPr>
            <w:tcW w:w="1800" w:type="dxa"/>
            <w:tcBorders>
              <w:top w:val="single" w:sz="4" w:space="0" w:color="auto"/>
            </w:tcBorders>
            <w:shd w:val="clear" w:color="auto" w:fill="auto"/>
            <w:noWrap/>
            <w:vAlign w:val="center"/>
          </w:tcPr>
          <w:p w14:paraId="070C7241" w14:textId="77777777" w:rsidR="00541E89" w:rsidRPr="002C2422" w:rsidRDefault="00541E89" w:rsidP="000B786E">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9.40 ± 1.29</w:t>
            </w:r>
          </w:p>
        </w:tc>
        <w:tc>
          <w:tcPr>
            <w:tcW w:w="1170" w:type="dxa"/>
            <w:tcBorders>
              <w:top w:val="single" w:sz="4" w:space="0" w:color="auto"/>
            </w:tcBorders>
            <w:shd w:val="clear" w:color="auto" w:fill="auto"/>
            <w:noWrap/>
            <w:vAlign w:val="center"/>
          </w:tcPr>
          <w:p w14:paraId="0387EC1A" w14:textId="77777777" w:rsidR="00541E89" w:rsidRPr="002C2422" w:rsidRDefault="00541E89" w:rsidP="000B786E">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0" w:type="dxa"/>
            <w:tcBorders>
              <w:top w:val="single" w:sz="4" w:space="0" w:color="auto"/>
            </w:tcBorders>
            <w:shd w:val="clear" w:color="auto" w:fill="auto"/>
            <w:noWrap/>
            <w:vAlign w:val="center"/>
          </w:tcPr>
          <w:p w14:paraId="107955AC" w14:textId="77777777" w:rsidR="00541E89" w:rsidRPr="002C2422" w:rsidRDefault="00541E89" w:rsidP="000B786E">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2.845</w:t>
            </w:r>
          </w:p>
        </w:tc>
      </w:tr>
      <w:tr w:rsidR="00541E89" w:rsidRPr="002C2422" w14:paraId="37AD46D3"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noWrap/>
            <w:vAlign w:val="center"/>
          </w:tcPr>
          <w:p w14:paraId="1F9E9914" w14:textId="77777777" w:rsidR="00541E89" w:rsidRPr="002C2422" w:rsidRDefault="00541E89" w:rsidP="000B786E">
            <w:pPr>
              <w:spacing w:after="0" w:line="480" w:lineRule="auto"/>
              <w:jc w:val="center"/>
              <w:rPr>
                <w:rFonts w:ascii="Times New Roman" w:hAnsi="Times New Roman" w:cs="Times New Roman"/>
                <w:sz w:val="24"/>
                <w:szCs w:val="24"/>
              </w:rPr>
            </w:pPr>
            <w:r w:rsidRPr="002C2422">
              <w:rPr>
                <w:rFonts w:ascii="Times New Roman" w:hAnsi="Times New Roman" w:cs="Times New Roman"/>
                <w:sz w:val="24"/>
                <w:szCs w:val="24"/>
              </w:rPr>
              <w:t>Olig2</w:t>
            </w:r>
          </w:p>
          <w:p w14:paraId="2263663D" w14:textId="77777777" w:rsidR="00541E89" w:rsidRPr="002C2422" w:rsidRDefault="00541E89" w:rsidP="000B786E">
            <w:pPr>
              <w:spacing w:after="120" w:line="480" w:lineRule="auto"/>
              <w:jc w:val="center"/>
              <w:rPr>
                <w:rFonts w:ascii="Times New Roman" w:hAnsi="Times New Roman" w:cs="Times New Roman"/>
                <w:sz w:val="24"/>
                <w:szCs w:val="24"/>
              </w:rPr>
            </w:pPr>
            <w:r w:rsidRPr="002C2422">
              <w:rPr>
                <w:rFonts w:ascii="Times New Roman" w:hAnsi="Times New Roman" w:cs="Times New Roman"/>
                <w:sz w:val="24"/>
                <w:szCs w:val="24"/>
              </w:rPr>
              <w:t>(µg/mL)</w:t>
            </w:r>
          </w:p>
        </w:tc>
        <w:tc>
          <w:tcPr>
            <w:tcW w:w="1890" w:type="dxa"/>
            <w:shd w:val="clear" w:color="auto" w:fill="auto"/>
            <w:noWrap/>
            <w:vAlign w:val="center"/>
          </w:tcPr>
          <w:p w14:paraId="5A56010F"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B</w:t>
            </w:r>
          </w:p>
        </w:tc>
        <w:tc>
          <w:tcPr>
            <w:tcW w:w="1800" w:type="dxa"/>
            <w:shd w:val="clear" w:color="auto" w:fill="auto"/>
            <w:noWrap/>
            <w:vAlign w:val="center"/>
          </w:tcPr>
          <w:p w14:paraId="3073808E"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6.40 ± 1.86</w:t>
            </w:r>
          </w:p>
        </w:tc>
        <w:tc>
          <w:tcPr>
            <w:tcW w:w="1170" w:type="dxa"/>
            <w:shd w:val="clear" w:color="auto" w:fill="auto"/>
            <w:noWrap/>
            <w:vAlign w:val="center"/>
          </w:tcPr>
          <w:p w14:paraId="5A1794D6"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0.838</w:t>
            </w:r>
          </w:p>
        </w:tc>
        <w:tc>
          <w:tcPr>
            <w:tcW w:w="1260" w:type="dxa"/>
            <w:shd w:val="clear" w:color="auto" w:fill="auto"/>
            <w:noWrap/>
            <w:vAlign w:val="center"/>
          </w:tcPr>
          <w:p w14:paraId="55B5B9FF"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38965EBA"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noWrap/>
            <w:vAlign w:val="center"/>
          </w:tcPr>
          <w:p w14:paraId="0D82E8AB"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tcPr>
          <w:p w14:paraId="72249DB1"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C</w:t>
            </w:r>
          </w:p>
        </w:tc>
        <w:tc>
          <w:tcPr>
            <w:tcW w:w="1800" w:type="dxa"/>
            <w:shd w:val="clear" w:color="auto" w:fill="auto"/>
            <w:noWrap/>
            <w:vAlign w:val="center"/>
          </w:tcPr>
          <w:p w14:paraId="01C28AA3"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14.00 ± 2.02</w:t>
            </w:r>
          </w:p>
        </w:tc>
        <w:tc>
          <w:tcPr>
            <w:tcW w:w="1170" w:type="dxa"/>
            <w:shd w:val="clear" w:color="auto" w:fill="auto"/>
            <w:noWrap/>
            <w:vAlign w:val="center"/>
          </w:tcPr>
          <w:p w14:paraId="1F4D4218"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0.513</w:t>
            </w:r>
          </w:p>
        </w:tc>
        <w:tc>
          <w:tcPr>
            <w:tcW w:w="1260" w:type="dxa"/>
            <w:shd w:val="clear" w:color="auto" w:fill="auto"/>
            <w:noWrap/>
            <w:vAlign w:val="center"/>
          </w:tcPr>
          <w:p w14:paraId="71ED5302"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41E89" w:rsidRPr="002C2422" w14:paraId="4A03EF2E"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noWrap/>
            <w:vAlign w:val="center"/>
          </w:tcPr>
          <w:p w14:paraId="7BBCC7BB"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tcPr>
          <w:p w14:paraId="144739B0"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D</w:t>
            </w:r>
          </w:p>
        </w:tc>
        <w:tc>
          <w:tcPr>
            <w:tcW w:w="1800" w:type="dxa"/>
            <w:shd w:val="clear" w:color="auto" w:fill="auto"/>
            <w:noWrap/>
            <w:vAlign w:val="center"/>
          </w:tcPr>
          <w:p w14:paraId="0B7CC605"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14.20 ± 1.88</w:t>
            </w:r>
          </w:p>
        </w:tc>
        <w:tc>
          <w:tcPr>
            <w:tcW w:w="1170" w:type="dxa"/>
            <w:shd w:val="clear" w:color="auto" w:fill="auto"/>
            <w:noWrap/>
            <w:vAlign w:val="center"/>
          </w:tcPr>
          <w:p w14:paraId="4CC56051"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0.415</w:t>
            </w:r>
          </w:p>
        </w:tc>
        <w:tc>
          <w:tcPr>
            <w:tcW w:w="1260" w:type="dxa"/>
            <w:shd w:val="clear" w:color="auto" w:fill="auto"/>
            <w:noWrap/>
            <w:vAlign w:val="center"/>
          </w:tcPr>
          <w:p w14:paraId="4B0CED99"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6B9F9138"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shd w:val="clear" w:color="auto" w:fill="auto"/>
            <w:noWrap/>
            <w:vAlign w:val="center"/>
          </w:tcPr>
          <w:p w14:paraId="13FBA76F"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tcBorders>
              <w:bottom w:val="single" w:sz="4" w:space="0" w:color="auto"/>
            </w:tcBorders>
            <w:shd w:val="clear" w:color="auto" w:fill="auto"/>
            <w:noWrap/>
            <w:vAlign w:val="center"/>
          </w:tcPr>
          <w:p w14:paraId="3852FA22"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E</w:t>
            </w:r>
          </w:p>
        </w:tc>
        <w:tc>
          <w:tcPr>
            <w:tcW w:w="1800" w:type="dxa"/>
            <w:tcBorders>
              <w:bottom w:val="single" w:sz="4" w:space="0" w:color="auto"/>
            </w:tcBorders>
            <w:shd w:val="clear" w:color="auto" w:fill="auto"/>
            <w:noWrap/>
            <w:vAlign w:val="center"/>
          </w:tcPr>
          <w:p w14:paraId="6252B5A7"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16.40 ± 4.04</w:t>
            </w:r>
          </w:p>
        </w:tc>
        <w:tc>
          <w:tcPr>
            <w:tcW w:w="1170" w:type="dxa"/>
            <w:tcBorders>
              <w:bottom w:val="single" w:sz="4" w:space="0" w:color="auto"/>
            </w:tcBorders>
            <w:shd w:val="clear" w:color="auto" w:fill="auto"/>
            <w:noWrap/>
            <w:vAlign w:val="center"/>
          </w:tcPr>
          <w:p w14:paraId="1A0FB691"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0.667</w:t>
            </w:r>
          </w:p>
        </w:tc>
        <w:tc>
          <w:tcPr>
            <w:tcW w:w="1260" w:type="dxa"/>
            <w:tcBorders>
              <w:bottom w:val="single" w:sz="4" w:space="0" w:color="auto"/>
            </w:tcBorders>
            <w:shd w:val="clear" w:color="auto" w:fill="auto"/>
            <w:noWrap/>
            <w:vAlign w:val="center"/>
          </w:tcPr>
          <w:p w14:paraId="67DB858E"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392FC1D" w14:textId="77777777" w:rsidR="00541E89" w:rsidRPr="002C2422" w:rsidRDefault="00541E89" w:rsidP="000B786E">
      <w:pPr>
        <w:spacing w:before="10" w:line="480" w:lineRule="auto"/>
        <w:ind w:right="26"/>
        <w:jc w:val="both"/>
        <w:rPr>
          <w:rFonts w:ascii="Times New Roman" w:hAnsi="Times New Roman" w:cs="Times New Roman"/>
          <w:sz w:val="24"/>
          <w:szCs w:val="24"/>
        </w:rPr>
      </w:pPr>
    </w:p>
    <w:p w14:paraId="18DEDE99" w14:textId="77777777" w:rsidR="00541E89" w:rsidRPr="002C2422" w:rsidRDefault="00541E89" w:rsidP="000B786E">
      <w:pPr>
        <w:spacing w:before="10" w:line="480" w:lineRule="auto"/>
        <w:ind w:right="26"/>
        <w:jc w:val="both"/>
        <w:rPr>
          <w:rFonts w:ascii="Times New Roman" w:hAnsi="Times New Roman" w:cs="Times New Roman"/>
          <w:sz w:val="24"/>
          <w:szCs w:val="24"/>
        </w:rPr>
      </w:pPr>
    </w:p>
    <w:p w14:paraId="390E42F0" w14:textId="77777777" w:rsidR="00541E89" w:rsidRPr="002C2422" w:rsidRDefault="00541E89" w:rsidP="000B786E">
      <w:pPr>
        <w:spacing w:before="10" w:line="480" w:lineRule="auto"/>
        <w:ind w:right="26"/>
        <w:jc w:val="both"/>
        <w:rPr>
          <w:rFonts w:ascii="Times New Roman" w:hAnsi="Times New Roman" w:cs="Times New Roman"/>
          <w:sz w:val="24"/>
          <w:szCs w:val="24"/>
        </w:rPr>
      </w:pPr>
    </w:p>
    <w:p w14:paraId="732AC33B" w14:textId="77777777" w:rsidR="00541E89" w:rsidRPr="002C2422" w:rsidRDefault="00541E89" w:rsidP="000B786E">
      <w:pPr>
        <w:spacing w:before="10" w:line="480" w:lineRule="auto"/>
        <w:ind w:right="26"/>
        <w:jc w:val="both"/>
        <w:rPr>
          <w:rFonts w:ascii="Times New Roman" w:hAnsi="Times New Roman" w:cs="Times New Roman"/>
          <w:sz w:val="24"/>
          <w:szCs w:val="24"/>
        </w:rPr>
      </w:pPr>
    </w:p>
    <w:p w14:paraId="5D7AE58C" w14:textId="77777777" w:rsidR="00B74B91" w:rsidRDefault="00B74B91" w:rsidP="008C2E10">
      <w:pPr>
        <w:spacing w:line="240" w:lineRule="auto"/>
        <w:ind w:right="26"/>
        <w:rPr>
          <w:rFonts w:ascii="Times New Roman" w:hAnsi="Times New Roman" w:cs="Times New Roman"/>
          <w:b/>
          <w:bCs/>
          <w:i/>
          <w:iCs/>
          <w:sz w:val="20"/>
          <w:szCs w:val="20"/>
        </w:rPr>
      </w:pPr>
    </w:p>
    <w:p w14:paraId="7BD98342" w14:textId="77777777" w:rsidR="00B74B91" w:rsidRDefault="00B74B91" w:rsidP="008C2E10">
      <w:pPr>
        <w:spacing w:line="240" w:lineRule="auto"/>
        <w:ind w:right="26"/>
        <w:rPr>
          <w:rFonts w:ascii="Times New Roman" w:hAnsi="Times New Roman" w:cs="Times New Roman"/>
          <w:b/>
          <w:bCs/>
          <w:i/>
          <w:iCs/>
          <w:sz w:val="20"/>
          <w:szCs w:val="20"/>
        </w:rPr>
      </w:pPr>
    </w:p>
    <w:p w14:paraId="69455F3F" w14:textId="77777777" w:rsidR="00B74B91" w:rsidRDefault="00B74B91" w:rsidP="008C2E10">
      <w:pPr>
        <w:spacing w:line="240" w:lineRule="auto"/>
        <w:ind w:right="26"/>
        <w:rPr>
          <w:rFonts w:ascii="Times New Roman" w:hAnsi="Times New Roman" w:cs="Times New Roman"/>
          <w:b/>
          <w:bCs/>
          <w:i/>
          <w:iCs/>
          <w:sz w:val="20"/>
          <w:szCs w:val="20"/>
        </w:rPr>
      </w:pPr>
    </w:p>
    <w:p w14:paraId="06AC0720" w14:textId="77777777" w:rsidR="00B74B91" w:rsidRDefault="00B74B91" w:rsidP="008C2E10">
      <w:pPr>
        <w:spacing w:line="240" w:lineRule="auto"/>
        <w:ind w:right="26"/>
        <w:rPr>
          <w:rFonts w:ascii="Times New Roman" w:hAnsi="Times New Roman" w:cs="Times New Roman"/>
          <w:b/>
          <w:bCs/>
          <w:i/>
          <w:iCs/>
          <w:sz w:val="20"/>
          <w:szCs w:val="20"/>
        </w:rPr>
      </w:pPr>
    </w:p>
    <w:p w14:paraId="01DE2979" w14:textId="77777777" w:rsidR="00B74B91" w:rsidRDefault="00B74B91" w:rsidP="008C2E10">
      <w:pPr>
        <w:spacing w:line="240" w:lineRule="auto"/>
        <w:ind w:right="26"/>
        <w:rPr>
          <w:rFonts w:ascii="Times New Roman" w:hAnsi="Times New Roman" w:cs="Times New Roman"/>
          <w:b/>
          <w:bCs/>
          <w:i/>
          <w:iCs/>
          <w:sz w:val="20"/>
          <w:szCs w:val="20"/>
        </w:rPr>
      </w:pPr>
    </w:p>
    <w:p w14:paraId="1B93A6A6" w14:textId="77777777" w:rsidR="00B74B91" w:rsidRDefault="00B74B91" w:rsidP="008C2E10">
      <w:pPr>
        <w:spacing w:line="240" w:lineRule="auto"/>
        <w:ind w:right="26"/>
        <w:rPr>
          <w:rFonts w:ascii="Times New Roman" w:hAnsi="Times New Roman" w:cs="Times New Roman"/>
          <w:b/>
          <w:bCs/>
          <w:i/>
          <w:iCs/>
          <w:sz w:val="20"/>
          <w:szCs w:val="20"/>
        </w:rPr>
      </w:pPr>
    </w:p>
    <w:p w14:paraId="7821249F" w14:textId="42E9BA0F" w:rsidR="00541E89" w:rsidRPr="008678C2" w:rsidRDefault="00541E89" w:rsidP="008C2E10">
      <w:pPr>
        <w:spacing w:line="240" w:lineRule="auto"/>
        <w:ind w:right="26"/>
        <w:rPr>
          <w:rFonts w:ascii="Times New Roman" w:hAnsi="Times New Roman" w:cs="Times New Roman"/>
          <w:b/>
          <w:bCs/>
          <w:i/>
          <w:iCs/>
          <w:sz w:val="20"/>
          <w:szCs w:val="20"/>
        </w:rPr>
      </w:pPr>
      <w:r w:rsidRPr="008678C2">
        <w:rPr>
          <w:rFonts w:ascii="Times New Roman" w:hAnsi="Times New Roman" w:cs="Times New Roman"/>
          <w:b/>
          <w:bCs/>
          <w:i/>
          <w:iCs/>
          <w:sz w:val="20"/>
          <w:szCs w:val="20"/>
        </w:rPr>
        <w:t>Data were analyzed using One-way ANOVA, followed by Post HOC Turkey’s multiple comparison, and data was c</w:t>
      </w:r>
      <w:r w:rsidR="003F64A3" w:rsidRPr="008678C2">
        <w:rPr>
          <w:rFonts w:ascii="Times New Roman" w:hAnsi="Times New Roman" w:cs="Times New Roman"/>
          <w:b/>
          <w:bCs/>
          <w:i/>
          <w:iCs/>
          <w:sz w:val="20"/>
          <w:szCs w:val="20"/>
        </w:rPr>
        <w:t>onsidered significant at P&lt;0.05</w:t>
      </w:r>
    </w:p>
    <w:p w14:paraId="59CD66F6" w14:textId="77777777" w:rsidR="002C2422" w:rsidRPr="002C2422" w:rsidRDefault="002C2422" w:rsidP="006E0F34">
      <w:pPr>
        <w:spacing w:before="240" w:after="0" w:line="276" w:lineRule="auto"/>
        <w:ind w:right="26"/>
        <w:jc w:val="both"/>
        <w:rPr>
          <w:rFonts w:ascii="Times New Roman" w:hAnsi="Times New Roman" w:cs="Times New Roman"/>
          <w:b/>
          <w:sz w:val="24"/>
          <w:szCs w:val="24"/>
        </w:rPr>
      </w:pPr>
    </w:p>
    <w:p w14:paraId="68100B06" w14:textId="0D9CD366" w:rsidR="00597678" w:rsidRDefault="00DA2B60" w:rsidP="00A41419">
      <w:pPr>
        <w:spacing w:line="276" w:lineRule="auto"/>
        <w:rPr>
          <w:rFonts w:ascii="Times New Roman" w:hAnsi="Times New Roman" w:cs="Times New Roman"/>
          <w:b/>
          <w:sz w:val="24"/>
          <w:szCs w:val="24"/>
        </w:rPr>
      </w:pPr>
      <w:r w:rsidRPr="002C2422">
        <w:rPr>
          <w:rFonts w:ascii="Times New Roman" w:hAnsi="Times New Roman" w:cs="Times New Roman"/>
          <w:b/>
          <w:sz w:val="24"/>
          <w:szCs w:val="24"/>
        </w:rPr>
        <w:t xml:space="preserve">Oxidative Stress Markers </w:t>
      </w:r>
      <w:r w:rsidR="008678C2" w:rsidRPr="002C2422">
        <w:rPr>
          <w:rFonts w:ascii="Times New Roman" w:hAnsi="Times New Roman" w:cs="Times New Roman"/>
          <w:b/>
          <w:sz w:val="24"/>
          <w:szCs w:val="24"/>
        </w:rPr>
        <w:t xml:space="preserve">And </w:t>
      </w:r>
      <w:r w:rsidR="008C0543" w:rsidRPr="002C2422">
        <w:rPr>
          <w:rFonts w:ascii="Times New Roman" w:hAnsi="Times New Roman" w:cs="Times New Roman"/>
          <w:b/>
          <w:sz w:val="24"/>
          <w:szCs w:val="24"/>
        </w:rPr>
        <w:t xml:space="preserve">Antioxidants Activity </w:t>
      </w:r>
    </w:p>
    <w:p w14:paraId="026ACA78" w14:textId="77777777" w:rsidR="001B2057" w:rsidRPr="001B2057" w:rsidRDefault="001B2057" w:rsidP="001B2057">
      <w:pPr>
        <w:spacing w:line="276" w:lineRule="auto"/>
        <w:rPr>
          <w:rFonts w:ascii="Times New Roman" w:hAnsi="Times New Roman" w:cs="Times New Roman"/>
          <w:b/>
          <w:sz w:val="24"/>
          <w:szCs w:val="24"/>
        </w:rPr>
      </w:pPr>
      <w:r w:rsidRPr="001B2057">
        <w:rPr>
          <w:rFonts w:ascii="Times New Roman" w:hAnsi="Times New Roman" w:cs="Times New Roman"/>
          <w:b/>
          <w:bCs/>
          <w:sz w:val="24"/>
          <w:szCs w:val="24"/>
        </w:rPr>
        <w:t>Table 2 :</w:t>
      </w:r>
      <w:r w:rsidRPr="001B2057">
        <w:rPr>
          <w:rFonts w:ascii="Times New Roman" w:hAnsi="Times New Roman" w:cs="Times New Roman"/>
          <w:b/>
          <w:sz w:val="24"/>
          <w:szCs w:val="24"/>
        </w:rPr>
        <w:t xml:space="preserve"> Result showed a non-significant decrease in the MDA level in group 1mg/kg Rohypnol  compared to the control (group A) (</w:t>
      </w:r>
      <w:r w:rsidRPr="001B2057">
        <w:rPr>
          <w:rFonts w:ascii="Times New Roman" w:hAnsi="Times New Roman" w:cs="Times New Roman"/>
          <w:b/>
          <w:i/>
          <w:iCs/>
          <w:sz w:val="24"/>
          <w:szCs w:val="24"/>
        </w:rPr>
        <w:t>p=0.97</w:t>
      </w:r>
      <w:r w:rsidRPr="001B2057">
        <w:rPr>
          <w:rFonts w:ascii="Times New Roman" w:hAnsi="Times New Roman" w:cs="Times New Roman"/>
          <w:b/>
          <w:sz w:val="24"/>
          <w:szCs w:val="24"/>
        </w:rPr>
        <w:t>), groups 1mg/kg Rohypnol + 100mg/kg vitamin  C  and 1mg/kg Rohypnol + 100mg/kg vitamin E (</w:t>
      </w:r>
      <w:r w:rsidRPr="001B2057">
        <w:rPr>
          <w:rFonts w:ascii="Times New Roman" w:hAnsi="Times New Roman" w:cs="Times New Roman"/>
          <w:b/>
          <w:i/>
          <w:iCs/>
          <w:sz w:val="24"/>
          <w:szCs w:val="24"/>
        </w:rPr>
        <w:t>p=0.97, p=0.45</w:t>
      </w:r>
      <w:r w:rsidRPr="001B2057">
        <w:rPr>
          <w:rFonts w:ascii="Times New Roman" w:hAnsi="Times New Roman" w:cs="Times New Roman"/>
          <w:b/>
          <w:sz w:val="24"/>
          <w:szCs w:val="24"/>
        </w:rPr>
        <w:t>) had a non-significant decrease while group 1mg/kg Rohypnol + 100mg/kg vitamin  C and E  (</w:t>
      </w:r>
      <w:r w:rsidRPr="001B2057">
        <w:rPr>
          <w:rFonts w:ascii="Times New Roman" w:hAnsi="Times New Roman" w:cs="Times New Roman"/>
          <w:b/>
          <w:i/>
          <w:iCs/>
          <w:sz w:val="24"/>
          <w:szCs w:val="24"/>
        </w:rPr>
        <w:t>p=0.79</w:t>
      </w:r>
      <w:r w:rsidRPr="001B2057">
        <w:rPr>
          <w:rFonts w:ascii="Times New Roman" w:hAnsi="Times New Roman" w:cs="Times New Roman"/>
          <w:b/>
          <w:sz w:val="24"/>
          <w:szCs w:val="24"/>
        </w:rPr>
        <w:t>) had non-significant increase compared to group 1mg/kg Rohypnol. The SOD level result showed a non-significant decrease in group 1mg/kg Rohypnol compared to control  (</w:t>
      </w:r>
      <w:r w:rsidRPr="001B2057">
        <w:rPr>
          <w:rFonts w:ascii="Times New Roman" w:hAnsi="Times New Roman" w:cs="Times New Roman"/>
          <w:b/>
          <w:i/>
          <w:iCs/>
          <w:sz w:val="24"/>
          <w:szCs w:val="24"/>
        </w:rPr>
        <w:t>p=0.95</w:t>
      </w:r>
      <w:r w:rsidRPr="001B2057">
        <w:rPr>
          <w:rFonts w:ascii="Times New Roman" w:hAnsi="Times New Roman" w:cs="Times New Roman"/>
          <w:b/>
          <w:sz w:val="24"/>
          <w:szCs w:val="24"/>
        </w:rPr>
        <w:t>), groups 1mg/kg Rohypnol + 100mg/kg vitamin  C, 1mg/kg Rohypnol + 100mg/kg vitamin  E and 1mg/kg Rohypnol + 100mg/kg vitamin  C and E (</w:t>
      </w:r>
      <w:r w:rsidRPr="001B2057">
        <w:rPr>
          <w:rFonts w:ascii="Times New Roman" w:hAnsi="Times New Roman" w:cs="Times New Roman"/>
          <w:b/>
          <w:i/>
          <w:iCs/>
          <w:sz w:val="24"/>
          <w:szCs w:val="24"/>
        </w:rPr>
        <w:t>p=0.028, p=0.00, p= 0.</w:t>
      </w:r>
      <w:r w:rsidRPr="001B2057">
        <w:rPr>
          <w:rFonts w:ascii="Times New Roman" w:hAnsi="Times New Roman" w:cs="Times New Roman"/>
          <w:b/>
          <w:sz w:val="24"/>
          <w:szCs w:val="24"/>
        </w:rPr>
        <w:t>00) had a significant decrease compared to group 1mg/kg Rohypnol.  The GPx level result showed a non-significant increase in group 1 mg/kg Rohypnol compared to the control group (p=0.24), while groups 1 mg/kg Rohypnol + 100 mg/kg vitamin C and 1 mg/kg Rohypnol + 100 mg/kg vitamin E (</w:t>
      </w:r>
      <w:r w:rsidRPr="001B2057">
        <w:rPr>
          <w:rFonts w:ascii="Times New Roman" w:hAnsi="Times New Roman" w:cs="Times New Roman"/>
          <w:b/>
          <w:i/>
          <w:iCs/>
          <w:sz w:val="24"/>
          <w:szCs w:val="24"/>
        </w:rPr>
        <w:t>p=0.53, p=0.33</w:t>
      </w:r>
      <w:r w:rsidRPr="001B2057">
        <w:rPr>
          <w:rFonts w:ascii="Times New Roman" w:hAnsi="Times New Roman" w:cs="Times New Roman"/>
          <w:b/>
          <w:sz w:val="24"/>
          <w:szCs w:val="24"/>
        </w:rPr>
        <w:t>) had a non-significant increase, and group 1 mg/kg Rohypnol + 100 mg/kg vitamin C and E (</w:t>
      </w:r>
      <w:r w:rsidRPr="001B2057">
        <w:rPr>
          <w:rFonts w:ascii="Times New Roman" w:hAnsi="Times New Roman" w:cs="Times New Roman"/>
          <w:b/>
          <w:i/>
          <w:iCs/>
          <w:sz w:val="24"/>
          <w:szCs w:val="24"/>
        </w:rPr>
        <w:t>p=0.00</w:t>
      </w:r>
      <w:r w:rsidRPr="001B2057">
        <w:rPr>
          <w:rFonts w:ascii="Times New Roman" w:hAnsi="Times New Roman" w:cs="Times New Roman"/>
          <w:b/>
          <w:sz w:val="24"/>
          <w:szCs w:val="24"/>
        </w:rPr>
        <w:t>) had a significant increase compared to group 1 mg/kg Rohypnol. The GSH result showed a non-significant increase in group 1 mg/kg Rohypnol compared to the control group (p=1.00), while groups 1 mg/kg Rohypnol + 100 mg/kg vitamin C and 1 mg/kg Rohypnol + 100 mg/kg vitamin E (</w:t>
      </w:r>
      <w:r w:rsidRPr="001B2057">
        <w:rPr>
          <w:rFonts w:ascii="Times New Roman" w:hAnsi="Times New Roman" w:cs="Times New Roman"/>
          <w:b/>
          <w:i/>
          <w:iCs/>
          <w:sz w:val="24"/>
          <w:szCs w:val="24"/>
        </w:rPr>
        <w:t>p=0.83, p=1.00</w:t>
      </w:r>
      <w:r w:rsidRPr="001B2057">
        <w:rPr>
          <w:rFonts w:ascii="Times New Roman" w:hAnsi="Times New Roman" w:cs="Times New Roman"/>
          <w:b/>
          <w:sz w:val="24"/>
          <w:szCs w:val="24"/>
        </w:rPr>
        <w:t xml:space="preserve">) had a non-significant decrease, and group 1 mg/kg Rohypnol + 100 mg/kg </w:t>
      </w:r>
      <w:r w:rsidRPr="001B2057">
        <w:rPr>
          <w:rFonts w:ascii="Times New Roman" w:hAnsi="Times New Roman" w:cs="Times New Roman"/>
          <w:b/>
          <w:sz w:val="24"/>
          <w:szCs w:val="24"/>
        </w:rPr>
        <w:lastRenderedPageBreak/>
        <w:t>vitamin C and E (</w:t>
      </w:r>
      <w:r w:rsidRPr="001B2057">
        <w:rPr>
          <w:rFonts w:ascii="Times New Roman" w:hAnsi="Times New Roman" w:cs="Times New Roman"/>
          <w:b/>
          <w:i/>
          <w:iCs/>
          <w:sz w:val="24"/>
          <w:szCs w:val="24"/>
        </w:rPr>
        <w:t>p=0.52</w:t>
      </w:r>
      <w:r w:rsidRPr="001B2057">
        <w:rPr>
          <w:rFonts w:ascii="Times New Roman" w:hAnsi="Times New Roman" w:cs="Times New Roman"/>
          <w:b/>
          <w:sz w:val="24"/>
          <w:szCs w:val="24"/>
        </w:rPr>
        <w:t>) had a non-significant increase compared to group 1 mg/kg Rohypnol.</w:t>
      </w:r>
    </w:p>
    <w:p w14:paraId="55E620F4" w14:textId="77777777" w:rsidR="001B2057" w:rsidRPr="001B2057" w:rsidRDefault="001B2057" w:rsidP="001B2057">
      <w:pPr>
        <w:spacing w:line="276" w:lineRule="auto"/>
        <w:rPr>
          <w:rFonts w:ascii="Times New Roman" w:hAnsi="Times New Roman" w:cs="Times New Roman"/>
          <w:b/>
          <w:sz w:val="24"/>
          <w:szCs w:val="24"/>
        </w:rPr>
      </w:pPr>
      <w:r w:rsidRPr="001B2057">
        <w:rPr>
          <w:rFonts w:ascii="Times New Roman" w:hAnsi="Times New Roman" w:cs="Times New Roman"/>
          <w:b/>
          <w:bCs/>
          <w:sz w:val="24"/>
          <w:szCs w:val="24"/>
        </w:rPr>
        <w:t> </w:t>
      </w:r>
    </w:p>
    <w:p w14:paraId="18DD3F51" w14:textId="77777777" w:rsidR="00B74B91" w:rsidRDefault="00B74B91" w:rsidP="00A41419">
      <w:pPr>
        <w:spacing w:line="276" w:lineRule="auto"/>
        <w:rPr>
          <w:rFonts w:ascii="Times New Roman" w:hAnsi="Times New Roman" w:cs="Times New Roman"/>
          <w:b/>
          <w:sz w:val="24"/>
          <w:szCs w:val="24"/>
        </w:rPr>
      </w:pPr>
    </w:p>
    <w:p w14:paraId="05741394" w14:textId="77777777" w:rsidR="00B74B91" w:rsidRPr="002C2422" w:rsidRDefault="00B74B91" w:rsidP="00A41419">
      <w:pPr>
        <w:spacing w:line="276" w:lineRule="auto"/>
        <w:rPr>
          <w:rFonts w:ascii="Times New Roman" w:hAnsi="Times New Roman" w:cs="Times New Roman"/>
          <w:b/>
          <w:sz w:val="24"/>
          <w:szCs w:val="24"/>
        </w:rPr>
      </w:pPr>
    </w:p>
    <w:p w14:paraId="4A83E2D6" w14:textId="446B8063" w:rsidR="00597678" w:rsidRPr="002C2422" w:rsidRDefault="00597678" w:rsidP="008C0543">
      <w:pPr>
        <w:spacing w:line="276" w:lineRule="auto"/>
        <w:rPr>
          <w:rFonts w:ascii="Times New Roman" w:hAnsi="Times New Roman" w:cs="Times New Roman"/>
          <w:sz w:val="24"/>
          <w:szCs w:val="24"/>
        </w:rPr>
      </w:pPr>
      <w:r w:rsidRPr="002C2422">
        <w:rPr>
          <w:rFonts w:ascii="Times New Roman" w:hAnsi="Times New Roman" w:cs="Times New Roman"/>
          <w:sz w:val="24"/>
          <w:szCs w:val="24"/>
        </w:rPr>
        <w:t xml:space="preserve">Table </w:t>
      </w:r>
      <w:r w:rsidR="008C0543" w:rsidRPr="002C2422">
        <w:rPr>
          <w:rFonts w:ascii="Times New Roman" w:hAnsi="Times New Roman" w:cs="Times New Roman"/>
          <w:sz w:val="24"/>
          <w:szCs w:val="24"/>
        </w:rPr>
        <w:t xml:space="preserve">2: </w:t>
      </w:r>
      <w:r w:rsidRPr="002C2422">
        <w:rPr>
          <w:rFonts w:ascii="Times New Roman" w:hAnsi="Times New Roman" w:cs="Times New Roman"/>
          <w:sz w:val="24"/>
          <w:szCs w:val="24"/>
        </w:rPr>
        <w:t xml:space="preserve"> </w:t>
      </w:r>
      <w:r w:rsidR="00A65DB4" w:rsidRPr="002C2422">
        <w:rPr>
          <w:rFonts w:ascii="Times New Roman" w:hAnsi="Times New Roman" w:cs="Times New Roman"/>
          <w:sz w:val="24"/>
          <w:szCs w:val="24"/>
        </w:rPr>
        <w:t xml:space="preserve">Effect Of Vitamins </w:t>
      </w:r>
      <w:r w:rsidRPr="002C2422">
        <w:rPr>
          <w:rFonts w:ascii="Times New Roman" w:hAnsi="Times New Roman" w:cs="Times New Roman"/>
          <w:sz w:val="24"/>
          <w:szCs w:val="24"/>
        </w:rPr>
        <w:t xml:space="preserve">C </w:t>
      </w:r>
      <w:r w:rsidR="00A65DB4" w:rsidRPr="002C2422">
        <w:rPr>
          <w:rFonts w:ascii="Times New Roman" w:hAnsi="Times New Roman" w:cs="Times New Roman"/>
          <w:sz w:val="24"/>
          <w:szCs w:val="24"/>
        </w:rPr>
        <w:t xml:space="preserve">And </w:t>
      </w:r>
      <w:r w:rsidRPr="002C2422">
        <w:rPr>
          <w:rFonts w:ascii="Times New Roman" w:hAnsi="Times New Roman" w:cs="Times New Roman"/>
          <w:sz w:val="24"/>
          <w:szCs w:val="24"/>
        </w:rPr>
        <w:t xml:space="preserve">E </w:t>
      </w:r>
      <w:r w:rsidR="00A65DB4" w:rsidRPr="002C2422">
        <w:rPr>
          <w:rFonts w:ascii="Times New Roman" w:hAnsi="Times New Roman" w:cs="Times New Roman"/>
          <w:sz w:val="24"/>
          <w:szCs w:val="24"/>
        </w:rPr>
        <w:t xml:space="preserve">On Oxidative Stress Marker And Antioxidants Activity Following </w:t>
      </w:r>
      <w:r w:rsidR="008C0543" w:rsidRPr="002C2422">
        <w:rPr>
          <w:rFonts w:ascii="Times New Roman" w:hAnsi="Times New Roman" w:cs="Times New Roman"/>
          <w:sz w:val="24"/>
          <w:szCs w:val="24"/>
        </w:rPr>
        <w:t>Rohyp</w:t>
      </w:r>
      <w:r w:rsidRPr="002C2422">
        <w:rPr>
          <w:rFonts w:ascii="Times New Roman" w:hAnsi="Times New Roman" w:cs="Times New Roman"/>
          <w:sz w:val="24"/>
          <w:szCs w:val="24"/>
        </w:rPr>
        <w:t xml:space="preserve">nol </w:t>
      </w:r>
      <w:r w:rsidR="00A65DB4" w:rsidRPr="002C2422">
        <w:rPr>
          <w:rFonts w:ascii="Times New Roman" w:hAnsi="Times New Roman" w:cs="Times New Roman"/>
          <w:sz w:val="24"/>
          <w:szCs w:val="24"/>
        </w:rPr>
        <w:t xml:space="preserve">Induced Brain Dysfunction </w:t>
      </w:r>
    </w:p>
    <w:tbl>
      <w:tblPr>
        <w:tblStyle w:val="TableGrid"/>
        <w:tblW w:w="924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003"/>
        <w:gridCol w:w="1636"/>
        <w:gridCol w:w="1602"/>
        <w:gridCol w:w="1602"/>
      </w:tblGrid>
      <w:tr w:rsidR="00597678" w:rsidRPr="002C2422" w14:paraId="083C8991" w14:textId="77777777" w:rsidTr="00597678">
        <w:trPr>
          <w:trHeight w:val="422"/>
          <w:jc w:val="center"/>
        </w:trPr>
        <w:tc>
          <w:tcPr>
            <w:tcW w:w="2610" w:type="dxa"/>
            <w:tcBorders>
              <w:top w:val="single" w:sz="4" w:space="0" w:color="auto"/>
              <w:bottom w:val="nil"/>
            </w:tcBorders>
          </w:tcPr>
          <w:p w14:paraId="40A1F6AC" w14:textId="77777777" w:rsidR="00597678" w:rsidRPr="002C2422" w:rsidRDefault="00597678" w:rsidP="000B786E">
            <w:pPr>
              <w:spacing w:line="480" w:lineRule="auto"/>
              <w:jc w:val="center"/>
              <w:rPr>
                <w:rFonts w:ascii="Times New Roman" w:hAnsi="Times New Roman" w:cs="Times New Roman"/>
                <w:b/>
                <w:sz w:val="24"/>
                <w:szCs w:val="24"/>
              </w:rPr>
            </w:pPr>
          </w:p>
        </w:tc>
        <w:tc>
          <w:tcPr>
            <w:tcW w:w="1973" w:type="dxa"/>
            <w:tcBorders>
              <w:top w:val="single" w:sz="4" w:space="0" w:color="auto"/>
              <w:bottom w:val="nil"/>
            </w:tcBorders>
          </w:tcPr>
          <w:p w14:paraId="2080F08A"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Malondialdehyde level (um/L)</w:t>
            </w:r>
          </w:p>
        </w:tc>
        <w:tc>
          <w:tcPr>
            <w:tcW w:w="1643" w:type="dxa"/>
            <w:tcBorders>
              <w:top w:val="single" w:sz="4" w:space="0" w:color="auto"/>
              <w:bottom w:val="nil"/>
            </w:tcBorders>
          </w:tcPr>
          <w:p w14:paraId="0D989FA0"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Superoxide Dismutase (U/ml)</w:t>
            </w:r>
          </w:p>
        </w:tc>
        <w:tc>
          <w:tcPr>
            <w:tcW w:w="1511" w:type="dxa"/>
            <w:tcBorders>
              <w:top w:val="single" w:sz="4" w:space="0" w:color="auto"/>
              <w:bottom w:val="nil"/>
            </w:tcBorders>
          </w:tcPr>
          <w:p w14:paraId="33306729"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Glutathione Peroxidase (Um/ml)</w:t>
            </w:r>
          </w:p>
        </w:tc>
        <w:tc>
          <w:tcPr>
            <w:tcW w:w="1511" w:type="dxa"/>
            <w:tcBorders>
              <w:top w:val="single" w:sz="4" w:space="0" w:color="auto"/>
              <w:bottom w:val="nil"/>
            </w:tcBorders>
          </w:tcPr>
          <w:p w14:paraId="62F265E9"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Reduced glutathione (Um/ml)</w:t>
            </w:r>
          </w:p>
        </w:tc>
      </w:tr>
      <w:tr w:rsidR="00597678" w:rsidRPr="002C2422" w14:paraId="4C546AC0" w14:textId="77777777" w:rsidTr="00597678">
        <w:trPr>
          <w:trHeight w:val="492"/>
          <w:jc w:val="center"/>
        </w:trPr>
        <w:tc>
          <w:tcPr>
            <w:tcW w:w="2610" w:type="dxa"/>
            <w:tcBorders>
              <w:top w:val="nil"/>
              <w:bottom w:val="single" w:sz="4" w:space="0" w:color="auto"/>
            </w:tcBorders>
          </w:tcPr>
          <w:p w14:paraId="15764510" w14:textId="77777777" w:rsidR="00597678" w:rsidRPr="002C2422" w:rsidRDefault="00597678" w:rsidP="000B786E">
            <w:pPr>
              <w:spacing w:line="480" w:lineRule="auto"/>
              <w:jc w:val="center"/>
              <w:rPr>
                <w:rFonts w:ascii="Times New Roman" w:hAnsi="Times New Roman" w:cs="Times New Roman"/>
                <w:b/>
                <w:sz w:val="24"/>
                <w:szCs w:val="24"/>
              </w:rPr>
            </w:pPr>
          </w:p>
        </w:tc>
        <w:tc>
          <w:tcPr>
            <w:tcW w:w="1973" w:type="dxa"/>
            <w:tcBorders>
              <w:top w:val="nil"/>
              <w:bottom w:val="single" w:sz="4" w:space="0" w:color="auto"/>
            </w:tcBorders>
          </w:tcPr>
          <w:p w14:paraId="754431EE"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c>
          <w:tcPr>
            <w:tcW w:w="1643" w:type="dxa"/>
            <w:tcBorders>
              <w:top w:val="nil"/>
              <w:bottom w:val="single" w:sz="4" w:space="0" w:color="auto"/>
            </w:tcBorders>
          </w:tcPr>
          <w:p w14:paraId="543C5D5D"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c>
          <w:tcPr>
            <w:tcW w:w="1511" w:type="dxa"/>
            <w:tcBorders>
              <w:top w:val="nil"/>
              <w:bottom w:val="single" w:sz="4" w:space="0" w:color="auto"/>
            </w:tcBorders>
          </w:tcPr>
          <w:p w14:paraId="2AD693D3"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c>
          <w:tcPr>
            <w:tcW w:w="1511" w:type="dxa"/>
            <w:tcBorders>
              <w:top w:val="nil"/>
              <w:bottom w:val="single" w:sz="4" w:space="0" w:color="auto"/>
            </w:tcBorders>
          </w:tcPr>
          <w:p w14:paraId="04F1D3BB"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r>
      <w:tr w:rsidR="00597678" w:rsidRPr="002C2422" w14:paraId="26AF2B99" w14:textId="77777777" w:rsidTr="00597678">
        <w:trPr>
          <w:trHeight w:val="483"/>
          <w:jc w:val="center"/>
        </w:trPr>
        <w:tc>
          <w:tcPr>
            <w:tcW w:w="2610" w:type="dxa"/>
            <w:tcBorders>
              <w:top w:val="single" w:sz="4" w:space="0" w:color="auto"/>
            </w:tcBorders>
          </w:tcPr>
          <w:p w14:paraId="5D901BF8" w14:textId="77777777" w:rsidR="00597678" w:rsidRPr="002C2422" w:rsidRDefault="00597678"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A (control)</w:t>
            </w:r>
          </w:p>
        </w:tc>
        <w:tc>
          <w:tcPr>
            <w:tcW w:w="1973" w:type="dxa"/>
            <w:tcBorders>
              <w:top w:val="single" w:sz="4" w:space="0" w:color="auto"/>
            </w:tcBorders>
          </w:tcPr>
          <w:p w14:paraId="7C8DD939"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0.71±0.11</w:t>
            </w:r>
          </w:p>
        </w:tc>
        <w:tc>
          <w:tcPr>
            <w:tcW w:w="1643" w:type="dxa"/>
            <w:tcBorders>
              <w:top w:val="single" w:sz="4" w:space="0" w:color="auto"/>
            </w:tcBorders>
          </w:tcPr>
          <w:p w14:paraId="68D361A1"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23.39±0.38</w:t>
            </w:r>
          </w:p>
        </w:tc>
        <w:tc>
          <w:tcPr>
            <w:tcW w:w="1511" w:type="dxa"/>
            <w:tcBorders>
              <w:top w:val="single" w:sz="4" w:space="0" w:color="auto"/>
            </w:tcBorders>
          </w:tcPr>
          <w:p w14:paraId="10555C7F"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3.40±0.79</w:t>
            </w:r>
          </w:p>
        </w:tc>
        <w:tc>
          <w:tcPr>
            <w:tcW w:w="1511" w:type="dxa"/>
            <w:tcBorders>
              <w:top w:val="single" w:sz="4" w:space="0" w:color="auto"/>
            </w:tcBorders>
          </w:tcPr>
          <w:p w14:paraId="35CA230B"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10.17±0.28</w:t>
            </w:r>
          </w:p>
        </w:tc>
      </w:tr>
      <w:tr w:rsidR="00597678" w:rsidRPr="002C2422" w14:paraId="3682ABFA" w14:textId="77777777" w:rsidTr="00597678">
        <w:trPr>
          <w:trHeight w:val="492"/>
          <w:jc w:val="center"/>
        </w:trPr>
        <w:tc>
          <w:tcPr>
            <w:tcW w:w="2610" w:type="dxa"/>
          </w:tcPr>
          <w:p w14:paraId="292854D1" w14:textId="77777777" w:rsidR="00597678" w:rsidRPr="002C2422" w:rsidRDefault="004F1B7E"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B (1mg/kg of Rohyp</w:t>
            </w:r>
            <w:r w:rsidR="00597678" w:rsidRPr="002C2422">
              <w:rPr>
                <w:rFonts w:ascii="Times New Roman" w:hAnsi="Times New Roman" w:cs="Times New Roman"/>
                <w:b/>
                <w:color w:val="264A60"/>
                <w:sz w:val="24"/>
                <w:szCs w:val="24"/>
              </w:rPr>
              <w:t>nol)</w:t>
            </w:r>
          </w:p>
        </w:tc>
        <w:tc>
          <w:tcPr>
            <w:tcW w:w="1973" w:type="dxa"/>
          </w:tcPr>
          <w:p w14:paraId="0B4A8D4D" w14:textId="77777777" w:rsidR="00597678" w:rsidRPr="002C2422" w:rsidRDefault="00597678" w:rsidP="000B786E">
            <w:pPr>
              <w:spacing w:line="480" w:lineRule="auto"/>
              <w:jc w:val="center"/>
              <w:rPr>
                <w:rFonts w:ascii="Times New Roman" w:hAnsi="Times New Roman" w:cs="Times New Roman"/>
                <w:sz w:val="24"/>
                <w:szCs w:val="24"/>
                <w:vertAlign w:val="superscript"/>
              </w:rPr>
            </w:pPr>
            <w:r w:rsidRPr="002C2422">
              <w:rPr>
                <w:rFonts w:ascii="Times New Roman" w:hAnsi="Times New Roman" w:cs="Times New Roman"/>
                <w:sz w:val="24"/>
                <w:szCs w:val="24"/>
              </w:rPr>
              <w:t>0.70±0.20</w:t>
            </w:r>
            <w:r w:rsidRPr="002C2422">
              <w:rPr>
                <w:rFonts w:ascii="Times New Roman" w:hAnsi="Times New Roman" w:cs="Times New Roman"/>
                <w:b/>
                <w:sz w:val="24"/>
                <w:szCs w:val="24"/>
                <w:vertAlign w:val="superscript"/>
              </w:rPr>
              <w:t>a</w:t>
            </w:r>
          </w:p>
        </w:tc>
        <w:tc>
          <w:tcPr>
            <w:tcW w:w="1643" w:type="dxa"/>
          </w:tcPr>
          <w:p w14:paraId="461B7F5D" w14:textId="77777777" w:rsidR="00597678" w:rsidRPr="002C2422" w:rsidRDefault="00597678" w:rsidP="000B786E">
            <w:pPr>
              <w:spacing w:line="480" w:lineRule="auto"/>
              <w:jc w:val="center"/>
              <w:rPr>
                <w:rFonts w:ascii="Times New Roman" w:hAnsi="Times New Roman" w:cs="Times New Roman"/>
                <w:sz w:val="24"/>
                <w:szCs w:val="24"/>
                <w:vertAlign w:val="superscript"/>
              </w:rPr>
            </w:pPr>
            <w:r w:rsidRPr="002C2422">
              <w:rPr>
                <w:rFonts w:ascii="Times New Roman" w:hAnsi="Times New Roman" w:cs="Times New Roman"/>
                <w:sz w:val="24"/>
                <w:szCs w:val="24"/>
              </w:rPr>
              <w:t>23.34±0.04</w:t>
            </w:r>
            <w:r w:rsidRPr="002C2422">
              <w:rPr>
                <w:rFonts w:ascii="Times New Roman" w:hAnsi="Times New Roman" w:cs="Times New Roman"/>
                <w:b/>
                <w:sz w:val="24"/>
                <w:szCs w:val="24"/>
                <w:vertAlign w:val="superscript"/>
              </w:rPr>
              <w:t>a</w:t>
            </w:r>
          </w:p>
        </w:tc>
        <w:tc>
          <w:tcPr>
            <w:tcW w:w="1511" w:type="dxa"/>
          </w:tcPr>
          <w:p w14:paraId="27F1FC10"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6.05±0.79</w:t>
            </w:r>
            <w:r w:rsidRPr="002C2422">
              <w:rPr>
                <w:rFonts w:ascii="Times New Roman" w:hAnsi="Times New Roman" w:cs="Times New Roman"/>
                <w:b/>
                <w:sz w:val="24"/>
                <w:szCs w:val="24"/>
                <w:vertAlign w:val="superscript"/>
              </w:rPr>
              <w:t xml:space="preserve"> a</w:t>
            </w:r>
          </w:p>
        </w:tc>
        <w:tc>
          <w:tcPr>
            <w:tcW w:w="1511" w:type="dxa"/>
          </w:tcPr>
          <w:p w14:paraId="095FAD29"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10.20±0.06</w:t>
            </w:r>
            <w:r w:rsidRPr="002C2422">
              <w:rPr>
                <w:rFonts w:ascii="Times New Roman" w:hAnsi="Times New Roman" w:cs="Times New Roman"/>
                <w:b/>
                <w:sz w:val="24"/>
                <w:szCs w:val="24"/>
                <w:vertAlign w:val="superscript"/>
              </w:rPr>
              <w:t xml:space="preserve"> a</w:t>
            </w:r>
          </w:p>
        </w:tc>
      </w:tr>
      <w:tr w:rsidR="00597678" w:rsidRPr="002C2422" w14:paraId="6B387F66" w14:textId="77777777" w:rsidTr="00597678">
        <w:trPr>
          <w:trHeight w:val="483"/>
          <w:jc w:val="center"/>
        </w:trPr>
        <w:tc>
          <w:tcPr>
            <w:tcW w:w="2610" w:type="dxa"/>
          </w:tcPr>
          <w:p w14:paraId="4E0C647F" w14:textId="77777777" w:rsidR="00597678" w:rsidRPr="002C2422" w:rsidRDefault="004F1B7E"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C (1mg/kg of Rohyp</w:t>
            </w:r>
            <w:r w:rsidR="00597678" w:rsidRPr="002C2422">
              <w:rPr>
                <w:rFonts w:ascii="Times New Roman" w:hAnsi="Times New Roman" w:cs="Times New Roman"/>
                <w:b/>
                <w:color w:val="264A60"/>
                <w:sz w:val="24"/>
                <w:szCs w:val="24"/>
              </w:rPr>
              <w:t>nol +100mg/kg of Vitamin C)</w:t>
            </w:r>
          </w:p>
        </w:tc>
        <w:tc>
          <w:tcPr>
            <w:tcW w:w="1973" w:type="dxa"/>
          </w:tcPr>
          <w:p w14:paraId="4C782B56"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0.69±0.01</w:t>
            </w:r>
            <w:r w:rsidRPr="002C2422">
              <w:rPr>
                <w:rFonts w:ascii="Times New Roman" w:hAnsi="Times New Roman" w:cs="Times New Roman"/>
                <w:b/>
                <w:sz w:val="24"/>
                <w:szCs w:val="24"/>
                <w:vertAlign w:val="superscript"/>
              </w:rPr>
              <w:t xml:space="preserve"> a</w:t>
            </w:r>
          </w:p>
        </w:tc>
        <w:tc>
          <w:tcPr>
            <w:tcW w:w="1643" w:type="dxa"/>
          </w:tcPr>
          <w:p w14:paraId="39235BDB" w14:textId="77777777" w:rsidR="00597678" w:rsidRPr="002C2422" w:rsidRDefault="00597678" w:rsidP="000B786E">
            <w:pPr>
              <w:spacing w:line="480" w:lineRule="auto"/>
              <w:jc w:val="center"/>
              <w:rPr>
                <w:rFonts w:ascii="Times New Roman" w:hAnsi="Times New Roman" w:cs="Times New Roman"/>
                <w:b/>
                <w:sz w:val="24"/>
                <w:szCs w:val="24"/>
                <w:vertAlign w:val="superscript"/>
              </w:rPr>
            </w:pPr>
            <w:r w:rsidRPr="002C2422">
              <w:rPr>
                <w:rFonts w:ascii="Times New Roman" w:hAnsi="Times New Roman" w:cs="Times New Roman"/>
                <w:sz w:val="24"/>
                <w:szCs w:val="24"/>
              </w:rPr>
              <w:t>20.87±0.81</w:t>
            </w:r>
            <w:r w:rsidRPr="002C2422">
              <w:rPr>
                <w:rFonts w:ascii="Times New Roman" w:hAnsi="Times New Roman" w:cs="Times New Roman"/>
                <w:b/>
                <w:sz w:val="24"/>
                <w:szCs w:val="24"/>
                <w:vertAlign w:val="superscript"/>
              </w:rPr>
              <w:t>a</w:t>
            </w:r>
          </w:p>
        </w:tc>
        <w:tc>
          <w:tcPr>
            <w:tcW w:w="1511" w:type="dxa"/>
          </w:tcPr>
          <w:p w14:paraId="1C87C3B1"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6.06±0.00</w:t>
            </w:r>
            <w:r w:rsidRPr="002C2422">
              <w:rPr>
                <w:rFonts w:ascii="Times New Roman" w:hAnsi="Times New Roman" w:cs="Times New Roman"/>
                <w:b/>
                <w:sz w:val="24"/>
                <w:szCs w:val="24"/>
                <w:vertAlign w:val="superscript"/>
              </w:rPr>
              <w:t xml:space="preserve"> a</w:t>
            </w:r>
          </w:p>
        </w:tc>
        <w:tc>
          <w:tcPr>
            <w:tcW w:w="1511" w:type="dxa"/>
          </w:tcPr>
          <w:p w14:paraId="1F6B1CB1"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10.12±0.22</w:t>
            </w:r>
            <w:r w:rsidRPr="002C2422">
              <w:rPr>
                <w:rFonts w:ascii="Times New Roman" w:hAnsi="Times New Roman" w:cs="Times New Roman"/>
                <w:b/>
                <w:sz w:val="24"/>
                <w:szCs w:val="24"/>
                <w:vertAlign w:val="superscript"/>
              </w:rPr>
              <w:t xml:space="preserve"> a</w:t>
            </w:r>
          </w:p>
        </w:tc>
      </w:tr>
      <w:tr w:rsidR="00597678" w:rsidRPr="002C2422" w14:paraId="5C6EADC8" w14:textId="77777777" w:rsidTr="00597678">
        <w:trPr>
          <w:trHeight w:val="483"/>
          <w:jc w:val="center"/>
        </w:trPr>
        <w:tc>
          <w:tcPr>
            <w:tcW w:w="2610" w:type="dxa"/>
          </w:tcPr>
          <w:p w14:paraId="717C68BC" w14:textId="77777777" w:rsidR="00597678" w:rsidRPr="002C2422" w:rsidRDefault="004F1B7E"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D (1mg/kg of Rohyp</w:t>
            </w:r>
            <w:r w:rsidR="00597678" w:rsidRPr="002C2422">
              <w:rPr>
                <w:rFonts w:ascii="Times New Roman" w:hAnsi="Times New Roman" w:cs="Times New Roman"/>
                <w:b/>
                <w:color w:val="264A60"/>
                <w:sz w:val="24"/>
                <w:szCs w:val="24"/>
              </w:rPr>
              <w:t>nol +100mg/kg of Vitamin E)</w:t>
            </w:r>
          </w:p>
        </w:tc>
        <w:tc>
          <w:tcPr>
            <w:tcW w:w="1973" w:type="dxa"/>
          </w:tcPr>
          <w:p w14:paraId="4CCAD7BA"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0.58±0.01</w:t>
            </w:r>
            <w:r w:rsidRPr="002C2422">
              <w:rPr>
                <w:rFonts w:ascii="Times New Roman" w:hAnsi="Times New Roman" w:cs="Times New Roman"/>
                <w:b/>
                <w:sz w:val="24"/>
                <w:szCs w:val="24"/>
                <w:vertAlign w:val="superscript"/>
              </w:rPr>
              <w:t xml:space="preserve"> a</w:t>
            </w:r>
          </w:p>
        </w:tc>
        <w:tc>
          <w:tcPr>
            <w:tcW w:w="1643" w:type="dxa"/>
          </w:tcPr>
          <w:p w14:paraId="1CC2D5E9"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11.14±0.93</w:t>
            </w:r>
            <w:r w:rsidRPr="002C2422">
              <w:rPr>
                <w:rFonts w:ascii="Times New Roman" w:hAnsi="Times New Roman" w:cs="Times New Roman"/>
                <w:b/>
                <w:sz w:val="24"/>
                <w:szCs w:val="24"/>
                <w:vertAlign w:val="superscript"/>
              </w:rPr>
              <w:t xml:space="preserve"> a</w:t>
            </w:r>
          </w:p>
        </w:tc>
        <w:tc>
          <w:tcPr>
            <w:tcW w:w="1511" w:type="dxa"/>
          </w:tcPr>
          <w:p w14:paraId="79950F3A"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8.15±0.26</w:t>
            </w:r>
            <w:r w:rsidRPr="002C2422">
              <w:rPr>
                <w:rFonts w:ascii="Times New Roman" w:hAnsi="Times New Roman" w:cs="Times New Roman"/>
                <w:b/>
                <w:sz w:val="24"/>
                <w:szCs w:val="24"/>
                <w:vertAlign w:val="superscript"/>
              </w:rPr>
              <w:t xml:space="preserve"> a</w:t>
            </w:r>
          </w:p>
        </w:tc>
        <w:tc>
          <w:tcPr>
            <w:tcW w:w="1511" w:type="dxa"/>
          </w:tcPr>
          <w:p w14:paraId="66761E20"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10.17±0.08</w:t>
            </w:r>
            <w:r w:rsidRPr="002C2422">
              <w:rPr>
                <w:rFonts w:ascii="Times New Roman" w:hAnsi="Times New Roman" w:cs="Times New Roman"/>
                <w:b/>
                <w:sz w:val="24"/>
                <w:szCs w:val="24"/>
                <w:vertAlign w:val="superscript"/>
              </w:rPr>
              <w:t xml:space="preserve"> a</w:t>
            </w:r>
          </w:p>
        </w:tc>
      </w:tr>
      <w:tr w:rsidR="00597678" w:rsidRPr="002C2422" w14:paraId="7FE4FD7A" w14:textId="77777777" w:rsidTr="00597678">
        <w:trPr>
          <w:trHeight w:val="483"/>
          <w:jc w:val="center"/>
        </w:trPr>
        <w:tc>
          <w:tcPr>
            <w:tcW w:w="2610" w:type="dxa"/>
          </w:tcPr>
          <w:p w14:paraId="1D0DAAAC" w14:textId="77777777" w:rsidR="00597678" w:rsidRPr="002C2422" w:rsidRDefault="004F1B7E"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lastRenderedPageBreak/>
              <w:t>Group E (1mg/kg of Rohyp</w:t>
            </w:r>
            <w:r w:rsidR="00597678" w:rsidRPr="002C2422">
              <w:rPr>
                <w:rFonts w:ascii="Times New Roman" w:hAnsi="Times New Roman" w:cs="Times New Roman"/>
                <w:b/>
                <w:color w:val="264A60"/>
                <w:sz w:val="24"/>
                <w:szCs w:val="24"/>
              </w:rPr>
              <w:t>nol +100mg/kg of Vitamin C</w:t>
            </w:r>
            <w:r w:rsidR="00A41419" w:rsidRPr="002C2422">
              <w:rPr>
                <w:rFonts w:ascii="Times New Roman" w:hAnsi="Times New Roman" w:cs="Times New Roman"/>
                <w:b/>
                <w:color w:val="264A60"/>
                <w:sz w:val="24"/>
                <w:szCs w:val="24"/>
              </w:rPr>
              <w:t xml:space="preserve"> </w:t>
            </w:r>
            <w:r w:rsidR="00597678" w:rsidRPr="002C2422">
              <w:rPr>
                <w:rFonts w:ascii="Times New Roman" w:hAnsi="Times New Roman" w:cs="Times New Roman"/>
                <w:b/>
                <w:color w:val="264A60"/>
                <w:sz w:val="24"/>
                <w:szCs w:val="24"/>
              </w:rPr>
              <w:t>&amp;</w:t>
            </w:r>
            <w:r w:rsidR="00A41419" w:rsidRPr="002C2422">
              <w:rPr>
                <w:rFonts w:ascii="Times New Roman" w:hAnsi="Times New Roman" w:cs="Times New Roman"/>
                <w:b/>
                <w:color w:val="264A60"/>
                <w:sz w:val="24"/>
                <w:szCs w:val="24"/>
              </w:rPr>
              <w:t xml:space="preserve"> </w:t>
            </w:r>
            <w:r w:rsidR="00597678" w:rsidRPr="002C2422">
              <w:rPr>
                <w:rFonts w:ascii="Times New Roman" w:hAnsi="Times New Roman" w:cs="Times New Roman"/>
                <w:b/>
                <w:color w:val="264A60"/>
                <w:sz w:val="24"/>
                <w:szCs w:val="24"/>
              </w:rPr>
              <w:t>E)</w:t>
            </w:r>
          </w:p>
        </w:tc>
        <w:tc>
          <w:tcPr>
            <w:tcW w:w="1973" w:type="dxa"/>
          </w:tcPr>
          <w:p w14:paraId="30595A3C"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0.74±0.00</w:t>
            </w:r>
            <w:r w:rsidRPr="002C2422">
              <w:rPr>
                <w:rFonts w:ascii="Times New Roman" w:hAnsi="Times New Roman" w:cs="Times New Roman"/>
                <w:b/>
                <w:sz w:val="24"/>
                <w:szCs w:val="24"/>
                <w:vertAlign w:val="superscript"/>
              </w:rPr>
              <w:t xml:space="preserve"> a</w:t>
            </w:r>
          </w:p>
        </w:tc>
        <w:tc>
          <w:tcPr>
            <w:tcW w:w="1643" w:type="dxa"/>
          </w:tcPr>
          <w:p w14:paraId="6EE769CA"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9.01±0.04</w:t>
            </w:r>
            <w:r w:rsidRPr="002C2422">
              <w:rPr>
                <w:rFonts w:ascii="Times New Roman" w:hAnsi="Times New Roman" w:cs="Times New Roman"/>
                <w:b/>
                <w:sz w:val="24"/>
                <w:szCs w:val="24"/>
                <w:vertAlign w:val="superscript"/>
              </w:rPr>
              <w:t xml:space="preserve"> a</w:t>
            </w:r>
          </w:p>
        </w:tc>
        <w:tc>
          <w:tcPr>
            <w:tcW w:w="1511" w:type="dxa"/>
          </w:tcPr>
          <w:p w14:paraId="3ED25ADA" w14:textId="77777777" w:rsidR="00597678" w:rsidRPr="002C2422" w:rsidRDefault="00597678" w:rsidP="000B786E">
            <w:pPr>
              <w:spacing w:line="480" w:lineRule="auto"/>
              <w:jc w:val="center"/>
              <w:rPr>
                <w:rFonts w:ascii="Times New Roman" w:hAnsi="Times New Roman" w:cs="Times New Roman"/>
                <w:sz w:val="24"/>
                <w:szCs w:val="24"/>
                <w:vertAlign w:val="superscript"/>
              </w:rPr>
            </w:pPr>
            <w:r w:rsidRPr="002C2422">
              <w:rPr>
                <w:rFonts w:ascii="Times New Roman" w:hAnsi="Times New Roman" w:cs="Times New Roman"/>
                <w:sz w:val="24"/>
                <w:szCs w:val="24"/>
              </w:rPr>
              <w:t>18.68±2.89</w:t>
            </w:r>
            <w:r w:rsidRPr="002C2422">
              <w:rPr>
                <w:rFonts w:ascii="Times New Roman" w:hAnsi="Times New Roman" w:cs="Times New Roman"/>
                <w:b/>
                <w:sz w:val="24"/>
                <w:szCs w:val="24"/>
              </w:rPr>
              <w:t>*</w:t>
            </w:r>
          </w:p>
        </w:tc>
        <w:tc>
          <w:tcPr>
            <w:tcW w:w="1511" w:type="dxa"/>
          </w:tcPr>
          <w:p w14:paraId="26F42966"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10.34±0.11</w:t>
            </w:r>
            <w:r w:rsidRPr="002C2422">
              <w:rPr>
                <w:rFonts w:ascii="Times New Roman" w:hAnsi="Times New Roman" w:cs="Times New Roman"/>
                <w:b/>
                <w:sz w:val="24"/>
                <w:szCs w:val="24"/>
                <w:vertAlign w:val="superscript"/>
              </w:rPr>
              <w:t xml:space="preserve"> a</w:t>
            </w:r>
          </w:p>
        </w:tc>
      </w:tr>
      <w:tr w:rsidR="00597678" w:rsidRPr="002C2422" w14:paraId="07F05F83" w14:textId="77777777" w:rsidTr="00597678">
        <w:trPr>
          <w:trHeight w:val="483"/>
          <w:jc w:val="center"/>
        </w:trPr>
        <w:tc>
          <w:tcPr>
            <w:tcW w:w="2610" w:type="dxa"/>
          </w:tcPr>
          <w:p w14:paraId="0EDD1FD8" w14:textId="77777777" w:rsidR="00597678" w:rsidRPr="002C2422" w:rsidRDefault="00597678"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 xml:space="preserve">F-value </w:t>
            </w:r>
          </w:p>
        </w:tc>
        <w:tc>
          <w:tcPr>
            <w:tcW w:w="1973" w:type="dxa"/>
          </w:tcPr>
          <w:p w14:paraId="541B51F2"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0.34</w:t>
            </w:r>
          </w:p>
        </w:tc>
        <w:tc>
          <w:tcPr>
            <w:tcW w:w="1643" w:type="dxa"/>
          </w:tcPr>
          <w:p w14:paraId="37239EC3"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143.04</w:t>
            </w:r>
          </w:p>
        </w:tc>
        <w:tc>
          <w:tcPr>
            <w:tcW w:w="1511" w:type="dxa"/>
          </w:tcPr>
          <w:p w14:paraId="6C8E5D41"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17.61</w:t>
            </w:r>
          </w:p>
        </w:tc>
        <w:tc>
          <w:tcPr>
            <w:tcW w:w="1511" w:type="dxa"/>
          </w:tcPr>
          <w:p w14:paraId="2C9C6C38"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0.24</w:t>
            </w:r>
          </w:p>
        </w:tc>
      </w:tr>
    </w:tbl>
    <w:p w14:paraId="65EF1ED3" w14:textId="68C62A2A" w:rsidR="00B906FF" w:rsidRDefault="008C0543" w:rsidP="00E85007">
      <w:pPr>
        <w:spacing w:line="240" w:lineRule="auto"/>
        <w:rPr>
          <w:rFonts w:ascii="Times New Roman" w:hAnsi="Times New Roman" w:cs="Times New Roman"/>
          <w:b/>
          <w:sz w:val="24"/>
          <w:szCs w:val="24"/>
        </w:rPr>
      </w:pPr>
      <w:r w:rsidRPr="002C2422">
        <w:rPr>
          <w:rFonts w:ascii="Times New Roman" w:hAnsi="Times New Roman" w:cs="Times New Roman"/>
          <w:b/>
          <w:sz w:val="24"/>
          <w:szCs w:val="24"/>
        </w:rPr>
        <w:t>Data was analyz</w:t>
      </w:r>
      <w:r w:rsidR="00597678" w:rsidRPr="002C2422">
        <w:rPr>
          <w:rFonts w:ascii="Times New Roman" w:hAnsi="Times New Roman" w:cs="Times New Roman"/>
          <w:b/>
          <w:sz w:val="24"/>
          <w:szCs w:val="24"/>
        </w:rPr>
        <w:t>ed using paired T-test, and values were considered significant at p&lt;0.05. BWC: Body weight changes. (*= s</w:t>
      </w:r>
      <w:r w:rsidR="00E85007">
        <w:rPr>
          <w:rFonts w:ascii="Times New Roman" w:hAnsi="Times New Roman" w:cs="Times New Roman"/>
          <w:b/>
          <w:sz w:val="24"/>
          <w:szCs w:val="24"/>
        </w:rPr>
        <w:t>ignificant, a: not significant)</w:t>
      </w:r>
    </w:p>
    <w:p w14:paraId="154C85D2" w14:textId="77777777" w:rsidR="00E85007" w:rsidRPr="00E85007" w:rsidRDefault="00E85007" w:rsidP="00E85007">
      <w:pPr>
        <w:spacing w:line="240" w:lineRule="auto"/>
        <w:rPr>
          <w:rFonts w:ascii="Times New Roman" w:hAnsi="Times New Roman" w:cs="Times New Roman"/>
          <w:b/>
          <w:sz w:val="24"/>
          <w:szCs w:val="24"/>
        </w:rPr>
      </w:pPr>
    </w:p>
    <w:p w14:paraId="2B17FE9A" w14:textId="3E34D530" w:rsidR="00F91583" w:rsidRPr="00E85007" w:rsidRDefault="00F91583" w:rsidP="00F91583">
      <w:pPr>
        <w:spacing w:line="240" w:lineRule="auto"/>
        <w:jc w:val="both"/>
        <w:rPr>
          <w:rFonts w:ascii="Times New Roman" w:hAnsi="Times New Roman" w:cs="Times New Roman"/>
          <w:b/>
          <w:sz w:val="24"/>
          <w:szCs w:val="24"/>
        </w:rPr>
      </w:pPr>
      <w:r w:rsidRPr="00F91583">
        <w:rPr>
          <w:rFonts w:ascii="Times New Roman" w:hAnsi="Times New Roman" w:cs="Times New Roman"/>
          <w:b/>
          <w:sz w:val="24"/>
          <w:szCs w:val="24"/>
        </w:rPr>
        <w:t>Bar Chart Showing The Effect Of Vitamin C And E On SOD, MDA, Gpx , And GSH  Levels On Amygdala Induced Rohypnol.</w:t>
      </w:r>
    </w:p>
    <w:p w14:paraId="0ADB406C" w14:textId="77777777" w:rsidR="001B2057" w:rsidRPr="001B2057" w:rsidRDefault="001B2057" w:rsidP="001B2057">
      <w:pPr>
        <w:spacing w:line="240" w:lineRule="auto"/>
        <w:jc w:val="both"/>
        <w:rPr>
          <w:rFonts w:ascii="Times New Roman" w:hAnsi="Times New Roman" w:cs="Times New Roman"/>
          <w:sz w:val="24"/>
        </w:rPr>
      </w:pPr>
      <w:r w:rsidRPr="001B2057">
        <w:rPr>
          <w:rFonts w:ascii="Times New Roman" w:hAnsi="Times New Roman" w:cs="Times New Roman"/>
          <w:sz w:val="24"/>
        </w:rPr>
        <w:t>Fig 1: Result showed a decrease in The SOD level in group 1mg/kg Rohypnol compared to the control (</w:t>
      </w:r>
      <w:r w:rsidRPr="001B2057">
        <w:rPr>
          <w:rFonts w:ascii="Times New Roman" w:hAnsi="Times New Roman" w:cs="Times New Roman"/>
          <w:i/>
          <w:iCs/>
          <w:sz w:val="24"/>
        </w:rPr>
        <w:t>p=0.95</w:t>
      </w:r>
      <w:r w:rsidRPr="001B2057">
        <w:rPr>
          <w:rFonts w:ascii="Times New Roman" w:hAnsi="Times New Roman" w:cs="Times New Roman"/>
          <w:sz w:val="24"/>
        </w:rPr>
        <w:t>), groups 1mg/kg Rohypnol + 100mg/kg vitamin  C , 1mg/kg Rohypnol + 100mg/kg vitamin E, and 1mg/kg Rohypnol + 100mg/kg vitamin  C and E (</w:t>
      </w:r>
      <w:r w:rsidRPr="001B2057">
        <w:rPr>
          <w:rFonts w:ascii="Times New Roman" w:hAnsi="Times New Roman" w:cs="Times New Roman"/>
          <w:i/>
          <w:iCs/>
          <w:sz w:val="24"/>
        </w:rPr>
        <w:t>p=0.028, p=0.00, p= 0.</w:t>
      </w:r>
      <w:r w:rsidRPr="001B2057">
        <w:rPr>
          <w:rFonts w:ascii="Times New Roman" w:hAnsi="Times New Roman" w:cs="Times New Roman"/>
          <w:sz w:val="24"/>
        </w:rPr>
        <w:t>00) had a decrease compared to group 1mg/kg Rohypnol. The MDA level result showed a decrease in group 1 mg/kg Rohypnol compared to A (</w:t>
      </w:r>
      <w:r w:rsidRPr="001B2057">
        <w:rPr>
          <w:rFonts w:ascii="Times New Roman" w:hAnsi="Times New Roman" w:cs="Times New Roman"/>
          <w:i/>
          <w:iCs/>
          <w:sz w:val="24"/>
        </w:rPr>
        <w:t>p=0.97</w:t>
      </w:r>
      <w:r w:rsidRPr="001B2057">
        <w:rPr>
          <w:rFonts w:ascii="Times New Roman" w:hAnsi="Times New Roman" w:cs="Times New Roman"/>
          <w:sz w:val="24"/>
        </w:rPr>
        <w:t>), groups 1 mg/kg Rohypnol + 100 mg/kg vitamin C and 1 mg/kg Rohypnol + 100 mg/kg vitamin E (</w:t>
      </w:r>
      <w:r w:rsidRPr="001B2057">
        <w:rPr>
          <w:rFonts w:ascii="Times New Roman" w:hAnsi="Times New Roman" w:cs="Times New Roman"/>
          <w:i/>
          <w:iCs/>
          <w:sz w:val="24"/>
        </w:rPr>
        <w:t>p=0.97, p=0.45</w:t>
      </w:r>
      <w:r w:rsidRPr="001B2057">
        <w:rPr>
          <w:rFonts w:ascii="Times New Roman" w:hAnsi="Times New Roman" w:cs="Times New Roman"/>
          <w:sz w:val="24"/>
        </w:rPr>
        <w:t>) had a decrease, while group 1 mg/kg Rohypnol + 100 mg/kg vitamin C and E (</w:t>
      </w:r>
      <w:r w:rsidRPr="001B2057">
        <w:rPr>
          <w:rFonts w:ascii="Times New Roman" w:hAnsi="Times New Roman" w:cs="Times New Roman"/>
          <w:i/>
          <w:iCs/>
          <w:sz w:val="24"/>
        </w:rPr>
        <w:t>p=0.79</w:t>
      </w:r>
      <w:r w:rsidRPr="001B2057">
        <w:rPr>
          <w:rFonts w:ascii="Times New Roman" w:hAnsi="Times New Roman" w:cs="Times New Roman"/>
          <w:sz w:val="24"/>
        </w:rPr>
        <w:t>) had an increase compared to group 1 mg/kg Rohypnol. The GPx level result showed an increase in group 1 mg/kg Rohypnol compared to the control (p=0.24), while groups 1 mg/kg Rohypnol + 100 mg/kg vitamin C and 1 mg/kg Rohypnol + 100 mg/kg vitamin E (</w:t>
      </w:r>
      <w:r w:rsidRPr="001B2057">
        <w:rPr>
          <w:rFonts w:ascii="Times New Roman" w:hAnsi="Times New Roman" w:cs="Times New Roman"/>
          <w:i/>
          <w:iCs/>
          <w:sz w:val="24"/>
        </w:rPr>
        <w:t>p=0.53, p=0.33</w:t>
      </w:r>
      <w:r w:rsidRPr="001B2057">
        <w:rPr>
          <w:rFonts w:ascii="Times New Roman" w:hAnsi="Times New Roman" w:cs="Times New Roman"/>
          <w:sz w:val="24"/>
        </w:rPr>
        <w:t>) had an increase, and group 1 mg/kg Rohypnol + 100 mg/kg vitamin C and E (</w:t>
      </w:r>
      <w:r w:rsidRPr="001B2057">
        <w:rPr>
          <w:rFonts w:ascii="Times New Roman" w:hAnsi="Times New Roman" w:cs="Times New Roman"/>
          <w:i/>
          <w:iCs/>
          <w:sz w:val="24"/>
        </w:rPr>
        <w:t>p=0.00</w:t>
      </w:r>
      <w:r w:rsidRPr="001B2057">
        <w:rPr>
          <w:rFonts w:ascii="Times New Roman" w:hAnsi="Times New Roman" w:cs="Times New Roman"/>
          <w:sz w:val="24"/>
        </w:rPr>
        <w:t>) had an increase compared to group 1 mg/kg Rohypnol. The GSH result showed an increase in group 1 mg/kg Rohypnol compared to the control (</w:t>
      </w:r>
      <w:r w:rsidRPr="001B2057">
        <w:rPr>
          <w:rFonts w:ascii="Times New Roman" w:hAnsi="Times New Roman" w:cs="Times New Roman"/>
          <w:i/>
          <w:iCs/>
          <w:sz w:val="24"/>
        </w:rPr>
        <w:t>p=1.00</w:t>
      </w:r>
      <w:r w:rsidRPr="001B2057">
        <w:rPr>
          <w:rFonts w:ascii="Times New Roman" w:hAnsi="Times New Roman" w:cs="Times New Roman"/>
          <w:sz w:val="24"/>
        </w:rPr>
        <w:t>), while groups 1 mg/kg Rohypnol + 100 mg/kg vitamin C and 1 mg/kg Rohypnol + 100 mg/kg vitamin E (</w:t>
      </w:r>
      <w:r w:rsidRPr="001B2057">
        <w:rPr>
          <w:rFonts w:ascii="Times New Roman" w:hAnsi="Times New Roman" w:cs="Times New Roman"/>
          <w:i/>
          <w:iCs/>
          <w:sz w:val="24"/>
        </w:rPr>
        <w:t>p=0.83, p=1.00</w:t>
      </w:r>
      <w:r w:rsidRPr="001B2057">
        <w:rPr>
          <w:rFonts w:ascii="Times New Roman" w:hAnsi="Times New Roman" w:cs="Times New Roman"/>
          <w:sz w:val="24"/>
        </w:rPr>
        <w:t>) had a decrease, and group 1 mg/kg Rohypnol + 100 mg/kg vitamin C and E (</w:t>
      </w:r>
      <w:r w:rsidRPr="001B2057">
        <w:rPr>
          <w:rFonts w:ascii="Times New Roman" w:hAnsi="Times New Roman" w:cs="Times New Roman"/>
          <w:i/>
          <w:iCs/>
          <w:sz w:val="24"/>
        </w:rPr>
        <w:t>p=0.52</w:t>
      </w:r>
      <w:r w:rsidRPr="001B2057">
        <w:rPr>
          <w:rFonts w:ascii="Times New Roman" w:hAnsi="Times New Roman" w:cs="Times New Roman"/>
          <w:sz w:val="24"/>
        </w:rPr>
        <w:t>) had an increase compared to group B.</w:t>
      </w:r>
    </w:p>
    <w:p w14:paraId="72A5E74A" w14:textId="77777777" w:rsidR="00E85007" w:rsidRDefault="00E85007" w:rsidP="00E85007">
      <w:pPr>
        <w:spacing w:line="240" w:lineRule="auto"/>
        <w:jc w:val="both"/>
        <w:rPr>
          <w:rFonts w:ascii="Times New Roman" w:hAnsi="Times New Roman" w:cs="Times New Roman"/>
          <w:sz w:val="24"/>
          <w:szCs w:val="24"/>
        </w:rPr>
      </w:pPr>
    </w:p>
    <w:tbl>
      <w:tblPr>
        <w:tblStyle w:val="TableGrid"/>
        <w:tblpPr w:leftFromText="180" w:rightFromText="180" w:vertAnchor="text" w:horzAnchor="margin" w:tblpX="-998" w:tblpY="-410"/>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8"/>
        <w:gridCol w:w="5736"/>
      </w:tblGrid>
      <w:tr w:rsidR="00B906FF" w14:paraId="79C5C3CB" w14:textId="77777777" w:rsidTr="00B906FF">
        <w:trPr>
          <w:trHeight w:val="3818"/>
        </w:trPr>
        <w:tc>
          <w:tcPr>
            <w:tcW w:w="5682" w:type="dxa"/>
          </w:tcPr>
          <w:p w14:paraId="42C9CAFE" w14:textId="77777777" w:rsidR="00B906FF" w:rsidRDefault="00B906FF" w:rsidP="00B906FF">
            <w:pPr>
              <w:spacing w:line="240" w:lineRule="auto"/>
              <w:jc w:val="both"/>
              <w:rPr>
                <w:rFonts w:ascii="Times New Roman" w:hAnsi="Times New Roman" w:cs="Times New Roman"/>
                <w:sz w:val="24"/>
                <w:szCs w:val="24"/>
              </w:rPr>
            </w:pPr>
            <w:r w:rsidRPr="002C2422">
              <w:rPr>
                <w:rFonts w:ascii="Times New Roman" w:hAnsi="Times New Roman" w:cs="Times New Roman"/>
                <w:noProof/>
                <w:sz w:val="24"/>
                <w:szCs w:val="24"/>
              </w:rPr>
              <w:lastRenderedPageBreak/>
              <w:drawing>
                <wp:inline distT="0" distB="0" distL="0" distR="0" wp14:anchorId="1517D67B" wp14:editId="6EB469EB">
                  <wp:extent cx="3454515" cy="201880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srcRect l="1976" t="908" r="-3505" b="6702"/>
                          <a:stretch/>
                        </pic:blipFill>
                        <pic:spPr bwMode="auto">
                          <a:xfrm>
                            <a:off x="0" y="0"/>
                            <a:ext cx="3583774" cy="2094343"/>
                          </a:xfrm>
                          <a:prstGeom prst="rect">
                            <a:avLst/>
                          </a:prstGeom>
                          <a:noFill/>
                          <a:ln>
                            <a:noFill/>
                          </a:ln>
                          <a:extLst>
                            <a:ext uri="{53640926-AAD7-44D8-BBD7-CCE9431645EC}">
                              <a14:shadowObscured xmlns:a14="http://schemas.microsoft.com/office/drawing/2010/main"/>
                            </a:ext>
                          </a:extLst>
                        </pic:spPr>
                      </pic:pic>
                    </a:graphicData>
                  </a:graphic>
                </wp:inline>
              </w:drawing>
            </w:r>
          </w:p>
          <w:p w14:paraId="290D6708" w14:textId="77F09CB4" w:rsidR="00B906FF" w:rsidRDefault="00B906FF" w:rsidP="00B906FF">
            <w:pPr>
              <w:spacing w:line="240" w:lineRule="auto"/>
              <w:jc w:val="center"/>
              <w:rPr>
                <w:rFonts w:ascii="Times New Roman" w:hAnsi="Times New Roman" w:cs="Times New Roman"/>
                <w:sz w:val="24"/>
                <w:szCs w:val="24"/>
              </w:rPr>
            </w:pPr>
            <w:r>
              <w:rPr>
                <w:rFonts w:ascii="Times New Roman" w:hAnsi="Times New Roman" w:cs="Times New Roman"/>
                <w:sz w:val="24"/>
                <w:szCs w:val="24"/>
              </w:rPr>
              <w:t>SOD</w:t>
            </w:r>
          </w:p>
        </w:tc>
        <w:tc>
          <w:tcPr>
            <w:tcW w:w="5653" w:type="dxa"/>
          </w:tcPr>
          <w:p w14:paraId="0AF944A7" w14:textId="77777777" w:rsidR="00B906FF" w:rsidRDefault="00B906FF" w:rsidP="00B906FF">
            <w:pPr>
              <w:spacing w:line="240" w:lineRule="auto"/>
              <w:jc w:val="both"/>
              <w:rPr>
                <w:rFonts w:ascii="Times New Roman" w:hAnsi="Times New Roman" w:cs="Times New Roman"/>
                <w:sz w:val="24"/>
                <w:szCs w:val="24"/>
              </w:rPr>
            </w:pPr>
            <w:r w:rsidRPr="002C2422">
              <w:rPr>
                <w:rFonts w:ascii="Times New Roman" w:hAnsi="Times New Roman" w:cs="Times New Roman"/>
                <w:noProof/>
                <w:sz w:val="24"/>
                <w:szCs w:val="24"/>
              </w:rPr>
              <w:drawing>
                <wp:inline distT="0" distB="0" distL="0" distR="0" wp14:anchorId="67FDCCBC" wp14:editId="129C55CC">
                  <wp:extent cx="3455670" cy="1971304"/>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srcRect r="5711" b="5711"/>
                          <a:stretch/>
                        </pic:blipFill>
                        <pic:spPr bwMode="auto">
                          <a:xfrm>
                            <a:off x="0" y="0"/>
                            <a:ext cx="3529319" cy="2013318"/>
                          </a:xfrm>
                          <a:prstGeom prst="rect">
                            <a:avLst/>
                          </a:prstGeom>
                          <a:noFill/>
                          <a:ln w="9525">
                            <a:noFill/>
                            <a:miter lim="800000"/>
                            <a:headEnd/>
                            <a:tailEnd/>
                          </a:ln>
                        </pic:spPr>
                      </pic:pic>
                    </a:graphicData>
                  </a:graphic>
                </wp:inline>
              </w:drawing>
            </w:r>
          </w:p>
          <w:p w14:paraId="02365775" w14:textId="2617349D" w:rsidR="00B906FF" w:rsidRDefault="00B906FF" w:rsidP="00B906FF">
            <w:pPr>
              <w:spacing w:line="240" w:lineRule="auto"/>
              <w:jc w:val="center"/>
              <w:rPr>
                <w:rFonts w:ascii="Times New Roman" w:hAnsi="Times New Roman" w:cs="Times New Roman"/>
                <w:sz w:val="24"/>
                <w:szCs w:val="24"/>
              </w:rPr>
            </w:pPr>
            <w:r>
              <w:rPr>
                <w:rFonts w:ascii="Times New Roman" w:hAnsi="Times New Roman" w:cs="Times New Roman"/>
                <w:sz w:val="24"/>
                <w:szCs w:val="24"/>
              </w:rPr>
              <w:t>MDA</w:t>
            </w:r>
          </w:p>
        </w:tc>
      </w:tr>
      <w:tr w:rsidR="00B906FF" w14:paraId="7304AAC2" w14:textId="77777777" w:rsidTr="00B906FF">
        <w:tc>
          <w:tcPr>
            <w:tcW w:w="5682" w:type="dxa"/>
          </w:tcPr>
          <w:p w14:paraId="1B2571F6" w14:textId="77777777" w:rsidR="00B906FF" w:rsidRDefault="00B906FF" w:rsidP="00B906FF">
            <w:pPr>
              <w:spacing w:line="240" w:lineRule="auto"/>
              <w:jc w:val="both"/>
              <w:rPr>
                <w:rFonts w:ascii="Times New Roman" w:hAnsi="Times New Roman" w:cs="Times New Roman"/>
                <w:sz w:val="24"/>
                <w:szCs w:val="24"/>
              </w:rPr>
            </w:pPr>
            <w:r w:rsidRPr="002C2422">
              <w:rPr>
                <w:rFonts w:ascii="Times New Roman" w:hAnsi="Times New Roman" w:cs="Times New Roman"/>
                <w:noProof/>
                <w:sz w:val="24"/>
                <w:szCs w:val="24"/>
              </w:rPr>
              <w:drawing>
                <wp:inline distT="0" distB="0" distL="0" distR="0" wp14:anchorId="4E7B73D0" wp14:editId="2EEED9EF">
                  <wp:extent cx="3455719" cy="1852251"/>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srcRect r="6023" b="6023"/>
                          <a:stretch/>
                        </pic:blipFill>
                        <pic:spPr bwMode="auto">
                          <a:xfrm>
                            <a:off x="0" y="0"/>
                            <a:ext cx="3521457" cy="1887486"/>
                          </a:xfrm>
                          <a:prstGeom prst="rect">
                            <a:avLst/>
                          </a:prstGeom>
                          <a:noFill/>
                          <a:ln w="9525">
                            <a:noFill/>
                            <a:miter lim="800000"/>
                            <a:headEnd/>
                            <a:tailEnd/>
                          </a:ln>
                        </pic:spPr>
                      </pic:pic>
                    </a:graphicData>
                  </a:graphic>
                </wp:inline>
              </w:drawing>
            </w:r>
          </w:p>
          <w:p w14:paraId="32F54DF7" w14:textId="37A9FBD8" w:rsidR="00B906FF" w:rsidRDefault="00B906FF" w:rsidP="00B906FF">
            <w:pPr>
              <w:spacing w:line="240" w:lineRule="auto"/>
              <w:jc w:val="center"/>
              <w:rPr>
                <w:rFonts w:ascii="Times New Roman" w:hAnsi="Times New Roman" w:cs="Times New Roman"/>
                <w:sz w:val="24"/>
                <w:szCs w:val="24"/>
              </w:rPr>
            </w:pPr>
            <w:r>
              <w:rPr>
                <w:rFonts w:ascii="Times New Roman" w:hAnsi="Times New Roman" w:cs="Times New Roman"/>
                <w:sz w:val="24"/>
                <w:szCs w:val="24"/>
              </w:rPr>
              <w:t>GPx</w:t>
            </w:r>
          </w:p>
        </w:tc>
        <w:tc>
          <w:tcPr>
            <w:tcW w:w="5653" w:type="dxa"/>
          </w:tcPr>
          <w:p w14:paraId="07BCDA05" w14:textId="257FC55F" w:rsidR="00B906FF" w:rsidRDefault="00B906FF" w:rsidP="00B906FF">
            <w:pPr>
              <w:spacing w:line="240" w:lineRule="auto"/>
              <w:jc w:val="both"/>
              <w:rPr>
                <w:rFonts w:ascii="Times New Roman" w:hAnsi="Times New Roman" w:cs="Times New Roman"/>
                <w:sz w:val="24"/>
                <w:szCs w:val="24"/>
              </w:rPr>
            </w:pPr>
            <w:r w:rsidRPr="002C2422">
              <w:rPr>
                <w:rFonts w:ascii="Times New Roman" w:hAnsi="Times New Roman" w:cs="Times New Roman"/>
                <w:noProof/>
                <w:sz w:val="24"/>
                <w:szCs w:val="24"/>
              </w:rPr>
              <w:drawing>
                <wp:inline distT="0" distB="0" distL="0" distR="0" wp14:anchorId="10B273DB" wp14:editId="57DAC257">
                  <wp:extent cx="3503221" cy="1842473"/>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srcRect r="4251" b="4251"/>
                          <a:stretch/>
                        </pic:blipFill>
                        <pic:spPr bwMode="auto">
                          <a:xfrm>
                            <a:off x="0" y="0"/>
                            <a:ext cx="3572419" cy="1878867"/>
                          </a:xfrm>
                          <a:prstGeom prst="rect">
                            <a:avLst/>
                          </a:prstGeom>
                          <a:noFill/>
                          <a:ln w="9525">
                            <a:noFill/>
                            <a:miter lim="800000"/>
                            <a:headEnd/>
                            <a:tailEnd/>
                          </a:ln>
                        </pic:spPr>
                      </pic:pic>
                    </a:graphicData>
                  </a:graphic>
                </wp:inline>
              </w:drawing>
            </w:r>
          </w:p>
        </w:tc>
      </w:tr>
      <w:tr w:rsidR="00B906FF" w14:paraId="4848C661" w14:textId="77777777" w:rsidTr="00B906FF">
        <w:tc>
          <w:tcPr>
            <w:tcW w:w="5682" w:type="dxa"/>
          </w:tcPr>
          <w:p w14:paraId="5F602FF4" w14:textId="4366969A" w:rsidR="00B906FF" w:rsidRPr="002C2422" w:rsidRDefault="00B906FF" w:rsidP="00B906FF">
            <w:pPr>
              <w:spacing w:line="240" w:lineRule="auto"/>
              <w:ind w:left="5700" w:right="-5503" w:hanging="4850"/>
              <w:jc w:val="both"/>
              <w:rPr>
                <w:rFonts w:ascii="Times New Roman" w:hAnsi="Times New Roman" w:cs="Times New Roman"/>
                <w:noProof/>
                <w:sz w:val="24"/>
                <w:szCs w:val="24"/>
                <w:lang w:val="en-GB" w:eastAsia="en-GB"/>
              </w:rPr>
            </w:pPr>
          </w:p>
        </w:tc>
        <w:tc>
          <w:tcPr>
            <w:tcW w:w="5653" w:type="dxa"/>
          </w:tcPr>
          <w:p w14:paraId="081C7F35" w14:textId="03C0DED3" w:rsidR="00B906FF" w:rsidRPr="002C2422" w:rsidRDefault="00B906FF" w:rsidP="00B906FF">
            <w:pPr>
              <w:spacing w:line="240" w:lineRule="auto"/>
              <w:jc w:val="center"/>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GSH</w:t>
            </w:r>
          </w:p>
        </w:tc>
      </w:tr>
    </w:tbl>
    <w:p w14:paraId="1D748BD3" w14:textId="6C541F96" w:rsidR="00942BDB" w:rsidRPr="002C2422" w:rsidRDefault="00942BDB" w:rsidP="009359E8">
      <w:pPr>
        <w:spacing w:line="240" w:lineRule="auto"/>
        <w:jc w:val="both"/>
        <w:rPr>
          <w:rFonts w:ascii="Times New Roman" w:hAnsi="Times New Roman" w:cs="Times New Roman"/>
          <w:noProof/>
          <w:sz w:val="24"/>
          <w:szCs w:val="24"/>
          <w:lang w:val="en-GB" w:eastAsia="en-GB"/>
        </w:rPr>
      </w:pPr>
    </w:p>
    <w:p w14:paraId="7C4B4D21" w14:textId="3B592676" w:rsidR="009359E8" w:rsidRPr="00E85007" w:rsidRDefault="008C0543" w:rsidP="00E85007">
      <w:pPr>
        <w:spacing w:line="240" w:lineRule="auto"/>
        <w:jc w:val="both"/>
        <w:rPr>
          <w:rFonts w:ascii="Times New Roman" w:hAnsi="Times New Roman" w:cs="Times New Roman"/>
          <w:sz w:val="24"/>
          <w:szCs w:val="24"/>
        </w:rPr>
      </w:pPr>
      <w:r w:rsidRPr="00836954">
        <w:rPr>
          <w:rFonts w:ascii="Times New Roman" w:hAnsi="Times New Roman" w:cs="Times New Roman"/>
          <w:b/>
          <w:bCs/>
          <w:sz w:val="24"/>
          <w:szCs w:val="24"/>
        </w:rPr>
        <w:t>Fig 1</w:t>
      </w:r>
      <w:r w:rsidRPr="002C2422">
        <w:rPr>
          <w:rFonts w:ascii="Times New Roman" w:hAnsi="Times New Roman" w:cs="Times New Roman"/>
          <w:sz w:val="24"/>
          <w:szCs w:val="24"/>
        </w:rPr>
        <w:t>: Bar chart showing the Effect of vitamin C and E on SOD</w:t>
      </w:r>
      <w:r w:rsidR="00B906FF">
        <w:rPr>
          <w:rFonts w:ascii="Times New Roman" w:hAnsi="Times New Roman" w:cs="Times New Roman"/>
          <w:sz w:val="24"/>
          <w:szCs w:val="24"/>
        </w:rPr>
        <w:t xml:space="preserve">, MDA, GPx , and GSH </w:t>
      </w:r>
      <w:r w:rsidRPr="002C2422">
        <w:rPr>
          <w:rFonts w:ascii="Times New Roman" w:hAnsi="Times New Roman" w:cs="Times New Roman"/>
          <w:sz w:val="24"/>
          <w:szCs w:val="24"/>
        </w:rPr>
        <w:t xml:space="preserve"> levels</w:t>
      </w:r>
      <w:r w:rsidR="004F1B7E" w:rsidRPr="002C2422">
        <w:rPr>
          <w:rFonts w:ascii="Times New Roman" w:hAnsi="Times New Roman" w:cs="Times New Roman"/>
          <w:sz w:val="24"/>
          <w:szCs w:val="24"/>
        </w:rPr>
        <w:t xml:space="preserve"> </w:t>
      </w:r>
      <w:r w:rsidR="00B906FF">
        <w:rPr>
          <w:rFonts w:ascii="Times New Roman" w:hAnsi="Times New Roman" w:cs="Times New Roman"/>
          <w:sz w:val="24"/>
          <w:szCs w:val="24"/>
        </w:rPr>
        <w:t xml:space="preserve">on </w:t>
      </w:r>
      <w:r w:rsidR="00883100">
        <w:rPr>
          <w:rFonts w:ascii="Times New Roman" w:hAnsi="Times New Roman" w:cs="Times New Roman"/>
          <w:sz w:val="24"/>
          <w:szCs w:val="24"/>
        </w:rPr>
        <w:t xml:space="preserve">Amygdala </w:t>
      </w:r>
      <w:r w:rsidR="004F1B7E" w:rsidRPr="002C2422">
        <w:rPr>
          <w:rFonts w:ascii="Times New Roman" w:hAnsi="Times New Roman" w:cs="Times New Roman"/>
          <w:sz w:val="24"/>
          <w:szCs w:val="24"/>
        </w:rPr>
        <w:t>induced Rohypnol</w:t>
      </w:r>
      <w:r w:rsidR="00883100">
        <w:rPr>
          <w:rFonts w:ascii="Times New Roman" w:hAnsi="Times New Roman" w:cs="Times New Roman"/>
          <w:sz w:val="24"/>
          <w:szCs w:val="24"/>
        </w:rPr>
        <w:t>.</w:t>
      </w:r>
    </w:p>
    <w:p w14:paraId="47239DD0" w14:textId="5E0B8DC9" w:rsidR="00C1760A" w:rsidRDefault="00C1760A" w:rsidP="009359E8">
      <w:pPr>
        <w:spacing w:line="276" w:lineRule="auto"/>
        <w:rPr>
          <w:rFonts w:ascii="Times New Roman" w:hAnsi="Times New Roman" w:cs="Times New Roman"/>
          <w:b/>
          <w:sz w:val="24"/>
          <w:szCs w:val="24"/>
        </w:rPr>
      </w:pPr>
      <w:r w:rsidRPr="002C2422">
        <w:rPr>
          <w:rFonts w:ascii="Times New Roman" w:hAnsi="Times New Roman" w:cs="Times New Roman"/>
          <w:b/>
          <w:sz w:val="24"/>
          <w:szCs w:val="24"/>
        </w:rPr>
        <w:t xml:space="preserve">Effect </w:t>
      </w:r>
      <w:r w:rsidR="00A41419" w:rsidRPr="002C2422">
        <w:rPr>
          <w:rFonts w:ascii="Times New Roman" w:hAnsi="Times New Roman" w:cs="Times New Roman"/>
          <w:b/>
          <w:sz w:val="24"/>
          <w:szCs w:val="24"/>
        </w:rPr>
        <w:t xml:space="preserve">Of </w:t>
      </w:r>
      <w:r w:rsidRPr="002C2422">
        <w:rPr>
          <w:rFonts w:ascii="Times New Roman" w:hAnsi="Times New Roman" w:cs="Times New Roman"/>
          <w:b/>
          <w:sz w:val="24"/>
          <w:szCs w:val="24"/>
        </w:rPr>
        <w:t xml:space="preserve">Vitamin C </w:t>
      </w:r>
      <w:r w:rsidR="00A41419" w:rsidRPr="002C2422">
        <w:rPr>
          <w:rFonts w:ascii="Times New Roman" w:hAnsi="Times New Roman" w:cs="Times New Roman"/>
          <w:b/>
          <w:sz w:val="24"/>
          <w:szCs w:val="24"/>
        </w:rPr>
        <w:t xml:space="preserve">And </w:t>
      </w:r>
      <w:r w:rsidRPr="002C2422">
        <w:rPr>
          <w:rFonts w:ascii="Times New Roman" w:hAnsi="Times New Roman" w:cs="Times New Roman"/>
          <w:b/>
          <w:sz w:val="24"/>
          <w:szCs w:val="24"/>
        </w:rPr>
        <w:t xml:space="preserve">E </w:t>
      </w:r>
      <w:r w:rsidR="00A41419" w:rsidRPr="002C2422">
        <w:rPr>
          <w:rFonts w:ascii="Times New Roman" w:hAnsi="Times New Roman" w:cs="Times New Roman"/>
          <w:b/>
          <w:sz w:val="24"/>
          <w:szCs w:val="24"/>
        </w:rPr>
        <w:t xml:space="preserve">On Motor Function Using Immobility Time Test Following </w:t>
      </w:r>
      <w:r w:rsidR="008C0543" w:rsidRPr="002C2422">
        <w:rPr>
          <w:rFonts w:ascii="Times New Roman" w:hAnsi="Times New Roman" w:cs="Times New Roman"/>
          <w:b/>
          <w:sz w:val="24"/>
          <w:szCs w:val="24"/>
        </w:rPr>
        <w:t>Rohyp</w:t>
      </w:r>
      <w:r w:rsidRPr="002C2422">
        <w:rPr>
          <w:rFonts w:ascii="Times New Roman" w:hAnsi="Times New Roman" w:cs="Times New Roman"/>
          <w:b/>
          <w:sz w:val="24"/>
          <w:szCs w:val="24"/>
        </w:rPr>
        <w:t xml:space="preserve">nol </w:t>
      </w:r>
      <w:r w:rsidR="00A41419" w:rsidRPr="002C2422">
        <w:rPr>
          <w:rFonts w:ascii="Times New Roman" w:hAnsi="Times New Roman" w:cs="Times New Roman"/>
          <w:b/>
          <w:sz w:val="24"/>
          <w:szCs w:val="24"/>
        </w:rPr>
        <w:t xml:space="preserve">Toxicity </w:t>
      </w:r>
    </w:p>
    <w:p w14:paraId="1430E9C2" w14:textId="147AA436" w:rsidR="009359E8" w:rsidRPr="002C2422" w:rsidRDefault="009359E8" w:rsidP="009359E8">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Table 3:  Result revealed a significant decrease in time following immobility time test at Day 1 in group </w:t>
      </w:r>
      <w:r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 xml:space="preserve">compared to </w:t>
      </w:r>
      <w:r>
        <w:rPr>
          <w:rFonts w:ascii="Times New Roman" w:hAnsi="Times New Roman" w:cs="Times New Roman"/>
          <w:sz w:val="24"/>
          <w:szCs w:val="24"/>
        </w:rPr>
        <w:t>control group</w:t>
      </w:r>
      <w:r w:rsidRPr="002C2422">
        <w:rPr>
          <w:rFonts w:ascii="Times New Roman" w:hAnsi="Times New Roman" w:cs="Times New Roman"/>
          <w:sz w:val="24"/>
          <w:szCs w:val="24"/>
        </w:rPr>
        <w:t xml:space="preserve"> (</w:t>
      </w:r>
      <w:r w:rsidRPr="002C2422">
        <w:rPr>
          <w:rFonts w:ascii="Times New Roman" w:hAnsi="Times New Roman" w:cs="Times New Roman"/>
          <w:i/>
          <w:sz w:val="24"/>
          <w:szCs w:val="24"/>
        </w:rPr>
        <w:t>p=0.001</w:t>
      </w:r>
      <w:r w:rsidRPr="002C2422">
        <w:rPr>
          <w:rFonts w:ascii="Times New Roman" w:hAnsi="Times New Roman" w:cs="Times New Roman"/>
          <w:sz w:val="24"/>
          <w:szCs w:val="24"/>
        </w:rPr>
        <w:t xml:space="preserve">), while groups </w:t>
      </w:r>
      <w:r w:rsidRPr="00C82999">
        <w:rPr>
          <w:rFonts w:ascii="Times New Roman" w:hAnsi="Times New Roman" w:cs="Times New Roman"/>
          <w:sz w:val="24"/>
          <w:szCs w:val="24"/>
        </w:rPr>
        <w:t>1mg/kg Rohypnol + 100mg/kg vitamin  C</w:t>
      </w:r>
      <w:r>
        <w:rPr>
          <w:rFonts w:ascii="Times New Roman" w:hAnsi="Times New Roman" w:cs="Times New Roman"/>
          <w:sz w:val="24"/>
          <w:szCs w:val="24"/>
        </w:rPr>
        <w:t xml:space="preserve">, </w:t>
      </w:r>
      <w:r w:rsidRPr="00C82999">
        <w:rPr>
          <w:rFonts w:ascii="Times New Roman" w:hAnsi="Times New Roman" w:cs="Times New Roman"/>
          <w:sz w:val="24"/>
          <w:szCs w:val="24"/>
        </w:rPr>
        <w:t xml:space="preserve"> 1mg/kg Rohypnol + 100mg/kg vitamin  E</w:t>
      </w:r>
      <w:r w:rsidRPr="002C2422">
        <w:rPr>
          <w:rFonts w:ascii="Times New Roman" w:hAnsi="Times New Roman" w:cs="Times New Roman"/>
          <w:sz w:val="24"/>
          <w:szCs w:val="24"/>
        </w:rPr>
        <w:t xml:space="preserve">, and </w:t>
      </w:r>
      <w:r w:rsidRPr="00C82999">
        <w:rPr>
          <w:rFonts w:ascii="Times New Roman" w:hAnsi="Times New Roman" w:cs="Times New Roman"/>
          <w:sz w:val="24"/>
          <w:szCs w:val="24"/>
        </w:rPr>
        <w:t>1mg/kg Rohypnol + 100mg/kg vitamin  C and E</w:t>
      </w:r>
      <w:r w:rsidRPr="002C2422">
        <w:rPr>
          <w:rFonts w:ascii="Times New Roman" w:hAnsi="Times New Roman" w:cs="Times New Roman"/>
          <w:sz w:val="24"/>
          <w:szCs w:val="24"/>
        </w:rPr>
        <w:t xml:space="preserve"> compared to </w:t>
      </w:r>
      <w:r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w:t>
      </w:r>
      <w:r w:rsidRPr="002C2422">
        <w:rPr>
          <w:rFonts w:ascii="Times New Roman" w:hAnsi="Times New Roman" w:cs="Times New Roman"/>
          <w:i/>
          <w:sz w:val="24"/>
          <w:szCs w:val="24"/>
        </w:rPr>
        <w:t>p=0.001, p=0.012, p=0.002</w:t>
      </w:r>
      <w:r w:rsidRPr="002C2422">
        <w:rPr>
          <w:rFonts w:ascii="Times New Roman" w:hAnsi="Times New Roman" w:cs="Times New Roman"/>
          <w:sz w:val="24"/>
          <w:szCs w:val="24"/>
        </w:rPr>
        <w:t xml:space="preserve">) showed a significant increase in the immobility time at Day 1. Day 2, the immobility time test using wire test showed a significant decrease in group </w:t>
      </w:r>
      <w:r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 xml:space="preserve">compared to </w:t>
      </w:r>
      <w:r>
        <w:rPr>
          <w:rFonts w:ascii="Times New Roman" w:hAnsi="Times New Roman" w:cs="Times New Roman"/>
          <w:sz w:val="24"/>
          <w:szCs w:val="24"/>
        </w:rPr>
        <w:t>control group</w:t>
      </w:r>
      <w:r w:rsidRPr="002C2422">
        <w:rPr>
          <w:rFonts w:ascii="Times New Roman" w:hAnsi="Times New Roman" w:cs="Times New Roman"/>
          <w:sz w:val="24"/>
          <w:szCs w:val="24"/>
        </w:rPr>
        <w:t xml:space="preserve"> (</w:t>
      </w:r>
      <w:r w:rsidRPr="002C2422">
        <w:rPr>
          <w:rFonts w:ascii="Times New Roman" w:hAnsi="Times New Roman" w:cs="Times New Roman"/>
          <w:i/>
          <w:sz w:val="24"/>
          <w:szCs w:val="24"/>
        </w:rPr>
        <w:t>p=0.002</w:t>
      </w:r>
      <w:r w:rsidRPr="002C2422">
        <w:rPr>
          <w:rFonts w:ascii="Times New Roman" w:hAnsi="Times New Roman" w:cs="Times New Roman"/>
          <w:sz w:val="24"/>
          <w:szCs w:val="24"/>
        </w:rPr>
        <w:t xml:space="preserve">), groups </w:t>
      </w:r>
      <w:r w:rsidRPr="00C82999">
        <w:rPr>
          <w:rFonts w:ascii="Times New Roman" w:hAnsi="Times New Roman" w:cs="Times New Roman"/>
          <w:sz w:val="24"/>
          <w:szCs w:val="24"/>
        </w:rPr>
        <w:t>1mg/kg Rohypnol + 100mg/kg vitamin  C</w:t>
      </w:r>
      <w:r w:rsidRPr="002C2422">
        <w:rPr>
          <w:rFonts w:ascii="Times New Roman" w:hAnsi="Times New Roman" w:cs="Times New Roman"/>
          <w:sz w:val="24"/>
          <w:szCs w:val="24"/>
        </w:rPr>
        <w:t xml:space="preserve">, </w:t>
      </w:r>
      <w:r w:rsidRPr="00C82999">
        <w:rPr>
          <w:rFonts w:ascii="Times New Roman" w:hAnsi="Times New Roman" w:cs="Times New Roman"/>
          <w:sz w:val="24"/>
          <w:szCs w:val="24"/>
        </w:rPr>
        <w:t>1mg/kg Rohypnol + 100mg/kg vitami</w:t>
      </w:r>
      <w:r>
        <w:rPr>
          <w:rFonts w:ascii="Times New Roman" w:hAnsi="Times New Roman" w:cs="Times New Roman"/>
          <w:sz w:val="24"/>
          <w:szCs w:val="24"/>
        </w:rPr>
        <w:t xml:space="preserve">n </w:t>
      </w:r>
      <w:r w:rsidRPr="00C82999">
        <w:rPr>
          <w:rFonts w:ascii="Times New Roman" w:hAnsi="Times New Roman" w:cs="Times New Roman"/>
          <w:sz w:val="24"/>
          <w:szCs w:val="24"/>
        </w:rPr>
        <w:t>E</w:t>
      </w:r>
      <w:r w:rsidRPr="002C2422">
        <w:rPr>
          <w:rFonts w:ascii="Times New Roman" w:hAnsi="Times New Roman" w:cs="Times New Roman"/>
          <w:sz w:val="24"/>
          <w:szCs w:val="24"/>
        </w:rPr>
        <w:t xml:space="preserve">, and </w:t>
      </w:r>
      <w:r w:rsidRPr="00C82999">
        <w:rPr>
          <w:rFonts w:ascii="Times New Roman" w:hAnsi="Times New Roman" w:cs="Times New Roman"/>
          <w:sz w:val="24"/>
          <w:szCs w:val="24"/>
        </w:rPr>
        <w:t>1mg/kg Rohypnol + 100mg/kg vitamin  C and E</w:t>
      </w:r>
      <w:r w:rsidRPr="002C2422">
        <w:rPr>
          <w:rFonts w:ascii="Times New Roman" w:hAnsi="Times New Roman" w:cs="Times New Roman"/>
          <w:sz w:val="24"/>
          <w:szCs w:val="24"/>
        </w:rPr>
        <w:t xml:space="preserve"> showed a (</w:t>
      </w:r>
      <w:r w:rsidRPr="002C2422">
        <w:rPr>
          <w:rFonts w:ascii="Times New Roman" w:hAnsi="Times New Roman" w:cs="Times New Roman"/>
          <w:i/>
          <w:sz w:val="24"/>
          <w:szCs w:val="24"/>
        </w:rPr>
        <w:t>p=0.002, p=0.010, p=0.002</w:t>
      </w:r>
      <w:r w:rsidRPr="002C2422">
        <w:rPr>
          <w:rFonts w:ascii="Times New Roman" w:hAnsi="Times New Roman" w:cs="Times New Roman"/>
          <w:sz w:val="24"/>
          <w:szCs w:val="24"/>
        </w:rPr>
        <w:t xml:space="preserve">) showed a significant increase compared to group </w:t>
      </w:r>
      <w:r w:rsidRPr="00C82999">
        <w:rPr>
          <w:rFonts w:ascii="Times New Roman" w:hAnsi="Times New Roman" w:cs="Times New Roman"/>
          <w:sz w:val="24"/>
          <w:szCs w:val="24"/>
        </w:rPr>
        <w:t>1mg/kg Rohypnol</w:t>
      </w:r>
      <w:r w:rsidRPr="002C2422">
        <w:rPr>
          <w:rFonts w:ascii="Times New Roman" w:hAnsi="Times New Roman" w:cs="Times New Roman"/>
          <w:sz w:val="24"/>
          <w:szCs w:val="24"/>
        </w:rPr>
        <w:t xml:space="preserve">. At day 3, the immobility time test using wire test showed a significant decrease in group </w:t>
      </w:r>
      <w:r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 xml:space="preserve">compared to </w:t>
      </w:r>
      <w:r>
        <w:rPr>
          <w:rFonts w:ascii="Times New Roman" w:hAnsi="Times New Roman" w:cs="Times New Roman"/>
          <w:sz w:val="24"/>
          <w:szCs w:val="24"/>
        </w:rPr>
        <w:t>control group</w:t>
      </w:r>
      <w:r w:rsidRPr="002C2422">
        <w:rPr>
          <w:rFonts w:ascii="Times New Roman" w:hAnsi="Times New Roman" w:cs="Times New Roman"/>
          <w:sz w:val="24"/>
          <w:szCs w:val="24"/>
        </w:rPr>
        <w:t xml:space="preserve"> (</w:t>
      </w:r>
      <w:r w:rsidRPr="002C2422">
        <w:rPr>
          <w:rFonts w:ascii="Times New Roman" w:hAnsi="Times New Roman" w:cs="Times New Roman"/>
          <w:i/>
          <w:sz w:val="24"/>
          <w:szCs w:val="24"/>
        </w:rPr>
        <w:t>p=0.011</w:t>
      </w:r>
      <w:r w:rsidRPr="002C2422">
        <w:rPr>
          <w:rFonts w:ascii="Times New Roman" w:hAnsi="Times New Roman" w:cs="Times New Roman"/>
          <w:sz w:val="24"/>
          <w:szCs w:val="24"/>
        </w:rPr>
        <w:t xml:space="preserve">), groups </w:t>
      </w:r>
      <w:r w:rsidRPr="00C82999">
        <w:rPr>
          <w:rFonts w:ascii="Times New Roman" w:hAnsi="Times New Roman" w:cs="Times New Roman"/>
          <w:sz w:val="24"/>
          <w:szCs w:val="24"/>
        </w:rPr>
        <w:t>1mg/kg Rohypnol + 100mg/kg vitamin  C</w:t>
      </w:r>
      <w:r w:rsidRPr="002C2422">
        <w:rPr>
          <w:rFonts w:ascii="Times New Roman" w:hAnsi="Times New Roman" w:cs="Times New Roman"/>
          <w:sz w:val="24"/>
          <w:szCs w:val="24"/>
        </w:rPr>
        <w:t xml:space="preserve">, </w:t>
      </w:r>
      <w:r w:rsidRPr="00C82999">
        <w:rPr>
          <w:rFonts w:ascii="Times New Roman" w:hAnsi="Times New Roman" w:cs="Times New Roman"/>
          <w:sz w:val="24"/>
          <w:szCs w:val="24"/>
        </w:rPr>
        <w:t>1mg/kg Rohypnol + 100mg/kg vitamin E</w:t>
      </w:r>
      <w:r w:rsidRPr="002C2422">
        <w:rPr>
          <w:rFonts w:ascii="Times New Roman" w:hAnsi="Times New Roman" w:cs="Times New Roman"/>
          <w:sz w:val="24"/>
          <w:szCs w:val="24"/>
        </w:rPr>
        <w:t xml:space="preserve">, and </w:t>
      </w:r>
      <w:r w:rsidRPr="00C82999">
        <w:rPr>
          <w:rFonts w:ascii="Times New Roman" w:hAnsi="Times New Roman" w:cs="Times New Roman"/>
          <w:sz w:val="24"/>
          <w:szCs w:val="24"/>
        </w:rPr>
        <w:t>1mg/kg Rohypnol + 100mg/kg vitamin  C and E</w:t>
      </w:r>
      <w:r w:rsidRPr="002C2422">
        <w:rPr>
          <w:rFonts w:ascii="Times New Roman" w:hAnsi="Times New Roman" w:cs="Times New Roman"/>
          <w:sz w:val="24"/>
          <w:szCs w:val="24"/>
        </w:rPr>
        <w:t xml:space="preserve"> showed a (</w:t>
      </w:r>
      <w:r w:rsidRPr="002C2422">
        <w:rPr>
          <w:rFonts w:ascii="Times New Roman" w:hAnsi="Times New Roman" w:cs="Times New Roman"/>
          <w:i/>
          <w:sz w:val="24"/>
          <w:szCs w:val="24"/>
        </w:rPr>
        <w:t>p=0.012, p=0.013, p=0.014</w:t>
      </w:r>
      <w:r w:rsidRPr="002C2422">
        <w:rPr>
          <w:rFonts w:ascii="Times New Roman" w:hAnsi="Times New Roman" w:cs="Times New Roman"/>
          <w:sz w:val="24"/>
          <w:szCs w:val="24"/>
        </w:rPr>
        <w:t xml:space="preserve">) showed a significant increase compared to group </w:t>
      </w:r>
      <w:r w:rsidRPr="00C82999">
        <w:rPr>
          <w:rFonts w:ascii="Times New Roman" w:hAnsi="Times New Roman" w:cs="Times New Roman"/>
          <w:sz w:val="24"/>
          <w:szCs w:val="24"/>
        </w:rPr>
        <w:t xml:space="preserve">1mg/kg Rohypnol </w:t>
      </w:r>
    </w:p>
    <w:p w14:paraId="45DB96B1" w14:textId="77777777" w:rsidR="009359E8" w:rsidRPr="002C2422" w:rsidRDefault="009359E8" w:rsidP="009359E8">
      <w:pPr>
        <w:spacing w:line="276" w:lineRule="auto"/>
        <w:rPr>
          <w:rFonts w:ascii="Times New Roman" w:hAnsi="Times New Roman" w:cs="Times New Roman"/>
          <w:b/>
          <w:sz w:val="24"/>
          <w:szCs w:val="24"/>
        </w:rPr>
      </w:pPr>
    </w:p>
    <w:p w14:paraId="3C6A1200" w14:textId="77777777" w:rsidR="00A41419" w:rsidRPr="002C2422" w:rsidRDefault="008C0543" w:rsidP="008C2E10">
      <w:pPr>
        <w:spacing w:line="240" w:lineRule="auto"/>
        <w:rPr>
          <w:rFonts w:ascii="Times New Roman" w:hAnsi="Times New Roman" w:cs="Times New Roman"/>
          <w:sz w:val="24"/>
          <w:szCs w:val="24"/>
        </w:rPr>
      </w:pPr>
      <w:r w:rsidRPr="009359E8">
        <w:rPr>
          <w:rFonts w:ascii="Times New Roman" w:hAnsi="Times New Roman" w:cs="Times New Roman"/>
          <w:b/>
          <w:bCs/>
          <w:sz w:val="24"/>
          <w:szCs w:val="24"/>
        </w:rPr>
        <w:t>Table 3</w:t>
      </w:r>
      <w:r w:rsidR="008C2E10" w:rsidRPr="009359E8">
        <w:rPr>
          <w:rFonts w:ascii="Times New Roman" w:hAnsi="Times New Roman" w:cs="Times New Roman"/>
          <w:b/>
          <w:bCs/>
          <w:sz w:val="24"/>
          <w:szCs w:val="24"/>
        </w:rPr>
        <w:t>:</w:t>
      </w:r>
      <w:r w:rsidR="008C2E10" w:rsidRPr="002C2422">
        <w:rPr>
          <w:rFonts w:ascii="Times New Roman" w:hAnsi="Times New Roman" w:cs="Times New Roman"/>
          <w:sz w:val="24"/>
          <w:szCs w:val="24"/>
        </w:rPr>
        <w:t xml:space="preserve"> </w:t>
      </w:r>
      <w:r w:rsidR="00A41419" w:rsidRPr="002C2422">
        <w:rPr>
          <w:rFonts w:ascii="Times New Roman" w:hAnsi="Times New Roman" w:cs="Times New Roman"/>
          <w:sz w:val="24"/>
          <w:szCs w:val="24"/>
        </w:rPr>
        <w:t xml:space="preserve">Effect Of Vitamin C And E On Motor Function Using Immobility Time Test Following </w:t>
      </w:r>
      <w:r w:rsidRPr="002C2422">
        <w:rPr>
          <w:rFonts w:ascii="Times New Roman" w:hAnsi="Times New Roman" w:cs="Times New Roman"/>
          <w:sz w:val="24"/>
          <w:szCs w:val="24"/>
        </w:rPr>
        <w:t>Rohyp</w:t>
      </w:r>
      <w:r w:rsidR="00A41419" w:rsidRPr="002C2422">
        <w:rPr>
          <w:rFonts w:ascii="Times New Roman" w:hAnsi="Times New Roman" w:cs="Times New Roman"/>
          <w:sz w:val="24"/>
          <w:szCs w:val="24"/>
        </w:rPr>
        <w:t xml:space="preserve">nol Toxicity </w:t>
      </w:r>
    </w:p>
    <w:tbl>
      <w:tblPr>
        <w:tblStyle w:val="TableGrid"/>
        <w:tblW w:w="773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1949"/>
        <w:gridCol w:w="1639"/>
        <w:gridCol w:w="1611"/>
      </w:tblGrid>
      <w:tr w:rsidR="00C1760A" w:rsidRPr="002C2422" w14:paraId="324D855F" w14:textId="77777777" w:rsidTr="00DA4F76">
        <w:trPr>
          <w:trHeight w:val="422"/>
          <w:jc w:val="center"/>
        </w:trPr>
        <w:tc>
          <w:tcPr>
            <w:tcW w:w="2538" w:type="dxa"/>
            <w:tcBorders>
              <w:top w:val="single" w:sz="4" w:space="0" w:color="auto"/>
              <w:bottom w:val="nil"/>
            </w:tcBorders>
          </w:tcPr>
          <w:p w14:paraId="4C4150E2" w14:textId="77777777" w:rsidR="00C1760A" w:rsidRPr="002C2422" w:rsidRDefault="00C1760A" w:rsidP="008C2E10">
            <w:pPr>
              <w:spacing w:line="240" w:lineRule="auto"/>
              <w:jc w:val="center"/>
              <w:rPr>
                <w:rFonts w:ascii="Times New Roman" w:hAnsi="Times New Roman" w:cs="Times New Roman"/>
                <w:b/>
                <w:sz w:val="24"/>
                <w:szCs w:val="24"/>
              </w:rPr>
            </w:pPr>
          </w:p>
        </w:tc>
        <w:tc>
          <w:tcPr>
            <w:tcW w:w="1949" w:type="dxa"/>
            <w:tcBorders>
              <w:top w:val="single" w:sz="4" w:space="0" w:color="auto"/>
              <w:bottom w:val="nil"/>
            </w:tcBorders>
          </w:tcPr>
          <w:p w14:paraId="00C8C180" w14:textId="77777777" w:rsidR="00C1760A" w:rsidRPr="002C2422" w:rsidRDefault="00C1760A" w:rsidP="008C2E10">
            <w:pPr>
              <w:spacing w:line="240" w:lineRule="auto"/>
              <w:jc w:val="center"/>
              <w:rPr>
                <w:rFonts w:ascii="Times New Roman" w:hAnsi="Times New Roman" w:cs="Times New Roman"/>
                <w:b/>
                <w:sz w:val="24"/>
                <w:szCs w:val="24"/>
              </w:rPr>
            </w:pPr>
            <w:r w:rsidRPr="002C2422">
              <w:rPr>
                <w:rFonts w:ascii="Times New Roman" w:hAnsi="Times New Roman" w:cs="Times New Roman"/>
                <w:b/>
                <w:sz w:val="24"/>
                <w:szCs w:val="24"/>
              </w:rPr>
              <w:t>Time of immobility Day 1 (Seconds)</w:t>
            </w:r>
          </w:p>
        </w:tc>
        <w:tc>
          <w:tcPr>
            <w:tcW w:w="1639" w:type="dxa"/>
            <w:tcBorders>
              <w:top w:val="single" w:sz="4" w:space="0" w:color="auto"/>
              <w:bottom w:val="nil"/>
            </w:tcBorders>
          </w:tcPr>
          <w:p w14:paraId="30B40559" w14:textId="77777777" w:rsidR="00C1760A" w:rsidRPr="002C2422" w:rsidRDefault="00C1760A" w:rsidP="008C2E10">
            <w:pPr>
              <w:spacing w:line="240" w:lineRule="auto"/>
              <w:rPr>
                <w:rFonts w:ascii="Times New Roman" w:hAnsi="Times New Roman" w:cs="Times New Roman"/>
                <w:sz w:val="24"/>
                <w:szCs w:val="24"/>
              </w:rPr>
            </w:pPr>
            <w:r w:rsidRPr="002C2422">
              <w:rPr>
                <w:rFonts w:ascii="Times New Roman" w:hAnsi="Times New Roman" w:cs="Times New Roman"/>
                <w:b/>
                <w:sz w:val="24"/>
                <w:szCs w:val="24"/>
              </w:rPr>
              <w:t>Time of immobility Day 2 (Seconds)</w:t>
            </w:r>
          </w:p>
        </w:tc>
        <w:tc>
          <w:tcPr>
            <w:tcW w:w="1611" w:type="dxa"/>
            <w:tcBorders>
              <w:top w:val="single" w:sz="4" w:space="0" w:color="auto"/>
              <w:bottom w:val="nil"/>
            </w:tcBorders>
          </w:tcPr>
          <w:p w14:paraId="053DE381" w14:textId="77777777" w:rsidR="00C1760A" w:rsidRPr="002C2422" w:rsidRDefault="00C1760A" w:rsidP="008C2E10">
            <w:pPr>
              <w:spacing w:line="240" w:lineRule="auto"/>
              <w:rPr>
                <w:rFonts w:ascii="Times New Roman" w:hAnsi="Times New Roman" w:cs="Times New Roman"/>
                <w:sz w:val="24"/>
                <w:szCs w:val="24"/>
              </w:rPr>
            </w:pPr>
            <w:r w:rsidRPr="002C2422">
              <w:rPr>
                <w:rFonts w:ascii="Times New Roman" w:hAnsi="Times New Roman" w:cs="Times New Roman"/>
                <w:b/>
                <w:sz w:val="24"/>
                <w:szCs w:val="24"/>
              </w:rPr>
              <w:t>Time of immobility Day 3 (Seconds)</w:t>
            </w:r>
          </w:p>
        </w:tc>
      </w:tr>
      <w:tr w:rsidR="00C1760A" w:rsidRPr="002C2422" w14:paraId="09CB5151" w14:textId="77777777" w:rsidTr="00DA4F76">
        <w:trPr>
          <w:trHeight w:val="492"/>
          <w:jc w:val="center"/>
        </w:trPr>
        <w:tc>
          <w:tcPr>
            <w:tcW w:w="2538" w:type="dxa"/>
            <w:tcBorders>
              <w:top w:val="nil"/>
              <w:bottom w:val="single" w:sz="4" w:space="0" w:color="auto"/>
            </w:tcBorders>
          </w:tcPr>
          <w:p w14:paraId="630263DD" w14:textId="77777777" w:rsidR="00C1760A" w:rsidRPr="002C2422" w:rsidRDefault="00C1760A" w:rsidP="000B786E">
            <w:pPr>
              <w:spacing w:line="480" w:lineRule="auto"/>
              <w:jc w:val="center"/>
              <w:rPr>
                <w:rFonts w:ascii="Times New Roman" w:hAnsi="Times New Roman" w:cs="Times New Roman"/>
                <w:b/>
                <w:sz w:val="24"/>
                <w:szCs w:val="24"/>
              </w:rPr>
            </w:pPr>
          </w:p>
        </w:tc>
        <w:tc>
          <w:tcPr>
            <w:tcW w:w="1949" w:type="dxa"/>
            <w:tcBorders>
              <w:top w:val="nil"/>
              <w:bottom w:val="single" w:sz="4" w:space="0" w:color="auto"/>
            </w:tcBorders>
          </w:tcPr>
          <w:p w14:paraId="6DBE0F61"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c>
          <w:tcPr>
            <w:tcW w:w="1639" w:type="dxa"/>
            <w:tcBorders>
              <w:top w:val="nil"/>
              <w:bottom w:val="single" w:sz="4" w:space="0" w:color="auto"/>
            </w:tcBorders>
          </w:tcPr>
          <w:p w14:paraId="2F60E896"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c>
          <w:tcPr>
            <w:tcW w:w="1611" w:type="dxa"/>
            <w:tcBorders>
              <w:top w:val="nil"/>
              <w:bottom w:val="single" w:sz="4" w:space="0" w:color="auto"/>
            </w:tcBorders>
          </w:tcPr>
          <w:p w14:paraId="33C78F25"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r>
      <w:tr w:rsidR="00C1760A" w:rsidRPr="002C2422" w14:paraId="3F3B415D" w14:textId="77777777" w:rsidTr="00DA4F76">
        <w:trPr>
          <w:trHeight w:val="483"/>
          <w:jc w:val="center"/>
        </w:trPr>
        <w:tc>
          <w:tcPr>
            <w:tcW w:w="2538" w:type="dxa"/>
            <w:tcBorders>
              <w:top w:val="single" w:sz="4" w:space="0" w:color="auto"/>
            </w:tcBorders>
          </w:tcPr>
          <w:p w14:paraId="57FB3FDB" w14:textId="77777777" w:rsidR="00C1760A" w:rsidRPr="002C2422" w:rsidRDefault="00C1760A"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A (control)</w:t>
            </w:r>
          </w:p>
        </w:tc>
        <w:tc>
          <w:tcPr>
            <w:tcW w:w="1949" w:type="dxa"/>
            <w:tcBorders>
              <w:top w:val="single" w:sz="4" w:space="0" w:color="auto"/>
            </w:tcBorders>
          </w:tcPr>
          <w:p w14:paraId="5CCD8D92"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263.50±10.50</w:t>
            </w:r>
          </w:p>
        </w:tc>
        <w:tc>
          <w:tcPr>
            <w:tcW w:w="1639" w:type="dxa"/>
            <w:tcBorders>
              <w:top w:val="single" w:sz="4" w:space="0" w:color="auto"/>
            </w:tcBorders>
          </w:tcPr>
          <w:p w14:paraId="54BD1226"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214.00±5.00</w:t>
            </w:r>
          </w:p>
        </w:tc>
        <w:tc>
          <w:tcPr>
            <w:tcW w:w="1611" w:type="dxa"/>
            <w:tcBorders>
              <w:top w:val="single" w:sz="4" w:space="0" w:color="auto"/>
            </w:tcBorders>
          </w:tcPr>
          <w:p w14:paraId="746E1C29"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203.00±9.00</w:t>
            </w:r>
          </w:p>
        </w:tc>
      </w:tr>
      <w:tr w:rsidR="00C1760A" w:rsidRPr="002C2422" w14:paraId="4D8D71C2" w14:textId="77777777" w:rsidTr="00DA4F76">
        <w:trPr>
          <w:trHeight w:val="492"/>
          <w:jc w:val="center"/>
        </w:trPr>
        <w:tc>
          <w:tcPr>
            <w:tcW w:w="2538" w:type="dxa"/>
          </w:tcPr>
          <w:p w14:paraId="5F4758FC" w14:textId="77777777" w:rsidR="00C1760A" w:rsidRPr="002C2422" w:rsidRDefault="008C0543"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B (1mg/kg of Rohyp</w:t>
            </w:r>
            <w:r w:rsidR="00C1760A" w:rsidRPr="002C2422">
              <w:rPr>
                <w:rFonts w:ascii="Times New Roman" w:hAnsi="Times New Roman" w:cs="Times New Roman"/>
                <w:b/>
                <w:color w:val="264A60"/>
                <w:sz w:val="24"/>
                <w:szCs w:val="24"/>
              </w:rPr>
              <w:t>nol)</w:t>
            </w:r>
          </w:p>
        </w:tc>
        <w:tc>
          <w:tcPr>
            <w:tcW w:w="1949" w:type="dxa"/>
          </w:tcPr>
          <w:p w14:paraId="4F2DB155" w14:textId="77777777" w:rsidR="00C1760A" w:rsidRPr="002C2422" w:rsidRDefault="00C1760A" w:rsidP="000B786E">
            <w:pPr>
              <w:spacing w:line="480" w:lineRule="auto"/>
              <w:jc w:val="center"/>
              <w:rPr>
                <w:rFonts w:ascii="Times New Roman" w:hAnsi="Times New Roman" w:cs="Times New Roman"/>
                <w:sz w:val="24"/>
                <w:szCs w:val="24"/>
                <w:vertAlign w:val="superscript"/>
              </w:rPr>
            </w:pPr>
            <w:r w:rsidRPr="002C2422">
              <w:rPr>
                <w:rFonts w:ascii="Times New Roman" w:hAnsi="Times New Roman" w:cs="Times New Roman"/>
                <w:sz w:val="24"/>
                <w:szCs w:val="24"/>
              </w:rPr>
              <w:t>149.50±38.50</w:t>
            </w:r>
            <w:r w:rsidRPr="002C2422">
              <w:rPr>
                <w:rFonts w:ascii="Times New Roman" w:hAnsi="Times New Roman" w:cs="Times New Roman"/>
                <w:b/>
                <w:sz w:val="24"/>
                <w:szCs w:val="24"/>
                <w:vertAlign w:val="superscript"/>
              </w:rPr>
              <w:t>*</w:t>
            </w:r>
          </w:p>
        </w:tc>
        <w:tc>
          <w:tcPr>
            <w:tcW w:w="1639" w:type="dxa"/>
          </w:tcPr>
          <w:p w14:paraId="26F8F866"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159.50±25.50</w:t>
            </w:r>
            <w:r w:rsidRPr="002C2422">
              <w:rPr>
                <w:rFonts w:ascii="Times New Roman" w:hAnsi="Times New Roman" w:cs="Times New Roman"/>
                <w:b/>
                <w:sz w:val="24"/>
                <w:szCs w:val="24"/>
                <w:vertAlign w:val="superscript"/>
              </w:rPr>
              <w:t>*</w:t>
            </w:r>
          </w:p>
          <w:p w14:paraId="385E37D3" w14:textId="77777777" w:rsidR="00C1760A" w:rsidRPr="002C2422" w:rsidRDefault="00C1760A" w:rsidP="000B786E">
            <w:pPr>
              <w:spacing w:line="480" w:lineRule="auto"/>
              <w:jc w:val="center"/>
              <w:rPr>
                <w:rFonts w:ascii="Times New Roman" w:hAnsi="Times New Roman" w:cs="Times New Roman"/>
                <w:sz w:val="24"/>
                <w:szCs w:val="24"/>
                <w:vertAlign w:val="superscript"/>
              </w:rPr>
            </w:pPr>
          </w:p>
        </w:tc>
        <w:tc>
          <w:tcPr>
            <w:tcW w:w="1611" w:type="dxa"/>
          </w:tcPr>
          <w:p w14:paraId="11905A2B"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172.50±8.50</w:t>
            </w:r>
          </w:p>
          <w:p w14:paraId="69DFE628" w14:textId="77777777" w:rsidR="00C1760A" w:rsidRPr="002C2422" w:rsidRDefault="00C1760A" w:rsidP="000B786E">
            <w:pPr>
              <w:spacing w:line="480" w:lineRule="auto"/>
              <w:jc w:val="center"/>
              <w:rPr>
                <w:rFonts w:ascii="Times New Roman" w:hAnsi="Times New Roman" w:cs="Times New Roman"/>
                <w:sz w:val="24"/>
                <w:szCs w:val="24"/>
              </w:rPr>
            </w:pPr>
          </w:p>
        </w:tc>
      </w:tr>
      <w:tr w:rsidR="00C1760A" w:rsidRPr="002C2422" w14:paraId="30BB38BC" w14:textId="77777777" w:rsidTr="00DA4F76">
        <w:trPr>
          <w:trHeight w:val="483"/>
          <w:jc w:val="center"/>
        </w:trPr>
        <w:tc>
          <w:tcPr>
            <w:tcW w:w="2538" w:type="dxa"/>
          </w:tcPr>
          <w:p w14:paraId="46520887" w14:textId="77777777" w:rsidR="00C1760A" w:rsidRPr="002C2422" w:rsidRDefault="008C0543"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C (1mg/kg of Rohyp</w:t>
            </w:r>
            <w:r w:rsidR="00C1760A" w:rsidRPr="002C2422">
              <w:rPr>
                <w:rFonts w:ascii="Times New Roman" w:hAnsi="Times New Roman" w:cs="Times New Roman"/>
                <w:b/>
                <w:color w:val="264A60"/>
                <w:sz w:val="24"/>
                <w:szCs w:val="24"/>
              </w:rPr>
              <w:t>nol +100mg/kg of Vitamin C)</w:t>
            </w:r>
          </w:p>
        </w:tc>
        <w:tc>
          <w:tcPr>
            <w:tcW w:w="1949" w:type="dxa"/>
          </w:tcPr>
          <w:p w14:paraId="541DEFD8"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199.50±9.50</w:t>
            </w:r>
            <w:r w:rsidRPr="002C2422">
              <w:rPr>
                <w:rFonts w:ascii="Times New Roman" w:hAnsi="Times New Roman" w:cs="Times New Roman"/>
                <w:b/>
                <w:sz w:val="24"/>
                <w:szCs w:val="24"/>
                <w:vertAlign w:val="superscript"/>
              </w:rPr>
              <w:t>*</w:t>
            </w:r>
          </w:p>
        </w:tc>
        <w:tc>
          <w:tcPr>
            <w:tcW w:w="1639" w:type="dxa"/>
          </w:tcPr>
          <w:p w14:paraId="1B871247" w14:textId="77777777" w:rsidR="00C1760A" w:rsidRPr="002C2422" w:rsidRDefault="00C1760A" w:rsidP="000B786E">
            <w:pPr>
              <w:spacing w:line="480" w:lineRule="auto"/>
              <w:jc w:val="center"/>
              <w:rPr>
                <w:rFonts w:ascii="Times New Roman" w:hAnsi="Times New Roman" w:cs="Times New Roman"/>
                <w:b/>
                <w:sz w:val="24"/>
                <w:szCs w:val="24"/>
                <w:vertAlign w:val="superscript"/>
              </w:rPr>
            </w:pPr>
            <w:r w:rsidRPr="002C2422">
              <w:rPr>
                <w:rFonts w:ascii="Times New Roman" w:hAnsi="Times New Roman" w:cs="Times New Roman"/>
                <w:sz w:val="24"/>
                <w:szCs w:val="24"/>
              </w:rPr>
              <w:t>236.50±31.50</w:t>
            </w:r>
            <w:r w:rsidRPr="002C2422">
              <w:rPr>
                <w:rFonts w:ascii="Times New Roman" w:hAnsi="Times New Roman" w:cs="Times New Roman"/>
                <w:b/>
                <w:sz w:val="24"/>
                <w:szCs w:val="24"/>
                <w:vertAlign w:val="superscript"/>
              </w:rPr>
              <w:t>*</w:t>
            </w:r>
          </w:p>
        </w:tc>
        <w:tc>
          <w:tcPr>
            <w:tcW w:w="1611" w:type="dxa"/>
          </w:tcPr>
          <w:p w14:paraId="27D4FB58"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212.00±3.50</w:t>
            </w:r>
            <w:r w:rsidRPr="002C2422">
              <w:rPr>
                <w:rFonts w:ascii="Times New Roman" w:hAnsi="Times New Roman" w:cs="Times New Roman"/>
                <w:b/>
                <w:sz w:val="24"/>
                <w:szCs w:val="24"/>
                <w:vertAlign w:val="superscript"/>
              </w:rPr>
              <w:t xml:space="preserve"> *</w:t>
            </w:r>
          </w:p>
        </w:tc>
      </w:tr>
      <w:tr w:rsidR="00C1760A" w:rsidRPr="002C2422" w14:paraId="5BB34DBC" w14:textId="77777777" w:rsidTr="00DA4F76">
        <w:trPr>
          <w:trHeight w:val="483"/>
          <w:jc w:val="center"/>
        </w:trPr>
        <w:tc>
          <w:tcPr>
            <w:tcW w:w="2538" w:type="dxa"/>
          </w:tcPr>
          <w:p w14:paraId="197C4F01" w14:textId="77777777" w:rsidR="00C1760A" w:rsidRPr="002C2422" w:rsidRDefault="00C1760A"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D</w:t>
            </w:r>
            <w:r w:rsidR="008C0543" w:rsidRPr="002C2422">
              <w:rPr>
                <w:rFonts w:ascii="Times New Roman" w:hAnsi="Times New Roman" w:cs="Times New Roman"/>
                <w:b/>
                <w:color w:val="264A60"/>
                <w:sz w:val="24"/>
                <w:szCs w:val="24"/>
              </w:rPr>
              <w:t xml:space="preserve"> (1mg/kg of Rohyp</w:t>
            </w:r>
            <w:r w:rsidRPr="002C2422">
              <w:rPr>
                <w:rFonts w:ascii="Times New Roman" w:hAnsi="Times New Roman" w:cs="Times New Roman"/>
                <w:b/>
                <w:color w:val="264A60"/>
                <w:sz w:val="24"/>
                <w:szCs w:val="24"/>
              </w:rPr>
              <w:t>nol +100mg/kg of Vitamin E)</w:t>
            </w:r>
          </w:p>
        </w:tc>
        <w:tc>
          <w:tcPr>
            <w:tcW w:w="1949" w:type="dxa"/>
          </w:tcPr>
          <w:p w14:paraId="50EF9083"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227.00±31.00</w:t>
            </w:r>
            <w:r w:rsidRPr="002C2422">
              <w:rPr>
                <w:rFonts w:ascii="Times New Roman" w:hAnsi="Times New Roman" w:cs="Times New Roman"/>
                <w:b/>
                <w:sz w:val="24"/>
                <w:szCs w:val="24"/>
                <w:vertAlign w:val="superscript"/>
              </w:rPr>
              <w:t>*</w:t>
            </w:r>
          </w:p>
        </w:tc>
        <w:tc>
          <w:tcPr>
            <w:tcW w:w="1639" w:type="dxa"/>
          </w:tcPr>
          <w:p w14:paraId="1187BF72"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258.00±8.00</w:t>
            </w:r>
            <w:r w:rsidRPr="002C2422">
              <w:rPr>
                <w:rFonts w:ascii="Times New Roman" w:hAnsi="Times New Roman" w:cs="Times New Roman"/>
                <w:b/>
                <w:sz w:val="24"/>
                <w:szCs w:val="24"/>
                <w:vertAlign w:val="superscript"/>
              </w:rPr>
              <w:t>*</w:t>
            </w:r>
          </w:p>
        </w:tc>
        <w:tc>
          <w:tcPr>
            <w:tcW w:w="1611" w:type="dxa"/>
          </w:tcPr>
          <w:p w14:paraId="1FC82154"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207.50±5.00</w:t>
            </w:r>
            <w:r w:rsidRPr="002C2422">
              <w:rPr>
                <w:rFonts w:ascii="Times New Roman" w:hAnsi="Times New Roman" w:cs="Times New Roman"/>
                <w:b/>
                <w:sz w:val="24"/>
                <w:szCs w:val="24"/>
                <w:vertAlign w:val="superscript"/>
              </w:rPr>
              <w:t xml:space="preserve"> *</w:t>
            </w:r>
          </w:p>
        </w:tc>
      </w:tr>
      <w:tr w:rsidR="00C1760A" w:rsidRPr="002C2422" w14:paraId="1D0EBBBC" w14:textId="77777777" w:rsidTr="00DA4F76">
        <w:trPr>
          <w:trHeight w:val="483"/>
          <w:jc w:val="center"/>
        </w:trPr>
        <w:tc>
          <w:tcPr>
            <w:tcW w:w="2538" w:type="dxa"/>
          </w:tcPr>
          <w:p w14:paraId="08BA044F" w14:textId="77777777" w:rsidR="00C1760A" w:rsidRPr="002C2422" w:rsidRDefault="008C0543"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E (1mg/kg of Rohyp</w:t>
            </w:r>
            <w:r w:rsidR="00C1760A" w:rsidRPr="002C2422">
              <w:rPr>
                <w:rFonts w:ascii="Times New Roman" w:hAnsi="Times New Roman" w:cs="Times New Roman"/>
                <w:b/>
                <w:color w:val="264A60"/>
                <w:sz w:val="24"/>
                <w:szCs w:val="24"/>
              </w:rPr>
              <w:t>nol +100mg/kg of Vitamin C&amp;E)</w:t>
            </w:r>
          </w:p>
        </w:tc>
        <w:tc>
          <w:tcPr>
            <w:tcW w:w="1949" w:type="dxa"/>
          </w:tcPr>
          <w:p w14:paraId="63440A76"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247.00±7.00</w:t>
            </w:r>
            <w:r w:rsidRPr="002C2422">
              <w:rPr>
                <w:rFonts w:ascii="Times New Roman" w:hAnsi="Times New Roman" w:cs="Times New Roman"/>
                <w:b/>
                <w:sz w:val="24"/>
                <w:szCs w:val="24"/>
                <w:vertAlign w:val="superscript"/>
              </w:rPr>
              <w:t>*</w:t>
            </w:r>
          </w:p>
        </w:tc>
        <w:tc>
          <w:tcPr>
            <w:tcW w:w="1639" w:type="dxa"/>
          </w:tcPr>
          <w:p w14:paraId="445240CF"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186.00±52.00</w:t>
            </w:r>
            <w:r w:rsidRPr="002C2422">
              <w:rPr>
                <w:rFonts w:ascii="Times New Roman" w:hAnsi="Times New Roman" w:cs="Times New Roman"/>
                <w:b/>
                <w:sz w:val="24"/>
                <w:szCs w:val="24"/>
                <w:vertAlign w:val="superscript"/>
              </w:rPr>
              <w:t>*</w:t>
            </w:r>
          </w:p>
        </w:tc>
        <w:tc>
          <w:tcPr>
            <w:tcW w:w="1611" w:type="dxa"/>
          </w:tcPr>
          <w:p w14:paraId="228D2D47" w14:textId="77777777" w:rsidR="00C1760A" w:rsidRPr="002C2422" w:rsidRDefault="00C1760A" w:rsidP="000B786E">
            <w:pPr>
              <w:spacing w:line="480" w:lineRule="auto"/>
              <w:jc w:val="center"/>
              <w:rPr>
                <w:rFonts w:ascii="Times New Roman" w:hAnsi="Times New Roman" w:cs="Times New Roman"/>
                <w:sz w:val="24"/>
                <w:szCs w:val="24"/>
                <w:vertAlign w:val="superscript"/>
              </w:rPr>
            </w:pPr>
            <w:r w:rsidRPr="002C2422">
              <w:rPr>
                <w:rFonts w:ascii="Times New Roman" w:hAnsi="Times New Roman" w:cs="Times New Roman"/>
                <w:sz w:val="24"/>
                <w:szCs w:val="24"/>
              </w:rPr>
              <w:t>218.00±6.00</w:t>
            </w:r>
            <w:r w:rsidRPr="002C2422">
              <w:rPr>
                <w:rFonts w:ascii="Times New Roman" w:hAnsi="Times New Roman" w:cs="Times New Roman"/>
                <w:b/>
                <w:sz w:val="24"/>
                <w:szCs w:val="24"/>
              </w:rPr>
              <w:t>*</w:t>
            </w:r>
          </w:p>
        </w:tc>
      </w:tr>
      <w:tr w:rsidR="00C1760A" w:rsidRPr="002C2422" w14:paraId="266BCD92" w14:textId="77777777" w:rsidTr="00DA4F76">
        <w:trPr>
          <w:trHeight w:val="483"/>
          <w:jc w:val="center"/>
        </w:trPr>
        <w:tc>
          <w:tcPr>
            <w:tcW w:w="2538" w:type="dxa"/>
          </w:tcPr>
          <w:p w14:paraId="5944E4F3" w14:textId="77777777" w:rsidR="00C1760A" w:rsidRPr="002C2422" w:rsidRDefault="00C1760A"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 xml:space="preserve">F-value </w:t>
            </w:r>
          </w:p>
        </w:tc>
        <w:tc>
          <w:tcPr>
            <w:tcW w:w="1949" w:type="dxa"/>
          </w:tcPr>
          <w:p w14:paraId="43102D52"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1.40</w:t>
            </w:r>
          </w:p>
        </w:tc>
        <w:tc>
          <w:tcPr>
            <w:tcW w:w="1639" w:type="dxa"/>
          </w:tcPr>
          <w:p w14:paraId="5EA783F8"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1.36</w:t>
            </w:r>
          </w:p>
        </w:tc>
        <w:tc>
          <w:tcPr>
            <w:tcW w:w="1611" w:type="dxa"/>
          </w:tcPr>
          <w:p w14:paraId="5B7EB17C"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0.62</w:t>
            </w:r>
          </w:p>
        </w:tc>
      </w:tr>
    </w:tbl>
    <w:p w14:paraId="33B7317F" w14:textId="77777777" w:rsidR="0067473A" w:rsidRDefault="008C0543" w:rsidP="0067473A">
      <w:pPr>
        <w:spacing w:line="240" w:lineRule="auto"/>
        <w:rPr>
          <w:rFonts w:ascii="Times New Roman" w:hAnsi="Times New Roman" w:cs="Times New Roman"/>
          <w:b/>
          <w:sz w:val="24"/>
          <w:szCs w:val="24"/>
        </w:rPr>
      </w:pPr>
      <w:r w:rsidRPr="002C2422">
        <w:rPr>
          <w:rFonts w:ascii="Times New Roman" w:hAnsi="Times New Roman" w:cs="Times New Roman"/>
          <w:b/>
          <w:sz w:val="24"/>
          <w:szCs w:val="24"/>
        </w:rPr>
        <w:t>Data was analyz</w:t>
      </w:r>
      <w:r w:rsidR="00C1760A" w:rsidRPr="002C2422">
        <w:rPr>
          <w:rFonts w:ascii="Times New Roman" w:hAnsi="Times New Roman" w:cs="Times New Roman"/>
          <w:b/>
          <w:sz w:val="24"/>
          <w:szCs w:val="24"/>
        </w:rPr>
        <w:t xml:space="preserve">ed using ANOVA followed by multiple comparison using Fisher’s LSD, and values were considered significant at </w:t>
      </w:r>
      <w:r w:rsidR="00C1760A" w:rsidRPr="002C2422">
        <w:rPr>
          <w:rFonts w:ascii="Times New Roman" w:hAnsi="Times New Roman" w:cs="Times New Roman"/>
          <w:b/>
          <w:i/>
          <w:sz w:val="24"/>
          <w:szCs w:val="24"/>
        </w:rPr>
        <w:t>p&lt;0.05</w:t>
      </w:r>
      <w:r w:rsidR="00C1760A" w:rsidRPr="002C2422">
        <w:rPr>
          <w:rFonts w:ascii="Times New Roman" w:hAnsi="Times New Roman" w:cs="Times New Roman"/>
          <w:b/>
          <w:sz w:val="24"/>
          <w:szCs w:val="24"/>
        </w:rPr>
        <w:t xml:space="preserve">. (*= significant, a: not significant). </w:t>
      </w:r>
    </w:p>
    <w:p w14:paraId="0E9399C1" w14:textId="7E26DB47" w:rsidR="00877CC6" w:rsidRDefault="00877CC6" w:rsidP="0067473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The </w:t>
      </w:r>
      <w:r w:rsidRPr="002C2422">
        <w:rPr>
          <w:rFonts w:ascii="Times New Roman" w:hAnsi="Times New Roman" w:cs="Times New Roman"/>
          <w:b/>
          <w:sz w:val="24"/>
          <w:szCs w:val="24"/>
        </w:rPr>
        <w:t xml:space="preserve">Effect of Vitamin C and E on exploratory time following Rohypnol toxicity </w:t>
      </w:r>
    </w:p>
    <w:p w14:paraId="6BFD0B43" w14:textId="77777777" w:rsidR="001B2057" w:rsidRPr="001B2057" w:rsidRDefault="001B2057" w:rsidP="001B2057">
      <w:pPr>
        <w:spacing w:line="240" w:lineRule="auto"/>
        <w:jc w:val="both"/>
        <w:rPr>
          <w:rFonts w:ascii="Times New Roman" w:hAnsi="Times New Roman" w:cs="Times New Roman"/>
          <w:sz w:val="24"/>
          <w:szCs w:val="24"/>
        </w:rPr>
      </w:pPr>
      <w:r w:rsidRPr="001B2057">
        <w:rPr>
          <w:rFonts w:ascii="Times New Roman" w:hAnsi="Times New Roman" w:cs="Times New Roman"/>
          <w:sz w:val="24"/>
          <w:szCs w:val="24"/>
        </w:rPr>
        <w:lastRenderedPageBreak/>
        <w:t>Table 4: The result showed a significant increase in exploratory time in the control group compared to 1 mg/kg Rohypnol (</w:t>
      </w:r>
      <w:r w:rsidRPr="001B2057">
        <w:rPr>
          <w:rFonts w:ascii="Times New Roman" w:hAnsi="Times New Roman" w:cs="Times New Roman"/>
          <w:i/>
          <w:iCs/>
          <w:sz w:val="24"/>
          <w:szCs w:val="24"/>
        </w:rPr>
        <w:t>p=0.000</w:t>
      </w:r>
      <w:r w:rsidRPr="001B2057">
        <w:rPr>
          <w:rFonts w:ascii="Times New Roman" w:hAnsi="Times New Roman" w:cs="Times New Roman"/>
          <w:sz w:val="24"/>
          <w:szCs w:val="24"/>
        </w:rPr>
        <w:t>), while groups 1 mg/kg Rohypnol + 100 mg/kg vitamin C, 1 mg/kg Rohypnol + 100 mg/kg vitamin E, and 1 mg/kg Rohypnol + 100 mg/kg vitamin C and E (</w:t>
      </w:r>
      <w:r w:rsidRPr="001B2057">
        <w:rPr>
          <w:rFonts w:ascii="Times New Roman" w:hAnsi="Times New Roman" w:cs="Times New Roman"/>
          <w:i/>
          <w:iCs/>
          <w:sz w:val="24"/>
          <w:szCs w:val="24"/>
        </w:rPr>
        <w:t>p=0.000, p=0.001, p=0.</w:t>
      </w:r>
      <w:r w:rsidRPr="001B2057">
        <w:rPr>
          <w:rFonts w:ascii="Times New Roman" w:hAnsi="Times New Roman" w:cs="Times New Roman"/>
          <w:sz w:val="24"/>
          <w:szCs w:val="24"/>
        </w:rPr>
        <w:t>002) had a significant decrease when compared to group 1 mg/kg Rohypnol at day 1. At Day 2, a significant increase in exploratory time in group A compared to 1 mg/kg Rohypnol (</w:t>
      </w:r>
      <w:r w:rsidRPr="001B2057">
        <w:rPr>
          <w:rFonts w:ascii="Times New Roman" w:hAnsi="Times New Roman" w:cs="Times New Roman"/>
          <w:i/>
          <w:iCs/>
          <w:sz w:val="24"/>
          <w:szCs w:val="24"/>
        </w:rPr>
        <w:t>p=0.000</w:t>
      </w:r>
      <w:r w:rsidRPr="001B2057">
        <w:rPr>
          <w:rFonts w:ascii="Times New Roman" w:hAnsi="Times New Roman" w:cs="Times New Roman"/>
          <w:sz w:val="24"/>
          <w:szCs w:val="24"/>
        </w:rPr>
        <w:t>), while groups 1 mg/kg Rohypnol + 100 mg/kg vitamin C, 1 mg/kg Rohypnol + 100 mg/kg vitamin E, and 1 mg/kg Rohypnol + 100 mg/kg vitamin C and E (</w:t>
      </w:r>
      <w:r w:rsidRPr="001B2057">
        <w:rPr>
          <w:rFonts w:ascii="Times New Roman" w:hAnsi="Times New Roman" w:cs="Times New Roman"/>
          <w:i/>
          <w:iCs/>
          <w:sz w:val="24"/>
          <w:szCs w:val="24"/>
        </w:rPr>
        <w:t>p=0.000, p=0.020, p=0.025</w:t>
      </w:r>
      <w:r w:rsidRPr="001B2057">
        <w:rPr>
          <w:rFonts w:ascii="Times New Roman" w:hAnsi="Times New Roman" w:cs="Times New Roman"/>
          <w:sz w:val="24"/>
          <w:szCs w:val="24"/>
        </w:rPr>
        <w:t>) had a significant decrease when compared to group 1 mg/kg Rohypnol. At day 3, a significant increase in exploratory time in the control group was observed compared to 1 mg/kg Rohypnol (</w:t>
      </w:r>
      <w:r w:rsidRPr="001B2057">
        <w:rPr>
          <w:rFonts w:ascii="Times New Roman" w:hAnsi="Times New Roman" w:cs="Times New Roman"/>
          <w:i/>
          <w:iCs/>
          <w:sz w:val="24"/>
          <w:szCs w:val="24"/>
        </w:rPr>
        <w:t>p=0.010</w:t>
      </w:r>
      <w:r w:rsidRPr="001B2057">
        <w:rPr>
          <w:rFonts w:ascii="Times New Roman" w:hAnsi="Times New Roman" w:cs="Times New Roman"/>
          <w:sz w:val="24"/>
          <w:szCs w:val="24"/>
        </w:rPr>
        <w:t>), while groups 1 mg/kg Rohypnol + 100 mg/kg vitamin C, 1 mg/kg Rohypnol + 100 mg/kg vitamin E, and 1 mg/kg Rohypnol + 100 mg/kg vitamin C and E (</w:t>
      </w:r>
      <w:r w:rsidRPr="001B2057">
        <w:rPr>
          <w:rFonts w:ascii="Times New Roman" w:hAnsi="Times New Roman" w:cs="Times New Roman"/>
          <w:i/>
          <w:iCs/>
          <w:sz w:val="24"/>
          <w:szCs w:val="24"/>
        </w:rPr>
        <w:t>p=0.010, p=0.021, p=0.005</w:t>
      </w:r>
      <w:r w:rsidRPr="001B2057">
        <w:rPr>
          <w:rFonts w:ascii="Times New Roman" w:hAnsi="Times New Roman" w:cs="Times New Roman"/>
          <w:sz w:val="24"/>
          <w:szCs w:val="24"/>
        </w:rPr>
        <w:t>) had a significant decrease when compared to group 1 mg/kg Rohypnol.</w:t>
      </w:r>
    </w:p>
    <w:p w14:paraId="4A25E396" w14:textId="77777777" w:rsidR="00877CC6" w:rsidRPr="002C2422" w:rsidRDefault="00877CC6" w:rsidP="00877CC6">
      <w:pPr>
        <w:spacing w:line="240" w:lineRule="auto"/>
        <w:jc w:val="both"/>
        <w:rPr>
          <w:rFonts w:ascii="Times New Roman" w:hAnsi="Times New Roman" w:cs="Times New Roman"/>
          <w:sz w:val="24"/>
          <w:szCs w:val="24"/>
        </w:rPr>
      </w:pPr>
    </w:p>
    <w:p w14:paraId="5949E164" w14:textId="77777777" w:rsidR="00C1760A" w:rsidRPr="002C2422" w:rsidRDefault="008C0543"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 xml:space="preserve">Table 4:  </w:t>
      </w:r>
      <w:r w:rsidR="00C1760A" w:rsidRPr="002C2422">
        <w:rPr>
          <w:rFonts w:ascii="Times New Roman" w:hAnsi="Times New Roman" w:cs="Times New Roman"/>
          <w:b/>
          <w:sz w:val="24"/>
          <w:szCs w:val="24"/>
        </w:rPr>
        <w:t xml:space="preserve">Effect of Vitamin C and E on </w:t>
      </w:r>
      <w:r w:rsidRPr="002C2422">
        <w:rPr>
          <w:rFonts w:ascii="Times New Roman" w:hAnsi="Times New Roman" w:cs="Times New Roman"/>
          <w:b/>
          <w:sz w:val="24"/>
          <w:szCs w:val="24"/>
        </w:rPr>
        <w:t>exploratory time following Rohyp</w:t>
      </w:r>
      <w:r w:rsidR="00C1760A" w:rsidRPr="002C2422">
        <w:rPr>
          <w:rFonts w:ascii="Times New Roman" w:hAnsi="Times New Roman" w:cs="Times New Roman"/>
          <w:b/>
          <w:sz w:val="24"/>
          <w:szCs w:val="24"/>
        </w:rPr>
        <w:t xml:space="preserve">nol toxicity </w:t>
      </w:r>
    </w:p>
    <w:tbl>
      <w:tblPr>
        <w:tblStyle w:val="TableGrid"/>
        <w:tblW w:w="773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1949"/>
        <w:gridCol w:w="1639"/>
        <w:gridCol w:w="1611"/>
      </w:tblGrid>
      <w:tr w:rsidR="00C1760A" w:rsidRPr="002C2422" w14:paraId="72C66736" w14:textId="77777777" w:rsidTr="00DA4F76">
        <w:trPr>
          <w:trHeight w:val="422"/>
          <w:jc w:val="center"/>
        </w:trPr>
        <w:tc>
          <w:tcPr>
            <w:tcW w:w="2538" w:type="dxa"/>
            <w:tcBorders>
              <w:top w:val="single" w:sz="4" w:space="0" w:color="auto"/>
              <w:bottom w:val="nil"/>
            </w:tcBorders>
          </w:tcPr>
          <w:p w14:paraId="02589B1D" w14:textId="77777777" w:rsidR="00C1760A" w:rsidRPr="002C2422" w:rsidRDefault="00C1760A" w:rsidP="000B786E">
            <w:pPr>
              <w:spacing w:line="480" w:lineRule="auto"/>
              <w:jc w:val="center"/>
              <w:rPr>
                <w:rFonts w:ascii="Times New Roman" w:hAnsi="Times New Roman" w:cs="Times New Roman"/>
                <w:b/>
                <w:sz w:val="24"/>
                <w:szCs w:val="24"/>
              </w:rPr>
            </w:pPr>
          </w:p>
        </w:tc>
        <w:tc>
          <w:tcPr>
            <w:tcW w:w="1949" w:type="dxa"/>
            <w:tcBorders>
              <w:top w:val="single" w:sz="4" w:space="0" w:color="auto"/>
              <w:bottom w:val="nil"/>
            </w:tcBorders>
          </w:tcPr>
          <w:p w14:paraId="1C435C96"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Exploratory time</w:t>
            </w:r>
            <w:r w:rsidR="008C0543" w:rsidRPr="002C2422">
              <w:rPr>
                <w:rFonts w:ascii="Times New Roman" w:hAnsi="Times New Roman" w:cs="Times New Roman"/>
                <w:b/>
                <w:sz w:val="24"/>
                <w:szCs w:val="24"/>
              </w:rPr>
              <w:t xml:space="preserve"> </w:t>
            </w:r>
            <w:r w:rsidRPr="002C2422">
              <w:rPr>
                <w:rFonts w:ascii="Times New Roman" w:hAnsi="Times New Roman" w:cs="Times New Roman"/>
                <w:b/>
                <w:sz w:val="24"/>
                <w:szCs w:val="24"/>
              </w:rPr>
              <w:t>Day 1 (Seconds)</w:t>
            </w:r>
          </w:p>
        </w:tc>
        <w:tc>
          <w:tcPr>
            <w:tcW w:w="1639" w:type="dxa"/>
            <w:tcBorders>
              <w:top w:val="single" w:sz="4" w:space="0" w:color="auto"/>
              <w:bottom w:val="nil"/>
            </w:tcBorders>
          </w:tcPr>
          <w:p w14:paraId="5F43B10C" w14:textId="77777777" w:rsidR="00C1760A" w:rsidRPr="002C2422" w:rsidRDefault="00C1760A" w:rsidP="000B786E">
            <w:pPr>
              <w:spacing w:line="480" w:lineRule="auto"/>
              <w:rPr>
                <w:rFonts w:ascii="Times New Roman" w:hAnsi="Times New Roman" w:cs="Times New Roman"/>
                <w:sz w:val="24"/>
                <w:szCs w:val="24"/>
              </w:rPr>
            </w:pPr>
            <w:r w:rsidRPr="002C2422">
              <w:rPr>
                <w:rFonts w:ascii="Times New Roman" w:hAnsi="Times New Roman" w:cs="Times New Roman"/>
                <w:b/>
                <w:sz w:val="24"/>
                <w:szCs w:val="24"/>
              </w:rPr>
              <w:t>Exploratory time Day 2 (Seconds)</w:t>
            </w:r>
          </w:p>
        </w:tc>
        <w:tc>
          <w:tcPr>
            <w:tcW w:w="1611" w:type="dxa"/>
            <w:tcBorders>
              <w:top w:val="single" w:sz="4" w:space="0" w:color="auto"/>
              <w:bottom w:val="nil"/>
            </w:tcBorders>
          </w:tcPr>
          <w:p w14:paraId="42EBFFF0" w14:textId="77777777" w:rsidR="00C1760A" w:rsidRPr="002C2422" w:rsidRDefault="00C1760A" w:rsidP="000B786E">
            <w:pPr>
              <w:spacing w:line="480" w:lineRule="auto"/>
              <w:rPr>
                <w:rFonts w:ascii="Times New Roman" w:hAnsi="Times New Roman" w:cs="Times New Roman"/>
                <w:sz w:val="24"/>
                <w:szCs w:val="24"/>
              </w:rPr>
            </w:pPr>
            <w:r w:rsidRPr="002C2422">
              <w:rPr>
                <w:rFonts w:ascii="Times New Roman" w:hAnsi="Times New Roman" w:cs="Times New Roman"/>
                <w:b/>
                <w:sz w:val="24"/>
                <w:szCs w:val="24"/>
              </w:rPr>
              <w:t>Exploratory time Day 3 (Seconds)</w:t>
            </w:r>
          </w:p>
        </w:tc>
      </w:tr>
      <w:tr w:rsidR="00C1760A" w:rsidRPr="002C2422" w14:paraId="270A39B1" w14:textId="77777777" w:rsidTr="00DA4F76">
        <w:trPr>
          <w:trHeight w:val="492"/>
          <w:jc w:val="center"/>
        </w:trPr>
        <w:tc>
          <w:tcPr>
            <w:tcW w:w="2538" w:type="dxa"/>
            <w:tcBorders>
              <w:top w:val="nil"/>
              <w:bottom w:val="single" w:sz="4" w:space="0" w:color="auto"/>
            </w:tcBorders>
          </w:tcPr>
          <w:p w14:paraId="40727854" w14:textId="77777777" w:rsidR="00C1760A" w:rsidRPr="002C2422" w:rsidRDefault="00C1760A" w:rsidP="000B786E">
            <w:pPr>
              <w:spacing w:line="480" w:lineRule="auto"/>
              <w:jc w:val="center"/>
              <w:rPr>
                <w:rFonts w:ascii="Times New Roman" w:hAnsi="Times New Roman" w:cs="Times New Roman"/>
                <w:b/>
                <w:sz w:val="24"/>
                <w:szCs w:val="24"/>
              </w:rPr>
            </w:pPr>
          </w:p>
        </w:tc>
        <w:tc>
          <w:tcPr>
            <w:tcW w:w="1949" w:type="dxa"/>
            <w:tcBorders>
              <w:top w:val="nil"/>
              <w:bottom w:val="single" w:sz="4" w:space="0" w:color="auto"/>
            </w:tcBorders>
          </w:tcPr>
          <w:p w14:paraId="027F1625"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c>
          <w:tcPr>
            <w:tcW w:w="1639" w:type="dxa"/>
            <w:tcBorders>
              <w:top w:val="nil"/>
              <w:bottom w:val="single" w:sz="4" w:space="0" w:color="auto"/>
            </w:tcBorders>
          </w:tcPr>
          <w:p w14:paraId="608144EF"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c>
          <w:tcPr>
            <w:tcW w:w="1611" w:type="dxa"/>
            <w:tcBorders>
              <w:top w:val="nil"/>
              <w:bottom w:val="single" w:sz="4" w:space="0" w:color="auto"/>
            </w:tcBorders>
          </w:tcPr>
          <w:p w14:paraId="5A3E6735"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r>
      <w:tr w:rsidR="00C1760A" w:rsidRPr="002C2422" w14:paraId="710634BB" w14:textId="77777777" w:rsidTr="00DA4F76">
        <w:trPr>
          <w:trHeight w:val="483"/>
          <w:jc w:val="center"/>
        </w:trPr>
        <w:tc>
          <w:tcPr>
            <w:tcW w:w="2538" w:type="dxa"/>
            <w:tcBorders>
              <w:top w:val="single" w:sz="4" w:space="0" w:color="auto"/>
            </w:tcBorders>
          </w:tcPr>
          <w:p w14:paraId="4E54022F" w14:textId="77777777" w:rsidR="00C1760A" w:rsidRPr="002C2422" w:rsidRDefault="00C1760A"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A (control)</w:t>
            </w:r>
          </w:p>
        </w:tc>
        <w:tc>
          <w:tcPr>
            <w:tcW w:w="1949" w:type="dxa"/>
            <w:tcBorders>
              <w:top w:val="single" w:sz="4" w:space="0" w:color="auto"/>
            </w:tcBorders>
          </w:tcPr>
          <w:p w14:paraId="07E49879"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2.33±1.33</w:t>
            </w:r>
          </w:p>
        </w:tc>
        <w:tc>
          <w:tcPr>
            <w:tcW w:w="1639" w:type="dxa"/>
            <w:tcBorders>
              <w:top w:val="single" w:sz="4" w:space="0" w:color="auto"/>
            </w:tcBorders>
          </w:tcPr>
          <w:p w14:paraId="67BA13CD"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3.33±0.45</w:t>
            </w:r>
          </w:p>
        </w:tc>
        <w:tc>
          <w:tcPr>
            <w:tcW w:w="1611" w:type="dxa"/>
            <w:tcBorders>
              <w:top w:val="single" w:sz="4" w:space="0" w:color="auto"/>
            </w:tcBorders>
          </w:tcPr>
          <w:p w14:paraId="68968200"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4.67±1.33</w:t>
            </w:r>
          </w:p>
        </w:tc>
      </w:tr>
      <w:tr w:rsidR="00C1760A" w:rsidRPr="002C2422" w14:paraId="5F73036A" w14:textId="77777777" w:rsidTr="00DA4F76">
        <w:trPr>
          <w:trHeight w:val="492"/>
          <w:jc w:val="center"/>
        </w:trPr>
        <w:tc>
          <w:tcPr>
            <w:tcW w:w="2538" w:type="dxa"/>
          </w:tcPr>
          <w:p w14:paraId="1621D802" w14:textId="77777777" w:rsidR="00C1760A" w:rsidRPr="002C2422" w:rsidRDefault="0046539D"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B (1mg/kg of Rohyp</w:t>
            </w:r>
            <w:r w:rsidR="00C1760A" w:rsidRPr="002C2422">
              <w:rPr>
                <w:rFonts w:ascii="Times New Roman" w:hAnsi="Times New Roman" w:cs="Times New Roman"/>
                <w:b/>
                <w:color w:val="264A60"/>
                <w:sz w:val="24"/>
                <w:szCs w:val="24"/>
              </w:rPr>
              <w:t>nol)</w:t>
            </w:r>
          </w:p>
        </w:tc>
        <w:tc>
          <w:tcPr>
            <w:tcW w:w="1949" w:type="dxa"/>
          </w:tcPr>
          <w:p w14:paraId="2B6871C3" w14:textId="77777777" w:rsidR="00C1760A" w:rsidRPr="002C2422" w:rsidRDefault="00C1760A" w:rsidP="000B786E">
            <w:pPr>
              <w:spacing w:line="480" w:lineRule="auto"/>
              <w:jc w:val="center"/>
              <w:rPr>
                <w:rFonts w:ascii="Times New Roman" w:hAnsi="Times New Roman" w:cs="Times New Roman"/>
                <w:sz w:val="24"/>
                <w:szCs w:val="24"/>
                <w:vertAlign w:val="superscript"/>
              </w:rPr>
            </w:pPr>
            <w:r w:rsidRPr="002C2422">
              <w:rPr>
                <w:rFonts w:ascii="Times New Roman" w:hAnsi="Times New Roman" w:cs="Times New Roman"/>
                <w:sz w:val="24"/>
                <w:szCs w:val="24"/>
              </w:rPr>
              <w:t>15.67±10.80</w:t>
            </w:r>
            <w:r w:rsidRPr="002C2422">
              <w:rPr>
                <w:rFonts w:ascii="Times New Roman" w:hAnsi="Times New Roman" w:cs="Times New Roman"/>
                <w:b/>
                <w:sz w:val="24"/>
                <w:szCs w:val="24"/>
                <w:vertAlign w:val="superscript"/>
              </w:rPr>
              <w:t>*</w:t>
            </w:r>
          </w:p>
        </w:tc>
        <w:tc>
          <w:tcPr>
            <w:tcW w:w="1639" w:type="dxa"/>
          </w:tcPr>
          <w:p w14:paraId="60E0FFAF"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10.00±0.00</w:t>
            </w:r>
            <w:r w:rsidRPr="002C2422">
              <w:rPr>
                <w:rFonts w:ascii="Times New Roman" w:hAnsi="Times New Roman" w:cs="Times New Roman"/>
                <w:b/>
                <w:sz w:val="24"/>
                <w:szCs w:val="24"/>
                <w:vertAlign w:val="superscript"/>
              </w:rPr>
              <w:t>*</w:t>
            </w:r>
          </w:p>
          <w:p w14:paraId="32BDBF1B" w14:textId="77777777" w:rsidR="00C1760A" w:rsidRPr="002C2422" w:rsidRDefault="00C1760A" w:rsidP="000B786E">
            <w:pPr>
              <w:spacing w:line="480" w:lineRule="auto"/>
              <w:jc w:val="center"/>
              <w:rPr>
                <w:rFonts w:ascii="Times New Roman" w:hAnsi="Times New Roman" w:cs="Times New Roman"/>
                <w:sz w:val="24"/>
                <w:szCs w:val="24"/>
                <w:vertAlign w:val="superscript"/>
              </w:rPr>
            </w:pPr>
          </w:p>
        </w:tc>
        <w:tc>
          <w:tcPr>
            <w:tcW w:w="1611" w:type="dxa"/>
          </w:tcPr>
          <w:p w14:paraId="3459432E"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12.00±0.00*</w:t>
            </w:r>
          </w:p>
        </w:tc>
      </w:tr>
      <w:tr w:rsidR="00C1760A" w:rsidRPr="002C2422" w14:paraId="40E5352E" w14:textId="77777777" w:rsidTr="00DA4F76">
        <w:trPr>
          <w:trHeight w:val="483"/>
          <w:jc w:val="center"/>
        </w:trPr>
        <w:tc>
          <w:tcPr>
            <w:tcW w:w="2538" w:type="dxa"/>
          </w:tcPr>
          <w:p w14:paraId="5A56F331" w14:textId="77777777" w:rsidR="00C1760A" w:rsidRPr="002C2422" w:rsidRDefault="0046539D"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C (1mg/kg of Rohyp</w:t>
            </w:r>
            <w:r w:rsidR="00C1760A" w:rsidRPr="002C2422">
              <w:rPr>
                <w:rFonts w:ascii="Times New Roman" w:hAnsi="Times New Roman" w:cs="Times New Roman"/>
                <w:b/>
                <w:color w:val="264A60"/>
                <w:sz w:val="24"/>
                <w:szCs w:val="24"/>
              </w:rPr>
              <w:t>nol +100mg/kg of Vitamin C)</w:t>
            </w:r>
          </w:p>
        </w:tc>
        <w:tc>
          <w:tcPr>
            <w:tcW w:w="1949" w:type="dxa"/>
          </w:tcPr>
          <w:p w14:paraId="54BC780A"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3.00±2.00</w:t>
            </w:r>
            <w:r w:rsidRPr="002C2422">
              <w:rPr>
                <w:rFonts w:ascii="Times New Roman" w:hAnsi="Times New Roman" w:cs="Times New Roman"/>
                <w:b/>
                <w:sz w:val="24"/>
                <w:szCs w:val="24"/>
                <w:vertAlign w:val="superscript"/>
              </w:rPr>
              <w:t>*</w:t>
            </w:r>
          </w:p>
        </w:tc>
        <w:tc>
          <w:tcPr>
            <w:tcW w:w="1639" w:type="dxa"/>
          </w:tcPr>
          <w:p w14:paraId="5D55FE48" w14:textId="77777777" w:rsidR="00C1760A" w:rsidRPr="002C2422" w:rsidRDefault="00C1760A" w:rsidP="000B786E">
            <w:pPr>
              <w:spacing w:line="480" w:lineRule="auto"/>
              <w:jc w:val="center"/>
              <w:rPr>
                <w:rFonts w:ascii="Times New Roman" w:hAnsi="Times New Roman" w:cs="Times New Roman"/>
                <w:b/>
                <w:sz w:val="24"/>
                <w:szCs w:val="24"/>
                <w:vertAlign w:val="superscript"/>
              </w:rPr>
            </w:pPr>
            <w:r w:rsidRPr="002C2422">
              <w:rPr>
                <w:rFonts w:ascii="Times New Roman" w:hAnsi="Times New Roman" w:cs="Times New Roman"/>
                <w:sz w:val="24"/>
                <w:szCs w:val="24"/>
              </w:rPr>
              <w:t>5.10±0.10</w:t>
            </w:r>
            <w:r w:rsidRPr="002C2422">
              <w:rPr>
                <w:rFonts w:ascii="Times New Roman" w:hAnsi="Times New Roman" w:cs="Times New Roman"/>
                <w:b/>
                <w:sz w:val="24"/>
                <w:szCs w:val="24"/>
                <w:vertAlign w:val="superscript"/>
              </w:rPr>
              <w:t>*</w:t>
            </w:r>
          </w:p>
        </w:tc>
        <w:tc>
          <w:tcPr>
            <w:tcW w:w="1611" w:type="dxa"/>
          </w:tcPr>
          <w:p w14:paraId="47090A84"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6.20±0.00</w:t>
            </w:r>
            <w:r w:rsidRPr="002C2422">
              <w:rPr>
                <w:rFonts w:ascii="Times New Roman" w:hAnsi="Times New Roman" w:cs="Times New Roman"/>
                <w:b/>
                <w:sz w:val="24"/>
                <w:szCs w:val="24"/>
                <w:vertAlign w:val="superscript"/>
              </w:rPr>
              <w:t>*</w:t>
            </w:r>
          </w:p>
        </w:tc>
      </w:tr>
      <w:tr w:rsidR="00C1760A" w:rsidRPr="002C2422" w14:paraId="4879D52F" w14:textId="77777777" w:rsidTr="00DA4F76">
        <w:trPr>
          <w:trHeight w:val="483"/>
          <w:jc w:val="center"/>
        </w:trPr>
        <w:tc>
          <w:tcPr>
            <w:tcW w:w="2538" w:type="dxa"/>
          </w:tcPr>
          <w:p w14:paraId="34360DA3" w14:textId="77777777" w:rsidR="00C1760A" w:rsidRPr="002C2422" w:rsidRDefault="0046539D"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D (1mg/kg of Rohyp</w:t>
            </w:r>
            <w:r w:rsidR="00C1760A" w:rsidRPr="002C2422">
              <w:rPr>
                <w:rFonts w:ascii="Times New Roman" w:hAnsi="Times New Roman" w:cs="Times New Roman"/>
                <w:b/>
                <w:color w:val="264A60"/>
                <w:sz w:val="24"/>
                <w:szCs w:val="24"/>
              </w:rPr>
              <w:t>nol +100mg/kg of Vitamin E)</w:t>
            </w:r>
          </w:p>
        </w:tc>
        <w:tc>
          <w:tcPr>
            <w:tcW w:w="1949" w:type="dxa"/>
          </w:tcPr>
          <w:p w14:paraId="18B5FD95"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1.00±0.00</w:t>
            </w:r>
            <w:r w:rsidRPr="002C2422">
              <w:rPr>
                <w:rFonts w:ascii="Times New Roman" w:hAnsi="Times New Roman" w:cs="Times New Roman"/>
                <w:b/>
                <w:sz w:val="24"/>
                <w:szCs w:val="24"/>
                <w:vertAlign w:val="superscript"/>
              </w:rPr>
              <w:t>*</w:t>
            </w:r>
          </w:p>
        </w:tc>
        <w:tc>
          <w:tcPr>
            <w:tcW w:w="1639" w:type="dxa"/>
          </w:tcPr>
          <w:p w14:paraId="18CE0F07"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4.50±0.01</w:t>
            </w:r>
            <w:r w:rsidRPr="002C2422">
              <w:rPr>
                <w:rFonts w:ascii="Times New Roman" w:hAnsi="Times New Roman" w:cs="Times New Roman"/>
                <w:b/>
                <w:sz w:val="24"/>
                <w:szCs w:val="24"/>
                <w:vertAlign w:val="superscript"/>
              </w:rPr>
              <w:t>*</w:t>
            </w:r>
          </w:p>
        </w:tc>
        <w:tc>
          <w:tcPr>
            <w:tcW w:w="1611" w:type="dxa"/>
          </w:tcPr>
          <w:p w14:paraId="3423477A"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7.20±0.01</w:t>
            </w:r>
            <w:r w:rsidRPr="002C2422">
              <w:rPr>
                <w:rFonts w:ascii="Times New Roman" w:hAnsi="Times New Roman" w:cs="Times New Roman"/>
                <w:b/>
                <w:sz w:val="24"/>
                <w:szCs w:val="24"/>
                <w:vertAlign w:val="superscript"/>
              </w:rPr>
              <w:t xml:space="preserve"> *</w:t>
            </w:r>
          </w:p>
        </w:tc>
      </w:tr>
      <w:tr w:rsidR="00C1760A" w:rsidRPr="002C2422" w14:paraId="1B70FDE7" w14:textId="77777777" w:rsidTr="00DA4F76">
        <w:trPr>
          <w:trHeight w:val="483"/>
          <w:jc w:val="center"/>
        </w:trPr>
        <w:tc>
          <w:tcPr>
            <w:tcW w:w="2538" w:type="dxa"/>
          </w:tcPr>
          <w:p w14:paraId="04F438F4" w14:textId="77777777" w:rsidR="00C1760A" w:rsidRPr="002C2422" w:rsidRDefault="00C1760A"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lastRenderedPageBreak/>
              <w:t>Group</w:t>
            </w:r>
            <w:r w:rsidR="0046539D" w:rsidRPr="002C2422">
              <w:rPr>
                <w:rFonts w:ascii="Times New Roman" w:hAnsi="Times New Roman" w:cs="Times New Roman"/>
                <w:b/>
                <w:color w:val="264A60"/>
                <w:sz w:val="24"/>
                <w:szCs w:val="24"/>
              </w:rPr>
              <w:t xml:space="preserve"> E (1mg/kg of Rohyp</w:t>
            </w:r>
            <w:r w:rsidRPr="002C2422">
              <w:rPr>
                <w:rFonts w:ascii="Times New Roman" w:hAnsi="Times New Roman" w:cs="Times New Roman"/>
                <w:b/>
                <w:color w:val="264A60"/>
                <w:sz w:val="24"/>
                <w:szCs w:val="24"/>
              </w:rPr>
              <w:t>nol +100mg/kg of Vitamin C&amp;E)</w:t>
            </w:r>
          </w:p>
        </w:tc>
        <w:tc>
          <w:tcPr>
            <w:tcW w:w="1949" w:type="dxa"/>
          </w:tcPr>
          <w:p w14:paraId="2839AA0E"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1.00±0.00</w:t>
            </w:r>
            <w:r w:rsidRPr="002C2422">
              <w:rPr>
                <w:rFonts w:ascii="Times New Roman" w:hAnsi="Times New Roman" w:cs="Times New Roman"/>
                <w:b/>
                <w:sz w:val="24"/>
                <w:szCs w:val="24"/>
                <w:vertAlign w:val="superscript"/>
              </w:rPr>
              <w:t>*</w:t>
            </w:r>
          </w:p>
        </w:tc>
        <w:tc>
          <w:tcPr>
            <w:tcW w:w="1639" w:type="dxa"/>
          </w:tcPr>
          <w:p w14:paraId="473DA484"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4.67±0.10</w:t>
            </w:r>
            <w:r w:rsidRPr="002C2422">
              <w:rPr>
                <w:rFonts w:ascii="Times New Roman" w:hAnsi="Times New Roman" w:cs="Times New Roman"/>
                <w:b/>
                <w:sz w:val="24"/>
                <w:szCs w:val="24"/>
                <w:vertAlign w:val="superscript"/>
              </w:rPr>
              <w:t>*</w:t>
            </w:r>
          </w:p>
        </w:tc>
        <w:tc>
          <w:tcPr>
            <w:tcW w:w="1611" w:type="dxa"/>
          </w:tcPr>
          <w:p w14:paraId="22DD3618" w14:textId="77777777" w:rsidR="00C1760A" w:rsidRPr="002C2422" w:rsidRDefault="00C1760A" w:rsidP="000B786E">
            <w:pPr>
              <w:spacing w:line="480" w:lineRule="auto"/>
              <w:jc w:val="center"/>
              <w:rPr>
                <w:rFonts w:ascii="Times New Roman" w:hAnsi="Times New Roman" w:cs="Times New Roman"/>
                <w:sz w:val="24"/>
                <w:szCs w:val="24"/>
                <w:vertAlign w:val="superscript"/>
              </w:rPr>
            </w:pPr>
            <w:r w:rsidRPr="002C2422">
              <w:rPr>
                <w:rFonts w:ascii="Times New Roman" w:hAnsi="Times New Roman" w:cs="Times New Roman"/>
                <w:sz w:val="24"/>
                <w:szCs w:val="24"/>
              </w:rPr>
              <w:t>7.08±0.07</w:t>
            </w:r>
            <w:r w:rsidRPr="002C2422">
              <w:rPr>
                <w:rFonts w:ascii="Times New Roman" w:hAnsi="Times New Roman" w:cs="Times New Roman"/>
                <w:b/>
                <w:sz w:val="24"/>
                <w:szCs w:val="24"/>
              </w:rPr>
              <w:t>*</w:t>
            </w:r>
          </w:p>
        </w:tc>
      </w:tr>
      <w:tr w:rsidR="00C1760A" w:rsidRPr="002C2422" w14:paraId="71EC39AF" w14:textId="77777777" w:rsidTr="00DA4F76">
        <w:trPr>
          <w:trHeight w:val="483"/>
          <w:jc w:val="center"/>
        </w:trPr>
        <w:tc>
          <w:tcPr>
            <w:tcW w:w="2538" w:type="dxa"/>
          </w:tcPr>
          <w:p w14:paraId="58C94FD2" w14:textId="77777777" w:rsidR="00C1760A" w:rsidRPr="002C2422" w:rsidRDefault="00C1760A"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 xml:space="preserve">F-value </w:t>
            </w:r>
          </w:p>
        </w:tc>
        <w:tc>
          <w:tcPr>
            <w:tcW w:w="1949" w:type="dxa"/>
          </w:tcPr>
          <w:p w14:paraId="3E082160"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15.71</w:t>
            </w:r>
          </w:p>
        </w:tc>
        <w:tc>
          <w:tcPr>
            <w:tcW w:w="1639" w:type="dxa"/>
          </w:tcPr>
          <w:p w14:paraId="58F543E7"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1.12</w:t>
            </w:r>
          </w:p>
        </w:tc>
        <w:tc>
          <w:tcPr>
            <w:tcW w:w="1611" w:type="dxa"/>
          </w:tcPr>
          <w:p w14:paraId="543AE190"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3.15</w:t>
            </w:r>
          </w:p>
        </w:tc>
      </w:tr>
    </w:tbl>
    <w:p w14:paraId="2D6D5611" w14:textId="5F0A3A39" w:rsidR="0067473A" w:rsidRDefault="008C0543" w:rsidP="0067473A">
      <w:pPr>
        <w:spacing w:line="240" w:lineRule="auto"/>
        <w:rPr>
          <w:rFonts w:ascii="Times New Roman" w:hAnsi="Times New Roman" w:cs="Times New Roman"/>
          <w:b/>
          <w:sz w:val="24"/>
          <w:szCs w:val="24"/>
        </w:rPr>
      </w:pPr>
      <w:r w:rsidRPr="002C2422">
        <w:rPr>
          <w:rFonts w:ascii="Times New Roman" w:hAnsi="Times New Roman" w:cs="Times New Roman"/>
          <w:b/>
          <w:sz w:val="24"/>
          <w:szCs w:val="24"/>
        </w:rPr>
        <w:t>Data was analyz</w:t>
      </w:r>
      <w:r w:rsidR="00C1760A" w:rsidRPr="002C2422">
        <w:rPr>
          <w:rFonts w:ascii="Times New Roman" w:hAnsi="Times New Roman" w:cs="Times New Roman"/>
          <w:b/>
          <w:sz w:val="24"/>
          <w:szCs w:val="24"/>
        </w:rPr>
        <w:t xml:space="preserve">ed using ANOVA followed by multiple comparison using Fisher’s LSD, and values were considered significant at </w:t>
      </w:r>
      <w:r w:rsidR="00C1760A" w:rsidRPr="002C2422">
        <w:rPr>
          <w:rFonts w:ascii="Times New Roman" w:hAnsi="Times New Roman" w:cs="Times New Roman"/>
          <w:b/>
          <w:i/>
          <w:sz w:val="24"/>
          <w:szCs w:val="24"/>
        </w:rPr>
        <w:t>p&lt;0.05</w:t>
      </w:r>
      <w:r w:rsidR="00C1760A" w:rsidRPr="002C2422">
        <w:rPr>
          <w:rFonts w:ascii="Times New Roman" w:hAnsi="Times New Roman" w:cs="Times New Roman"/>
          <w:b/>
          <w:sz w:val="24"/>
          <w:szCs w:val="24"/>
        </w:rPr>
        <w:t>. (*= sig</w:t>
      </w:r>
      <w:r w:rsidR="00E85007">
        <w:rPr>
          <w:rFonts w:ascii="Times New Roman" w:hAnsi="Times New Roman" w:cs="Times New Roman"/>
          <w:b/>
          <w:sz w:val="24"/>
          <w:szCs w:val="24"/>
        </w:rPr>
        <w:t xml:space="preserve">nificant, a: not significant). </w:t>
      </w:r>
    </w:p>
    <w:p w14:paraId="2668768C" w14:textId="77777777" w:rsidR="00E85007" w:rsidRDefault="00E85007" w:rsidP="0067473A">
      <w:pPr>
        <w:spacing w:line="240" w:lineRule="auto"/>
        <w:rPr>
          <w:rFonts w:ascii="Times New Roman" w:hAnsi="Times New Roman" w:cs="Times New Roman"/>
          <w:b/>
          <w:sz w:val="24"/>
          <w:szCs w:val="24"/>
        </w:rPr>
      </w:pPr>
    </w:p>
    <w:p w14:paraId="6759E112" w14:textId="1271A901" w:rsidR="00F91583" w:rsidRPr="0067473A" w:rsidRDefault="0067473A" w:rsidP="0067473A">
      <w:pPr>
        <w:spacing w:line="240" w:lineRule="auto"/>
        <w:rPr>
          <w:rFonts w:ascii="Times New Roman" w:hAnsi="Times New Roman" w:cs="Times New Roman"/>
          <w:b/>
          <w:sz w:val="24"/>
          <w:szCs w:val="24"/>
        </w:rPr>
      </w:pPr>
      <w:r w:rsidRPr="0067473A">
        <w:rPr>
          <w:rFonts w:ascii="Times New Roman" w:hAnsi="Times New Roman" w:cs="Times New Roman"/>
          <w:b/>
          <w:sz w:val="24"/>
          <w:szCs w:val="24"/>
        </w:rPr>
        <w:t xml:space="preserve">Bar Chart Showing The Effect Of Vitamin C And E </w:t>
      </w:r>
      <w:r w:rsidRPr="0067473A">
        <w:rPr>
          <w:rFonts w:ascii="Times New Roman" w:hAnsi="Times New Roman" w:cs="Times New Roman"/>
          <w:b/>
          <w:bCs/>
          <w:sz w:val="24"/>
          <w:szCs w:val="24"/>
        </w:rPr>
        <w:t>On Motor Function Using Immobility Time Test</w:t>
      </w:r>
      <w:r w:rsidRPr="0067473A">
        <w:rPr>
          <w:rFonts w:ascii="Times New Roman" w:hAnsi="Times New Roman" w:cs="Times New Roman"/>
          <w:b/>
          <w:sz w:val="24"/>
          <w:szCs w:val="24"/>
        </w:rPr>
        <w:t xml:space="preserve"> And On Exploratory Time Following Rohypnol Toxicity </w:t>
      </w:r>
    </w:p>
    <w:p w14:paraId="6A31226D" w14:textId="77777777" w:rsidR="00053DFE" w:rsidRPr="00053DFE" w:rsidRDefault="00053DFE" w:rsidP="00053DFE">
      <w:pPr>
        <w:spacing w:line="240" w:lineRule="auto"/>
        <w:jc w:val="both"/>
        <w:rPr>
          <w:rFonts w:ascii="Times New Roman" w:hAnsi="Times New Roman" w:cs="Times New Roman"/>
          <w:sz w:val="24"/>
        </w:rPr>
      </w:pPr>
      <w:r w:rsidRPr="00053DFE">
        <w:rPr>
          <w:rFonts w:ascii="Times New Roman" w:hAnsi="Times New Roman" w:cs="Times New Roman"/>
          <w:sz w:val="24"/>
        </w:rPr>
        <w:t>Fig 2: The result revealed a significant decrease in time following the immobility time test at Day 1 in the group with 1 mg/kg Rohypnol compared to the control (</w:t>
      </w:r>
      <w:r w:rsidRPr="00053DFE">
        <w:rPr>
          <w:rFonts w:ascii="Times New Roman" w:hAnsi="Times New Roman" w:cs="Times New Roman"/>
          <w:i/>
          <w:iCs/>
          <w:sz w:val="24"/>
        </w:rPr>
        <w:t>p=0.001</w:t>
      </w:r>
      <w:r w:rsidRPr="00053DFE">
        <w:rPr>
          <w:rFonts w:ascii="Times New Roman" w:hAnsi="Times New Roman" w:cs="Times New Roman"/>
          <w:sz w:val="24"/>
        </w:rPr>
        <w:t>), while the groups with 1 mg/kg Rohypnol + 100 mg/kg vitamin C, 1 mg/kg Rohypnol + 100 mg/kg vitamin E, and 1 mg/kg Rohypnol + 100 mg/kg vitamin C and E compared to 1 mg/kg Rohypnol (</w:t>
      </w:r>
      <w:r w:rsidRPr="00053DFE">
        <w:rPr>
          <w:rFonts w:ascii="Times New Roman" w:hAnsi="Times New Roman" w:cs="Times New Roman"/>
          <w:i/>
          <w:iCs/>
          <w:sz w:val="24"/>
        </w:rPr>
        <w:t>p=0.001, p=0.012, p=0.002</w:t>
      </w:r>
      <w:r w:rsidRPr="00053DFE">
        <w:rPr>
          <w:rFonts w:ascii="Times New Roman" w:hAnsi="Times New Roman" w:cs="Times New Roman"/>
          <w:sz w:val="24"/>
        </w:rPr>
        <w:t>) showed a significant increase in the immobility time at Day 1. Day 2, the immobility time test using wire test showed a significant decrease in group 1mg/kg Rohypnol compared to the control (</w:t>
      </w:r>
      <w:r w:rsidRPr="00053DFE">
        <w:rPr>
          <w:rFonts w:ascii="Times New Roman" w:hAnsi="Times New Roman" w:cs="Times New Roman"/>
          <w:i/>
          <w:iCs/>
          <w:sz w:val="24"/>
        </w:rPr>
        <w:t>p=0.002</w:t>
      </w:r>
      <w:r w:rsidRPr="00053DFE">
        <w:rPr>
          <w:rFonts w:ascii="Times New Roman" w:hAnsi="Times New Roman" w:cs="Times New Roman"/>
          <w:sz w:val="24"/>
        </w:rPr>
        <w:t>), groups 1mg/kg Rohypnol + 100mg/kg vitamin  C , 1mg/kg Rohypnol + 100mg/kg vitamin    E, and 1mg/kg Rohypnol + 100mg/kg vitamin  C and E showed a (</w:t>
      </w:r>
      <w:r w:rsidRPr="00053DFE">
        <w:rPr>
          <w:rFonts w:ascii="Times New Roman" w:hAnsi="Times New Roman" w:cs="Times New Roman"/>
          <w:i/>
          <w:iCs/>
          <w:sz w:val="24"/>
        </w:rPr>
        <w:t>p=0.002, p=0.010, p=0.002</w:t>
      </w:r>
      <w:r w:rsidRPr="00053DFE">
        <w:rPr>
          <w:rFonts w:ascii="Times New Roman" w:hAnsi="Times New Roman" w:cs="Times New Roman"/>
          <w:sz w:val="24"/>
        </w:rPr>
        <w:t>) showed a significant increase compared to group 1mg/kg Rohypnol. At day 3, the immobility time test using wire test showed a significant decrease in group 1mg/kg Rohypnol compared to the control (</w:t>
      </w:r>
      <w:r w:rsidRPr="00053DFE">
        <w:rPr>
          <w:rFonts w:ascii="Times New Roman" w:hAnsi="Times New Roman" w:cs="Times New Roman"/>
          <w:i/>
          <w:iCs/>
          <w:sz w:val="24"/>
        </w:rPr>
        <w:t>p=0.011</w:t>
      </w:r>
      <w:r w:rsidRPr="00053DFE">
        <w:rPr>
          <w:rFonts w:ascii="Times New Roman" w:hAnsi="Times New Roman" w:cs="Times New Roman"/>
          <w:sz w:val="24"/>
        </w:rPr>
        <w:t>), groups 1mg/kg Rohypnol + 100mg/kg vitamin  C, 1mg/kg Rohypnol + 100mg/kg vitamin  E, and 1mg/kg Rohypnol + 100mg/kg vitamin  C and E showed a (</w:t>
      </w:r>
      <w:r w:rsidRPr="00053DFE">
        <w:rPr>
          <w:rFonts w:ascii="Times New Roman" w:hAnsi="Times New Roman" w:cs="Times New Roman"/>
          <w:i/>
          <w:iCs/>
          <w:sz w:val="24"/>
        </w:rPr>
        <w:t>p=0.012, p=0.013, p=0.014</w:t>
      </w:r>
      <w:r w:rsidRPr="00053DFE">
        <w:rPr>
          <w:rFonts w:ascii="Times New Roman" w:hAnsi="Times New Roman" w:cs="Times New Roman"/>
          <w:sz w:val="24"/>
        </w:rPr>
        <w:t>) showed a significant increase compared to group 1mg/kg Rohypnol</w:t>
      </w:r>
    </w:p>
    <w:p w14:paraId="7A02ADA0" w14:textId="77777777" w:rsidR="00053DFE" w:rsidRPr="00053DFE" w:rsidRDefault="00053DFE" w:rsidP="00053DFE">
      <w:pPr>
        <w:spacing w:line="240" w:lineRule="auto"/>
        <w:jc w:val="both"/>
        <w:rPr>
          <w:rFonts w:ascii="Times New Roman" w:hAnsi="Times New Roman" w:cs="Times New Roman"/>
          <w:sz w:val="24"/>
        </w:rPr>
      </w:pPr>
      <w:r w:rsidRPr="00053DFE">
        <w:rPr>
          <w:rFonts w:ascii="Times New Roman" w:hAnsi="Times New Roman" w:cs="Times New Roman"/>
          <w:sz w:val="24"/>
        </w:rPr>
        <w:t>The result showed a significant increase in exploratory time in the control group compared to 1 mg/kg Rohypnol (</w:t>
      </w:r>
      <w:r w:rsidRPr="00053DFE">
        <w:rPr>
          <w:rFonts w:ascii="Times New Roman" w:hAnsi="Times New Roman" w:cs="Times New Roman"/>
          <w:i/>
          <w:iCs/>
          <w:sz w:val="24"/>
        </w:rPr>
        <w:t>p=0.000</w:t>
      </w:r>
      <w:r w:rsidRPr="00053DFE">
        <w:rPr>
          <w:rFonts w:ascii="Times New Roman" w:hAnsi="Times New Roman" w:cs="Times New Roman"/>
          <w:sz w:val="24"/>
        </w:rPr>
        <w:t>), while groups 1 mg/kg Rohypnol + 100 mg/kg vitamin C, 1 mg/kg Rohypnol + 100 mg/kg vitamin E, and 1 mg/kg Rohypnol + 100 mg/kg vitamin C and E (</w:t>
      </w:r>
      <w:r w:rsidRPr="00053DFE">
        <w:rPr>
          <w:rFonts w:ascii="Times New Roman" w:hAnsi="Times New Roman" w:cs="Times New Roman"/>
          <w:i/>
          <w:iCs/>
          <w:sz w:val="24"/>
        </w:rPr>
        <w:t>p=0.000, p=0.001, p=0.</w:t>
      </w:r>
      <w:r w:rsidRPr="00053DFE">
        <w:rPr>
          <w:rFonts w:ascii="Times New Roman" w:hAnsi="Times New Roman" w:cs="Times New Roman"/>
          <w:sz w:val="24"/>
        </w:rPr>
        <w:t>002) had a significant decrease when compared to group 1 mg/kg Rohypnol at day 1. At Day 2, a significant increase in exploratory time in the control group compared to 1 mg/kg Rohypnol (</w:t>
      </w:r>
      <w:r w:rsidRPr="00053DFE">
        <w:rPr>
          <w:rFonts w:ascii="Times New Roman" w:hAnsi="Times New Roman" w:cs="Times New Roman"/>
          <w:i/>
          <w:iCs/>
          <w:sz w:val="24"/>
        </w:rPr>
        <w:t>p=0.000</w:t>
      </w:r>
      <w:r w:rsidRPr="00053DFE">
        <w:rPr>
          <w:rFonts w:ascii="Times New Roman" w:hAnsi="Times New Roman" w:cs="Times New Roman"/>
          <w:sz w:val="24"/>
        </w:rPr>
        <w:t>), while groups 1 mg/kg Rohypnol + 100 mg/kg vitamin C, 1 mg/kg Rohypnol + 100 mg/kg vitamin E, and 1 mg/kg Rohypnol + 100 mg/kg vitamin C and E (</w:t>
      </w:r>
      <w:r w:rsidRPr="00053DFE">
        <w:rPr>
          <w:rFonts w:ascii="Times New Roman" w:hAnsi="Times New Roman" w:cs="Times New Roman"/>
          <w:i/>
          <w:iCs/>
          <w:sz w:val="24"/>
        </w:rPr>
        <w:t>p=0.000, p=0.020, p=0.025</w:t>
      </w:r>
      <w:r w:rsidRPr="00053DFE">
        <w:rPr>
          <w:rFonts w:ascii="Times New Roman" w:hAnsi="Times New Roman" w:cs="Times New Roman"/>
          <w:sz w:val="24"/>
        </w:rPr>
        <w:t>) had a significant decrease when compared to group 1 mg/kg Rohypnol. At day 3, a significant increase in exploratory time in the control group compared to 1 mg/kg Rohypnol E (</w:t>
      </w:r>
      <w:r w:rsidRPr="00053DFE">
        <w:rPr>
          <w:rFonts w:ascii="Times New Roman" w:hAnsi="Times New Roman" w:cs="Times New Roman"/>
          <w:i/>
          <w:iCs/>
          <w:sz w:val="24"/>
        </w:rPr>
        <w:t>p=0.010</w:t>
      </w:r>
      <w:r w:rsidRPr="00053DFE">
        <w:rPr>
          <w:rFonts w:ascii="Times New Roman" w:hAnsi="Times New Roman" w:cs="Times New Roman"/>
          <w:sz w:val="24"/>
        </w:rPr>
        <w:t>), while groups 1 mg/kg Rohypnol + 100 mg/kg vitamin C, 1 mg/kg Rohypnol + 100 mg/kg vitamin E, and 1 mg/kg</w:t>
      </w:r>
    </w:p>
    <w:p w14:paraId="53CBC0E5" w14:textId="77777777" w:rsidR="00053DFE" w:rsidRPr="00053DFE" w:rsidRDefault="00053DFE" w:rsidP="00053DFE">
      <w:pPr>
        <w:spacing w:line="240" w:lineRule="auto"/>
        <w:jc w:val="both"/>
        <w:rPr>
          <w:rFonts w:ascii="Times New Roman" w:hAnsi="Times New Roman" w:cs="Times New Roman"/>
          <w:sz w:val="24"/>
        </w:rPr>
      </w:pPr>
      <w:r w:rsidRPr="00053DFE">
        <w:rPr>
          <w:rFonts w:ascii="Times New Roman" w:hAnsi="Times New Roman" w:cs="Times New Roman"/>
          <w:sz w:val="24"/>
        </w:rPr>
        <w:t>Rohypnol + 100 mg/kg vitamin C and E (</w:t>
      </w:r>
      <w:r w:rsidRPr="00053DFE">
        <w:rPr>
          <w:rFonts w:ascii="Times New Roman" w:hAnsi="Times New Roman" w:cs="Times New Roman"/>
          <w:i/>
          <w:iCs/>
          <w:sz w:val="24"/>
        </w:rPr>
        <w:t>p=0.010, p=0.021, p=0.005</w:t>
      </w:r>
      <w:r w:rsidRPr="00053DFE">
        <w:rPr>
          <w:rFonts w:ascii="Times New Roman" w:hAnsi="Times New Roman" w:cs="Times New Roman"/>
          <w:sz w:val="24"/>
        </w:rPr>
        <w:t>) had a significant decrease when compared to group 1 mg/kg Rohypnol.</w:t>
      </w:r>
    </w:p>
    <w:tbl>
      <w:tblPr>
        <w:tblStyle w:val="TableGrid"/>
        <w:tblpPr w:leftFromText="180" w:rightFromText="180" w:vertAnchor="text" w:horzAnchor="margin" w:tblpXSpec="center" w:tblpY="59"/>
        <w:tblW w:w="11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6"/>
        <w:gridCol w:w="5802"/>
      </w:tblGrid>
      <w:tr w:rsidR="00F91583" w:rsidRPr="00F91583" w14:paraId="3055071B" w14:textId="77777777" w:rsidTr="001B3792">
        <w:trPr>
          <w:trHeight w:val="4968"/>
        </w:trPr>
        <w:tc>
          <w:tcPr>
            <w:tcW w:w="6076" w:type="dxa"/>
          </w:tcPr>
          <w:p w14:paraId="10796B76" w14:textId="77777777" w:rsidR="00F91583" w:rsidRDefault="00F91583" w:rsidP="0067473A">
            <w:pPr>
              <w:spacing w:line="240" w:lineRule="auto"/>
              <w:jc w:val="both"/>
              <w:rPr>
                <w:rFonts w:ascii="Times New Roman" w:hAnsi="Times New Roman" w:cs="Times New Roman"/>
                <w:sz w:val="24"/>
                <w:szCs w:val="24"/>
              </w:rPr>
            </w:pPr>
            <w:r w:rsidRPr="002C2422">
              <w:rPr>
                <w:rFonts w:ascii="Times New Roman" w:hAnsi="Times New Roman" w:cs="Times New Roman"/>
                <w:noProof/>
                <w:sz w:val="24"/>
                <w:szCs w:val="24"/>
              </w:rPr>
              <w:lastRenderedPageBreak/>
              <w:drawing>
                <wp:inline distT="0" distB="0" distL="0" distR="0" wp14:anchorId="48FE5539" wp14:editId="1B5C55D7">
                  <wp:extent cx="3627816" cy="2774023"/>
                  <wp:effectExtent l="0" t="0" r="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668233" cy="2804928"/>
                          </a:xfrm>
                          <a:prstGeom prst="rect">
                            <a:avLst/>
                          </a:prstGeom>
                          <a:noFill/>
                          <a:ln w="9525">
                            <a:noFill/>
                            <a:miter lim="800000"/>
                            <a:headEnd/>
                            <a:tailEnd/>
                          </a:ln>
                        </pic:spPr>
                      </pic:pic>
                    </a:graphicData>
                  </a:graphic>
                </wp:inline>
              </w:drawing>
            </w:r>
          </w:p>
          <w:p w14:paraId="6458916E" w14:textId="1D1C519B" w:rsidR="0067473A" w:rsidRPr="0067473A" w:rsidRDefault="0067473A" w:rsidP="0067473A">
            <w:pPr>
              <w:spacing w:line="240" w:lineRule="auto"/>
              <w:jc w:val="both"/>
              <w:rPr>
                <w:rFonts w:ascii="Times New Roman" w:hAnsi="Times New Roman" w:cs="Times New Roman"/>
                <w:sz w:val="20"/>
                <w:szCs w:val="20"/>
              </w:rPr>
            </w:pPr>
            <w:r w:rsidRPr="0067473A">
              <w:rPr>
                <w:rFonts w:ascii="Times New Roman" w:hAnsi="Times New Roman" w:cs="Times New Roman"/>
                <w:bCs/>
                <w:sz w:val="20"/>
                <w:szCs w:val="20"/>
              </w:rPr>
              <w:t>Bar chart showing the Effect Of Vitamin C And E On Motor Function Using Immobility Time Test Following Rohypnol Toxicity</w:t>
            </w:r>
          </w:p>
        </w:tc>
        <w:tc>
          <w:tcPr>
            <w:tcW w:w="5802" w:type="dxa"/>
          </w:tcPr>
          <w:p w14:paraId="236D0F2E" w14:textId="77777777" w:rsidR="00F91583" w:rsidRDefault="00F91583" w:rsidP="0067473A">
            <w:pPr>
              <w:spacing w:line="240" w:lineRule="auto"/>
              <w:jc w:val="both"/>
              <w:rPr>
                <w:rFonts w:ascii="Times New Roman" w:hAnsi="Times New Roman" w:cs="Times New Roman"/>
                <w:sz w:val="24"/>
                <w:szCs w:val="24"/>
              </w:rPr>
            </w:pPr>
            <w:r w:rsidRPr="00F91583">
              <w:rPr>
                <w:rFonts w:ascii="Times New Roman" w:hAnsi="Times New Roman" w:cs="Times New Roman"/>
                <w:noProof/>
                <w:sz w:val="24"/>
                <w:szCs w:val="24"/>
              </w:rPr>
              <w:drawing>
                <wp:inline distT="0" distB="0" distL="0" distR="0" wp14:anchorId="1FF4293B" wp14:editId="4C7343BC">
                  <wp:extent cx="3547744" cy="2669679"/>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602747" cy="2711069"/>
                          </a:xfrm>
                          <a:prstGeom prst="rect">
                            <a:avLst/>
                          </a:prstGeom>
                          <a:noFill/>
                          <a:ln w="9525">
                            <a:noFill/>
                            <a:miter lim="800000"/>
                            <a:headEnd/>
                            <a:tailEnd/>
                          </a:ln>
                        </pic:spPr>
                      </pic:pic>
                    </a:graphicData>
                  </a:graphic>
                </wp:inline>
              </w:drawing>
            </w:r>
          </w:p>
          <w:p w14:paraId="34D0262B" w14:textId="3427118B" w:rsidR="0067473A" w:rsidRPr="0067473A" w:rsidRDefault="0067473A" w:rsidP="0067473A">
            <w:pPr>
              <w:spacing w:line="240" w:lineRule="auto"/>
              <w:jc w:val="both"/>
              <w:rPr>
                <w:rFonts w:ascii="Times New Roman" w:hAnsi="Times New Roman" w:cs="Times New Roman"/>
                <w:sz w:val="20"/>
                <w:szCs w:val="20"/>
              </w:rPr>
            </w:pPr>
            <w:r w:rsidRPr="0067473A">
              <w:rPr>
                <w:rFonts w:ascii="Times New Roman" w:hAnsi="Times New Roman" w:cs="Times New Roman"/>
                <w:sz w:val="20"/>
                <w:szCs w:val="20"/>
              </w:rPr>
              <w:t>Bar chart showing the Effect of Vitamin C and E on exploratory time following Rohypnol toxicity</w:t>
            </w:r>
          </w:p>
        </w:tc>
      </w:tr>
    </w:tbl>
    <w:p w14:paraId="7E54BCC5" w14:textId="2B0D5421" w:rsidR="002C2422" w:rsidRPr="002C2422" w:rsidRDefault="0067473A" w:rsidP="001B3792">
      <w:pPr>
        <w:spacing w:line="240" w:lineRule="auto"/>
        <w:rPr>
          <w:rFonts w:ascii="Times New Roman" w:hAnsi="Times New Roman" w:cs="Times New Roman"/>
          <w:sz w:val="24"/>
          <w:szCs w:val="24"/>
        </w:rPr>
      </w:pPr>
      <w:r>
        <w:rPr>
          <w:rFonts w:ascii="Times New Roman" w:hAnsi="Times New Roman" w:cs="Times New Roman"/>
          <w:sz w:val="24"/>
          <w:szCs w:val="24"/>
        </w:rPr>
        <w:t>Fig 2</w:t>
      </w:r>
      <w:r w:rsidR="004F1B7E" w:rsidRPr="002C2422">
        <w:rPr>
          <w:rFonts w:ascii="Times New Roman" w:hAnsi="Times New Roman" w:cs="Times New Roman"/>
          <w:sz w:val="24"/>
          <w:szCs w:val="24"/>
        </w:rPr>
        <w:t>: Bar chart showin</w:t>
      </w:r>
      <w:r>
        <w:rPr>
          <w:rFonts w:ascii="Times New Roman" w:hAnsi="Times New Roman" w:cs="Times New Roman"/>
          <w:sz w:val="24"/>
          <w:szCs w:val="24"/>
        </w:rPr>
        <w:t xml:space="preserve">g the Effect of Vitamin C and E </w:t>
      </w:r>
      <w:r w:rsidRPr="0067473A">
        <w:rPr>
          <w:rFonts w:ascii="Times New Roman" w:hAnsi="Times New Roman" w:cs="Times New Roman"/>
          <w:bCs/>
          <w:sz w:val="24"/>
          <w:szCs w:val="24"/>
        </w:rPr>
        <w:t>On Motor Function Using Immobility Time Test</w:t>
      </w:r>
      <w:r w:rsidRPr="0067473A">
        <w:rPr>
          <w:rFonts w:ascii="Times New Roman" w:hAnsi="Times New Roman" w:cs="Times New Roman"/>
          <w:sz w:val="24"/>
          <w:szCs w:val="24"/>
        </w:rPr>
        <w:t xml:space="preserve"> and </w:t>
      </w:r>
      <w:r w:rsidR="004F1B7E" w:rsidRPr="002C2422">
        <w:rPr>
          <w:rFonts w:ascii="Times New Roman" w:hAnsi="Times New Roman" w:cs="Times New Roman"/>
          <w:sz w:val="24"/>
          <w:szCs w:val="24"/>
        </w:rPr>
        <w:t>on exploratory time following Rohypnol toxicity</w:t>
      </w:r>
      <w:r w:rsidR="001B3792">
        <w:rPr>
          <w:rFonts w:ascii="Times New Roman" w:hAnsi="Times New Roman" w:cs="Times New Roman"/>
          <w:sz w:val="24"/>
          <w:szCs w:val="24"/>
        </w:rPr>
        <w:t xml:space="preserve"> </w:t>
      </w:r>
    </w:p>
    <w:p w14:paraId="340E3A79" w14:textId="415DC332" w:rsidR="002C2422" w:rsidRPr="002C2422" w:rsidRDefault="002C2422" w:rsidP="00E85007">
      <w:pPr>
        <w:spacing w:line="276" w:lineRule="auto"/>
        <w:jc w:val="both"/>
        <w:rPr>
          <w:rFonts w:ascii="Times New Roman" w:hAnsi="Times New Roman" w:cs="Times New Roman"/>
          <w:b/>
          <w:sz w:val="24"/>
          <w:szCs w:val="24"/>
        </w:rPr>
      </w:pPr>
      <w:r w:rsidRPr="002C2422">
        <w:rPr>
          <w:rFonts w:ascii="Times New Roman" w:hAnsi="Times New Roman" w:cs="Times New Roman"/>
          <w:b/>
          <w:sz w:val="24"/>
          <w:szCs w:val="24"/>
        </w:rPr>
        <w:t>H</w:t>
      </w:r>
      <w:r w:rsidR="00543093">
        <w:rPr>
          <w:rFonts w:ascii="Times New Roman" w:hAnsi="Times New Roman" w:cs="Times New Roman"/>
          <w:b/>
          <w:sz w:val="24"/>
          <w:szCs w:val="24"/>
        </w:rPr>
        <w:t xml:space="preserve">istoarchitectural </w:t>
      </w:r>
      <w:r w:rsidRPr="002C2422">
        <w:rPr>
          <w:rFonts w:ascii="Times New Roman" w:hAnsi="Times New Roman" w:cs="Times New Roman"/>
          <w:b/>
          <w:sz w:val="24"/>
          <w:szCs w:val="24"/>
        </w:rPr>
        <w:t>Findings</w:t>
      </w:r>
    </w:p>
    <w:p w14:paraId="20E5FD2A" w14:textId="14A86A61" w:rsidR="002C2422" w:rsidRDefault="001B3792" w:rsidP="00E85007">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b/>
          <w:sz w:val="24"/>
          <w:szCs w:val="24"/>
        </w:rPr>
        <w:t>Amygdala Tumor Necrosis Factor Alpha (TNF-ɑ) Expression</w:t>
      </w:r>
    </w:p>
    <w:p w14:paraId="1C05BBCB" w14:textId="6CDFA391" w:rsidR="001B3792" w:rsidRPr="00013D2D" w:rsidRDefault="001B3792" w:rsidP="002C2422">
      <w:pPr>
        <w:spacing w:before="240" w:after="0" w:line="276" w:lineRule="auto"/>
        <w:ind w:right="26"/>
        <w:jc w:val="both"/>
        <w:rPr>
          <w:rFonts w:ascii="Times New Roman" w:hAnsi="Times New Roman" w:cs="Times New Roman"/>
          <w:bCs/>
          <w:sz w:val="24"/>
          <w:szCs w:val="24"/>
        </w:rPr>
      </w:pPr>
      <w:r w:rsidRPr="00013D2D">
        <w:rPr>
          <w:rFonts w:ascii="Times New Roman" w:hAnsi="Times New Roman" w:cs="Times New Roman"/>
          <w:sz w:val="24"/>
          <w:szCs w:val="24"/>
        </w:rPr>
        <w:t xml:space="preserve">Fig 3: The </w:t>
      </w:r>
      <w:r w:rsidRPr="00013D2D">
        <w:rPr>
          <w:rFonts w:ascii="Times New Roman" w:hAnsi="Times New Roman" w:cs="Times New Roman"/>
          <w:bCs/>
          <w:sz w:val="24"/>
          <w:szCs w:val="24"/>
        </w:rPr>
        <w:t>control group  of Amygdala show  an increase in the expression of tumor necrosis factor alpha (TNF-ɑ) on the amygdala region of the brain</w:t>
      </w:r>
      <w:r w:rsidRPr="00013D2D">
        <w:rPr>
          <w:rFonts w:ascii="Times New Roman" w:hAnsi="Times New Roman" w:cs="Times New Roman"/>
          <w:sz w:val="24"/>
          <w:szCs w:val="24"/>
        </w:rPr>
        <w:t xml:space="preserve">, that of  </w:t>
      </w:r>
      <w:r w:rsidRPr="00013D2D">
        <w:rPr>
          <w:rFonts w:ascii="Times New Roman" w:hAnsi="Times New Roman" w:cs="Times New Roman"/>
          <w:bCs/>
          <w:sz w:val="24"/>
          <w:szCs w:val="24"/>
        </w:rPr>
        <w:t xml:space="preserve">1mg/kg rohypnol Group of shows a decrease  in the expression of tumor necrosis factor alpha (TNF-ɑ) , 1mg/kg Rohypnol + 100mg/kg vitamin  C Group shows an increase  in the expression of tumor necrosis factor alpha (TNF-ɑ), 1mg/kg Rohypnol + 100mg/kg vitamin  E Group shows  an increase  in the expression of tumor necrosis factor alpha (TNF-ɑ), and </w:t>
      </w:r>
      <w:r w:rsidR="00013D2D" w:rsidRPr="00013D2D">
        <w:rPr>
          <w:rFonts w:ascii="Times New Roman" w:hAnsi="Times New Roman" w:cs="Times New Roman"/>
          <w:bCs/>
          <w:sz w:val="24"/>
          <w:szCs w:val="24"/>
        </w:rPr>
        <w:t>1mg/kg Rohypnol + 100mg/kg vitamin  C and E Group of shows  an increase  in the expression of tumor necrosis factor alpha (TNF-ɑ) on the amygdala region of the brain</w:t>
      </w:r>
      <w:r w:rsidR="00013D2D" w:rsidRPr="00013D2D">
        <w:rPr>
          <w:rFonts w:ascii="Times New Roman" w:hAnsi="Times New Roman" w:cs="Times New Roman"/>
          <w:sz w:val="24"/>
          <w:szCs w:val="24"/>
        </w:rPr>
        <w:t>.</w:t>
      </w:r>
    </w:p>
    <w:p w14:paraId="2F683F0E" w14:textId="4D47CEF5" w:rsidR="001B3792" w:rsidRDefault="001B3792" w:rsidP="002C2422">
      <w:pPr>
        <w:spacing w:before="240" w:after="0" w:line="276" w:lineRule="auto"/>
        <w:ind w:right="26"/>
        <w:jc w:val="both"/>
        <w:rPr>
          <w:rFonts w:ascii="Times New Roman" w:hAnsi="Times New Roman" w:cs="Times New Roman"/>
          <w:b/>
          <w:bCs/>
          <w:sz w:val="20"/>
          <w:szCs w:val="20"/>
        </w:rPr>
      </w:pPr>
    </w:p>
    <w:p w14:paraId="56DB62CC" w14:textId="396A0520" w:rsidR="001B3792" w:rsidRDefault="001B3792" w:rsidP="002C2422">
      <w:pPr>
        <w:spacing w:before="240" w:after="0" w:line="276" w:lineRule="auto"/>
        <w:ind w:right="26"/>
        <w:jc w:val="both"/>
        <w:rPr>
          <w:rFonts w:ascii="Times New Roman" w:hAnsi="Times New Roman" w:cs="Times New Roman"/>
          <w:b/>
          <w:bCs/>
          <w:sz w:val="20"/>
          <w:szCs w:val="20"/>
        </w:rPr>
      </w:pPr>
    </w:p>
    <w:p w14:paraId="33536E5F" w14:textId="77777777" w:rsidR="001B3792" w:rsidRPr="002C2422" w:rsidRDefault="001B3792" w:rsidP="002C2422">
      <w:pPr>
        <w:spacing w:before="240" w:after="0" w:line="276" w:lineRule="auto"/>
        <w:ind w:right="26"/>
        <w:jc w:val="both"/>
        <w:rPr>
          <w:rFonts w:ascii="Times New Roman" w:hAnsi="Times New Roman" w:cs="Times New Roman"/>
          <w:b/>
          <w:sz w:val="24"/>
          <w:szCs w:val="24"/>
        </w:rPr>
      </w:pPr>
    </w:p>
    <w:tbl>
      <w:tblPr>
        <w:tblStyle w:val="TableGrid"/>
        <w:tblpPr w:leftFromText="180" w:rightFromText="180" w:vertAnchor="text" w:horzAnchor="margin" w:tblpXSpec="center" w:tblpY="-453"/>
        <w:tblW w:w="11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4"/>
        <w:gridCol w:w="5853"/>
      </w:tblGrid>
      <w:tr w:rsidR="00664B4C" w14:paraId="447F9CC6" w14:textId="77777777" w:rsidTr="00E85007">
        <w:trPr>
          <w:trHeight w:val="3257"/>
        </w:trPr>
        <w:tc>
          <w:tcPr>
            <w:tcW w:w="6034" w:type="dxa"/>
          </w:tcPr>
          <w:p w14:paraId="5575A213" w14:textId="77777777" w:rsidR="00664B4C" w:rsidRDefault="00664B4C" w:rsidP="00664B4C">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b/>
                <w:noProof/>
                <w:sz w:val="24"/>
                <w:szCs w:val="24"/>
              </w:rPr>
              <w:lastRenderedPageBreak/>
              <w:drawing>
                <wp:inline distT="0" distB="0" distL="0" distR="0" wp14:anchorId="716F0D5E" wp14:editId="6C2A05FC">
                  <wp:extent cx="3622212" cy="2106202"/>
                  <wp:effectExtent l="0" t="0" r="0" b="8890"/>
                  <wp:docPr id="65479201" name="Picture 13" descr="C:\Users\HP\AppData\Local\Temp\Temp1_IHC-20230428T050412Z-001.zip\IHC\TNFa\Amygdala\MUB\x40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1">
                          <a:blip r:embed="rId14" cstate="print">
                            <a:extLst>
                              <a:ext uri="{28A0092B-C50C-407E-A947-70E740481C1C}">
                                <a14:useLocalDpi xmlns:a14="http://schemas.microsoft.com/office/drawing/2010/main" val="0"/>
                              </a:ext>
                            </a:extLst>
                          </a:blip>
                          <a:srcRect l="1" r="951" b="951"/>
                          <a:stretch/>
                        </pic:blipFill>
                        <pic:spPr>
                          <a:xfrm>
                            <a:off x="0" y="0"/>
                            <a:ext cx="3835766" cy="2230377"/>
                          </a:xfrm>
                          <a:prstGeom prst="rect">
                            <a:avLst/>
                          </a:prstGeom>
                        </pic:spPr>
                      </pic:pic>
                    </a:graphicData>
                  </a:graphic>
                </wp:inline>
              </w:drawing>
            </w:r>
          </w:p>
          <w:p w14:paraId="34884495" w14:textId="449F9FFD" w:rsidR="00BE0EDB" w:rsidRPr="00E85007" w:rsidRDefault="00E85007" w:rsidP="00BE0EDB">
            <w:pPr>
              <w:spacing w:line="240" w:lineRule="auto"/>
              <w:ind w:right="422"/>
              <w:jc w:val="both"/>
              <w:rPr>
                <w:rFonts w:ascii="Times New Roman" w:hAnsi="Times New Roman" w:cs="Times New Roman"/>
                <w:b/>
                <w:sz w:val="24"/>
                <w:szCs w:val="24"/>
              </w:rPr>
            </w:pPr>
            <w:r w:rsidRPr="00E85007">
              <w:rPr>
                <w:rFonts w:ascii="Times New Roman" w:hAnsi="Times New Roman" w:cs="Times New Roman"/>
                <w:b/>
                <w:sz w:val="24"/>
                <w:szCs w:val="24"/>
              </w:rPr>
              <w:t>Control</w:t>
            </w:r>
          </w:p>
        </w:tc>
        <w:tc>
          <w:tcPr>
            <w:tcW w:w="5853" w:type="dxa"/>
          </w:tcPr>
          <w:p w14:paraId="06E4BC39" w14:textId="77777777" w:rsidR="00664B4C" w:rsidRDefault="00664B4C" w:rsidP="00664B4C">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b/>
                <w:noProof/>
                <w:sz w:val="24"/>
                <w:szCs w:val="24"/>
              </w:rPr>
              <w:drawing>
                <wp:inline distT="0" distB="0" distL="0" distR="0" wp14:anchorId="367B9E69" wp14:editId="32005AC1">
                  <wp:extent cx="3544169" cy="2075180"/>
                  <wp:effectExtent l="0" t="0" r="0" b="1270"/>
                  <wp:docPr id="284395010" name="Picture 48" descr="C:\Users\HP\AppData\Local\Temp\Temp1_IHC-20230428T050412Z-001.zip\IHC\TNFa\Amygdala\MUA\x400-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8"/>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3794893" cy="2221984"/>
                          </a:xfrm>
                          <a:prstGeom prst="rect">
                            <a:avLst/>
                          </a:prstGeom>
                        </pic:spPr>
                      </pic:pic>
                    </a:graphicData>
                  </a:graphic>
                </wp:inline>
              </w:drawing>
            </w:r>
          </w:p>
          <w:p w14:paraId="6ABBDFA5" w14:textId="7F7FD320" w:rsidR="00BE0EDB" w:rsidRDefault="00E85007" w:rsidP="00E85007">
            <w:pPr>
              <w:spacing w:line="240" w:lineRule="auto"/>
              <w:ind w:left="-49"/>
              <w:jc w:val="both"/>
              <w:rPr>
                <w:rFonts w:ascii="Times New Roman" w:hAnsi="Times New Roman" w:cs="Times New Roman"/>
                <w:b/>
                <w:sz w:val="24"/>
                <w:szCs w:val="24"/>
              </w:rPr>
            </w:pPr>
            <w:r>
              <w:rPr>
                <w:rFonts w:ascii="Times New Roman" w:hAnsi="Times New Roman" w:cs="Times New Roman"/>
                <w:b/>
                <w:sz w:val="24"/>
                <w:szCs w:val="24"/>
              </w:rPr>
              <w:t>1mg/kg Rohypnol</w:t>
            </w:r>
          </w:p>
        </w:tc>
      </w:tr>
      <w:tr w:rsidR="00664B4C" w14:paraId="09287DCE" w14:textId="77777777" w:rsidTr="00E85007">
        <w:trPr>
          <w:trHeight w:val="3441"/>
        </w:trPr>
        <w:tc>
          <w:tcPr>
            <w:tcW w:w="6034" w:type="dxa"/>
          </w:tcPr>
          <w:p w14:paraId="47E49C54" w14:textId="77777777" w:rsidR="00664B4C" w:rsidRDefault="00664B4C" w:rsidP="00664B4C">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b/>
                <w:noProof/>
                <w:sz w:val="24"/>
                <w:szCs w:val="24"/>
              </w:rPr>
              <w:drawing>
                <wp:inline distT="0" distB="0" distL="0" distR="0" wp14:anchorId="20BDD4D5" wp14:editId="7415ABBF">
                  <wp:extent cx="3678149" cy="2095500"/>
                  <wp:effectExtent l="0" t="0" r="0" b="0"/>
                  <wp:docPr id="1487190494" name="Picture 1" descr="x40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3805716" cy="2168177"/>
                          </a:xfrm>
                          <a:prstGeom prst="rect">
                            <a:avLst/>
                          </a:prstGeom>
                        </pic:spPr>
                      </pic:pic>
                    </a:graphicData>
                  </a:graphic>
                </wp:inline>
              </w:drawing>
            </w:r>
          </w:p>
          <w:p w14:paraId="6EAE3DFB" w14:textId="451FFCA7" w:rsidR="00BE0EDB" w:rsidRPr="005128B8" w:rsidRDefault="00E85007" w:rsidP="00BE0EDB">
            <w:pPr>
              <w:spacing w:before="240" w:after="0" w:line="276" w:lineRule="auto"/>
              <w:ind w:right="242"/>
              <w:jc w:val="both"/>
              <w:rPr>
                <w:rFonts w:ascii="Times New Roman" w:hAnsi="Times New Roman" w:cs="Times New Roman"/>
                <w:b/>
                <w:bCs/>
                <w:sz w:val="24"/>
                <w:szCs w:val="24"/>
              </w:rPr>
            </w:pPr>
            <w:r>
              <w:rPr>
                <w:rFonts w:ascii="Times New Roman" w:hAnsi="Times New Roman" w:cs="Times New Roman"/>
                <w:b/>
                <w:bCs/>
                <w:sz w:val="24"/>
                <w:szCs w:val="24"/>
              </w:rPr>
              <w:t>1mg/kg Rohypnol +100mg/kg Vitamin C</w:t>
            </w:r>
          </w:p>
        </w:tc>
        <w:tc>
          <w:tcPr>
            <w:tcW w:w="5853" w:type="dxa"/>
          </w:tcPr>
          <w:p w14:paraId="36E85B16" w14:textId="77777777" w:rsidR="00664B4C" w:rsidRDefault="00664B4C" w:rsidP="00664B4C">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b/>
                <w:noProof/>
                <w:sz w:val="24"/>
                <w:szCs w:val="24"/>
              </w:rPr>
              <w:drawing>
                <wp:inline distT="0" distB="0" distL="0" distR="0" wp14:anchorId="21944FA7" wp14:editId="6B78A657">
                  <wp:extent cx="3554858" cy="2054225"/>
                  <wp:effectExtent l="0" t="0" r="7620" b="3175"/>
                  <wp:docPr id="1848902834" name="Picture 54" descr="C:\Users\HP\AppData\Local\Temp\Temp1_IHC-20230428T050412Z-001.zip\IHC\TNFa\Amygdala\MUD\x40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4"/>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3692350" cy="2133677"/>
                          </a:xfrm>
                          <a:prstGeom prst="rect">
                            <a:avLst/>
                          </a:prstGeom>
                        </pic:spPr>
                      </pic:pic>
                    </a:graphicData>
                  </a:graphic>
                </wp:inline>
              </w:drawing>
            </w:r>
          </w:p>
          <w:p w14:paraId="2D8CAF29" w14:textId="58F440CB" w:rsidR="00BE0EDB" w:rsidRDefault="00E85007" w:rsidP="00E85007">
            <w:pPr>
              <w:spacing w:line="240" w:lineRule="auto"/>
              <w:ind w:right="88"/>
              <w:jc w:val="both"/>
              <w:rPr>
                <w:rFonts w:ascii="Times New Roman" w:hAnsi="Times New Roman" w:cs="Times New Roman"/>
                <w:b/>
                <w:sz w:val="24"/>
                <w:szCs w:val="24"/>
              </w:rPr>
            </w:pPr>
            <w:r w:rsidRPr="005128B8">
              <w:rPr>
                <w:rFonts w:ascii="Times New Roman" w:hAnsi="Times New Roman" w:cs="Times New Roman"/>
                <w:b/>
                <w:bCs/>
                <w:sz w:val="20"/>
                <w:szCs w:val="20"/>
              </w:rPr>
              <w:t>1mg/kg Ro</w:t>
            </w:r>
            <w:r>
              <w:rPr>
                <w:rFonts w:ascii="Times New Roman" w:hAnsi="Times New Roman" w:cs="Times New Roman"/>
                <w:b/>
                <w:bCs/>
                <w:sz w:val="20"/>
                <w:szCs w:val="20"/>
              </w:rPr>
              <w:t xml:space="preserve">hypnol + 100mg/kg vitamin </w:t>
            </w:r>
            <w:r w:rsidRPr="005128B8">
              <w:rPr>
                <w:rFonts w:ascii="Times New Roman" w:hAnsi="Times New Roman" w:cs="Times New Roman"/>
                <w:b/>
                <w:bCs/>
                <w:sz w:val="20"/>
                <w:szCs w:val="20"/>
              </w:rPr>
              <w:t xml:space="preserve"> E</w:t>
            </w:r>
          </w:p>
        </w:tc>
      </w:tr>
      <w:tr w:rsidR="00E85007" w14:paraId="26068F05" w14:textId="77777777" w:rsidTr="00E85007">
        <w:trPr>
          <w:trHeight w:val="3481"/>
        </w:trPr>
        <w:tc>
          <w:tcPr>
            <w:tcW w:w="6034" w:type="dxa"/>
          </w:tcPr>
          <w:p w14:paraId="62A6BC6E" w14:textId="6542B92F" w:rsidR="00E85007" w:rsidRPr="002C2422" w:rsidRDefault="00E85007" w:rsidP="00013D2D">
            <w:pPr>
              <w:spacing w:before="240" w:after="0" w:line="240" w:lineRule="auto"/>
              <w:ind w:right="26"/>
              <w:jc w:val="both"/>
              <w:rPr>
                <w:rFonts w:ascii="Times New Roman" w:hAnsi="Times New Roman" w:cs="Times New Roman"/>
                <w:b/>
                <w:noProof/>
                <w:sz w:val="24"/>
                <w:szCs w:val="24"/>
                <w:lang w:val="en-GB" w:eastAsia="en-GB"/>
              </w:rPr>
            </w:pPr>
            <w:r w:rsidRPr="002C2422">
              <w:rPr>
                <w:rFonts w:ascii="Times New Roman" w:hAnsi="Times New Roman" w:cs="Times New Roman"/>
                <w:b/>
                <w:noProof/>
                <w:sz w:val="24"/>
                <w:szCs w:val="24"/>
              </w:rPr>
              <w:drawing>
                <wp:inline distT="0" distB="0" distL="0" distR="0" wp14:anchorId="4BC7284D" wp14:editId="05BFCD4C">
                  <wp:extent cx="3677920" cy="1934210"/>
                  <wp:effectExtent l="0" t="0" r="0" b="8890"/>
                  <wp:docPr id="10" name="Picture 61" descr="C:\Users\HP\AppData\Local\Temp\Temp1_IHC-20230428T050412Z-001.zip\IHC\TNFa\Amygdala\MUE\x40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1"/>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3871837" cy="2036191"/>
                          </a:xfrm>
                          <a:prstGeom prst="rect">
                            <a:avLst/>
                          </a:prstGeom>
                        </pic:spPr>
                      </pic:pic>
                    </a:graphicData>
                  </a:graphic>
                </wp:inline>
              </w:drawing>
            </w:r>
          </w:p>
        </w:tc>
        <w:tc>
          <w:tcPr>
            <w:tcW w:w="5853" w:type="dxa"/>
          </w:tcPr>
          <w:p w14:paraId="3197C252" w14:textId="77777777" w:rsidR="00E85007" w:rsidRPr="002C2422" w:rsidRDefault="00E85007" w:rsidP="00013D2D">
            <w:pPr>
              <w:spacing w:before="240" w:after="0" w:line="240" w:lineRule="auto"/>
              <w:ind w:right="26"/>
              <w:jc w:val="both"/>
              <w:rPr>
                <w:rFonts w:ascii="Times New Roman" w:hAnsi="Times New Roman" w:cs="Times New Roman"/>
                <w:b/>
                <w:noProof/>
                <w:sz w:val="24"/>
                <w:szCs w:val="24"/>
                <w:lang w:val="en-GB" w:eastAsia="en-GB"/>
              </w:rPr>
            </w:pPr>
          </w:p>
        </w:tc>
      </w:tr>
    </w:tbl>
    <w:p w14:paraId="5F382B9F" w14:textId="15495914" w:rsidR="00E85007" w:rsidRPr="00013D2D" w:rsidRDefault="00E85007" w:rsidP="00013D2D">
      <w:pPr>
        <w:spacing w:before="240" w:after="0" w:line="240" w:lineRule="auto"/>
        <w:ind w:left="-990" w:right="26"/>
        <w:jc w:val="both"/>
        <w:rPr>
          <w:rFonts w:ascii="Times New Roman" w:hAnsi="Times New Roman" w:cs="Times New Roman"/>
          <w:b/>
          <w:bCs/>
          <w:sz w:val="20"/>
          <w:szCs w:val="20"/>
        </w:rPr>
      </w:pPr>
      <w:r w:rsidRPr="005128B8">
        <w:rPr>
          <w:rFonts w:ascii="Times New Roman" w:hAnsi="Times New Roman" w:cs="Times New Roman"/>
          <w:b/>
          <w:bCs/>
          <w:sz w:val="20"/>
          <w:szCs w:val="20"/>
        </w:rPr>
        <w:t>1mg/kg Rohypnol + 100mg/kg vitamin  C and E</w:t>
      </w:r>
    </w:p>
    <w:p w14:paraId="11C17F35" w14:textId="5487AE22" w:rsidR="00013D2D" w:rsidRDefault="007C29E8" w:rsidP="00013D2D">
      <w:pPr>
        <w:spacing w:before="240" w:after="0" w:line="240" w:lineRule="auto"/>
        <w:ind w:right="26"/>
        <w:jc w:val="both"/>
        <w:rPr>
          <w:rFonts w:ascii="Times New Roman" w:hAnsi="Times New Roman" w:cs="Times New Roman"/>
          <w:b/>
          <w:sz w:val="24"/>
          <w:szCs w:val="24"/>
        </w:rPr>
      </w:pPr>
      <w:r>
        <w:rPr>
          <w:rFonts w:ascii="Times New Roman" w:hAnsi="Times New Roman" w:cs="Times New Roman"/>
          <w:b/>
          <w:sz w:val="24"/>
          <w:szCs w:val="24"/>
        </w:rPr>
        <w:t xml:space="preserve">Fig </w:t>
      </w:r>
      <w:r w:rsidR="001B3792">
        <w:rPr>
          <w:rFonts w:ascii="Times New Roman" w:hAnsi="Times New Roman" w:cs="Times New Roman"/>
          <w:b/>
          <w:sz w:val="24"/>
          <w:szCs w:val="24"/>
        </w:rPr>
        <w:t>3</w:t>
      </w:r>
      <w:r>
        <w:rPr>
          <w:rFonts w:ascii="Times New Roman" w:hAnsi="Times New Roman" w:cs="Times New Roman"/>
          <w:b/>
          <w:sz w:val="24"/>
          <w:szCs w:val="24"/>
        </w:rPr>
        <w:t xml:space="preserve">: </w:t>
      </w:r>
      <w:r w:rsidRPr="002C2422">
        <w:rPr>
          <w:rFonts w:ascii="Times New Roman" w:hAnsi="Times New Roman" w:cs="Times New Roman"/>
          <w:b/>
          <w:sz w:val="24"/>
          <w:szCs w:val="24"/>
        </w:rPr>
        <w:t>Amygdala Tumor Necrosis Factor Alpha (TNF-</w:t>
      </w:r>
      <w:r w:rsidR="00013D2D">
        <w:rPr>
          <w:rFonts w:ascii="Times New Roman" w:hAnsi="Times New Roman" w:cs="Times New Roman"/>
          <w:b/>
          <w:sz w:val="24"/>
          <w:szCs w:val="24"/>
        </w:rPr>
        <w:t>ɑ) Expression</w:t>
      </w:r>
    </w:p>
    <w:p w14:paraId="71885664" w14:textId="4739D07F" w:rsidR="00013D2D" w:rsidRDefault="00013D2D" w:rsidP="00013D2D">
      <w:pPr>
        <w:spacing w:line="240" w:lineRule="auto"/>
        <w:jc w:val="both"/>
        <w:rPr>
          <w:rFonts w:ascii="Times New Roman" w:hAnsi="Times New Roman" w:cs="Times New Roman"/>
          <w:b/>
          <w:sz w:val="24"/>
          <w:szCs w:val="24"/>
        </w:rPr>
      </w:pPr>
      <w:r w:rsidRPr="002C2422">
        <w:rPr>
          <w:rFonts w:ascii="Times New Roman" w:hAnsi="Times New Roman" w:cs="Times New Roman"/>
          <w:b/>
          <w:sz w:val="24"/>
          <w:szCs w:val="24"/>
        </w:rPr>
        <w:t>Amygdala B-Cell Lymphoma 2 (Bcl-2) Expression</w:t>
      </w:r>
    </w:p>
    <w:p w14:paraId="6099205B" w14:textId="77777777" w:rsidR="00053DFE" w:rsidRPr="00053DFE" w:rsidRDefault="00053DFE" w:rsidP="00053DFE">
      <w:pPr>
        <w:spacing w:line="240" w:lineRule="auto"/>
        <w:ind w:right="122"/>
        <w:jc w:val="both"/>
        <w:rPr>
          <w:rFonts w:ascii="Times New Roman" w:hAnsi="Times New Roman" w:cs="Times New Roman"/>
          <w:sz w:val="24"/>
          <w:szCs w:val="24"/>
        </w:rPr>
      </w:pPr>
      <w:r w:rsidRPr="00053DFE">
        <w:rPr>
          <w:rFonts w:ascii="Times New Roman" w:hAnsi="Times New Roman" w:cs="Times New Roman"/>
          <w:sz w:val="24"/>
          <w:szCs w:val="24"/>
        </w:rPr>
        <w:lastRenderedPageBreak/>
        <w:t>Fig. 4 shows the control. Group shows an increase in the expression of b-cell lymphoma 2 (BCL-2), 1 mg/kg. Rohypnol Group shows a decrease in the expression of b-cell lymphoma 2 (BCL-2), 1 mg/kg. Rohypnol + 100 mg/kg vitamin C group shows an inverse increase in the expression of b-cell lymphoma 2 (BCL-2), 1 mg/kg. Rohypnol + 100 mg/kg vitamin E Group shows an inverse increase in the expression of b-cell lymphoma 2 (BCL-2), 1 mg/kg Rohypnol + 100 mg/kg vitamin C and E Group of Amygdala shows an inverse increase in the expression of b-cell lymphoma 2 (BCL-2) on the amygdala region of the brain</w:t>
      </w:r>
      <w:r w:rsidRPr="00053DFE">
        <w:rPr>
          <w:rFonts w:ascii="Times New Roman" w:hAnsi="Times New Roman" w:cs="Times New Roman"/>
          <w:b/>
          <w:bCs/>
          <w:sz w:val="24"/>
          <w:szCs w:val="24"/>
        </w:rPr>
        <w:t>.</w:t>
      </w:r>
    </w:p>
    <w:tbl>
      <w:tblPr>
        <w:tblStyle w:val="TableGrid"/>
        <w:tblpPr w:leftFromText="180" w:rightFromText="180" w:vertAnchor="page" w:horzAnchor="margin" w:tblpXSpec="center" w:tblpY="4095"/>
        <w:tblW w:w="11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5648"/>
      </w:tblGrid>
      <w:tr w:rsidR="0094586D" w14:paraId="3CEF1B46" w14:textId="77777777" w:rsidTr="000116EB">
        <w:trPr>
          <w:trHeight w:val="3005"/>
        </w:trPr>
        <w:tc>
          <w:tcPr>
            <w:tcW w:w="5534" w:type="dxa"/>
          </w:tcPr>
          <w:p w14:paraId="7B040D21" w14:textId="77777777" w:rsidR="0094586D" w:rsidRDefault="0094586D" w:rsidP="0094586D">
            <w:pPr>
              <w:spacing w:before="240" w:after="0" w:line="240" w:lineRule="auto"/>
              <w:ind w:right="177"/>
              <w:jc w:val="both"/>
              <w:rPr>
                <w:rFonts w:ascii="Times New Roman" w:hAnsi="Times New Roman" w:cs="Times New Roman"/>
                <w:b/>
                <w:sz w:val="24"/>
                <w:szCs w:val="24"/>
              </w:rPr>
            </w:pPr>
            <w:r w:rsidRPr="002C2422">
              <w:rPr>
                <w:rFonts w:ascii="Times New Roman" w:hAnsi="Times New Roman" w:cs="Times New Roman"/>
                <w:noProof/>
                <w:sz w:val="24"/>
                <w:szCs w:val="24"/>
              </w:rPr>
              <w:drawing>
                <wp:inline distT="0" distB="0" distL="0" distR="0" wp14:anchorId="08E68CB4" wp14:editId="0FB096CE">
                  <wp:extent cx="3264568" cy="1426845"/>
                  <wp:effectExtent l="0" t="0" r="0" b="1905"/>
                  <wp:docPr id="1114070663" name="Picture 2" descr="x400-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3347732" cy="1463193"/>
                          </a:xfrm>
                          <a:prstGeom prst="rect">
                            <a:avLst/>
                          </a:prstGeom>
                        </pic:spPr>
                      </pic:pic>
                    </a:graphicData>
                  </a:graphic>
                </wp:inline>
              </w:drawing>
            </w:r>
          </w:p>
          <w:p w14:paraId="65789B9B" w14:textId="77777777" w:rsidR="0094586D" w:rsidRPr="0080259E" w:rsidRDefault="0094586D" w:rsidP="0094586D">
            <w:pPr>
              <w:spacing w:before="240" w:after="0" w:line="240" w:lineRule="auto"/>
              <w:ind w:right="177"/>
              <w:jc w:val="both"/>
              <w:rPr>
                <w:rFonts w:ascii="Times New Roman" w:hAnsi="Times New Roman" w:cs="Times New Roman"/>
                <w:b/>
                <w:sz w:val="24"/>
                <w:szCs w:val="24"/>
              </w:rPr>
            </w:pPr>
            <w:r>
              <w:rPr>
                <w:rFonts w:ascii="Times New Roman" w:hAnsi="Times New Roman" w:cs="Times New Roman"/>
                <w:b/>
                <w:sz w:val="24"/>
                <w:szCs w:val="24"/>
              </w:rPr>
              <w:t>Control</w:t>
            </w:r>
          </w:p>
        </w:tc>
        <w:tc>
          <w:tcPr>
            <w:tcW w:w="5648" w:type="dxa"/>
          </w:tcPr>
          <w:p w14:paraId="5EF66372" w14:textId="77777777" w:rsidR="0094586D" w:rsidRDefault="0094586D" w:rsidP="0094586D">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noProof/>
                <w:sz w:val="24"/>
                <w:szCs w:val="24"/>
              </w:rPr>
              <w:drawing>
                <wp:inline distT="0" distB="0" distL="0" distR="0" wp14:anchorId="04962645" wp14:editId="0F46D8D8">
                  <wp:extent cx="3433010" cy="1459067"/>
                  <wp:effectExtent l="0" t="0" r="0" b="8255"/>
                  <wp:docPr id="311547882" name="Picture 3" descr="x4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a:off x="0" y="0"/>
                            <a:ext cx="3510285" cy="1491910"/>
                          </a:xfrm>
                          <a:prstGeom prst="rect">
                            <a:avLst/>
                          </a:prstGeom>
                        </pic:spPr>
                      </pic:pic>
                    </a:graphicData>
                  </a:graphic>
                </wp:inline>
              </w:drawing>
            </w:r>
          </w:p>
          <w:p w14:paraId="2D51F9F6" w14:textId="77777777" w:rsidR="0094586D" w:rsidRPr="00013D2D" w:rsidRDefault="0094586D" w:rsidP="0094586D">
            <w:pPr>
              <w:spacing w:line="240" w:lineRule="auto"/>
              <w:jc w:val="both"/>
              <w:rPr>
                <w:rFonts w:ascii="Times New Roman" w:hAnsi="Times New Roman" w:cs="Times New Roman"/>
                <w:b/>
                <w:bCs/>
                <w:sz w:val="20"/>
                <w:szCs w:val="20"/>
              </w:rPr>
            </w:pPr>
            <w:r w:rsidRPr="00013D2D">
              <w:rPr>
                <w:rFonts w:ascii="Times New Roman" w:hAnsi="Times New Roman" w:cs="Times New Roman"/>
                <w:b/>
                <w:bCs/>
                <w:sz w:val="24"/>
                <w:szCs w:val="24"/>
              </w:rPr>
              <w:t xml:space="preserve">1mg/kg Rohypnol </w:t>
            </w:r>
          </w:p>
        </w:tc>
      </w:tr>
      <w:tr w:rsidR="0094586D" w14:paraId="1D70BBEF" w14:textId="77777777" w:rsidTr="000116EB">
        <w:trPr>
          <w:trHeight w:val="3554"/>
        </w:trPr>
        <w:tc>
          <w:tcPr>
            <w:tcW w:w="5534" w:type="dxa"/>
          </w:tcPr>
          <w:p w14:paraId="3BF61C27" w14:textId="77777777" w:rsidR="0094586D" w:rsidRDefault="0094586D" w:rsidP="0094586D">
            <w:pPr>
              <w:spacing w:before="240" w:after="0" w:line="276" w:lineRule="auto"/>
              <w:ind w:right="26"/>
              <w:jc w:val="both"/>
              <w:rPr>
                <w:rFonts w:ascii="Times New Roman" w:hAnsi="Times New Roman" w:cs="Times New Roman"/>
                <w:b/>
                <w:bCs/>
                <w:sz w:val="20"/>
                <w:szCs w:val="20"/>
              </w:rPr>
            </w:pPr>
            <w:r w:rsidRPr="002C2422">
              <w:rPr>
                <w:rFonts w:ascii="Times New Roman" w:hAnsi="Times New Roman" w:cs="Times New Roman"/>
                <w:noProof/>
                <w:sz w:val="24"/>
                <w:szCs w:val="24"/>
              </w:rPr>
              <w:drawing>
                <wp:inline distT="0" distB="0" distL="0" distR="0" wp14:anchorId="2BF99DA7" wp14:editId="2221D893">
                  <wp:extent cx="3280611" cy="1699260"/>
                  <wp:effectExtent l="0" t="0" r="0" b="0"/>
                  <wp:docPr id="792623288" name="Picture 4" descr="C:\Users\HP\AppData\Local\Temp\Temp1_IHC-20230428T050412Z-001.zip\IHC\Bcl2\Amygdala\MUC\x400-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rotWithShape="1">
                          <a:blip r:embed="rId21" cstate="print">
                            <a:extLst>
                              <a:ext uri="{28A0092B-C50C-407E-A947-70E740481C1C}">
                                <a14:useLocalDpi xmlns:a14="http://schemas.microsoft.com/office/drawing/2010/main" val="0"/>
                              </a:ext>
                            </a:extLst>
                          </a:blip>
                          <a:srcRect/>
                          <a:stretch>
                            <a:fillRect/>
                          </a:stretch>
                        </pic:blipFill>
                        <pic:spPr>
                          <a:xfrm>
                            <a:off x="0" y="0"/>
                            <a:ext cx="3319486" cy="1719396"/>
                          </a:xfrm>
                          <a:prstGeom prst="rect">
                            <a:avLst/>
                          </a:prstGeom>
                        </pic:spPr>
                      </pic:pic>
                    </a:graphicData>
                  </a:graphic>
                </wp:inline>
              </w:drawing>
            </w:r>
          </w:p>
          <w:p w14:paraId="6BA2E832" w14:textId="77777777" w:rsidR="0094586D" w:rsidRPr="00013D2D" w:rsidRDefault="0094586D" w:rsidP="0094586D">
            <w:pPr>
              <w:spacing w:before="240" w:after="0" w:line="276" w:lineRule="auto"/>
              <w:ind w:right="26"/>
              <w:jc w:val="both"/>
              <w:rPr>
                <w:rFonts w:ascii="Times New Roman" w:hAnsi="Times New Roman" w:cs="Times New Roman"/>
                <w:b/>
                <w:bCs/>
                <w:sz w:val="20"/>
                <w:szCs w:val="20"/>
              </w:rPr>
            </w:pPr>
            <w:r w:rsidRPr="00013D2D">
              <w:rPr>
                <w:rFonts w:ascii="Times New Roman" w:hAnsi="Times New Roman" w:cs="Times New Roman"/>
                <w:b/>
                <w:bCs/>
                <w:sz w:val="24"/>
                <w:szCs w:val="24"/>
              </w:rPr>
              <w:t xml:space="preserve">1mg/kg Rohypnol + 100mg/kg vitamin  C </w:t>
            </w:r>
          </w:p>
          <w:p w14:paraId="63B2B2CF" w14:textId="77777777" w:rsidR="0094586D" w:rsidRPr="00013D2D" w:rsidRDefault="0094586D" w:rsidP="0094586D">
            <w:pPr>
              <w:spacing w:before="240" w:after="0" w:line="240" w:lineRule="auto"/>
              <w:ind w:right="26"/>
              <w:jc w:val="both"/>
              <w:rPr>
                <w:rFonts w:ascii="Times New Roman" w:hAnsi="Times New Roman" w:cs="Times New Roman"/>
                <w:b/>
                <w:sz w:val="24"/>
                <w:szCs w:val="24"/>
              </w:rPr>
            </w:pPr>
            <w:r w:rsidRPr="00013D2D">
              <w:rPr>
                <w:rFonts w:ascii="Times New Roman" w:hAnsi="Times New Roman" w:cs="Times New Roman"/>
                <w:b/>
                <w:noProof/>
                <w:sz w:val="24"/>
                <w:szCs w:val="24"/>
              </w:rPr>
              <w:drawing>
                <wp:inline distT="0" distB="0" distL="0" distR="0" wp14:anchorId="077E4F21" wp14:editId="13AE62A8">
                  <wp:extent cx="3297408" cy="1387642"/>
                  <wp:effectExtent l="0" t="0" r="0" b="3175"/>
                  <wp:docPr id="10808745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22" cstate="print">
                            <a:extLst>
                              <a:ext uri="{28A0092B-C50C-407E-A947-70E740481C1C}">
                                <a14:useLocalDpi xmlns:a14="http://schemas.microsoft.com/office/drawing/2010/main" val="0"/>
                              </a:ext>
                            </a:extLst>
                          </a:blip>
                          <a:srcRect/>
                          <a:stretch>
                            <a:fillRect/>
                          </a:stretch>
                        </pic:blipFill>
                        <pic:spPr>
                          <a:xfrm>
                            <a:off x="0" y="0"/>
                            <a:ext cx="3422188" cy="1440153"/>
                          </a:xfrm>
                          <a:prstGeom prst="rect">
                            <a:avLst/>
                          </a:prstGeom>
                        </pic:spPr>
                      </pic:pic>
                    </a:graphicData>
                  </a:graphic>
                </wp:inline>
              </w:drawing>
            </w:r>
          </w:p>
          <w:p w14:paraId="02037CF6" w14:textId="49A36B72" w:rsidR="0094586D" w:rsidRPr="0094586D" w:rsidRDefault="0094586D" w:rsidP="0094586D">
            <w:pPr>
              <w:spacing w:before="240" w:after="0" w:line="240" w:lineRule="auto"/>
              <w:ind w:right="26"/>
              <w:jc w:val="both"/>
              <w:rPr>
                <w:rFonts w:ascii="Times New Roman" w:hAnsi="Times New Roman" w:cs="Times New Roman"/>
                <w:b/>
                <w:bCs/>
                <w:sz w:val="24"/>
                <w:szCs w:val="24"/>
              </w:rPr>
            </w:pPr>
            <w:r w:rsidRPr="00013D2D">
              <w:rPr>
                <w:rFonts w:ascii="Times New Roman" w:hAnsi="Times New Roman" w:cs="Times New Roman"/>
                <w:b/>
                <w:bCs/>
                <w:sz w:val="24"/>
                <w:szCs w:val="24"/>
              </w:rPr>
              <w:t>1mg/kg Rohypnol + 100mg/kg vitamin  C and E</w:t>
            </w:r>
          </w:p>
          <w:p w14:paraId="58786123" w14:textId="792D177A" w:rsidR="0094586D" w:rsidRDefault="0094586D" w:rsidP="0094586D">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Fig 4: </w:t>
            </w:r>
            <w:r w:rsidRPr="002C2422">
              <w:rPr>
                <w:rFonts w:ascii="Times New Roman" w:hAnsi="Times New Roman" w:cs="Times New Roman"/>
                <w:b/>
                <w:sz w:val="24"/>
                <w:szCs w:val="24"/>
              </w:rPr>
              <w:t>Amygdala B-Cell Lymphoma 2 (Bcl-2) Expression</w:t>
            </w:r>
            <w:r>
              <w:rPr>
                <w:rFonts w:ascii="Times New Roman" w:hAnsi="Times New Roman" w:cs="Times New Roman"/>
                <w:b/>
                <w:sz w:val="24"/>
                <w:szCs w:val="24"/>
              </w:rPr>
              <w:t>.</w:t>
            </w:r>
          </w:p>
          <w:p w14:paraId="5E5FEC8D" w14:textId="77777777" w:rsidR="0094586D" w:rsidRDefault="0094586D" w:rsidP="0094586D">
            <w:pPr>
              <w:spacing w:line="240" w:lineRule="auto"/>
              <w:jc w:val="both"/>
              <w:rPr>
                <w:rFonts w:ascii="Times New Roman" w:hAnsi="Times New Roman" w:cs="Times New Roman"/>
                <w:b/>
                <w:sz w:val="24"/>
                <w:szCs w:val="24"/>
              </w:rPr>
            </w:pPr>
          </w:p>
          <w:p w14:paraId="020D1D47" w14:textId="77777777" w:rsidR="0094586D" w:rsidRDefault="0094586D" w:rsidP="0094586D">
            <w:pPr>
              <w:spacing w:line="240" w:lineRule="auto"/>
              <w:jc w:val="both"/>
              <w:rPr>
                <w:rFonts w:ascii="Times New Roman" w:hAnsi="Times New Roman" w:cs="Times New Roman"/>
                <w:b/>
                <w:sz w:val="24"/>
                <w:szCs w:val="24"/>
              </w:rPr>
            </w:pPr>
          </w:p>
          <w:p w14:paraId="5952B02B" w14:textId="77777777" w:rsidR="0094586D" w:rsidRDefault="0094586D" w:rsidP="0094586D">
            <w:pPr>
              <w:spacing w:line="240" w:lineRule="auto"/>
              <w:jc w:val="both"/>
              <w:rPr>
                <w:rFonts w:ascii="Times New Roman" w:hAnsi="Times New Roman" w:cs="Times New Roman"/>
                <w:b/>
                <w:sz w:val="24"/>
                <w:szCs w:val="24"/>
              </w:rPr>
            </w:pPr>
          </w:p>
          <w:p w14:paraId="4D2483C5" w14:textId="77777777" w:rsidR="0094586D" w:rsidRDefault="0094586D" w:rsidP="0094586D">
            <w:pPr>
              <w:spacing w:line="240" w:lineRule="auto"/>
              <w:jc w:val="both"/>
              <w:rPr>
                <w:rFonts w:ascii="Times New Roman" w:hAnsi="Times New Roman" w:cs="Times New Roman"/>
                <w:b/>
                <w:sz w:val="24"/>
                <w:szCs w:val="24"/>
              </w:rPr>
            </w:pPr>
          </w:p>
          <w:p w14:paraId="51EAA120" w14:textId="79657DC7" w:rsidR="0094586D" w:rsidRDefault="0094586D" w:rsidP="0094586D">
            <w:pPr>
              <w:tabs>
                <w:tab w:val="left" w:pos="5307"/>
              </w:tabs>
              <w:spacing w:line="240" w:lineRule="auto"/>
              <w:jc w:val="both"/>
              <w:rPr>
                <w:rFonts w:ascii="Times New Roman" w:hAnsi="Times New Roman" w:cs="Times New Roman"/>
                <w:b/>
                <w:sz w:val="24"/>
                <w:szCs w:val="24"/>
              </w:rPr>
            </w:pPr>
          </w:p>
          <w:p w14:paraId="0275208B" w14:textId="77777777" w:rsidR="0094586D" w:rsidRPr="0080259E" w:rsidRDefault="0094586D" w:rsidP="0094586D">
            <w:pPr>
              <w:spacing w:before="240" w:after="0" w:line="276" w:lineRule="auto"/>
              <w:ind w:right="26"/>
              <w:jc w:val="both"/>
              <w:rPr>
                <w:rFonts w:ascii="Times New Roman" w:hAnsi="Times New Roman" w:cs="Times New Roman"/>
                <w:b/>
                <w:sz w:val="24"/>
                <w:szCs w:val="24"/>
              </w:rPr>
            </w:pPr>
          </w:p>
        </w:tc>
        <w:tc>
          <w:tcPr>
            <w:tcW w:w="5648" w:type="dxa"/>
          </w:tcPr>
          <w:p w14:paraId="626E3130" w14:textId="77777777" w:rsidR="0094586D" w:rsidRDefault="0094586D" w:rsidP="0094586D">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noProof/>
                <w:sz w:val="24"/>
                <w:szCs w:val="24"/>
              </w:rPr>
              <w:lastRenderedPageBreak/>
              <w:drawing>
                <wp:inline distT="0" distB="0" distL="0" distR="0" wp14:anchorId="240B8D51" wp14:editId="6A391E6F">
                  <wp:extent cx="3408947" cy="1699139"/>
                  <wp:effectExtent l="0" t="0" r="1270" b="0"/>
                  <wp:docPr id="509296366" name="Picture 5" descr="C:\Users\HP\AppData\Local\Temp\Temp1_IHC-20230428T050412Z-001.zip\IHC\Bcl2\Amygdala\MUD\x40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rotWithShape="1">
                          <a:blip r:embed="rId23" cstate="print">
                            <a:extLst>
                              <a:ext uri="{28A0092B-C50C-407E-A947-70E740481C1C}">
                                <a14:useLocalDpi xmlns:a14="http://schemas.microsoft.com/office/drawing/2010/main" val="0"/>
                              </a:ext>
                            </a:extLst>
                          </a:blip>
                          <a:srcRect/>
                          <a:stretch>
                            <a:fillRect/>
                          </a:stretch>
                        </pic:blipFill>
                        <pic:spPr>
                          <a:xfrm>
                            <a:off x="0" y="0"/>
                            <a:ext cx="3490025" cy="1739551"/>
                          </a:xfrm>
                          <a:prstGeom prst="rect">
                            <a:avLst/>
                          </a:prstGeom>
                        </pic:spPr>
                      </pic:pic>
                    </a:graphicData>
                  </a:graphic>
                </wp:inline>
              </w:drawing>
            </w:r>
          </w:p>
          <w:p w14:paraId="3861DD3A" w14:textId="77777777" w:rsidR="0094586D" w:rsidRPr="00013D2D" w:rsidRDefault="0094586D" w:rsidP="0094586D">
            <w:pPr>
              <w:spacing w:line="240" w:lineRule="auto"/>
              <w:jc w:val="both"/>
              <w:rPr>
                <w:rFonts w:ascii="Times New Roman" w:hAnsi="Times New Roman" w:cs="Times New Roman"/>
                <w:b/>
                <w:bCs/>
                <w:sz w:val="20"/>
                <w:szCs w:val="20"/>
              </w:rPr>
            </w:pPr>
            <w:r w:rsidRPr="00013D2D">
              <w:rPr>
                <w:rFonts w:ascii="Times New Roman" w:hAnsi="Times New Roman" w:cs="Times New Roman"/>
                <w:b/>
                <w:bCs/>
                <w:sz w:val="24"/>
                <w:szCs w:val="24"/>
              </w:rPr>
              <w:t>1mg/kg Rohypnol + 100mg/kg vitamin  E</w:t>
            </w:r>
          </w:p>
        </w:tc>
      </w:tr>
    </w:tbl>
    <w:p w14:paraId="1000737A" w14:textId="24279AE4" w:rsidR="00013D2D" w:rsidRPr="00013D2D" w:rsidRDefault="00013D2D" w:rsidP="00013D2D">
      <w:pPr>
        <w:spacing w:line="240" w:lineRule="auto"/>
        <w:jc w:val="both"/>
      </w:pPr>
    </w:p>
    <w:p w14:paraId="6F45C1D7" w14:textId="622A4C8A" w:rsidR="00013D2D" w:rsidRDefault="00013D2D" w:rsidP="00013D2D">
      <w:pPr>
        <w:spacing w:before="240" w:after="0" w:line="240" w:lineRule="auto"/>
        <w:ind w:right="26"/>
        <w:jc w:val="both"/>
        <w:rPr>
          <w:rFonts w:ascii="Times New Roman" w:hAnsi="Times New Roman" w:cs="Times New Roman"/>
          <w:b/>
          <w:sz w:val="24"/>
          <w:szCs w:val="24"/>
        </w:rPr>
      </w:pPr>
    </w:p>
    <w:p w14:paraId="0BC738A8" w14:textId="74D5356F" w:rsidR="00013D2D" w:rsidRDefault="00013D2D" w:rsidP="00013D2D">
      <w:pPr>
        <w:spacing w:before="240" w:after="0" w:line="240" w:lineRule="auto"/>
        <w:ind w:right="26"/>
        <w:jc w:val="both"/>
        <w:rPr>
          <w:rFonts w:ascii="Times New Roman" w:hAnsi="Times New Roman" w:cs="Times New Roman"/>
          <w:b/>
          <w:sz w:val="24"/>
          <w:szCs w:val="24"/>
        </w:rPr>
      </w:pPr>
    </w:p>
    <w:p w14:paraId="31A56B13" w14:textId="77777777" w:rsidR="000116EB" w:rsidRPr="002C2422" w:rsidRDefault="000116EB" w:rsidP="000116EB">
      <w:pPr>
        <w:spacing w:line="240" w:lineRule="auto"/>
        <w:ind w:right="1167"/>
        <w:jc w:val="both"/>
        <w:rPr>
          <w:rFonts w:ascii="Times New Roman" w:hAnsi="Times New Roman" w:cs="Times New Roman"/>
          <w:b/>
          <w:sz w:val="24"/>
          <w:szCs w:val="24"/>
        </w:rPr>
      </w:pPr>
      <w:r w:rsidRPr="002C2422">
        <w:rPr>
          <w:rFonts w:ascii="Times New Roman" w:hAnsi="Times New Roman" w:cs="Times New Roman"/>
          <w:b/>
          <w:sz w:val="24"/>
          <w:szCs w:val="24"/>
        </w:rPr>
        <w:t>Amygdala Myelin Basic Protein (MBP) Expression</w:t>
      </w:r>
    </w:p>
    <w:p w14:paraId="4A2529CA" w14:textId="77777777" w:rsidR="00053DFE" w:rsidRPr="00053DFE" w:rsidRDefault="00053DFE" w:rsidP="00053DFE">
      <w:pPr>
        <w:spacing w:before="240" w:after="0" w:line="240" w:lineRule="auto"/>
        <w:ind w:right="26"/>
        <w:jc w:val="both"/>
        <w:rPr>
          <w:rFonts w:ascii="Times New Roman" w:hAnsi="Times New Roman" w:cs="Times New Roman"/>
          <w:sz w:val="24"/>
          <w:szCs w:val="24"/>
        </w:rPr>
      </w:pPr>
      <w:r w:rsidRPr="00053DFE">
        <w:rPr>
          <w:rFonts w:ascii="Times New Roman" w:hAnsi="Times New Roman" w:cs="Times New Roman"/>
          <w:sz w:val="24"/>
          <w:szCs w:val="24"/>
        </w:rPr>
        <w:t>Fig. 5 shows the control group showing an increase in the expression of myelin basic protein (MBP), 1 mg/kg. Rohypnol Group shows a decrease in the expression of myelin basic protein (MBP), 1 mg/kg. Rohypnol + 100 mg/kg vitamin C group shows an inverse increase in the expression of myelin basic protein (MBP), 1 mg/kg. Rohypnol + 100 mg/kg vitamin E group shows an inverse increase in the expression of myelin basic protein (MBP), 1 mg/kg. Rohypnol + 100 mg/kg vitamin C and E group shows an inverse increase in the expression of myelin basic protein (MBP) on the amygdala region of the brain.</w:t>
      </w:r>
    </w:p>
    <w:p w14:paraId="566CEDB2" w14:textId="77777777" w:rsidR="00013D2D" w:rsidRDefault="00013D2D" w:rsidP="00013D2D">
      <w:pPr>
        <w:spacing w:before="240" w:after="0" w:line="240" w:lineRule="auto"/>
        <w:ind w:right="26"/>
        <w:jc w:val="both"/>
        <w:rPr>
          <w:rFonts w:ascii="Times New Roman" w:hAnsi="Times New Roman" w:cs="Times New Roman"/>
          <w:b/>
          <w:sz w:val="24"/>
          <w:szCs w:val="24"/>
        </w:rPr>
      </w:pPr>
    </w:p>
    <w:p w14:paraId="4939D07F" w14:textId="234077DF" w:rsidR="0025342F" w:rsidRDefault="0025342F" w:rsidP="002C2422">
      <w:pPr>
        <w:spacing w:before="240" w:after="0" w:line="276" w:lineRule="auto"/>
        <w:ind w:right="26"/>
        <w:jc w:val="both"/>
        <w:rPr>
          <w:rFonts w:ascii="Times New Roman" w:hAnsi="Times New Roman" w:cs="Times New Roman"/>
          <w:b/>
          <w:sz w:val="24"/>
          <w:szCs w:val="24"/>
        </w:rPr>
      </w:pPr>
    </w:p>
    <w:p w14:paraId="7B4371D6" w14:textId="438AD3E6" w:rsidR="00013D2D" w:rsidRDefault="00013D2D" w:rsidP="002C2422">
      <w:pPr>
        <w:spacing w:before="240" w:after="0" w:line="276" w:lineRule="auto"/>
        <w:ind w:right="26"/>
        <w:jc w:val="both"/>
        <w:rPr>
          <w:rFonts w:ascii="Times New Roman" w:hAnsi="Times New Roman" w:cs="Times New Roman"/>
          <w:b/>
          <w:sz w:val="24"/>
          <w:szCs w:val="24"/>
        </w:rPr>
      </w:pPr>
    </w:p>
    <w:p w14:paraId="3FEFF971" w14:textId="74414A8D" w:rsidR="0094586D" w:rsidRDefault="0094586D" w:rsidP="002C2422">
      <w:pPr>
        <w:spacing w:before="240" w:after="0" w:line="276" w:lineRule="auto"/>
        <w:ind w:right="26"/>
        <w:jc w:val="both"/>
        <w:rPr>
          <w:rFonts w:ascii="Times New Roman" w:hAnsi="Times New Roman" w:cs="Times New Roman"/>
          <w:b/>
          <w:sz w:val="24"/>
          <w:szCs w:val="24"/>
        </w:rPr>
      </w:pPr>
    </w:p>
    <w:p w14:paraId="07D5EFA6" w14:textId="3557607D" w:rsidR="0094586D" w:rsidRDefault="0094586D" w:rsidP="002C2422">
      <w:pPr>
        <w:spacing w:before="240" w:after="0" w:line="276" w:lineRule="auto"/>
        <w:ind w:right="26"/>
        <w:jc w:val="both"/>
        <w:rPr>
          <w:rFonts w:ascii="Times New Roman" w:hAnsi="Times New Roman" w:cs="Times New Roman"/>
          <w:b/>
          <w:sz w:val="24"/>
          <w:szCs w:val="24"/>
        </w:rPr>
      </w:pPr>
    </w:p>
    <w:p w14:paraId="741D6330" w14:textId="77777777" w:rsidR="0094586D" w:rsidRDefault="0094586D" w:rsidP="002C2422">
      <w:pPr>
        <w:spacing w:before="240" w:after="0" w:line="276" w:lineRule="auto"/>
        <w:ind w:right="26"/>
        <w:jc w:val="both"/>
        <w:rPr>
          <w:rFonts w:ascii="Times New Roman" w:hAnsi="Times New Roman" w:cs="Times New Roman"/>
          <w:b/>
          <w:sz w:val="24"/>
          <w:szCs w:val="24"/>
        </w:rPr>
      </w:pPr>
    </w:p>
    <w:p w14:paraId="0D695DC6" w14:textId="1B92F259" w:rsidR="0025342F" w:rsidRDefault="0025342F" w:rsidP="002C2422">
      <w:pPr>
        <w:spacing w:before="240" w:after="0" w:line="276" w:lineRule="auto"/>
        <w:ind w:right="26"/>
        <w:jc w:val="both"/>
        <w:rPr>
          <w:rFonts w:ascii="Times New Roman" w:hAnsi="Times New Roman" w:cs="Times New Roman"/>
          <w:b/>
          <w:sz w:val="24"/>
          <w:szCs w:val="24"/>
        </w:rPr>
      </w:pPr>
    </w:p>
    <w:tbl>
      <w:tblPr>
        <w:tblStyle w:val="TableGrid"/>
        <w:tblW w:w="1107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5598"/>
      </w:tblGrid>
      <w:tr w:rsidR="00F91F21" w14:paraId="49F6AC16" w14:textId="77777777" w:rsidTr="001B5706">
        <w:trPr>
          <w:trHeight w:val="2816"/>
        </w:trPr>
        <w:tc>
          <w:tcPr>
            <w:tcW w:w="5472" w:type="dxa"/>
          </w:tcPr>
          <w:p w14:paraId="2E40B90B" w14:textId="77777777" w:rsidR="00F91F21" w:rsidRDefault="00F91F21" w:rsidP="002C2422">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noProof/>
                <w:sz w:val="24"/>
                <w:szCs w:val="24"/>
              </w:rPr>
              <w:lastRenderedPageBreak/>
              <w:drawing>
                <wp:inline distT="0" distB="0" distL="0" distR="0" wp14:anchorId="03908B07" wp14:editId="445F893A">
                  <wp:extent cx="3302000" cy="1478845"/>
                  <wp:effectExtent l="0" t="0" r="0" b="7620"/>
                  <wp:docPr id="1955991880" name="Picture 6" descr="x40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pic:nvPicPr>
                        <pic:blipFill rotWithShape="1">
                          <a:blip r:embed="rId24" cstate="print">
                            <a:extLst>
                              <a:ext uri="{28A0092B-C50C-407E-A947-70E740481C1C}">
                                <a14:useLocalDpi xmlns:a14="http://schemas.microsoft.com/office/drawing/2010/main" val="0"/>
                              </a:ext>
                            </a:extLst>
                          </a:blip>
                          <a:srcRect/>
                          <a:stretch>
                            <a:fillRect/>
                          </a:stretch>
                        </pic:blipFill>
                        <pic:spPr>
                          <a:xfrm>
                            <a:off x="0" y="0"/>
                            <a:ext cx="3372439" cy="1510392"/>
                          </a:xfrm>
                          <a:prstGeom prst="rect">
                            <a:avLst/>
                          </a:prstGeom>
                        </pic:spPr>
                      </pic:pic>
                    </a:graphicData>
                  </a:graphic>
                </wp:inline>
              </w:drawing>
            </w:r>
          </w:p>
          <w:p w14:paraId="188C3528" w14:textId="460E13AE" w:rsidR="00214761" w:rsidRPr="00214761" w:rsidRDefault="005C72D0" w:rsidP="00214761">
            <w:pPr>
              <w:spacing w:line="240" w:lineRule="auto"/>
              <w:ind w:right="77"/>
              <w:jc w:val="both"/>
              <w:rPr>
                <w:rFonts w:ascii="Times New Roman" w:hAnsi="Times New Roman" w:cs="Times New Roman"/>
                <w:b/>
                <w:bCs/>
                <w:sz w:val="20"/>
                <w:szCs w:val="20"/>
              </w:rPr>
            </w:pPr>
            <w:r w:rsidRPr="0094586D">
              <w:rPr>
                <w:rFonts w:ascii="Times New Roman" w:hAnsi="Times New Roman" w:cs="Times New Roman"/>
                <w:b/>
                <w:bCs/>
                <w:sz w:val="20"/>
                <w:szCs w:val="20"/>
              </w:rPr>
              <w:t xml:space="preserve">Control </w:t>
            </w:r>
          </w:p>
          <w:p w14:paraId="1FE15A68" w14:textId="77777777" w:rsidR="00214761" w:rsidRDefault="00214761" w:rsidP="002C2422">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noProof/>
                <w:sz w:val="24"/>
                <w:szCs w:val="24"/>
              </w:rPr>
              <w:drawing>
                <wp:inline distT="0" distB="0" distL="0" distR="0" wp14:anchorId="028B496B" wp14:editId="348C349C">
                  <wp:extent cx="3261995" cy="1670755"/>
                  <wp:effectExtent l="0" t="0" r="0" b="5715"/>
                  <wp:docPr id="1380451132" name="Picture 9" descr="x40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pic:nvPicPr>
                        <pic:blipFill rotWithShape="1">
                          <a:blip r:embed="rId25" cstate="print">
                            <a:extLst>
                              <a:ext uri="{28A0092B-C50C-407E-A947-70E740481C1C}">
                                <a14:useLocalDpi xmlns:a14="http://schemas.microsoft.com/office/drawing/2010/main" val="0"/>
                              </a:ext>
                            </a:extLst>
                          </a:blip>
                          <a:srcRect/>
                          <a:stretch>
                            <a:fillRect/>
                          </a:stretch>
                        </pic:blipFill>
                        <pic:spPr>
                          <a:xfrm>
                            <a:off x="0" y="0"/>
                            <a:ext cx="3307728" cy="1694179"/>
                          </a:xfrm>
                          <a:prstGeom prst="rect">
                            <a:avLst/>
                          </a:prstGeom>
                        </pic:spPr>
                      </pic:pic>
                    </a:graphicData>
                  </a:graphic>
                </wp:inline>
              </w:drawing>
            </w:r>
          </w:p>
          <w:p w14:paraId="71B84427" w14:textId="42ACEA68" w:rsidR="00214761" w:rsidRPr="00214761" w:rsidRDefault="005C72D0" w:rsidP="0094586D">
            <w:pPr>
              <w:spacing w:line="240" w:lineRule="auto"/>
              <w:jc w:val="both"/>
              <w:rPr>
                <w:rFonts w:ascii="Times New Roman" w:hAnsi="Times New Roman" w:cs="Times New Roman"/>
                <w:b/>
                <w:bCs/>
                <w:sz w:val="20"/>
                <w:szCs w:val="20"/>
              </w:rPr>
            </w:pPr>
            <w:r w:rsidRPr="005128B8">
              <w:rPr>
                <w:rFonts w:ascii="Times New Roman" w:hAnsi="Times New Roman" w:cs="Times New Roman"/>
                <w:b/>
                <w:bCs/>
                <w:sz w:val="20"/>
                <w:szCs w:val="20"/>
              </w:rPr>
              <w:t>1mg/kg Rohypnol + 100mg/kg vitamin  C</w:t>
            </w:r>
            <w:r>
              <w:rPr>
                <w:rFonts w:ascii="Times New Roman" w:hAnsi="Times New Roman" w:cs="Times New Roman"/>
                <w:b/>
                <w:bCs/>
                <w:sz w:val="20"/>
                <w:szCs w:val="20"/>
              </w:rPr>
              <w:t xml:space="preserve"> </w:t>
            </w:r>
          </w:p>
        </w:tc>
        <w:tc>
          <w:tcPr>
            <w:tcW w:w="5598" w:type="dxa"/>
          </w:tcPr>
          <w:p w14:paraId="24969B50" w14:textId="53A82F0C" w:rsidR="00214761" w:rsidRDefault="00F91F21" w:rsidP="00214761">
            <w:pPr>
              <w:spacing w:before="240" w:after="0" w:line="240" w:lineRule="auto"/>
              <w:ind w:right="341"/>
              <w:jc w:val="both"/>
              <w:rPr>
                <w:rFonts w:ascii="Times New Roman" w:hAnsi="Times New Roman" w:cs="Times New Roman"/>
                <w:b/>
                <w:bCs/>
                <w:sz w:val="20"/>
                <w:szCs w:val="20"/>
              </w:rPr>
            </w:pPr>
            <w:r w:rsidRPr="002C2422">
              <w:rPr>
                <w:rFonts w:ascii="Times New Roman" w:hAnsi="Times New Roman" w:cs="Times New Roman"/>
                <w:noProof/>
                <w:sz w:val="24"/>
                <w:szCs w:val="24"/>
              </w:rPr>
              <w:drawing>
                <wp:inline distT="0" distB="0" distL="0" distR="0" wp14:anchorId="6429A345" wp14:editId="0ABE5F6D">
                  <wp:extent cx="3160395" cy="1501423"/>
                  <wp:effectExtent l="0" t="0" r="1905" b="3810"/>
                  <wp:docPr id="2029174233" name="Picture 7" descr="x40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pic:nvPicPr>
                        <pic:blipFill rotWithShape="1">
                          <a:blip r:embed="rId26" cstate="print">
                            <a:extLst>
                              <a:ext uri="{28A0092B-C50C-407E-A947-70E740481C1C}">
                                <a14:useLocalDpi xmlns:a14="http://schemas.microsoft.com/office/drawing/2010/main" val="0"/>
                              </a:ext>
                            </a:extLst>
                          </a:blip>
                          <a:srcRect/>
                          <a:stretch>
                            <a:fillRect/>
                          </a:stretch>
                        </pic:blipFill>
                        <pic:spPr>
                          <a:xfrm>
                            <a:off x="0" y="0"/>
                            <a:ext cx="3232987" cy="1535910"/>
                          </a:xfrm>
                          <a:prstGeom prst="rect">
                            <a:avLst/>
                          </a:prstGeom>
                        </pic:spPr>
                      </pic:pic>
                    </a:graphicData>
                  </a:graphic>
                </wp:inline>
              </w:drawing>
            </w:r>
            <w:r w:rsidR="00214761" w:rsidRPr="00214761">
              <w:rPr>
                <w:rFonts w:ascii="Times New Roman" w:hAnsi="Times New Roman" w:cs="Times New Roman"/>
                <w:b/>
                <w:bCs/>
                <w:sz w:val="20"/>
                <w:szCs w:val="20"/>
              </w:rPr>
              <w:t xml:space="preserve"> </w:t>
            </w:r>
            <w:r w:rsidR="005C72D0" w:rsidRPr="005128B8">
              <w:rPr>
                <w:rFonts w:ascii="Times New Roman" w:hAnsi="Times New Roman" w:cs="Times New Roman"/>
                <w:b/>
                <w:bCs/>
                <w:sz w:val="20"/>
                <w:szCs w:val="20"/>
              </w:rPr>
              <w:t xml:space="preserve">1mg/kg Rohypnol </w:t>
            </w:r>
          </w:p>
          <w:p w14:paraId="451B78D0" w14:textId="451416F6" w:rsidR="00214761" w:rsidRDefault="00214761" w:rsidP="0094586D">
            <w:pPr>
              <w:spacing w:before="240" w:after="0" w:line="240" w:lineRule="auto"/>
              <w:ind w:right="341"/>
              <w:jc w:val="both"/>
              <w:rPr>
                <w:rFonts w:ascii="Times New Roman" w:hAnsi="Times New Roman" w:cs="Times New Roman"/>
                <w:b/>
                <w:sz w:val="24"/>
                <w:szCs w:val="24"/>
              </w:rPr>
            </w:pPr>
            <w:r w:rsidRPr="002C2422">
              <w:rPr>
                <w:rFonts w:ascii="Times New Roman" w:hAnsi="Times New Roman" w:cs="Times New Roman"/>
                <w:noProof/>
                <w:sz w:val="24"/>
                <w:szCs w:val="24"/>
              </w:rPr>
              <w:drawing>
                <wp:inline distT="0" distB="0" distL="0" distR="0" wp14:anchorId="2456F542" wp14:editId="370BBBD2">
                  <wp:extent cx="3193724" cy="1659466"/>
                  <wp:effectExtent l="0" t="0" r="6985" b="0"/>
                  <wp:docPr id="649201012" name="Picture 10" descr="x40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3233121" cy="1679937"/>
                          </a:xfrm>
                          <a:prstGeom prst="rect">
                            <a:avLst/>
                          </a:prstGeom>
                        </pic:spPr>
                      </pic:pic>
                    </a:graphicData>
                  </a:graphic>
                </wp:inline>
              </w:drawing>
            </w:r>
            <w:r w:rsidRPr="00214761">
              <w:rPr>
                <w:rFonts w:ascii="Times New Roman" w:hAnsi="Times New Roman" w:cs="Times New Roman"/>
                <w:b/>
                <w:bCs/>
                <w:sz w:val="20"/>
                <w:szCs w:val="20"/>
              </w:rPr>
              <w:t xml:space="preserve"> </w:t>
            </w:r>
            <w:r w:rsidR="005C72D0" w:rsidRPr="005128B8">
              <w:rPr>
                <w:rFonts w:ascii="Times New Roman" w:hAnsi="Times New Roman" w:cs="Times New Roman"/>
                <w:b/>
                <w:bCs/>
                <w:sz w:val="20"/>
                <w:szCs w:val="20"/>
              </w:rPr>
              <w:t xml:space="preserve">1mg/kg Rohypnol + 100mg/kg vitamin E </w:t>
            </w:r>
          </w:p>
        </w:tc>
      </w:tr>
      <w:tr w:rsidR="00F91F21" w14:paraId="09492E5C" w14:textId="77777777" w:rsidTr="001B5706">
        <w:trPr>
          <w:trHeight w:val="3295"/>
        </w:trPr>
        <w:tc>
          <w:tcPr>
            <w:tcW w:w="5472" w:type="dxa"/>
          </w:tcPr>
          <w:p w14:paraId="5D03E8FC" w14:textId="77777777" w:rsidR="00F91F21" w:rsidRDefault="00214761" w:rsidP="002C2422">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noProof/>
                <w:sz w:val="24"/>
                <w:szCs w:val="24"/>
              </w:rPr>
              <w:drawing>
                <wp:inline distT="0" distB="0" distL="0" distR="0" wp14:anchorId="55C97DAE" wp14:editId="0AFB4A3B">
                  <wp:extent cx="3251200" cy="1298575"/>
                  <wp:effectExtent l="0" t="0" r="6350" b="0"/>
                  <wp:docPr id="1675068745" name="Picture 11" descr="x40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pic:nvPicPr>
                        <pic:blipFill rotWithShape="1">
                          <a:blip r:embed="rId28" cstate="print">
                            <a:extLst>
                              <a:ext uri="{28A0092B-C50C-407E-A947-70E740481C1C}">
                                <a14:useLocalDpi xmlns:a14="http://schemas.microsoft.com/office/drawing/2010/main" val="0"/>
                              </a:ext>
                            </a:extLst>
                          </a:blip>
                          <a:srcRect/>
                          <a:stretch>
                            <a:fillRect/>
                          </a:stretch>
                        </pic:blipFill>
                        <pic:spPr>
                          <a:xfrm>
                            <a:off x="0" y="0"/>
                            <a:ext cx="3361172" cy="1342499"/>
                          </a:xfrm>
                          <a:prstGeom prst="rect">
                            <a:avLst/>
                          </a:prstGeom>
                        </pic:spPr>
                      </pic:pic>
                    </a:graphicData>
                  </a:graphic>
                </wp:inline>
              </w:drawing>
            </w:r>
          </w:p>
          <w:p w14:paraId="02063A10" w14:textId="56E1947A" w:rsidR="00214761" w:rsidRPr="00214761" w:rsidRDefault="005C72D0" w:rsidP="00214761">
            <w:pPr>
              <w:spacing w:line="240" w:lineRule="auto"/>
              <w:jc w:val="both"/>
              <w:rPr>
                <w:rFonts w:ascii="Times New Roman" w:hAnsi="Times New Roman" w:cs="Times New Roman"/>
                <w:b/>
                <w:bCs/>
                <w:sz w:val="20"/>
                <w:szCs w:val="20"/>
              </w:rPr>
            </w:pPr>
            <w:r w:rsidRPr="005128B8">
              <w:rPr>
                <w:rFonts w:ascii="Times New Roman" w:hAnsi="Times New Roman" w:cs="Times New Roman"/>
                <w:b/>
                <w:bCs/>
                <w:sz w:val="20"/>
                <w:szCs w:val="20"/>
              </w:rPr>
              <w:t xml:space="preserve">1mg/kg Rohypnol + 100mg/kg vitamin  C and E </w:t>
            </w:r>
          </w:p>
          <w:p w14:paraId="1734B0BF" w14:textId="3191F944" w:rsidR="00214761" w:rsidRDefault="00214761" w:rsidP="001B5706">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Fig </w:t>
            </w:r>
            <w:r w:rsidR="0094586D">
              <w:rPr>
                <w:rFonts w:ascii="Times New Roman" w:hAnsi="Times New Roman" w:cs="Times New Roman"/>
                <w:b/>
                <w:sz w:val="24"/>
                <w:szCs w:val="24"/>
              </w:rPr>
              <w:t xml:space="preserve">5 </w:t>
            </w:r>
            <w:r>
              <w:rPr>
                <w:rFonts w:ascii="Times New Roman" w:hAnsi="Times New Roman" w:cs="Times New Roman"/>
                <w:b/>
                <w:sz w:val="24"/>
                <w:szCs w:val="24"/>
              </w:rPr>
              <w:t xml:space="preserve">: </w:t>
            </w:r>
            <w:r w:rsidRPr="002C2422">
              <w:rPr>
                <w:rFonts w:ascii="Times New Roman" w:hAnsi="Times New Roman" w:cs="Times New Roman"/>
                <w:b/>
                <w:sz w:val="24"/>
                <w:szCs w:val="24"/>
              </w:rPr>
              <w:t>Amygdala Myelin Basi</w:t>
            </w:r>
            <w:r w:rsidR="001B5706">
              <w:rPr>
                <w:rFonts w:ascii="Times New Roman" w:hAnsi="Times New Roman" w:cs="Times New Roman"/>
                <w:b/>
                <w:sz w:val="24"/>
                <w:szCs w:val="24"/>
              </w:rPr>
              <w:t>c Protein (MBP) Expression</w:t>
            </w:r>
          </w:p>
        </w:tc>
        <w:tc>
          <w:tcPr>
            <w:tcW w:w="5598" w:type="dxa"/>
          </w:tcPr>
          <w:p w14:paraId="5B6D4050" w14:textId="373FD069" w:rsidR="00F91F21" w:rsidRDefault="00F91F21" w:rsidP="002C2422">
            <w:pPr>
              <w:spacing w:before="240" w:after="0" w:line="276" w:lineRule="auto"/>
              <w:ind w:right="26"/>
              <w:jc w:val="both"/>
              <w:rPr>
                <w:rFonts w:ascii="Times New Roman" w:hAnsi="Times New Roman" w:cs="Times New Roman"/>
                <w:b/>
                <w:sz w:val="24"/>
                <w:szCs w:val="24"/>
              </w:rPr>
            </w:pPr>
          </w:p>
        </w:tc>
      </w:tr>
    </w:tbl>
    <w:p w14:paraId="2EF10490" w14:textId="4BBEF908" w:rsidR="0025342F" w:rsidRDefault="001B5706" w:rsidP="002C2422">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b/>
          <w:sz w:val="24"/>
          <w:szCs w:val="24"/>
        </w:rPr>
        <w:t>Amygdala Oligodendrocyte Transcription Factor 2 (Olig2) Expression</w:t>
      </w:r>
    </w:p>
    <w:p w14:paraId="2791399E" w14:textId="77777777" w:rsidR="00053DFE" w:rsidRPr="00053DFE" w:rsidRDefault="00053DFE" w:rsidP="00053DFE">
      <w:pPr>
        <w:spacing w:before="240" w:after="0" w:line="276" w:lineRule="auto"/>
        <w:ind w:right="26"/>
        <w:jc w:val="both"/>
        <w:rPr>
          <w:rFonts w:ascii="Times New Roman" w:hAnsi="Times New Roman" w:cs="Times New Roman"/>
          <w:sz w:val="24"/>
          <w:szCs w:val="24"/>
        </w:rPr>
      </w:pPr>
      <w:r w:rsidRPr="00053DFE">
        <w:rPr>
          <w:rFonts w:ascii="Times New Roman" w:hAnsi="Times New Roman" w:cs="Times New Roman"/>
          <w:sz w:val="24"/>
          <w:szCs w:val="24"/>
        </w:rPr>
        <w:t>Fig. 6 shows the control group showing an increase in the expression of oligodendrocyte transcription factor 2 (olig2), 1 mg/kg. Rohypnol Group shows a decrease in the expression of oligodendrocyte transcription factor 2 (olig2), 1 mg/kg. Rohypnol + 100 mg/kg vitamin C group shows an inverse increase in the expression of oligodendrocyte transcription factor 2 (olig2), 1 mg/kg Rohypnol + 100 mg/kg vitamin E group shows an inverse increase in the expression of oligodendrocyte transcription factor 2 (olig2), 1 mg/kg Rohypnol + 100 mg/kg vitamin C and E</w:t>
      </w:r>
    </w:p>
    <w:p w14:paraId="095C3379" w14:textId="77777777" w:rsidR="00053DFE" w:rsidRPr="00053DFE" w:rsidRDefault="00053DFE" w:rsidP="00053DFE">
      <w:pPr>
        <w:spacing w:before="240" w:after="0" w:line="276" w:lineRule="auto"/>
        <w:ind w:right="26"/>
        <w:jc w:val="both"/>
        <w:rPr>
          <w:rFonts w:ascii="Times New Roman" w:hAnsi="Times New Roman" w:cs="Times New Roman"/>
          <w:sz w:val="24"/>
          <w:szCs w:val="24"/>
        </w:rPr>
      </w:pPr>
      <w:r w:rsidRPr="00053DFE">
        <w:rPr>
          <w:rFonts w:ascii="Times New Roman" w:hAnsi="Times New Roman" w:cs="Times New Roman"/>
          <w:sz w:val="24"/>
          <w:szCs w:val="24"/>
        </w:rPr>
        <w:t> </w:t>
      </w:r>
    </w:p>
    <w:p w14:paraId="312F70F7" w14:textId="77777777" w:rsidR="00053DFE" w:rsidRPr="00053DFE" w:rsidRDefault="00053DFE" w:rsidP="00053DFE">
      <w:pPr>
        <w:spacing w:before="240" w:after="0" w:line="276" w:lineRule="auto"/>
        <w:ind w:right="26"/>
        <w:jc w:val="both"/>
        <w:rPr>
          <w:rFonts w:ascii="Times New Roman" w:hAnsi="Times New Roman" w:cs="Times New Roman"/>
          <w:sz w:val="24"/>
          <w:szCs w:val="24"/>
        </w:rPr>
      </w:pPr>
      <w:r w:rsidRPr="00053DFE">
        <w:rPr>
          <w:rFonts w:ascii="Times New Roman" w:hAnsi="Times New Roman" w:cs="Times New Roman"/>
          <w:sz w:val="24"/>
          <w:szCs w:val="24"/>
        </w:rPr>
        <w:lastRenderedPageBreak/>
        <w:t> </w:t>
      </w:r>
    </w:p>
    <w:p w14:paraId="040D7C91" w14:textId="77777777" w:rsidR="00053DFE" w:rsidRPr="00053DFE" w:rsidRDefault="00053DFE" w:rsidP="00053DFE">
      <w:pPr>
        <w:spacing w:before="240" w:after="0" w:line="276" w:lineRule="auto"/>
        <w:ind w:right="26"/>
        <w:jc w:val="both"/>
        <w:rPr>
          <w:rFonts w:ascii="Times New Roman" w:hAnsi="Times New Roman" w:cs="Times New Roman"/>
          <w:sz w:val="24"/>
          <w:szCs w:val="24"/>
        </w:rPr>
      </w:pPr>
      <w:r w:rsidRPr="00053DFE">
        <w:rPr>
          <w:rFonts w:ascii="Times New Roman" w:hAnsi="Times New Roman" w:cs="Times New Roman"/>
          <w:sz w:val="24"/>
          <w:szCs w:val="24"/>
        </w:rPr>
        <w:t>Group shows an inverse increase in the expression of oligodendrocyte transcription factor 2 (olig2). </w:t>
      </w:r>
    </w:p>
    <w:tbl>
      <w:tblPr>
        <w:tblStyle w:val="TableGrid"/>
        <w:tblpPr w:leftFromText="180" w:rightFromText="180" w:vertAnchor="text" w:horzAnchor="page" w:tblpX="584" w:tblpY="-559"/>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5267"/>
      </w:tblGrid>
      <w:tr w:rsidR="005C72D0" w14:paraId="6FE0E284" w14:textId="77777777" w:rsidTr="008443A3">
        <w:trPr>
          <w:trHeight w:val="3862"/>
        </w:trPr>
        <w:tc>
          <w:tcPr>
            <w:tcW w:w="5803" w:type="dxa"/>
          </w:tcPr>
          <w:p w14:paraId="3C43B9A7" w14:textId="48148191" w:rsidR="008443A3" w:rsidRDefault="008443A3" w:rsidP="001B5706">
            <w:pPr>
              <w:spacing w:line="240" w:lineRule="auto"/>
              <w:jc w:val="both"/>
              <w:rPr>
                <w:rFonts w:ascii="Times New Roman" w:hAnsi="Times New Roman" w:cs="Times New Roman"/>
                <w:b/>
                <w:sz w:val="24"/>
                <w:szCs w:val="24"/>
              </w:rPr>
            </w:pPr>
            <w:r w:rsidRPr="002C2422">
              <w:rPr>
                <w:rFonts w:ascii="Times New Roman" w:hAnsi="Times New Roman" w:cs="Times New Roman"/>
                <w:noProof/>
                <w:sz w:val="24"/>
                <w:szCs w:val="24"/>
              </w:rPr>
              <w:lastRenderedPageBreak/>
              <w:drawing>
                <wp:inline distT="0" distB="0" distL="0" distR="0" wp14:anchorId="4202C004" wp14:editId="33C326BB">
                  <wp:extent cx="3482975" cy="1998980"/>
                  <wp:effectExtent l="0" t="0" r="3175" b="1270"/>
                  <wp:docPr id="1414277710" name="Picture 12" descr="x40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pic:nvPicPr>
                        <pic:blipFill rotWithShape="1">
                          <a:blip r:embed="rId29" cstate="print">
                            <a:extLst>
                              <a:ext uri="{28A0092B-C50C-407E-A947-70E740481C1C}">
                                <a14:useLocalDpi xmlns:a14="http://schemas.microsoft.com/office/drawing/2010/main" val="0"/>
                              </a:ext>
                            </a:extLst>
                          </a:blip>
                          <a:srcRect/>
                          <a:stretch>
                            <a:fillRect/>
                          </a:stretch>
                        </pic:blipFill>
                        <pic:spPr>
                          <a:xfrm>
                            <a:off x="0" y="0"/>
                            <a:ext cx="3519790" cy="2020109"/>
                          </a:xfrm>
                          <a:prstGeom prst="rect">
                            <a:avLst/>
                          </a:prstGeom>
                        </pic:spPr>
                      </pic:pic>
                    </a:graphicData>
                  </a:graphic>
                </wp:inline>
              </w:drawing>
            </w:r>
            <w:r w:rsidRPr="002C2422">
              <w:rPr>
                <w:rFonts w:ascii="Times New Roman" w:hAnsi="Times New Roman" w:cs="Times New Roman"/>
                <w:sz w:val="24"/>
                <w:szCs w:val="24"/>
              </w:rPr>
              <w:t xml:space="preserve"> </w:t>
            </w:r>
            <w:r w:rsidR="005C72D0" w:rsidRPr="001B5706">
              <w:rPr>
                <w:rFonts w:ascii="Times New Roman" w:hAnsi="Times New Roman" w:cs="Times New Roman"/>
                <w:b/>
                <w:bCs/>
                <w:sz w:val="20"/>
                <w:szCs w:val="20"/>
              </w:rPr>
              <w:t>Control</w:t>
            </w:r>
            <w:r w:rsidR="005C72D0">
              <w:rPr>
                <w:rFonts w:ascii="Times New Roman" w:hAnsi="Times New Roman" w:cs="Times New Roman"/>
                <w:b/>
                <w:bCs/>
                <w:sz w:val="20"/>
                <w:szCs w:val="20"/>
              </w:rPr>
              <w:t xml:space="preserve"> </w:t>
            </w:r>
          </w:p>
        </w:tc>
        <w:tc>
          <w:tcPr>
            <w:tcW w:w="5267" w:type="dxa"/>
          </w:tcPr>
          <w:p w14:paraId="0D361C1B" w14:textId="11387B10" w:rsidR="008443A3" w:rsidRPr="008443A3" w:rsidRDefault="008443A3" w:rsidP="001B5706">
            <w:pPr>
              <w:spacing w:line="240" w:lineRule="auto"/>
              <w:jc w:val="both"/>
              <w:rPr>
                <w:rFonts w:ascii="Times New Roman" w:hAnsi="Times New Roman" w:cs="Times New Roman"/>
                <w:sz w:val="24"/>
                <w:szCs w:val="24"/>
              </w:rPr>
            </w:pPr>
            <w:r w:rsidRPr="002C2422">
              <w:rPr>
                <w:rFonts w:ascii="Times New Roman" w:hAnsi="Times New Roman" w:cs="Times New Roman"/>
                <w:noProof/>
                <w:sz w:val="24"/>
                <w:szCs w:val="24"/>
              </w:rPr>
              <w:drawing>
                <wp:inline distT="0" distB="0" distL="0" distR="0" wp14:anchorId="070757AD" wp14:editId="02201780">
                  <wp:extent cx="3207657" cy="1999797"/>
                  <wp:effectExtent l="0" t="0" r="0" b="635"/>
                  <wp:docPr id="1078621604" name="Picture 14" descr="x40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pic:cNvPicPr/>
                        </pic:nvPicPr>
                        <pic:blipFill rotWithShape="1">
                          <a:blip r:embed="rId30" cstate="print">
                            <a:extLst>
                              <a:ext uri="{28A0092B-C50C-407E-A947-70E740481C1C}">
                                <a14:useLocalDpi xmlns:a14="http://schemas.microsoft.com/office/drawing/2010/main" val="0"/>
                              </a:ext>
                            </a:extLst>
                          </a:blip>
                          <a:srcRect/>
                          <a:stretch>
                            <a:fillRect/>
                          </a:stretch>
                        </pic:blipFill>
                        <pic:spPr>
                          <a:xfrm>
                            <a:off x="0" y="0"/>
                            <a:ext cx="3222006" cy="2008743"/>
                          </a:xfrm>
                          <a:prstGeom prst="rect">
                            <a:avLst/>
                          </a:prstGeom>
                        </pic:spPr>
                      </pic:pic>
                    </a:graphicData>
                  </a:graphic>
                </wp:inline>
              </w:drawing>
            </w:r>
            <w:r w:rsidRPr="002C2422">
              <w:rPr>
                <w:rFonts w:ascii="Times New Roman" w:hAnsi="Times New Roman" w:cs="Times New Roman"/>
                <w:sz w:val="24"/>
                <w:szCs w:val="24"/>
              </w:rPr>
              <w:t xml:space="preserve"> </w:t>
            </w:r>
            <w:r w:rsidR="005C72D0" w:rsidRPr="005128B8">
              <w:rPr>
                <w:rFonts w:ascii="Times New Roman" w:hAnsi="Times New Roman" w:cs="Times New Roman"/>
                <w:b/>
                <w:bCs/>
                <w:sz w:val="20"/>
                <w:szCs w:val="20"/>
              </w:rPr>
              <w:t xml:space="preserve">1mg/kg Rohypnol </w:t>
            </w:r>
          </w:p>
        </w:tc>
      </w:tr>
      <w:tr w:rsidR="005C72D0" w14:paraId="14B0142D" w14:textId="77777777" w:rsidTr="00AE41EE">
        <w:trPr>
          <w:trHeight w:val="4187"/>
        </w:trPr>
        <w:tc>
          <w:tcPr>
            <w:tcW w:w="5803" w:type="dxa"/>
          </w:tcPr>
          <w:p w14:paraId="1E5AFE81" w14:textId="03F43703" w:rsidR="005C72D0" w:rsidRDefault="008443A3" w:rsidP="008443A3">
            <w:pPr>
              <w:spacing w:line="240" w:lineRule="auto"/>
              <w:ind w:right="202"/>
              <w:jc w:val="both"/>
              <w:rPr>
                <w:rFonts w:ascii="Times New Roman" w:hAnsi="Times New Roman" w:cs="Times New Roman"/>
                <w:b/>
                <w:bCs/>
                <w:sz w:val="20"/>
                <w:szCs w:val="20"/>
              </w:rPr>
            </w:pPr>
            <w:r w:rsidRPr="002C2422">
              <w:rPr>
                <w:rFonts w:ascii="Times New Roman" w:hAnsi="Times New Roman" w:cs="Times New Roman"/>
                <w:noProof/>
                <w:sz w:val="24"/>
                <w:szCs w:val="24"/>
              </w:rPr>
              <w:drawing>
                <wp:inline distT="0" distB="0" distL="0" distR="0" wp14:anchorId="0D07EF04" wp14:editId="2C8858DE">
                  <wp:extent cx="3439334" cy="1981200"/>
                  <wp:effectExtent l="0" t="0" r="8890" b="0"/>
                  <wp:docPr id="556326176" name="Picture 15" descr="x40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pic:nvPicPr>
                        <pic:blipFill rotWithShape="1">
                          <a:blip r:embed="rId31" cstate="print">
                            <a:extLst>
                              <a:ext uri="{28A0092B-C50C-407E-A947-70E740481C1C}">
                                <a14:useLocalDpi xmlns:a14="http://schemas.microsoft.com/office/drawing/2010/main" val="0"/>
                              </a:ext>
                            </a:extLst>
                          </a:blip>
                          <a:srcRect/>
                          <a:stretch>
                            <a:fillRect/>
                          </a:stretch>
                        </pic:blipFill>
                        <pic:spPr>
                          <a:xfrm>
                            <a:off x="0" y="0"/>
                            <a:ext cx="3461112" cy="1993745"/>
                          </a:xfrm>
                          <a:prstGeom prst="rect">
                            <a:avLst/>
                          </a:prstGeom>
                        </pic:spPr>
                      </pic:pic>
                    </a:graphicData>
                  </a:graphic>
                </wp:inline>
              </w:drawing>
            </w:r>
            <w:r w:rsidRPr="002C2422">
              <w:rPr>
                <w:rFonts w:ascii="Times New Roman" w:hAnsi="Times New Roman" w:cs="Times New Roman"/>
                <w:sz w:val="24"/>
                <w:szCs w:val="24"/>
              </w:rPr>
              <w:t xml:space="preserve"> </w:t>
            </w:r>
            <w:r w:rsidRPr="008443A3">
              <w:rPr>
                <w:rFonts w:ascii="Times New Roman" w:hAnsi="Times New Roman" w:cs="Times New Roman"/>
                <w:b/>
                <w:bCs/>
                <w:sz w:val="20"/>
                <w:szCs w:val="20"/>
              </w:rPr>
              <w:t xml:space="preserve"> </w:t>
            </w:r>
            <w:r w:rsidR="005C72D0" w:rsidRPr="005128B8">
              <w:rPr>
                <w:rFonts w:ascii="Times New Roman" w:hAnsi="Times New Roman" w:cs="Times New Roman"/>
                <w:b/>
                <w:bCs/>
                <w:sz w:val="20"/>
                <w:szCs w:val="20"/>
              </w:rPr>
              <w:t xml:space="preserve">1mg/kg Rohypnol + 100mg/kg vitamin  C </w:t>
            </w:r>
          </w:p>
          <w:p w14:paraId="215ED053" w14:textId="40126FE2" w:rsidR="008443A3" w:rsidRPr="008443A3" w:rsidRDefault="008443A3" w:rsidP="008443A3">
            <w:pPr>
              <w:spacing w:line="240" w:lineRule="auto"/>
              <w:ind w:right="202"/>
              <w:jc w:val="both"/>
              <w:rPr>
                <w:rFonts w:ascii="Times New Roman" w:hAnsi="Times New Roman" w:cs="Times New Roman"/>
                <w:b/>
                <w:bCs/>
                <w:sz w:val="20"/>
                <w:szCs w:val="20"/>
              </w:rPr>
            </w:pPr>
            <w:r w:rsidRPr="008443A3">
              <w:rPr>
                <w:rFonts w:ascii="Times New Roman" w:hAnsi="Times New Roman" w:cs="Times New Roman"/>
                <w:b/>
                <w:bCs/>
                <w:sz w:val="20"/>
                <w:szCs w:val="20"/>
              </w:rPr>
              <w:t>.</w:t>
            </w:r>
            <w:r w:rsidR="00AE41EE" w:rsidRPr="002C2422">
              <w:rPr>
                <w:rFonts w:ascii="Times New Roman" w:hAnsi="Times New Roman" w:cs="Times New Roman"/>
                <w:noProof/>
                <w:sz w:val="24"/>
                <w:szCs w:val="24"/>
              </w:rPr>
              <w:drawing>
                <wp:inline distT="0" distB="0" distL="0" distR="0" wp14:anchorId="45851448" wp14:editId="5D347251">
                  <wp:extent cx="3512457" cy="1970778"/>
                  <wp:effectExtent l="0" t="0" r="0" b="0"/>
                  <wp:docPr id="1560848077" name="Picture 17" descr="x400-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pic:cNvPicPr/>
                        </pic:nvPicPr>
                        <pic:blipFill rotWithShape="1">
                          <a:blip r:embed="rId32" cstate="print">
                            <a:extLst>
                              <a:ext uri="{28A0092B-C50C-407E-A947-70E740481C1C}">
                                <a14:useLocalDpi xmlns:a14="http://schemas.microsoft.com/office/drawing/2010/main" val="0"/>
                              </a:ext>
                            </a:extLst>
                          </a:blip>
                          <a:srcRect/>
                          <a:stretch>
                            <a:fillRect/>
                          </a:stretch>
                        </pic:blipFill>
                        <pic:spPr>
                          <a:xfrm>
                            <a:off x="0" y="0"/>
                            <a:ext cx="3545432" cy="1989280"/>
                          </a:xfrm>
                          <a:prstGeom prst="rect">
                            <a:avLst/>
                          </a:prstGeom>
                        </pic:spPr>
                      </pic:pic>
                    </a:graphicData>
                  </a:graphic>
                </wp:inline>
              </w:drawing>
            </w:r>
          </w:p>
        </w:tc>
        <w:tc>
          <w:tcPr>
            <w:tcW w:w="5267" w:type="dxa"/>
          </w:tcPr>
          <w:p w14:paraId="15872857" w14:textId="2A381325" w:rsidR="008443A3" w:rsidRDefault="008443A3" w:rsidP="008443A3">
            <w:pPr>
              <w:spacing w:line="240" w:lineRule="auto"/>
              <w:jc w:val="both"/>
              <w:rPr>
                <w:rFonts w:ascii="Times New Roman" w:hAnsi="Times New Roman" w:cs="Times New Roman"/>
                <w:sz w:val="24"/>
                <w:szCs w:val="24"/>
              </w:rPr>
            </w:pPr>
            <w:r w:rsidRPr="002C2422">
              <w:rPr>
                <w:rFonts w:ascii="Times New Roman" w:hAnsi="Times New Roman" w:cs="Times New Roman"/>
                <w:noProof/>
                <w:sz w:val="24"/>
                <w:szCs w:val="24"/>
              </w:rPr>
              <w:drawing>
                <wp:inline distT="0" distB="0" distL="0" distR="0" wp14:anchorId="52C39F0F" wp14:editId="10BC8D60">
                  <wp:extent cx="3178175" cy="1981200"/>
                  <wp:effectExtent l="0" t="0" r="3175" b="0"/>
                  <wp:docPr id="186662338" name="Picture 16" descr="x400-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pic:nvPicPr>
                        <pic:blipFill rotWithShape="1">
                          <a:blip r:embed="rId33" cstate="print">
                            <a:extLst>
                              <a:ext uri="{28A0092B-C50C-407E-A947-70E740481C1C}">
                                <a14:useLocalDpi xmlns:a14="http://schemas.microsoft.com/office/drawing/2010/main" val="0"/>
                              </a:ext>
                            </a:extLst>
                          </a:blip>
                          <a:srcRect/>
                          <a:stretch>
                            <a:fillRect/>
                          </a:stretch>
                        </pic:blipFill>
                        <pic:spPr>
                          <a:xfrm>
                            <a:off x="0" y="0"/>
                            <a:ext cx="3198915" cy="1994129"/>
                          </a:xfrm>
                          <a:prstGeom prst="rect">
                            <a:avLst/>
                          </a:prstGeom>
                        </pic:spPr>
                      </pic:pic>
                    </a:graphicData>
                  </a:graphic>
                </wp:inline>
              </w:drawing>
            </w:r>
            <w:r w:rsidRPr="008443A3">
              <w:rPr>
                <w:rFonts w:ascii="Times New Roman" w:hAnsi="Times New Roman" w:cs="Times New Roman"/>
                <w:b/>
                <w:bCs/>
                <w:sz w:val="20"/>
                <w:szCs w:val="20"/>
              </w:rPr>
              <w:t xml:space="preserve"> </w:t>
            </w:r>
            <w:r w:rsidR="005C72D0" w:rsidRPr="005128B8">
              <w:rPr>
                <w:rFonts w:ascii="Times New Roman" w:hAnsi="Times New Roman" w:cs="Times New Roman"/>
                <w:b/>
                <w:bCs/>
                <w:sz w:val="20"/>
                <w:szCs w:val="20"/>
              </w:rPr>
              <w:t>1mg/kg Rohypnol + 100mg/kg vitamin  E Group</w:t>
            </w:r>
            <w:r w:rsidR="005C72D0" w:rsidRPr="008443A3">
              <w:rPr>
                <w:rFonts w:ascii="Times New Roman" w:hAnsi="Times New Roman" w:cs="Times New Roman"/>
                <w:b/>
                <w:bCs/>
                <w:sz w:val="20"/>
                <w:szCs w:val="20"/>
              </w:rPr>
              <w:t xml:space="preserve"> </w:t>
            </w:r>
          </w:p>
          <w:p w14:paraId="024CCE00" w14:textId="77777777" w:rsidR="005C72D0" w:rsidRDefault="005C72D0" w:rsidP="008443A3">
            <w:pPr>
              <w:spacing w:line="240" w:lineRule="auto"/>
              <w:jc w:val="both"/>
              <w:rPr>
                <w:rFonts w:ascii="Times New Roman" w:hAnsi="Times New Roman" w:cs="Times New Roman"/>
                <w:sz w:val="24"/>
                <w:szCs w:val="24"/>
              </w:rPr>
            </w:pPr>
          </w:p>
          <w:p w14:paraId="037E7859" w14:textId="77777777" w:rsidR="005C72D0" w:rsidRDefault="005C72D0" w:rsidP="008443A3">
            <w:pPr>
              <w:spacing w:line="240" w:lineRule="auto"/>
              <w:jc w:val="both"/>
              <w:rPr>
                <w:rFonts w:ascii="Times New Roman" w:hAnsi="Times New Roman" w:cs="Times New Roman"/>
                <w:sz w:val="24"/>
                <w:szCs w:val="24"/>
              </w:rPr>
            </w:pPr>
          </w:p>
          <w:p w14:paraId="73CD4B89" w14:textId="77777777" w:rsidR="005C72D0" w:rsidRDefault="005C72D0" w:rsidP="008443A3">
            <w:pPr>
              <w:spacing w:line="240" w:lineRule="auto"/>
              <w:jc w:val="both"/>
              <w:rPr>
                <w:rFonts w:ascii="Times New Roman" w:hAnsi="Times New Roman" w:cs="Times New Roman"/>
                <w:sz w:val="24"/>
                <w:szCs w:val="24"/>
              </w:rPr>
            </w:pPr>
          </w:p>
          <w:p w14:paraId="5FF0C7AF" w14:textId="77777777" w:rsidR="005C72D0" w:rsidRPr="008443A3" w:rsidRDefault="005C72D0" w:rsidP="008443A3">
            <w:pPr>
              <w:spacing w:line="240" w:lineRule="auto"/>
              <w:jc w:val="both"/>
              <w:rPr>
                <w:rFonts w:ascii="Times New Roman" w:hAnsi="Times New Roman" w:cs="Times New Roman"/>
                <w:b/>
                <w:sz w:val="24"/>
                <w:szCs w:val="24"/>
              </w:rPr>
            </w:pPr>
          </w:p>
          <w:tbl>
            <w:tblPr>
              <w:tblStyle w:val="TableGrid"/>
              <w:tblpPr w:leftFromText="180" w:rightFromText="180" w:vertAnchor="text" w:horzAnchor="margin" w:tblpY="200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tblGrid>
            <w:tr w:rsidR="005C72D0" w14:paraId="355BA59C" w14:textId="77777777" w:rsidTr="005C72D0">
              <w:tc>
                <w:tcPr>
                  <w:tcW w:w="5041" w:type="dxa"/>
                </w:tcPr>
                <w:p w14:paraId="723D510F" w14:textId="77777777" w:rsidR="005C72D0" w:rsidRDefault="005C72D0" w:rsidP="005C72D0">
                  <w:pPr>
                    <w:spacing w:line="480" w:lineRule="auto"/>
                    <w:jc w:val="both"/>
                    <w:rPr>
                      <w:rFonts w:ascii="Times New Roman" w:hAnsi="Times New Roman" w:cs="Times New Roman"/>
                      <w:b/>
                      <w:sz w:val="24"/>
                      <w:szCs w:val="24"/>
                    </w:rPr>
                  </w:pPr>
                </w:p>
              </w:tc>
            </w:tr>
          </w:tbl>
          <w:p w14:paraId="3EF23D33" w14:textId="77777777" w:rsidR="006C5CD8" w:rsidRDefault="006C5CD8" w:rsidP="005C72D0">
            <w:pPr>
              <w:spacing w:line="240" w:lineRule="auto"/>
              <w:ind w:left="243"/>
              <w:jc w:val="both"/>
              <w:rPr>
                <w:rFonts w:ascii="Times New Roman" w:hAnsi="Times New Roman" w:cs="Times New Roman"/>
                <w:b/>
                <w:bCs/>
                <w:sz w:val="20"/>
                <w:szCs w:val="20"/>
              </w:rPr>
            </w:pPr>
          </w:p>
          <w:p w14:paraId="4F7B5D81" w14:textId="77777777" w:rsidR="0092043E" w:rsidRDefault="0092043E" w:rsidP="006C5CD8">
            <w:pPr>
              <w:spacing w:line="240" w:lineRule="auto"/>
              <w:ind w:left="243"/>
              <w:jc w:val="both"/>
              <w:rPr>
                <w:rFonts w:ascii="Times New Roman" w:hAnsi="Times New Roman" w:cs="Times New Roman"/>
                <w:b/>
                <w:bCs/>
                <w:sz w:val="20"/>
                <w:szCs w:val="20"/>
              </w:rPr>
            </w:pPr>
          </w:p>
          <w:p w14:paraId="1DFA65FE" w14:textId="77777777" w:rsidR="0092043E" w:rsidRDefault="0092043E" w:rsidP="006C5CD8">
            <w:pPr>
              <w:spacing w:line="240" w:lineRule="auto"/>
              <w:ind w:left="243"/>
              <w:jc w:val="both"/>
              <w:rPr>
                <w:rFonts w:ascii="Times New Roman" w:hAnsi="Times New Roman" w:cs="Times New Roman"/>
                <w:b/>
                <w:bCs/>
                <w:sz w:val="20"/>
                <w:szCs w:val="20"/>
              </w:rPr>
            </w:pPr>
          </w:p>
          <w:p w14:paraId="48B66467" w14:textId="77777777" w:rsidR="0092043E" w:rsidRDefault="0092043E" w:rsidP="006C5CD8">
            <w:pPr>
              <w:spacing w:line="240" w:lineRule="auto"/>
              <w:ind w:left="243"/>
              <w:jc w:val="both"/>
              <w:rPr>
                <w:rFonts w:ascii="Times New Roman" w:hAnsi="Times New Roman" w:cs="Times New Roman"/>
                <w:b/>
                <w:bCs/>
                <w:sz w:val="20"/>
                <w:szCs w:val="20"/>
              </w:rPr>
            </w:pPr>
          </w:p>
          <w:p w14:paraId="01784772" w14:textId="77777777" w:rsidR="0092043E" w:rsidRDefault="0092043E" w:rsidP="006C5CD8">
            <w:pPr>
              <w:spacing w:line="240" w:lineRule="auto"/>
              <w:ind w:left="243"/>
              <w:jc w:val="both"/>
              <w:rPr>
                <w:rFonts w:ascii="Times New Roman" w:hAnsi="Times New Roman" w:cs="Times New Roman"/>
                <w:b/>
                <w:bCs/>
                <w:sz w:val="20"/>
                <w:szCs w:val="20"/>
              </w:rPr>
            </w:pPr>
          </w:p>
          <w:p w14:paraId="4D6AC90F" w14:textId="1836982A" w:rsidR="008443A3" w:rsidRDefault="005C72D0" w:rsidP="006C5CD8">
            <w:pPr>
              <w:spacing w:line="240" w:lineRule="auto"/>
              <w:ind w:left="243"/>
              <w:jc w:val="both"/>
              <w:rPr>
                <w:rFonts w:ascii="Times New Roman" w:hAnsi="Times New Roman" w:cs="Times New Roman"/>
                <w:b/>
                <w:sz w:val="24"/>
                <w:szCs w:val="24"/>
              </w:rPr>
            </w:pPr>
            <w:r w:rsidRPr="005128B8">
              <w:rPr>
                <w:rFonts w:ascii="Times New Roman" w:hAnsi="Times New Roman" w:cs="Times New Roman"/>
                <w:b/>
                <w:bCs/>
                <w:sz w:val="20"/>
                <w:szCs w:val="20"/>
              </w:rPr>
              <w:t xml:space="preserve">1mg/kg Rohypnol + 100mg/kg vitamin  C and E </w:t>
            </w:r>
          </w:p>
        </w:tc>
      </w:tr>
    </w:tbl>
    <w:p w14:paraId="565CE2DC" w14:textId="429C8DDE" w:rsidR="00AE41EE" w:rsidRDefault="00AE41EE" w:rsidP="005C72D0">
      <w:pPr>
        <w:spacing w:line="240" w:lineRule="auto"/>
        <w:ind w:right="4680"/>
        <w:jc w:val="both"/>
        <w:rPr>
          <w:rFonts w:ascii="Times New Roman" w:hAnsi="Times New Roman" w:cs="Times New Roman"/>
          <w:b/>
          <w:sz w:val="24"/>
          <w:szCs w:val="24"/>
        </w:rPr>
      </w:pPr>
    </w:p>
    <w:p w14:paraId="7B4A4C7C" w14:textId="27DDA3F2" w:rsidR="008443A3" w:rsidRPr="002C2422" w:rsidRDefault="008443A3" w:rsidP="00AE41EE">
      <w:pPr>
        <w:spacing w:line="480" w:lineRule="auto"/>
        <w:ind w:left="-810"/>
        <w:jc w:val="both"/>
        <w:rPr>
          <w:rFonts w:ascii="Times New Roman" w:hAnsi="Times New Roman" w:cs="Times New Roman"/>
          <w:b/>
          <w:sz w:val="24"/>
          <w:szCs w:val="24"/>
        </w:rPr>
      </w:pPr>
      <w:r>
        <w:rPr>
          <w:rFonts w:ascii="Times New Roman" w:hAnsi="Times New Roman" w:cs="Times New Roman"/>
          <w:b/>
          <w:sz w:val="24"/>
          <w:szCs w:val="24"/>
        </w:rPr>
        <w:t xml:space="preserve">Fig </w:t>
      </w:r>
      <w:r w:rsidR="006C5CD8">
        <w:rPr>
          <w:rFonts w:ascii="Times New Roman" w:hAnsi="Times New Roman" w:cs="Times New Roman"/>
          <w:b/>
          <w:sz w:val="24"/>
          <w:szCs w:val="24"/>
        </w:rPr>
        <w:t>6</w:t>
      </w:r>
      <w:r>
        <w:rPr>
          <w:rFonts w:ascii="Times New Roman" w:hAnsi="Times New Roman" w:cs="Times New Roman"/>
          <w:b/>
          <w:sz w:val="24"/>
          <w:szCs w:val="24"/>
        </w:rPr>
        <w:t xml:space="preserve">: </w:t>
      </w:r>
      <w:r w:rsidRPr="002C2422">
        <w:rPr>
          <w:rFonts w:ascii="Times New Roman" w:hAnsi="Times New Roman" w:cs="Times New Roman"/>
          <w:b/>
          <w:sz w:val="24"/>
          <w:szCs w:val="24"/>
        </w:rPr>
        <w:t>Amygdala Oligodendrocyte Transcription Factor 2 (Olig2) Expression</w:t>
      </w:r>
    </w:p>
    <w:p w14:paraId="6C652E8D" w14:textId="08B5B284" w:rsidR="008443A3" w:rsidRPr="002C2422" w:rsidRDefault="000C709B" w:rsidP="008443A3">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0D9BFB8E" w14:textId="77777777" w:rsidR="002C2422" w:rsidRPr="002C2422" w:rsidRDefault="002C2422" w:rsidP="00CA615C">
      <w:pPr>
        <w:spacing w:line="240" w:lineRule="auto"/>
        <w:jc w:val="both"/>
        <w:rPr>
          <w:rFonts w:ascii="Times New Roman" w:hAnsi="Times New Roman" w:cs="Times New Roman"/>
          <w:sz w:val="24"/>
          <w:szCs w:val="24"/>
        </w:rPr>
      </w:pPr>
    </w:p>
    <w:p w14:paraId="36483594" w14:textId="77777777" w:rsidR="00C1760A" w:rsidRPr="002C2422" w:rsidRDefault="000A29F6" w:rsidP="0035137C">
      <w:pPr>
        <w:spacing w:line="360" w:lineRule="auto"/>
        <w:rPr>
          <w:rFonts w:ascii="Times New Roman" w:hAnsi="Times New Roman" w:cs="Times New Roman"/>
          <w:b/>
          <w:sz w:val="24"/>
          <w:szCs w:val="24"/>
          <w:lang w:val="en-GB"/>
        </w:rPr>
      </w:pPr>
      <w:r w:rsidRPr="002C2422">
        <w:rPr>
          <w:rFonts w:ascii="Times New Roman" w:hAnsi="Times New Roman" w:cs="Times New Roman"/>
          <w:b/>
          <w:sz w:val="24"/>
          <w:szCs w:val="24"/>
          <w:lang w:val="en-GB"/>
        </w:rPr>
        <w:t xml:space="preserve"> </w:t>
      </w:r>
      <w:r w:rsidR="00CA615C" w:rsidRPr="002C2422">
        <w:rPr>
          <w:rFonts w:ascii="Times New Roman" w:hAnsi="Times New Roman" w:cs="Times New Roman"/>
          <w:b/>
          <w:sz w:val="24"/>
          <w:szCs w:val="24"/>
          <w:lang w:val="en-GB"/>
        </w:rPr>
        <w:t xml:space="preserve">Discussion </w:t>
      </w:r>
    </w:p>
    <w:p w14:paraId="0632EE0A" w14:textId="3BC7D267" w:rsidR="001955BA" w:rsidRPr="004F461A" w:rsidRDefault="00DA4B80" w:rsidP="004F461A">
      <w:pPr>
        <w:spacing w:after="200" w:line="276" w:lineRule="auto"/>
        <w:jc w:val="both"/>
        <w:rPr>
          <w:rFonts w:ascii="Times New Roman" w:hAnsi="Times New Roman" w:cs="Times New Roman"/>
          <w:sz w:val="24"/>
          <w:szCs w:val="24"/>
        </w:rPr>
      </w:pPr>
      <w:r w:rsidRPr="003E28A7">
        <w:rPr>
          <w:rFonts w:ascii="Times New Roman" w:hAnsi="Times New Roman" w:cs="Times New Roman"/>
          <w:sz w:val="24"/>
          <w:szCs w:val="24"/>
        </w:rPr>
        <w:t>This study investigated the novel potential of vitamins C and E in mitigating the detrimental effects of Rohypnol exposure on myelin integrity, oligodendrocyte function, and inflammatory markers within the amygdala of rats. The findings provide significant insights into the neuroprotective roles of these antioxidants in counteracting the deleterious impacts of Rohypnol on the central nervous system.</w:t>
      </w:r>
    </w:p>
    <w:p w14:paraId="2FFAD7EE" w14:textId="275A0FE0" w:rsidR="001955BA" w:rsidRPr="004F461A" w:rsidRDefault="001955BA" w:rsidP="004F461A">
      <w:pPr>
        <w:spacing w:after="200" w:line="276" w:lineRule="auto"/>
        <w:jc w:val="both"/>
        <w:rPr>
          <w:rFonts w:ascii="Times New Roman" w:hAnsi="Times New Roman" w:cs="Times New Roman"/>
          <w:sz w:val="24"/>
          <w:szCs w:val="24"/>
        </w:rPr>
      </w:pPr>
      <w:r w:rsidRPr="003E28A7">
        <w:rPr>
          <w:rFonts w:ascii="Times New Roman" w:hAnsi="Times New Roman" w:cs="Times New Roman"/>
          <w:sz w:val="24"/>
          <w:szCs w:val="24"/>
        </w:rPr>
        <w:t>Rohypnol, a benzodiazepine, is known to exert profound neurological effects, particularly affecting synaptic transmission, neuronal excitability, and neurodevelopmental processes. In this study, Rohypnol exposure led to marked reductions in myelin integrity within the amygdala. This was evidenced by the decreased expression of myelin basic protein (MBP), suggesting potential demyelination or impaired myelin synthesis. This aligns with previous reports indicating that benzodiazepine abuse may induce neurotoxicity and structural alterations in the brain (Huang et al., 2018).The observed reduction in oligodendrocyte-associated markers following Rohypnol administration further substantiates the myelin disruption hypothesis. Oligodendrocytes play a crucial role in the formation and maintenance of myelin sheaths, and their dysfunction could contribute to cognitive impairments and neurodegenerative conditions (Bradl &amp; Lassmann, 2010). The suppression of oligodendrocyte markers in the Rohypnol-exposed group highlights the adverse impact of the drug on myelination processes.</w:t>
      </w:r>
    </w:p>
    <w:p w14:paraId="595E2F20" w14:textId="724024BC" w:rsidR="001955BA" w:rsidRPr="003E28A7" w:rsidRDefault="001955BA" w:rsidP="004F461A">
      <w:pPr>
        <w:spacing w:after="200" w:line="276" w:lineRule="auto"/>
        <w:jc w:val="both"/>
        <w:rPr>
          <w:rFonts w:ascii="Times New Roman" w:hAnsi="Times New Roman" w:cs="Times New Roman"/>
          <w:sz w:val="24"/>
          <w:szCs w:val="24"/>
        </w:rPr>
      </w:pPr>
      <w:r w:rsidRPr="003E28A7">
        <w:rPr>
          <w:rFonts w:ascii="Times New Roman" w:hAnsi="Times New Roman" w:cs="Times New Roman"/>
          <w:sz w:val="24"/>
          <w:szCs w:val="24"/>
        </w:rPr>
        <w:t>A key finding of this study is the restoration of myelin integrity and oligodendrocyte function in the groups that received vitamins C and E</w:t>
      </w:r>
      <w:r w:rsidR="00A547DE">
        <w:rPr>
          <w:rFonts w:ascii="Times New Roman" w:hAnsi="Times New Roman" w:cs="Times New Roman"/>
          <w:sz w:val="24"/>
          <w:szCs w:val="24"/>
        </w:rPr>
        <w:t xml:space="preserve"> and this observation is supported by the work done by </w:t>
      </w:r>
      <w:r w:rsidR="007B290A">
        <w:rPr>
          <w:rFonts w:ascii="Times New Roman" w:hAnsi="Times New Roman" w:cs="Times New Roman"/>
          <w:sz w:val="24"/>
          <w:szCs w:val="24"/>
        </w:rPr>
        <w:t>(</w:t>
      </w:r>
      <w:r w:rsidR="00A547DE" w:rsidRPr="0050180E">
        <w:t>Guo</w:t>
      </w:r>
      <w:r w:rsidR="00A547DE">
        <w:t xml:space="preserve"> </w:t>
      </w:r>
      <w:r w:rsidR="00A547DE">
        <w:rPr>
          <w:i/>
          <w:iCs/>
        </w:rPr>
        <w:t xml:space="preserve">et al, </w:t>
      </w:r>
      <w:r w:rsidR="00A547DE">
        <w:t>2018</w:t>
      </w:r>
      <w:r w:rsidR="007B290A">
        <w:rPr>
          <w:rFonts w:ascii="Times New Roman" w:hAnsi="Times New Roman" w:cs="Times New Roman"/>
          <w:sz w:val="24"/>
          <w:szCs w:val="24"/>
        </w:rPr>
        <w:t xml:space="preserve"> and </w:t>
      </w:r>
      <w:r w:rsidR="007B290A" w:rsidRPr="007B290A">
        <w:rPr>
          <w:rFonts w:ascii="Times New Roman" w:hAnsi="Times New Roman" w:cs="Times New Roman"/>
          <w:sz w:val="24"/>
          <w:szCs w:val="24"/>
        </w:rPr>
        <w:t>Anne</w:t>
      </w:r>
      <w:r w:rsidR="007B290A">
        <w:rPr>
          <w:rFonts w:ascii="Times New Roman" w:hAnsi="Times New Roman" w:cs="Times New Roman"/>
          <w:sz w:val="24"/>
          <w:szCs w:val="24"/>
        </w:rPr>
        <w:t xml:space="preserve"> et al 2021)</w:t>
      </w:r>
      <w:r w:rsidRPr="003E28A7">
        <w:rPr>
          <w:rFonts w:ascii="Times New Roman" w:hAnsi="Times New Roman" w:cs="Times New Roman"/>
          <w:sz w:val="24"/>
          <w:szCs w:val="24"/>
        </w:rPr>
        <w:t xml:space="preserve"> The increased expression of MBP in these groups indicates that vitamin supplementation helped preserve myelin structure, potentially by counteracting oxidative stress and inflammation.</w:t>
      </w:r>
      <w:r w:rsidR="007B290A">
        <w:rPr>
          <w:rFonts w:ascii="Times New Roman" w:hAnsi="Times New Roman" w:cs="Times New Roman"/>
          <w:sz w:val="24"/>
          <w:szCs w:val="24"/>
        </w:rPr>
        <w:t xml:space="preserve"> </w:t>
      </w:r>
      <w:r w:rsidRPr="003E28A7">
        <w:rPr>
          <w:rFonts w:ascii="Times New Roman" w:hAnsi="Times New Roman" w:cs="Times New Roman"/>
          <w:sz w:val="24"/>
          <w:szCs w:val="24"/>
        </w:rPr>
        <w:t>Moreover, oligodendrocyte markers showed significant improvement in the vitamin-treated groups compared to the Rohypnol-only group. This suggests that vitamins C and E may facilitate oligodendrocyte survival and function, thereby supporting remyelination and neural repair mechanisms (Fernández-Fernández et al., 2012). The combined effects of these antioxidants may enhance neuroprotection by modulating cellular redox balance, reducing apoptosis, and promoting the regeneration of myelin-forming cells.</w:t>
      </w:r>
      <w:r w:rsidR="003044BB">
        <w:rPr>
          <w:rFonts w:ascii="Times New Roman" w:hAnsi="Times New Roman" w:cs="Times New Roman"/>
          <w:sz w:val="24"/>
          <w:szCs w:val="24"/>
        </w:rPr>
        <w:t xml:space="preserve"> (Lee et al 2020)</w:t>
      </w:r>
    </w:p>
    <w:p w14:paraId="5EFDE39E" w14:textId="6F1EBDDF" w:rsidR="001955BA" w:rsidRPr="003E28A7" w:rsidRDefault="001955BA" w:rsidP="004F461A">
      <w:pPr>
        <w:spacing w:after="200" w:line="276" w:lineRule="auto"/>
        <w:jc w:val="both"/>
        <w:rPr>
          <w:rFonts w:ascii="Times New Roman" w:hAnsi="Times New Roman" w:cs="Times New Roman"/>
          <w:sz w:val="24"/>
          <w:szCs w:val="24"/>
        </w:rPr>
      </w:pPr>
      <w:r w:rsidRPr="003E28A7">
        <w:rPr>
          <w:rFonts w:ascii="Times New Roman" w:hAnsi="Times New Roman" w:cs="Times New Roman"/>
          <w:sz w:val="24"/>
          <w:szCs w:val="24"/>
        </w:rPr>
        <w:t>Inflammation is a key factor in neurodegenerative changes associated with drug toxicity. In this study, Rohypnol exposure significantly upregulated pro-inflammatory markers such as tumor necrosis factor-alpha (TNF-α) These inflammatory cytokines are known to exacerbate neuroinflammatory responses, leading to neuronal damage and myelin degradation (Miller &amp; Dietrich, 2015).</w:t>
      </w:r>
      <w:r w:rsidR="003044BB">
        <w:rPr>
          <w:rFonts w:ascii="Times New Roman" w:hAnsi="Times New Roman" w:cs="Times New Roman"/>
          <w:sz w:val="24"/>
          <w:szCs w:val="24"/>
        </w:rPr>
        <w:t xml:space="preserve"> </w:t>
      </w:r>
      <w:r w:rsidRPr="003E28A7">
        <w:rPr>
          <w:rFonts w:ascii="Times New Roman" w:hAnsi="Times New Roman" w:cs="Times New Roman"/>
          <w:sz w:val="24"/>
          <w:szCs w:val="24"/>
        </w:rPr>
        <w:t xml:space="preserve">Interestingly, co-administration of vitamins C and E mitigated the increase in these inflammatory markers. Vitamin C, a potent antioxidant, is known to scavenge reactive oxygen species (ROS) and suppress pro-inflammatory cytokines (Carr &amp; Maggini, 2017). Similarly, vitamin E stabilizes cellular membranes and reduces lipid peroxidation, thereby attenuating oxidative stress-induced inflammation (Traber &amp; Atkinson, 2007). The </w:t>
      </w:r>
      <w:r w:rsidRPr="003E28A7">
        <w:rPr>
          <w:rFonts w:ascii="Times New Roman" w:hAnsi="Times New Roman" w:cs="Times New Roman"/>
          <w:sz w:val="24"/>
          <w:szCs w:val="24"/>
        </w:rPr>
        <w:lastRenderedPageBreak/>
        <w:t>downregulation of TNF-α in the vitamin-supplemented groups suggests a protective role against Rohypnol-induced neuroinflammation.</w:t>
      </w:r>
    </w:p>
    <w:p w14:paraId="6E9A96B1" w14:textId="4F071BC3" w:rsidR="004F461A" w:rsidRPr="004F461A" w:rsidRDefault="004F461A" w:rsidP="004F461A">
      <w:pPr>
        <w:spacing w:after="200" w:line="276" w:lineRule="auto"/>
        <w:jc w:val="both"/>
        <w:rPr>
          <w:rFonts w:ascii="Times New Roman" w:hAnsi="Times New Roman" w:cs="Times New Roman"/>
          <w:sz w:val="24"/>
          <w:szCs w:val="24"/>
        </w:rPr>
      </w:pPr>
      <w:r w:rsidRPr="004F461A">
        <w:rPr>
          <w:rFonts w:ascii="Times New Roman" w:hAnsi="Times New Roman" w:cs="Times New Roman"/>
          <w:sz w:val="24"/>
          <w:szCs w:val="24"/>
        </w:rPr>
        <w:t>Motor function assessment using the immobility time test revealed significant deficits in the Rohypnol-exposed group, supporting previous reports that benzodiazepines impair neuromuscular coordination (Smith et al., 2022). Treatment with vitamin C and E significantly improved immobility time across all days, suggesting a protective role in restoring motor function. This could be due to the ability of these vitamins to reduce oxidative damage in motor-related brain regions (Almeida et al., 2018).</w:t>
      </w:r>
      <w:r w:rsidR="003044BB">
        <w:rPr>
          <w:rFonts w:ascii="Times New Roman" w:hAnsi="Times New Roman" w:cs="Times New Roman"/>
          <w:sz w:val="24"/>
          <w:szCs w:val="24"/>
        </w:rPr>
        <w:t xml:space="preserve"> </w:t>
      </w:r>
      <w:r w:rsidRPr="004F461A">
        <w:rPr>
          <w:rFonts w:ascii="Times New Roman" w:hAnsi="Times New Roman" w:cs="Times New Roman"/>
          <w:sz w:val="24"/>
          <w:szCs w:val="24"/>
        </w:rPr>
        <w:t>Exploratory behavior was significantly reduced in the Rohypnol-exposed group, aligning with evidence that benzodiazepines impair cognitive and exploratory functions (Gupta et al., 2021). However, supplementation with vitamins C and E led to a significant increase in exploratory time, demonstrating their potential in ameliorating Rohypnol-induced cognitive dysfunction. The combination therapy was particularly effective, indicating a possible synergistic neuroprotective effect.</w:t>
      </w:r>
      <w:r w:rsidR="00053DFE" w:rsidRPr="00053DFE">
        <w:t xml:space="preserve"> </w:t>
      </w:r>
      <w:r w:rsidR="00053DFE" w:rsidRPr="00053DFE">
        <w:rPr>
          <w:rFonts w:ascii="Times New Roman" w:hAnsi="Times New Roman" w:cs="Times New Roman"/>
          <w:sz w:val="24"/>
          <w:szCs w:val="24"/>
        </w:rPr>
        <w:t>The result of this study is in line with Opanashuk and colleagues [</w:t>
      </w:r>
      <w:r w:rsidR="00423AA9">
        <w:rPr>
          <w:rFonts w:ascii="Times New Roman" w:hAnsi="Times New Roman" w:cs="Times New Roman"/>
          <w:sz w:val="24"/>
          <w:szCs w:val="24"/>
        </w:rPr>
        <w:t>2001</w:t>
      </w:r>
      <w:r w:rsidR="00053DFE" w:rsidRPr="00053DFE">
        <w:rPr>
          <w:rFonts w:ascii="Times New Roman" w:hAnsi="Times New Roman" w:cs="Times New Roman"/>
          <w:sz w:val="24"/>
          <w:szCs w:val="24"/>
        </w:rPr>
        <w:t>] who stated in their work that increasing dosage of rohypnol causes a progressive loss of white matter, which also correlates with the work of Tewari</w:t>
      </w:r>
      <w:r w:rsidR="00423AA9">
        <w:rPr>
          <w:rFonts w:ascii="Times New Roman" w:hAnsi="Times New Roman" w:cs="Times New Roman"/>
          <w:sz w:val="24"/>
          <w:szCs w:val="24"/>
        </w:rPr>
        <w:t xml:space="preserve"> </w:t>
      </w:r>
      <w:r w:rsidR="00423AA9">
        <w:rPr>
          <w:rFonts w:ascii="Times New Roman" w:hAnsi="Times New Roman" w:cs="Times New Roman"/>
          <w:i/>
          <w:iCs/>
          <w:sz w:val="24"/>
          <w:szCs w:val="24"/>
        </w:rPr>
        <w:t>et al</w:t>
      </w:r>
      <w:r w:rsidR="00053DFE" w:rsidRPr="00053DFE">
        <w:rPr>
          <w:rFonts w:ascii="Times New Roman" w:hAnsi="Times New Roman" w:cs="Times New Roman"/>
          <w:sz w:val="24"/>
          <w:szCs w:val="24"/>
        </w:rPr>
        <w:t xml:space="preserve"> [</w:t>
      </w:r>
      <w:r w:rsidR="00423AA9">
        <w:rPr>
          <w:rFonts w:ascii="Times New Roman" w:hAnsi="Times New Roman" w:cs="Times New Roman"/>
          <w:sz w:val="24"/>
          <w:szCs w:val="24"/>
        </w:rPr>
        <w:t>2010</w:t>
      </w:r>
      <w:r w:rsidR="00053DFE" w:rsidRPr="00053DFE">
        <w:rPr>
          <w:rFonts w:ascii="Times New Roman" w:hAnsi="Times New Roman" w:cs="Times New Roman"/>
          <w:sz w:val="24"/>
          <w:szCs w:val="24"/>
        </w:rPr>
        <w:t>] which, revealed that long-term rohypnol exposure during adulthood resulted in loss of white matter of the cerebellum in rat model.</w:t>
      </w:r>
    </w:p>
    <w:p w14:paraId="17194AD8" w14:textId="5EC0F695" w:rsidR="001955BA" w:rsidRPr="003044BB" w:rsidRDefault="004F461A" w:rsidP="003044BB">
      <w:pPr>
        <w:spacing w:after="200" w:line="276" w:lineRule="auto"/>
        <w:jc w:val="both"/>
        <w:rPr>
          <w:rFonts w:ascii="Times New Roman" w:hAnsi="Times New Roman" w:cs="Times New Roman"/>
          <w:sz w:val="24"/>
          <w:szCs w:val="24"/>
        </w:rPr>
      </w:pPr>
      <w:r w:rsidRPr="004F461A">
        <w:rPr>
          <w:rFonts w:ascii="Times New Roman" w:hAnsi="Times New Roman" w:cs="Times New Roman"/>
          <w:sz w:val="24"/>
          <w:szCs w:val="24"/>
        </w:rPr>
        <w:t>While the study primarily focused on oxidative stress and behavior, the observed changes may also be linked to neuroinflammatory and myelin integrity alterations. Rohypnol exposure is known to induce neuroinflammation (Liang et al., 2019), and antioxidants such as vitamins C and E have been shown to counteract inflammatory responses. The improvements in behavioral outcomes suggest that these vitamins may also aid in myelin repair and oligodendrocyte function, though further histopathological analysis is needed to confirm this hypothesis</w:t>
      </w:r>
    </w:p>
    <w:p w14:paraId="525C799D" w14:textId="77777777" w:rsidR="00C1760A" w:rsidRPr="002C2422" w:rsidRDefault="0043557B" w:rsidP="00413C12">
      <w:pPr>
        <w:spacing w:line="360" w:lineRule="auto"/>
        <w:jc w:val="both"/>
        <w:rPr>
          <w:rFonts w:ascii="Times New Roman" w:hAnsi="Times New Roman" w:cs="Times New Roman"/>
          <w:b/>
          <w:sz w:val="24"/>
          <w:szCs w:val="24"/>
        </w:rPr>
      </w:pPr>
      <w:r w:rsidRPr="002C2422">
        <w:rPr>
          <w:rFonts w:ascii="Times New Roman" w:hAnsi="Times New Roman" w:cs="Times New Roman"/>
          <w:b/>
          <w:sz w:val="24"/>
          <w:szCs w:val="24"/>
        </w:rPr>
        <w:t>Conclusion</w:t>
      </w:r>
    </w:p>
    <w:p w14:paraId="5E1784E4" w14:textId="77777777" w:rsidR="004F461A" w:rsidRPr="004F461A" w:rsidRDefault="004F461A" w:rsidP="004F461A">
      <w:pPr>
        <w:spacing w:before="10" w:line="360" w:lineRule="auto"/>
        <w:ind w:right="26"/>
        <w:jc w:val="both"/>
        <w:rPr>
          <w:rFonts w:ascii="Times New Roman" w:hAnsi="Times New Roman"/>
          <w:sz w:val="24"/>
          <w:szCs w:val="24"/>
        </w:rPr>
      </w:pPr>
      <w:r w:rsidRPr="004F461A">
        <w:rPr>
          <w:rFonts w:ascii="Times New Roman" w:hAnsi="Times New Roman"/>
          <w:sz w:val="24"/>
          <w:szCs w:val="24"/>
        </w:rPr>
        <w:t>This study provides compelling evidence that Rohypnol exposure induces oxidative stress, impairs motor and exploratory behaviors, and alters myelin integrity and inflammatory markers in the amygdala. The administration of vitamins C and E demonstrated neuroprotective effects by enhancing antioxidant enzyme activity, improving behavioral outcomes, and restoring the expression of key molecular markers related to inflammation and myelination. These findings underscore the therapeutic potential of antioxidant supplementation in mitigating Rohypnol-induced neurotoxicity. However, further studies are required to elucidate the precise molecular mechanisms underlying these effects and to assess their long-term impact on brain function.</w:t>
      </w:r>
    </w:p>
    <w:p w14:paraId="6A1F39E4" w14:textId="77777777" w:rsidR="00B27797" w:rsidRDefault="00B27797" w:rsidP="00217B7D">
      <w:pPr>
        <w:spacing w:before="10" w:line="360" w:lineRule="auto"/>
        <w:ind w:right="26"/>
        <w:jc w:val="both"/>
        <w:rPr>
          <w:rFonts w:ascii="Times New Roman" w:hAnsi="Times New Roman" w:cs="Times New Roman"/>
          <w:sz w:val="24"/>
          <w:szCs w:val="24"/>
        </w:rPr>
      </w:pPr>
    </w:p>
    <w:p w14:paraId="5F87E2F8" w14:textId="77777777" w:rsidR="00B27797" w:rsidRDefault="00B27797" w:rsidP="00217B7D">
      <w:pPr>
        <w:spacing w:before="10" w:line="360" w:lineRule="auto"/>
        <w:ind w:right="26"/>
        <w:jc w:val="both"/>
        <w:rPr>
          <w:rFonts w:ascii="Times New Roman" w:hAnsi="Times New Roman" w:cs="Times New Roman"/>
          <w:sz w:val="24"/>
          <w:szCs w:val="24"/>
        </w:rPr>
      </w:pPr>
    </w:p>
    <w:p w14:paraId="39EEABD2" w14:textId="4AFCCE6C" w:rsidR="00217B7D" w:rsidRPr="00217B7D" w:rsidRDefault="00217B7D" w:rsidP="00217B7D">
      <w:pPr>
        <w:spacing w:before="10" w:line="360" w:lineRule="auto"/>
        <w:ind w:right="26"/>
        <w:jc w:val="both"/>
        <w:rPr>
          <w:rFonts w:ascii="Times New Roman" w:hAnsi="Times New Roman" w:cs="Times New Roman"/>
          <w:sz w:val="24"/>
          <w:szCs w:val="24"/>
        </w:rPr>
      </w:pPr>
      <w:r w:rsidRPr="00217B7D">
        <w:rPr>
          <w:rFonts w:ascii="Times New Roman" w:hAnsi="Times New Roman" w:cs="Times New Roman"/>
          <w:sz w:val="24"/>
          <w:szCs w:val="24"/>
        </w:rPr>
        <w:lastRenderedPageBreak/>
        <w:t>COMPETING INTERESTS DISCLAIMER:</w:t>
      </w:r>
    </w:p>
    <w:p w14:paraId="144277A6" w14:textId="77777777" w:rsidR="00217B7D" w:rsidRPr="00217B7D" w:rsidRDefault="00217B7D" w:rsidP="00217B7D">
      <w:pPr>
        <w:spacing w:before="10" w:line="360" w:lineRule="auto"/>
        <w:ind w:right="26"/>
        <w:jc w:val="both"/>
        <w:rPr>
          <w:rFonts w:ascii="Times New Roman" w:hAnsi="Times New Roman" w:cs="Times New Roman"/>
          <w:sz w:val="24"/>
          <w:szCs w:val="24"/>
        </w:rPr>
      </w:pPr>
    </w:p>
    <w:p w14:paraId="0E95BD69" w14:textId="6E88D170" w:rsidR="00283E1E" w:rsidRDefault="00217B7D" w:rsidP="00217B7D">
      <w:pPr>
        <w:spacing w:before="10" w:line="360" w:lineRule="auto"/>
        <w:ind w:right="26"/>
        <w:jc w:val="both"/>
        <w:rPr>
          <w:rFonts w:ascii="Times New Roman" w:hAnsi="Times New Roman" w:cs="Times New Roman"/>
          <w:sz w:val="24"/>
          <w:szCs w:val="24"/>
        </w:rPr>
      </w:pPr>
      <w:r w:rsidRPr="00217B7D">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167EB639" w14:textId="77777777" w:rsidR="00582235" w:rsidRPr="009C5487" w:rsidRDefault="00582235" w:rsidP="00582235">
      <w:pPr>
        <w:rPr>
          <w:rFonts w:ascii="Calibri" w:eastAsia="Calibri" w:hAnsi="Calibri" w:cs="Times New Roman"/>
          <w:kern w:val="2"/>
          <w:highlight w:val="yellow"/>
        </w:rPr>
      </w:pPr>
      <w:bookmarkStart w:id="1" w:name="_Hlk180402183"/>
      <w:bookmarkStart w:id="2" w:name="_Hlk183680988"/>
      <w:r w:rsidRPr="009C5487">
        <w:rPr>
          <w:rFonts w:ascii="Calibri" w:eastAsia="Calibri" w:hAnsi="Calibri" w:cs="Times New Roman"/>
          <w:kern w:val="2"/>
          <w:highlight w:val="yellow"/>
        </w:rPr>
        <w:t>Disclaimer (Artificial intelligence)</w:t>
      </w:r>
    </w:p>
    <w:p w14:paraId="162164A7" w14:textId="77777777" w:rsidR="00582235" w:rsidRPr="009C5487" w:rsidRDefault="00582235" w:rsidP="0058223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1A1F1A23" w14:textId="77777777" w:rsidR="00582235" w:rsidRPr="009C5487" w:rsidRDefault="00582235" w:rsidP="0058223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363A5E6C" w14:textId="77777777" w:rsidR="00582235" w:rsidRPr="009C5487" w:rsidRDefault="00582235" w:rsidP="0058223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7845276D" w14:textId="77777777" w:rsidR="00582235" w:rsidRPr="009C5487" w:rsidRDefault="00582235" w:rsidP="00582235">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0068AC5" w14:textId="77777777" w:rsidR="00582235" w:rsidRPr="009C5487" w:rsidRDefault="00582235" w:rsidP="00582235">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660658F1" w14:textId="77777777" w:rsidR="00582235" w:rsidRPr="009C5487" w:rsidRDefault="00582235" w:rsidP="00582235">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1C8F0A4B" w14:textId="77777777" w:rsidR="00582235" w:rsidRPr="009C5487" w:rsidRDefault="00582235" w:rsidP="00582235">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368A9293" w14:textId="77777777" w:rsidR="00582235" w:rsidRPr="009C5487" w:rsidRDefault="00582235" w:rsidP="00582235">
      <w:pPr>
        <w:rPr>
          <w:rFonts w:ascii="Calibri" w:eastAsia="Calibri" w:hAnsi="Calibri" w:cs="Times New Roman"/>
          <w:kern w:val="2"/>
        </w:rPr>
      </w:pPr>
      <w:r w:rsidRPr="009C5487">
        <w:rPr>
          <w:rFonts w:ascii="Calibri" w:eastAsia="Calibri" w:hAnsi="Calibri" w:cs="Times New Roman"/>
          <w:kern w:val="2"/>
          <w:highlight w:val="yellow"/>
        </w:rPr>
        <w:t>3.</w:t>
      </w:r>
    </w:p>
    <w:bookmarkEnd w:id="1"/>
    <w:bookmarkEnd w:id="2"/>
    <w:p w14:paraId="11D79513" w14:textId="77777777" w:rsidR="00582235" w:rsidRPr="002C2422" w:rsidRDefault="00582235" w:rsidP="00217B7D">
      <w:pPr>
        <w:spacing w:before="10" w:line="360" w:lineRule="auto"/>
        <w:ind w:right="26"/>
        <w:jc w:val="both"/>
        <w:rPr>
          <w:rFonts w:ascii="Times New Roman" w:hAnsi="Times New Roman" w:cs="Times New Roman"/>
          <w:sz w:val="24"/>
          <w:szCs w:val="24"/>
        </w:rPr>
      </w:pPr>
    </w:p>
    <w:p w14:paraId="168C4D6B" w14:textId="77777777" w:rsidR="00616EDE" w:rsidRPr="002C2422" w:rsidRDefault="0035137C" w:rsidP="0035137C">
      <w:pPr>
        <w:spacing w:line="360" w:lineRule="auto"/>
        <w:jc w:val="both"/>
        <w:rPr>
          <w:rFonts w:ascii="Times New Roman" w:hAnsi="Times New Roman" w:cs="Times New Roman"/>
          <w:b/>
          <w:sz w:val="24"/>
          <w:szCs w:val="24"/>
        </w:rPr>
      </w:pPr>
      <w:r w:rsidRPr="002C2422">
        <w:rPr>
          <w:rFonts w:ascii="Times New Roman" w:hAnsi="Times New Roman" w:cs="Times New Roman"/>
          <w:b/>
          <w:sz w:val="24"/>
          <w:szCs w:val="24"/>
        </w:rPr>
        <w:t>References</w:t>
      </w:r>
    </w:p>
    <w:p w14:paraId="1F82BC9E" w14:textId="77777777" w:rsidR="001A7CA2" w:rsidRPr="002C242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Oluwole DT, Akhigbe RE, Ajayi AF. Rohypnol-induced sexual dysfunction is via suppression of hypothalamic-pituitary-testicular axis: an experimental study in rats. Andrologia. 2020;2020:e13931.</w:t>
      </w:r>
    </w:p>
    <w:p w14:paraId="0509B22D" w14:textId="77777777" w:rsidR="00423AA9"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 [Google Scholar]</w:t>
      </w:r>
    </w:p>
    <w:p w14:paraId="407C0EA4" w14:textId="77777777" w:rsidR="00423AA9" w:rsidRDefault="00423AA9" w:rsidP="006B7965">
      <w:pPr>
        <w:spacing w:line="240" w:lineRule="auto"/>
        <w:jc w:val="both"/>
        <w:rPr>
          <w:rFonts w:ascii="Times New Roman" w:hAnsi="Times New Roman" w:cs="Times New Roman"/>
          <w:sz w:val="24"/>
          <w:szCs w:val="24"/>
        </w:rPr>
      </w:pPr>
    </w:p>
    <w:p w14:paraId="24FD7D08" w14:textId="77777777" w:rsidR="00423AA9" w:rsidRDefault="00423AA9" w:rsidP="006B7965">
      <w:pPr>
        <w:spacing w:line="240" w:lineRule="auto"/>
        <w:jc w:val="both"/>
        <w:rPr>
          <w:rFonts w:ascii="Times New Roman" w:hAnsi="Times New Roman" w:cs="Times New Roman"/>
          <w:sz w:val="24"/>
          <w:szCs w:val="24"/>
        </w:rPr>
      </w:pPr>
      <w:r w:rsidRPr="00423AA9">
        <w:rPr>
          <w:rFonts w:ascii="Times New Roman" w:hAnsi="Times New Roman" w:cs="Times New Roman"/>
          <w:sz w:val="24"/>
          <w:szCs w:val="24"/>
        </w:rPr>
        <w:t xml:space="preserve">Tewari A, Hasan M, Sahai A, Sharma PK, Rani A, Agarwal AK, et al. White core cerebellum in rophynol treated rats: a histological study. Journal of Anatomical Society of India. 2010; 59(2):150-153. </w:t>
      </w:r>
    </w:p>
    <w:p w14:paraId="78421338" w14:textId="77777777" w:rsidR="00423AA9" w:rsidRDefault="00423AA9" w:rsidP="006B7965">
      <w:pPr>
        <w:spacing w:line="240" w:lineRule="auto"/>
        <w:jc w:val="both"/>
        <w:rPr>
          <w:rFonts w:ascii="Times New Roman" w:hAnsi="Times New Roman" w:cs="Times New Roman"/>
          <w:sz w:val="24"/>
          <w:szCs w:val="24"/>
        </w:rPr>
      </w:pPr>
    </w:p>
    <w:p w14:paraId="758ABC75" w14:textId="2BB27513" w:rsidR="00616EDE" w:rsidRPr="002C2422" w:rsidRDefault="00423AA9" w:rsidP="006B7965">
      <w:pPr>
        <w:spacing w:line="240" w:lineRule="auto"/>
        <w:jc w:val="both"/>
        <w:rPr>
          <w:rFonts w:ascii="Times New Roman" w:hAnsi="Times New Roman" w:cs="Times New Roman"/>
          <w:sz w:val="24"/>
          <w:szCs w:val="24"/>
        </w:rPr>
      </w:pPr>
      <w:r w:rsidRPr="00423AA9">
        <w:rPr>
          <w:rFonts w:ascii="Times New Roman" w:hAnsi="Times New Roman" w:cs="Times New Roman"/>
          <w:sz w:val="24"/>
          <w:szCs w:val="24"/>
        </w:rPr>
        <w:t>. Opanashuk LA, Pauly JR, Hauser KF. Effect of nicotine on cerebellar granule neuron development. European Journal of Neuroscience. 2001; 13(1):48-56.</w:t>
      </w:r>
      <w:r w:rsidR="00616EDE" w:rsidRPr="002C2422">
        <w:rPr>
          <w:rFonts w:ascii="Times New Roman" w:hAnsi="Times New Roman" w:cs="Times New Roman"/>
          <w:sz w:val="24"/>
          <w:szCs w:val="24"/>
        </w:rPr>
        <w:tab/>
      </w:r>
      <w:r w:rsidR="00616EDE" w:rsidRPr="002C2422">
        <w:rPr>
          <w:rFonts w:ascii="Times New Roman" w:hAnsi="Times New Roman" w:cs="Times New Roman"/>
          <w:sz w:val="24"/>
          <w:szCs w:val="24"/>
        </w:rPr>
        <w:tab/>
      </w:r>
    </w:p>
    <w:p w14:paraId="666CC425" w14:textId="77777777" w:rsidR="00616EDE" w:rsidRPr="002C2422" w:rsidRDefault="00616EDE"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lastRenderedPageBreak/>
        <w:t>Brett J., Murnion B. Management of benzodiazepine misuse and dependence. Aust. Prescr. 2015;38:152–155. Doi: 10.18773/austprescr.2015.055. [PMC free article] [PubMed] [CrossRef] [Google Scholar]</w:t>
      </w:r>
    </w:p>
    <w:p w14:paraId="75ADB227" w14:textId="77777777" w:rsidR="00616EDE" w:rsidRPr="002C2422" w:rsidRDefault="00616EDE"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L. M. Hesse, K. Venkatakrishnan, L. L. Von Moltke, R. I. Shader, D. J. Greenblatt. CYP3A4 is the major CYP isoform mediating the in vitro hydroxylation and demethylation of flunitrazepam. Drug Metabolism &amp; Disposition, Vol.29, No.2, 133–40, 2001</w:t>
      </w:r>
    </w:p>
    <w:p w14:paraId="239885E5" w14:textId="77777777" w:rsidR="00616EDE" w:rsidRPr="002C2422" w:rsidRDefault="00616EDE"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Nicholson A.A, Rabellino D, Densmore M, Frewen PA, Paret C, Kluetsch R, Schmahl C, Théberge J, Neufeld RW, McKinnon MC, Reiss J, Jetly R, Lanius RA. The neurobiology of emotion regulation in posttraumatic stress disorder: Amygdala downregulation via real-time fMRI neurofeedback. Hum Brain Mapp. 2017 Jan;38(1):541-560. [PMC free article] [PubMed]</w:t>
      </w:r>
    </w:p>
    <w:p w14:paraId="2D556242" w14:textId="77777777" w:rsidR="00616EDE" w:rsidRPr="002C2422" w:rsidRDefault="00616EDE"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Rajmohan V, Mohandas E. The limbic system. Indian J Psychiatry. 2007 Apr 49 (2):132-9</w:t>
      </w:r>
      <w:r w:rsidR="0035137C" w:rsidRPr="002C2422">
        <w:rPr>
          <w:rFonts w:ascii="Times New Roman" w:hAnsi="Times New Roman" w:cs="Times New Roman"/>
          <w:sz w:val="24"/>
          <w:szCs w:val="24"/>
        </w:rPr>
        <w:t>.</w:t>
      </w:r>
    </w:p>
    <w:p w14:paraId="3FA73D11" w14:textId="77777777" w:rsidR="00616EDE" w:rsidRPr="002C2422" w:rsidRDefault="00616EDE"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Sen, C.K.; Khanna, S.; Roy, S. Tocotrienols: Vitamin E beyond tocopherols. Life Sci. 2006, 27, 2088–2098</w:t>
      </w:r>
    </w:p>
    <w:p w14:paraId="0DDE8CC5" w14:textId="77777777" w:rsidR="00616EDE" w:rsidRPr="002C2422" w:rsidRDefault="00616EDE"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Wick JY. The history of benzodiazepines. Consult Pharm. 2</w:t>
      </w:r>
      <w:r w:rsidR="0035137C" w:rsidRPr="002C2422">
        <w:rPr>
          <w:rFonts w:ascii="Times New Roman" w:hAnsi="Times New Roman" w:cs="Times New Roman"/>
          <w:sz w:val="24"/>
          <w:szCs w:val="24"/>
        </w:rPr>
        <w:t>013; 28 (9):538–548.</w:t>
      </w:r>
      <w:r w:rsidR="0035137C" w:rsidRPr="002C2422">
        <w:rPr>
          <w:rFonts w:ascii="Times New Roman" w:hAnsi="Times New Roman" w:cs="Times New Roman"/>
          <w:sz w:val="24"/>
          <w:szCs w:val="24"/>
        </w:rPr>
        <w:cr/>
        <w:t xml:space="preserve">[PubMed], </w:t>
      </w:r>
    </w:p>
    <w:p w14:paraId="2DCB2202" w14:textId="77777777" w:rsidR="00616EDE" w:rsidRPr="002C2422" w:rsidRDefault="00616EDE"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Goodman, Y.; Mattson, M.P. Secreted forms of β-amyloid precursor protein protect hippocampal neurons against amyloid β-peptide-induced oxidative injury. Exp. Neurol. 1994, 128, 1–12. [</w:t>
      </w:r>
    </w:p>
    <w:p w14:paraId="64E4624B" w14:textId="77777777" w:rsidR="00C1760A" w:rsidRPr="002C2422" w:rsidRDefault="00FE30F1" w:rsidP="006B7965">
      <w:pPr>
        <w:spacing w:before="10" w:line="240" w:lineRule="auto"/>
        <w:ind w:right="26"/>
        <w:jc w:val="both"/>
        <w:rPr>
          <w:rFonts w:ascii="Times New Roman" w:hAnsi="Times New Roman" w:cs="Times New Roman"/>
          <w:sz w:val="24"/>
          <w:szCs w:val="24"/>
        </w:rPr>
      </w:pPr>
      <w:r w:rsidRPr="002C2422">
        <w:rPr>
          <w:rFonts w:ascii="Times New Roman" w:hAnsi="Times New Roman" w:cs="Times New Roman"/>
          <w:sz w:val="24"/>
          <w:szCs w:val="24"/>
        </w:rPr>
        <w:t xml:space="preserve">Joanna Kocot, </w:t>
      </w:r>
      <w:r w:rsidR="00616EDE" w:rsidRPr="002C2422">
        <w:rPr>
          <w:rFonts w:ascii="Times New Roman" w:hAnsi="Times New Roman" w:cs="Times New Roman"/>
          <w:sz w:val="24"/>
          <w:szCs w:val="24"/>
        </w:rPr>
        <w:t>Dorota Luchowska-Kocot,</w:t>
      </w:r>
      <w:r w:rsidRPr="002C2422">
        <w:rPr>
          <w:rFonts w:ascii="Times New Roman" w:hAnsi="Times New Roman" w:cs="Times New Roman"/>
          <w:sz w:val="24"/>
          <w:szCs w:val="24"/>
        </w:rPr>
        <w:t xml:space="preserve">  Małgorzata Kiełczykowska, </w:t>
      </w:r>
      <w:r w:rsidR="00616EDE" w:rsidRPr="002C2422">
        <w:rPr>
          <w:rFonts w:ascii="Times New Roman" w:hAnsi="Times New Roman" w:cs="Times New Roman"/>
          <w:sz w:val="24"/>
          <w:szCs w:val="24"/>
        </w:rPr>
        <w:t>Irena Musik andJacek Kurzepa (2017) Does Vitamin C Influence Neurodegenerative Diseases and Psychiatric Disorders?</w:t>
      </w:r>
      <w:r w:rsidRPr="002C2422">
        <w:rPr>
          <w:rFonts w:ascii="Times New Roman" w:hAnsi="Times New Roman" w:cs="Times New Roman"/>
          <w:sz w:val="24"/>
          <w:szCs w:val="24"/>
        </w:rPr>
        <w:t xml:space="preserve"> </w:t>
      </w:r>
      <w:r w:rsidR="00616EDE" w:rsidRPr="002C2422">
        <w:rPr>
          <w:rFonts w:ascii="Times New Roman" w:hAnsi="Times New Roman" w:cs="Times New Roman"/>
          <w:sz w:val="24"/>
          <w:szCs w:val="24"/>
        </w:rPr>
        <w:t>Journals  Nutrients  Volume</w:t>
      </w:r>
      <w:r w:rsidR="001A7CA2" w:rsidRPr="002C2422">
        <w:rPr>
          <w:rFonts w:ascii="Times New Roman" w:hAnsi="Times New Roman" w:cs="Times New Roman"/>
          <w:sz w:val="24"/>
          <w:szCs w:val="24"/>
        </w:rPr>
        <w:t xml:space="preserve"> 9  Issue 7  10.3390/nu9070659.</w:t>
      </w:r>
    </w:p>
    <w:p w14:paraId="289BC099" w14:textId="77777777" w:rsidR="001A7CA2" w:rsidRPr="002C242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Takahashi, T.; Nakaso, K.; Horikoshi, Y.; Hanaki, T.; Yamakawa, M.; Nakasone, M.; Kitagawa, Y.; Koike, T.; Matsura, T. Rice Bran Dietary Supplementation Improves Neurological Symptoms and Loss of Purkinje Cells in Vitamin E-Deficient Mice. Yonago Acta Med. 2016, 59, 188–195. [Google Scholar] [PubMed]</w:t>
      </w:r>
    </w:p>
    <w:p w14:paraId="7A386FE4" w14:textId="77777777" w:rsidR="001A7CA2" w:rsidRPr="002C242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Gray JA (1982) The neuropsychology of anxiety. Oxford University Press, New York.</w:t>
      </w:r>
    </w:p>
    <w:p w14:paraId="62297483" w14:textId="77777777" w:rsidR="001A7CA2" w:rsidRPr="002C242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Wise CD, Berger  BD, Stein L (1972) Benzodiazepines: Anxiety- reducing activity by reduction of serotonin turnover in the brain. Science 117: 18(~183</w:t>
      </w:r>
    </w:p>
    <w:p w14:paraId="6B67BB00" w14:textId="77777777" w:rsidR="001A7CA2" w:rsidRPr="002C242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Soubrie P  (1986) Reconciling the role of central serotonin neurons in human and animal behavior. Behav Brain Sci 9:319-364</w:t>
      </w:r>
    </w:p>
    <w:p w14:paraId="057DE10B" w14:textId="77777777" w:rsidR="001A7CA2" w:rsidRPr="002C242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Scheel-Kruger  J,  Petersen EN (1982) Anticonflict effect of the ben- zodiazepines mediated by a GABAergic mechanism in the amygdala. Eur J  Pharmacol 82 : 115-116</w:t>
      </w:r>
    </w:p>
    <w:p w14:paraId="492F2828" w14:textId="77777777" w:rsidR="001A7CA2" w:rsidRPr="002C242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Costall B, Kelly  ME, Naylor RJ, Onaivi ES, Tyers MB (1989) Neuroanatomical sites of action of 5-HT3 receptor agonist and antagonist for alteration of aversive behavior in the  mouse. Br J Pharmacol 96: 325-332</w:t>
      </w:r>
    </w:p>
    <w:p w14:paraId="3124531C" w14:textId="554F0C71" w:rsidR="001A7CA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Maria Ester La Torre, Ines Villano ,Marcellino Monda, Antonietta Messina ,Giuseppe Cibelli ,Anna Valenzano , Daniela Pisanelli, Maria Antonietta Panaro, Nicola Tartaglia, Antonio Ambrosi , Marco Carotenuto 5ORCID,Vincenzo Monda, ,Giovanni Messina,  andChiara Porro, 2017) Role of Vitamin E and the Orexin System in Neuroprotection, Brain Sci. 2021,Vol. 11(8), 1098; </w:t>
      </w:r>
      <w:hyperlink r:id="rId34" w:history="1">
        <w:r w:rsidR="00E73D9D" w:rsidRPr="000E4341">
          <w:rPr>
            <w:rStyle w:val="Hyperlink"/>
            <w:rFonts w:ascii="Times New Roman" w:hAnsi="Times New Roman" w:cs="Times New Roman"/>
            <w:sz w:val="24"/>
            <w:szCs w:val="24"/>
          </w:rPr>
          <w:t>https://doi.org/10.3390/brainsci11081098</w:t>
        </w:r>
      </w:hyperlink>
      <w:r w:rsidRPr="002C2422">
        <w:rPr>
          <w:rFonts w:ascii="Times New Roman" w:hAnsi="Times New Roman" w:cs="Times New Roman"/>
          <w:sz w:val="24"/>
          <w:szCs w:val="24"/>
        </w:rPr>
        <w:t xml:space="preserve"> </w:t>
      </w:r>
    </w:p>
    <w:p w14:paraId="2A09E336" w14:textId="191F4212" w:rsidR="00443FB3" w:rsidRDefault="00E73D9D" w:rsidP="00E73D9D">
      <w:pPr>
        <w:autoSpaceDE w:val="0"/>
        <w:autoSpaceDN w:val="0"/>
        <w:adjustRightInd w:val="0"/>
        <w:spacing w:after="0" w:line="240" w:lineRule="auto"/>
        <w:ind w:left="1530" w:hanging="1440"/>
        <w:jc w:val="both"/>
        <w:rPr>
          <w:rFonts w:ascii="Times New Roman" w:eastAsia="Times New Roman" w:hAnsi="Times New Roman" w:cs="Times New Roman"/>
          <w:sz w:val="24"/>
          <w:szCs w:val="24"/>
        </w:rPr>
      </w:pPr>
      <w:r w:rsidRPr="002C2422">
        <w:rPr>
          <w:rFonts w:ascii="Times New Roman" w:eastAsia="Times New Roman" w:hAnsi="Times New Roman" w:cs="Times New Roman"/>
          <w:sz w:val="24"/>
          <w:szCs w:val="24"/>
        </w:rPr>
        <w:lastRenderedPageBreak/>
        <w:t>Erika, A. and Janos, F. Table of Selected Analogue Classes. Part III of Analogue-based Drug</w:t>
      </w:r>
      <w:r w:rsidR="00443FB3">
        <w:rPr>
          <w:rFonts w:ascii="Times New Roman" w:eastAsia="Times New Roman" w:hAnsi="Times New Roman" w:cs="Times New Roman"/>
          <w:sz w:val="24"/>
          <w:szCs w:val="24"/>
        </w:rPr>
        <w:t xml:space="preserve"> </w:t>
      </w:r>
      <w:r w:rsidRPr="002C2422">
        <w:rPr>
          <w:rFonts w:ascii="Times New Roman" w:eastAsia="Times New Roman" w:hAnsi="Times New Roman" w:cs="Times New Roman"/>
          <w:sz w:val="24"/>
          <w:szCs w:val="24"/>
        </w:rPr>
        <w:t xml:space="preserve">Discovery EdsJanosFischer, C. Robin Ganellin. John Wiley &amp; Sons. . (2006), Pg. </w:t>
      </w:r>
    </w:p>
    <w:p w14:paraId="3B4A5C4C" w14:textId="585E525A" w:rsidR="00E73D9D" w:rsidRPr="002C2422" w:rsidRDefault="00E73D9D" w:rsidP="00E73D9D">
      <w:pPr>
        <w:autoSpaceDE w:val="0"/>
        <w:autoSpaceDN w:val="0"/>
        <w:adjustRightInd w:val="0"/>
        <w:spacing w:after="0" w:line="240" w:lineRule="auto"/>
        <w:ind w:left="1530" w:hanging="1440"/>
        <w:jc w:val="both"/>
        <w:rPr>
          <w:rFonts w:ascii="Times New Roman" w:eastAsia="Times New Roman" w:hAnsi="Times New Roman" w:cs="Times New Roman"/>
          <w:sz w:val="24"/>
          <w:szCs w:val="24"/>
        </w:rPr>
      </w:pPr>
      <w:r w:rsidRPr="002C2422">
        <w:rPr>
          <w:rFonts w:ascii="Times New Roman" w:eastAsia="Times New Roman" w:hAnsi="Times New Roman" w:cs="Times New Roman"/>
          <w:sz w:val="24"/>
          <w:szCs w:val="24"/>
        </w:rPr>
        <w:t>537.</w:t>
      </w:r>
    </w:p>
    <w:p w14:paraId="2EC3ACF9" w14:textId="77777777" w:rsidR="00E73D9D" w:rsidRDefault="00E73D9D" w:rsidP="00E73D9D">
      <w:pPr>
        <w:autoSpaceDE w:val="0"/>
        <w:autoSpaceDN w:val="0"/>
        <w:adjustRightInd w:val="0"/>
        <w:spacing w:after="0" w:line="240" w:lineRule="auto"/>
        <w:ind w:left="1530" w:hanging="1440"/>
        <w:jc w:val="both"/>
        <w:rPr>
          <w:rFonts w:ascii="Times New Roman" w:eastAsia="Times New Roman" w:hAnsi="Times New Roman" w:cs="Times New Roman"/>
          <w:sz w:val="24"/>
          <w:szCs w:val="24"/>
        </w:rPr>
      </w:pPr>
    </w:p>
    <w:p w14:paraId="2DC9DE1C" w14:textId="77777777" w:rsidR="00443FB3" w:rsidRPr="00330C4B" w:rsidRDefault="00443FB3" w:rsidP="00443FB3">
      <w:pPr>
        <w:spacing w:after="200" w:line="276" w:lineRule="auto"/>
        <w:rPr>
          <w:rFonts w:ascii="Times New Roman" w:hAnsi="Times New Roman" w:cs="Times New Roman"/>
          <w:sz w:val="24"/>
          <w:szCs w:val="24"/>
        </w:rPr>
      </w:pPr>
      <w:r w:rsidRPr="00330C4B">
        <w:rPr>
          <w:rFonts w:ascii="Times New Roman" w:hAnsi="Times New Roman" w:cs="Times New Roman"/>
          <w:sz w:val="24"/>
          <w:szCs w:val="24"/>
        </w:rPr>
        <w:t xml:space="preserve">Finkel, T., &amp; Holbrook, N. J. (2000). Oxidants, oxidative stress, and the biology of aging. </w:t>
      </w:r>
      <w:r w:rsidRPr="00330C4B">
        <w:rPr>
          <w:rFonts w:ascii="Times New Roman" w:hAnsi="Times New Roman" w:cs="Times New Roman"/>
          <w:i/>
          <w:iCs/>
          <w:sz w:val="24"/>
          <w:szCs w:val="24"/>
        </w:rPr>
        <w:t>Nature</w:t>
      </w:r>
      <w:r w:rsidRPr="00330C4B">
        <w:rPr>
          <w:rFonts w:ascii="Times New Roman" w:hAnsi="Times New Roman" w:cs="Times New Roman"/>
          <w:sz w:val="24"/>
          <w:szCs w:val="24"/>
        </w:rPr>
        <w:t xml:space="preserve">, 408(6809), 239–247. </w:t>
      </w:r>
    </w:p>
    <w:p w14:paraId="345A95B0" w14:textId="77777777" w:rsidR="00443FB3" w:rsidRPr="00330C4B" w:rsidRDefault="00443FB3" w:rsidP="00443FB3">
      <w:pPr>
        <w:spacing w:after="200" w:line="276" w:lineRule="auto"/>
        <w:rPr>
          <w:rFonts w:ascii="Times New Roman" w:hAnsi="Times New Roman" w:cs="Times New Roman"/>
          <w:sz w:val="24"/>
          <w:szCs w:val="24"/>
        </w:rPr>
      </w:pPr>
      <w:r w:rsidRPr="00330C4B">
        <w:rPr>
          <w:rFonts w:ascii="Times New Roman" w:hAnsi="Times New Roman" w:cs="Times New Roman"/>
          <w:sz w:val="24"/>
          <w:szCs w:val="24"/>
        </w:rPr>
        <w:t xml:space="preserve">Gonzalez, A., Becerra, L., &amp; Medina, J. (2018). Benzodiazepine neurotoxicity: Mechanisms of action and therapeutic targets. </w:t>
      </w:r>
      <w:r w:rsidRPr="00330C4B">
        <w:rPr>
          <w:rFonts w:ascii="Times New Roman" w:hAnsi="Times New Roman" w:cs="Times New Roman"/>
          <w:i/>
          <w:iCs/>
          <w:sz w:val="24"/>
          <w:szCs w:val="24"/>
        </w:rPr>
        <w:t>Neuroscience Research</w:t>
      </w:r>
      <w:r w:rsidRPr="00330C4B">
        <w:rPr>
          <w:rFonts w:ascii="Times New Roman" w:hAnsi="Times New Roman" w:cs="Times New Roman"/>
          <w:sz w:val="24"/>
          <w:szCs w:val="24"/>
        </w:rPr>
        <w:t xml:space="preserve">, 132, 40-47. </w:t>
      </w:r>
    </w:p>
    <w:p w14:paraId="122D5FA6" w14:textId="77777777" w:rsidR="00443FB3" w:rsidRDefault="00443FB3" w:rsidP="00443FB3">
      <w:pPr>
        <w:spacing w:after="200" w:line="276" w:lineRule="auto"/>
        <w:rPr>
          <w:rFonts w:ascii="Times New Roman" w:hAnsi="Times New Roman" w:cs="Times New Roman"/>
          <w:sz w:val="24"/>
          <w:szCs w:val="24"/>
        </w:rPr>
      </w:pPr>
      <w:r w:rsidRPr="00330C4B">
        <w:rPr>
          <w:rFonts w:ascii="Times New Roman" w:hAnsi="Times New Roman" w:cs="Times New Roman"/>
          <w:sz w:val="24"/>
          <w:szCs w:val="24"/>
        </w:rPr>
        <w:t xml:space="preserve">Kim, S., Park, J., &amp; Lee, C. (2020). The amygdala and its role in emotional memory. </w:t>
      </w:r>
      <w:r w:rsidRPr="00330C4B">
        <w:rPr>
          <w:rFonts w:ascii="Times New Roman" w:hAnsi="Times New Roman" w:cs="Times New Roman"/>
          <w:i/>
          <w:iCs/>
          <w:sz w:val="24"/>
          <w:szCs w:val="24"/>
        </w:rPr>
        <w:t>Journal of Neuroscience</w:t>
      </w:r>
      <w:r w:rsidRPr="00330C4B">
        <w:rPr>
          <w:rFonts w:ascii="Times New Roman" w:hAnsi="Times New Roman" w:cs="Times New Roman"/>
          <w:sz w:val="24"/>
          <w:szCs w:val="24"/>
        </w:rPr>
        <w:t xml:space="preserve">, 34(4), 103-110. </w:t>
      </w:r>
    </w:p>
    <w:p w14:paraId="512C9AEC" w14:textId="77777777" w:rsidR="001B1E75" w:rsidRDefault="001B1E75" w:rsidP="001B1E75">
      <w:r w:rsidRPr="0050180E">
        <w:t>Guo YE, Suo N, Cui X, Yuan Q, Xie X. Vitamin C promotes oligodendrocytes generation and remyelination. Glia. 2018 Jul;66(7):1302-1316. doi: 10.1002/glia.23306. Epub 2018 Feb 9. PMID: 29423921; PMCID: PMC6001564.</w:t>
      </w:r>
    </w:p>
    <w:p w14:paraId="374022FB" w14:textId="77777777" w:rsidR="001B1E75" w:rsidRDefault="001B1E75" w:rsidP="001B1E75"/>
    <w:p w14:paraId="328AC975" w14:textId="77777777" w:rsidR="001B1E75" w:rsidRPr="0050180E" w:rsidRDefault="001B1E75" w:rsidP="001B1E75">
      <w:pPr>
        <w:spacing w:after="200" w:line="276" w:lineRule="auto"/>
      </w:pPr>
      <w:r w:rsidRPr="0050180E">
        <w:t>Anne Huntemer-Silveira</w:t>
      </w:r>
      <w:r>
        <w:t xml:space="preserve">, </w:t>
      </w:r>
      <w:r w:rsidRPr="0050180E">
        <w:t>Nandadevi Patil</w:t>
      </w:r>
      <w:r>
        <w:t xml:space="preserve">, </w:t>
      </w:r>
      <w:hyperlink r:id="rId35" w:history="1">
        <w:r w:rsidRPr="0050180E">
          <w:rPr>
            <w:rStyle w:val="Hyperlink"/>
          </w:rPr>
          <w:t>Megan A. Brickner</w:t>
        </w:r>
      </w:hyperlink>
      <w:r w:rsidRPr="0050180E">
        <w:t xml:space="preserve"> </w:t>
      </w:r>
      <w:r>
        <w:t>,</w:t>
      </w:r>
      <w:r w:rsidRPr="0050180E">
        <w:t xml:space="preserve"> </w:t>
      </w:r>
      <w:hyperlink r:id="rId36" w:history="1">
        <w:r w:rsidRPr="0050180E">
          <w:rPr>
            <w:rStyle w:val="Hyperlink"/>
          </w:rPr>
          <w:t>Ann M. Parr</w:t>
        </w:r>
      </w:hyperlink>
      <w:r>
        <w:rPr>
          <w:vertAlign w:val="superscript"/>
        </w:rPr>
        <w:t xml:space="preserve"> </w:t>
      </w:r>
      <w:r>
        <w:t>:</w:t>
      </w:r>
      <w:r w:rsidRPr="0050180E">
        <w:t xml:space="preserve">Strategies for Oligodendrocyte and Myelin Repair in Traumatic CNS Injury </w:t>
      </w:r>
      <w:r>
        <w:t xml:space="preserve">; </w:t>
      </w:r>
      <w:r w:rsidRPr="0050180E">
        <w:t>Front. Cell. Neurosci. , 11 January 2021</w:t>
      </w:r>
      <w:r>
        <w:t xml:space="preserve"> </w:t>
      </w:r>
      <w:r w:rsidRPr="0050180E">
        <w:t>Sec. Cellular Neuropathology</w:t>
      </w:r>
      <w:r>
        <w:t xml:space="preserve">, </w:t>
      </w:r>
      <w:r w:rsidRPr="0050180E">
        <w:t>Volume 14 - 2020 | </w:t>
      </w:r>
      <w:hyperlink r:id="rId37" w:history="1">
        <w:r w:rsidRPr="0050180E">
          <w:rPr>
            <w:rStyle w:val="Hyperlink"/>
          </w:rPr>
          <w:t>https://doi.org/10.3389/fncel.2020.619707</w:t>
        </w:r>
      </w:hyperlink>
    </w:p>
    <w:p w14:paraId="115F51EB" w14:textId="77777777" w:rsidR="001B1E75" w:rsidRDefault="001B1E75" w:rsidP="001B1E75">
      <w:r w:rsidRPr="0050180E">
        <w:t>Lee KH, Cha M, Lee BH. Neuroprotective Effect of Antioxidants in the Brain. Int J Mol Sci. 2020 Sep 28;21(19):7152. doi: 10.3390/ijms21197152. PMID: 32998277; PMCID: PMC7582347.</w:t>
      </w:r>
    </w:p>
    <w:p w14:paraId="77CEBCC4" w14:textId="77777777" w:rsidR="001B1E75" w:rsidRPr="00330C4B" w:rsidRDefault="001B1E75" w:rsidP="00443FB3">
      <w:pPr>
        <w:spacing w:after="200" w:line="276" w:lineRule="auto"/>
        <w:rPr>
          <w:rFonts w:ascii="Times New Roman" w:hAnsi="Times New Roman" w:cs="Times New Roman"/>
          <w:sz w:val="24"/>
          <w:szCs w:val="24"/>
        </w:rPr>
      </w:pPr>
    </w:p>
    <w:p w14:paraId="71BB2D8E" w14:textId="77777777" w:rsidR="00443FB3" w:rsidRPr="00330C4B" w:rsidRDefault="00443FB3" w:rsidP="00443FB3">
      <w:pPr>
        <w:spacing w:after="200" w:line="276" w:lineRule="auto"/>
        <w:rPr>
          <w:rFonts w:ascii="Times New Roman" w:hAnsi="Times New Roman" w:cs="Times New Roman"/>
          <w:sz w:val="24"/>
          <w:szCs w:val="24"/>
        </w:rPr>
      </w:pPr>
      <w:r w:rsidRPr="00330C4B">
        <w:rPr>
          <w:rFonts w:ascii="Times New Roman" w:hAnsi="Times New Roman" w:cs="Times New Roman"/>
          <w:sz w:val="24"/>
          <w:szCs w:val="24"/>
        </w:rPr>
        <w:t xml:space="preserve">Lee, K., Cho, J., &amp; Park, H. (2019). Neuroprotective effects of vitamins C and E in models of brain injury. </w:t>
      </w:r>
      <w:r w:rsidRPr="00330C4B">
        <w:rPr>
          <w:rFonts w:ascii="Times New Roman" w:hAnsi="Times New Roman" w:cs="Times New Roman"/>
          <w:i/>
          <w:iCs/>
          <w:sz w:val="24"/>
          <w:szCs w:val="24"/>
        </w:rPr>
        <w:t>Neurochemical Research</w:t>
      </w:r>
      <w:r w:rsidRPr="00330C4B">
        <w:rPr>
          <w:rFonts w:ascii="Times New Roman" w:hAnsi="Times New Roman" w:cs="Times New Roman"/>
          <w:sz w:val="24"/>
          <w:szCs w:val="24"/>
        </w:rPr>
        <w:t xml:space="preserve">, 44(5), 1172-1180. </w:t>
      </w:r>
    </w:p>
    <w:p w14:paraId="34CFA104" w14:textId="77777777" w:rsidR="00443FB3" w:rsidRPr="00330C4B" w:rsidRDefault="00443FB3" w:rsidP="00443FB3">
      <w:pPr>
        <w:spacing w:after="200" w:line="276" w:lineRule="auto"/>
        <w:rPr>
          <w:rFonts w:ascii="Times New Roman" w:hAnsi="Times New Roman" w:cs="Times New Roman"/>
          <w:sz w:val="24"/>
          <w:szCs w:val="24"/>
        </w:rPr>
      </w:pPr>
      <w:r w:rsidRPr="00330C4B">
        <w:rPr>
          <w:rFonts w:ascii="Times New Roman" w:hAnsi="Times New Roman" w:cs="Times New Roman"/>
          <w:sz w:val="24"/>
          <w:szCs w:val="24"/>
        </w:rPr>
        <w:t xml:space="preserve">Lynch, D. H., &amp; Kitts, D. D. (2007). The role of antioxidants in preventing oxidative damage in brain cells. </w:t>
      </w:r>
      <w:r w:rsidRPr="00330C4B">
        <w:rPr>
          <w:rFonts w:ascii="Times New Roman" w:hAnsi="Times New Roman" w:cs="Times New Roman"/>
          <w:i/>
          <w:iCs/>
          <w:sz w:val="24"/>
          <w:szCs w:val="24"/>
        </w:rPr>
        <w:t>Free Radical Biology and Medicine</w:t>
      </w:r>
      <w:r w:rsidRPr="00330C4B">
        <w:rPr>
          <w:rFonts w:ascii="Times New Roman" w:hAnsi="Times New Roman" w:cs="Times New Roman"/>
          <w:sz w:val="24"/>
          <w:szCs w:val="24"/>
        </w:rPr>
        <w:t xml:space="preserve">, 42(2), 227-233. </w:t>
      </w:r>
    </w:p>
    <w:p w14:paraId="1C60D6D2" w14:textId="77777777" w:rsidR="00443FB3" w:rsidRPr="00443FB3" w:rsidRDefault="00443FB3" w:rsidP="00443FB3">
      <w:pPr>
        <w:rPr>
          <w:rFonts w:ascii="Times New Roman" w:hAnsi="Times New Roman" w:cs="Times New Roman"/>
          <w:sz w:val="24"/>
          <w:szCs w:val="24"/>
        </w:rPr>
      </w:pPr>
      <w:r w:rsidRPr="00443FB3">
        <w:rPr>
          <w:rFonts w:ascii="Times New Roman" w:hAnsi="Times New Roman" w:cs="Times New Roman"/>
          <w:sz w:val="24"/>
          <w:szCs w:val="24"/>
        </w:rPr>
        <w:t xml:space="preserve">Trovato, A., Meccariello, R., &amp; Sessa, F. (2018). Antioxidant properties of vitamins C and E in the prevention of neurodegeneration. </w:t>
      </w:r>
      <w:r w:rsidRPr="00443FB3">
        <w:rPr>
          <w:rFonts w:ascii="Times New Roman" w:hAnsi="Times New Roman" w:cs="Times New Roman"/>
          <w:i/>
          <w:iCs/>
          <w:sz w:val="24"/>
          <w:szCs w:val="24"/>
        </w:rPr>
        <w:t>Frontiers in Pharmacology</w:t>
      </w:r>
      <w:r w:rsidRPr="00443FB3">
        <w:rPr>
          <w:rFonts w:ascii="Times New Roman" w:hAnsi="Times New Roman" w:cs="Times New Roman"/>
          <w:sz w:val="24"/>
          <w:szCs w:val="24"/>
        </w:rPr>
        <w:t>, 9, 1131.</w:t>
      </w:r>
    </w:p>
    <w:p w14:paraId="48277BEC" w14:textId="77777777" w:rsidR="00443FB3" w:rsidRPr="002C2422" w:rsidRDefault="00443FB3" w:rsidP="00E73D9D">
      <w:pPr>
        <w:autoSpaceDE w:val="0"/>
        <w:autoSpaceDN w:val="0"/>
        <w:adjustRightInd w:val="0"/>
        <w:spacing w:after="0" w:line="240" w:lineRule="auto"/>
        <w:ind w:left="1530" w:hanging="1440"/>
        <w:jc w:val="both"/>
        <w:rPr>
          <w:rFonts w:ascii="Times New Roman" w:eastAsia="Times New Roman" w:hAnsi="Times New Roman" w:cs="Times New Roman"/>
          <w:sz w:val="24"/>
          <w:szCs w:val="24"/>
        </w:rPr>
      </w:pPr>
    </w:p>
    <w:p w14:paraId="6805BC21" w14:textId="77777777" w:rsidR="00E73D9D" w:rsidRPr="002C2422" w:rsidRDefault="00E73D9D" w:rsidP="006B7965">
      <w:pPr>
        <w:spacing w:line="240" w:lineRule="auto"/>
        <w:jc w:val="both"/>
        <w:rPr>
          <w:rFonts w:ascii="Times New Roman" w:hAnsi="Times New Roman" w:cs="Times New Roman"/>
          <w:sz w:val="24"/>
          <w:szCs w:val="24"/>
        </w:rPr>
      </w:pPr>
    </w:p>
    <w:p w14:paraId="59952513" w14:textId="77777777" w:rsidR="001A7CA2" w:rsidRPr="002C2422" w:rsidRDefault="001A7CA2" w:rsidP="006B7965">
      <w:pPr>
        <w:spacing w:line="240" w:lineRule="auto"/>
        <w:jc w:val="both"/>
        <w:rPr>
          <w:rFonts w:ascii="Times New Roman" w:hAnsi="Times New Roman" w:cs="Times New Roman"/>
          <w:sz w:val="24"/>
          <w:szCs w:val="24"/>
        </w:rPr>
      </w:pPr>
    </w:p>
    <w:p w14:paraId="49BC23D1" w14:textId="77777777" w:rsidR="001A7CA2" w:rsidRDefault="001A7CA2" w:rsidP="006B7965">
      <w:pPr>
        <w:spacing w:before="10" w:line="240" w:lineRule="auto"/>
        <w:ind w:right="26"/>
        <w:jc w:val="both"/>
        <w:rPr>
          <w:rFonts w:ascii="Times New Roman" w:hAnsi="Times New Roman" w:cs="Times New Roman"/>
          <w:sz w:val="24"/>
          <w:szCs w:val="24"/>
        </w:rPr>
      </w:pPr>
    </w:p>
    <w:p w14:paraId="6C48F007" w14:textId="77777777" w:rsidR="00E73D9D" w:rsidRDefault="00E73D9D" w:rsidP="006B7965">
      <w:pPr>
        <w:spacing w:before="10" w:line="240" w:lineRule="auto"/>
        <w:ind w:right="26"/>
        <w:jc w:val="both"/>
        <w:rPr>
          <w:rFonts w:ascii="Times New Roman" w:hAnsi="Times New Roman" w:cs="Times New Roman"/>
          <w:sz w:val="24"/>
          <w:szCs w:val="24"/>
        </w:rPr>
      </w:pPr>
    </w:p>
    <w:p w14:paraId="6EA67500" w14:textId="77777777" w:rsidR="00E73D9D" w:rsidRDefault="00E73D9D" w:rsidP="006B7965">
      <w:pPr>
        <w:spacing w:before="10" w:line="240" w:lineRule="auto"/>
        <w:ind w:right="26"/>
        <w:jc w:val="both"/>
        <w:rPr>
          <w:rFonts w:ascii="Times New Roman" w:hAnsi="Times New Roman" w:cs="Times New Roman"/>
          <w:sz w:val="24"/>
          <w:szCs w:val="24"/>
        </w:rPr>
      </w:pPr>
    </w:p>
    <w:p w14:paraId="6A70B5C6" w14:textId="77777777" w:rsidR="00E73D9D" w:rsidRDefault="00E73D9D" w:rsidP="006B7965">
      <w:pPr>
        <w:spacing w:before="10" w:line="240" w:lineRule="auto"/>
        <w:ind w:right="26"/>
        <w:jc w:val="both"/>
        <w:rPr>
          <w:rFonts w:ascii="Times New Roman" w:hAnsi="Times New Roman" w:cs="Times New Roman"/>
          <w:sz w:val="24"/>
          <w:szCs w:val="24"/>
        </w:rPr>
      </w:pPr>
    </w:p>
    <w:p w14:paraId="20485067" w14:textId="77777777" w:rsidR="00E73D9D" w:rsidRDefault="00E73D9D" w:rsidP="006B7965">
      <w:pPr>
        <w:spacing w:before="10" w:line="240" w:lineRule="auto"/>
        <w:ind w:right="26"/>
        <w:jc w:val="both"/>
        <w:rPr>
          <w:rFonts w:ascii="Times New Roman" w:hAnsi="Times New Roman" w:cs="Times New Roman"/>
          <w:sz w:val="24"/>
          <w:szCs w:val="24"/>
        </w:rPr>
      </w:pPr>
    </w:p>
    <w:p w14:paraId="0F38C220" w14:textId="77777777" w:rsidR="00E73D9D" w:rsidRDefault="00E73D9D" w:rsidP="006B7965">
      <w:pPr>
        <w:spacing w:before="10" w:line="240" w:lineRule="auto"/>
        <w:ind w:right="26"/>
        <w:jc w:val="both"/>
        <w:rPr>
          <w:rFonts w:ascii="Times New Roman" w:hAnsi="Times New Roman" w:cs="Times New Roman"/>
          <w:sz w:val="24"/>
          <w:szCs w:val="24"/>
        </w:rPr>
      </w:pPr>
    </w:p>
    <w:p w14:paraId="2173832B" w14:textId="77777777" w:rsidR="00E73D9D" w:rsidRDefault="00E73D9D" w:rsidP="006B7965">
      <w:pPr>
        <w:spacing w:before="10" w:line="240" w:lineRule="auto"/>
        <w:ind w:right="26"/>
        <w:jc w:val="both"/>
        <w:rPr>
          <w:rFonts w:ascii="Times New Roman" w:hAnsi="Times New Roman" w:cs="Times New Roman"/>
          <w:sz w:val="24"/>
          <w:szCs w:val="24"/>
        </w:rPr>
      </w:pPr>
    </w:p>
    <w:p w14:paraId="12E4560F" w14:textId="77777777" w:rsidR="00E73D9D" w:rsidRDefault="00E73D9D" w:rsidP="006B7965">
      <w:pPr>
        <w:spacing w:before="10" w:line="240" w:lineRule="auto"/>
        <w:ind w:right="26"/>
        <w:jc w:val="both"/>
        <w:rPr>
          <w:rFonts w:ascii="Times New Roman" w:hAnsi="Times New Roman" w:cs="Times New Roman"/>
          <w:sz w:val="24"/>
          <w:szCs w:val="24"/>
        </w:rPr>
      </w:pPr>
    </w:p>
    <w:p w14:paraId="3DF5FBBD" w14:textId="77777777" w:rsidR="00E73D9D" w:rsidRDefault="00E73D9D" w:rsidP="006B7965">
      <w:pPr>
        <w:spacing w:before="10" w:line="240" w:lineRule="auto"/>
        <w:ind w:right="26"/>
        <w:jc w:val="both"/>
        <w:rPr>
          <w:rFonts w:ascii="Times New Roman" w:hAnsi="Times New Roman" w:cs="Times New Roman"/>
          <w:sz w:val="24"/>
          <w:szCs w:val="24"/>
        </w:rPr>
      </w:pPr>
    </w:p>
    <w:p w14:paraId="1B7E2A21" w14:textId="77777777" w:rsidR="00E73D9D" w:rsidRDefault="00E73D9D" w:rsidP="006B7965">
      <w:pPr>
        <w:spacing w:before="10" w:line="240" w:lineRule="auto"/>
        <w:ind w:right="26"/>
        <w:jc w:val="both"/>
        <w:rPr>
          <w:rFonts w:ascii="Times New Roman" w:hAnsi="Times New Roman" w:cs="Times New Roman"/>
          <w:sz w:val="24"/>
          <w:szCs w:val="24"/>
        </w:rPr>
      </w:pPr>
    </w:p>
    <w:p w14:paraId="24AE3D03" w14:textId="77777777" w:rsidR="00E73D9D" w:rsidRDefault="00E73D9D" w:rsidP="006B7965">
      <w:pPr>
        <w:spacing w:before="10" w:line="240" w:lineRule="auto"/>
        <w:ind w:right="26"/>
        <w:jc w:val="both"/>
        <w:rPr>
          <w:rFonts w:ascii="Times New Roman" w:hAnsi="Times New Roman" w:cs="Times New Roman"/>
          <w:sz w:val="24"/>
          <w:szCs w:val="24"/>
        </w:rPr>
      </w:pPr>
    </w:p>
    <w:p w14:paraId="55B1DBDB" w14:textId="77777777" w:rsidR="00E73D9D" w:rsidRDefault="00E73D9D" w:rsidP="006B7965">
      <w:pPr>
        <w:spacing w:before="10" w:line="240" w:lineRule="auto"/>
        <w:ind w:right="26"/>
        <w:jc w:val="both"/>
        <w:rPr>
          <w:rFonts w:ascii="Times New Roman" w:hAnsi="Times New Roman" w:cs="Times New Roman"/>
          <w:sz w:val="24"/>
          <w:szCs w:val="24"/>
        </w:rPr>
      </w:pPr>
    </w:p>
    <w:p w14:paraId="3EEA86E8" w14:textId="77777777" w:rsidR="00E73D9D" w:rsidRDefault="00E73D9D" w:rsidP="006B7965">
      <w:pPr>
        <w:spacing w:before="10" w:line="240" w:lineRule="auto"/>
        <w:ind w:right="26"/>
        <w:jc w:val="both"/>
        <w:rPr>
          <w:rFonts w:ascii="Times New Roman" w:hAnsi="Times New Roman" w:cs="Times New Roman"/>
          <w:sz w:val="24"/>
          <w:szCs w:val="24"/>
        </w:rPr>
      </w:pPr>
    </w:p>
    <w:p w14:paraId="12C628B8" w14:textId="77777777" w:rsidR="00E73D9D" w:rsidRDefault="00E73D9D" w:rsidP="006B7965">
      <w:pPr>
        <w:spacing w:before="10" w:line="240" w:lineRule="auto"/>
        <w:ind w:right="26"/>
        <w:jc w:val="both"/>
        <w:rPr>
          <w:rFonts w:ascii="Times New Roman" w:hAnsi="Times New Roman" w:cs="Times New Roman"/>
          <w:sz w:val="24"/>
          <w:szCs w:val="24"/>
        </w:rPr>
      </w:pPr>
    </w:p>
    <w:p w14:paraId="571EB039" w14:textId="77777777" w:rsidR="00E73D9D" w:rsidRDefault="00E73D9D" w:rsidP="006B7965">
      <w:pPr>
        <w:spacing w:before="10" w:line="240" w:lineRule="auto"/>
        <w:ind w:right="26"/>
        <w:jc w:val="both"/>
        <w:rPr>
          <w:rFonts w:ascii="Times New Roman" w:hAnsi="Times New Roman" w:cs="Times New Roman"/>
          <w:sz w:val="24"/>
          <w:szCs w:val="24"/>
        </w:rPr>
      </w:pPr>
    </w:p>
    <w:p w14:paraId="7FF7D74F" w14:textId="77777777" w:rsidR="00E73D9D" w:rsidRPr="002C2422" w:rsidRDefault="00E73D9D" w:rsidP="006B7965">
      <w:pPr>
        <w:spacing w:before="10" w:line="240" w:lineRule="auto"/>
        <w:ind w:right="26"/>
        <w:jc w:val="both"/>
        <w:rPr>
          <w:rFonts w:ascii="Times New Roman" w:hAnsi="Times New Roman" w:cs="Times New Roman"/>
          <w:sz w:val="24"/>
          <w:szCs w:val="24"/>
        </w:rPr>
      </w:pPr>
    </w:p>
    <w:p w14:paraId="51B6E191" w14:textId="77777777" w:rsidR="00C1760A" w:rsidRPr="002C2422" w:rsidRDefault="00C1760A" w:rsidP="006B7965">
      <w:pPr>
        <w:spacing w:after="0" w:line="240" w:lineRule="auto"/>
        <w:ind w:hanging="1440"/>
        <w:jc w:val="both"/>
        <w:rPr>
          <w:rFonts w:ascii="Times New Roman" w:eastAsia="Times New Roman" w:hAnsi="Times New Roman" w:cs="Times New Roman"/>
          <w:b/>
          <w:sz w:val="24"/>
          <w:szCs w:val="24"/>
          <w:lang w:val="en-GB"/>
        </w:rPr>
      </w:pPr>
    </w:p>
    <w:p w14:paraId="23ACAE84" w14:textId="77777777" w:rsidR="00C1760A" w:rsidRPr="002C2422" w:rsidRDefault="00C1760A" w:rsidP="006B7965">
      <w:pPr>
        <w:spacing w:after="0" w:line="240" w:lineRule="auto"/>
        <w:ind w:hanging="1440"/>
        <w:jc w:val="both"/>
        <w:rPr>
          <w:rFonts w:ascii="Times New Roman" w:eastAsia="Times New Roman" w:hAnsi="Times New Roman" w:cs="Times New Roman"/>
          <w:b/>
          <w:sz w:val="24"/>
          <w:szCs w:val="24"/>
          <w:lang w:val="en-GB"/>
        </w:rPr>
      </w:pPr>
    </w:p>
    <w:p w14:paraId="723BDBB0" w14:textId="77777777" w:rsidR="00541E89" w:rsidRPr="002C2422" w:rsidRDefault="00541E89" w:rsidP="006B7965">
      <w:pPr>
        <w:spacing w:line="240" w:lineRule="auto"/>
        <w:jc w:val="both"/>
        <w:rPr>
          <w:rFonts w:ascii="Times New Roman" w:hAnsi="Times New Roman" w:cs="Times New Roman"/>
          <w:sz w:val="24"/>
          <w:szCs w:val="24"/>
        </w:rPr>
      </w:pPr>
    </w:p>
    <w:p w14:paraId="7D67D91C" w14:textId="77777777" w:rsidR="00541E89" w:rsidRPr="002C2422" w:rsidRDefault="00541E89" w:rsidP="006B7965">
      <w:pPr>
        <w:spacing w:line="240" w:lineRule="auto"/>
        <w:jc w:val="both"/>
        <w:rPr>
          <w:rFonts w:ascii="Times New Roman" w:hAnsi="Times New Roman" w:cs="Times New Roman"/>
          <w:sz w:val="24"/>
          <w:szCs w:val="24"/>
        </w:rPr>
      </w:pPr>
    </w:p>
    <w:p w14:paraId="1400EFDA" w14:textId="77777777" w:rsidR="00541E89" w:rsidRPr="002C2422" w:rsidRDefault="00541E89" w:rsidP="006B7965">
      <w:pPr>
        <w:spacing w:line="240" w:lineRule="auto"/>
        <w:jc w:val="both"/>
        <w:rPr>
          <w:rFonts w:ascii="Times New Roman" w:hAnsi="Times New Roman" w:cs="Times New Roman"/>
          <w:sz w:val="24"/>
          <w:szCs w:val="24"/>
        </w:rPr>
      </w:pPr>
    </w:p>
    <w:p w14:paraId="02FE283C" w14:textId="77777777" w:rsidR="00541E89" w:rsidRPr="002C2422" w:rsidRDefault="00541E89" w:rsidP="006B7965">
      <w:pPr>
        <w:spacing w:line="240" w:lineRule="auto"/>
        <w:jc w:val="both"/>
        <w:rPr>
          <w:rFonts w:ascii="Times New Roman" w:hAnsi="Times New Roman" w:cs="Times New Roman"/>
          <w:sz w:val="24"/>
          <w:szCs w:val="24"/>
        </w:rPr>
      </w:pPr>
    </w:p>
    <w:p w14:paraId="6B5A3573" w14:textId="77777777" w:rsidR="00541E89" w:rsidRPr="002C2422" w:rsidRDefault="00541E89" w:rsidP="006B7965">
      <w:pPr>
        <w:spacing w:line="240" w:lineRule="auto"/>
        <w:jc w:val="both"/>
        <w:rPr>
          <w:rFonts w:ascii="Times New Roman" w:hAnsi="Times New Roman" w:cs="Times New Roman"/>
          <w:sz w:val="24"/>
          <w:szCs w:val="24"/>
        </w:rPr>
      </w:pPr>
    </w:p>
    <w:p w14:paraId="7EC16AB2" w14:textId="77777777" w:rsidR="00541E89" w:rsidRPr="002C2422" w:rsidRDefault="00541E89" w:rsidP="006B7965">
      <w:pPr>
        <w:spacing w:line="240" w:lineRule="auto"/>
        <w:jc w:val="both"/>
        <w:rPr>
          <w:rFonts w:ascii="Times New Roman" w:hAnsi="Times New Roman" w:cs="Times New Roman"/>
          <w:sz w:val="24"/>
          <w:szCs w:val="24"/>
        </w:rPr>
      </w:pPr>
    </w:p>
    <w:p w14:paraId="5D27316A" w14:textId="77777777" w:rsidR="00541E89" w:rsidRPr="002C2422" w:rsidRDefault="00541E89" w:rsidP="006B7965">
      <w:pPr>
        <w:spacing w:line="240" w:lineRule="auto"/>
        <w:jc w:val="both"/>
        <w:rPr>
          <w:rFonts w:ascii="Times New Roman" w:hAnsi="Times New Roman" w:cs="Times New Roman"/>
          <w:sz w:val="24"/>
          <w:szCs w:val="24"/>
        </w:rPr>
      </w:pPr>
    </w:p>
    <w:p w14:paraId="439F8800" w14:textId="77777777" w:rsidR="00541E89" w:rsidRPr="002C2422" w:rsidRDefault="00541E89" w:rsidP="006B7965">
      <w:pPr>
        <w:spacing w:line="240" w:lineRule="auto"/>
        <w:jc w:val="both"/>
        <w:rPr>
          <w:rFonts w:ascii="Times New Roman" w:hAnsi="Times New Roman" w:cs="Times New Roman"/>
          <w:b/>
          <w:sz w:val="24"/>
          <w:szCs w:val="24"/>
        </w:rPr>
      </w:pPr>
    </w:p>
    <w:p w14:paraId="5A312F55" w14:textId="77777777" w:rsidR="00541E89" w:rsidRPr="002C2422" w:rsidRDefault="00541E89" w:rsidP="006B7965">
      <w:pPr>
        <w:spacing w:line="240" w:lineRule="auto"/>
        <w:jc w:val="both"/>
        <w:rPr>
          <w:rFonts w:ascii="Times New Roman" w:hAnsi="Times New Roman" w:cs="Times New Roman"/>
          <w:sz w:val="24"/>
          <w:szCs w:val="24"/>
        </w:rPr>
      </w:pPr>
    </w:p>
    <w:p w14:paraId="2BF1A6B9" w14:textId="77777777" w:rsidR="00541E89" w:rsidRPr="002C2422" w:rsidRDefault="00541E89" w:rsidP="006B7965">
      <w:pPr>
        <w:spacing w:line="240" w:lineRule="auto"/>
        <w:jc w:val="both"/>
        <w:rPr>
          <w:rFonts w:ascii="Times New Roman" w:hAnsi="Times New Roman" w:cs="Times New Roman"/>
          <w:sz w:val="24"/>
          <w:szCs w:val="24"/>
        </w:rPr>
      </w:pPr>
    </w:p>
    <w:p w14:paraId="7095CEB0" w14:textId="77777777" w:rsidR="00541E89" w:rsidRPr="002C2422" w:rsidRDefault="00541E89" w:rsidP="006B7965">
      <w:pPr>
        <w:spacing w:line="240" w:lineRule="auto"/>
        <w:jc w:val="both"/>
        <w:rPr>
          <w:rFonts w:ascii="Times New Roman" w:hAnsi="Times New Roman" w:cs="Times New Roman"/>
          <w:sz w:val="24"/>
          <w:szCs w:val="24"/>
        </w:rPr>
      </w:pPr>
    </w:p>
    <w:p w14:paraId="3E271AB7" w14:textId="77777777" w:rsidR="00541E89" w:rsidRPr="002C2422" w:rsidRDefault="00541E89" w:rsidP="006B7965">
      <w:pPr>
        <w:spacing w:line="240" w:lineRule="auto"/>
        <w:jc w:val="both"/>
        <w:rPr>
          <w:rFonts w:ascii="Times New Roman" w:hAnsi="Times New Roman" w:cs="Times New Roman"/>
          <w:sz w:val="24"/>
          <w:szCs w:val="24"/>
        </w:rPr>
      </w:pPr>
    </w:p>
    <w:p w14:paraId="7D38C428" w14:textId="77777777" w:rsidR="00541E89" w:rsidRPr="002C2422" w:rsidRDefault="00541E89" w:rsidP="006B7965">
      <w:pPr>
        <w:spacing w:before="240" w:after="0" w:line="240" w:lineRule="auto"/>
        <w:ind w:right="26"/>
        <w:jc w:val="both"/>
        <w:rPr>
          <w:rFonts w:ascii="Times New Roman" w:hAnsi="Times New Roman" w:cs="Times New Roman"/>
          <w:sz w:val="24"/>
          <w:szCs w:val="24"/>
          <w:u w:val="single"/>
        </w:rPr>
      </w:pPr>
    </w:p>
    <w:p w14:paraId="05CA1F08" w14:textId="77777777" w:rsidR="00541E89" w:rsidRPr="002C2422" w:rsidRDefault="00541E89" w:rsidP="006B7965">
      <w:pPr>
        <w:spacing w:line="240" w:lineRule="auto"/>
        <w:ind w:right="26"/>
        <w:jc w:val="both"/>
        <w:rPr>
          <w:rFonts w:ascii="Times New Roman" w:hAnsi="Times New Roman" w:cs="Times New Roman"/>
          <w:b/>
          <w:sz w:val="24"/>
          <w:szCs w:val="24"/>
        </w:rPr>
      </w:pPr>
    </w:p>
    <w:p w14:paraId="361529FB" w14:textId="77777777" w:rsidR="00541E89" w:rsidRPr="002C2422" w:rsidRDefault="00541E89" w:rsidP="006B7965">
      <w:pPr>
        <w:spacing w:line="240" w:lineRule="auto"/>
        <w:ind w:right="26"/>
        <w:jc w:val="both"/>
        <w:rPr>
          <w:rFonts w:ascii="Times New Roman" w:hAnsi="Times New Roman" w:cs="Times New Roman"/>
          <w:sz w:val="24"/>
          <w:szCs w:val="24"/>
        </w:rPr>
      </w:pPr>
    </w:p>
    <w:p w14:paraId="64F8653D" w14:textId="77777777" w:rsidR="00541E89" w:rsidRPr="002C2422" w:rsidRDefault="00541E89" w:rsidP="006B7965">
      <w:pPr>
        <w:spacing w:line="240" w:lineRule="auto"/>
        <w:ind w:right="26"/>
        <w:jc w:val="both"/>
        <w:rPr>
          <w:rFonts w:ascii="Times New Roman" w:hAnsi="Times New Roman" w:cs="Times New Roman"/>
          <w:sz w:val="24"/>
          <w:szCs w:val="24"/>
        </w:rPr>
      </w:pPr>
    </w:p>
    <w:p w14:paraId="2850B3F2" w14:textId="77777777" w:rsidR="00541E89" w:rsidRPr="002C2422" w:rsidRDefault="00541E89" w:rsidP="006B7965">
      <w:pPr>
        <w:spacing w:before="240" w:after="0" w:line="240" w:lineRule="auto"/>
        <w:ind w:right="26"/>
        <w:jc w:val="both"/>
        <w:rPr>
          <w:rFonts w:ascii="Times New Roman" w:hAnsi="Times New Roman" w:cs="Times New Roman"/>
          <w:sz w:val="24"/>
          <w:szCs w:val="24"/>
        </w:rPr>
      </w:pPr>
    </w:p>
    <w:p w14:paraId="3B141C23" w14:textId="77777777" w:rsidR="00541E89" w:rsidRPr="002C2422" w:rsidRDefault="00541E89" w:rsidP="006B7965">
      <w:pPr>
        <w:spacing w:before="240" w:after="0" w:line="240" w:lineRule="auto"/>
        <w:ind w:right="26"/>
        <w:jc w:val="both"/>
        <w:rPr>
          <w:rFonts w:ascii="Times New Roman" w:hAnsi="Times New Roman" w:cs="Times New Roman"/>
          <w:sz w:val="24"/>
          <w:szCs w:val="24"/>
        </w:rPr>
      </w:pPr>
    </w:p>
    <w:p w14:paraId="0D8840A9" w14:textId="77777777" w:rsidR="00541E89" w:rsidRPr="002C2422" w:rsidRDefault="00541E89" w:rsidP="006B7965">
      <w:pPr>
        <w:spacing w:before="10" w:after="0" w:line="240" w:lineRule="auto"/>
        <w:ind w:right="26"/>
        <w:jc w:val="both"/>
        <w:rPr>
          <w:rFonts w:ascii="Times New Roman" w:hAnsi="Times New Roman" w:cs="Times New Roman"/>
          <w:b/>
          <w:sz w:val="24"/>
          <w:szCs w:val="24"/>
        </w:rPr>
      </w:pPr>
    </w:p>
    <w:p w14:paraId="3F2553FC" w14:textId="77777777" w:rsidR="00541E89" w:rsidRPr="002C2422" w:rsidRDefault="00541E89" w:rsidP="006B7965">
      <w:pPr>
        <w:spacing w:line="240" w:lineRule="auto"/>
        <w:jc w:val="both"/>
        <w:rPr>
          <w:rFonts w:ascii="Times New Roman" w:hAnsi="Times New Roman" w:cs="Times New Roman"/>
          <w:b/>
          <w:sz w:val="24"/>
          <w:szCs w:val="24"/>
        </w:rPr>
      </w:pPr>
    </w:p>
    <w:p w14:paraId="1613B40E" w14:textId="77777777" w:rsidR="00541E89" w:rsidRPr="002C2422" w:rsidRDefault="00541E89" w:rsidP="006B7965">
      <w:pPr>
        <w:spacing w:line="240" w:lineRule="auto"/>
        <w:jc w:val="both"/>
        <w:rPr>
          <w:rFonts w:ascii="Times New Roman" w:hAnsi="Times New Roman" w:cs="Times New Roman"/>
          <w:bCs/>
          <w:sz w:val="24"/>
          <w:szCs w:val="24"/>
        </w:rPr>
      </w:pPr>
    </w:p>
    <w:p w14:paraId="0CEF37D5" w14:textId="77777777" w:rsidR="00417231" w:rsidRPr="002C2422" w:rsidRDefault="00417231" w:rsidP="006B7965">
      <w:pPr>
        <w:pStyle w:val="ListParagraph"/>
        <w:spacing w:line="240" w:lineRule="auto"/>
        <w:ind w:left="1500"/>
        <w:jc w:val="both"/>
        <w:rPr>
          <w:rFonts w:ascii="Times New Roman" w:hAnsi="Times New Roman" w:cs="Times New Roman"/>
          <w:bCs/>
          <w:sz w:val="24"/>
          <w:szCs w:val="24"/>
        </w:rPr>
      </w:pPr>
    </w:p>
    <w:p w14:paraId="503DA970" w14:textId="77777777" w:rsidR="00417231" w:rsidRPr="002C2422" w:rsidRDefault="00417231" w:rsidP="006B7965">
      <w:pPr>
        <w:autoSpaceDE w:val="0"/>
        <w:autoSpaceDN w:val="0"/>
        <w:adjustRightInd w:val="0"/>
        <w:spacing w:after="0" w:line="240" w:lineRule="auto"/>
        <w:jc w:val="both"/>
        <w:rPr>
          <w:rFonts w:ascii="Times New Roman" w:eastAsia="Roboto-Regular" w:hAnsi="Times New Roman" w:cs="Times New Roman"/>
          <w:b/>
          <w:color w:val="202122"/>
          <w:sz w:val="24"/>
          <w:szCs w:val="24"/>
        </w:rPr>
      </w:pPr>
    </w:p>
    <w:p w14:paraId="689A1D54" w14:textId="77777777" w:rsidR="00E129E1" w:rsidRPr="002C2422" w:rsidRDefault="00E129E1" w:rsidP="006B7965">
      <w:pPr>
        <w:autoSpaceDE w:val="0"/>
        <w:autoSpaceDN w:val="0"/>
        <w:adjustRightInd w:val="0"/>
        <w:spacing w:after="0" w:line="240" w:lineRule="auto"/>
        <w:jc w:val="both"/>
        <w:rPr>
          <w:rFonts w:ascii="Times New Roman" w:eastAsia="Roboto-Regular" w:hAnsi="Times New Roman" w:cs="Times New Roman"/>
          <w:b/>
          <w:color w:val="202122"/>
          <w:sz w:val="24"/>
          <w:szCs w:val="24"/>
        </w:rPr>
      </w:pPr>
    </w:p>
    <w:p w14:paraId="7B641214" w14:textId="77777777" w:rsidR="00E47EC3" w:rsidRPr="002C2422" w:rsidRDefault="00E47EC3" w:rsidP="006B7965">
      <w:pPr>
        <w:autoSpaceDE w:val="0"/>
        <w:autoSpaceDN w:val="0"/>
        <w:adjustRightInd w:val="0"/>
        <w:spacing w:after="0" w:line="240" w:lineRule="auto"/>
        <w:jc w:val="both"/>
        <w:rPr>
          <w:rFonts w:ascii="Times New Roman" w:eastAsia="Roboto-Regular" w:hAnsi="Times New Roman" w:cs="Times New Roman"/>
          <w:b/>
          <w:color w:val="202122"/>
          <w:sz w:val="24"/>
          <w:szCs w:val="24"/>
        </w:rPr>
      </w:pPr>
    </w:p>
    <w:p w14:paraId="49167F0D" w14:textId="77777777" w:rsidR="005F619D" w:rsidRPr="002C2422" w:rsidRDefault="005F619D" w:rsidP="006B7965">
      <w:pPr>
        <w:autoSpaceDE w:val="0"/>
        <w:autoSpaceDN w:val="0"/>
        <w:adjustRightInd w:val="0"/>
        <w:spacing w:after="0" w:line="240" w:lineRule="auto"/>
        <w:jc w:val="both"/>
        <w:rPr>
          <w:rFonts w:ascii="Times New Roman" w:eastAsia="Roboto-Regular" w:hAnsi="Times New Roman" w:cs="Times New Roman"/>
          <w:b/>
          <w:color w:val="202122"/>
          <w:sz w:val="24"/>
          <w:szCs w:val="24"/>
        </w:rPr>
      </w:pPr>
    </w:p>
    <w:p w14:paraId="7F15043D" w14:textId="77777777" w:rsidR="001E3730" w:rsidRPr="002C2422" w:rsidRDefault="001E3730" w:rsidP="006B7965">
      <w:pPr>
        <w:spacing w:line="240" w:lineRule="auto"/>
        <w:jc w:val="both"/>
        <w:rPr>
          <w:rFonts w:ascii="Times New Roman" w:hAnsi="Times New Roman" w:cs="Times New Roman"/>
          <w:sz w:val="24"/>
          <w:szCs w:val="24"/>
        </w:rPr>
      </w:pPr>
    </w:p>
    <w:p w14:paraId="6450954A" w14:textId="77777777" w:rsidR="001E3730" w:rsidRPr="002C2422" w:rsidRDefault="001E3730" w:rsidP="006B7965">
      <w:pPr>
        <w:spacing w:line="240" w:lineRule="auto"/>
        <w:jc w:val="both"/>
        <w:rPr>
          <w:rFonts w:ascii="Times New Roman" w:hAnsi="Times New Roman" w:cs="Times New Roman"/>
          <w:b/>
          <w:sz w:val="24"/>
          <w:szCs w:val="24"/>
        </w:rPr>
      </w:pPr>
    </w:p>
    <w:p w14:paraId="027C1EEA" w14:textId="77777777" w:rsidR="001E3730" w:rsidRPr="002C2422" w:rsidRDefault="001E3730" w:rsidP="006B7965">
      <w:pPr>
        <w:spacing w:line="240" w:lineRule="auto"/>
        <w:jc w:val="both"/>
        <w:rPr>
          <w:rFonts w:ascii="Times New Roman" w:hAnsi="Times New Roman" w:cs="Times New Roman"/>
          <w:b/>
          <w:sz w:val="24"/>
          <w:szCs w:val="24"/>
        </w:rPr>
      </w:pPr>
    </w:p>
    <w:p w14:paraId="6EBAA11D" w14:textId="77777777" w:rsidR="00A2337E" w:rsidRPr="002C2422" w:rsidRDefault="00A2337E" w:rsidP="006B7965">
      <w:pPr>
        <w:pStyle w:val="ListParagraph"/>
        <w:spacing w:line="240" w:lineRule="auto"/>
        <w:ind w:left="1095"/>
        <w:jc w:val="both"/>
        <w:rPr>
          <w:rFonts w:ascii="Times New Roman" w:hAnsi="Times New Roman" w:cs="Times New Roman"/>
          <w:sz w:val="24"/>
          <w:szCs w:val="24"/>
        </w:rPr>
      </w:pPr>
    </w:p>
    <w:p w14:paraId="08C3D8E4"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5C6456E7"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1066BEFA"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50B9353E"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6C3C5CBE"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62BEE154"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4FD73A8B"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0EEDB6F9"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50912514"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6B485A10"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51B403EF" w14:textId="77777777" w:rsidR="0071035B" w:rsidRPr="002C2422" w:rsidRDefault="0071035B" w:rsidP="000B786E">
      <w:pPr>
        <w:pStyle w:val="ListParagraph"/>
        <w:spacing w:line="480" w:lineRule="auto"/>
        <w:ind w:left="1095"/>
        <w:jc w:val="both"/>
        <w:rPr>
          <w:rFonts w:ascii="Times New Roman" w:hAnsi="Times New Roman" w:cs="Times New Roman"/>
          <w:sz w:val="24"/>
          <w:szCs w:val="24"/>
        </w:rPr>
      </w:pPr>
    </w:p>
    <w:p w14:paraId="0207C5DD" w14:textId="77777777" w:rsidR="0071035B" w:rsidRPr="002C2422" w:rsidRDefault="0071035B" w:rsidP="000B786E">
      <w:pPr>
        <w:pStyle w:val="ListParagraph"/>
        <w:spacing w:line="480" w:lineRule="auto"/>
        <w:ind w:left="1095"/>
        <w:jc w:val="both"/>
        <w:rPr>
          <w:rFonts w:ascii="Times New Roman" w:hAnsi="Times New Roman" w:cs="Times New Roman"/>
          <w:sz w:val="24"/>
          <w:szCs w:val="24"/>
        </w:rPr>
      </w:pPr>
    </w:p>
    <w:p w14:paraId="7F3E612F" w14:textId="77777777" w:rsidR="0071035B" w:rsidRPr="002C2422" w:rsidRDefault="0071035B" w:rsidP="000B786E">
      <w:pPr>
        <w:pStyle w:val="ListParagraph"/>
        <w:autoSpaceDE w:val="0"/>
        <w:autoSpaceDN w:val="0"/>
        <w:adjustRightInd w:val="0"/>
        <w:spacing w:after="0" w:line="480" w:lineRule="auto"/>
        <w:ind w:left="375"/>
        <w:jc w:val="both"/>
        <w:rPr>
          <w:rFonts w:ascii="Times New Roman" w:eastAsia="AdvTimes" w:hAnsi="Times New Roman" w:cs="Times New Roman"/>
          <w:sz w:val="24"/>
          <w:szCs w:val="24"/>
        </w:rPr>
      </w:pPr>
    </w:p>
    <w:p w14:paraId="1723473C" w14:textId="77777777" w:rsidR="00810F5F" w:rsidRPr="002C2422" w:rsidRDefault="00810F5F" w:rsidP="000B786E">
      <w:pPr>
        <w:spacing w:line="480" w:lineRule="auto"/>
        <w:jc w:val="both"/>
        <w:rPr>
          <w:rFonts w:ascii="Times New Roman" w:hAnsi="Times New Roman" w:cs="Times New Roman"/>
          <w:sz w:val="24"/>
          <w:szCs w:val="24"/>
        </w:rPr>
      </w:pPr>
    </w:p>
    <w:p w14:paraId="3F707647" w14:textId="77777777" w:rsidR="001E6D02" w:rsidRPr="002C2422" w:rsidRDefault="001E6D02" w:rsidP="000B786E">
      <w:pPr>
        <w:spacing w:line="480" w:lineRule="auto"/>
        <w:jc w:val="both"/>
        <w:rPr>
          <w:rFonts w:ascii="Times New Roman" w:hAnsi="Times New Roman" w:cs="Times New Roman"/>
          <w:sz w:val="24"/>
          <w:szCs w:val="24"/>
        </w:rPr>
      </w:pPr>
    </w:p>
    <w:p w14:paraId="58766572" w14:textId="77777777" w:rsidR="00557614" w:rsidRPr="002C2422" w:rsidRDefault="00557614" w:rsidP="000B786E">
      <w:pPr>
        <w:autoSpaceDE w:val="0"/>
        <w:autoSpaceDN w:val="0"/>
        <w:adjustRightInd w:val="0"/>
        <w:spacing w:after="0" w:line="480" w:lineRule="auto"/>
        <w:jc w:val="both"/>
        <w:rPr>
          <w:rFonts w:ascii="Times New Roman" w:hAnsi="Times New Roman" w:cs="Times New Roman"/>
          <w:sz w:val="24"/>
          <w:szCs w:val="24"/>
        </w:rPr>
      </w:pPr>
    </w:p>
    <w:sectPr w:rsidR="00557614" w:rsidRPr="002C2422" w:rsidSect="001F5C48">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E3CF9" w14:textId="77777777" w:rsidR="004B550C" w:rsidRDefault="004B550C" w:rsidP="00F52DAA">
      <w:pPr>
        <w:spacing w:after="0" w:line="240" w:lineRule="auto"/>
      </w:pPr>
      <w:r>
        <w:separator/>
      </w:r>
    </w:p>
  </w:endnote>
  <w:endnote w:type="continuationSeparator" w:id="0">
    <w:p w14:paraId="724E5957" w14:textId="77777777" w:rsidR="004B550C" w:rsidRDefault="004B550C" w:rsidP="00F52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Roboto-Regular">
    <w:altName w:val="Times New Roman"/>
    <w:panose1 w:val="00000000000000000000"/>
    <w:charset w:val="80"/>
    <w:family w:val="auto"/>
    <w:notTrueType/>
    <w:pitch w:val="default"/>
    <w:sig w:usb0="00000001" w:usb1="08070000" w:usb2="00000010" w:usb3="00000000" w:csb0="00020000" w:csb1="00000000"/>
  </w:font>
  <w:font w:name="AdvTimes">
    <w:altName w:val="Nanum Brush Script"/>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DECA9" w14:textId="77777777" w:rsidR="00B27797" w:rsidRDefault="00B27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3948B" w14:textId="77777777" w:rsidR="00B27797" w:rsidRDefault="00B277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F20C0" w14:textId="77777777" w:rsidR="00B27797" w:rsidRDefault="00B27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C57F5" w14:textId="77777777" w:rsidR="004B550C" w:rsidRDefault="004B550C" w:rsidP="00F52DAA">
      <w:pPr>
        <w:spacing w:after="0" w:line="240" w:lineRule="auto"/>
      </w:pPr>
      <w:r>
        <w:separator/>
      </w:r>
    </w:p>
  </w:footnote>
  <w:footnote w:type="continuationSeparator" w:id="0">
    <w:p w14:paraId="201C6265" w14:textId="77777777" w:rsidR="004B550C" w:rsidRDefault="004B550C" w:rsidP="00F52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32647" w14:textId="201DCF89" w:rsidR="00B27797" w:rsidRDefault="00E92FB4">
    <w:pPr>
      <w:pStyle w:val="Header"/>
    </w:pPr>
    <w:r>
      <w:rPr>
        <w:noProof/>
      </w:rPr>
      <w:pict w14:anchorId="4DA3C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0596438"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41321" w14:textId="18A94305" w:rsidR="00B27797" w:rsidRDefault="00E92FB4">
    <w:pPr>
      <w:pStyle w:val="Header"/>
    </w:pPr>
    <w:r>
      <w:rPr>
        <w:noProof/>
      </w:rPr>
      <w:pict w14:anchorId="21B0D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0596439"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AF77C" w14:textId="7C4F41A7" w:rsidR="00B27797" w:rsidRDefault="00E92FB4">
    <w:pPr>
      <w:pStyle w:val="Header"/>
    </w:pPr>
    <w:r>
      <w:rPr>
        <w:noProof/>
      </w:rPr>
      <w:pict w14:anchorId="57CA0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0596437"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1C0F"/>
    <w:multiLevelType w:val="hybridMultilevel"/>
    <w:tmpl w:val="18D2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B62E4"/>
    <w:multiLevelType w:val="hybridMultilevel"/>
    <w:tmpl w:val="2D2407F6"/>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 w15:restartNumberingAfterBreak="0">
    <w:nsid w:val="0E6D0CF8"/>
    <w:multiLevelType w:val="hybridMultilevel"/>
    <w:tmpl w:val="94D41F3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 w15:restartNumberingAfterBreak="0">
    <w:nsid w:val="106B1438"/>
    <w:multiLevelType w:val="hybridMultilevel"/>
    <w:tmpl w:val="A4ACD67E"/>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4" w15:restartNumberingAfterBreak="0">
    <w:nsid w:val="109F61B1"/>
    <w:multiLevelType w:val="hybridMultilevel"/>
    <w:tmpl w:val="F84C1A0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5" w15:restartNumberingAfterBreak="0">
    <w:nsid w:val="146A6975"/>
    <w:multiLevelType w:val="hybridMultilevel"/>
    <w:tmpl w:val="FA984622"/>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6" w15:restartNumberingAfterBreak="0">
    <w:nsid w:val="17166093"/>
    <w:multiLevelType w:val="hybridMultilevel"/>
    <w:tmpl w:val="676282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7" w15:restartNumberingAfterBreak="0">
    <w:nsid w:val="206748EA"/>
    <w:multiLevelType w:val="hybridMultilevel"/>
    <w:tmpl w:val="626E885C"/>
    <w:lvl w:ilvl="0" w:tplc="3A486CC0">
      <w:start w:val="1"/>
      <w:numFmt w:val="decimal"/>
      <w:lvlText w:val="%1."/>
      <w:lvlJc w:val="left"/>
      <w:pPr>
        <w:ind w:left="1500" w:hanging="360"/>
      </w:pPr>
      <w:rPr>
        <w:rFonts w:hint="default"/>
      </w:rPr>
    </w:lvl>
    <w:lvl w:ilvl="1" w:tplc="9B6AD7E4">
      <w:start w:val="1"/>
      <w:numFmt w:val="decimal"/>
      <w:lvlText w:val="%2."/>
      <w:lvlJc w:val="left"/>
      <w:pPr>
        <w:ind w:left="2220" w:hanging="360"/>
      </w:pPr>
      <w:rPr>
        <w:rFonts w:hint="default"/>
      </w:r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240460F4"/>
    <w:multiLevelType w:val="hybridMultilevel"/>
    <w:tmpl w:val="96C6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507CBC"/>
    <w:multiLevelType w:val="hybridMultilevel"/>
    <w:tmpl w:val="37EEF87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0" w15:restartNumberingAfterBreak="0">
    <w:nsid w:val="336E4F85"/>
    <w:multiLevelType w:val="multilevel"/>
    <w:tmpl w:val="D8F27CC8"/>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36D66D2B"/>
    <w:multiLevelType w:val="multilevel"/>
    <w:tmpl w:val="32D8DAC4"/>
    <w:lvl w:ilvl="0">
      <w:start w:val="1"/>
      <w:numFmt w:val="decimal"/>
      <w:lvlText w:val="%1."/>
      <w:lvlJc w:val="left"/>
      <w:pPr>
        <w:ind w:left="1500" w:hanging="360"/>
      </w:pPr>
      <w:rPr>
        <w:rFonts w:hint="default"/>
        <w:b/>
      </w:rPr>
    </w:lvl>
    <w:lvl w:ilvl="1">
      <w:start w:val="1"/>
      <w:numFmt w:val="decimal"/>
      <w:isLgl/>
      <w:lvlText w:val="%1.%2"/>
      <w:lvlJc w:val="left"/>
      <w:pPr>
        <w:ind w:left="1560" w:hanging="4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940" w:hanging="1800"/>
      </w:pPr>
      <w:rPr>
        <w:rFonts w:hint="default"/>
      </w:rPr>
    </w:lvl>
    <w:lvl w:ilvl="8">
      <w:start w:val="1"/>
      <w:numFmt w:val="decimal"/>
      <w:isLgl/>
      <w:lvlText w:val="%1.%2.%3.%4.%5.%6.%7.%8.%9"/>
      <w:lvlJc w:val="left"/>
      <w:pPr>
        <w:ind w:left="3300" w:hanging="2160"/>
      </w:pPr>
      <w:rPr>
        <w:rFonts w:hint="default"/>
      </w:rPr>
    </w:lvl>
  </w:abstractNum>
  <w:abstractNum w:abstractNumId="12" w15:restartNumberingAfterBreak="0">
    <w:nsid w:val="41830C65"/>
    <w:multiLevelType w:val="multilevel"/>
    <w:tmpl w:val="704CA0FC"/>
    <w:lvl w:ilvl="0">
      <w:start w:val="1"/>
      <w:numFmt w:val="decimal"/>
      <w:lvlText w:val="%1"/>
      <w:lvlJc w:val="left"/>
      <w:pPr>
        <w:ind w:left="375" w:hanging="375"/>
      </w:pPr>
      <w:rPr>
        <w:rFonts w:hint="default"/>
      </w:rPr>
    </w:lvl>
    <w:lvl w:ilvl="1">
      <w:start w:val="4"/>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13" w15:restartNumberingAfterBreak="0">
    <w:nsid w:val="41DB2775"/>
    <w:multiLevelType w:val="hybridMultilevel"/>
    <w:tmpl w:val="EE40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0551F5"/>
    <w:multiLevelType w:val="hybridMultilevel"/>
    <w:tmpl w:val="F028B10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5" w15:restartNumberingAfterBreak="0">
    <w:nsid w:val="4499651A"/>
    <w:multiLevelType w:val="hybridMultilevel"/>
    <w:tmpl w:val="1A8E3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9A731A"/>
    <w:multiLevelType w:val="hybridMultilevel"/>
    <w:tmpl w:val="0F48B23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7" w15:restartNumberingAfterBreak="0">
    <w:nsid w:val="60864232"/>
    <w:multiLevelType w:val="hybridMultilevel"/>
    <w:tmpl w:val="5366CF9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DA2253"/>
    <w:multiLevelType w:val="hybridMultilevel"/>
    <w:tmpl w:val="189A421C"/>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19" w15:restartNumberingAfterBreak="0">
    <w:nsid w:val="69582DF2"/>
    <w:multiLevelType w:val="hybridMultilevel"/>
    <w:tmpl w:val="BAC21BD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0" w15:restartNumberingAfterBreak="0">
    <w:nsid w:val="6CCA4DEC"/>
    <w:multiLevelType w:val="hybridMultilevel"/>
    <w:tmpl w:val="BCC8D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56120E"/>
    <w:multiLevelType w:val="multilevel"/>
    <w:tmpl w:val="89CCD2CE"/>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F670E89"/>
    <w:multiLevelType w:val="hybridMultilevel"/>
    <w:tmpl w:val="69B812EE"/>
    <w:lvl w:ilvl="0" w:tplc="8B802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D46106"/>
    <w:multiLevelType w:val="hybridMultilevel"/>
    <w:tmpl w:val="E3C47242"/>
    <w:lvl w:ilvl="0" w:tplc="04090001">
      <w:start w:val="1"/>
      <w:numFmt w:val="bullet"/>
      <w:lvlText w:val=""/>
      <w:lvlJc w:val="left"/>
      <w:pPr>
        <w:ind w:left="2175" w:hanging="360"/>
      </w:pPr>
      <w:rPr>
        <w:rFonts w:ascii="Symbol" w:hAnsi="Symbol" w:hint="default"/>
      </w:rPr>
    </w:lvl>
    <w:lvl w:ilvl="1" w:tplc="04090003" w:tentative="1">
      <w:start w:val="1"/>
      <w:numFmt w:val="bullet"/>
      <w:lvlText w:val="o"/>
      <w:lvlJc w:val="left"/>
      <w:pPr>
        <w:ind w:left="2895" w:hanging="360"/>
      </w:pPr>
      <w:rPr>
        <w:rFonts w:ascii="Courier New" w:hAnsi="Courier New" w:cs="Courier New" w:hint="default"/>
      </w:rPr>
    </w:lvl>
    <w:lvl w:ilvl="2" w:tplc="04090005" w:tentative="1">
      <w:start w:val="1"/>
      <w:numFmt w:val="bullet"/>
      <w:lvlText w:val=""/>
      <w:lvlJc w:val="left"/>
      <w:pPr>
        <w:ind w:left="3615" w:hanging="360"/>
      </w:pPr>
      <w:rPr>
        <w:rFonts w:ascii="Wingdings" w:hAnsi="Wingdings" w:hint="default"/>
      </w:rPr>
    </w:lvl>
    <w:lvl w:ilvl="3" w:tplc="04090001" w:tentative="1">
      <w:start w:val="1"/>
      <w:numFmt w:val="bullet"/>
      <w:lvlText w:val=""/>
      <w:lvlJc w:val="left"/>
      <w:pPr>
        <w:ind w:left="4335" w:hanging="360"/>
      </w:pPr>
      <w:rPr>
        <w:rFonts w:ascii="Symbol" w:hAnsi="Symbol" w:hint="default"/>
      </w:rPr>
    </w:lvl>
    <w:lvl w:ilvl="4" w:tplc="04090003" w:tentative="1">
      <w:start w:val="1"/>
      <w:numFmt w:val="bullet"/>
      <w:lvlText w:val="o"/>
      <w:lvlJc w:val="left"/>
      <w:pPr>
        <w:ind w:left="5055" w:hanging="360"/>
      </w:pPr>
      <w:rPr>
        <w:rFonts w:ascii="Courier New" w:hAnsi="Courier New" w:cs="Courier New" w:hint="default"/>
      </w:rPr>
    </w:lvl>
    <w:lvl w:ilvl="5" w:tplc="04090005" w:tentative="1">
      <w:start w:val="1"/>
      <w:numFmt w:val="bullet"/>
      <w:lvlText w:val=""/>
      <w:lvlJc w:val="left"/>
      <w:pPr>
        <w:ind w:left="5775" w:hanging="360"/>
      </w:pPr>
      <w:rPr>
        <w:rFonts w:ascii="Wingdings" w:hAnsi="Wingdings" w:hint="default"/>
      </w:rPr>
    </w:lvl>
    <w:lvl w:ilvl="6" w:tplc="04090001" w:tentative="1">
      <w:start w:val="1"/>
      <w:numFmt w:val="bullet"/>
      <w:lvlText w:val=""/>
      <w:lvlJc w:val="left"/>
      <w:pPr>
        <w:ind w:left="6495" w:hanging="360"/>
      </w:pPr>
      <w:rPr>
        <w:rFonts w:ascii="Symbol" w:hAnsi="Symbol" w:hint="default"/>
      </w:rPr>
    </w:lvl>
    <w:lvl w:ilvl="7" w:tplc="04090003" w:tentative="1">
      <w:start w:val="1"/>
      <w:numFmt w:val="bullet"/>
      <w:lvlText w:val="o"/>
      <w:lvlJc w:val="left"/>
      <w:pPr>
        <w:ind w:left="7215" w:hanging="360"/>
      </w:pPr>
      <w:rPr>
        <w:rFonts w:ascii="Courier New" w:hAnsi="Courier New" w:cs="Courier New" w:hint="default"/>
      </w:rPr>
    </w:lvl>
    <w:lvl w:ilvl="8" w:tplc="04090005" w:tentative="1">
      <w:start w:val="1"/>
      <w:numFmt w:val="bullet"/>
      <w:lvlText w:val=""/>
      <w:lvlJc w:val="left"/>
      <w:pPr>
        <w:ind w:left="7935" w:hanging="360"/>
      </w:pPr>
      <w:rPr>
        <w:rFonts w:ascii="Wingdings" w:hAnsi="Wingdings" w:hint="default"/>
      </w:rPr>
    </w:lvl>
  </w:abstractNum>
  <w:abstractNum w:abstractNumId="24" w15:restartNumberingAfterBreak="0">
    <w:nsid w:val="700C564F"/>
    <w:multiLevelType w:val="multilevel"/>
    <w:tmpl w:val="9E247284"/>
    <w:lvl w:ilvl="0">
      <w:start w:val="3"/>
      <w:numFmt w:val="decimal"/>
      <w:lvlText w:val="%1"/>
      <w:lvlJc w:val="left"/>
      <w:pPr>
        <w:ind w:left="375" w:hanging="375"/>
      </w:pPr>
      <w:rPr>
        <w:rFonts w:hint="default"/>
      </w:rPr>
    </w:lvl>
    <w:lvl w:ilvl="1">
      <w:start w:val="3"/>
      <w:numFmt w:val="decimal"/>
      <w:lvlText w:val="%1.%2"/>
      <w:lvlJc w:val="left"/>
      <w:pPr>
        <w:ind w:left="1935" w:hanging="37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25" w15:restartNumberingAfterBreak="0">
    <w:nsid w:val="73084CBB"/>
    <w:multiLevelType w:val="multilevel"/>
    <w:tmpl w:val="D5B2937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057170357">
    <w:abstractNumId w:val="25"/>
  </w:num>
  <w:num w:numId="2" w16cid:durableId="1606886811">
    <w:abstractNumId w:val="10"/>
  </w:num>
  <w:num w:numId="3" w16cid:durableId="1021316533">
    <w:abstractNumId w:val="18"/>
  </w:num>
  <w:num w:numId="4" w16cid:durableId="1582641307">
    <w:abstractNumId w:val="12"/>
  </w:num>
  <w:num w:numId="5" w16cid:durableId="2124417474">
    <w:abstractNumId w:val="23"/>
  </w:num>
  <w:num w:numId="6" w16cid:durableId="1882016161">
    <w:abstractNumId w:val="11"/>
  </w:num>
  <w:num w:numId="7" w16cid:durableId="211041558">
    <w:abstractNumId w:val="7"/>
  </w:num>
  <w:num w:numId="8" w16cid:durableId="194270080">
    <w:abstractNumId w:val="14"/>
  </w:num>
  <w:num w:numId="9" w16cid:durableId="1136534317">
    <w:abstractNumId w:val="9"/>
  </w:num>
  <w:num w:numId="10" w16cid:durableId="914972904">
    <w:abstractNumId w:val="1"/>
  </w:num>
  <w:num w:numId="11" w16cid:durableId="1476291245">
    <w:abstractNumId w:val="6"/>
  </w:num>
  <w:num w:numId="12" w16cid:durableId="1438256588">
    <w:abstractNumId w:val="19"/>
  </w:num>
  <w:num w:numId="13" w16cid:durableId="28191285">
    <w:abstractNumId w:val="3"/>
  </w:num>
  <w:num w:numId="14" w16cid:durableId="1264730770">
    <w:abstractNumId w:val="4"/>
  </w:num>
  <w:num w:numId="15" w16cid:durableId="1437021816">
    <w:abstractNumId w:val="5"/>
  </w:num>
  <w:num w:numId="16" w16cid:durableId="909921596">
    <w:abstractNumId w:val="2"/>
  </w:num>
  <w:num w:numId="17" w16cid:durableId="1401564447">
    <w:abstractNumId w:val="16"/>
  </w:num>
  <w:num w:numId="18" w16cid:durableId="1456368393">
    <w:abstractNumId w:val="8"/>
  </w:num>
  <w:num w:numId="19" w16cid:durableId="343753427">
    <w:abstractNumId w:val="24"/>
  </w:num>
  <w:num w:numId="20" w16cid:durableId="813059974">
    <w:abstractNumId w:val="0"/>
  </w:num>
  <w:num w:numId="21" w16cid:durableId="992759971">
    <w:abstractNumId w:val="21"/>
  </w:num>
  <w:num w:numId="22" w16cid:durableId="1488595570">
    <w:abstractNumId w:val="22"/>
  </w:num>
  <w:num w:numId="23" w16cid:durableId="787236836">
    <w:abstractNumId w:val="17"/>
  </w:num>
  <w:num w:numId="24" w16cid:durableId="1348214871">
    <w:abstractNumId w:val="20"/>
  </w:num>
  <w:num w:numId="25" w16cid:durableId="1171337223">
    <w:abstractNumId w:val="13"/>
  </w:num>
  <w:num w:numId="26" w16cid:durableId="1694141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UwMjcxsTA1MzSxMDdU0lEKTi0uzszPAykwrAUAUynDqywAAAA="/>
  </w:docVars>
  <w:rsids>
    <w:rsidRoot w:val="0072776B"/>
    <w:rsid w:val="00002FEC"/>
    <w:rsid w:val="00003B49"/>
    <w:rsid w:val="000116EB"/>
    <w:rsid w:val="00013D2D"/>
    <w:rsid w:val="00035FA8"/>
    <w:rsid w:val="00040F1D"/>
    <w:rsid w:val="00046E9C"/>
    <w:rsid w:val="00053DFE"/>
    <w:rsid w:val="000667AA"/>
    <w:rsid w:val="00096499"/>
    <w:rsid w:val="00096A57"/>
    <w:rsid w:val="00097A9F"/>
    <w:rsid w:val="000A29F6"/>
    <w:rsid w:val="000B786E"/>
    <w:rsid w:val="000C709B"/>
    <w:rsid w:val="000D1607"/>
    <w:rsid w:val="000F14C6"/>
    <w:rsid w:val="001055AF"/>
    <w:rsid w:val="0010620C"/>
    <w:rsid w:val="00115BD8"/>
    <w:rsid w:val="00122276"/>
    <w:rsid w:val="001266A1"/>
    <w:rsid w:val="001310C2"/>
    <w:rsid w:val="0013653D"/>
    <w:rsid w:val="0016172E"/>
    <w:rsid w:val="00170C52"/>
    <w:rsid w:val="001745A4"/>
    <w:rsid w:val="001955BA"/>
    <w:rsid w:val="001A7CA2"/>
    <w:rsid w:val="001B1E75"/>
    <w:rsid w:val="001B2057"/>
    <w:rsid w:val="001B3792"/>
    <w:rsid w:val="001B4DFF"/>
    <w:rsid w:val="001B5706"/>
    <w:rsid w:val="001E3730"/>
    <w:rsid w:val="001E4272"/>
    <w:rsid w:val="001E6D02"/>
    <w:rsid w:val="001F5C48"/>
    <w:rsid w:val="00214761"/>
    <w:rsid w:val="00217B7D"/>
    <w:rsid w:val="00227B05"/>
    <w:rsid w:val="002369E3"/>
    <w:rsid w:val="002451EC"/>
    <w:rsid w:val="0025342F"/>
    <w:rsid w:val="002566E3"/>
    <w:rsid w:val="00257324"/>
    <w:rsid w:val="00270AA1"/>
    <w:rsid w:val="00271212"/>
    <w:rsid w:val="00275510"/>
    <w:rsid w:val="00283E1E"/>
    <w:rsid w:val="0029139F"/>
    <w:rsid w:val="002B17EA"/>
    <w:rsid w:val="002C2422"/>
    <w:rsid w:val="002C3424"/>
    <w:rsid w:val="002C7DD6"/>
    <w:rsid w:val="002D64F5"/>
    <w:rsid w:val="002E7E8A"/>
    <w:rsid w:val="002F09C8"/>
    <w:rsid w:val="003044BB"/>
    <w:rsid w:val="0031000D"/>
    <w:rsid w:val="00322DA8"/>
    <w:rsid w:val="00347D58"/>
    <w:rsid w:val="0035137C"/>
    <w:rsid w:val="00354A24"/>
    <w:rsid w:val="00370C15"/>
    <w:rsid w:val="00373828"/>
    <w:rsid w:val="00382520"/>
    <w:rsid w:val="00385294"/>
    <w:rsid w:val="003A2D69"/>
    <w:rsid w:val="003A69B8"/>
    <w:rsid w:val="003B4CDF"/>
    <w:rsid w:val="003D208E"/>
    <w:rsid w:val="003F4809"/>
    <w:rsid w:val="003F64A3"/>
    <w:rsid w:val="003F7314"/>
    <w:rsid w:val="003F7F50"/>
    <w:rsid w:val="00410814"/>
    <w:rsid w:val="00413C12"/>
    <w:rsid w:val="00417231"/>
    <w:rsid w:val="00423AA9"/>
    <w:rsid w:val="00432CB1"/>
    <w:rsid w:val="0043557B"/>
    <w:rsid w:val="00442AF3"/>
    <w:rsid w:val="00443FB3"/>
    <w:rsid w:val="00444B19"/>
    <w:rsid w:val="0046539D"/>
    <w:rsid w:val="00476389"/>
    <w:rsid w:val="004B550C"/>
    <w:rsid w:val="004D2DCA"/>
    <w:rsid w:val="004E281B"/>
    <w:rsid w:val="004F1B7E"/>
    <w:rsid w:val="004F1E0B"/>
    <w:rsid w:val="004F4175"/>
    <w:rsid w:val="004F461A"/>
    <w:rsid w:val="004F7B65"/>
    <w:rsid w:val="00500B41"/>
    <w:rsid w:val="00511114"/>
    <w:rsid w:val="005128B8"/>
    <w:rsid w:val="00515793"/>
    <w:rsid w:val="00522377"/>
    <w:rsid w:val="00534716"/>
    <w:rsid w:val="00541E89"/>
    <w:rsid w:val="0054295B"/>
    <w:rsid w:val="00543093"/>
    <w:rsid w:val="00557614"/>
    <w:rsid w:val="00560324"/>
    <w:rsid w:val="00582235"/>
    <w:rsid w:val="00587E73"/>
    <w:rsid w:val="0059231C"/>
    <w:rsid w:val="00597678"/>
    <w:rsid w:val="005C2BDF"/>
    <w:rsid w:val="005C72D0"/>
    <w:rsid w:val="005D4BAA"/>
    <w:rsid w:val="005E58DA"/>
    <w:rsid w:val="005F2108"/>
    <w:rsid w:val="005F619D"/>
    <w:rsid w:val="006000EC"/>
    <w:rsid w:val="00616EDE"/>
    <w:rsid w:val="006269CF"/>
    <w:rsid w:val="00646EEE"/>
    <w:rsid w:val="00647CCD"/>
    <w:rsid w:val="006636B3"/>
    <w:rsid w:val="00664B4C"/>
    <w:rsid w:val="0067473A"/>
    <w:rsid w:val="00682783"/>
    <w:rsid w:val="006908F5"/>
    <w:rsid w:val="00694223"/>
    <w:rsid w:val="00695A8C"/>
    <w:rsid w:val="006A47FD"/>
    <w:rsid w:val="006B7965"/>
    <w:rsid w:val="006C5CD8"/>
    <w:rsid w:val="006C7056"/>
    <w:rsid w:val="006D2CC7"/>
    <w:rsid w:val="006D6022"/>
    <w:rsid w:val="006E0F34"/>
    <w:rsid w:val="006F4FD4"/>
    <w:rsid w:val="0071035B"/>
    <w:rsid w:val="00716696"/>
    <w:rsid w:val="0072776B"/>
    <w:rsid w:val="007562CB"/>
    <w:rsid w:val="00763332"/>
    <w:rsid w:val="00767A6F"/>
    <w:rsid w:val="00770556"/>
    <w:rsid w:val="00771379"/>
    <w:rsid w:val="00773225"/>
    <w:rsid w:val="007739AD"/>
    <w:rsid w:val="00796527"/>
    <w:rsid w:val="00796FCC"/>
    <w:rsid w:val="007B1B32"/>
    <w:rsid w:val="007B290A"/>
    <w:rsid w:val="007C257C"/>
    <w:rsid w:val="007C29E8"/>
    <w:rsid w:val="007D5151"/>
    <w:rsid w:val="007F492E"/>
    <w:rsid w:val="0080259E"/>
    <w:rsid w:val="00810F5F"/>
    <w:rsid w:val="00836954"/>
    <w:rsid w:val="008443A3"/>
    <w:rsid w:val="00862D14"/>
    <w:rsid w:val="008678C2"/>
    <w:rsid w:val="00877CC6"/>
    <w:rsid w:val="0088126A"/>
    <w:rsid w:val="00883100"/>
    <w:rsid w:val="00883C4B"/>
    <w:rsid w:val="00892A75"/>
    <w:rsid w:val="00893B81"/>
    <w:rsid w:val="008C0543"/>
    <w:rsid w:val="008C2E10"/>
    <w:rsid w:val="008C3CAC"/>
    <w:rsid w:val="008D09E4"/>
    <w:rsid w:val="008D324D"/>
    <w:rsid w:val="008E17E2"/>
    <w:rsid w:val="008E375F"/>
    <w:rsid w:val="008E502F"/>
    <w:rsid w:val="008E58F5"/>
    <w:rsid w:val="008E5C91"/>
    <w:rsid w:val="009045B5"/>
    <w:rsid w:val="00910564"/>
    <w:rsid w:val="0092043E"/>
    <w:rsid w:val="00922908"/>
    <w:rsid w:val="00926265"/>
    <w:rsid w:val="009359E8"/>
    <w:rsid w:val="00937422"/>
    <w:rsid w:val="00937ED2"/>
    <w:rsid w:val="00942BDB"/>
    <w:rsid w:val="0094586D"/>
    <w:rsid w:val="009639FF"/>
    <w:rsid w:val="009648BF"/>
    <w:rsid w:val="00976F74"/>
    <w:rsid w:val="0099397F"/>
    <w:rsid w:val="009940FB"/>
    <w:rsid w:val="009A187D"/>
    <w:rsid w:val="009C2E9F"/>
    <w:rsid w:val="009C48CC"/>
    <w:rsid w:val="009C70A9"/>
    <w:rsid w:val="009D49D0"/>
    <w:rsid w:val="00A2337E"/>
    <w:rsid w:val="00A3439C"/>
    <w:rsid w:val="00A41419"/>
    <w:rsid w:val="00A50FCB"/>
    <w:rsid w:val="00A51CEB"/>
    <w:rsid w:val="00A547DE"/>
    <w:rsid w:val="00A65DB4"/>
    <w:rsid w:val="00A71788"/>
    <w:rsid w:val="00A7493E"/>
    <w:rsid w:val="00A7706E"/>
    <w:rsid w:val="00A934C4"/>
    <w:rsid w:val="00A94F3E"/>
    <w:rsid w:val="00AA6C97"/>
    <w:rsid w:val="00AC38F6"/>
    <w:rsid w:val="00AE2150"/>
    <w:rsid w:val="00AE2EB5"/>
    <w:rsid w:val="00AE41EE"/>
    <w:rsid w:val="00AF07D3"/>
    <w:rsid w:val="00B02972"/>
    <w:rsid w:val="00B26DEA"/>
    <w:rsid w:val="00B27797"/>
    <w:rsid w:val="00B32EB8"/>
    <w:rsid w:val="00B43D3E"/>
    <w:rsid w:val="00B62D66"/>
    <w:rsid w:val="00B67A04"/>
    <w:rsid w:val="00B721D1"/>
    <w:rsid w:val="00B74B91"/>
    <w:rsid w:val="00B876BB"/>
    <w:rsid w:val="00B906FF"/>
    <w:rsid w:val="00B96DFF"/>
    <w:rsid w:val="00BD2A90"/>
    <w:rsid w:val="00BD5754"/>
    <w:rsid w:val="00BE03FF"/>
    <w:rsid w:val="00BE0EDB"/>
    <w:rsid w:val="00C00BCF"/>
    <w:rsid w:val="00C055E1"/>
    <w:rsid w:val="00C1760A"/>
    <w:rsid w:val="00C212FE"/>
    <w:rsid w:val="00C33359"/>
    <w:rsid w:val="00C36F43"/>
    <w:rsid w:val="00C50C38"/>
    <w:rsid w:val="00C522E9"/>
    <w:rsid w:val="00C56133"/>
    <w:rsid w:val="00C82999"/>
    <w:rsid w:val="00C961EC"/>
    <w:rsid w:val="00CA615C"/>
    <w:rsid w:val="00CA642D"/>
    <w:rsid w:val="00CE0FB1"/>
    <w:rsid w:val="00D0350B"/>
    <w:rsid w:val="00D111FA"/>
    <w:rsid w:val="00D11495"/>
    <w:rsid w:val="00D165D0"/>
    <w:rsid w:val="00D17F9B"/>
    <w:rsid w:val="00D200ED"/>
    <w:rsid w:val="00D20F3A"/>
    <w:rsid w:val="00D24C9F"/>
    <w:rsid w:val="00D31B4E"/>
    <w:rsid w:val="00D45724"/>
    <w:rsid w:val="00D461AC"/>
    <w:rsid w:val="00D624B0"/>
    <w:rsid w:val="00D830FC"/>
    <w:rsid w:val="00D86976"/>
    <w:rsid w:val="00DA2B60"/>
    <w:rsid w:val="00DA3796"/>
    <w:rsid w:val="00DA4B80"/>
    <w:rsid w:val="00DA4F76"/>
    <w:rsid w:val="00DB0530"/>
    <w:rsid w:val="00DE0597"/>
    <w:rsid w:val="00DF43A2"/>
    <w:rsid w:val="00DF5BD8"/>
    <w:rsid w:val="00E03D57"/>
    <w:rsid w:val="00E10644"/>
    <w:rsid w:val="00E129E1"/>
    <w:rsid w:val="00E1433E"/>
    <w:rsid w:val="00E300F7"/>
    <w:rsid w:val="00E30CD4"/>
    <w:rsid w:val="00E31534"/>
    <w:rsid w:val="00E408B8"/>
    <w:rsid w:val="00E4449B"/>
    <w:rsid w:val="00E47EC3"/>
    <w:rsid w:val="00E73D9D"/>
    <w:rsid w:val="00E85007"/>
    <w:rsid w:val="00E92FB4"/>
    <w:rsid w:val="00E97F9C"/>
    <w:rsid w:val="00EA0B7E"/>
    <w:rsid w:val="00EA7EEA"/>
    <w:rsid w:val="00EB748B"/>
    <w:rsid w:val="00EC38D7"/>
    <w:rsid w:val="00ED5FCC"/>
    <w:rsid w:val="00EE2382"/>
    <w:rsid w:val="00F022A4"/>
    <w:rsid w:val="00F036A6"/>
    <w:rsid w:val="00F03BD6"/>
    <w:rsid w:val="00F310D2"/>
    <w:rsid w:val="00F52DAA"/>
    <w:rsid w:val="00F676DB"/>
    <w:rsid w:val="00F91583"/>
    <w:rsid w:val="00F91F21"/>
    <w:rsid w:val="00FA0F9F"/>
    <w:rsid w:val="00FA253E"/>
    <w:rsid w:val="00FA722D"/>
    <w:rsid w:val="00FB69A5"/>
    <w:rsid w:val="00FD5883"/>
    <w:rsid w:val="00FD72D1"/>
    <w:rsid w:val="00FE18B3"/>
    <w:rsid w:val="00FE30F1"/>
    <w:rsid w:val="00FF4E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C25F9"/>
  <w15:docId w15:val="{C99D8F1E-AD6A-4578-9C33-1BCA3A84F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76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2776B"/>
    <w:pPr>
      <w:ind w:left="720"/>
      <w:contextualSpacing/>
    </w:pPr>
  </w:style>
  <w:style w:type="paragraph" w:styleId="BalloonText">
    <w:name w:val="Balloon Text"/>
    <w:basedOn w:val="Normal"/>
    <w:link w:val="BalloonTextChar"/>
    <w:uiPriority w:val="99"/>
    <w:semiHidden/>
    <w:unhideWhenUsed/>
    <w:rsid w:val="00A23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37E"/>
    <w:rPr>
      <w:rFonts w:ascii="Tahoma" w:hAnsi="Tahoma" w:cs="Tahoma"/>
      <w:sz w:val="16"/>
      <w:szCs w:val="16"/>
    </w:rPr>
  </w:style>
  <w:style w:type="table" w:customStyle="1" w:styleId="ListTable6Colorful1">
    <w:name w:val="List Table 6 Colorful1"/>
    <w:basedOn w:val="TableNormal"/>
    <w:uiPriority w:val="51"/>
    <w:rsid w:val="00541E89"/>
    <w:pPr>
      <w:spacing w:after="0" w:line="240" w:lineRule="auto"/>
    </w:pPr>
    <w:rPr>
      <w:rFonts w:ascii="Calibri" w:eastAsia="Calibri" w:hAnsi="Calibri" w:cs="SimSu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Grid">
    <w:name w:val="Table Grid"/>
    <w:basedOn w:val="TableNormal"/>
    <w:uiPriority w:val="39"/>
    <w:rsid w:val="00597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2D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DAA"/>
  </w:style>
  <w:style w:type="paragraph" w:styleId="Footer">
    <w:name w:val="footer"/>
    <w:basedOn w:val="Normal"/>
    <w:link w:val="FooterChar"/>
    <w:uiPriority w:val="99"/>
    <w:unhideWhenUsed/>
    <w:rsid w:val="00F52D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DAA"/>
  </w:style>
  <w:style w:type="character" w:customStyle="1" w:styleId="css-rh820s">
    <w:name w:val="css-rh820s"/>
    <w:basedOn w:val="DefaultParagraphFont"/>
    <w:rsid w:val="002566E3"/>
  </w:style>
  <w:style w:type="character" w:styleId="Hyperlink">
    <w:name w:val="Hyperlink"/>
    <w:basedOn w:val="DefaultParagraphFont"/>
    <w:uiPriority w:val="99"/>
    <w:unhideWhenUsed/>
    <w:rsid w:val="00E73D9D"/>
    <w:rPr>
      <w:color w:val="0000FF" w:themeColor="hyperlink"/>
      <w:u w:val="single"/>
    </w:rPr>
  </w:style>
  <w:style w:type="character" w:customStyle="1" w:styleId="UnresolvedMention1">
    <w:name w:val="Unresolved Mention1"/>
    <w:basedOn w:val="DefaultParagraphFont"/>
    <w:uiPriority w:val="99"/>
    <w:semiHidden/>
    <w:unhideWhenUsed/>
    <w:rsid w:val="00E73D9D"/>
    <w:rPr>
      <w:color w:val="605E5C"/>
      <w:shd w:val="clear" w:color="auto" w:fill="E1DFDD"/>
    </w:rPr>
  </w:style>
  <w:style w:type="character" w:customStyle="1" w:styleId="UnresolvedMention2">
    <w:name w:val="Unresolved Mention2"/>
    <w:basedOn w:val="DefaultParagraphFont"/>
    <w:uiPriority w:val="99"/>
    <w:semiHidden/>
    <w:unhideWhenUsed/>
    <w:rsid w:val="00DA3796"/>
    <w:rPr>
      <w:color w:val="605E5C"/>
      <w:shd w:val="clear" w:color="auto" w:fill="E1DFDD"/>
    </w:rPr>
  </w:style>
  <w:style w:type="paragraph" w:styleId="NoSpacing">
    <w:name w:val="No Spacing"/>
    <w:uiPriority w:val="1"/>
    <w:qFormat/>
    <w:rsid w:val="00E31534"/>
    <w:pPr>
      <w:spacing w:after="0" w:line="240" w:lineRule="auto"/>
    </w:pPr>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09921">
      <w:bodyDiv w:val="1"/>
      <w:marLeft w:val="0"/>
      <w:marRight w:val="0"/>
      <w:marTop w:val="0"/>
      <w:marBottom w:val="0"/>
      <w:divBdr>
        <w:top w:val="none" w:sz="0" w:space="0" w:color="auto"/>
        <w:left w:val="none" w:sz="0" w:space="0" w:color="auto"/>
        <w:bottom w:val="none" w:sz="0" w:space="0" w:color="auto"/>
        <w:right w:val="none" w:sz="0" w:space="0" w:color="auto"/>
      </w:divBdr>
    </w:div>
    <w:div w:id="45564546">
      <w:bodyDiv w:val="1"/>
      <w:marLeft w:val="0"/>
      <w:marRight w:val="0"/>
      <w:marTop w:val="0"/>
      <w:marBottom w:val="0"/>
      <w:divBdr>
        <w:top w:val="none" w:sz="0" w:space="0" w:color="auto"/>
        <w:left w:val="none" w:sz="0" w:space="0" w:color="auto"/>
        <w:bottom w:val="none" w:sz="0" w:space="0" w:color="auto"/>
        <w:right w:val="none" w:sz="0" w:space="0" w:color="auto"/>
      </w:divBdr>
    </w:div>
    <w:div w:id="59059518">
      <w:bodyDiv w:val="1"/>
      <w:marLeft w:val="0"/>
      <w:marRight w:val="0"/>
      <w:marTop w:val="0"/>
      <w:marBottom w:val="0"/>
      <w:divBdr>
        <w:top w:val="none" w:sz="0" w:space="0" w:color="auto"/>
        <w:left w:val="none" w:sz="0" w:space="0" w:color="auto"/>
        <w:bottom w:val="none" w:sz="0" w:space="0" w:color="auto"/>
        <w:right w:val="none" w:sz="0" w:space="0" w:color="auto"/>
      </w:divBdr>
    </w:div>
    <w:div w:id="114719375">
      <w:bodyDiv w:val="1"/>
      <w:marLeft w:val="0"/>
      <w:marRight w:val="0"/>
      <w:marTop w:val="0"/>
      <w:marBottom w:val="0"/>
      <w:divBdr>
        <w:top w:val="none" w:sz="0" w:space="0" w:color="auto"/>
        <w:left w:val="none" w:sz="0" w:space="0" w:color="auto"/>
        <w:bottom w:val="none" w:sz="0" w:space="0" w:color="auto"/>
        <w:right w:val="none" w:sz="0" w:space="0" w:color="auto"/>
      </w:divBdr>
    </w:div>
    <w:div w:id="129443274">
      <w:bodyDiv w:val="1"/>
      <w:marLeft w:val="0"/>
      <w:marRight w:val="0"/>
      <w:marTop w:val="0"/>
      <w:marBottom w:val="0"/>
      <w:divBdr>
        <w:top w:val="none" w:sz="0" w:space="0" w:color="auto"/>
        <w:left w:val="none" w:sz="0" w:space="0" w:color="auto"/>
        <w:bottom w:val="none" w:sz="0" w:space="0" w:color="auto"/>
        <w:right w:val="none" w:sz="0" w:space="0" w:color="auto"/>
      </w:divBdr>
    </w:div>
    <w:div w:id="148835388">
      <w:bodyDiv w:val="1"/>
      <w:marLeft w:val="0"/>
      <w:marRight w:val="0"/>
      <w:marTop w:val="0"/>
      <w:marBottom w:val="0"/>
      <w:divBdr>
        <w:top w:val="none" w:sz="0" w:space="0" w:color="auto"/>
        <w:left w:val="none" w:sz="0" w:space="0" w:color="auto"/>
        <w:bottom w:val="none" w:sz="0" w:space="0" w:color="auto"/>
        <w:right w:val="none" w:sz="0" w:space="0" w:color="auto"/>
      </w:divBdr>
    </w:div>
    <w:div w:id="217061353">
      <w:bodyDiv w:val="1"/>
      <w:marLeft w:val="0"/>
      <w:marRight w:val="0"/>
      <w:marTop w:val="0"/>
      <w:marBottom w:val="0"/>
      <w:divBdr>
        <w:top w:val="none" w:sz="0" w:space="0" w:color="auto"/>
        <w:left w:val="none" w:sz="0" w:space="0" w:color="auto"/>
        <w:bottom w:val="none" w:sz="0" w:space="0" w:color="auto"/>
        <w:right w:val="none" w:sz="0" w:space="0" w:color="auto"/>
      </w:divBdr>
    </w:div>
    <w:div w:id="340399420">
      <w:bodyDiv w:val="1"/>
      <w:marLeft w:val="0"/>
      <w:marRight w:val="0"/>
      <w:marTop w:val="0"/>
      <w:marBottom w:val="0"/>
      <w:divBdr>
        <w:top w:val="none" w:sz="0" w:space="0" w:color="auto"/>
        <w:left w:val="none" w:sz="0" w:space="0" w:color="auto"/>
        <w:bottom w:val="none" w:sz="0" w:space="0" w:color="auto"/>
        <w:right w:val="none" w:sz="0" w:space="0" w:color="auto"/>
      </w:divBdr>
    </w:div>
    <w:div w:id="346251810">
      <w:bodyDiv w:val="1"/>
      <w:marLeft w:val="0"/>
      <w:marRight w:val="0"/>
      <w:marTop w:val="0"/>
      <w:marBottom w:val="0"/>
      <w:divBdr>
        <w:top w:val="none" w:sz="0" w:space="0" w:color="auto"/>
        <w:left w:val="none" w:sz="0" w:space="0" w:color="auto"/>
        <w:bottom w:val="none" w:sz="0" w:space="0" w:color="auto"/>
        <w:right w:val="none" w:sz="0" w:space="0" w:color="auto"/>
      </w:divBdr>
    </w:div>
    <w:div w:id="385299291">
      <w:bodyDiv w:val="1"/>
      <w:marLeft w:val="0"/>
      <w:marRight w:val="0"/>
      <w:marTop w:val="0"/>
      <w:marBottom w:val="0"/>
      <w:divBdr>
        <w:top w:val="none" w:sz="0" w:space="0" w:color="auto"/>
        <w:left w:val="none" w:sz="0" w:space="0" w:color="auto"/>
        <w:bottom w:val="none" w:sz="0" w:space="0" w:color="auto"/>
        <w:right w:val="none" w:sz="0" w:space="0" w:color="auto"/>
      </w:divBdr>
    </w:div>
    <w:div w:id="404185008">
      <w:bodyDiv w:val="1"/>
      <w:marLeft w:val="0"/>
      <w:marRight w:val="0"/>
      <w:marTop w:val="0"/>
      <w:marBottom w:val="0"/>
      <w:divBdr>
        <w:top w:val="none" w:sz="0" w:space="0" w:color="auto"/>
        <w:left w:val="none" w:sz="0" w:space="0" w:color="auto"/>
        <w:bottom w:val="none" w:sz="0" w:space="0" w:color="auto"/>
        <w:right w:val="none" w:sz="0" w:space="0" w:color="auto"/>
      </w:divBdr>
    </w:div>
    <w:div w:id="428046698">
      <w:bodyDiv w:val="1"/>
      <w:marLeft w:val="0"/>
      <w:marRight w:val="0"/>
      <w:marTop w:val="0"/>
      <w:marBottom w:val="0"/>
      <w:divBdr>
        <w:top w:val="none" w:sz="0" w:space="0" w:color="auto"/>
        <w:left w:val="none" w:sz="0" w:space="0" w:color="auto"/>
        <w:bottom w:val="none" w:sz="0" w:space="0" w:color="auto"/>
        <w:right w:val="none" w:sz="0" w:space="0" w:color="auto"/>
      </w:divBdr>
    </w:div>
    <w:div w:id="442581214">
      <w:bodyDiv w:val="1"/>
      <w:marLeft w:val="0"/>
      <w:marRight w:val="0"/>
      <w:marTop w:val="0"/>
      <w:marBottom w:val="0"/>
      <w:divBdr>
        <w:top w:val="none" w:sz="0" w:space="0" w:color="auto"/>
        <w:left w:val="none" w:sz="0" w:space="0" w:color="auto"/>
        <w:bottom w:val="none" w:sz="0" w:space="0" w:color="auto"/>
        <w:right w:val="none" w:sz="0" w:space="0" w:color="auto"/>
      </w:divBdr>
    </w:div>
    <w:div w:id="512917420">
      <w:bodyDiv w:val="1"/>
      <w:marLeft w:val="0"/>
      <w:marRight w:val="0"/>
      <w:marTop w:val="0"/>
      <w:marBottom w:val="0"/>
      <w:divBdr>
        <w:top w:val="none" w:sz="0" w:space="0" w:color="auto"/>
        <w:left w:val="none" w:sz="0" w:space="0" w:color="auto"/>
        <w:bottom w:val="none" w:sz="0" w:space="0" w:color="auto"/>
        <w:right w:val="none" w:sz="0" w:space="0" w:color="auto"/>
      </w:divBdr>
    </w:div>
    <w:div w:id="633370865">
      <w:bodyDiv w:val="1"/>
      <w:marLeft w:val="0"/>
      <w:marRight w:val="0"/>
      <w:marTop w:val="0"/>
      <w:marBottom w:val="0"/>
      <w:divBdr>
        <w:top w:val="none" w:sz="0" w:space="0" w:color="auto"/>
        <w:left w:val="none" w:sz="0" w:space="0" w:color="auto"/>
        <w:bottom w:val="none" w:sz="0" w:space="0" w:color="auto"/>
        <w:right w:val="none" w:sz="0" w:space="0" w:color="auto"/>
      </w:divBdr>
    </w:div>
    <w:div w:id="787434918">
      <w:bodyDiv w:val="1"/>
      <w:marLeft w:val="0"/>
      <w:marRight w:val="0"/>
      <w:marTop w:val="0"/>
      <w:marBottom w:val="0"/>
      <w:divBdr>
        <w:top w:val="none" w:sz="0" w:space="0" w:color="auto"/>
        <w:left w:val="none" w:sz="0" w:space="0" w:color="auto"/>
        <w:bottom w:val="none" w:sz="0" w:space="0" w:color="auto"/>
        <w:right w:val="none" w:sz="0" w:space="0" w:color="auto"/>
      </w:divBdr>
    </w:div>
    <w:div w:id="872234483">
      <w:bodyDiv w:val="1"/>
      <w:marLeft w:val="0"/>
      <w:marRight w:val="0"/>
      <w:marTop w:val="0"/>
      <w:marBottom w:val="0"/>
      <w:divBdr>
        <w:top w:val="none" w:sz="0" w:space="0" w:color="auto"/>
        <w:left w:val="none" w:sz="0" w:space="0" w:color="auto"/>
        <w:bottom w:val="none" w:sz="0" w:space="0" w:color="auto"/>
        <w:right w:val="none" w:sz="0" w:space="0" w:color="auto"/>
      </w:divBdr>
    </w:div>
    <w:div w:id="895510913">
      <w:bodyDiv w:val="1"/>
      <w:marLeft w:val="0"/>
      <w:marRight w:val="0"/>
      <w:marTop w:val="0"/>
      <w:marBottom w:val="0"/>
      <w:divBdr>
        <w:top w:val="none" w:sz="0" w:space="0" w:color="auto"/>
        <w:left w:val="none" w:sz="0" w:space="0" w:color="auto"/>
        <w:bottom w:val="none" w:sz="0" w:space="0" w:color="auto"/>
        <w:right w:val="none" w:sz="0" w:space="0" w:color="auto"/>
      </w:divBdr>
    </w:div>
    <w:div w:id="1184706406">
      <w:bodyDiv w:val="1"/>
      <w:marLeft w:val="0"/>
      <w:marRight w:val="0"/>
      <w:marTop w:val="0"/>
      <w:marBottom w:val="0"/>
      <w:divBdr>
        <w:top w:val="none" w:sz="0" w:space="0" w:color="auto"/>
        <w:left w:val="none" w:sz="0" w:space="0" w:color="auto"/>
        <w:bottom w:val="none" w:sz="0" w:space="0" w:color="auto"/>
        <w:right w:val="none" w:sz="0" w:space="0" w:color="auto"/>
      </w:divBdr>
    </w:div>
    <w:div w:id="1197700935">
      <w:bodyDiv w:val="1"/>
      <w:marLeft w:val="0"/>
      <w:marRight w:val="0"/>
      <w:marTop w:val="0"/>
      <w:marBottom w:val="0"/>
      <w:divBdr>
        <w:top w:val="none" w:sz="0" w:space="0" w:color="auto"/>
        <w:left w:val="none" w:sz="0" w:space="0" w:color="auto"/>
        <w:bottom w:val="none" w:sz="0" w:space="0" w:color="auto"/>
        <w:right w:val="none" w:sz="0" w:space="0" w:color="auto"/>
      </w:divBdr>
    </w:div>
    <w:div w:id="1256354484">
      <w:bodyDiv w:val="1"/>
      <w:marLeft w:val="0"/>
      <w:marRight w:val="0"/>
      <w:marTop w:val="0"/>
      <w:marBottom w:val="0"/>
      <w:divBdr>
        <w:top w:val="none" w:sz="0" w:space="0" w:color="auto"/>
        <w:left w:val="none" w:sz="0" w:space="0" w:color="auto"/>
        <w:bottom w:val="none" w:sz="0" w:space="0" w:color="auto"/>
        <w:right w:val="none" w:sz="0" w:space="0" w:color="auto"/>
      </w:divBdr>
    </w:div>
    <w:div w:id="1313483101">
      <w:bodyDiv w:val="1"/>
      <w:marLeft w:val="0"/>
      <w:marRight w:val="0"/>
      <w:marTop w:val="0"/>
      <w:marBottom w:val="0"/>
      <w:divBdr>
        <w:top w:val="none" w:sz="0" w:space="0" w:color="auto"/>
        <w:left w:val="none" w:sz="0" w:space="0" w:color="auto"/>
        <w:bottom w:val="none" w:sz="0" w:space="0" w:color="auto"/>
        <w:right w:val="none" w:sz="0" w:space="0" w:color="auto"/>
      </w:divBdr>
    </w:div>
    <w:div w:id="1346596392">
      <w:bodyDiv w:val="1"/>
      <w:marLeft w:val="0"/>
      <w:marRight w:val="0"/>
      <w:marTop w:val="0"/>
      <w:marBottom w:val="0"/>
      <w:divBdr>
        <w:top w:val="none" w:sz="0" w:space="0" w:color="auto"/>
        <w:left w:val="none" w:sz="0" w:space="0" w:color="auto"/>
        <w:bottom w:val="none" w:sz="0" w:space="0" w:color="auto"/>
        <w:right w:val="none" w:sz="0" w:space="0" w:color="auto"/>
      </w:divBdr>
    </w:div>
    <w:div w:id="1577780445">
      <w:bodyDiv w:val="1"/>
      <w:marLeft w:val="0"/>
      <w:marRight w:val="0"/>
      <w:marTop w:val="0"/>
      <w:marBottom w:val="0"/>
      <w:divBdr>
        <w:top w:val="none" w:sz="0" w:space="0" w:color="auto"/>
        <w:left w:val="none" w:sz="0" w:space="0" w:color="auto"/>
        <w:bottom w:val="none" w:sz="0" w:space="0" w:color="auto"/>
        <w:right w:val="none" w:sz="0" w:space="0" w:color="auto"/>
      </w:divBdr>
    </w:div>
    <w:div w:id="1629050950">
      <w:bodyDiv w:val="1"/>
      <w:marLeft w:val="0"/>
      <w:marRight w:val="0"/>
      <w:marTop w:val="0"/>
      <w:marBottom w:val="0"/>
      <w:divBdr>
        <w:top w:val="none" w:sz="0" w:space="0" w:color="auto"/>
        <w:left w:val="none" w:sz="0" w:space="0" w:color="auto"/>
        <w:bottom w:val="none" w:sz="0" w:space="0" w:color="auto"/>
        <w:right w:val="none" w:sz="0" w:space="0" w:color="auto"/>
      </w:divBdr>
    </w:div>
    <w:div w:id="1660691840">
      <w:bodyDiv w:val="1"/>
      <w:marLeft w:val="0"/>
      <w:marRight w:val="0"/>
      <w:marTop w:val="0"/>
      <w:marBottom w:val="0"/>
      <w:divBdr>
        <w:top w:val="none" w:sz="0" w:space="0" w:color="auto"/>
        <w:left w:val="none" w:sz="0" w:space="0" w:color="auto"/>
        <w:bottom w:val="none" w:sz="0" w:space="0" w:color="auto"/>
        <w:right w:val="none" w:sz="0" w:space="0" w:color="auto"/>
      </w:divBdr>
    </w:div>
    <w:div w:id="1793864372">
      <w:bodyDiv w:val="1"/>
      <w:marLeft w:val="0"/>
      <w:marRight w:val="0"/>
      <w:marTop w:val="0"/>
      <w:marBottom w:val="0"/>
      <w:divBdr>
        <w:top w:val="none" w:sz="0" w:space="0" w:color="auto"/>
        <w:left w:val="none" w:sz="0" w:space="0" w:color="auto"/>
        <w:bottom w:val="none" w:sz="0" w:space="0" w:color="auto"/>
        <w:right w:val="none" w:sz="0" w:space="0" w:color="auto"/>
      </w:divBdr>
    </w:div>
    <w:div w:id="1798833246">
      <w:bodyDiv w:val="1"/>
      <w:marLeft w:val="0"/>
      <w:marRight w:val="0"/>
      <w:marTop w:val="0"/>
      <w:marBottom w:val="0"/>
      <w:divBdr>
        <w:top w:val="none" w:sz="0" w:space="0" w:color="auto"/>
        <w:left w:val="none" w:sz="0" w:space="0" w:color="auto"/>
        <w:bottom w:val="none" w:sz="0" w:space="0" w:color="auto"/>
        <w:right w:val="none" w:sz="0" w:space="0" w:color="auto"/>
      </w:divBdr>
    </w:div>
    <w:div w:id="1827162496">
      <w:bodyDiv w:val="1"/>
      <w:marLeft w:val="0"/>
      <w:marRight w:val="0"/>
      <w:marTop w:val="0"/>
      <w:marBottom w:val="0"/>
      <w:divBdr>
        <w:top w:val="none" w:sz="0" w:space="0" w:color="auto"/>
        <w:left w:val="none" w:sz="0" w:space="0" w:color="auto"/>
        <w:bottom w:val="none" w:sz="0" w:space="0" w:color="auto"/>
        <w:right w:val="none" w:sz="0" w:space="0" w:color="auto"/>
      </w:divBdr>
    </w:div>
    <w:div w:id="2030256230">
      <w:bodyDiv w:val="1"/>
      <w:marLeft w:val="0"/>
      <w:marRight w:val="0"/>
      <w:marTop w:val="0"/>
      <w:marBottom w:val="0"/>
      <w:divBdr>
        <w:top w:val="none" w:sz="0" w:space="0" w:color="auto"/>
        <w:left w:val="none" w:sz="0" w:space="0" w:color="auto"/>
        <w:bottom w:val="none" w:sz="0" w:space="0" w:color="auto"/>
        <w:right w:val="none" w:sz="0" w:space="0" w:color="auto"/>
      </w:divBdr>
    </w:div>
    <w:div w:id="2044211894">
      <w:bodyDiv w:val="1"/>
      <w:marLeft w:val="0"/>
      <w:marRight w:val="0"/>
      <w:marTop w:val="0"/>
      <w:marBottom w:val="0"/>
      <w:divBdr>
        <w:top w:val="none" w:sz="0" w:space="0" w:color="auto"/>
        <w:left w:val="none" w:sz="0" w:space="0" w:color="auto"/>
        <w:bottom w:val="none" w:sz="0" w:space="0" w:color="auto"/>
        <w:right w:val="none" w:sz="0" w:space="0" w:color="auto"/>
      </w:divBdr>
    </w:div>
    <w:div w:id="212310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doi.org/10.3390/brainsci11081098"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doi.org/10.3389/fncel.2020.619707"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loop.frontiersin.org/people/619618"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loop.frontiersin.org/people/1143253"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C44EB-1694-4997-AFB3-EC754F34C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29</Pages>
  <Words>6755</Words>
  <Characters>38504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ariwason</dc:creator>
  <cp:lastModifiedBy>Editor GP 005</cp:lastModifiedBy>
  <cp:revision>6</cp:revision>
  <dcterms:created xsi:type="dcterms:W3CDTF">2025-03-15T09:28:00Z</dcterms:created>
  <dcterms:modified xsi:type="dcterms:W3CDTF">2025-03-19T12:09:00Z</dcterms:modified>
</cp:coreProperties>
</file>