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28C33" w14:textId="4A07DF35" w:rsidR="00CA5256" w:rsidRPr="001C27EF" w:rsidRDefault="00CA5256" w:rsidP="001C27EF">
      <w:pPr>
        <w:spacing w:line="240" w:lineRule="auto"/>
        <w:jc w:val="right"/>
        <w:rPr>
          <w:rFonts w:ascii="Arial" w:hAnsi="Arial" w:cs="Arial"/>
          <w:b/>
          <w:sz w:val="32"/>
          <w:szCs w:val="20"/>
          <w:highlight w:val="yellow"/>
        </w:rPr>
      </w:pPr>
      <w:bookmarkStart w:id="0" w:name="_Hlk198450829"/>
      <w:bookmarkStart w:id="1" w:name="_GoBack"/>
      <w:r w:rsidRPr="001C27EF">
        <w:rPr>
          <w:rFonts w:ascii="Arial" w:hAnsi="Arial" w:cs="Arial"/>
          <w:b/>
          <w:sz w:val="32"/>
          <w:szCs w:val="20"/>
          <w:highlight w:val="yellow"/>
        </w:rPr>
        <w:t xml:space="preserve">Assessment </w:t>
      </w:r>
      <w:r w:rsidR="00A234AD" w:rsidRPr="001C27EF">
        <w:rPr>
          <w:rFonts w:ascii="Arial" w:hAnsi="Arial" w:cs="Arial"/>
          <w:b/>
          <w:sz w:val="32"/>
          <w:szCs w:val="20"/>
          <w:highlight w:val="yellow"/>
        </w:rPr>
        <w:t xml:space="preserve">of Growth Indices and Forage Quality in Cowpea </w:t>
      </w:r>
      <w:bookmarkEnd w:id="1"/>
      <w:r w:rsidR="00A234AD" w:rsidRPr="001C27EF">
        <w:rPr>
          <w:rFonts w:ascii="Arial" w:hAnsi="Arial" w:cs="Arial"/>
          <w:b/>
          <w:sz w:val="32"/>
          <w:szCs w:val="20"/>
          <w:highlight w:val="yellow"/>
        </w:rPr>
        <w:t xml:space="preserve">Based Intercropping Systems: </w:t>
      </w:r>
      <w:r w:rsidRPr="001C27EF">
        <w:rPr>
          <w:rFonts w:ascii="Arial" w:hAnsi="Arial" w:cs="Arial"/>
          <w:b/>
          <w:sz w:val="32"/>
          <w:szCs w:val="20"/>
          <w:highlight w:val="yellow"/>
        </w:rPr>
        <w:t xml:space="preserve">A </w:t>
      </w:r>
      <w:r w:rsidR="00A234AD" w:rsidRPr="001C27EF">
        <w:rPr>
          <w:rFonts w:ascii="Arial" w:hAnsi="Arial" w:cs="Arial"/>
          <w:b/>
          <w:sz w:val="32"/>
          <w:szCs w:val="20"/>
          <w:highlight w:val="yellow"/>
        </w:rPr>
        <w:t>Study on Quality-</w:t>
      </w:r>
      <w:r w:rsidRPr="001C27EF">
        <w:rPr>
          <w:rFonts w:ascii="Arial" w:hAnsi="Arial" w:cs="Arial"/>
          <w:b/>
          <w:sz w:val="32"/>
          <w:szCs w:val="20"/>
          <w:highlight w:val="yellow"/>
        </w:rPr>
        <w:t xml:space="preserve">Economics </w:t>
      </w:r>
      <w:r w:rsidR="00A234AD" w:rsidRPr="001C27EF">
        <w:rPr>
          <w:rFonts w:ascii="Arial" w:hAnsi="Arial" w:cs="Arial"/>
          <w:b/>
          <w:sz w:val="32"/>
          <w:szCs w:val="20"/>
          <w:highlight w:val="yellow"/>
        </w:rPr>
        <w:t>Relationship</w:t>
      </w:r>
    </w:p>
    <w:p w14:paraId="106D7F45" w14:textId="77777777" w:rsidR="00B33C54" w:rsidRPr="001C27EF" w:rsidRDefault="00B33C54" w:rsidP="001C27EF">
      <w:pPr>
        <w:spacing w:line="240" w:lineRule="auto"/>
        <w:jc w:val="center"/>
        <w:rPr>
          <w:rFonts w:ascii="Arial" w:hAnsi="Arial" w:cs="Arial"/>
          <w:b/>
          <w:bCs/>
          <w:sz w:val="20"/>
          <w:szCs w:val="20"/>
        </w:rPr>
      </w:pPr>
    </w:p>
    <w:p w14:paraId="309586B2" w14:textId="4412D426" w:rsidR="00A234AD" w:rsidRPr="001C27EF" w:rsidRDefault="001C27EF" w:rsidP="001C27EF">
      <w:pPr>
        <w:spacing w:line="240" w:lineRule="auto"/>
        <w:jc w:val="center"/>
        <w:rPr>
          <w:rFonts w:ascii="Arial" w:hAnsi="Arial" w:cs="Arial"/>
          <w:b/>
          <w:bCs/>
          <w:szCs w:val="20"/>
        </w:rPr>
      </w:pPr>
      <w:r w:rsidRPr="001C27EF">
        <w:rPr>
          <w:rFonts w:ascii="Arial" w:hAnsi="Arial" w:cs="Arial"/>
          <w:b/>
          <w:bCs/>
          <w:szCs w:val="20"/>
        </w:rPr>
        <w:t>ABSTRACT</w:t>
      </w:r>
    </w:p>
    <w:p w14:paraId="050CD738" w14:textId="614EC242" w:rsidR="001462BB" w:rsidRPr="0001320D" w:rsidRDefault="001462BB" w:rsidP="001C27EF">
      <w:pPr>
        <w:spacing w:line="240" w:lineRule="auto"/>
        <w:jc w:val="both"/>
        <w:rPr>
          <w:rFonts w:ascii="Arial" w:eastAsia="Times New Roman" w:hAnsi="Arial" w:cs="Arial"/>
          <w:sz w:val="20"/>
          <w:szCs w:val="20"/>
          <w:highlight w:val="yellow"/>
        </w:rPr>
      </w:pPr>
      <w:r w:rsidRPr="001C27EF">
        <w:rPr>
          <w:rFonts w:ascii="Arial" w:hAnsi="Arial" w:cs="Arial"/>
          <w:sz w:val="20"/>
          <w:szCs w:val="20"/>
        </w:rPr>
        <w:t>An experiment was</w:t>
      </w:r>
      <w:r w:rsidR="00D05468" w:rsidRPr="001C27EF">
        <w:rPr>
          <w:rFonts w:ascii="Arial" w:hAnsi="Arial" w:cs="Arial"/>
          <w:sz w:val="20"/>
          <w:szCs w:val="20"/>
        </w:rPr>
        <w:t xml:space="preserve"> conducted to study the impact of fertilization and intercropping on growth, quality and relative economics of cowpea-based intercropping systems. The experiment was</w:t>
      </w:r>
      <w:r w:rsidRPr="001C27EF">
        <w:rPr>
          <w:rFonts w:ascii="Arial" w:hAnsi="Arial" w:cs="Arial"/>
          <w:sz w:val="20"/>
          <w:szCs w:val="20"/>
        </w:rPr>
        <w:t xml:space="preserve"> laid in RCBD with three levels of f</w:t>
      </w:r>
      <w:r w:rsidRPr="001C27EF">
        <w:rPr>
          <w:rFonts w:ascii="Arial" w:hAnsi="Arial" w:cs="Arial"/>
          <w:bCs/>
          <w:sz w:val="20"/>
          <w:szCs w:val="20"/>
        </w:rPr>
        <w:t>ertilization treatment (0% RDF, 75% RDF, and 100% RDF) and five intercropping systems</w:t>
      </w:r>
      <w:r w:rsidRPr="001C27EF">
        <w:rPr>
          <w:rFonts w:ascii="Arial" w:hAnsi="Arial" w:cs="Arial"/>
          <w:sz w:val="20"/>
          <w:szCs w:val="20"/>
        </w:rPr>
        <w:t xml:space="preserve"> (sole cowpea, sole sorghum, sole maize, sorghum + cowpea (1:1), and maize + cowpea (1:1)), replicated thrice. </w:t>
      </w:r>
      <w:r w:rsidR="00D05468" w:rsidRPr="001C27EF">
        <w:rPr>
          <w:rFonts w:ascii="Arial" w:hAnsi="Arial" w:cs="Arial"/>
          <w:sz w:val="20"/>
          <w:szCs w:val="20"/>
        </w:rPr>
        <w:t>The key parameters assessed during the study were CGR, RGR, quality and along with economic indices. The data</w:t>
      </w:r>
      <w:r w:rsidRPr="001C27EF">
        <w:rPr>
          <w:rFonts w:ascii="Arial" w:hAnsi="Arial" w:cs="Arial"/>
          <w:sz w:val="20"/>
          <w:szCs w:val="20"/>
        </w:rPr>
        <w:t xml:space="preserve"> </w:t>
      </w:r>
      <w:r w:rsidR="00D05468" w:rsidRPr="001C27EF">
        <w:rPr>
          <w:rFonts w:ascii="Arial" w:hAnsi="Arial" w:cs="Arial"/>
          <w:sz w:val="20"/>
          <w:szCs w:val="20"/>
        </w:rPr>
        <w:t>revealed that the treatment F</w:t>
      </w:r>
      <w:r w:rsidR="00D05468" w:rsidRPr="001C27EF">
        <w:rPr>
          <w:rFonts w:ascii="Arial" w:hAnsi="Arial" w:cs="Arial"/>
          <w:sz w:val="20"/>
          <w:szCs w:val="20"/>
          <w:vertAlign w:val="subscript"/>
        </w:rPr>
        <w:t>2</w:t>
      </w:r>
      <w:r w:rsidR="00D05468" w:rsidRPr="001C27EF">
        <w:rPr>
          <w:rFonts w:ascii="Arial" w:hAnsi="Arial" w:cs="Arial"/>
          <w:sz w:val="20"/>
          <w:szCs w:val="20"/>
        </w:rPr>
        <w:t>I</w:t>
      </w:r>
      <w:r w:rsidR="00D05468" w:rsidRPr="001C27EF">
        <w:rPr>
          <w:rFonts w:ascii="Arial" w:hAnsi="Arial" w:cs="Arial"/>
          <w:sz w:val="20"/>
          <w:szCs w:val="20"/>
          <w:vertAlign w:val="subscript"/>
        </w:rPr>
        <w:t>1</w:t>
      </w:r>
      <w:r w:rsidR="00116FDC" w:rsidRPr="001C27EF">
        <w:rPr>
          <w:rFonts w:ascii="Arial" w:hAnsi="Arial" w:cs="Arial"/>
          <w:sz w:val="20"/>
          <w:szCs w:val="20"/>
        </w:rPr>
        <w:t xml:space="preserve"> consistently performed good with respect to quality parameters</w:t>
      </w:r>
      <w:r w:rsidR="00A052D1" w:rsidRPr="001C27EF">
        <w:rPr>
          <w:rFonts w:ascii="Arial" w:hAnsi="Arial" w:cs="Arial"/>
          <w:sz w:val="20"/>
          <w:szCs w:val="20"/>
        </w:rPr>
        <w:t>. However,</w:t>
      </w:r>
      <w:r w:rsidRPr="001C27EF">
        <w:rPr>
          <w:rFonts w:ascii="Arial" w:eastAsia="Times New Roman" w:hAnsi="Arial" w:cs="Arial"/>
          <w:sz w:val="20"/>
          <w:szCs w:val="20"/>
        </w:rPr>
        <w:t xml:space="preserve"> relative economics of the treatments of indicated that 100 % RDF along with intercropping of sorghum + cowpea and maize + cowpea resulted in higher net returns and BCR of (3.19 and 2.73) and (2.</w:t>
      </w:r>
      <w:r w:rsidR="009A326B" w:rsidRPr="001C27EF">
        <w:rPr>
          <w:rFonts w:ascii="Arial" w:eastAsia="Times New Roman" w:hAnsi="Arial" w:cs="Arial"/>
          <w:sz w:val="20"/>
          <w:szCs w:val="20"/>
        </w:rPr>
        <w:t>98</w:t>
      </w:r>
      <w:r w:rsidRPr="001C27EF">
        <w:rPr>
          <w:rFonts w:ascii="Arial" w:eastAsia="Times New Roman" w:hAnsi="Arial" w:cs="Arial"/>
          <w:sz w:val="20"/>
          <w:szCs w:val="20"/>
        </w:rPr>
        <w:t xml:space="preserve"> and 2.6</w:t>
      </w:r>
      <w:r w:rsidR="009A326B" w:rsidRPr="001C27EF">
        <w:rPr>
          <w:rFonts w:ascii="Arial" w:eastAsia="Times New Roman" w:hAnsi="Arial" w:cs="Arial"/>
          <w:sz w:val="20"/>
          <w:szCs w:val="20"/>
        </w:rPr>
        <w:t>5</w:t>
      </w:r>
      <w:r w:rsidRPr="001C27EF">
        <w:rPr>
          <w:rFonts w:ascii="Arial" w:eastAsia="Times New Roman" w:hAnsi="Arial" w:cs="Arial"/>
          <w:sz w:val="20"/>
          <w:szCs w:val="20"/>
        </w:rPr>
        <w:t>) respectively.</w:t>
      </w:r>
      <w:r w:rsidR="00A052D1" w:rsidRPr="001C27EF">
        <w:rPr>
          <w:rFonts w:ascii="Arial" w:eastAsia="Times New Roman" w:hAnsi="Arial" w:cs="Arial"/>
          <w:sz w:val="20"/>
          <w:szCs w:val="20"/>
        </w:rPr>
        <w:t xml:space="preserve"> The interaction effects were also significant indicating a strong relationship between fertilization and cowpea-based intercropping. Furthermore, clustering and correlation showed a good </w:t>
      </w:r>
      <w:r w:rsidR="00A052D1" w:rsidRPr="0001320D">
        <w:rPr>
          <w:rFonts w:ascii="Arial" w:eastAsia="Times New Roman" w:hAnsi="Arial" w:cs="Arial"/>
          <w:sz w:val="20"/>
          <w:szCs w:val="20"/>
          <w:highlight w:val="yellow"/>
        </w:rPr>
        <w:t xml:space="preserve">relation between quality parameters and economic indices. </w:t>
      </w:r>
      <w:r w:rsidRPr="0001320D">
        <w:rPr>
          <w:rFonts w:ascii="Arial" w:eastAsia="Times New Roman" w:hAnsi="Arial" w:cs="Arial"/>
          <w:sz w:val="20"/>
          <w:szCs w:val="20"/>
          <w:highlight w:val="yellow"/>
        </w:rPr>
        <w:t xml:space="preserve">Overall, the study demonstrated that intercropping of fodder cereals with cowpea under 100% RDF resulted in improved </w:t>
      </w:r>
      <w:r w:rsidR="00687F0A" w:rsidRPr="0001320D">
        <w:rPr>
          <w:rFonts w:ascii="Arial" w:eastAsia="Times New Roman" w:hAnsi="Arial" w:cs="Arial"/>
          <w:sz w:val="20"/>
          <w:szCs w:val="20"/>
          <w:highlight w:val="yellow"/>
        </w:rPr>
        <w:t>forage quality while</w:t>
      </w:r>
      <w:r w:rsidRPr="0001320D">
        <w:rPr>
          <w:rFonts w:ascii="Arial" w:eastAsia="Times New Roman" w:hAnsi="Arial" w:cs="Arial"/>
          <w:sz w:val="20"/>
          <w:szCs w:val="20"/>
          <w:highlight w:val="yellow"/>
        </w:rPr>
        <w:t xml:space="preserve"> making it </w:t>
      </w:r>
      <w:r w:rsidR="00687F0A" w:rsidRPr="0001320D">
        <w:rPr>
          <w:rFonts w:ascii="Arial" w:eastAsia="Times New Roman" w:hAnsi="Arial" w:cs="Arial"/>
          <w:sz w:val="20"/>
          <w:szCs w:val="20"/>
          <w:highlight w:val="yellow"/>
        </w:rPr>
        <w:t xml:space="preserve">economically </w:t>
      </w:r>
      <w:r w:rsidRPr="0001320D">
        <w:rPr>
          <w:rFonts w:ascii="Arial" w:eastAsia="Times New Roman" w:hAnsi="Arial" w:cs="Arial"/>
          <w:sz w:val="20"/>
          <w:szCs w:val="20"/>
          <w:highlight w:val="yellow"/>
        </w:rPr>
        <w:t>viable fodder production strategy under temperate conditions.</w:t>
      </w:r>
    </w:p>
    <w:p w14:paraId="1599F838" w14:textId="620E05ED" w:rsidR="00426FE5" w:rsidRPr="001C27EF" w:rsidRDefault="00426FE5" w:rsidP="001C27EF">
      <w:pPr>
        <w:spacing w:line="240" w:lineRule="auto"/>
        <w:rPr>
          <w:rFonts w:ascii="Arial" w:hAnsi="Arial" w:cs="Arial"/>
          <w:i/>
          <w:sz w:val="20"/>
          <w:szCs w:val="20"/>
        </w:rPr>
      </w:pPr>
      <w:r w:rsidRPr="0001320D">
        <w:rPr>
          <w:rFonts w:ascii="Arial" w:hAnsi="Arial" w:cs="Arial"/>
          <w:b/>
          <w:i/>
          <w:sz w:val="20"/>
          <w:szCs w:val="20"/>
          <w:highlight w:val="yellow"/>
        </w:rPr>
        <w:t>Keywords:</w:t>
      </w:r>
      <w:r w:rsidRPr="0001320D">
        <w:rPr>
          <w:rFonts w:ascii="Arial" w:hAnsi="Arial" w:cs="Arial"/>
          <w:i/>
          <w:sz w:val="20"/>
          <w:szCs w:val="20"/>
          <w:highlight w:val="yellow"/>
        </w:rPr>
        <w:t xml:space="preserve"> correlation, CGR, forage quality, maize, relative economics, RGR, sorghum</w:t>
      </w:r>
    </w:p>
    <w:p w14:paraId="3643A4F3" w14:textId="77777777" w:rsidR="001C27EF" w:rsidRDefault="001C27EF" w:rsidP="001C27EF">
      <w:pPr>
        <w:spacing w:line="240" w:lineRule="auto"/>
        <w:rPr>
          <w:rFonts w:ascii="Arial" w:hAnsi="Arial" w:cs="Arial"/>
          <w:b/>
          <w:bCs/>
          <w:sz w:val="20"/>
          <w:szCs w:val="20"/>
        </w:rPr>
      </w:pPr>
    </w:p>
    <w:p w14:paraId="7889E5BE" w14:textId="3EE17B7F" w:rsidR="00A234AD" w:rsidRPr="001C27EF" w:rsidRDefault="001C27EF" w:rsidP="001C27EF">
      <w:pPr>
        <w:pStyle w:val="ListParagraph"/>
        <w:numPr>
          <w:ilvl w:val="0"/>
          <w:numId w:val="3"/>
        </w:numPr>
        <w:spacing w:line="240" w:lineRule="auto"/>
        <w:rPr>
          <w:rFonts w:ascii="Arial" w:hAnsi="Arial" w:cs="Arial"/>
          <w:b/>
          <w:bCs/>
          <w:szCs w:val="20"/>
        </w:rPr>
      </w:pPr>
      <w:r w:rsidRPr="001C27EF">
        <w:rPr>
          <w:rFonts w:ascii="Arial" w:hAnsi="Arial" w:cs="Arial"/>
          <w:b/>
          <w:bCs/>
          <w:szCs w:val="20"/>
        </w:rPr>
        <w:t>INTRODUCTION</w:t>
      </w:r>
    </w:p>
    <w:p w14:paraId="4670AFB4" w14:textId="5A821CBD" w:rsidR="000676B3" w:rsidRPr="001C27EF" w:rsidRDefault="000676B3" w:rsidP="001C27EF">
      <w:pPr>
        <w:spacing w:line="240" w:lineRule="auto"/>
        <w:jc w:val="both"/>
        <w:rPr>
          <w:rFonts w:ascii="Arial" w:hAnsi="Arial" w:cs="Arial"/>
          <w:b/>
          <w:bCs/>
          <w:sz w:val="20"/>
          <w:szCs w:val="20"/>
        </w:rPr>
      </w:pPr>
      <w:r w:rsidRPr="001C27EF">
        <w:rPr>
          <w:rFonts w:ascii="Arial" w:hAnsi="Arial" w:cs="Arial"/>
          <w:sz w:val="20"/>
          <w:szCs w:val="20"/>
        </w:rPr>
        <w:t>Since ancient times, maize is one of the important fodder crops grown at higher altitudes as well as plain regions of the UT</w:t>
      </w:r>
      <w:r w:rsidR="006864BA" w:rsidRPr="001C27EF">
        <w:rPr>
          <w:rFonts w:ascii="Arial" w:hAnsi="Arial" w:cs="Arial"/>
          <w:sz w:val="20"/>
          <w:szCs w:val="20"/>
        </w:rPr>
        <w:t xml:space="preserve"> of J&amp;K</w:t>
      </w:r>
      <w:r w:rsidRPr="001C27EF">
        <w:rPr>
          <w:rFonts w:ascii="Arial" w:hAnsi="Arial" w:cs="Arial"/>
          <w:sz w:val="20"/>
          <w:szCs w:val="20"/>
        </w:rPr>
        <w:t xml:space="preserve"> due to its wide range of climatic adaptability and production of high biomass. It produces high quality energy-rich and nutritious fodder with high palatability and digestibility (Soe-Htet </w:t>
      </w:r>
      <w:r w:rsidR="002146D2" w:rsidRPr="001C27EF">
        <w:rPr>
          <w:rFonts w:ascii="Arial" w:hAnsi="Arial" w:cs="Arial"/>
          <w:i/>
          <w:iCs/>
          <w:sz w:val="20"/>
          <w:szCs w:val="20"/>
        </w:rPr>
        <w:t>et al.</w:t>
      </w:r>
      <w:r w:rsidRPr="001C27EF">
        <w:rPr>
          <w:rFonts w:ascii="Arial" w:hAnsi="Arial" w:cs="Arial"/>
          <w:i/>
          <w:iCs/>
          <w:sz w:val="20"/>
          <w:szCs w:val="20"/>
        </w:rPr>
        <w:t>,</w:t>
      </w:r>
      <w:r w:rsidRPr="001C27EF">
        <w:rPr>
          <w:rFonts w:ascii="Arial" w:hAnsi="Arial" w:cs="Arial"/>
          <w:sz w:val="20"/>
          <w:szCs w:val="20"/>
        </w:rPr>
        <w:t xml:space="preserve"> 2021). The crop is rich in carbohydrates that makes it suitable for silage and can be preserved for future </w:t>
      </w:r>
      <w:r w:rsidRPr="0001320D">
        <w:rPr>
          <w:rFonts w:ascii="Arial" w:hAnsi="Arial" w:cs="Arial"/>
          <w:sz w:val="20"/>
          <w:szCs w:val="20"/>
          <w:highlight w:val="yellow"/>
        </w:rPr>
        <w:t xml:space="preserve">use (Chaudhary </w:t>
      </w:r>
      <w:r w:rsidR="002146D2" w:rsidRPr="0001320D">
        <w:rPr>
          <w:rFonts w:ascii="Arial" w:hAnsi="Arial" w:cs="Arial"/>
          <w:i/>
          <w:iCs/>
          <w:sz w:val="20"/>
          <w:szCs w:val="20"/>
          <w:highlight w:val="yellow"/>
        </w:rPr>
        <w:t>et al.</w:t>
      </w:r>
      <w:r w:rsidRPr="0001320D">
        <w:rPr>
          <w:rFonts w:ascii="Arial" w:hAnsi="Arial" w:cs="Arial"/>
          <w:i/>
          <w:iCs/>
          <w:sz w:val="20"/>
          <w:szCs w:val="20"/>
          <w:highlight w:val="yellow"/>
        </w:rPr>
        <w:t xml:space="preserve">, </w:t>
      </w:r>
      <w:r w:rsidRPr="0001320D">
        <w:rPr>
          <w:rFonts w:ascii="Arial" w:hAnsi="Arial" w:cs="Arial"/>
          <w:sz w:val="20"/>
          <w:szCs w:val="20"/>
          <w:highlight w:val="yellow"/>
        </w:rPr>
        <w:t>2014). Sorghum is another important fodder crop. It is drought-tolerant, and can withstand high temperatures and low rainfall, making it well-suited for cultivation in areas with limited water availability. It is also a prolific biomass producer, with high yields of green fodder upto 30 t ha</w:t>
      </w:r>
      <w:r w:rsidRPr="0001320D">
        <w:rPr>
          <w:rFonts w:ascii="Arial" w:hAnsi="Arial" w:cs="Arial"/>
          <w:sz w:val="20"/>
          <w:szCs w:val="20"/>
          <w:highlight w:val="yellow"/>
          <w:vertAlign w:val="superscript"/>
        </w:rPr>
        <w:t>-1</w:t>
      </w:r>
      <w:r w:rsidRPr="0001320D">
        <w:rPr>
          <w:rFonts w:ascii="Arial" w:hAnsi="Arial" w:cs="Arial"/>
          <w:sz w:val="20"/>
          <w:szCs w:val="20"/>
          <w:highlight w:val="yellow"/>
        </w:rPr>
        <w:t xml:space="preserve"> under temperate conditions (ICAR-IGFRI, 2021).</w:t>
      </w:r>
      <w:r w:rsidRPr="001C27EF">
        <w:rPr>
          <w:rFonts w:ascii="Arial" w:hAnsi="Arial" w:cs="Arial"/>
          <w:sz w:val="20"/>
          <w:szCs w:val="20"/>
        </w:rPr>
        <w:t xml:space="preserve"> In addition to its high biomass production, sorghum can be used to produce high-quality forage. It has a high fiber content and a reasonable protein content (11 %), making it an ideal feed for ruminants such as cattle, sheep, and goats (Mohapatra </w:t>
      </w:r>
      <w:r w:rsidR="002146D2" w:rsidRPr="001C27EF">
        <w:rPr>
          <w:rFonts w:ascii="Arial" w:hAnsi="Arial" w:cs="Arial"/>
          <w:i/>
          <w:iCs/>
          <w:sz w:val="20"/>
          <w:szCs w:val="20"/>
        </w:rPr>
        <w:t>et al.</w:t>
      </w:r>
      <w:r w:rsidRPr="001C27EF">
        <w:rPr>
          <w:rFonts w:ascii="Arial" w:hAnsi="Arial" w:cs="Arial"/>
          <w:i/>
          <w:iCs/>
          <w:sz w:val="20"/>
          <w:szCs w:val="20"/>
        </w:rPr>
        <w:t>,</w:t>
      </w:r>
      <w:r w:rsidRPr="001C27EF">
        <w:rPr>
          <w:rFonts w:ascii="Arial" w:hAnsi="Arial" w:cs="Arial"/>
          <w:sz w:val="20"/>
          <w:szCs w:val="20"/>
        </w:rPr>
        <w:t xml:space="preserve"> 2017).  In general, the farming community makes the selection of fodder crops on the basis of their adaptability and generation of huge biomass but fodder quality is not provided due attention that further decreases the productivity of livestock. Although cereal forages provide a significant source of feed to livestock by yielding high amount of dry matter, but often have a low protein content which limits their nutritional value for livestock (Uher </w:t>
      </w:r>
      <w:r w:rsidR="002146D2" w:rsidRPr="001C27EF">
        <w:rPr>
          <w:rFonts w:ascii="Arial" w:hAnsi="Arial" w:cs="Arial"/>
          <w:i/>
          <w:iCs/>
          <w:sz w:val="20"/>
          <w:szCs w:val="20"/>
        </w:rPr>
        <w:t>et al.</w:t>
      </w:r>
      <w:r w:rsidRPr="001C27EF">
        <w:rPr>
          <w:rFonts w:ascii="Arial" w:hAnsi="Arial" w:cs="Arial"/>
          <w:i/>
          <w:iCs/>
          <w:sz w:val="20"/>
          <w:szCs w:val="20"/>
        </w:rPr>
        <w:t>,</w:t>
      </w:r>
      <w:r w:rsidRPr="001C27EF">
        <w:rPr>
          <w:rFonts w:ascii="Arial" w:hAnsi="Arial" w:cs="Arial"/>
          <w:sz w:val="20"/>
          <w:szCs w:val="20"/>
        </w:rPr>
        <w:t xml:space="preserve"> 2019). By intercropping cereal forage with legumes, it is possible to improve the fodder quality as legumes are supposed to possess characteristic feature of nitrogen fixation and provide a good source of protein for livestock. Cowpea (</w:t>
      </w:r>
      <w:r w:rsidRPr="001C27EF">
        <w:rPr>
          <w:rFonts w:ascii="Arial" w:hAnsi="Arial" w:cs="Arial"/>
          <w:i/>
          <w:iCs/>
          <w:sz w:val="20"/>
          <w:szCs w:val="20"/>
        </w:rPr>
        <w:t>Vigna unguiculata</w:t>
      </w:r>
      <w:r w:rsidRPr="001C27EF">
        <w:rPr>
          <w:rFonts w:ascii="Arial" w:hAnsi="Arial" w:cs="Arial"/>
          <w:sz w:val="20"/>
          <w:szCs w:val="20"/>
        </w:rPr>
        <w:t xml:space="preserve">), is a short duration </w:t>
      </w:r>
      <w:r w:rsidR="006864BA" w:rsidRPr="001C27EF">
        <w:rPr>
          <w:rFonts w:ascii="Arial" w:hAnsi="Arial" w:cs="Arial"/>
          <w:sz w:val="20"/>
          <w:szCs w:val="20"/>
        </w:rPr>
        <w:t>leguminous crop</w:t>
      </w:r>
      <w:r w:rsidRPr="001C27EF">
        <w:rPr>
          <w:rFonts w:ascii="Arial" w:hAnsi="Arial" w:cs="Arial"/>
          <w:sz w:val="20"/>
          <w:szCs w:val="20"/>
        </w:rPr>
        <w:t xml:space="preserve"> that can be intercropped with cereal forages to balance the production of protein from the unit area while being a valuable source of fodder for livestock (Kulkarni </w:t>
      </w:r>
      <w:r w:rsidR="002146D2" w:rsidRPr="001C27EF">
        <w:rPr>
          <w:rFonts w:ascii="Arial" w:hAnsi="Arial" w:cs="Arial"/>
          <w:i/>
          <w:iCs/>
          <w:sz w:val="20"/>
          <w:szCs w:val="20"/>
        </w:rPr>
        <w:t>et al.</w:t>
      </w:r>
      <w:r w:rsidRPr="001C27EF">
        <w:rPr>
          <w:rFonts w:ascii="Arial" w:hAnsi="Arial" w:cs="Arial"/>
          <w:i/>
          <w:iCs/>
          <w:sz w:val="20"/>
          <w:szCs w:val="20"/>
        </w:rPr>
        <w:t>,</w:t>
      </w:r>
      <w:r w:rsidRPr="001C27EF">
        <w:rPr>
          <w:rFonts w:ascii="Arial" w:hAnsi="Arial" w:cs="Arial"/>
          <w:sz w:val="20"/>
          <w:szCs w:val="20"/>
        </w:rPr>
        <w:t xml:space="preserve"> 2018), which can increase farmers' income. To develop an understanding of interaction between grass-legume a study was conducted to investigate the effect of grass-legume intercropping on growth indices, forage quality and relative economics under varied </w:t>
      </w:r>
      <w:r w:rsidR="00426FE5" w:rsidRPr="001C27EF">
        <w:rPr>
          <w:rFonts w:ascii="Arial" w:hAnsi="Arial" w:cs="Arial"/>
          <w:sz w:val="20"/>
          <w:szCs w:val="20"/>
        </w:rPr>
        <w:t>fertilization</w:t>
      </w:r>
      <w:r w:rsidRPr="001C27EF">
        <w:rPr>
          <w:rFonts w:ascii="Arial" w:hAnsi="Arial" w:cs="Arial"/>
          <w:sz w:val="20"/>
          <w:szCs w:val="20"/>
        </w:rPr>
        <w:t xml:space="preserve"> treatments.</w:t>
      </w:r>
      <w:r w:rsidRPr="001C27EF">
        <w:rPr>
          <w:rFonts w:ascii="Arial" w:hAnsi="Arial" w:cs="Arial"/>
          <w:b/>
          <w:bCs/>
          <w:sz w:val="20"/>
          <w:szCs w:val="20"/>
        </w:rPr>
        <w:t xml:space="preserve"> </w:t>
      </w:r>
    </w:p>
    <w:p w14:paraId="7D738771" w14:textId="77777777" w:rsidR="001C27EF" w:rsidRDefault="001C27EF" w:rsidP="001C27EF">
      <w:pPr>
        <w:spacing w:line="240" w:lineRule="auto"/>
        <w:rPr>
          <w:rFonts w:ascii="Arial" w:hAnsi="Arial" w:cs="Arial"/>
          <w:b/>
          <w:bCs/>
          <w:sz w:val="20"/>
          <w:szCs w:val="20"/>
        </w:rPr>
      </w:pPr>
    </w:p>
    <w:p w14:paraId="77FB9D18" w14:textId="60F75957" w:rsidR="00A234AD" w:rsidRPr="001C27EF" w:rsidRDefault="001C27EF" w:rsidP="001C27EF">
      <w:pPr>
        <w:pStyle w:val="ListParagraph"/>
        <w:numPr>
          <w:ilvl w:val="0"/>
          <w:numId w:val="3"/>
        </w:numPr>
        <w:spacing w:line="240" w:lineRule="auto"/>
        <w:rPr>
          <w:rFonts w:ascii="Arial" w:hAnsi="Arial" w:cs="Arial"/>
          <w:b/>
          <w:bCs/>
          <w:szCs w:val="20"/>
        </w:rPr>
      </w:pPr>
      <w:r w:rsidRPr="001C27EF">
        <w:rPr>
          <w:rFonts w:ascii="Arial" w:hAnsi="Arial" w:cs="Arial"/>
          <w:b/>
          <w:bCs/>
          <w:szCs w:val="20"/>
        </w:rPr>
        <w:t>MATERIALS AND METHODS</w:t>
      </w:r>
    </w:p>
    <w:p w14:paraId="748ECEC5" w14:textId="5ABFF846" w:rsidR="006C2103" w:rsidRPr="001C27EF" w:rsidRDefault="00780B83" w:rsidP="001C27EF">
      <w:pPr>
        <w:tabs>
          <w:tab w:val="num" w:pos="1080"/>
        </w:tabs>
        <w:spacing w:line="240" w:lineRule="auto"/>
        <w:jc w:val="both"/>
        <w:rPr>
          <w:rFonts w:ascii="Arial" w:hAnsi="Arial" w:cs="Arial"/>
          <w:kern w:val="0"/>
          <w:sz w:val="20"/>
          <w:szCs w:val="20"/>
          <w14:ligatures w14:val="none"/>
        </w:rPr>
      </w:pPr>
      <w:r w:rsidRPr="001C27EF">
        <w:rPr>
          <w:rFonts w:ascii="Arial" w:hAnsi="Arial" w:cs="Arial"/>
          <w:sz w:val="20"/>
          <w:szCs w:val="20"/>
        </w:rPr>
        <w:lastRenderedPageBreak/>
        <w:t>A study</w:t>
      </w:r>
      <w:r w:rsidR="000676B3" w:rsidRPr="001C27EF">
        <w:rPr>
          <w:rFonts w:ascii="Arial" w:hAnsi="Arial" w:cs="Arial"/>
          <w:sz w:val="20"/>
          <w:szCs w:val="20"/>
        </w:rPr>
        <w:t xml:space="preserve"> was carried out during </w:t>
      </w:r>
      <w:r w:rsidR="000676B3" w:rsidRPr="001C27EF">
        <w:rPr>
          <w:rFonts w:ascii="Arial" w:hAnsi="Arial" w:cs="Arial"/>
          <w:i/>
          <w:sz w:val="20"/>
          <w:szCs w:val="20"/>
        </w:rPr>
        <w:t xml:space="preserve">Kharif </w:t>
      </w:r>
      <w:r w:rsidR="000676B3" w:rsidRPr="001C27EF">
        <w:rPr>
          <w:rFonts w:ascii="Arial" w:hAnsi="Arial" w:cs="Arial"/>
          <w:sz w:val="20"/>
          <w:szCs w:val="20"/>
        </w:rPr>
        <w:t xml:space="preserve">2023 and 2024 at Agronomy Research Farm, Faculty of Agriculture SKUAST-K, Wadura, Sopore. The experiment </w:t>
      </w:r>
      <w:r w:rsidR="006C2103" w:rsidRPr="001C27EF">
        <w:rPr>
          <w:rFonts w:ascii="Arial" w:hAnsi="Arial" w:cs="Arial"/>
          <w:kern w:val="0"/>
          <w:sz w:val="20"/>
          <w:szCs w:val="20"/>
          <w14:ligatures w14:val="none"/>
        </w:rPr>
        <w:t xml:space="preserve">followed a factorial </w:t>
      </w:r>
      <w:r w:rsidR="00286780" w:rsidRPr="001C27EF">
        <w:rPr>
          <w:rFonts w:ascii="Arial" w:hAnsi="Arial" w:cs="Arial"/>
          <w:kern w:val="0"/>
          <w:sz w:val="20"/>
          <w:szCs w:val="20"/>
          <w14:ligatures w14:val="none"/>
        </w:rPr>
        <w:t xml:space="preserve">randomized </w:t>
      </w:r>
      <w:r w:rsidR="006C2103" w:rsidRPr="001C27EF">
        <w:rPr>
          <w:rFonts w:ascii="Arial" w:hAnsi="Arial" w:cs="Arial"/>
          <w:kern w:val="0"/>
          <w:sz w:val="20"/>
          <w:szCs w:val="20"/>
          <w14:ligatures w14:val="none"/>
        </w:rPr>
        <w:t>complete</w:t>
      </w:r>
      <w:r w:rsidR="00286780" w:rsidRPr="001C27EF">
        <w:rPr>
          <w:rFonts w:ascii="Arial" w:hAnsi="Arial" w:cs="Arial"/>
          <w:kern w:val="0"/>
          <w:sz w:val="20"/>
          <w:szCs w:val="20"/>
          <w14:ligatures w14:val="none"/>
        </w:rPr>
        <w:t xml:space="preserve"> block</w:t>
      </w:r>
      <w:r w:rsidR="006C2103" w:rsidRPr="001C27EF">
        <w:rPr>
          <w:rFonts w:ascii="Arial" w:hAnsi="Arial" w:cs="Arial"/>
          <w:kern w:val="0"/>
          <w:sz w:val="20"/>
          <w:szCs w:val="20"/>
          <w14:ligatures w14:val="none"/>
        </w:rPr>
        <w:t xml:space="preserve"> design </w:t>
      </w:r>
      <w:r w:rsidR="008D0D94" w:rsidRPr="001C27EF">
        <w:rPr>
          <w:rFonts w:ascii="Arial" w:hAnsi="Arial" w:cs="Arial"/>
          <w:kern w:val="0"/>
          <w:sz w:val="20"/>
          <w:szCs w:val="20"/>
          <w14:ligatures w14:val="none"/>
        </w:rPr>
        <w:t>(</w:t>
      </w:r>
      <w:r w:rsidR="000676B3" w:rsidRPr="001C27EF">
        <w:rPr>
          <w:rFonts w:ascii="Arial" w:hAnsi="Arial" w:cs="Arial"/>
          <w:sz w:val="20"/>
          <w:szCs w:val="20"/>
        </w:rPr>
        <w:t>RCBD</w:t>
      </w:r>
      <w:r w:rsidR="008D0D94" w:rsidRPr="001C27EF">
        <w:rPr>
          <w:rFonts w:ascii="Arial" w:hAnsi="Arial" w:cs="Arial"/>
          <w:sz w:val="20"/>
          <w:szCs w:val="20"/>
        </w:rPr>
        <w:t>)</w:t>
      </w:r>
      <w:r w:rsidR="000676B3" w:rsidRPr="001C27EF">
        <w:rPr>
          <w:rFonts w:ascii="Arial" w:hAnsi="Arial" w:cs="Arial"/>
          <w:sz w:val="20"/>
          <w:szCs w:val="20"/>
        </w:rPr>
        <w:t xml:space="preserve"> consisting of two factors: Fertilization treatment</w:t>
      </w:r>
      <w:r w:rsidR="00286780" w:rsidRPr="001C27EF">
        <w:rPr>
          <w:rFonts w:ascii="Arial" w:hAnsi="Arial" w:cs="Arial"/>
          <w:sz w:val="20"/>
          <w:szCs w:val="20"/>
        </w:rPr>
        <w:t xml:space="preserve"> (</w:t>
      </w:r>
      <w:r w:rsidR="00286780" w:rsidRPr="001C27EF">
        <w:rPr>
          <w:rFonts w:ascii="Arial" w:hAnsi="Arial" w:cs="Arial"/>
          <w:bCs/>
          <w:kern w:val="0"/>
          <w:sz w:val="20"/>
          <w:szCs w:val="20"/>
          <w14:ligatures w14:val="none"/>
        </w:rPr>
        <w:t>F</w:t>
      </w:r>
      <w:r w:rsidR="00286780" w:rsidRPr="001C27EF">
        <w:rPr>
          <w:rFonts w:ascii="Arial" w:hAnsi="Arial" w:cs="Arial"/>
          <w:bCs/>
          <w:kern w:val="0"/>
          <w:sz w:val="20"/>
          <w:szCs w:val="20"/>
          <w:vertAlign w:val="subscript"/>
          <w14:ligatures w14:val="none"/>
        </w:rPr>
        <w:t>0</w:t>
      </w:r>
      <w:r w:rsidR="00286780" w:rsidRPr="001C27EF">
        <w:rPr>
          <w:rFonts w:ascii="Arial" w:hAnsi="Arial" w:cs="Arial"/>
          <w:bCs/>
          <w:kern w:val="0"/>
          <w:sz w:val="20"/>
          <w:szCs w:val="20"/>
          <w14:ligatures w14:val="none"/>
        </w:rPr>
        <w:t xml:space="preserve">: </w:t>
      </w:r>
      <w:r w:rsidR="00286780" w:rsidRPr="001C27EF">
        <w:rPr>
          <w:rFonts w:ascii="Arial" w:hAnsi="Arial" w:cs="Arial"/>
          <w:bCs/>
          <w:kern w:val="0"/>
          <w:sz w:val="20"/>
          <w:szCs w:val="20"/>
          <w:vertAlign w:val="subscript"/>
          <w14:ligatures w14:val="none"/>
        </w:rPr>
        <w:t xml:space="preserve"> </w:t>
      </w:r>
      <w:r w:rsidR="00286780" w:rsidRPr="001C27EF">
        <w:rPr>
          <w:rFonts w:ascii="Arial" w:hAnsi="Arial" w:cs="Arial"/>
          <w:bCs/>
          <w:kern w:val="0"/>
          <w:sz w:val="20"/>
          <w:szCs w:val="20"/>
          <w14:ligatures w14:val="none"/>
        </w:rPr>
        <w:t>Absolute control, F</w:t>
      </w:r>
      <w:r w:rsidR="00286780" w:rsidRPr="001C27EF">
        <w:rPr>
          <w:rFonts w:ascii="Arial" w:hAnsi="Arial" w:cs="Arial"/>
          <w:bCs/>
          <w:kern w:val="0"/>
          <w:sz w:val="20"/>
          <w:szCs w:val="20"/>
          <w:vertAlign w:val="subscript"/>
          <w14:ligatures w14:val="none"/>
        </w:rPr>
        <w:t>1</w:t>
      </w:r>
      <w:r w:rsidR="00286780" w:rsidRPr="001C27EF">
        <w:rPr>
          <w:rFonts w:ascii="Arial" w:hAnsi="Arial" w:cs="Arial"/>
          <w:bCs/>
          <w:kern w:val="0"/>
          <w:sz w:val="20"/>
          <w:szCs w:val="20"/>
          <w14:ligatures w14:val="none"/>
        </w:rPr>
        <w:t>: 75 % RDF and F</w:t>
      </w:r>
      <w:r w:rsidR="00286780" w:rsidRPr="001C27EF">
        <w:rPr>
          <w:rFonts w:ascii="Arial" w:hAnsi="Arial" w:cs="Arial"/>
          <w:bCs/>
          <w:kern w:val="0"/>
          <w:sz w:val="20"/>
          <w:szCs w:val="20"/>
          <w:vertAlign w:val="subscript"/>
          <w14:ligatures w14:val="none"/>
        </w:rPr>
        <w:t>2</w:t>
      </w:r>
      <w:r w:rsidR="00286780" w:rsidRPr="001C27EF">
        <w:rPr>
          <w:rFonts w:ascii="Arial" w:hAnsi="Arial" w:cs="Arial"/>
          <w:bCs/>
          <w:kern w:val="0"/>
          <w:sz w:val="20"/>
          <w:szCs w:val="20"/>
          <w14:ligatures w14:val="none"/>
        </w:rPr>
        <w:t xml:space="preserve">: 100 % RDF) </w:t>
      </w:r>
      <w:r w:rsidR="000676B3" w:rsidRPr="001C27EF">
        <w:rPr>
          <w:rFonts w:ascii="Arial" w:hAnsi="Arial" w:cs="Arial"/>
          <w:sz w:val="20"/>
          <w:szCs w:val="20"/>
        </w:rPr>
        <w:t xml:space="preserve">and Intercropping systems </w:t>
      </w:r>
      <w:r w:rsidR="00286780" w:rsidRPr="001C27EF">
        <w:rPr>
          <w:rFonts w:ascii="Arial" w:hAnsi="Arial" w:cs="Arial"/>
          <w:bCs/>
          <w:kern w:val="0"/>
          <w:sz w:val="20"/>
          <w:szCs w:val="20"/>
          <w14:ligatures w14:val="none"/>
        </w:rPr>
        <w:t>(I</w:t>
      </w:r>
      <w:r w:rsidR="00286780" w:rsidRPr="001C27EF">
        <w:rPr>
          <w:rFonts w:ascii="Arial" w:hAnsi="Arial" w:cs="Arial"/>
          <w:bCs/>
          <w:kern w:val="0"/>
          <w:sz w:val="20"/>
          <w:szCs w:val="20"/>
          <w:vertAlign w:val="subscript"/>
          <w14:ligatures w14:val="none"/>
        </w:rPr>
        <w:t>1</w:t>
      </w:r>
      <w:r w:rsidR="00286780" w:rsidRPr="001C27EF">
        <w:rPr>
          <w:rFonts w:ascii="Arial" w:hAnsi="Arial" w:cs="Arial"/>
          <w:bCs/>
          <w:kern w:val="0"/>
          <w:sz w:val="20"/>
          <w:szCs w:val="20"/>
          <w14:ligatures w14:val="none"/>
        </w:rPr>
        <w:t>: Sole cowpea; I</w:t>
      </w:r>
      <w:r w:rsidR="00286780" w:rsidRPr="001C27EF">
        <w:rPr>
          <w:rFonts w:ascii="Arial" w:hAnsi="Arial" w:cs="Arial"/>
          <w:bCs/>
          <w:kern w:val="0"/>
          <w:sz w:val="20"/>
          <w:szCs w:val="20"/>
          <w:vertAlign w:val="subscript"/>
          <w14:ligatures w14:val="none"/>
        </w:rPr>
        <w:t>2</w:t>
      </w:r>
      <w:r w:rsidR="00286780" w:rsidRPr="001C27EF">
        <w:rPr>
          <w:rFonts w:ascii="Arial" w:hAnsi="Arial" w:cs="Arial"/>
          <w:bCs/>
          <w:kern w:val="0"/>
          <w:sz w:val="20"/>
          <w:szCs w:val="20"/>
          <w14:ligatures w14:val="none"/>
        </w:rPr>
        <w:t>: Sole sorghum; I</w:t>
      </w:r>
      <w:r w:rsidR="00286780" w:rsidRPr="001C27EF">
        <w:rPr>
          <w:rFonts w:ascii="Arial" w:hAnsi="Arial" w:cs="Arial"/>
          <w:bCs/>
          <w:kern w:val="0"/>
          <w:sz w:val="20"/>
          <w:szCs w:val="20"/>
          <w:vertAlign w:val="subscript"/>
          <w14:ligatures w14:val="none"/>
        </w:rPr>
        <w:t>3</w:t>
      </w:r>
      <w:r w:rsidR="00286780" w:rsidRPr="001C27EF">
        <w:rPr>
          <w:rFonts w:ascii="Arial" w:hAnsi="Arial" w:cs="Arial"/>
          <w:bCs/>
          <w:kern w:val="0"/>
          <w:sz w:val="20"/>
          <w:szCs w:val="20"/>
          <w14:ligatures w14:val="none"/>
        </w:rPr>
        <w:t>: Sole maize; I</w:t>
      </w:r>
      <w:r w:rsidR="00286780" w:rsidRPr="001C27EF">
        <w:rPr>
          <w:rFonts w:ascii="Arial" w:hAnsi="Arial" w:cs="Arial"/>
          <w:bCs/>
          <w:kern w:val="0"/>
          <w:sz w:val="20"/>
          <w:szCs w:val="20"/>
          <w:vertAlign w:val="subscript"/>
          <w14:ligatures w14:val="none"/>
        </w:rPr>
        <w:t>4</w:t>
      </w:r>
      <w:r w:rsidR="00286780" w:rsidRPr="001C27EF">
        <w:rPr>
          <w:rFonts w:ascii="Arial" w:hAnsi="Arial" w:cs="Arial"/>
          <w:bCs/>
          <w:kern w:val="0"/>
          <w:sz w:val="20"/>
          <w:szCs w:val="20"/>
          <w14:ligatures w14:val="none"/>
        </w:rPr>
        <w:t>: Sorghum + Cowpea (1:1) and I</w:t>
      </w:r>
      <w:r w:rsidR="00286780" w:rsidRPr="001C27EF">
        <w:rPr>
          <w:rFonts w:ascii="Arial" w:hAnsi="Arial" w:cs="Arial"/>
          <w:bCs/>
          <w:kern w:val="0"/>
          <w:sz w:val="20"/>
          <w:szCs w:val="20"/>
          <w:vertAlign w:val="subscript"/>
          <w14:ligatures w14:val="none"/>
        </w:rPr>
        <w:t>5</w:t>
      </w:r>
      <w:r w:rsidR="00286780" w:rsidRPr="001C27EF">
        <w:rPr>
          <w:rFonts w:ascii="Arial" w:hAnsi="Arial" w:cs="Arial"/>
          <w:bCs/>
          <w:kern w:val="0"/>
          <w:sz w:val="20"/>
          <w:szCs w:val="20"/>
          <w14:ligatures w14:val="none"/>
        </w:rPr>
        <w:t>: Maize + Cowpea (1:1)) making 15 treatment combinations which were replicated thrice</w:t>
      </w:r>
      <w:r w:rsidR="000676B3" w:rsidRPr="001C27EF">
        <w:rPr>
          <w:rFonts w:ascii="Arial" w:hAnsi="Arial" w:cs="Arial"/>
          <w:sz w:val="20"/>
          <w:szCs w:val="20"/>
        </w:rPr>
        <w:t xml:space="preserve">. </w:t>
      </w:r>
      <w:r w:rsidR="000676B3" w:rsidRPr="001C27EF">
        <w:rPr>
          <w:rFonts w:ascii="Arial" w:hAnsi="Arial" w:cs="Arial"/>
          <w:kern w:val="0"/>
          <w:sz w:val="20"/>
          <w:szCs w:val="20"/>
          <w14:ligatures w14:val="none"/>
        </w:rPr>
        <w:t xml:space="preserve">The varieties used were MP </w:t>
      </w:r>
      <w:proofErr w:type="spellStart"/>
      <w:r w:rsidR="000676B3" w:rsidRPr="001C27EF">
        <w:rPr>
          <w:rFonts w:ascii="Arial" w:hAnsi="Arial" w:cs="Arial"/>
          <w:kern w:val="0"/>
          <w:sz w:val="20"/>
          <w:szCs w:val="20"/>
          <w14:ligatures w14:val="none"/>
        </w:rPr>
        <w:t>chari</w:t>
      </w:r>
      <w:proofErr w:type="spellEnd"/>
      <w:r w:rsidR="000676B3" w:rsidRPr="001C27EF">
        <w:rPr>
          <w:rFonts w:ascii="Arial" w:hAnsi="Arial" w:cs="Arial"/>
          <w:kern w:val="0"/>
          <w:sz w:val="20"/>
          <w:szCs w:val="20"/>
          <w14:ligatures w14:val="none"/>
        </w:rPr>
        <w:t xml:space="preserve"> in Sorghum, </w:t>
      </w:r>
      <w:r w:rsidR="006864BA" w:rsidRPr="001C27EF">
        <w:rPr>
          <w:rFonts w:ascii="Arial" w:hAnsi="Arial" w:cs="Arial"/>
          <w:kern w:val="0"/>
          <w:sz w:val="20"/>
          <w:szCs w:val="20"/>
          <w14:ligatures w14:val="none"/>
        </w:rPr>
        <w:t>S</w:t>
      </w:r>
      <w:r w:rsidR="000676B3" w:rsidRPr="001C27EF">
        <w:rPr>
          <w:rFonts w:ascii="Arial" w:hAnsi="Arial" w:cs="Arial"/>
          <w:kern w:val="0"/>
          <w:sz w:val="20"/>
          <w:szCs w:val="20"/>
          <w14:ligatures w14:val="none"/>
        </w:rPr>
        <w:t xml:space="preserve">FM-1 in Maize and </w:t>
      </w:r>
      <w:r w:rsidR="000676B3" w:rsidRPr="001C27EF">
        <w:rPr>
          <w:rFonts w:ascii="Arial" w:hAnsi="Arial" w:cs="Arial"/>
          <w:bCs/>
          <w:kern w:val="0"/>
          <w:sz w:val="20"/>
          <w:szCs w:val="20"/>
          <w14:ligatures w14:val="none"/>
        </w:rPr>
        <w:t xml:space="preserve">UPC-625 in </w:t>
      </w:r>
      <w:r w:rsidR="000676B3" w:rsidRPr="001C27EF">
        <w:rPr>
          <w:rFonts w:ascii="Arial" w:hAnsi="Arial" w:cs="Arial"/>
          <w:kern w:val="0"/>
          <w:sz w:val="20"/>
          <w:szCs w:val="20"/>
          <w14:ligatures w14:val="none"/>
        </w:rPr>
        <w:t>Cowpea.</w:t>
      </w:r>
      <w:r w:rsidR="006C2103" w:rsidRPr="001C27EF">
        <w:rPr>
          <w:rFonts w:ascii="Arial" w:hAnsi="Arial" w:cs="Arial"/>
          <w:kern w:val="0"/>
          <w:sz w:val="20"/>
          <w:szCs w:val="20"/>
          <w14:ligatures w14:val="none"/>
        </w:rPr>
        <w:t xml:space="preserve"> </w:t>
      </w:r>
      <w:r w:rsidR="00286780" w:rsidRPr="001C27EF">
        <w:rPr>
          <w:rFonts w:ascii="Arial" w:hAnsi="Arial" w:cs="Arial"/>
          <w:kern w:val="0"/>
          <w:sz w:val="20"/>
          <w:szCs w:val="20"/>
          <w14:ligatures w14:val="none"/>
        </w:rPr>
        <w:t>The experiment was conducted over two consecutive years</w:t>
      </w:r>
      <w:r w:rsidR="00570175" w:rsidRPr="001C27EF">
        <w:rPr>
          <w:rFonts w:ascii="Arial" w:hAnsi="Arial" w:cs="Arial"/>
          <w:kern w:val="0"/>
          <w:sz w:val="20"/>
          <w:szCs w:val="20"/>
          <w14:ligatures w14:val="none"/>
        </w:rPr>
        <w:t xml:space="preserve"> </w:t>
      </w:r>
      <w:r w:rsidR="00286780" w:rsidRPr="001C27EF">
        <w:rPr>
          <w:rFonts w:ascii="Arial" w:hAnsi="Arial" w:cs="Arial"/>
          <w:kern w:val="0"/>
          <w:sz w:val="20"/>
          <w:szCs w:val="20"/>
          <w14:ligatures w14:val="none"/>
        </w:rPr>
        <w:t>and the data were pooled across years after verifying homogeneity of variance using Bartlett’s test.</w:t>
      </w:r>
      <w:r w:rsidR="00570175" w:rsidRPr="001C27EF">
        <w:rPr>
          <w:rFonts w:ascii="Arial" w:hAnsi="Arial" w:cs="Arial"/>
          <w:kern w:val="0"/>
          <w:sz w:val="20"/>
          <w:szCs w:val="20"/>
          <w14:ligatures w14:val="none"/>
        </w:rPr>
        <w:t xml:space="preserve"> The data was subjected to s</w:t>
      </w:r>
      <w:r w:rsidR="006C2103" w:rsidRPr="001C27EF">
        <w:rPr>
          <w:rFonts w:ascii="Arial" w:hAnsi="Arial" w:cs="Arial"/>
          <w:kern w:val="0"/>
          <w:sz w:val="20"/>
          <w:szCs w:val="20"/>
          <w14:ligatures w14:val="none"/>
        </w:rPr>
        <w:t>tatistical analysis using</w:t>
      </w:r>
      <w:r w:rsidR="00570175" w:rsidRPr="001C27EF">
        <w:rPr>
          <w:rFonts w:ascii="Arial" w:hAnsi="Arial" w:cs="Arial"/>
          <w:kern w:val="0"/>
          <w:sz w:val="20"/>
          <w:szCs w:val="20"/>
          <w14:ligatures w14:val="none"/>
        </w:rPr>
        <w:t xml:space="preserve"> </w:t>
      </w:r>
      <w:r w:rsidR="00570175" w:rsidRPr="0001320D">
        <w:rPr>
          <w:rFonts w:ascii="Arial" w:hAnsi="Arial" w:cs="Arial"/>
          <w:kern w:val="0"/>
          <w:sz w:val="20"/>
          <w:szCs w:val="20"/>
          <w:highlight w:val="yellow"/>
          <w14:ligatures w14:val="none"/>
        </w:rPr>
        <w:t>Microsoft excel and</w:t>
      </w:r>
      <w:r w:rsidR="006C2103" w:rsidRPr="0001320D">
        <w:rPr>
          <w:rFonts w:ascii="Arial" w:hAnsi="Arial" w:cs="Arial"/>
          <w:kern w:val="0"/>
          <w:sz w:val="20"/>
          <w:szCs w:val="20"/>
          <w:highlight w:val="yellow"/>
          <w14:ligatures w14:val="none"/>
        </w:rPr>
        <w:t xml:space="preserve"> RStudio (</w:t>
      </w:r>
      <w:r w:rsidR="00286780" w:rsidRPr="0001320D">
        <w:rPr>
          <w:rFonts w:ascii="Arial" w:hAnsi="Arial" w:cs="Arial"/>
          <w:kern w:val="0"/>
          <w:sz w:val="20"/>
          <w:szCs w:val="20"/>
          <w:highlight w:val="yellow"/>
          <w14:ligatures w14:val="none"/>
        </w:rPr>
        <w:t>2023.12.1</w:t>
      </w:r>
      <w:r w:rsidR="006C2103" w:rsidRPr="0001320D">
        <w:rPr>
          <w:rFonts w:ascii="Arial" w:hAnsi="Arial" w:cs="Arial"/>
          <w:kern w:val="0"/>
          <w:sz w:val="20"/>
          <w:szCs w:val="20"/>
          <w:highlight w:val="yellow"/>
          <w14:ligatures w14:val="none"/>
        </w:rPr>
        <w:t xml:space="preserve">). </w:t>
      </w:r>
      <w:r w:rsidR="006F1A68" w:rsidRPr="0001320D">
        <w:rPr>
          <w:rFonts w:ascii="Arial" w:hAnsi="Arial" w:cs="Arial"/>
          <w:kern w:val="0"/>
          <w:sz w:val="20"/>
          <w:szCs w:val="20"/>
          <w:highlight w:val="yellow"/>
          <w14:ligatures w14:val="none"/>
        </w:rPr>
        <w:t xml:space="preserve">Residual diagnostic plots were used to check the assumptions of normality and homoscedasticity. </w:t>
      </w:r>
      <w:r w:rsidR="00570175" w:rsidRPr="0001320D">
        <w:rPr>
          <w:rFonts w:ascii="Arial" w:hAnsi="Arial" w:cs="Arial"/>
          <w:kern w:val="0"/>
          <w:sz w:val="20"/>
          <w:szCs w:val="20"/>
          <w:highlight w:val="yellow"/>
          <w14:ligatures w14:val="none"/>
        </w:rPr>
        <w:t xml:space="preserve">A linear model was fitted using </w:t>
      </w:r>
      <w:proofErr w:type="spellStart"/>
      <w:proofErr w:type="gramStart"/>
      <w:r w:rsidR="00570175" w:rsidRPr="0001320D">
        <w:rPr>
          <w:rFonts w:ascii="Arial" w:hAnsi="Arial" w:cs="Arial"/>
          <w:kern w:val="0"/>
          <w:sz w:val="20"/>
          <w:szCs w:val="20"/>
          <w:highlight w:val="yellow"/>
          <w14:ligatures w14:val="none"/>
        </w:rPr>
        <w:t>lm</w:t>
      </w:r>
      <w:proofErr w:type="spellEnd"/>
      <w:r w:rsidR="00570175" w:rsidRPr="0001320D">
        <w:rPr>
          <w:rFonts w:ascii="Arial" w:hAnsi="Arial" w:cs="Arial"/>
          <w:kern w:val="0"/>
          <w:sz w:val="20"/>
          <w:szCs w:val="20"/>
          <w:highlight w:val="yellow"/>
          <w14:ligatures w14:val="none"/>
        </w:rPr>
        <w:t>(</w:t>
      </w:r>
      <w:proofErr w:type="gramEnd"/>
      <w:r w:rsidR="00570175" w:rsidRPr="0001320D">
        <w:rPr>
          <w:rFonts w:ascii="Arial" w:hAnsi="Arial" w:cs="Arial"/>
          <w:kern w:val="0"/>
          <w:sz w:val="20"/>
          <w:szCs w:val="20"/>
          <w:highlight w:val="yellow"/>
          <w14:ligatures w14:val="none"/>
        </w:rPr>
        <w:t>) function with given model:</w:t>
      </w:r>
      <w:r w:rsidR="006F1A68" w:rsidRPr="0001320D">
        <w:rPr>
          <w:rFonts w:ascii="Arial" w:hAnsi="Arial" w:cs="Arial"/>
          <w:kern w:val="0"/>
          <w:sz w:val="20"/>
          <w:szCs w:val="20"/>
          <w:highlight w:val="yellow"/>
          <w14:ligatures w14:val="none"/>
        </w:rPr>
        <w:t xml:space="preserve"> </w:t>
      </w:r>
      <w:r w:rsidR="00570175" w:rsidRPr="0001320D">
        <w:rPr>
          <w:rFonts w:ascii="Arial" w:hAnsi="Arial" w:cs="Arial"/>
          <w:kern w:val="0"/>
          <w:sz w:val="20"/>
          <w:szCs w:val="20"/>
          <w:highlight w:val="yellow"/>
          <w14:ligatures w14:val="none"/>
        </w:rPr>
        <w:t>Response variable ~ Fertilization treatment × Intercropping systems</w:t>
      </w:r>
      <w:r w:rsidR="006F1A68" w:rsidRPr="0001320D">
        <w:rPr>
          <w:rFonts w:ascii="Arial" w:hAnsi="Arial" w:cs="Arial"/>
          <w:kern w:val="0"/>
          <w:sz w:val="20"/>
          <w:szCs w:val="20"/>
          <w:highlight w:val="yellow"/>
          <w14:ligatures w14:val="none"/>
        </w:rPr>
        <w:t xml:space="preserve">. LSD was </w:t>
      </w:r>
      <w:r w:rsidR="006F1A68" w:rsidRPr="0001320D">
        <w:rPr>
          <w:rFonts w:ascii="Arial" w:hAnsi="Arial" w:cs="Arial"/>
          <w:sz w:val="20"/>
          <w:szCs w:val="20"/>
          <w:highlight w:val="yellow"/>
        </w:rPr>
        <w:t>calculated for treatment comparisons (α = 0.05).</w:t>
      </w:r>
    </w:p>
    <w:p w14:paraId="720CF47A" w14:textId="77777777" w:rsidR="001C27EF" w:rsidRDefault="001C27EF" w:rsidP="001C27EF">
      <w:pPr>
        <w:spacing w:line="240" w:lineRule="auto"/>
        <w:rPr>
          <w:rFonts w:ascii="Arial" w:hAnsi="Arial" w:cs="Arial"/>
          <w:b/>
          <w:bCs/>
          <w:sz w:val="20"/>
          <w:szCs w:val="20"/>
        </w:rPr>
      </w:pPr>
    </w:p>
    <w:p w14:paraId="557F8A23" w14:textId="670E4A00" w:rsidR="00A234AD" w:rsidRPr="00647331" w:rsidRDefault="00647331" w:rsidP="001C27EF">
      <w:pPr>
        <w:pStyle w:val="ListParagraph"/>
        <w:numPr>
          <w:ilvl w:val="0"/>
          <w:numId w:val="3"/>
        </w:numPr>
        <w:spacing w:line="240" w:lineRule="auto"/>
        <w:rPr>
          <w:rFonts w:ascii="Arial" w:hAnsi="Arial" w:cs="Arial"/>
          <w:b/>
          <w:bCs/>
          <w:szCs w:val="20"/>
          <w:highlight w:val="yellow"/>
        </w:rPr>
      </w:pPr>
      <w:r w:rsidRPr="00647331">
        <w:rPr>
          <w:rFonts w:ascii="Arial" w:hAnsi="Arial" w:cs="Arial"/>
          <w:b/>
          <w:bCs/>
          <w:szCs w:val="20"/>
          <w:highlight w:val="yellow"/>
        </w:rPr>
        <w:t>RESULTS AND DISCUSSION</w:t>
      </w:r>
    </w:p>
    <w:p w14:paraId="7565AEF6" w14:textId="228A0471" w:rsidR="008F0470" w:rsidRPr="001C27EF" w:rsidRDefault="001C27EF" w:rsidP="001C27EF">
      <w:pPr>
        <w:spacing w:line="240" w:lineRule="auto"/>
        <w:jc w:val="both"/>
        <w:rPr>
          <w:rFonts w:ascii="Arial" w:hAnsi="Arial" w:cs="Arial"/>
          <w:b/>
          <w:bCs/>
          <w:sz w:val="20"/>
          <w:szCs w:val="20"/>
        </w:rPr>
      </w:pPr>
      <w:r>
        <w:rPr>
          <w:rFonts w:ascii="Arial" w:hAnsi="Arial" w:cs="Arial"/>
          <w:b/>
          <w:bCs/>
          <w:sz w:val="20"/>
          <w:szCs w:val="20"/>
        </w:rPr>
        <w:t xml:space="preserve">3.1 </w:t>
      </w:r>
      <w:r w:rsidR="008F0470" w:rsidRPr="001C27EF">
        <w:rPr>
          <w:rFonts w:ascii="Arial" w:hAnsi="Arial" w:cs="Arial"/>
          <w:b/>
          <w:bCs/>
          <w:sz w:val="20"/>
          <w:szCs w:val="20"/>
        </w:rPr>
        <w:t xml:space="preserve">Crop Growth Rate </w:t>
      </w:r>
    </w:p>
    <w:p w14:paraId="7DDC2F89" w14:textId="5EE33AFF" w:rsidR="002325CA" w:rsidRPr="001C27EF" w:rsidRDefault="008F0470" w:rsidP="001C27EF">
      <w:pPr>
        <w:spacing w:line="240" w:lineRule="auto"/>
        <w:jc w:val="both"/>
        <w:rPr>
          <w:rFonts w:ascii="Arial" w:hAnsi="Arial" w:cs="Arial"/>
          <w:sz w:val="20"/>
          <w:szCs w:val="20"/>
        </w:rPr>
      </w:pPr>
      <w:bookmarkStart w:id="2" w:name="_Hlk198572569"/>
      <w:r w:rsidRPr="001C27EF">
        <w:rPr>
          <w:rFonts w:ascii="Arial" w:hAnsi="Arial" w:cs="Arial"/>
          <w:sz w:val="20"/>
          <w:szCs w:val="20"/>
        </w:rPr>
        <w:t xml:space="preserve">Among the fertilization treatments, the numerically higher CGR was consistently recorded under 100% RDF, </w:t>
      </w:r>
      <w:bookmarkEnd w:id="2"/>
      <w:r w:rsidRPr="001C27EF">
        <w:rPr>
          <w:rFonts w:ascii="Arial" w:hAnsi="Arial" w:cs="Arial"/>
          <w:sz w:val="20"/>
          <w:szCs w:val="20"/>
        </w:rPr>
        <w:t>which was 4.24 and 3.43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¹ at 20-40 DAS, 5.71 and 6.15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¹ at 40-60 DAS showing significant variation at this stage, and 3.79 and 3.57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¹ at 60-80 DAS during 2023 and 2024, respectively</w:t>
      </w:r>
      <w:r w:rsidR="0010197D" w:rsidRPr="001C27EF">
        <w:rPr>
          <w:rFonts w:ascii="Arial" w:hAnsi="Arial" w:cs="Arial"/>
          <w:sz w:val="20"/>
          <w:szCs w:val="20"/>
        </w:rPr>
        <w:t xml:space="preserve"> (Table 1a)</w:t>
      </w:r>
      <w:r w:rsidRPr="001C27EF">
        <w:rPr>
          <w:rFonts w:ascii="Arial" w:hAnsi="Arial" w:cs="Arial"/>
          <w:sz w:val="20"/>
          <w:szCs w:val="20"/>
        </w:rPr>
        <w:t>. This was followed by 75% RDF, while the lowest CGR was observed under the absolute control. Regarding intercropping systems, sole cowpea exhibited the significantly higher CGR at all growth stages in both years, attaining 5.86 and 4.66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¹ at 20-40 DAS, 7.80 and 8.59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¹ at 40-60 DAS, and 5.96 and 5.87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¹ at 60-80 DAS during 2023 and 2024, respectively. Among intercropping systems</w:t>
      </w:r>
      <w:r w:rsidR="0010197D" w:rsidRPr="001C27EF">
        <w:rPr>
          <w:rFonts w:ascii="Arial" w:hAnsi="Arial" w:cs="Arial"/>
          <w:sz w:val="20"/>
          <w:szCs w:val="20"/>
        </w:rPr>
        <w:t>, sorghum in</w:t>
      </w:r>
      <w:r w:rsidRPr="001C27EF">
        <w:rPr>
          <w:rFonts w:ascii="Arial" w:hAnsi="Arial" w:cs="Arial"/>
          <w:sz w:val="20"/>
          <w:szCs w:val="20"/>
        </w:rPr>
        <w:t xml:space="preserve"> sorghum + cowpea (1:1) attained maximum values of 3.69 and 3.71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 xml:space="preserve">¹ and </w:t>
      </w:r>
      <w:r w:rsidR="0010197D" w:rsidRPr="001C27EF">
        <w:rPr>
          <w:rFonts w:ascii="Arial" w:hAnsi="Arial" w:cs="Arial"/>
          <w:sz w:val="20"/>
          <w:szCs w:val="20"/>
        </w:rPr>
        <w:t xml:space="preserve">maize in </w:t>
      </w:r>
      <w:r w:rsidRPr="001C27EF">
        <w:rPr>
          <w:rFonts w:ascii="Arial" w:hAnsi="Arial" w:cs="Arial"/>
          <w:sz w:val="20"/>
          <w:szCs w:val="20"/>
        </w:rPr>
        <w:t>maize + cowpea (1:1) attained highest values of 3.67 and 4.03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¹ at 60-80 during 2023 and 2024 respectively</w:t>
      </w:r>
      <w:r w:rsidR="0010197D" w:rsidRPr="001C27EF">
        <w:rPr>
          <w:rFonts w:ascii="Arial" w:hAnsi="Arial" w:cs="Arial"/>
          <w:sz w:val="20"/>
          <w:szCs w:val="20"/>
        </w:rPr>
        <w:t xml:space="preserve"> (Table 1b).</w:t>
      </w:r>
      <w:r w:rsidR="002325CA" w:rsidRPr="001C27EF">
        <w:rPr>
          <w:rFonts w:ascii="Arial" w:hAnsi="Arial" w:cs="Arial"/>
          <w:sz w:val="20"/>
          <w:szCs w:val="20"/>
        </w:rPr>
        <w:t xml:space="preserve"> </w:t>
      </w:r>
      <w:r w:rsidRPr="001C27EF">
        <w:rPr>
          <w:rFonts w:ascii="Arial" w:hAnsi="Arial" w:cs="Arial"/>
          <w:sz w:val="20"/>
          <w:szCs w:val="20"/>
        </w:rPr>
        <w:t>Sole sorghum recorded the highest CGR across all the stages in both years and, achieving higher values of 36.89 and 24.64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¹ at 60-80 DAS during 2023 and 2024, respectively. This was followed by sole maize where maximum CGR of 28.94 and 22.32 g m</w:t>
      </w:r>
      <w:r w:rsidRPr="001C27EF">
        <w:rPr>
          <w:rFonts w:ascii="Cambria Math" w:hAnsi="Cambria Math" w:cs="Cambria Math"/>
          <w:sz w:val="20"/>
          <w:szCs w:val="20"/>
        </w:rPr>
        <w:t>⁻</w:t>
      </w:r>
      <w:r w:rsidRPr="001C27EF">
        <w:rPr>
          <w:rFonts w:ascii="Arial" w:hAnsi="Arial" w:cs="Arial"/>
          <w:sz w:val="20"/>
          <w:szCs w:val="20"/>
        </w:rPr>
        <w:t>² day</w:t>
      </w:r>
      <w:r w:rsidRPr="001C27EF">
        <w:rPr>
          <w:rFonts w:ascii="Cambria Math" w:hAnsi="Cambria Math" w:cs="Cambria Math"/>
          <w:sz w:val="20"/>
          <w:szCs w:val="20"/>
        </w:rPr>
        <w:t>⁻</w:t>
      </w:r>
      <w:r w:rsidRPr="001C27EF">
        <w:rPr>
          <w:rFonts w:ascii="Arial" w:hAnsi="Arial" w:cs="Arial"/>
          <w:sz w:val="20"/>
          <w:szCs w:val="20"/>
        </w:rPr>
        <w:t>¹ at 60-80 DAS during 2023 and 2024, respectively. Among the intercropping treatments, sorghum + cowpea (1:1) recorded higher CGR than maize + cowpea (1:1) throughout the growth period.</w:t>
      </w:r>
      <w:r w:rsidR="002325CA" w:rsidRPr="001C27EF">
        <w:rPr>
          <w:rFonts w:ascii="Arial" w:hAnsi="Arial" w:cs="Arial"/>
          <w:sz w:val="20"/>
          <w:szCs w:val="20"/>
        </w:rPr>
        <w:t xml:space="preserve"> </w:t>
      </w:r>
    </w:p>
    <w:p w14:paraId="46BA8B7B" w14:textId="3CFFFCDD" w:rsidR="008F0470" w:rsidRPr="001C27EF" w:rsidRDefault="002325CA" w:rsidP="001C27EF">
      <w:pPr>
        <w:spacing w:line="240" w:lineRule="auto"/>
        <w:ind w:firstLine="720"/>
        <w:jc w:val="both"/>
        <w:rPr>
          <w:rFonts w:ascii="Arial" w:hAnsi="Arial" w:cs="Arial"/>
          <w:sz w:val="20"/>
          <w:szCs w:val="20"/>
        </w:rPr>
      </w:pPr>
      <w:r w:rsidRPr="001C27EF">
        <w:rPr>
          <w:rFonts w:ascii="Arial" w:hAnsi="Arial" w:cs="Arial"/>
          <w:sz w:val="20"/>
          <w:szCs w:val="20"/>
        </w:rPr>
        <w:t xml:space="preserve">The increase in CGR of cowpea under higher fertilization levels could be attributed to better nutrient availability, which supports enhanced leaf area, photosynthesis, and biomass production, ultimately reflecting in higher crop growth rate. These observations are in line with the findings of Gupta </w:t>
      </w:r>
      <w:r w:rsidR="002146D2" w:rsidRPr="001C27EF">
        <w:rPr>
          <w:rFonts w:ascii="Arial" w:hAnsi="Arial" w:cs="Arial"/>
          <w:i/>
          <w:iCs/>
          <w:sz w:val="20"/>
          <w:szCs w:val="20"/>
        </w:rPr>
        <w:t>et al.</w:t>
      </w:r>
      <w:r w:rsidRPr="001C27EF">
        <w:rPr>
          <w:rFonts w:ascii="Arial" w:hAnsi="Arial" w:cs="Arial"/>
          <w:sz w:val="20"/>
          <w:szCs w:val="20"/>
        </w:rPr>
        <w:t xml:space="preserve"> (2019) and Jadav </w:t>
      </w:r>
      <w:r w:rsidR="002146D2" w:rsidRPr="001C27EF">
        <w:rPr>
          <w:rFonts w:ascii="Arial" w:hAnsi="Arial" w:cs="Arial"/>
          <w:i/>
          <w:iCs/>
          <w:sz w:val="20"/>
          <w:szCs w:val="20"/>
        </w:rPr>
        <w:t>et al.</w:t>
      </w:r>
      <w:r w:rsidRPr="001C27EF">
        <w:rPr>
          <w:rFonts w:ascii="Arial" w:hAnsi="Arial" w:cs="Arial"/>
          <w:sz w:val="20"/>
          <w:szCs w:val="20"/>
        </w:rPr>
        <w:t xml:space="preserve"> (2018), who reported that application of 100% RDF significantly enhanced CGR and dry matter accumulation in maize and legumes under Indian rainfed conditions. Similarly, Kumar </w:t>
      </w:r>
      <w:r w:rsidR="002146D2" w:rsidRPr="001C27EF">
        <w:rPr>
          <w:rFonts w:ascii="Arial" w:hAnsi="Arial" w:cs="Arial"/>
          <w:i/>
          <w:iCs/>
          <w:sz w:val="20"/>
          <w:szCs w:val="20"/>
        </w:rPr>
        <w:t>et al.</w:t>
      </w:r>
      <w:r w:rsidRPr="001C27EF">
        <w:rPr>
          <w:rFonts w:ascii="Arial" w:hAnsi="Arial" w:cs="Arial"/>
          <w:sz w:val="20"/>
          <w:szCs w:val="20"/>
        </w:rPr>
        <w:t xml:space="preserve"> (2016) reported that balanced fertilization improved crop growth rate and green fodder yield of maize and cowpea. Intercropping systems exhibited a suppressive effect on CGR of crops as compared to their respective sole cropping, which can be explained by the competition for light, space, and nutrients among the crops. Among the intercropping systems, sorghum + cowpea (1:1) exhibited higher CGR compared to maize + cowpea (1:1), indicating the superior competitive ability and growth potential of sorghum under intercropping situations. These findings are consistent with </w:t>
      </w:r>
      <w:proofErr w:type="spellStart"/>
      <w:r w:rsidRPr="001C27EF">
        <w:rPr>
          <w:rFonts w:ascii="Arial" w:hAnsi="Arial" w:cs="Arial"/>
          <w:sz w:val="20"/>
          <w:szCs w:val="20"/>
        </w:rPr>
        <w:t>Ginwal</w:t>
      </w:r>
      <w:proofErr w:type="spellEnd"/>
      <w:r w:rsidRPr="001C27EF">
        <w:rPr>
          <w:rFonts w:ascii="Arial" w:hAnsi="Arial" w:cs="Arial"/>
          <w:sz w:val="20"/>
          <w:szCs w:val="20"/>
        </w:rPr>
        <w:t xml:space="preserve"> </w:t>
      </w:r>
      <w:r w:rsidR="002146D2" w:rsidRPr="001C27EF">
        <w:rPr>
          <w:rFonts w:ascii="Arial" w:hAnsi="Arial" w:cs="Arial"/>
          <w:i/>
          <w:iCs/>
          <w:sz w:val="20"/>
          <w:szCs w:val="20"/>
        </w:rPr>
        <w:t>et al.</w:t>
      </w:r>
      <w:r w:rsidRPr="001C27EF">
        <w:rPr>
          <w:rFonts w:ascii="Arial" w:hAnsi="Arial" w:cs="Arial"/>
          <w:sz w:val="20"/>
          <w:szCs w:val="20"/>
        </w:rPr>
        <w:t xml:space="preserve"> (2019) and Singh </w:t>
      </w:r>
      <w:r w:rsidR="002146D2" w:rsidRPr="001C27EF">
        <w:rPr>
          <w:rFonts w:ascii="Arial" w:hAnsi="Arial" w:cs="Arial"/>
          <w:i/>
          <w:iCs/>
          <w:sz w:val="20"/>
          <w:szCs w:val="20"/>
        </w:rPr>
        <w:t>et al.</w:t>
      </w:r>
      <w:r w:rsidRPr="001C27EF">
        <w:rPr>
          <w:rFonts w:ascii="Arial" w:hAnsi="Arial" w:cs="Arial"/>
          <w:sz w:val="20"/>
          <w:szCs w:val="20"/>
        </w:rPr>
        <w:t xml:space="preserve"> (2023), who reported that intercropping of legumes with cereals reduced the CGR of the legumes due to shading and resource competition.</w:t>
      </w:r>
    </w:p>
    <w:p w14:paraId="4116E020" w14:textId="77777777" w:rsidR="003B3BA1" w:rsidRDefault="003B3BA1" w:rsidP="001C27EF">
      <w:pPr>
        <w:spacing w:line="240" w:lineRule="auto"/>
        <w:jc w:val="center"/>
        <w:rPr>
          <w:rFonts w:ascii="Arial" w:hAnsi="Arial" w:cs="Arial"/>
          <w:b/>
          <w:bCs/>
          <w:sz w:val="20"/>
          <w:szCs w:val="20"/>
        </w:rPr>
      </w:pPr>
    </w:p>
    <w:p w14:paraId="2B7B6D80" w14:textId="77777777" w:rsidR="003B3BA1" w:rsidRDefault="003B3BA1" w:rsidP="001C27EF">
      <w:pPr>
        <w:spacing w:line="240" w:lineRule="auto"/>
        <w:jc w:val="center"/>
        <w:rPr>
          <w:rFonts w:ascii="Arial" w:hAnsi="Arial" w:cs="Arial"/>
          <w:b/>
          <w:bCs/>
          <w:sz w:val="20"/>
          <w:szCs w:val="20"/>
        </w:rPr>
      </w:pPr>
    </w:p>
    <w:p w14:paraId="4CE3FD10" w14:textId="77777777" w:rsidR="003B3BA1" w:rsidRDefault="003B3BA1" w:rsidP="001C27EF">
      <w:pPr>
        <w:spacing w:line="240" w:lineRule="auto"/>
        <w:jc w:val="center"/>
        <w:rPr>
          <w:rFonts w:ascii="Arial" w:hAnsi="Arial" w:cs="Arial"/>
          <w:b/>
          <w:bCs/>
          <w:sz w:val="20"/>
          <w:szCs w:val="20"/>
        </w:rPr>
      </w:pPr>
    </w:p>
    <w:p w14:paraId="269DC2CD" w14:textId="77777777" w:rsidR="003B3BA1" w:rsidRDefault="003B3BA1" w:rsidP="001C27EF">
      <w:pPr>
        <w:spacing w:line="240" w:lineRule="auto"/>
        <w:jc w:val="center"/>
        <w:rPr>
          <w:rFonts w:ascii="Arial" w:hAnsi="Arial" w:cs="Arial"/>
          <w:b/>
          <w:bCs/>
          <w:sz w:val="20"/>
          <w:szCs w:val="20"/>
        </w:rPr>
      </w:pPr>
    </w:p>
    <w:p w14:paraId="741B8B02" w14:textId="77777777" w:rsidR="003B3BA1" w:rsidRDefault="003B3BA1" w:rsidP="001C27EF">
      <w:pPr>
        <w:spacing w:line="240" w:lineRule="auto"/>
        <w:jc w:val="center"/>
        <w:rPr>
          <w:rFonts w:ascii="Arial" w:hAnsi="Arial" w:cs="Arial"/>
          <w:b/>
          <w:bCs/>
          <w:sz w:val="20"/>
          <w:szCs w:val="20"/>
        </w:rPr>
      </w:pPr>
    </w:p>
    <w:p w14:paraId="48804720" w14:textId="0D46E713" w:rsidR="006C741E" w:rsidRPr="001C27EF" w:rsidRDefault="006C741E" w:rsidP="001C27EF">
      <w:pPr>
        <w:spacing w:line="240" w:lineRule="auto"/>
        <w:jc w:val="center"/>
        <w:rPr>
          <w:rFonts w:ascii="Arial" w:hAnsi="Arial" w:cs="Arial"/>
          <w:sz w:val="20"/>
          <w:szCs w:val="20"/>
        </w:rPr>
      </w:pPr>
      <w:r w:rsidRPr="001C27EF">
        <w:rPr>
          <w:rFonts w:ascii="Arial" w:hAnsi="Arial" w:cs="Arial"/>
          <w:b/>
          <w:bCs/>
          <w:sz w:val="20"/>
          <w:szCs w:val="20"/>
        </w:rPr>
        <w:lastRenderedPageBreak/>
        <w:t xml:space="preserve">Table </w:t>
      </w:r>
      <w:r w:rsidR="005A6339" w:rsidRPr="001C27EF">
        <w:rPr>
          <w:rFonts w:ascii="Arial" w:hAnsi="Arial" w:cs="Arial"/>
          <w:b/>
          <w:bCs/>
          <w:sz w:val="20"/>
          <w:szCs w:val="20"/>
        </w:rPr>
        <w:t>1</w:t>
      </w:r>
      <w:r w:rsidRPr="001C27EF">
        <w:rPr>
          <w:rFonts w:ascii="Arial" w:hAnsi="Arial" w:cs="Arial"/>
          <w:b/>
          <w:bCs/>
          <w:sz w:val="20"/>
          <w:szCs w:val="20"/>
        </w:rPr>
        <w:t xml:space="preserve">a: Impact of </w:t>
      </w:r>
      <w:r w:rsidRPr="001C27EF">
        <w:rPr>
          <w:rFonts w:ascii="Arial" w:hAnsi="Arial" w:cs="Arial"/>
          <w:b/>
          <w:sz w:val="20"/>
          <w:szCs w:val="20"/>
        </w:rPr>
        <w:t>fertilization treatment</w:t>
      </w:r>
      <w:r w:rsidRPr="001C27EF">
        <w:rPr>
          <w:rFonts w:ascii="Arial" w:hAnsi="Arial" w:cs="Arial"/>
          <w:b/>
          <w:bCs/>
          <w:sz w:val="20"/>
          <w:szCs w:val="20"/>
        </w:rPr>
        <w:t xml:space="preserve"> and intercropping systems on crop growth rate of cowpea.</w:t>
      </w:r>
    </w:p>
    <w:p w14:paraId="1B677C2A" w14:textId="77777777" w:rsidR="005A6339" w:rsidRPr="001C27EF" w:rsidRDefault="005A6339" w:rsidP="001C27EF">
      <w:pPr>
        <w:spacing w:after="0" w:line="240" w:lineRule="auto"/>
        <w:rPr>
          <w:rFonts w:ascii="Arial" w:hAnsi="Arial" w:cs="Arial"/>
          <w:b/>
          <w:bCs/>
          <w:sz w:val="20"/>
          <w:szCs w:val="20"/>
        </w:rPr>
      </w:pPr>
    </w:p>
    <w:p w14:paraId="4C0480E6" w14:textId="55A5128D" w:rsidR="008471B6" w:rsidRPr="001C27EF" w:rsidRDefault="008471B6" w:rsidP="001C27EF">
      <w:pPr>
        <w:spacing w:after="0" w:line="240" w:lineRule="auto"/>
        <w:rPr>
          <w:rFonts w:ascii="Arial" w:hAnsi="Arial" w:cs="Arial"/>
          <w:b/>
          <w:bCs/>
          <w:sz w:val="20"/>
          <w:szCs w:val="20"/>
        </w:rPr>
      </w:pPr>
    </w:p>
    <w:tbl>
      <w:tblPr>
        <w:tblStyle w:val="TableGrid"/>
        <w:tblpPr w:leftFromText="180" w:rightFromText="180" w:vertAnchor="page" w:horzAnchor="margin" w:tblpXSpec="center" w:tblpY="2092"/>
        <w:tblW w:w="9718" w:type="dxa"/>
        <w:tblLayout w:type="fixed"/>
        <w:tblLook w:val="04A0" w:firstRow="1" w:lastRow="0" w:firstColumn="1" w:lastColumn="0" w:noHBand="0" w:noVBand="1"/>
      </w:tblPr>
      <w:tblGrid>
        <w:gridCol w:w="2764"/>
        <w:gridCol w:w="1047"/>
        <w:gridCol w:w="1049"/>
        <w:gridCol w:w="1185"/>
        <w:gridCol w:w="1188"/>
        <w:gridCol w:w="1185"/>
        <w:gridCol w:w="1300"/>
      </w:tblGrid>
      <w:tr w:rsidR="006C741E" w:rsidRPr="001C27EF" w14:paraId="2791EBDC" w14:textId="77777777" w:rsidTr="001C27EF">
        <w:trPr>
          <w:trHeight w:val="229"/>
        </w:trPr>
        <w:tc>
          <w:tcPr>
            <w:tcW w:w="9718" w:type="dxa"/>
            <w:gridSpan w:val="7"/>
            <w:noWrap/>
            <w:vAlign w:val="center"/>
            <w:hideMark/>
          </w:tcPr>
          <w:p w14:paraId="702070BD"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b/>
                <w:bCs/>
                <w:sz w:val="20"/>
                <w:szCs w:val="20"/>
              </w:rPr>
              <w:t>Crop growth rate (g m</w:t>
            </w:r>
            <w:r w:rsidRPr="001C27EF">
              <w:rPr>
                <w:rFonts w:ascii="Arial" w:hAnsi="Arial" w:cs="Arial"/>
                <w:b/>
                <w:bCs/>
                <w:sz w:val="20"/>
                <w:szCs w:val="20"/>
                <w:vertAlign w:val="superscript"/>
              </w:rPr>
              <w:t xml:space="preserve">-2 </w:t>
            </w:r>
            <w:r w:rsidRPr="001C27EF">
              <w:rPr>
                <w:rFonts w:ascii="Arial" w:hAnsi="Arial" w:cs="Arial"/>
                <w:b/>
                <w:bCs/>
                <w:sz w:val="20"/>
                <w:szCs w:val="20"/>
              </w:rPr>
              <w:t>day</w:t>
            </w:r>
            <w:r w:rsidRPr="001C27EF">
              <w:rPr>
                <w:rFonts w:ascii="Arial" w:hAnsi="Arial" w:cs="Arial"/>
                <w:b/>
                <w:bCs/>
                <w:sz w:val="20"/>
                <w:szCs w:val="20"/>
                <w:vertAlign w:val="superscript"/>
              </w:rPr>
              <w:t>-1</w:t>
            </w:r>
            <w:r w:rsidRPr="001C27EF">
              <w:rPr>
                <w:rFonts w:ascii="Arial" w:hAnsi="Arial" w:cs="Arial"/>
                <w:b/>
                <w:bCs/>
                <w:sz w:val="20"/>
                <w:szCs w:val="20"/>
              </w:rPr>
              <w:t>)</w:t>
            </w:r>
          </w:p>
        </w:tc>
      </w:tr>
      <w:tr w:rsidR="006C741E" w:rsidRPr="001C27EF" w14:paraId="7636AB52" w14:textId="77777777" w:rsidTr="001C27EF">
        <w:trPr>
          <w:trHeight w:val="229"/>
        </w:trPr>
        <w:tc>
          <w:tcPr>
            <w:tcW w:w="2764" w:type="dxa"/>
            <w:vMerge w:val="restart"/>
            <w:noWrap/>
            <w:vAlign w:val="center"/>
          </w:tcPr>
          <w:p w14:paraId="241231A9"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Treatments</w:t>
            </w:r>
          </w:p>
        </w:tc>
        <w:tc>
          <w:tcPr>
            <w:tcW w:w="2096" w:type="dxa"/>
            <w:gridSpan w:val="2"/>
            <w:noWrap/>
            <w:vAlign w:val="center"/>
          </w:tcPr>
          <w:p w14:paraId="6907F8F5"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 DAS</w:t>
            </w:r>
          </w:p>
        </w:tc>
        <w:tc>
          <w:tcPr>
            <w:tcW w:w="2373" w:type="dxa"/>
            <w:gridSpan w:val="2"/>
            <w:noWrap/>
            <w:vAlign w:val="center"/>
          </w:tcPr>
          <w:p w14:paraId="71E6C3AA"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40 DAS</w:t>
            </w:r>
          </w:p>
        </w:tc>
        <w:tc>
          <w:tcPr>
            <w:tcW w:w="2483" w:type="dxa"/>
            <w:gridSpan w:val="2"/>
            <w:noWrap/>
            <w:vAlign w:val="center"/>
          </w:tcPr>
          <w:p w14:paraId="3CED49D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60 DAS80 DAS</w:t>
            </w:r>
          </w:p>
        </w:tc>
      </w:tr>
      <w:tr w:rsidR="006C741E" w:rsidRPr="001C27EF" w14:paraId="03FD3AAE" w14:textId="77777777" w:rsidTr="001C27EF">
        <w:trPr>
          <w:trHeight w:val="229"/>
        </w:trPr>
        <w:tc>
          <w:tcPr>
            <w:tcW w:w="2764" w:type="dxa"/>
            <w:vMerge/>
            <w:noWrap/>
            <w:vAlign w:val="center"/>
          </w:tcPr>
          <w:p w14:paraId="2A577069" w14:textId="77777777" w:rsidR="006C741E" w:rsidRPr="001C27EF" w:rsidRDefault="006C741E" w:rsidP="001C27EF">
            <w:pPr>
              <w:rPr>
                <w:rFonts w:ascii="Arial" w:eastAsia="Times New Roman" w:hAnsi="Arial" w:cs="Arial"/>
                <w:color w:val="000000"/>
                <w:kern w:val="0"/>
                <w:sz w:val="20"/>
                <w:szCs w:val="20"/>
                <w14:ligatures w14:val="none"/>
              </w:rPr>
            </w:pPr>
          </w:p>
        </w:tc>
        <w:tc>
          <w:tcPr>
            <w:tcW w:w="1047" w:type="dxa"/>
            <w:noWrap/>
            <w:vAlign w:val="center"/>
          </w:tcPr>
          <w:p w14:paraId="77803D4A"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2023</w:t>
            </w:r>
          </w:p>
        </w:tc>
        <w:tc>
          <w:tcPr>
            <w:tcW w:w="1049" w:type="dxa"/>
            <w:noWrap/>
            <w:vAlign w:val="center"/>
          </w:tcPr>
          <w:p w14:paraId="0DBC3539"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2024</w:t>
            </w:r>
          </w:p>
        </w:tc>
        <w:tc>
          <w:tcPr>
            <w:tcW w:w="1185" w:type="dxa"/>
            <w:noWrap/>
            <w:vAlign w:val="center"/>
          </w:tcPr>
          <w:p w14:paraId="08529092"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2023</w:t>
            </w:r>
          </w:p>
        </w:tc>
        <w:tc>
          <w:tcPr>
            <w:tcW w:w="1187" w:type="dxa"/>
            <w:noWrap/>
            <w:vAlign w:val="center"/>
          </w:tcPr>
          <w:p w14:paraId="6280E1BE"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2024</w:t>
            </w:r>
          </w:p>
        </w:tc>
        <w:tc>
          <w:tcPr>
            <w:tcW w:w="1185" w:type="dxa"/>
            <w:noWrap/>
            <w:vAlign w:val="center"/>
          </w:tcPr>
          <w:p w14:paraId="0561126A"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2023</w:t>
            </w:r>
          </w:p>
        </w:tc>
        <w:tc>
          <w:tcPr>
            <w:tcW w:w="1298" w:type="dxa"/>
            <w:noWrap/>
            <w:vAlign w:val="center"/>
          </w:tcPr>
          <w:p w14:paraId="780C1E8F"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2024</w:t>
            </w:r>
          </w:p>
        </w:tc>
      </w:tr>
      <w:tr w:rsidR="006C741E" w:rsidRPr="001C27EF" w14:paraId="1573A78B" w14:textId="77777777" w:rsidTr="001C27EF">
        <w:trPr>
          <w:trHeight w:val="229"/>
        </w:trPr>
        <w:tc>
          <w:tcPr>
            <w:tcW w:w="9718" w:type="dxa"/>
            <w:gridSpan w:val="7"/>
            <w:noWrap/>
            <w:vAlign w:val="center"/>
          </w:tcPr>
          <w:p w14:paraId="24C0D9E3" w14:textId="77777777" w:rsidR="006C741E" w:rsidRPr="001C27EF" w:rsidRDefault="006C741E"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Fertilization treatment</w:t>
            </w:r>
          </w:p>
        </w:tc>
      </w:tr>
      <w:tr w:rsidR="006C741E" w:rsidRPr="001C27EF" w14:paraId="63F8164D" w14:textId="77777777" w:rsidTr="001C27EF">
        <w:trPr>
          <w:trHeight w:val="229"/>
        </w:trPr>
        <w:tc>
          <w:tcPr>
            <w:tcW w:w="2764" w:type="dxa"/>
            <w:noWrap/>
            <w:vAlign w:val="center"/>
            <w:hideMark/>
          </w:tcPr>
          <w:p w14:paraId="10EF3D51"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0</w:t>
            </w:r>
            <w:r w:rsidRPr="001C27EF">
              <w:rPr>
                <w:rFonts w:ascii="Arial" w:hAnsi="Arial" w:cs="Arial"/>
                <w:sz w:val="20"/>
                <w:szCs w:val="20"/>
              </w:rPr>
              <w:t>: Absolute control</w:t>
            </w:r>
          </w:p>
        </w:tc>
        <w:tc>
          <w:tcPr>
            <w:tcW w:w="1047" w:type="dxa"/>
            <w:noWrap/>
          </w:tcPr>
          <w:p w14:paraId="450FFA4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3.64</w:t>
            </w:r>
          </w:p>
        </w:tc>
        <w:tc>
          <w:tcPr>
            <w:tcW w:w="1049" w:type="dxa"/>
            <w:noWrap/>
          </w:tcPr>
          <w:p w14:paraId="11017C4B"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2.54</w:t>
            </w:r>
          </w:p>
        </w:tc>
        <w:tc>
          <w:tcPr>
            <w:tcW w:w="1185" w:type="dxa"/>
            <w:noWrap/>
          </w:tcPr>
          <w:p w14:paraId="0109FE73"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4.09</w:t>
            </w:r>
          </w:p>
        </w:tc>
        <w:tc>
          <w:tcPr>
            <w:tcW w:w="1187" w:type="dxa"/>
            <w:noWrap/>
          </w:tcPr>
          <w:p w14:paraId="777333E7"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4.47</w:t>
            </w:r>
          </w:p>
        </w:tc>
        <w:tc>
          <w:tcPr>
            <w:tcW w:w="1185" w:type="dxa"/>
            <w:noWrap/>
          </w:tcPr>
          <w:p w14:paraId="199B129E"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3.14</w:t>
            </w:r>
          </w:p>
        </w:tc>
        <w:tc>
          <w:tcPr>
            <w:tcW w:w="1298" w:type="dxa"/>
            <w:noWrap/>
          </w:tcPr>
          <w:p w14:paraId="6D25F36A"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2.79</w:t>
            </w:r>
          </w:p>
        </w:tc>
      </w:tr>
      <w:tr w:rsidR="006C741E" w:rsidRPr="001C27EF" w14:paraId="149DD1FE" w14:textId="77777777" w:rsidTr="001C27EF">
        <w:trPr>
          <w:trHeight w:val="229"/>
        </w:trPr>
        <w:tc>
          <w:tcPr>
            <w:tcW w:w="2764" w:type="dxa"/>
            <w:noWrap/>
            <w:vAlign w:val="center"/>
            <w:hideMark/>
          </w:tcPr>
          <w:p w14:paraId="3F7C7E49"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1</w:t>
            </w:r>
            <w:r w:rsidRPr="001C27EF">
              <w:rPr>
                <w:rFonts w:ascii="Arial" w:hAnsi="Arial" w:cs="Arial"/>
                <w:sz w:val="20"/>
                <w:szCs w:val="20"/>
              </w:rPr>
              <w:t>: 75 % RDF</w:t>
            </w:r>
          </w:p>
        </w:tc>
        <w:tc>
          <w:tcPr>
            <w:tcW w:w="1047" w:type="dxa"/>
            <w:noWrap/>
          </w:tcPr>
          <w:p w14:paraId="2605891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3.92</w:t>
            </w:r>
          </w:p>
        </w:tc>
        <w:tc>
          <w:tcPr>
            <w:tcW w:w="1049" w:type="dxa"/>
            <w:noWrap/>
          </w:tcPr>
          <w:p w14:paraId="3D6917A4"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3.01</w:t>
            </w:r>
          </w:p>
        </w:tc>
        <w:tc>
          <w:tcPr>
            <w:tcW w:w="1185" w:type="dxa"/>
            <w:noWrap/>
          </w:tcPr>
          <w:p w14:paraId="03BCB1B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5.36</w:t>
            </w:r>
          </w:p>
        </w:tc>
        <w:tc>
          <w:tcPr>
            <w:tcW w:w="1187" w:type="dxa"/>
            <w:noWrap/>
          </w:tcPr>
          <w:p w14:paraId="78FA89BA"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5.70</w:t>
            </w:r>
          </w:p>
        </w:tc>
        <w:tc>
          <w:tcPr>
            <w:tcW w:w="1185" w:type="dxa"/>
            <w:noWrap/>
          </w:tcPr>
          <w:p w14:paraId="3E829304"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3.45</w:t>
            </w:r>
          </w:p>
        </w:tc>
        <w:tc>
          <w:tcPr>
            <w:tcW w:w="1298" w:type="dxa"/>
            <w:noWrap/>
          </w:tcPr>
          <w:p w14:paraId="324ED067"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3.26</w:t>
            </w:r>
          </w:p>
        </w:tc>
      </w:tr>
      <w:tr w:rsidR="006C741E" w:rsidRPr="001C27EF" w14:paraId="543E0ED7" w14:textId="77777777" w:rsidTr="001C27EF">
        <w:trPr>
          <w:trHeight w:val="229"/>
        </w:trPr>
        <w:tc>
          <w:tcPr>
            <w:tcW w:w="2764" w:type="dxa"/>
            <w:noWrap/>
            <w:vAlign w:val="center"/>
            <w:hideMark/>
          </w:tcPr>
          <w:p w14:paraId="058DB732"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hAnsi="Arial" w:cs="Arial"/>
                <w:sz w:val="20"/>
                <w:szCs w:val="20"/>
                <w:lang w:val="de-DE"/>
              </w:rPr>
              <w:t>F</w:t>
            </w:r>
            <w:r w:rsidRPr="001C27EF">
              <w:rPr>
                <w:rFonts w:ascii="Arial" w:hAnsi="Arial" w:cs="Arial"/>
                <w:sz w:val="20"/>
                <w:szCs w:val="20"/>
                <w:vertAlign w:val="subscript"/>
                <w:lang w:val="de-DE"/>
              </w:rPr>
              <w:t>2</w:t>
            </w:r>
            <w:r w:rsidRPr="001C27EF">
              <w:rPr>
                <w:rFonts w:ascii="Arial" w:hAnsi="Arial" w:cs="Arial"/>
                <w:sz w:val="20"/>
                <w:szCs w:val="20"/>
                <w:lang w:val="de-DE"/>
              </w:rPr>
              <w:t>:</w:t>
            </w:r>
            <w:r w:rsidRPr="001C27EF">
              <w:rPr>
                <w:rFonts w:ascii="Arial" w:hAnsi="Arial" w:cs="Arial"/>
                <w:sz w:val="20"/>
                <w:szCs w:val="20"/>
                <w:vertAlign w:val="subscript"/>
                <w:lang w:val="de-DE"/>
              </w:rPr>
              <w:t xml:space="preserve"> </w:t>
            </w:r>
            <w:r w:rsidRPr="001C27EF">
              <w:rPr>
                <w:rFonts w:ascii="Arial" w:hAnsi="Arial" w:cs="Arial"/>
                <w:sz w:val="20"/>
                <w:szCs w:val="20"/>
              </w:rPr>
              <w:t>100 % RDF</w:t>
            </w:r>
          </w:p>
        </w:tc>
        <w:tc>
          <w:tcPr>
            <w:tcW w:w="1047" w:type="dxa"/>
            <w:noWrap/>
          </w:tcPr>
          <w:p w14:paraId="28B9BC4D"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4.24</w:t>
            </w:r>
          </w:p>
        </w:tc>
        <w:tc>
          <w:tcPr>
            <w:tcW w:w="1049" w:type="dxa"/>
            <w:noWrap/>
          </w:tcPr>
          <w:p w14:paraId="7879A63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3.43</w:t>
            </w:r>
          </w:p>
        </w:tc>
        <w:tc>
          <w:tcPr>
            <w:tcW w:w="1185" w:type="dxa"/>
            <w:noWrap/>
          </w:tcPr>
          <w:p w14:paraId="6DEAA0C9"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5.71</w:t>
            </w:r>
          </w:p>
        </w:tc>
        <w:tc>
          <w:tcPr>
            <w:tcW w:w="1187" w:type="dxa"/>
            <w:noWrap/>
          </w:tcPr>
          <w:p w14:paraId="5D273554"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6.15</w:t>
            </w:r>
          </w:p>
        </w:tc>
        <w:tc>
          <w:tcPr>
            <w:tcW w:w="1185" w:type="dxa"/>
            <w:noWrap/>
          </w:tcPr>
          <w:p w14:paraId="4435D086"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3.79</w:t>
            </w:r>
          </w:p>
        </w:tc>
        <w:tc>
          <w:tcPr>
            <w:tcW w:w="1298" w:type="dxa"/>
            <w:noWrap/>
          </w:tcPr>
          <w:p w14:paraId="5F8D8BEE"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3.57</w:t>
            </w:r>
          </w:p>
        </w:tc>
      </w:tr>
      <w:tr w:rsidR="006C741E" w:rsidRPr="001C27EF" w14:paraId="24E14FA0" w14:textId="77777777" w:rsidTr="001C27EF">
        <w:trPr>
          <w:trHeight w:val="229"/>
        </w:trPr>
        <w:tc>
          <w:tcPr>
            <w:tcW w:w="2764" w:type="dxa"/>
            <w:noWrap/>
            <w:vAlign w:val="center"/>
            <w:hideMark/>
          </w:tcPr>
          <w:p w14:paraId="6BCC1EBA"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hAnsi="Arial" w:cs="Arial"/>
                <w:sz w:val="20"/>
                <w:szCs w:val="20"/>
              </w:rPr>
              <w:t>SE(m)±</w:t>
            </w:r>
          </w:p>
        </w:tc>
        <w:tc>
          <w:tcPr>
            <w:tcW w:w="1047" w:type="dxa"/>
            <w:noWrap/>
          </w:tcPr>
          <w:p w14:paraId="10C3B07F"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0.16</w:t>
            </w:r>
          </w:p>
        </w:tc>
        <w:tc>
          <w:tcPr>
            <w:tcW w:w="1049" w:type="dxa"/>
            <w:noWrap/>
          </w:tcPr>
          <w:p w14:paraId="3E56B36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0.17</w:t>
            </w:r>
          </w:p>
        </w:tc>
        <w:tc>
          <w:tcPr>
            <w:tcW w:w="1185" w:type="dxa"/>
            <w:noWrap/>
          </w:tcPr>
          <w:p w14:paraId="1F2D6A42"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0.31</w:t>
            </w:r>
          </w:p>
        </w:tc>
        <w:tc>
          <w:tcPr>
            <w:tcW w:w="1187" w:type="dxa"/>
            <w:noWrap/>
          </w:tcPr>
          <w:p w14:paraId="2C5238C6"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0.27</w:t>
            </w:r>
          </w:p>
        </w:tc>
        <w:tc>
          <w:tcPr>
            <w:tcW w:w="1185" w:type="dxa"/>
            <w:noWrap/>
          </w:tcPr>
          <w:p w14:paraId="6958D2C1"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0.48</w:t>
            </w:r>
          </w:p>
        </w:tc>
        <w:tc>
          <w:tcPr>
            <w:tcW w:w="1298" w:type="dxa"/>
            <w:noWrap/>
          </w:tcPr>
          <w:p w14:paraId="0F9A1341"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0.24</w:t>
            </w:r>
          </w:p>
        </w:tc>
      </w:tr>
      <w:tr w:rsidR="006C741E" w:rsidRPr="001C27EF" w14:paraId="6A1423BB" w14:textId="77777777" w:rsidTr="001C27EF">
        <w:trPr>
          <w:trHeight w:val="229"/>
        </w:trPr>
        <w:tc>
          <w:tcPr>
            <w:tcW w:w="2764" w:type="dxa"/>
            <w:noWrap/>
            <w:vAlign w:val="center"/>
            <w:hideMark/>
          </w:tcPr>
          <w:p w14:paraId="72B86AA3"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hAnsi="Arial" w:cs="Arial"/>
                <w:b/>
                <w:sz w:val="20"/>
                <w:szCs w:val="20"/>
              </w:rPr>
              <w:t>CD (p ≤ 0.05)</w:t>
            </w:r>
          </w:p>
        </w:tc>
        <w:tc>
          <w:tcPr>
            <w:tcW w:w="1047" w:type="dxa"/>
            <w:noWrap/>
          </w:tcPr>
          <w:p w14:paraId="27DFF44A"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NS</w:t>
            </w:r>
          </w:p>
        </w:tc>
        <w:tc>
          <w:tcPr>
            <w:tcW w:w="1049" w:type="dxa"/>
            <w:noWrap/>
          </w:tcPr>
          <w:p w14:paraId="55AB8523"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0.52</w:t>
            </w:r>
          </w:p>
        </w:tc>
        <w:tc>
          <w:tcPr>
            <w:tcW w:w="1185" w:type="dxa"/>
            <w:noWrap/>
          </w:tcPr>
          <w:p w14:paraId="301F69C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0.93</w:t>
            </w:r>
          </w:p>
        </w:tc>
        <w:tc>
          <w:tcPr>
            <w:tcW w:w="1187" w:type="dxa"/>
            <w:noWrap/>
          </w:tcPr>
          <w:p w14:paraId="4029DDDF"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0.80</w:t>
            </w:r>
          </w:p>
        </w:tc>
        <w:tc>
          <w:tcPr>
            <w:tcW w:w="1185" w:type="dxa"/>
            <w:noWrap/>
          </w:tcPr>
          <w:p w14:paraId="2131810A"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NS</w:t>
            </w:r>
          </w:p>
        </w:tc>
        <w:tc>
          <w:tcPr>
            <w:tcW w:w="1298" w:type="dxa"/>
            <w:noWrap/>
          </w:tcPr>
          <w:p w14:paraId="03302BFC"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NS</w:t>
            </w:r>
          </w:p>
        </w:tc>
      </w:tr>
      <w:tr w:rsidR="006C741E" w:rsidRPr="001C27EF" w14:paraId="54AC0E94" w14:textId="77777777" w:rsidTr="001C27EF">
        <w:trPr>
          <w:trHeight w:val="370"/>
        </w:trPr>
        <w:tc>
          <w:tcPr>
            <w:tcW w:w="9718" w:type="dxa"/>
            <w:gridSpan w:val="7"/>
            <w:noWrap/>
            <w:vAlign w:val="center"/>
          </w:tcPr>
          <w:p w14:paraId="21ABBE30" w14:textId="77777777" w:rsidR="006C741E" w:rsidRPr="001C27EF" w:rsidRDefault="006C741E" w:rsidP="001C27EF">
            <w:pPr>
              <w:rPr>
                <w:rFonts w:ascii="Arial" w:eastAsia="Times New Roman" w:hAnsi="Arial" w:cs="Arial"/>
                <w:kern w:val="0"/>
                <w:sz w:val="20"/>
                <w:szCs w:val="20"/>
                <w14:ligatures w14:val="none"/>
              </w:rPr>
            </w:pPr>
            <w:r w:rsidRPr="001C27EF">
              <w:rPr>
                <w:rFonts w:ascii="Arial" w:hAnsi="Arial" w:cs="Arial"/>
                <w:b/>
                <w:bCs/>
                <w:sz w:val="20"/>
                <w:szCs w:val="20"/>
              </w:rPr>
              <w:t>Intercropping systems</w:t>
            </w:r>
          </w:p>
        </w:tc>
      </w:tr>
      <w:tr w:rsidR="006C741E" w:rsidRPr="001C27EF" w14:paraId="0C2D758B" w14:textId="77777777" w:rsidTr="001C27EF">
        <w:trPr>
          <w:trHeight w:val="229"/>
        </w:trPr>
        <w:tc>
          <w:tcPr>
            <w:tcW w:w="2764" w:type="dxa"/>
            <w:noWrap/>
            <w:hideMark/>
          </w:tcPr>
          <w:p w14:paraId="67B8271E"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1</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cowpea</w:t>
            </w:r>
          </w:p>
        </w:tc>
        <w:tc>
          <w:tcPr>
            <w:tcW w:w="1047" w:type="dxa"/>
            <w:noWrap/>
          </w:tcPr>
          <w:p w14:paraId="1EC1A48F"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5.86</w:t>
            </w:r>
          </w:p>
        </w:tc>
        <w:tc>
          <w:tcPr>
            <w:tcW w:w="1049" w:type="dxa"/>
            <w:noWrap/>
          </w:tcPr>
          <w:p w14:paraId="05D2C2B1"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4.66</w:t>
            </w:r>
          </w:p>
        </w:tc>
        <w:tc>
          <w:tcPr>
            <w:tcW w:w="1185" w:type="dxa"/>
            <w:noWrap/>
          </w:tcPr>
          <w:p w14:paraId="0183B162"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7.80</w:t>
            </w:r>
          </w:p>
        </w:tc>
        <w:tc>
          <w:tcPr>
            <w:tcW w:w="1187" w:type="dxa"/>
            <w:noWrap/>
          </w:tcPr>
          <w:p w14:paraId="3438AF1B"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8.59</w:t>
            </w:r>
          </w:p>
        </w:tc>
        <w:tc>
          <w:tcPr>
            <w:tcW w:w="1185" w:type="dxa"/>
            <w:noWrap/>
          </w:tcPr>
          <w:p w14:paraId="7DA2629E"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5.96</w:t>
            </w:r>
          </w:p>
        </w:tc>
        <w:tc>
          <w:tcPr>
            <w:tcW w:w="1298" w:type="dxa"/>
            <w:noWrap/>
          </w:tcPr>
          <w:p w14:paraId="59AE3B80"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5.87</w:t>
            </w:r>
          </w:p>
        </w:tc>
      </w:tr>
      <w:tr w:rsidR="006C741E" w:rsidRPr="001C27EF" w14:paraId="0D6D62A6" w14:textId="77777777" w:rsidTr="001C27EF">
        <w:trPr>
          <w:trHeight w:val="229"/>
        </w:trPr>
        <w:tc>
          <w:tcPr>
            <w:tcW w:w="2764" w:type="dxa"/>
            <w:noWrap/>
            <w:hideMark/>
          </w:tcPr>
          <w:p w14:paraId="47031962"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2</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sorghum</w:t>
            </w:r>
          </w:p>
        </w:tc>
        <w:tc>
          <w:tcPr>
            <w:tcW w:w="1047" w:type="dxa"/>
            <w:noWrap/>
          </w:tcPr>
          <w:p w14:paraId="5CF18DCE"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049" w:type="dxa"/>
            <w:noWrap/>
          </w:tcPr>
          <w:p w14:paraId="39DA036F"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85" w:type="dxa"/>
            <w:noWrap/>
          </w:tcPr>
          <w:p w14:paraId="7BC28CDE"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87" w:type="dxa"/>
            <w:noWrap/>
          </w:tcPr>
          <w:p w14:paraId="71A30ECA"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85" w:type="dxa"/>
            <w:noWrap/>
          </w:tcPr>
          <w:p w14:paraId="177B5C30"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298" w:type="dxa"/>
            <w:noWrap/>
          </w:tcPr>
          <w:p w14:paraId="728C5A34"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r>
      <w:tr w:rsidR="006C741E" w:rsidRPr="001C27EF" w14:paraId="2B72031A" w14:textId="77777777" w:rsidTr="001C27EF">
        <w:trPr>
          <w:trHeight w:val="229"/>
        </w:trPr>
        <w:tc>
          <w:tcPr>
            <w:tcW w:w="2764" w:type="dxa"/>
            <w:noWrap/>
            <w:hideMark/>
          </w:tcPr>
          <w:p w14:paraId="386E2131"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3</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maize</w:t>
            </w:r>
          </w:p>
        </w:tc>
        <w:tc>
          <w:tcPr>
            <w:tcW w:w="1047" w:type="dxa"/>
            <w:noWrap/>
          </w:tcPr>
          <w:p w14:paraId="73FC390D"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049" w:type="dxa"/>
            <w:noWrap/>
          </w:tcPr>
          <w:p w14:paraId="2E25A946"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85" w:type="dxa"/>
            <w:noWrap/>
          </w:tcPr>
          <w:p w14:paraId="75DBBE83"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87" w:type="dxa"/>
            <w:noWrap/>
          </w:tcPr>
          <w:p w14:paraId="0A28B0DD"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85" w:type="dxa"/>
            <w:noWrap/>
          </w:tcPr>
          <w:p w14:paraId="5615B8C5"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298" w:type="dxa"/>
            <w:noWrap/>
          </w:tcPr>
          <w:p w14:paraId="1A5E3709"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r>
      <w:tr w:rsidR="006C741E" w:rsidRPr="001C27EF" w14:paraId="7073D2D1" w14:textId="77777777" w:rsidTr="001C27EF">
        <w:trPr>
          <w:trHeight w:val="229"/>
        </w:trPr>
        <w:tc>
          <w:tcPr>
            <w:tcW w:w="2764" w:type="dxa"/>
            <w:noWrap/>
            <w:hideMark/>
          </w:tcPr>
          <w:p w14:paraId="4FEDC413"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4</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Sorghum + Cowpea (1:1)</w:t>
            </w:r>
          </w:p>
        </w:tc>
        <w:tc>
          <w:tcPr>
            <w:tcW w:w="1047" w:type="dxa"/>
            <w:noWrap/>
          </w:tcPr>
          <w:p w14:paraId="6F87FF9D"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2.69</w:t>
            </w:r>
          </w:p>
        </w:tc>
        <w:tc>
          <w:tcPr>
            <w:tcW w:w="1049" w:type="dxa"/>
            <w:noWrap/>
          </w:tcPr>
          <w:p w14:paraId="4F662DC2"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2.11</w:t>
            </w:r>
          </w:p>
        </w:tc>
        <w:tc>
          <w:tcPr>
            <w:tcW w:w="1185" w:type="dxa"/>
            <w:noWrap/>
          </w:tcPr>
          <w:p w14:paraId="1DF651E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3.69</w:t>
            </w:r>
          </w:p>
        </w:tc>
        <w:tc>
          <w:tcPr>
            <w:tcW w:w="1187" w:type="dxa"/>
            <w:noWrap/>
          </w:tcPr>
          <w:p w14:paraId="0DB0F060"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3.71</w:t>
            </w:r>
          </w:p>
        </w:tc>
        <w:tc>
          <w:tcPr>
            <w:tcW w:w="1185" w:type="dxa"/>
            <w:noWrap/>
          </w:tcPr>
          <w:p w14:paraId="5802441A"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1.76</w:t>
            </w:r>
          </w:p>
        </w:tc>
        <w:tc>
          <w:tcPr>
            <w:tcW w:w="1298" w:type="dxa"/>
            <w:noWrap/>
          </w:tcPr>
          <w:p w14:paraId="69FB803F"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1.38</w:t>
            </w:r>
          </w:p>
        </w:tc>
      </w:tr>
      <w:tr w:rsidR="006C741E" w:rsidRPr="001C27EF" w14:paraId="17EEA5E1" w14:textId="77777777" w:rsidTr="001C27EF">
        <w:trPr>
          <w:trHeight w:val="229"/>
        </w:trPr>
        <w:tc>
          <w:tcPr>
            <w:tcW w:w="2764" w:type="dxa"/>
            <w:noWrap/>
            <w:hideMark/>
          </w:tcPr>
          <w:p w14:paraId="266B8547"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5</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Maize + Cowpea (1:1)</w:t>
            </w:r>
          </w:p>
        </w:tc>
        <w:tc>
          <w:tcPr>
            <w:tcW w:w="1047" w:type="dxa"/>
            <w:noWrap/>
          </w:tcPr>
          <w:p w14:paraId="05E4B742"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3.25</w:t>
            </w:r>
          </w:p>
        </w:tc>
        <w:tc>
          <w:tcPr>
            <w:tcW w:w="1049" w:type="dxa"/>
            <w:noWrap/>
          </w:tcPr>
          <w:p w14:paraId="325716E0"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2.21</w:t>
            </w:r>
          </w:p>
        </w:tc>
        <w:tc>
          <w:tcPr>
            <w:tcW w:w="1185" w:type="dxa"/>
            <w:noWrap/>
          </w:tcPr>
          <w:p w14:paraId="5215562E"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3.67</w:t>
            </w:r>
          </w:p>
        </w:tc>
        <w:tc>
          <w:tcPr>
            <w:tcW w:w="1187" w:type="dxa"/>
            <w:noWrap/>
          </w:tcPr>
          <w:p w14:paraId="17981581"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4.03</w:t>
            </w:r>
          </w:p>
        </w:tc>
        <w:tc>
          <w:tcPr>
            <w:tcW w:w="1185" w:type="dxa"/>
            <w:noWrap/>
          </w:tcPr>
          <w:p w14:paraId="407DB3D4"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2.66</w:t>
            </w:r>
          </w:p>
        </w:tc>
        <w:tc>
          <w:tcPr>
            <w:tcW w:w="1298" w:type="dxa"/>
            <w:noWrap/>
          </w:tcPr>
          <w:p w14:paraId="3168AE2C"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2.37</w:t>
            </w:r>
          </w:p>
        </w:tc>
      </w:tr>
      <w:tr w:rsidR="006C741E" w:rsidRPr="001C27EF" w14:paraId="51E9B01E" w14:textId="77777777" w:rsidTr="001C27EF">
        <w:trPr>
          <w:trHeight w:val="229"/>
        </w:trPr>
        <w:tc>
          <w:tcPr>
            <w:tcW w:w="2764" w:type="dxa"/>
            <w:noWrap/>
            <w:vAlign w:val="center"/>
          </w:tcPr>
          <w:p w14:paraId="395E5EB0"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hAnsi="Arial" w:cs="Arial"/>
                <w:sz w:val="20"/>
                <w:szCs w:val="20"/>
              </w:rPr>
              <w:t>SE(m)±</w:t>
            </w:r>
          </w:p>
        </w:tc>
        <w:tc>
          <w:tcPr>
            <w:tcW w:w="1047" w:type="dxa"/>
            <w:noWrap/>
          </w:tcPr>
          <w:p w14:paraId="74635762"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0.20</w:t>
            </w:r>
          </w:p>
        </w:tc>
        <w:tc>
          <w:tcPr>
            <w:tcW w:w="1049" w:type="dxa"/>
            <w:noWrap/>
          </w:tcPr>
          <w:p w14:paraId="221C3574"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0.22</w:t>
            </w:r>
          </w:p>
        </w:tc>
        <w:tc>
          <w:tcPr>
            <w:tcW w:w="1185" w:type="dxa"/>
            <w:noWrap/>
          </w:tcPr>
          <w:p w14:paraId="2F3B5784"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0.40</w:t>
            </w:r>
          </w:p>
        </w:tc>
        <w:tc>
          <w:tcPr>
            <w:tcW w:w="1187" w:type="dxa"/>
            <w:noWrap/>
          </w:tcPr>
          <w:p w14:paraId="12993B85"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0.35</w:t>
            </w:r>
          </w:p>
        </w:tc>
        <w:tc>
          <w:tcPr>
            <w:tcW w:w="1185" w:type="dxa"/>
            <w:noWrap/>
          </w:tcPr>
          <w:p w14:paraId="1B8D2B9E"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0.61</w:t>
            </w:r>
          </w:p>
        </w:tc>
        <w:tc>
          <w:tcPr>
            <w:tcW w:w="1298" w:type="dxa"/>
            <w:noWrap/>
          </w:tcPr>
          <w:p w14:paraId="11CF1F1F"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0.31</w:t>
            </w:r>
          </w:p>
        </w:tc>
      </w:tr>
      <w:tr w:rsidR="006C741E" w:rsidRPr="001C27EF" w14:paraId="77C6574B" w14:textId="77777777" w:rsidTr="001C27EF">
        <w:trPr>
          <w:trHeight w:val="229"/>
        </w:trPr>
        <w:tc>
          <w:tcPr>
            <w:tcW w:w="2764" w:type="dxa"/>
            <w:noWrap/>
            <w:vAlign w:val="center"/>
          </w:tcPr>
          <w:p w14:paraId="0D165029" w14:textId="77777777" w:rsidR="006C741E" w:rsidRPr="001C27EF" w:rsidRDefault="006C741E" w:rsidP="001C27EF">
            <w:pPr>
              <w:rPr>
                <w:rFonts w:ascii="Arial" w:eastAsia="Times New Roman" w:hAnsi="Arial" w:cs="Arial"/>
                <w:color w:val="000000"/>
                <w:kern w:val="0"/>
                <w:sz w:val="20"/>
                <w:szCs w:val="20"/>
                <w14:ligatures w14:val="none"/>
              </w:rPr>
            </w:pPr>
            <w:r w:rsidRPr="001C27EF">
              <w:rPr>
                <w:rFonts w:ascii="Arial" w:hAnsi="Arial" w:cs="Arial"/>
                <w:b/>
                <w:sz w:val="20"/>
                <w:szCs w:val="20"/>
              </w:rPr>
              <w:t>CD (p ≤ 0.05)</w:t>
            </w:r>
          </w:p>
        </w:tc>
        <w:tc>
          <w:tcPr>
            <w:tcW w:w="1047" w:type="dxa"/>
            <w:noWrap/>
          </w:tcPr>
          <w:p w14:paraId="2C0DDF8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0.61</w:t>
            </w:r>
          </w:p>
        </w:tc>
        <w:tc>
          <w:tcPr>
            <w:tcW w:w="1049" w:type="dxa"/>
            <w:noWrap/>
          </w:tcPr>
          <w:p w14:paraId="2B452572"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0.67</w:t>
            </w:r>
          </w:p>
        </w:tc>
        <w:tc>
          <w:tcPr>
            <w:tcW w:w="1185" w:type="dxa"/>
            <w:noWrap/>
          </w:tcPr>
          <w:p w14:paraId="16BA535E"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1.21</w:t>
            </w:r>
          </w:p>
        </w:tc>
        <w:tc>
          <w:tcPr>
            <w:tcW w:w="1187" w:type="dxa"/>
            <w:noWrap/>
          </w:tcPr>
          <w:p w14:paraId="051D0588"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1.04</w:t>
            </w:r>
          </w:p>
        </w:tc>
        <w:tc>
          <w:tcPr>
            <w:tcW w:w="1185" w:type="dxa"/>
            <w:noWrap/>
          </w:tcPr>
          <w:p w14:paraId="4569F7B7"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1.84</w:t>
            </w:r>
          </w:p>
        </w:tc>
        <w:tc>
          <w:tcPr>
            <w:tcW w:w="1298" w:type="dxa"/>
            <w:noWrap/>
          </w:tcPr>
          <w:p w14:paraId="0D5101FF" w14:textId="77777777" w:rsidR="006C741E" w:rsidRPr="001C27EF" w:rsidRDefault="006C741E"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0.94</w:t>
            </w:r>
          </w:p>
        </w:tc>
      </w:tr>
    </w:tbl>
    <w:p w14:paraId="60E841D5" w14:textId="38C5A1D6" w:rsidR="006C741E" w:rsidRPr="001C27EF" w:rsidRDefault="001A1D5F" w:rsidP="001C27EF">
      <w:pPr>
        <w:spacing w:line="240" w:lineRule="auto"/>
        <w:jc w:val="center"/>
        <w:rPr>
          <w:rFonts w:ascii="Arial" w:hAnsi="Arial" w:cs="Arial"/>
          <w:b/>
          <w:bCs/>
          <w:sz w:val="20"/>
          <w:szCs w:val="20"/>
        </w:rPr>
      </w:pPr>
      <w:r w:rsidRPr="001C27EF">
        <w:rPr>
          <w:rFonts w:ascii="Arial" w:hAnsi="Arial" w:cs="Arial"/>
          <w:b/>
          <w:bCs/>
          <w:sz w:val="20"/>
          <w:szCs w:val="20"/>
        </w:rPr>
        <w:t>Table 1b: Impact of fertilization treatment and intercropping systems on crop growth rate of sorghum and maize.</w:t>
      </w:r>
    </w:p>
    <w:tbl>
      <w:tblPr>
        <w:tblStyle w:val="TableGrid"/>
        <w:tblpPr w:leftFromText="180" w:rightFromText="180" w:vertAnchor="page" w:horzAnchor="margin" w:tblpXSpec="center" w:tblpY="7361"/>
        <w:tblW w:w="9584" w:type="dxa"/>
        <w:tblLayout w:type="fixed"/>
        <w:tblLook w:val="04A0" w:firstRow="1" w:lastRow="0" w:firstColumn="1" w:lastColumn="0" w:noHBand="0" w:noVBand="1"/>
      </w:tblPr>
      <w:tblGrid>
        <w:gridCol w:w="2755"/>
        <w:gridCol w:w="1017"/>
        <w:gridCol w:w="1021"/>
        <w:gridCol w:w="1168"/>
        <w:gridCol w:w="1172"/>
        <w:gridCol w:w="1168"/>
        <w:gridCol w:w="1283"/>
      </w:tblGrid>
      <w:tr w:rsidR="001C27EF" w:rsidRPr="001C27EF" w14:paraId="10AAEF5E" w14:textId="77777777" w:rsidTr="001C27EF">
        <w:trPr>
          <w:trHeight w:val="241"/>
        </w:trPr>
        <w:tc>
          <w:tcPr>
            <w:tcW w:w="9584" w:type="dxa"/>
            <w:gridSpan w:val="7"/>
            <w:noWrap/>
            <w:vAlign w:val="center"/>
            <w:hideMark/>
          </w:tcPr>
          <w:p w14:paraId="5A29CD04"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b/>
                <w:bCs/>
                <w:sz w:val="20"/>
                <w:szCs w:val="20"/>
              </w:rPr>
              <w:t>Crop growth rate (g m</w:t>
            </w:r>
            <w:r w:rsidRPr="001C27EF">
              <w:rPr>
                <w:rFonts w:ascii="Arial" w:hAnsi="Arial" w:cs="Arial"/>
                <w:b/>
                <w:bCs/>
                <w:sz w:val="20"/>
                <w:szCs w:val="20"/>
                <w:vertAlign w:val="superscript"/>
              </w:rPr>
              <w:t xml:space="preserve">-2 </w:t>
            </w:r>
            <w:r w:rsidRPr="001C27EF">
              <w:rPr>
                <w:rFonts w:ascii="Arial" w:hAnsi="Arial" w:cs="Arial"/>
                <w:b/>
                <w:bCs/>
                <w:sz w:val="20"/>
                <w:szCs w:val="20"/>
              </w:rPr>
              <w:t>day</w:t>
            </w:r>
            <w:r w:rsidRPr="001C27EF">
              <w:rPr>
                <w:rFonts w:ascii="Arial" w:hAnsi="Arial" w:cs="Arial"/>
                <w:b/>
                <w:bCs/>
                <w:sz w:val="20"/>
                <w:szCs w:val="20"/>
                <w:vertAlign w:val="superscript"/>
              </w:rPr>
              <w:t>-1</w:t>
            </w:r>
            <w:r w:rsidRPr="001C27EF">
              <w:rPr>
                <w:rFonts w:ascii="Arial" w:hAnsi="Arial" w:cs="Arial"/>
                <w:b/>
                <w:bCs/>
                <w:sz w:val="20"/>
                <w:szCs w:val="20"/>
              </w:rPr>
              <w:t>)</w:t>
            </w:r>
          </w:p>
        </w:tc>
      </w:tr>
      <w:tr w:rsidR="001C27EF" w:rsidRPr="001C27EF" w14:paraId="0F7A819B" w14:textId="77777777" w:rsidTr="001C27EF">
        <w:trPr>
          <w:trHeight w:val="241"/>
        </w:trPr>
        <w:tc>
          <w:tcPr>
            <w:tcW w:w="2755" w:type="dxa"/>
            <w:vMerge w:val="restart"/>
            <w:noWrap/>
            <w:vAlign w:val="center"/>
          </w:tcPr>
          <w:p w14:paraId="08ADA59F" w14:textId="77777777" w:rsidR="001C27EF" w:rsidRPr="001C27EF" w:rsidRDefault="001C27EF" w:rsidP="001C27EF">
            <w:pP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Treatments</w:t>
            </w:r>
          </w:p>
        </w:tc>
        <w:tc>
          <w:tcPr>
            <w:tcW w:w="2038" w:type="dxa"/>
            <w:gridSpan w:val="2"/>
            <w:noWrap/>
            <w:vAlign w:val="center"/>
          </w:tcPr>
          <w:p w14:paraId="08B76848"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20-40 DAS</w:t>
            </w:r>
          </w:p>
        </w:tc>
        <w:tc>
          <w:tcPr>
            <w:tcW w:w="2340" w:type="dxa"/>
            <w:gridSpan w:val="2"/>
            <w:noWrap/>
            <w:vAlign w:val="center"/>
          </w:tcPr>
          <w:p w14:paraId="7F284960"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40-60 DAS</w:t>
            </w:r>
          </w:p>
        </w:tc>
        <w:tc>
          <w:tcPr>
            <w:tcW w:w="2450" w:type="dxa"/>
            <w:gridSpan w:val="2"/>
            <w:noWrap/>
            <w:vAlign w:val="center"/>
          </w:tcPr>
          <w:p w14:paraId="4793E30F"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60-80 DAS</w:t>
            </w:r>
          </w:p>
        </w:tc>
      </w:tr>
      <w:tr w:rsidR="001C27EF" w:rsidRPr="001C27EF" w14:paraId="0C780298" w14:textId="77777777" w:rsidTr="001C27EF">
        <w:trPr>
          <w:trHeight w:val="241"/>
        </w:trPr>
        <w:tc>
          <w:tcPr>
            <w:tcW w:w="2755" w:type="dxa"/>
            <w:vMerge/>
            <w:noWrap/>
            <w:vAlign w:val="center"/>
          </w:tcPr>
          <w:p w14:paraId="69CAD1E6" w14:textId="77777777" w:rsidR="001C27EF" w:rsidRPr="001C27EF" w:rsidRDefault="001C27EF" w:rsidP="001C27EF">
            <w:pPr>
              <w:rPr>
                <w:rFonts w:ascii="Arial" w:eastAsia="Times New Roman" w:hAnsi="Arial" w:cs="Arial"/>
                <w:b/>
                <w:color w:val="000000"/>
                <w:kern w:val="0"/>
                <w:sz w:val="20"/>
                <w:szCs w:val="20"/>
                <w14:ligatures w14:val="none"/>
              </w:rPr>
            </w:pPr>
          </w:p>
        </w:tc>
        <w:tc>
          <w:tcPr>
            <w:tcW w:w="1017" w:type="dxa"/>
            <w:noWrap/>
            <w:vAlign w:val="center"/>
          </w:tcPr>
          <w:p w14:paraId="24E36668"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020" w:type="dxa"/>
            <w:noWrap/>
            <w:vAlign w:val="center"/>
          </w:tcPr>
          <w:p w14:paraId="42DC754E"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1168" w:type="dxa"/>
            <w:noWrap/>
            <w:vAlign w:val="center"/>
          </w:tcPr>
          <w:p w14:paraId="1E8CFCCB"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171" w:type="dxa"/>
            <w:noWrap/>
            <w:vAlign w:val="center"/>
          </w:tcPr>
          <w:p w14:paraId="21CAA7DA"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1168" w:type="dxa"/>
            <w:noWrap/>
            <w:vAlign w:val="center"/>
          </w:tcPr>
          <w:p w14:paraId="76962132"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281" w:type="dxa"/>
            <w:noWrap/>
            <w:vAlign w:val="center"/>
          </w:tcPr>
          <w:p w14:paraId="7884748B"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r>
      <w:tr w:rsidR="001C27EF" w:rsidRPr="001C27EF" w14:paraId="1B8171DC" w14:textId="77777777" w:rsidTr="001C27EF">
        <w:trPr>
          <w:trHeight w:val="241"/>
        </w:trPr>
        <w:tc>
          <w:tcPr>
            <w:tcW w:w="9584" w:type="dxa"/>
            <w:gridSpan w:val="7"/>
            <w:noWrap/>
            <w:vAlign w:val="center"/>
          </w:tcPr>
          <w:p w14:paraId="73082BB3" w14:textId="77777777" w:rsidR="001C27EF" w:rsidRPr="001C27EF" w:rsidRDefault="001C27EF"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Fertilization treatment</w:t>
            </w:r>
          </w:p>
        </w:tc>
      </w:tr>
      <w:tr w:rsidR="001C27EF" w:rsidRPr="001C27EF" w14:paraId="58EDAA47" w14:textId="77777777" w:rsidTr="001C27EF">
        <w:trPr>
          <w:trHeight w:val="241"/>
        </w:trPr>
        <w:tc>
          <w:tcPr>
            <w:tcW w:w="2755" w:type="dxa"/>
            <w:noWrap/>
            <w:vAlign w:val="center"/>
            <w:hideMark/>
          </w:tcPr>
          <w:p w14:paraId="4FF9B3E7" w14:textId="77777777" w:rsidR="001C27EF" w:rsidRPr="001C27EF" w:rsidRDefault="001C27EF"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0</w:t>
            </w:r>
            <w:r w:rsidRPr="001C27EF">
              <w:rPr>
                <w:rFonts w:ascii="Arial" w:hAnsi="Arial" w:cs="Arial"/>
                <w:sz w:val="20"/>
                <w:szCs w:val="20"/>
              </w:rPr>
              <w:t>: Absolute control</w:t>
            </w:r>
          </w:p>
        </w:tc>
        <w:tc>
          <w:tcPr>
            <w:tcW w:w="1017" w:type="dxa"/>
            <w:noWrap/>
          </w:tcPr>
          <w:p w14:paraId="39777A7D"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8.66</w:t>
            </w:r>
          </w:p>
        </w:tc>
        <w:tc>
          <w:tcPr>
            <w:tcW w:w="1020" w:type="dxa"/>
            <w:noWrap/>
          </w:tcPr>
          <w:p w14:paraId="37A2D185"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7.52</w:t>
            </w:r>
          </w:p>
        </w:tc>
        <w:tc>
          <w:tcPr>
            <w:tcW w:w="1168" w:type="dxa"/>
            <w:noWrap/>
          </w:tcPr>
          <w:p w14:paraId="7C4CB96C"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14.09</w:t>
            </w:r>
          </w:p>
        </w:tc>
        <w:tc>
          <w:tcPr>
            <w:tcW w:w="1171" w:type="dxa"/>
            <w:noWrap/>
          </w:tcPr>
          <w:p w14:paraId="267269D5"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11.89</w:t>
            </w:r>
          </w:p>
        </w:tc>
        <w:tc>
          <w:tcPr>
            <w:tcW w:w="1168" w:type="dxa"/>
            <w:noWrap/>
          </w:tcPr>
          <w:p w14:paraId="0E52E520"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19.86</w:t>
            </w:r>
          </w:p>
        </w:tc>
        <w:tc>
          <w:tcPr>
            <w:tcW w:w="1281" w:type="dxa"/>
            <w:noWrap/>
          </w:tcPr>
          <w:p w14:paraId="1D2CC0D0"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14.18</w:t>
            </w:r>
          </w:p>
        </w:tc>
      </w:tr>
      <w:tr w:rsidR="001C27EF" w:rsidRPr="001C27EF" w14:paraId="2094DF64" w14:textId="77777777" w:rsidTr="001C27EF">
        <w:trPr>
          <w:trHeight w:val="241"/>
        </w:trPr>
        <w:tc>
          <w:tcPr>
            <w:tcW w:w="2755" w:type="dxa"/>
            <w:noWrap/>
            <w:vAlign w:val="center"/>
            <w:hideMark/>
          </w:tcPr>
          <w:p w14:paraId="30AA40E8" w14:textId="77777777" w:rsidR="001C27EF" w:rsidRPr="001C27EF" w:rsidRDefault="001C27EF"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1</w:t>
            </w:r>
            <w:r w:rsidRPr="001C27EF">
              <w:rPr>
                <w:rFonts w:ascii="Arial" w:hAnsi="Arial" w:cs="Arial"/>
                <w:sz w:val="20"/>
                <w:szCs w:val="20"/>
              </w:rPr>
              <w:t>: 75 % RDF</w:t>
            </w:r>
          </w:p>
        </w:tc>
        <w:tc>
          <w:tcPr>
            <w:tcW w:w="1017" w:type="dxa"/>
            <w:noWrap/>
          </w:tcPr>
          <w:p w14:paraId="0E88D954"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13.16</w:t>
            </w:r>
          </w:p>
        </w:tc>
        <w:tc>
          <w:tcPr>
            <w:tcW w:w="1020" w:type="dxa"/>
            <w:noWrap/>
          </w:tcPr>
          <w:p w14:paraId="33062536"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12.05</w:t>
            </w:r>
          </w:p>
        </w:tc>
        <w:tc>
          <w:tcPr>
            <w:tcW w:w="1168" w:type="dxa"/>
            <w:noWrap/>
          </w:tcPr>
          <w:p w14:paraId="0DCE5D37"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16.54</w:t>
            </w:r>
          </w:p>
        </w:tc>
        <w:tc>
          <w:tcPr>
            <w:tcW w:w="1171" w:type="dxa"/>
            <w:noWrap/>
          </w:tcPr>
          <w:p w14:paraId="40DABD3B"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16.14</w:t>
            </w:r>
          </w:p>
        </w:tc>
        <w:tc>
          <w:tcPr>
            <w:tcW w:w="1168" w:type="dxa"/>
            <w:noWrap/>
          </w:tcPr>
          <w:p w14:paraId="229A4765"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22.02</w:t>
            </w:r>
          </w:p>
        </w:tc>
        <w:tc>
          <w:tcPr>
            <w:tcW w:w="1281" w:type="dxa"/>
            <w:noWrap/>
          </w:tcPr>
          <w:p w14:paraId="13B1A1B2"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15.84</w:t>
            </w:r>
          </w:p>
        </w:tc>
      </w:tr>
      <w:tr w:rsidR="001C27EF" w:rsidRPr="001C27EF" w14:paraId="0875A886" w14:textId="77777777" w:rsidTr="001C27EF">
        <w:trPr>
          <w:trHeight w:val="241"/>
        </w:trPr>
        <w:tc>
          <w:tcPr>
            <w:tcW w:w="2755" w:type="dxa"/>
            <w:noWrap/>
            <w:vAlign w:val="center"/>
            <w:hideMark/>
          </w:tcPr>
          <w:p w14:paraId="0A4ABBE0" w14:textId="77777777" w:rsidR="001C27EF" w:rsidRPr="001C27EF" w:rsidRDefault="001C27EF" w:rsidP="001C27EF">
            <w:pPr>
              <w:rPr>
                <w:rFonts w:ascii="Arial" w:eastAsia="Times New Roman" w:hAnsi="Arial" w:cs="Arial"/>
                <w:color w:val="000000"/>
                <w:kern w:val="0"/>
                <w:sz w:val="20"/>
                <w:szCs w:val="20"/>
                <w14:ligatures w14:val="none"/>
              </w:rPr>
            </w:pPr>
            <w:r w:rsidRPr="001C27EF">
              <w:rPr>
                <w:rFonts w:ascii="Arial" w:hAnsi="Arial" w:cs="Arial"/>
                <w:sz w:val="20"/>
                <w:szCs w:val="20"/>
                <w:lang w:val="de-DE"/>
              </w:rPr>
              <w:t>F</w:t>
            </w:r>
            <w:r w:rsidRPr="001C27EF">
              <w:rPr>
                <w:rFonts w:ascii="Arial" w:hAnsi="Arial" w:cs="Arial"/>
                <w:sz w:val="20"/>
                <w:szCs w:val="20"/>
                <w:vertAlign w:val="subscript"/>
                <w:lang w:val="de-DE"/>
              </w:rPr>
              <w:t>2</w:t>
            </w:r>
            <w:r w:rsidRPr="001C27EF">
              <w:rPr>
                <w:rFonts w:ascii="Arial" w:hAnsi="Arial" w:cs="Arial"/>
                <w:sz w:val="20"/>
                <w:szCs w:val="20"/>
                <w:lang w:val="de-DE"/>
              </w:rPr>
              <w:t>:</w:t>
            </w:r>
            <w:r w:rsidRPr="001C27EF">
              <w:rPr>
                <w:rFonts w:ascii="Arial" w:hAnsi="Arial" w:cs="Arial"/>
                <w:sz w:val="20"/>
                <w:szCs w:val="20"/>
                <w:vertAlign w:val="subscript"/>
                <w:lang w:val="de-DE"/>
              </w:rPr>
              <w:t xml:space="preserve"> </w:t>
            </w:r>
            <w:r w:rsidRPr="001C27EF">
              <w:rPr>
                <w:rFonts w:ascii="Arial" w:hAnsi="Arial" w:cs="Arial"/>
                <w:sz w:val="20"/>
                <w:szCs w:val="20"/>
              </w:rPr>
              <w:t>100 % RDF</w:t>
            </w:r>
          </w:p>
        </w:tc>
        <w:tc>
          <w:tcPr>
            <w:tcW w:w="1017" w:type="dxa"/>
            <w:noWrap/>
          </w:tcPr>
          <w:p w14:paraId="70162ADB"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15.90</w:t>
            </w:r>
          </w:p>
        </w:tc>
        <w:tc>
          <w:tcPr>
            <w:tcW w:w="1020" w:type="dxa"/>
            <w:noWrap/>
          </w:tcPr>
          <w:p w14:paraId="1D771364"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13.98</w:t>
            </w:r>
          </w:p>
        </w:tc>
        <w:tc>
          <w:tcPr>
            <w:tcW w:w="1168" w:type="dxa"/>
            <w:noWrap/>
          </w:tcPr>
          <w:p w14:paraId="7C2F924E"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17.67</w:t>
            </w:r>
          </w:p>
        </w:tc>
        <w:tc>
          <w:tcPr>
            <w:tcW w:w="1171" w:type="dxa"/>
            <w:noWrap/>
          </w:tcPr>
          <w:p w14:paraId="480CB644"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18.27</w:t>
            </w:r>
          </w:p>
        </w:tc>
        <w:tc>
          <w:tcPr>
            <w:tcW w:w="1168" w:type="dxa"/>
            <w:noWrap/>
          </w:tcPr>
          <w:p w14:paraId="2AB93954"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23.49</w:t>
            </w:r>
          </w:p>
        </w:tc>
        <w:tc>
          <w:tcPr>
            <w:tcW w:w="1281" w:type="dxa"/>
            <w:noWrap/>
          </w:tcPr>
          <w:p w14:paraId="1ED91134"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17.63</w:t>
            </w:r>
          </w:p>
        </w:tc>
      </w:tr>
      <w:tr w:rsidR="001C27EF" w:rsidRPr="001C27EF" w14:paraId="6086BE39" w14:textId="77777777" w:rsidTr="001C27EF">
        <w:trPr>
          <w:trHeight w:val="241"/>
        </w:trPr>
        <w:tc>
          <w:tcPr>
            <w:tcW w:w="2755" w:type="dxa"/>
            <w:noWrap/>
            <w:vAlign w:val="center"/>
            <w:hideMark/>
          </w:tcPr>
          <w:p w14:paraId="24CECBBD" w14:textId="77777777" w:rsidR="001C27EF" w:rsidRPr="001C27EF" w:rsidRDefault="001C27EF"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SE(m)±</w:t>
            </w:r>
          </w:p>
        </w:tc>
        <w:tc>
          <w:tcPr>
            <w:tcW w:w="1017" w:type="dxa"/>
            <w:noWrap/>
          </w:tcPr>
          <w:p w14:paraId="2C6AC7D6"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0.45</w:t>
            </w:r>
          </w:p>
        </w:tc>
        <w:tc>
          <w:tcPr>
            <w:tcW w:w="1020" w:type="dxa"/>
            <w:noWrap/>
          </w:tcPr>
          <w:p w14:paraId="17811CBC"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0.32</w:t>
            </w:r>
          </w:p>
        </w:tc>
        <w:tc>
          <w:tcPr>
            <w:tcW w:w="1168" w:type="dxa"/>
            <w:noWrap/>
          </w:tcPr>
          <w:p w14:paraId="4F38106B"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0.79</w:t>
            </w:r>
          </w:p>
        </w:tc>
        <w:tc>
          <w:tcPr>
            <w:tcW w:w="1171" w:type="dxa"/>
            <w:noWrap/>
          </w:tcPr>
          <w:p w14:paraId="34DAB496"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0.72</w:t>
            </w:r>
          </w:p>
        </w:tc>
        <w:tc>
          <w:tcPr>
            <w:tcW w:w="1168" w:type="dxa"/>
            <w:noWrap/>
          </w:tcPr>
          <w:p w14:paraId="454E9E8E"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0.59</w:t>
            </w:r>
          </w:p>
        </w:tc>
        <w:tc>
          <w:tcPr>
            <w:tcW w:w="1281" w:type="dxa"/>
            <w:noWrap/>
          </w:tcPr>
          <w:p w14:paraId="74259309"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0.67</w:t>
            </w:r>
          </w:p>
        </w:tc>
      </w:tr>
      <w:tr w:rsidR="001C27EF" w:rsidRPr="001C27EF" w14:paraId="566DA782" w14:textId="77777777" w:rsidTr="001C27EF">
        <w:trPr>
          <w:trHeight w:val="241"/>
        </w:trPr>
        <w:tc>
          <w:tcPr>
            <w:tcW w:w="2755" w:type="dxa"/>
            <w:noWrap/>
            <w:vAlign w:val="center"/>
            <w:hideMark/>
          </w:tcPr>
          <w:p w14:paraId="2C3C7796" w14:textId="77777777" w:rsidR="001C27EF" w:rsidRPr="001C27EF" w:rsidRDefault="001C27EF"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CD (p ≤ 0.05)</w:t>
            </w:r>
          </w:p>
        </w:tc>
        <w:tc>
          <w:tcPr>
            <w:tcW w:w="1017" w:type="dxa"/>
            <w:noWrap/>
          </w:tcPr>
          <w:p w14:paraId="26C47808"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1.31</w:t>
            </w:r>
          </w:p>
        </w:tc>
        <w:tc>
          <w:tcPr>
            <w:tcW w:w="1020" w:type="dxa"/>
            <w:noWrap/>
          </w:tcPr>
          <w:p w14:paraId="5A3D89C5"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0.94</w:t>
            </w:r>
          </w:p>
        </w:tc>
        <w:tc>
          <w:tcPr>
            <w:tcW w:w="1168" w:type="dxa"/>
            <w:noWrap/>
          </w:tcPr>
          <w:p w14:paraId="05DB339F"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2.32</w:t>
            </w:r>
          </w:p>
        </w:tc>
        <w:tc>
          <w:tcPr>
            <w:tcW w:w="1171" w:type="dxa"/>
            <w:noWrap/>
          </w:tcPr>
          <w:p w14:paraId="45580133"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2.12</w:t>
            </w:r>
          </w:p>
        </w:tc>
        <w:tc>
          <w:tcPr>
            <w:tcW w:w="1168" w:type="dxa"/>
            <w:noWrap/>
          </w:tcPr>
          <w:p w14:paraId="5C32E255"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1.74</w:t>
            </w:r>
          </w:p>
        </w:tc>
        <w:tc>
          <w:tcPr>
            <w:tcW w:w="1281" w:type="dxa"/>
            <w:noWrap/>
          </w:tcPr>
          <w:p w14:paraId="2721CACB"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1.98</w:t>
            </w:r>
          </w:p>
        </w:tc>
      </w:tr>
      <w:tr w:rsidR="001C27EF" w:rsidRPr="001C27EF" w14:paraId="2F4A75C2" w14:textId="77777777" w:rsidTr="001C27EF">
        <w:trPr>
          <w:trHeight w:val="386"/>
        </w:trPr>
        <w:tc>
          <w:tcPr>
            <w:tcW w:w="9584" w:type="dxa"/>
            <w:gridSpan w:val="7"/>
            <w:noWrap/>
            <w:vAlign w:val="center"/>
          </w:tcPr>
          <w:p w14:paraId="47C0174B" w14:textId="77777777" w:rsidR="001C27EF" w:rsidRPr="001C27EF" w:rsidRDefault="001C27EF" w:rsidP="001C27EF">
            <w:pPr>
              <w:rPr>
                <w:rFonts w:ascii="Arial" w:eastAsia="Times New Roman" w:hAnsi="Arial" w:cs="Arial"/>
                <w:kern w:val="0"/>
                <w:sz w:val="20"/>
                <w:szCs w:val="20"/>
                <w14:ligatures w14:val="none"/>
              </w:rPr>
            </w:pPr>
            <w:r w:rsidRPr="001C27EF">
              <w:rPr>
                <w:rFonts w:ascii="Arial" w:hAnsi="Arial" w:cs="Arial"/>
                <w:b/>
                <w:bCs/>
                <w:sz w:val="20"/>
                <w:szCs w:val="20"/>
              </w:rPr>
              <w:t>Intercropping systems</w:t>
            </w:r>
          </w:p>
        </w:tc>
      </w:tr>
      <w:tr w:rsidR="001C27EF" w:rsidRPr="001C27EF" w14:paraId="798D105A" w14:textId="77777777" w:rsidTr="001C27EF">
        <w:trPr>
          <w:trHeight w:val="241"/>
        </w:trPr>
        <w:tc>
          <w:tcPr>
            <w:tcW w:w="2755" w:type="dxa"/>
            <w:noWrap/>
            <w:hideMark/>
          </w:tcPr>
          <w:p w14:paraId="56946153" w14:textId="77777777" w:rsidR="001C27EF" w:rsidRPr="001C27EF" w:rsidRDefault="001C27EF"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1</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cowpea</w:t>
            </w:r>
          </w:p>
        </w:tc>
        <w:tc>
          <w:tcPr>
            <w:tcW w:w="1017" w:type="dxa"/>
            <w:noWrap/>
          </w:tcPr>
          <w:p w14:paraId="1566A2CB"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020" w:type="dxa"/>
            <w:noWrap/>
          </w:tcPr>
          <w:p w14:paraId="1D7FFFF8"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68" w:type="dxa"/>
            <w:noWrap/>
          </w:tcPr>
          <w:p w14:paraId="528B85BD"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71" w:type="dxa"/>
            <w:noWrap/>
          </w:tcPr>
          <w:p w14:paraId="4D9689C9"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68" w:type="dxa"/>
            <w:noWrap/>
          </w:tcPr>
          <w:p w14:paraId="2330D3F7"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281" w:type="dxa"/>
            <w:noWrap/>
          </w:tcPr>
          <w:p w14:paraId="23406C72"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r>
      <w:tr w:rsidR="001C27EF" w:rsidRPr="001C27EF" w14:paraId="35BC2EFC" w14:textId="77777777" w:rsidTr="001C27EF">
        <w:trPr>
          <w:trHeight w:val="241"/>
        </w:trPr>
        <w:tc>
          <w:tcPr>
            <w:tcW w:w="2755" w:type="dxa"/>
            <w:noWrap/>
            <w:hideMark/>
          </w:tcPr>
          <w:p w14:paraId="33B93CB7" w14:textId="77777777" w:rsidR="001C27EF" w:rsidRPr="001C27EF" w:rsidRDefault="001C27EF"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2</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sorghum</w:t>
            </w:r>
          </w:p>
        </w:tc>
        <w:tc>
          <w:tcPr>
            <w:tcW w:w="1017" w:type="dxa"/>
            <w:noWrap/>
          </w:tcPr>
          <w:p w14:paraId="645B013C"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23.61</w:t>
            </w:r>
          </w:p>
        </w:tc>
        <w:tc>
          <w:tcPr>
            <w:tcW w:w="1020" w:type="dxa"/>
            <w:noWrap/>
          </w:tcPr>
          <w:p w14:paraId="124B42F3"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20.45</w:t>
            </w:r>
          </w:p>
        </w:tc>
        <w:tc>
          <w:tcPr>
            <w:tcW w:w="1168" w:type="dxa"/>
            <w:noWrap/>
          </w:tcPr>
          <w:p w14:paraId="6C542A2F"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18.90</w:t>
            </w:r>
          </w:p>
        </w:tc>
        <w:tc>
          <w:tcPr>
            <w:tcW w:w="1171" w:type="dxa"/>
            <w:noWrap/>
          </w:tcPr>
          <w:p w14:paraId="73E338F8"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18.74</w:t>
            </w:r>
          </w:p>
        </w:tc>
        <w:tc>
          <w:tcPr>
            <w:tcW w:w="1168" w:type="dxa"/>
            <w:noWrap/>
          </w:tcPr>
          <w:p w14:paraId="6F0D7182"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36.89</w:t>
            </w:r>
          </w:p>
        </w:tc>
        <w:tc>
          <w:tcPr>
            <w:tcW w:w="1281" w:type="dxa"/>
            <w:noWrap/>
          </w:tcPr>
          <w:p w14:paraId="71C88C53"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24.64</w:t>
            </w:r>
          </w:p>
        </w:tc>
      </w:tr>
      <w:tr w:rsidR="001C27EF" w:rsidRPr="001C27EF" w14:paraId="2DF73533" w14:textId="77777777" w:rsidTr="001C27EF">
        <w:trPr>
          <w:trHeight w:val="241"/>
        </w:trPr>
        <w:tc>
          <w:tcPr>
            <w:tcW w:w="2755" w:type="dxa"/>
            <w:noWrap/>
            <w:hideMark/>
          </w:tcPr>
          <w:p w14:paraId="0F634381" w14:textId="77777777" w:rsidR="001C27EF" w:rsidRPr="001C27EF" w:rsidRDefault="001C27EF"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3</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maize</w:t>
            </w:r>
          </w:p>
        </w:tc>
        <w:tc>
          <w:tcPr>
            <w:tcW w:w="1017" w:type="dxa"/>
            <w:noWrap/>
          </w:tcPr>
          <w:p w14:paraId="6E216A0D"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14.15</w:t>
            </w:r>
          </w:p>
        </w:tc>
        <w:tc>
          <w:tcPr>
            <w:tcW w:w="1020" w:type="dxa"/>
            <w:noWrap/>
          </w:tcPr>
          <w:p w14:paraId="12EE6BC9"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11.60</w:t>
            </w:r>
          </w:p>
        </w:tc>
        <w:tc>
          <w:tcPr>
            <w:tcW w:w="1168" w:type="dxa"/>
            <w:noWrap/>
          </w:tcPr>
          <w:p w14:paraId="5FA9C99F"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17.82</w:t>
            </w:r>
          </w:p>
        </w:tc>
        <w:tc>
          <w:tcPr>
            <w:tcW w:w="1171" w:type="dxa"/>
            <w:noWrap/>
          </w:tcPr>
          <w:p w14:paraId="0FA8BD2B"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17.91</w:t>
            </w:r>
          </w:p>
        </w:tc>
        <w:tc>
          <w:tcPr>
            <w:tcW w:w="1168" w:type="dxa"/>
            <w:noWrap/>
          </w:tcPr>
          <w:p w14:paraId="576DDD62"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28.94</w:t>
            </w:r>
          </w:p>
        </w:tc>
        <w:tc>
          <w:tcPr>
            <w:tcW w:w="1281" w:type="dxa"/>
            <w:noWrap/>
          </w:tcPr>
          <w:p w14:paraId="2CD2CC5F"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22.32</w:t>
            </w:r>
          </w:p>
        </w:tc>
      </w:tr>
      <w:tr w:rsidR="001C27EF" w:rsidRPr="001C27EF" w14:paraId="3830FA66" w14:textId="77777777" w:rsidTr="001C27EF">
        <w:trPr>
          <w:trHeight w:val="241"/>
        </w:trPr>
        <w:tc>
          <w:tcPr>
            <w:tcW w:w="2755" w:type="dxa"/>
            <w:noWrap/>
            <w:hideMark/>
          </w:tcPr>
          <w:p w14:paraId="7FC0B373" w14:textId="77777777" w:rsidR="001C27EF" w:rsidRPr="001C27EF" w:rsidRDefault="001C27EF"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4</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Sorghum + Cowpea (1:1)</w:t>
            </w:r>
          </w:p>
        </w:tc>
        <w:tc>
          <w:tcPr>
            <w:tcW w:w="1017" w:type="dxa"/>
            <w:noWrap/>
          </w:tcPr>
          <w:p w14:paraId="1EB13F63"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8.85</w:t>
            </w:r>
          </w:p>
        </w:tc>
        <w:tc>
          <w:tcPr>
            <w:tcW w:w="1020" w:type="dxa"/>
            <w:noWrap/>
          </w:tcPr>
          <w:p w14:paraId="10D96F24"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8.84</w:t>
            </w:r>
          </w:p>
        </w:tc>
        <w:tc>
          <w:tcPr>
            <w:tcW w:w="1168" w:type="dxa"/>
            <w:noWrap/>
          </w:tcPr>
          <w:p w14:paraId="00897812"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14.06</w:t>
            </w:r>
          </w:p>
        </w:tc>
        <w:tc>
          <w:tcPr>
            <w:tcW w:w="1171" w:type="dxa"/>
            <w:noWrap/>
          </w:tcPr>
          <w:p w14:paraId="34D002A9"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12.59</w:t>
            </w:r>
          </w:p>
        </w:tc>
        <w:tc>
          <w:tcPr>
            <w:tcW w:w="1168" w:type="dxa"/>
            <w:noWrap/>
          </w:tcPr>
          <w:p w14:paraId="2B02E91C"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12.30</w:t>
            </w:r>
          </w:p>
        </w:tc>
        <w:tc>
          <w:tcPr>
            <w:tcW w:w="1281" w:type="dxa"/>
            <w:noWrap/>
          </w:tcPr>
          <w:p w14:paraId="29B5A2BD"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8.77</w:t>
            </w:r>
          </w:p>
        </w:tc>
      </w:tr>
      <w:tr w:rsidR="001C27EF" w:rsidRPr="001C27EF" w14:paraId="4A6C1A05" w14:textId="77777777" w:rsidTr="001C27EF">
        <w:trPr>
          <w:trHeight w:val="241"/>
        </w:trPr>
        <w:tc>
          <w:tcPr>
            <w:tcW w:w="2755" w:type="dxa"/>
            <w:noWrap/>
            <w:hideMark/>
          </w:tcPr>
          <w:p w14:paraId="4A02F30F" w14:textId="77777777" w:rsidR="001C27EF" w:rsidRPr="001C27EF" w:rsidRDefault="001C27EF"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5</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Maize + Cowpea (1:1)</w:t>
            </w:r>
          </w:p>
        </w:tc>
        <w:tc>
          <w:tcPr>
            <w:tcW w:w="1017" w:type="dxa"/>
            <w:noWrap/>
          </w:tcPr>
          <w:p w14:paraId="6E335A11"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3.69</w:t>
            </w:r>
          </w:p>
        </w:tc>
        <w:tc>
          <w:tcPr>
            <w:tcW w:w="1020" w:type="dxa"/>
            <w:noWrap/>
          </w:tcPr>
          <w:p w14:paraId="4313334A"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3.84</w:t>
            </w:r>
          </w:p>
        </w:tc>
        <w:tc>
          <w:tcPr>
            <w:tcW w:w="1168" w:type="dxa"/>
            <w:noWrap/>
          </w:tcPr>
          <w:p w14:paraId="52A37420"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13.63</w:t>
            </w:r>
          </w:p>
        </w:tc>
        <w:tc>
          <w:tcPr>
            <w:tcW w:w="1171" w:type="dxa"/>
            <w:noWrap/>
          </w:tcPr>
          <w:p w14:paraId="63AACC16"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12.50</w:t>
            </w:r>
          </w:p>
        </w:tc>
        <w:tc>
          <w:tcPr>
            <w:tcW w:w="1168" w:type="dxa"/>
            <w:noWrap/>
          </w:tcPr>
          <w:p w14:paraId="2A644761"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9.03</w:t>
            </w:r>
          </w:p>
        </w:tc>
        <w:tc>
          <w:tcPr>
            <w:tcW w:w="1281" w:type="dxa"/>
            <w:noWrap/>
          </w:tcPr>
          <w:p w14:paraId="6413107B" w14:textId="77777777" w:rsidR="001C27EF" w:rsidRPr="001C27EF" w:rsidRDefault="001C27EF"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7.80</w:t>
            </w:r>
          </w:p>
        </w:tc>
      </w:tr>
      <w:tr w:rsidR="001C27EF" w:rsidRPr="001C27EF" w14:paraId="1BE1449A" w14:textId="77777777" w:rsidTr="001C27EF">
        <w:trPr>
          <w:trHeight w:val="241"/>
        </w:trPr>
        <w:tc>
          <w:tcPr>
            <w:tcW w:w="2755" w:type="dxa"/>
            <w:noWrap/>
            <w:vAlign w:val="center"/>
          </w:tcPr>
          <w:p w14:paraId="302F1BC4" w14:textId="77777777" w:rsidR="001C27EF" w:rsidRPr="001C27EF" w:rsidRDefault="001C27EF"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SE(m)±</w:t>
            </w:r>
          </w:p>
        </w:tc>
        <w:tc>
          <w:tcPr>
            <w:tcW w:w="1017" w:type="dxa"/>
            <w:noWrap/>
          </w:tcPr>
          <w:p w14:paraId="1A4901E7"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0.57</w:t>
            </w:r>
          </w:p>
        </w:tc>
        <w:tc>
          <w:tcPr>
            <w:tcW w:w="1020" w:type="dxa"/>
            <w:noWrap/>
          </w:tcPr>
          <w:p w14:paraId="7DDAAA45"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0.42</w:t>
            </w:r>
          </w:p>
        </w:tc>
        <w:tc>
          <w:tcPr>
            <w:tcW w:w="1168" w:type="dxa"/>
            <w:noWrap/>
          </w:tcPr>
          <w:p w14:paraId="48C3117A"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1.02</w:t>
            </w:r>
          </w:p>
        </w:tc>
        <w:tc>
          <w:tcPr>
            <w:tcW w:w="1171" w:type="dxa"/>
            <w:noWrap/>
          </w:tcPr>
          <w:p w14:paraId="7E824B42"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0.94</w:t>
            </w:r>
          </w:p>
        </w:tc>
        <w:tc>
          <w:tcPr>
            <w:tcW w:w="1168" w:type="dxa"/>
            <w:noWrap/>
          </w:tcPr>
          <w:p w14:paraId="678E304A"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0.77</w:t>
            </w:r>
          </w:p>
        </w:tc>
        <w:tc>
          <w:tcPr>
            <w:tcW w:w="1281" w:type="dxa"/>
            <w:noWrap/>
          </w:tcPr>
          <w:p w14:paraId="54DF76E6"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0.87</w:t>
            </w:r>
          </w:p>
        </w:tc>
      </w:tr>
      <w:tr w:rsidR="001C27EF" w:rsidRPr="001C27EF" w14:paraId="1A75D3BB" w14:textId="77777777" w:rsidTr="001C27EF">
        <w:trPr>
          <w:trHeight w:val="241"/>
        </w:trPr>
        <w:tc>
          <w:tcPr>
            <w:tcW w:w="2755" w:type="dxa"/>
            <w:noWrap/>
            <w:vAlign w:val="center"/>
          </w:tcPr>
          <w:p w14:paraId="2C1182C4" w14:textId="77777777" w:rsidR="001C27EF" w:rsidRPr="001C27EF" w:rsidRDefault="001C27EF" w:rsidP="001C27EF">
            <w:pPr>
              <w:rPr>
                <w:rFonts w:ascii="Arial" w:eastAsia="Times New Roman" w:hAnsi="Arial" w:cs="Arial"/>
                <w:color w:val="000000"/>
                <w:kern w:val="0"/>
                <w:sz w:val="20"/>
                <w:szCs w:val="20"/>
                <w14:ligatures w14:val="none"/>
              </w:rPr>
            </w:pPr>
            <w:r w:rsidRPr="001C27EF">
              <w:rPr>
                <w:rFonts w:ascii="Arial" w:hAnsi="Arial" w:cs="Arial"/>
                <w:b/>
                <w:sz w:val="20"/>
                <w:szCs w:val="20"/>
              </w:rPr>
              <w:t>CD (p ≤ 0.05)</w:t>
            </w:r>
          </w:p>
        </w:tc>
        <w:tc>
          <w:tcPr>
            <w:tcW w:w="1017" w:type="dxa"/>
            <w:noWrap/>
          </w:tcPr>
          <w:p w14:paraId="36D2633C"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1.69</w:t>
            </w:r>
          </w:p>
        </w:tc>
        <w:tc>
          <w:tcPr>
            <w:tcW w:w="1020" w:type="dxa"/>
            <w:noWrap/>
          </w:tcPr>
          <w:p w14:paraId="4035B9F5"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1.22</w:t>
            </w:r>
          </w:p>
        </w:tc>
        <w:tc>
          <w:tcPr>
            <w:tcW w:w="1168" w:type="dxa"/>
            <w:noWrap/>
          </w:tcPr>
          <w:p w14:paraId="682BB894"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3.00</w:t>
            </w:r>
          </w:p>
        </w:tc>
        <w:tc>
          <w:tcPr>
            <w:tcW w:w="1171" w:type="dxa"/>
            <w:noWrap/>
          </w:tcPr>
          <w:p w14:paraId="7054F807"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2.74</w:t>
            </w:r>
          </w:p>
        </w:tc>
        <w:tc>
          <w:tcPr>
            <w:tcW w:w="1168" w:type="dxa"/>
            <w:noWrap/>
          </w:tcPr>
          <w:p w14:paraId="06BC24D3"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2.24</w:t>
            </w:r>
          </w:p>
        </w:tc>
        <w:tc>
          <w:tcPr>
            <w:tcW w:w="1281" w:type="dxa"/>
            <w:noWrap/>
          </w:tcPr>
          <w:p w14:paraId="7ADD64ED" w14:textId="77777777" w:rsidR="001C27EF" w:rsidRPr="001C27EF" w:rsidRDefault="001C27EF"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2.55</w:t>
            </w:r>
          </w:p>
        </w:tc>
      </w:tr>
    </w:tbl>
    <w:p w14:paraId="0BA550D2" w14:textId="77777777" w:rsidR="006C741E" w:rsidRPr="001C27EF" w:rsidRDefault="006C741E" w:rsidP="001C27EF">
      <w:pPr>
        <w:spacing w:line="240" w:lineRule="auto"/>
        <w:rPr>
          <w:rFonts w:ascii="Arial" w:hAnsi="Arial" w:cs="Arial"/>
          <w:b/>
          <w:bCs/>
          <w:sz w:val="20"/>
          <w:szCs w:val="20"/>
        </w:rPr>
      </w:pPr>
    </w:p>
    <w:p w14:paraId="6BD4428D" w14:textId="40A41E23" w:rsidR="008F0470" w:rsidRPr="001C27EF" w:rsidRDefault="001C27EF" w:rsidP="001C27EF">
      <w:pPr>
        <w:spacing w:line="240" w:lineRule="auto"/>
        <w:jc w:val="both"/>
        <w:rPr>
          <w:rFonts w:ascii="Arial" w:hAnsi="Arial" w:cs="Arial"/>
          <w:b/>
          <w:bCs/>
          <w:sz w:val="20"/>
          <w:szCs w:val="20"/>
        </w:rPr>
      </w:pPr>
      <w:r>
        <w:rPr>
          <w:rFonts w:ascii="Arial" w:hAnsi="Arial" w:cs="Arial"/>
          <w:b/>
          <w:bCs/>
          <w:sz w:val="20"/>
          <w:szCs w:val="20"/>
        </w:rPr>
        <w:t>3.2</w:t>
      </w:r>
      <w:r w:rsidR="008F0470" w:rsidRPr="001C27EF">
        <w:rPr>
          <w:rFonts w:ascii="Arial" w:hAnsi="Arial" w:cs="Arial"/>
          <w:b/>
          <w:bCs/>
          <w:sz w:val="20"/>
          <w:szCs w:val="20"/>
        </w:rPr>
        <w:t xml:space="preserve"> Relative Growth Rate of crops</w:t>
      </w:r>
    </w:p>
    <w:p w14:paraId="554B3197" w14:textId="3EB35451" w:rsidR="002325CA" w:rsidRPr="001C27EF" w:rsidRDefault="008F0470" w:rsidP="001C27EF">
      <w:pPr>
        <w:spacing w:line="240" w:lineRule="auto"/>
        <w:jc w:val="both"/>
        <w:rPr>
          <w:rFonts w:ascii="Arial" w:hAnsi="Arial" w:cs="Arial"/>
          <w:sz w:val="20"/>
          <w:szCs w:val="20"/>
        </w:rPr>
      </w:pPr>
      <w:r w:rsidRPr="001C27EF">
        <w:rPr>
          <w:rFonts w:ascii="Arial" w:hAnsi="Arial" w:cs="Arial"/>
          <w:sz w:val="20"/>
          <w:szCs w:val="20"/>
        </w:rPr>
        <w:t>Among the fertilization treatments, the highest RGR was observed under absolute control during 20-40 DAS</w:t>
      </w:r>
      <w:r w:rsidR="006864BA" w:rsidRPr="001C27EF">
        <w:rPr>
          <w:rFonts w:ascii="Arial" w:hAnsi="Arial" w:cs="Arial"/>
          <w:sz w:val="20"/>
          <w:szCs w:val="20"/>
        </w:rPr>
        <w:t xml:space="preserve"> interval</w:t>
      </w:r>
      <w:r w:rsidRPr="001C27EF">
        <w:rPr>
          <w:rFonts w:ascii="Arial" w:hAnsi="Arial" w:cs="Arial"/>
          <w:sz w:val="20"/>
          <w:szCs w:val="20"/>
        </w:rPr>
        <w:t>, with values of 0.062 and 0.050 g g</w:t>
      </w:r>
      <w:r w:rsidRPr="001C27EF">
        <w:rPr>
          <w:rFonts w:ascii="Cambria Math" w:hAnsi="Cambria Math" w:cs="Cambria Math"/>
          <w:sz w:val="20"/>
          <w:szCs w:val="20"/>
        </w:rPr>
        <w:t>⁻</w:t>
      </w:r>
      <w:r w:rsidRPr="001C27EF">
        <w:rPr>
          <w:rFonts w:ascii="Arial" w:hAnsi="Arial" w:cs="Arial"/>
          <w:sz w:val="20"/>
          <w:szCs w:val="20"/>
        </w:rPr>
        <w:t>¹ day</w:t>
      </w:r>
      <w:r w:rsidRPr="001C27EF">
        <w:rPr>
          <w:rFonts w:ascii="Cambria Math" w:hAnsi="Cambria Math" w:cs="Cambria Math"/>
          <w:sz w:val="20"/>
          <w:szCs w:val="20"/>
        </w:rPr>
        <w:t>⁻</w:t>
      </w:r>
      <w:r w:rsidRPr="001C27EF">
        <w:rPr>
          <w:rFonts w:ascii="Arial" w:hAnsi="Arial" w:cs="Arial"/>
          <w:sz w:val="20"/>
          <w:szCs w:val="20"/>
        </w:rPr>
        <w:t>¹ in 2023 and 2024, respectively</w:t>
      </w:r>
      <w:r w:rsidR="005A6339" w:rsidRPr="001C27EF">
        <w:rPr>
          <w:rFonts w:ascii="Arial" w:hAnsi="Arial" w:cs="Arial"/>
          <w:sz w:val="20"/>
          <w:szCs w:val="20"/>
        </w:rPr>
        <w:t xml:space="preserve"> (Table 2</w:t>
      </w:r>
      <w:r w:rsidR="00D171CA" w:rsidRPr="001C27EF">
        <w:rPr>
          <w:rFonts w:ascii="Arial" w:hAnsi="Arial" w:cs="Arial"/>
          <w:sz w:val="20"/>
          <w:szCs w:val="20"/>
        </w:rPr>
        <w:t>a</w:t>
      </w:r>
      <w:r w:rsidR="005A6339" w:rsidRPr="001C27EF">
        <w:rPr>
          <w:rFonts w:ascii="Arial" w:hAnsi="Arial" w:cs="Arial"/>
          <w:sz w:val="20"/>
          <w:szCs w:val="20"/>
        </w:rPr>
        <w:t>)</w:t>
      </w:r>
      <w:r w:rsidR="006864BA" w:rsidRPr="001C27EF">
        <w:rPr>
          <w:rFonts w:ascii="Arial" w:hAnsi="Arial" w:cs="Arial"/>
          <w:sz w:val="20"/>
          <w:szCs w:val="20"/>
        </w:rPr>
        <w:t xml:space="preserve">, </w:t>
      </w:r>
      <w:r w:rsidRPr="001C27EF">
        <w:rPr>
          <w:rFonts w:ascii="Arial" w:hAnsi="Arial" w:cs="Arial"/>
          <w:sz w:val="20"/>
          <w:szCs w:val="20"/>
        </w:rPr>
        <w:t>while at later stages, fertilization had no significant influence.</w:t>
      </w:r>
      <w:r w:rsidR="00426FE5" w:rsidRPr="001C27EF">
        <w:rPr>
          <w:rFonts w:ascii="Arial" w:hAnsi="Arial" w:cs="Arial"/>
          <w:sz w:val="20"/>
          <w:szCs w:val="20"/>
        </w:rPr>
        <w:t xml:space="preserve"> </w:t>
      </w:r>
      <w:r w:rsidRPr="001C27EF">
        <w:rPr>
          <w:rFonts w:ascii="Arial" w:hAnsi="Arial" w:cs="Arial"/>
          <w:sz w:val="20"/>
          <w:szCs w:val="20"/>
        </w:rPr>
        <w:t>Regarding</w:t>
      </w:r>
      <w:r w:rsidR="00426FE5" w:rsidRPr="001C27EF">
        <w:rPr>
          <w:rFonts w:ascii="Arial" w:hAnsi="Arial" w:cs="Arial"/>
          <w:sz w:val="20"/>
          <w:szCs w:val="20"/>
        </w:rPr>
        <w:t xml:space="preserve"> </w:t>
      </w:r>
      <w:r w:rsidRPr="001C27EF">
        <w:rPr>
          <w:rFonts w:ascii="Arial" w:hAnsi="Arial" w:cs="Arial"/>
          <w:sz w:val="20"/>
          <w:szCs w:val="20"/>
        </w:rPr>
        <w:t xml:space="preserve">intercropping systems, sole cowpea recorded higher RGR at maximum growth stages in both years, with no significant variations. Likewise, among the intercropping systems, no statistically significant variation was observed, however sorghum + cowpea (1:1) at 60-80 DAS recorded marginally higher RGR than maize + cowpea (1:1) at 40-60 DAS whereas maize + cowpea (1:1) recorded marginally higher RGR than sorghum + cowpea (1:1) at 60-80 </w:t>
      </w:r>
      <w:r w:rsidRPr="001C27EF">
        <w:rPr>
          <w:rFonts w:ascii="Arial" w:hAnsi="Arial" w:cs="Arial"/>
          <w:sz w:val="20"/>
          <w:szCs w:val="20"/>
        </w:rPr>
        <w:lastRenderedPageBreak/>
        <w:t>DAS. The intercropping systems exhibited inconsistent pattern where sole sorghum recorded the highest RGR of 0.070 and 0.073 g g</w:t>
      </w:r>
      <w:r w:rsidRPr="001C27EF">
        <w:rPr>
          <w:rFonts w:ascii="Cambria Math" w:hAnsi="Cambria Math" w:cs="Cambria Math"/>
          <w:sz w:val="20"/>
          <w:szCs w:val="20"/>
        </w:rPr>
        <w:t>⁻</w:t>
      </w:r>
      <w:r w:rsidRPr="001C27EF">
        <w:rPr>
          <w:rFonts w:ascii="Arial" w:hAnsi="Arial" w:cs="Arial"/>
          <w:sz w:val="20"/>
          <w:szCs w:val="20"/>
        </w:rPr>
        <w:t>¹ day</w:t>
      </w:r>
      <w:r w:rsidRPr="001C27EF">
        <w:rPr>
          <w:rFonts w:ascii="Cambria Math" w:hAnsi="Cambria Math" w:cs="Cambria Math"/>
          <w:sz w:val="20"/>
          <w:szCs w:val="20"/>
        </w:rPr>
        <w:t>⁻</w:t>
      </w:r>
      <w:r w:rsidRPr="001C27EF">
        <w:rPr>
          <w:rFonts w:ascii="Arial" w:hAnsi="Arial" w:cs="Arial"/>
          <w:sz w:val="20"/>
          <w:szCs w:val="20"/>
        </w:rPr>
        <w:t>¹ at 20-40 DAS. In subsequent interval 40-60 DAS the maximum RGR was recorded</w:t>
      </w:r>
      <w:r w:rsidR="00D171CA" w:rsidRPr="001C27EF">
        <w:rPr>
          <w:rFonts w:ascii="Arial" w:hAnsi="Arial" w:cs="Arial"/>
          <w:sz w:val="20"/>
          <w:szCs w:val="20"/>
        </w:rPr>
        <w:t xml:space="preserve"> in maize</w:t>
      </w:r>
      <w:r w:rsidRPr="001C27EF">
        <w:rPr>
          <w:rFonts w:ascii="Arial" w:hAnsi="Arial" w:cs="Arial"/>
          <w:sz w:val="20"/>
          <w:szCs w:val="20"/>
        </w:rPr>
        <w:t xml:space="preserve"> under maize + cowpea (1:1) and at 60-80 DAS, sole maize outperformed others</w:t>
      </w:r>
      <w:r w:rsidR="00D171CA" w:rsidRPr="001C27EF">
        <w:rPr>
          <w:rFonts w:ascii="Arial" w:hAnsi="Arial" w:cs="Arial"/>
          <w:sz w:val="20"/>
          <w:szCs w:val="20"/>
        </w:rPr>
        <w:t xml:space="preserve"> (Table 2b)</w:t>
      </w:r>
      <w:r w:rsidRPr="001C27EF">
        <w:rPr>
          <w:rFonts w:ascii="Arial" w:hAnsi="Arial" w:cs="Arial"/>
          <w:sz w:val="20"/>
          <w:szCs w:val="20"/>
        </w:rPr>
        <w:t xml:space="preserve">. </w:t>
      </w:r>
    </w:p>
    <w:p w14:paraId="14A098C1" w14:textId="53AF8D94" w:rsidR="002325CA" w:rsidRPr="001C27EF" w:rsidRDefault="002325CA" w:rsidP="001C27EF">
      <w:pPr>
        <w:spacing w:line="240" w:lineRule="auto"/>
        <w:ind w:firstLine="720"/>
        <w:jc w:val="both"/>
        <w:rPr>
          <w:rFonts w:ascii="Arial" w:hAnsi="Arial" w:cs="Arial"/>
          <w:sz w:val="20"/>
          <w:szCs w:val="20"/>
        </w:rPr>
      </w:pPr>
      <w:r w:rsidRPr="001C27EF">
        <w:rPr>
          <w:rFonts w:ascii="Arial" w:hAnsi="Arial" w:cs="Arial"/>
          <w:sz w:val="20"/>
          <w:szCs w:val="20"/>
        </w:rPr>
        <w:t xml:space="preserve">The higher RGR at the early growth stages and the subsequent decline at later stages is a common physiological response as the crop progresses towards maturity, where dry matter accumulation shifts more towards reproductive parts rather than vegetative growth. Similar trends were reported by Kumar </w:t>
      </w:r>
      <w:r w:rsidR="002146D2" w:rsidRPr="001C27EF">
        <w:rPr>
          <w:rFonts w:ascii="Arial" w:hAnsi="Arial" w:cs="Arial"/>
          <w:i/>
          <w:iCs/>
          <w:sz w:val="20"/>
          <w:szCs w:val="20"/>
        </w:rPr>
        <w:t>et al.</w:t>
      </w:r>
      <w:r w:rsidRPr="001C27EF">
        <w:rPr>
          <w:rFonts w:ascii="Arial" w:hAnsi="Arial" w:cs="Arial"/>
          <w:sz w:val="20"/>
          <w:szCs w:val="20"/>
        </w:rPr>
        <w:t xml:space="preserve"> (2016) and Gupta </w:t>
      </w:r>
      <w:r w:rsidR="002146D2" w:rsidRPr="001C27EF">
        <w:rPr>
          <w:rFonts w:ascii="Arial" w:hAnsi="Arial" w:cs="Arial"/>
          <w:i/>
          <w:iCs/>
          <w:sz w:val="20"/>
          <w:szCs w:val="20"/>
        </w:rPr>
        <w:t>et al.</w:t>
      </w:r>
      <w:r w:rsidRPr="001C27EF">
        <w:rPr>
          <w:rFonts w:ascii="Arial" w:hAnsi="Arial" w:cs="Arial"/>
          <w:sz w:val="20"/>
          <w:szCs w:val="20"/>
        </w:rPr>
        <w:t xml:space="preserve"> (2019), who observed decreasing RGR with crop age in maize and legumes due to canopy closure and resource competition. In the present study, the highest RGR at 20-40 DAS was recorded under absolute control, possibly due to smaller initial plant biomass, which inherently leads to higher relative increase in biomass during early growth stages. This is in line with the findings of </w:t>
      </w:r>
      <w:proofErr w:type="spellStart"/>
      <w:r w:rsidRPr="001C27EF">
        <w:rPr>
          <w:rFonts w:ascii="Arial" w:hAnsi="Arial" w:cs="Arial"/>
          <w:sz w:val="20"/>
          <w:szCs w:val="20"/>
        </w:rPr>
        <w:t>Ginwal</w:t>
      </w:r>
      <w:proofErr w:type="spellEnd"/>
      <w:r w:rsidRPr="001C27EF">
        <w:rPr>
          <w:rFonts w:ascii="Arial" w:hAnsi="Arial" w:cs="Arial"/>
          <w:sz w:val="20"/>
          <w:szCs w:val="20"/>
        </w:rPr>
        <w:t xml:space="preserve"> </w:t>
      </w:r>
      <w:r w:rsidR="002146D2" w:rsidRPr="001C27EF">
        <w:rPr>
          <w:rFonts w:ascii="Arial" w:hAnsi="Arial" w:cs="Arial"/>
          <w:i/>
          <w:iCs/>
          <w:sz w:val="20"/>
          <w:szCs w:val="20"/>
        </w:rPr>
        <w:t>et al.</w:t>
      </w:r>
      <w:r w:rsidRPr="001C27EF">
        <w:rPr>
          <w:rFonts w:ascii="Arial" w:hAnsi="Arial" w:cs="Arial"/>
          <w:sz w:val="20"/>
          <w:szCs w:val="20"/>
        </w:rPr>
        <w:t xml:space="preserve"> (2019), who reported similar trends in cowpea and maize intercropping systems. The intercropping systems had a significant negative impact on RGR of crops as compared to sole cropping at 20-40 and 60-80 DAS growth intervals. These observations corroborate with Bhagat </w:t>
      </w:r>
      <w:r w:rsidR="002146D2" w:rsidRPr="001C27EF">
        <w:rPr>
          <w:rFonts w:ascii="Arial" w:hAnsi="Arial" w:cs="Arial"/>
          <w:i/>
          <w:iCs/>
          <w:sz w:val="20"/>
          <w:szCs w:val="20"/>
        </w:rPr>
        <w:t>et al.</w:t>
      </w:r>
      <w:r w:rsidRPr="001C27EF">
        <w:rPr>
          <w:rFonts w:ascii="Arial" w:hAnsi="Arial" w:cs="Arial"/>
          <w:sz w:val="20"/>
          <w:szCs w:val="20"/>
        </w:rPr>
        <w:t xml:space="preserve"> (2017)</w:t>
      </w:r>
      <w:r w:rsidR="006864BA" w:rsidRPr="001C27EF">
        <w:rPr>
          <w:rFonts w:ascii="Arial" w:hAnsi="Arial" w:cs="Arial"/>
          <w:sz w:val="20"/>
          <w:szCs w:val="20"/>
        </w:rPr>
        <w:t xml:space="preserve"> and</w:t>
      </w:r>
      <w:r w:rsidRPr="001C27EF">
        <w:rPr>
          <w:rFonts w:ascii="Arial" w:hAnsi="Arial" w:cs="Arial"/>
          <w:sz w:val="20"/>
          <w:szCs w:val="20"/>
        </w:rPr>
        <w:t xml:space="preserve"> Saad </w:t>
      </w:r>
      <w:r w:rsidR="002146D2" w:rsidRPr="001C27EF">
        <w:rPr>
          <w:rFonts w:ascii="Arial" w:hAnsi="Arial" w:cs="Arial"/>
          <w:i/>
          <w:iCs/>
          <w:sz w:val="20"/>
          <w:szCs w:val="20"/>
        </w:rPr>
        <w:t>et al.</w:t>
      </w:r>
      <w:r w:rsidRPr="001C27EF">
        <w:rPr>
          <w:rFonts w:ascii="Arial" w:hAnsi="Arial" w:cs="Arial"/>
          <w:sz w:val="20"/>
          <w:szCs w:val="20"/>
        </w:rPr>
        <w:t xml:space="preserve"> (2016</w:t>
      </w:r>
      <w:r w:rsidR="009C6715" w:rsidRPr="001C27EF">
        <w:rPr>
          <w:rFonts w:ascii="Arial" w:hAnsi="Arial" w:cs="Arial"/>
          <w:sz w:val="20"/>
          <w:szCs w:val="20"/>
        </w:rPr>
        <w:t>).</w:t>
      </w:r>
    </w:p>
    <w:p w14:paraId="4C048FDF" w14:textId="7FBF9ED5" w:rsidR="006E0319" w:rsidRPr="001C27EF" w:rsidRDefault="005A6339" w:rsidP="001C27EF">
      <w:pPr>
        <w:spacing w:before="240" w:after="0" w:line="240" w:lineRule="auto"/>
        <w:jc w:val="center"/>
        <w:rPr>
          <w:rFonts w:ascii="Arial" w:hAnsi="Arial" w:cs="Arial"/>
          <w:b/>
          <w:bCs/>
          <w:sz w:val="20"/>
          <w:szCs w:val="20"/>
        </w:rPr>
      </w:pPr>
      <w:r w:rsidRPr="001C27EF">
        <w:rPr>
          <w:rFonts w:ascii="Arial" w:hAnsi="Arial" w:cs="Arial"/>
          <w:b/>
          <w:bCs/>
          <w:sz w:val="20"/>
          <w:szCs w:val="20"/>
        </w:rPr>
        <w:t>Table 2</w:t>
      </w:r>
      <w:r w:rsidR="001D4E5F" w:rsidRPr="001C27EF">
        <w:rPr>
          <w:rFonts w:ascii="Arial" w:hAnsi="Arial" w:cs="Arial"/>
          <w:b/>
          <w:bCs/>
          <w:sz w:val="20"/>
          <w:szCs w:val="20"/>
        </w:rPr>
        <w:t>a</w:t>
      </w:r>
      <w:r w:rsidR="006E0319" w:rsidRPr="001C27EF">
        <w:rPr>
          <w:rFonts w:ascii="Arial" w:hAnsi="Arial" w:cs="Arial"/>
          <w:b/>
          <w:bCs/>
          <w:sz w:val="20"/>
          <w:szCs w:val="20"/>
        </w:rPr>
        <w:t>: Impact of fertilization treatment and intercropping systems on relative growth rate of cowpea.</w:t>
      </w:r>
    </w:p>
    <w:tbl>
      <w:tblPr>
        <w:tblStyle w:val="TableGrid"/>
        <w:tblW w:w="9610" w:type="dxa"/>
        <w:jc w:val="center"/>
        <w:tblLayout w:type="fixed"/>
        <w:tblLook w:val="04A0" w:firstRow="1" w:lastRow="0" w:firstColumn="1" w:lastColumn="0" w:noHBand="0" w:noVBand="1"/>
      </w:tblPr>
      <w:tblGrid>
        <w:gridCol w:w="2650"/>
        <w:gridCol w:w="1078"/>
        <w:gridCol w:w="1079"/>
        <w:gridCol w:w="1172"/>
        <w:gridCol w:w="1175"/>
        <w:gridCol w:w="1172"/>
        <w:gridCol w:w="1284"/>
      </w:tblGrid>
      <w:tr w:rsidR="006E0319" w:rsidRPr="001C27EF" w14:paraId="59C5F5FF" w14:textId="77777777" w:rsidTr="001C27EF">
        <w:trPr>
          <w:trHeight w:val="230"/>
          <w:jc w:val="center"/>
        </w:trPr>
        <w:tc>
          <w:tcPr>
            <w:tcW w:w="9610" w:type="dxa"/>
            <w:gridSpan w:val="7"/>
            <w:noWrap/>
            <w:vAlign w:val="center"/>
            <w:hideMark/>
          </w:tcPr>
          <w:p w14:paraId="7504F207"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b/>
                <w:bCs/>
                <w:sz w:val="20"/>
                <w:szCs w:val="20"/>
              </w:rPr>
              <w:t>Relative growth rate (g g</w:t>
            </w:r>
            <w:r w:rsidRPr="001C27EF">
              <w:rPr>
                <w:rFonts w:ascii="Arial" w:hAnsi="Arial" w:cs="Arial"/>
                <w:b/>
                <w:bCs/>
                <w:sz w:val="20"/>
                <w:szCs w:val="20"/>
                <w:vertAlign w:val="superscript"/>
              </w:rPr>
              <w:t xml:space="preserve">-1 </w:t>
            </w:r>
            <w:r w:rsidRPr="001C27EF">
              <w:rPr>
                <w:rFonts w:ascii="Arial" w:hAnsi="Arial" w:cs="Arial"/>
                <w:b/>
                <w:bCs/>
                <w:sz w:val="20"/>
                <w:szCs w:val="20"/>
              </w:rPr>
              <w:t>day</w:t>
            </w:r>
            <w:r w:rsidRPr="001C27EF">
              <w:rPr>
                <w:rFonts w:ascii="Arial" w:hAnsi="Arial" w:cs="Arial"/>
                <w:b/>
                <w:bCs/>
                <w:sz w:val="20"/>
                <w:szCs w:val="20"/>
                <w:vertAlign w:val="superscript"/>
              </w:rPr>
              <w:t>-1</w:t>
            </w:r>
            <w:r w:rsidRPr="001C27EF">
              <w:rPr>
                <w:rFonts w:ascii="Arial" w:hAnsi="Arial" w:cs="Arial"/>
                <w:b/>
                <w:bCs/>
                <w:sz w:val="20"/>
                <w:szCs w:val="20"/>
              </w:rPr>
              <w:t>)</w:t>
            </w:r>
          </w:p>
        </w:tc>
      </w:tr>
      <w:tr w:rsidR="006E0319" w:rsidRPr="001C27EF" w14:paraId="424CC201" w14:textId="77777777" w:rsidTr="001C27EF">
        <w:trPr>
          <w:trHeight w:val="230"/>
          <w:jc w:val="center"/>
        </w:trPr>
        <w:tc>
          <w:tcPr>
            <w:tcW w:w="2650" w:type="dxa"/>
            <w:vMerge w:val="restart"/>
            <w:noWrap/>
            <w:vAlign w:val="center"/>
          </w:tcPr>
          <w:p w14:paraId="1A7B106E"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Treatments</w:t>
            </w:r>
          </w:p>
        </w:tc>
        <w:tc>
          <w:tcPr>
            <w:tcW w:w="2157" w:type="dxa"/>
            <w:gridSpan w:val="2"/>
            <w:noWrap/>
            <w:vAlign w:val="center"/>
          </w:tcPr>
          <w:p w14:paraId="7E3208CD"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20-40 DAS</w:t>
            </w:r>
          </w:p>
        </w:tc>
        <w:tc>
          <w:tcPr>
            <w:tcW w:w="2347" w:type="dxa"/>
            <w:gridSpan w:val="2"/>
            <w:noWrap/>
            <w:vAlign w:val="center"/>
          </w:tcPr>
          <w:p w14:paraId="60888D31"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40-60 DAS</w:t>
            </w:r>
          </w:p>
        </w:tc>
        <w:tc>
          <w:tcPr>
            <w:tcW w:w="2454" w:type="dxa"/>
            <w:gridSpan w:val="2"/>
            <w:noWrap/>
            <w:vAlign w:val="center"/>
          </w:tcPr>
          <w:p w14:paraId="719D8037"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60-80 DAS</w:t>
            </w:r>
          </w:p>
        </w:tc>
      </w:tr>
      <w:tr w:rsidR="006E0319" w:rsidRPr="001C27EF" w14:paraId="20BE2985" w14:textId="77777777" w:rsidTr="001C27EF">
        <w:trPr>
          <w:trHeight w:val="230"/>
          <w:jc w:val="center"/>
        </w:trPr>
        <w:tc>
          <w:tcPr>
            <w:tcW w:w="2650" w:type="dxa"/>
            <w:vMerge/>
            <w:noWrap/>
            <w:vAlign w:val="center"/>
          </w:tcPr>
          <w:p w14:paraId="15BB7C4E" w14:textId="77777777" w:rsidR="006E0319" w:rsidRPr="001C27EF" w:rsidRDefault="006E0319" w:rsidP="001C27EF">
            <w:pPr>
              <w:rPr>
                <w:rFonts w:ascii="Arial" w:eastAsia="Times New Roman" w:hAnsi="Arial" w:cs="Arial"/>
                <w:b/>
                <w:color w:val="000000"/>
                <w:kern w:val="0"/>
                <w:sz w:val="20"/>
                <w:szCs w:val="20"/>
                <w14:ligatures w14:val="none"/>
              </w:rPr>
            </w:pPr>
          </w:p>
        </w:tc>
        <w:tc>
          <w:tcPr>
            <w:tcW w:w="1078" w:type="dxa"/>
            <w:noWrap/>
            <w:vAlign w:val="center"/>
          </w:tcPr>
          <w:p w14:paraId="549C6AF1"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079" w:type="dxa"/>
            <w:noWrap/>
            <w:vAlign w:val="center"/>
          </w:tcPr>
          <w:p w14:paraId="0FBF78A5"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1172" w:type="dxa"/>
            <w:noWrap/>
            <w:vAlign w:val="center"/>
          </w:tcPr>
          <w:p w14:paraId="3F84044B"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175" w:type="dxa"/>
            <w:noWrap/>
            <w:vAlign w:val="center"/>
          </w:tcPr>
          <w:p w14:paraId="46A58D7C"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1172" w:type="dxa"/>
            <w:noWrap/>
            <w:vAlign w:val="center"/>
          </w:tcPr>
          <w:p w14:paraId="58319886"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282" w:type="dxa"/>
            <w:noWrap/>
            <w:vAlign w:val="center"/>
          </w:tcPr>
          <w:p w14:paraId="01B53BA7"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r>
      <w:tr w:rsidR="006E0319" w:rsidRPr="001C27EF" w14:paraId="027E5463" w14:textId="77777777" w:rsidTr="001C27EF">
        <w:trPr>
          <w:trHeight w:val="230"/>
          <w:jc w:val="center"/>
        </w:trPr>
        <w:tc>
          <w:tcPr>
            <w:tcW w:w="9610" w:type="dxa"/>
            <w:gridSpan w:val="7"/>
            <w:noWrap/>
            <w:vAlign w:val="center"/>
          </w:tcPr>
          <w:p w14:paraId="3A4BA178"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Fertilization treatment</w:t>
            </w:r>
          </w:p>
        </w:tc>
      </w:tr>
      <w:tr w:rsidR="006E0319" w:rsidRPr="001C27EF" w14:paraId="0153AEA0" w14:textId="77777777" w:rsidTr="001C27EF">
        <w:trPr>
          <w:trHeight w:val="230"/>
          <w:jc w:val="center"/>
        </w:trPr>
        <w:tc>
          <w:tcPr>
            <w:tcW w:w="2650" w:type="dxa"/>
            <w:noWrap/>
            <w:vAlign w:val="center"/>
            <w:hideMark/>
          </w:tcPr>
          <w:p w14:paraId="4377FAA2"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0</w:t>
            </w:r>
            <w:r w:rsidRPr="001C27EF">
              <w:rPr>
                <w:rFonts w:ascii="Arial" w:hAnsi="Arial" w:cs="Arial"/>
                <w:sz w:val="20"/>
                <w:szCs w:val="20"/>
              </w:rPr>
              <w:t>: Absolute control</w:t>
            </w:r>
          </w:p>
        </w:tc>
        <w:tc>
          <w:tcPr>
            <w:tcW w:w="1078" w:type="dxa"/>
            <w:noWrap/>
            <w:vAlign w:val="center"/>
          </w:tcPr>
          <w:p w14:paraId="6CD6FA2F"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0.062</w:t>
            </w:r>
          </w:p>
        </w:tc>
        <w:tc>
          <w:tcPr>
            <w:tcW w:w="1079" w:type="dxa"/>
            <w:noWrap/>
            <w:vAlign w:val="center"/>
          </w:tcPr>
          <w:p w14:paraId="0E48CC0C"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0.050</w:t>
            </w:r>
          </w:p>
        </w:tc>
        <w:tc>
          <w:tcPr>
            <w:tcW w:w="1172" w:type="dxa"/>
            <w:noWrap/>
            <w:vAlign w:val="center"/>
          </w:tcPr>
          <w:p w14:paraId="19C89C4A"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0.028</w:t>
            </w:r>
          </w:p>
        </w:tc>
        <w:tc>
          <w:tcPr>
            <w:tcW w:w="1175" w:type="dxa"/>
            <w:noWrap/>
            <w:vAlign w:val="center"/>
          </w:tcPr>
          <w:p w14:paraId="402071A3"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0.035</w:t>
            </w:r>
          </w:p>
        </w:tc>
        <w:tc>
          <w:tcPr>
            <w:tcW w:w="1172" w:type="dxa"/>
            <w:noWrap/>
            <w:vAlign w:val="center"/>
          </w:tcPr>
          <w:p w14:paraId="37B4613E"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0.014</w:t>
            </w:r>
          </w:p>
        </w:tc>
        <w:tc>
          <w:tcPr>
            <w:tcW w:w="1282" w:type="dxa"/>
            <w:noWrap/>
            <w:vAlign w:val="center"/>
          </w:tcPr>
          <w:p w14:paraId="1E03580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0.013</w:t>
            </w:r>
          </w:p>
        </w:tc>
      </w:tr>
      <w:tr w:rsidR="006E0319" w:rsidRPr="001C27EF" w14:paraId="73C8EF6A" w14:textId="77777777" w:rsidTr="001C27EF">
        <w:trPr>
          <w:trHeight w:val="230"/>
          <w:jc w:val="center"/>
        </w:trPr>
        <w:tc>
          <w:tcPr>
            <w:tcW w:w="2650" w:type="dxa"/>
            <w:noWrap/>
            <w:vAlign w:val="center"/>
            <w:hideMark/>
          </w:tcPr>
          <w:p w14:paraId="025EF391"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1</w:t>
            </w:r>
            <w:r w:rsidRPr="001C27EF">
              <w:rPr>
                <w:rFonts w:ascii="Arial" w:hAnsi="Arial" w:cs="Arial"/>
                <w:sz w:val="20"/>
                <w:szCs w:val="20"/>
              </w:rPr>
              <w:t>: 75 % RDF</w:t>
            </w:r>
          </w:p>
        </w:tc>
        <w:tc>
          <w:tcPr>
            <w:tcW w:w="1078" w:type="dxa"/>
            <w:noWrap/>
            <w:vAlign w:val="center"/>
          </w:tcPr>
          <w:p w14:paraId="0FB2A113"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0.050</w:t>
            </w:r>
          </w:p>
        </w:tc>
        <w:tc>
          <w:tcPr>
            <w:tcW w:w="1079" w:type="dxa"/>
            <w:noWrap/>
            <w:vAlign w:val="center"/>
          </w:tcPr>
          <w:p w14:paraId="52DA18FF"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0.038</w:t>
            </w:r>
          </w:p>
        </w:tc>
        <w:tc>
          <w:tcPr>
            <w:tcW w:w="1172" w:type="dxa"/>
            <w:noWrap/>
            <w:vAlign w:val="center"/>
          </w:tcPr>
          <w:p w14:paraId="13FDDDF2"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0.031</w:t>
            </w:r>
          </w:p>
        </w:tc>
        <w:tc>
          <w:tcPr>
            <w:tcW w:w="1175" w:type="dxa"/>
            <w:noWrap/>
            <w:vAlign w:val="center"/>
          </w:tcPr>
          <w:p w14:paraId="0D384CE8"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0.036</w:t>
            </w:r>
          </w:p>
        </w:tc>
        <w:tc>
          <w:tcPr>
            <w:tcW w:w="1172" w:type="dxa"/>
            <w:noWrap/>
            <w:vAlign w:val="center"/>
          </w:tcPr>
          <w:p w14:paraId="43EB1867"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0.012</w:t>
            </w:r>
          </w:p>
        </w:tc>
        <w:tc>
          <w:tcPr>
            <w:tcW w:w="1282" w:type="dxa"/>
            <w:noWrap/>
            <w:vAlign w:val="center"/>
          </w:tcPr>
          <w:p w14:paraId="2D140322"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0.011</w:t>
            </w:r>
          </w:p>
        </w:tc>
      </w:tr>
      <w:tr w:rsidR="006E0319" w:rsidRPr="001C27EF" w14:paraId="01FEDD02" w14:textId="77777777" w:rsidTr="001C27EF">
        <w:trPr>
          <w:trHeight w:val="230"/>
          <w:jc w:val="center"/>
        </w:trPr>
        <w:tc>
          <w:tcPr>
            <w:tcW w:w="2650" w:type="dxa"/>
            <w:noWrap/>
            <w:vAlign w:val="center"/>
            <w:hideMark/>
          </w:tcPr>
          <w:p w14:paraId="7E959AF5"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hAnsi="Arial" w:cs="Arial"/>
                <w:sz w:val="20"/>
                <w:szCs w:val="20"/>
                <w:lang w:val="de-DE"/>
              </w:rPr>
              <w:t>F</w:t>
            </w:r>
            <w:r w:rsidRPr="001C27EF">
              <w:rPr>
                <w:rFonts w:ascii="Arial" w:hAnsi="Arial" w:cs="Arial"/>
                <w:sz w:val="20"/>
                <w:szCs w:val="20"/>
                <w:vertAlign w:val="subscript"/>
                <w:lang w:val="de-DE"/>
              </w:rPr>
              <w:t>2</w:t>
            </w:r>
            <w:r w:rsidRPr="001C27EF">
              <w:rPr>
                <w:rFonts w:ascii="Arial" w:hAnsi="Arial" w:cs="Arial"/>
                <w:sz w:val="20"/>
                <w:szCs w:val="20"/>
                <w:lang w:val="de-DE"/>
              </w:rPr>
              <w:t>:</w:t>
            </w:r>
            <w:r w:rsidRPr="001C27EF">
              <w:rPr>
                <w:rFonts w:ascii="Arial" w:hAnsi="Arial" w:cs="Arial"/>
                <w:sz w:val="20"/>
                <w:szCs w:val="20"/>
                <w:vertAlign w:val="subscript"/>
                <w:lang w:val="de-DE"/>
              </w:rPr>
              <w:t xml:space="preserve"> </w:t>
            </w:r>
            <w:r w:rsidRPr="001C27EF">
              <w:rPr>
                <w:rFonts w:ascii="Arial" w:hAnsi="Arial" w:cs="Arial"/>
                <w:sz w:val="20"/>
                <w:szCs w:val="20"/>
              </w:rPr>
              <w:t>100 % RDF</w:t>
            </w:r>
          </w:p>
        </w:tc>
        <w:tc>
          <w:tcPr>
            <w:tcW w:w="1078" w:type="dxa"/>
            <w:noWrap/>
            <w:vAlign w:val="center"/>
          </w:tcPr>
          <w:p w14:paraId="4C66A71C"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0.047</w:t>
            </w:r>
          </w:p>
        </w:tc>
        <w:tc>
          <w:tcPr>
            <w:tcW w:w="1079" w:type="dxa"/>
            <w:noWrap/>
            <w:vAlign w:val="center"/>
          </w:tcPr>
          <w:p w14:paraId="1925ABA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0.038</w:t>
            </w:r>
          </w:p>
        </w:tc>
        <w:tc>
          <w:tcPr>
            <w:tcW w:w="1172" w:type="dxa"/>
            <w:noWrap/>
            <w:vAlign w:val="center"/>
          </w:tcPr>
          <w:p w14:paraId="5535D36B"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0.031</w:t>
            </w:r>
          </w:p>
        </w:tc>
        <w:tc>
          <w:tcPr>
            <w:tcW w:w="1175" w:type="dxa"/>
            <w:noWrap/>
            <w:vAlign w:val="center"/>
          </w:tcPr>
          <w:p w14:paraId="0CFC95DA"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0.034</w:t>
            </w:r>
          </w:p>
        </w:tc>
        <w:tc>
          <w:tcPr>
            <w:tcW w:w="1172" w:type="dxa"/>
            <w:noWrap/>
            <w:vAlign w:val="center"/>
          </w:tcPr>
          <w:p w14:paraId="510D87D6"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0.013</w:t>
            </w:r>
          </w:p>
        </w:tc>
        <w:tc>
          <w:tcPr>
            <w:tcW w:w="1282" w:type="dxa"/>
            <w:noWrap/>
            <w:vAlign w:val="center"/>
          </w:tcPr>
          <w:p w14:paraId="0F210D1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0.012</w:t>
            </w:r>
          </w:p>
        </w:tc>
      </w:tr>
      <w:tr w:rsidR="006E0319" w:rsidRPr="001C27EF" w14:paraId="3E3DBD12" w14:textId="77777777" w:rsidTr="001C27EF">
        <w:trPr>
          <w:trHeight w:val="230"/>
          <w:jc w:val="center"/>
        </w:trPr>
        <w:tc>
          <w:tcPr>
            <w:tcW w:w="2650" w:type="dxa"/>
            <w:noWrap/>
            <w:vAlign w:val="center"/>
            <w:hideMark/>
          </w:tcPr>
          <w:p w14:paraId="29714010"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SE(m)±</w:t>
            </w:r>
          </w:p>
        </w:tc>
        <w:tc>
          <w:tcPr>
            <w:tcW w:w="1078" w:type="dxa"/>
            <w:noWrap/>
            <w:vAlign w:val="center"/>
          </w:tcPr>
          <w:p w14:paraId="78B37157"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0.002</w:t>
            </w:r>
          </w:p>
        </w:tc>
        <w:tc>
          <w:tcPr>
            <w:tcW w:w="1079" w:type="dxa"/>
            <w:noWrap/>
            <w:vAlign w:val="center"/>
          </w:tcPr>
          <w:p w14:paraId="17100B0C"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0.002</w:t>
            </w:r>
          </w:p>
        </w:tc>
        <w:tc>
          <w:tcPr>
            <w:tcW w:w="1172" w:type="dxa"/>
            <w:noWrap/>
            <w:vAlign w:val="center"/>
          </w:tcPr>
          <w:p w14:paraId="5D848953"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0.002</w:t>
            </w:r>
          </w:p>
        </w:tc>
        <w:tc>
          <w:tcPr>
            <w:tcW w:w="1175" w:type="dxa"/>
            <w:noWrap/>
            <w:vAlign w:val="center"/>
          </w:tcPr>
          <w:p w14:paraId="4095174F"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0.002</w:t>
            </w:r>
          </w:p>
        </w:tc>
        <w:tc>
          <w:tcPr>
            <w:tcW w:w="1172" w:type="dxa"/>
            <w:noWrap/>
            <w:vAlign w:val="center"/>
          </w:tcPr>
          <w:p w14:paraId="32AC0997"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0.002</w:t>
            </w:r>
          </w:p>
        </w:tc>
        <w:tc>
          <w:tcPr>
            <w:tcW w:w="1282" w:type="dxa"/>
            <w:noWrap/>
            <w:vAlign w:val="center"/>
          </w:tcPr>
          <w:p w14:paraId="0CF8C22C"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0.001</w:t>
            </w:r>
          </w:p>
        </w:tc>
      </w:tr>
      <w:tr w:rsidR="006E0319" w:rsidRPr="001C27EF" w14:paraId="78E0FA46" w14:textId="77777777" w:rsidTr="001C27EF">
        <w:trPr>
          <w:trHeight w:val="230"/>
          <w:jc w:val="center"/>
        </w:trPr>
        <w:tc>
          <w:tcPr>
            <w:tcW w:w="2650" w:type="dxa"/>
            <w:noWrap/>
            <w:vAlign w:val="center"/>
            <w:hideMark/>
          </w:tcPr>
          <w:p w14:paraId="618B2006"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CD (p ≤ 0.05)</w:t>
            </w:r>
          </w:p>
        </w:tc>
        <w:tc>
          <w:tcPr>
            <w:tcW w:w="1078" w:type="dxa"/>
            <w:noWrap/>
            <w:vAlign w:val="center"/>
          </w:tcPr>
          <w:p w14:paraId="315860C5"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0.006</w:t>
            </w:r>
          </w:p>
        </w:tc>
        <w:tc>
          <w:tcPr>
            <w:tcW w:w="1079" w:type="dxa"/>
            <w:noWrap/>
            <w:vAlign w:val="center"/>
          </w:tcPr>
          <w:p w14:paraId="26853032"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0.007</w:t>
            </w:r>
          </w:p>
        </w:tc>
        <w:tc>
          <w:tcPr>
            <w:tcW w:w="1172" w:type="dxa"/>
            <w:noWrap/>
            <w:vAlign w:val="center"/>
          </w:tcPr>
          <w:p w14:paraId="5E96C4B4"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NS</w:t>
            </w:r>
          </w:p>
        </w:tc>
        <w:tc>
          <w:tcPr>
            <w:tcW w:w="1175" w:type="dxa"/>
            <w:noWrap/>
            <w:vAlign w:val="center"/>
          </w:tcPr>
          <w:p w14:paraId="590525B9"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NS</w:t>
            </w:r>
          </w:p>
        </w:tc>
        <w:tc>
          <w:tcPr>
            <w:tcW w:w="1172" w:type="dxa"/>
            <w:noWrap/>
            <w:vAlign w:val="center"/>
          </w:tcPr>
          <w:p w14:paraId="35851F79"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NS</w:t>
            </w:r>
          </w:p>
        </w:tc>
        <w:tc>
          <w:tcPr>
            <w:tcW w:w="1282" w:type="dxa"/>
            <w:noWrap/>
            <w:vAlign w:val="center"/>
          </w:tcPr>
          <w:p w14:paraId="4F1522B3"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NS</w:t>
            </w:r>
          </w:p>
        </w:tc>
      </w:tr>
      <w:tr w:rsidR="006E0319" w:rsidRPr="001C27EF" w14:paraId="780159B2" w14:textId="77777777" w:rsidTr="001C27EF">
        <w:trPr>
          <w:trHeight w:val="367"/>
          <w:jc w:val="center"/>
        </w:trPr>
        <w:tc>
          <w:tcPr>
            <w:tcW w:w="9610" w:type="dxa"/>
            <w:gridSpan w:val="7"/>
            <w:noWrap/>
            <w:vAlign w:val="center"/>
          </w:tcPr>
          <w:p w14:paraId="69EE5A0B" w14:textId="77777777" w:rsidR="006E0319" w:rsidRPr="001C27EF" w:rsidRDefault="006E0319" w:rsidP="001C27EF">
            <w:pPr>
              <w:rPr>
                <w:rFonts w:ascii="Arial" w:eastAsia="Times New Roman" w:hAnsi="Arial" w:cs="Arial"/>
                <w:kern w:val="0"/>
                <w:sz w:val="20"/>
                <w:szCs w:val="20"/>
                <w14:ligatures w14:val="none"/>
              </w:rPr>
            </w:pPr>
            <w:r w:rsidRPr="001C27EF">
              <w:rPr>
                <w:rFonts w:ascii="Arial" w:hAnsi="Arial" w:cs="Arial"/>
                <w:b/>
                <w:bCs/>
                <w:sz w:val="20"/>
                <w:szCs w:val="20"/>
              </w:rPr>
              <w:t>Intercropping systems</w:t>
            </w:r>
          </w:p>
        </w:tc>
      </w:tr>
      <w:tr w:rsidR="006E0319" w:rsidRPr="001C27EF" w14:paraId="27433B6F" w14:textId="77777777" w:rsidTr="001C27EF">
        <w:trPr>
          <w:trHeight w:val="230"/>
          <w:jc w:val="center"/>
        </w:trPr>
        <w:tc>
          <w:tcPr>
            <w:tcW w:w="2650" w:type="dxa"/>
            <w:noWrap/>
            <w:hideMark/>
          </w:tcPr>
          <w:p w14:paraId="66DAEB9C"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1</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cowpea</w:t>
            </w:r>
          </w:p>
        </w:tc>
        <w:tc>
          <w:tcPr>
            <w:tcW w:w="1078" w:type="dxa"/>
            <w:noWrap/>
            <w:vAlign w:val="center"/>
          </w:tcPr>
          <w:p w14:paraId="778DB9E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0.050</w:t>
            </w:r>
          </w:p>
        </w:tc>
        <w:tc>
          <w:tcPr>
            <w:tcW w:w="1079" w:type="dxa"/>
            <w:noWrap/>
            <w:vAlign w:val="center"/>
          </w:tcPr>
          <w:p w14:paraId="1320D065"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0.044</w:t>
            </w:r>
          </w:p>
        </w:tc>
        <w:tc>
          <w:tcPr>
            <w:tcW w:w="1172" w:type="dxa"/>
            <w:noWrap/>
            <w:vAlign w:val="center"/>
          </w:tcPr>
          <w:p w14:paraId="6CE77CA5"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0.030</w:t>
            </w:r>
          </w:p>
        </w:tc>
        <w:tc>
          <w:tcPr>
            <w:tcW w:w="1175" w:type="dxa"/>
            <w:noWrap/>
            <w:vAlign w:val="center"/>
          </w:tcPr>
          <w:p w14:paraId="07A5AA8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0.037</w:t>
            </w:r>
          </w:p>
        </w:tc>
        <w:tc>
          <w:tcPr>
            <w:tcW w:w="1172" w:type="dxa"/>
            <w:noWrap/>
            <w:vAlign w:val="center"/>
          </w:tcPr>
          <w:p w14:paraId="798A9AFB"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0.015</w:t>
            </w:r>
          </w:p>
        </w:tc>
        <w:tc>
          <w:tcPr>
            <w:tcW w:w="1282" w:type="dxa"/>
            <w:noWrap/>
            <w:vAlign w:val="center"/>
          </w:tcPr>
          <w:p w14:paraId="55688F03"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0.015</w:t>
            </w:r>
          </w:p>
        </w:tc>
      </w:tr>
      <w:tr w:rsidR="006E0319" w:rsidRPr="001C27EF" w14:paraId="0FCBC105" w14:textId="77777777" w:rsidTr="001C27EF">
        <w:trPr>
          <w:trHeight w:val="230"/>
          <w:jc w:val="center"/>
        </w:trPr>
        <w:tc>
          <w:tcPr>
            <w:tcW w:w="2650" w:type="dxa"/>
            <w:noWrap/>
            <w:hideMark/>
          </w:tcPr>
          <w:p w14:paraId="594BE6E4"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2</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sorghum</w:t>
            </w:r>
          </w:p>
        </w:tc>
        <w:tc>
          <w:tcPr>
            <w:tcW w:w="1078" w:type="dxa"/>
            <w:noWrap/>
            <w:vAlign w:val="center"/>
          </w:tcPr>
          <w:p w14:paraId="4FE5A34D"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079" w:type="dxa"/>
            <w:noWrap/>
            <w:vAlign w:val="center"/>
          </w:tcPr>
          <w:p w14:paraId="37B69F15"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172" w:type="dxa"/>
            <w:noWrap/>
            <w:vAlign w:val="center"/>
          </w:tcPr>
          <w:p w14:paraId="7401C7DC"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175" w:type="dxa"/>
            <w:noWrap/>
            <w:vAlign w:val="center"/>
          </w:tcPr>
          <w:p w14:paraId="035D3DF5"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172" w:type="dxa"/>
            <w:noWrap/>
            <w:vAlign w:val="center"/>
          </w:tcPr>
          <w:p w14:paraId="2B1E9D5F"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282" w:type="dxa"/>
            <w:noWrap/>
            <w:vAlign w:val="center"/>
          </w:tcPr>
          <w:p w14:paraId="50881649"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r>
      <w:tr w:rsidR="006E0319" w:rsidRPr="001C27EF" w14:paraId="46B04DF8" w14:textId="77777777" w:rsidTr="001C27EF">
        <w:trPr>
          <w:trHeight w:val="230"/>
          <w:jc w:val="center"/>
        </w:trPr>
        <w:tc>
          <w:tcPr>
            <w:tcW w:w="2650" w:type="dxa"/>
            <w:noWrap/>
            <w:hideMark/>
          </w:tcPr>
          <w:p w14:paraId="16B88FC5"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3</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maize</w:t>
            </w:r>
          </w:p>
        </w:tc>
        <w:tc>
          <w:tcPr>
            <w:tcW w:w="1078" w:type="dxa"/>
            <w:noWrap/>
            <w:vAlign w:val="center"/>
          </w:tcPr>
          <w:p w14:paraId="41703FD3"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079" w:type="dxa"/>
            <w:noWrap/>
            <w:vAlign w:val="center"/>
          </w:tcPr>
          <w:p w14:paraId="0A4D5188"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172" w:type="dxa"/>
            <w:noWrap/>
            <w:vAlign w:val="center"/>
          </w:tcPr>
          <w:p w14:paraId="533D73A5"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175" w:type="dxa"/>
            <w:noWrap/>
            <w:vAlign w:val="center"/>
          </w:tcPr>
          <w:p w14:paraId="778A6558"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172" w:type="dxa"/>
            <w:noWrap/>
            <w:vAlign w:val="center"/>
          </w:tcPr>
          <w:p w14:paraId="135ECA19"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c>
          <w:tcPr>
            <w:tcW w:w="1282" w:type="dxa"/>
            <w:noWrap/>
            <w:vAlign w:val="center"/>
          </w:tcPr>
          <w:p w14:paraId="367BCE9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w:t>
            </w:r>
          </w:p>
        </w:tc>
      </w:tr>
      <w:tr w:rsidR="006E0319" w:rsidRPr="001C27EF" w14:paraId="73034EB7" w14:textId="77777777" w:rsidTr="001C27EF">
        <w:trPr>
          <w:trHeight w:val="230"/>
          <w:jc w:val="center"/>
        </w:trPr>
        <w:tc>
          <w:tcPr>
            <w:tcW w:w="2650" w:type="dxa"/>
            <w:noWrap/>
            <w:hideMark/>
          </w:tcPr>
          <w:p w14:paraId="74ABECE5"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4</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Sorghum + Cowpea (1:1)</w:t>
            </w:r>
          </w:p>
        </w:tc>
        <w:tc>
          <w:tcPr>
            <w:tcW w:w="1078" w:type="dxa"/>
            <w:noWrap/>
            <w:vAlign w:val="center"/>
          </w:tcPr>
          <w:p w14:paraId="02AC0A2D"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0.051</w:t>
            </w:r>
          </w:p>
        </w:tc>
        <w:tc>
          <w:tcPr>
            <w:tcW w:w="1079" w:type="dxa"/>
            <w:noWrap/>
            <w:vAlign w:val="center"/>
          </w:tcPr>
          <w:p w14:paraId="1D0F12ED"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0.041</w:t>
            </w:r>
          </w:p>
        </w:tc>
        <w:tc>
          <w:tcPr>
            <w:tcW w:w="1172" w:type="dxa"/>
            <w:noWrap/>
            <w:vAlign w:val="center"/>
          </w:tcPr>
          <w:p w14:paraId="6655D8E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0.031</w:t>
            </w:r>
          </w:p>
        </w:tc>
        <w:tc>
          <w:tcPr>
            <w:tcW w:w="1175" w:type="dxa"/>
            <w:noWrap/>
            <w:vAlign w:val="center"/>
          </w:tcPr>
          <w:p w14:paraId="066E04DC"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0.034</w:t>
            </w:r>
          </w:p>
        </w:tc>
        <w:tc>
          <w:tcPr>
            <w:tcW w:w="1172" w:type="dxa"/>
            <w:noWrap/>
            <w:vAlign w:val="center"/>
          </w:tcPr>
          <w:p w14:paraId="45BD2C96"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0.010</w:t>
            </w:r>
          </w:p>
        </w:tc>
        <w:tc>
          <w:tcPr>
            <w:tcW w:w="1282" w:type="dxa"/>
            <w:noWrap/>
            <w:vAlign w:val="center"/>
          </w:tcPr>
          <w:p w14:paraId="056446F8"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0.008</w:t>
            </w:r>
          </w:p>
        </w:tc>
      </w:tr>
      <w:tr w:rsidR="006E0319" w:rsidRPr="001C27EF" w14:paraId="7DE02EC0" w14:textId="77777777" w:rsidTr="001C27EF">
        <w:trPr>
          <w:trHeight w:val="230"/>
          <w:jc w:val="center"/>
        </w:trPr>
        <w:tc>
          <w:tcPr>
            <w:tcW w:w="2650" w:type="dxa"/>
            <w:noWrap/>
            <w:hideMark/>
          </w:tcPr>
          <w:p w14:paraId="60EFAC47"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5</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Maize + Cowpea (1:1)</w:t>
            </w:r>
          </w:p>
        </w:tc>
        <w:tc>
          <w:tcPr>
            <w:tcW w:w="1078" w:type="dxa"/>
            <w:noWrap/>
            <w:vAlign w:val="center"/>
          </w:tcPr>
          <w:p w14:paraId="65B10BEA"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0.057</w:t>
            </w:r>
          </w:p>
        </w:tc>
        <w:tc>
          <w:tcPr>
            <w:tcW w:w="1079" w:type="dxa"/>
            <w:noWrap/>
            <w:vAlign w:val="center"/>
          </w:tcPr>
          <w:p w14:paraId="5422EDF8"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0.040</w:t>
            </w:r>
          </w:p>
        </w:tc>
        <w:tc>
          <w:tcPr>
            <w:tcW w:w="1172" w:type="dxa"/>
            <w:noWrap/>
            <w:vAlign w:val="center"/>
          </w:tcPr>
          <w:p w14:paraId="5B101464"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0.028</w:t>
            </w:r>
          </w:p>
        </w:tc>
        <w:tc>
          <w:tcPr>
            <w:tcW w:w="1175" w:type="dxa"/>
            <w:noWrap/>
            <w:vAlign w:val="center"/>
          </w:tcPr>
          <w:p w14:paraId="12EB1D3E"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0.034</w:t>
            </w:r>
          </w:p>
        </w:tc>
        <w:tc>
          <w:tcPr>
            <w:tcW w:w="1172" w:type="dxa"/>
            <w:noWrap/>
            <w:vAlign w:val="center"/>
          </w:tcPr>
          <w:p w14:paraId="60CD8FFD"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0.013</w:t>
            </w:r>
          </w:p>
        </w:tc>
        <w:tc>
          <w:tcPr>
            <w:tcW w:w="1282" w:type="dxa"/>
            <w:noWrap/>
            <w:vAlign w:val="center"/>
          </w:tcPr>
          <w:p w14:paraId="4919CD27"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0.013</w:t>
            </w:r>
          </w:p>
        </w:tc>
      </w:tr>
      <w:tr w:rsidR="006E0319" w:rsidRPr="001C27EF" w14:paraId="30266293" w14:textId="77777777" w:rsidTr="001C27EF">
        <w:trPr>
          <w:trHeight w:val="230"/>
          <w:jc w:val="center"/>
        </w:trPr>
        <w:tc>
          <w:tcPr>
            <w:tcW w:w="2650" w:type="dxa"/>
            <w:noWrap/>
            <w:vAlign w:val="center"/>
          </w:tcPr>
          <w:p w14:paraId="1C6E76EF"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SE(m)±</w:t>
            </w:r>
          </w:p>
        </w:tc>
        <w:tc>
          <w:tcPr>
            <w:tcW w:w="1078" w:type="dxa"/>
            <w:noWrap/>
            <w:vAlign w:val="center"/>
          </w:tcPr>
          <w:p w14:paraId="54D579FA"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0.002</w:t>
            </w:r>
          </w:p>
        </w:tc>
        <w:tc>
          <w:tcPr>
            <w:tcW w:w="1079" w:type="dxa"/>
            <w:noWrap/>
            <w:vAlign w:val="center"/>
          </w:tcPr>
          <w:p w14:paraId="1CB54CC8"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0.003</w:t>
            </w:r>
          </w:p>
        </w:tc>
        <w:tc>
          <w:tcPr>
            <w:tcW w:w="1172" w:type="dxa"/>
            <w:noWrap/>
            <w:vAlign w:val="center"/>
          </w:tcPr>
          <w:p w14:paraId="724F49C7"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0.002</w:t>
            </w:r>
          </w:p>
        </w:tc>
        <w:tc>
          <w:tcPr>
            <w:tcW w:w="1175" w:type="dxa"/>
            <w:noWrap/>
            <w:vAlign w:val="center"/>
          </w:tcPr>
          <w:p w14:paraId="66CE4F2D"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0.003</w:t>
            </w:r>
          </w:p>
        </w:tc>
        <w:tc>
          <w:tcPr>
            <w:tcW w:w="1172" w:type="dxa"/>
            <w:noWrap/>
            <w:vAlign w:val="center"/>
          </w:tcPr>
          <w:p w14:paraId="13C0632B"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0.003</w:t>
            </w:r>
          </w:p>
        </w:tc>
        <w:tc>
          <w:tcPr>
            <w:tcW w:w="1282" w:type="dxa"/>
            <w:noWrap/>
            <w:vAlign w:val="center"/>
          </w:tcPr>
          <w:p w14:paraId="56A918B9"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0.002</w:t>
            </w:r>
          </w:p>
        </w:tc>
      </w:tr>
      <w:tr w:rsidR="006E0319" w:rsidRPr="001C27EF" w14:paraId="744D7F71" w14:textId="77777777" w:rsidTr="001C27EF">
        <w:trPr>
          <w:trHeight w:val="230"/>
          <w:jc w:val="center"/>
        </w:trPr>
        <w:tc>
          <w:tcPr>
            <w:tcW w:w="2650" w:type="dxa"/>
            <w:noWrap/>
            <w:vAlign w:val="center"/>
          </w:tcPr>
          <w:p w14:paraId="4BA0746C"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CD (p ≤ 0.05)</w:t>
            </w:r>
          </w:p>
        </w:tc>
        <w:tc>
          <w:tcPr>
            <w:tcW w:w="1078" w:type="dxa"/>
            <w:noWrap/>
            <w:vAlign w:val="center"/>
          </w:tcPr>
          <w:p w14:paraId="659F36F6"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NS</w:t>
            </w:r>
          </w:p>
        </w:tc>
        <w:tc>
          <w:tcPr>
            <w:tcW w:w="1079" w:type="dxa"/>
            <w:noWrap/>
            <w:vAlign w:val="center"/>
          </w:tcPr>
          <w:p w14:paraId="280C7281"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NS</w:t>
            </w:r>
          </w:p>
        </w:tc>
        <w:tc>
          <w:tcPr>
            <w:tcW w:w="1172" w:type="dxa"/>
            <w:noWrap/>
            <w:vAlign w:val="center"/>
          </w:tcPr>
          <w:p w14:paraId="0091915D"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NS</w:t>
            </w:r>
          </w:p>
        </w:tc>
        <w:tc>
          <w:tcPr>
            <w:tcW w:w="1175" w:type="dxa"/>
            <w:noWrap/>
            <w:vAlign w:val="center"/>
          </w:tcPr>
          <w:p w14:paraId="6B824FBC"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NS</w:t>
            </w:r>
          </w:p>
        </w:tc>
        <w:tc>
          <w:tcPr>
            <w:tcW w:w="1172" w:type="dxa"/>
            <w:noWrap/>
            <w:vAlign w:val="center"/>
          </w:tcPr>
          <w:p w14:paraId="0139CCEC"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NS</w:t>
            </w:r>
          </w:p>
        </w:tc>
        <w:tc>
          <w:tcPr>
            <w:tcW w:w="1282" w:type="dxa"/>
            <w:noWrap/>
            <w:vAlign w:val="center"/>
          </w:tcPr>
          <w:p w14:paraId="21772EDC"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0.005</w:t>
            </w:r>
          </w:p>
        </w:tc>
      </w:tr>
    </w:tbl>
    <w:p w14:paraId="4D09F904" w14:textId="59BEA337" w:rsidR="006E0319" w:rsidRPr="001C27EF" w:rsidRDefault="006E0319" w:rsidP="001C27EF">
      <w:pPr>
        <w:spacing w:before="240" w:after="0" w:line="240" w:lineRule="auto"/>
        <w:jc w:val="center"/>
        <w:rPr>
          <w:rFonts w:ascii="Arial" w:hAnsi="Arial" w:cs="Arial"/>
          <w:b/>
          <w:bCs/>
          <w:sz w:val="20"/>
          <w:szCs w:val="20"/>
        </w:rPr>
      </w:pPr>
      <w:r w:rsidRPr="001C27EF">
        <w:rPr>
          <w:rFonts w:ascii="Arial" w:hAnsi="Arial" w:cs="Arial"/>
          <w:b/>
          <w:bCs/>
          <w:sz w:val="20"/>
          <w:szCs w:val="20"/>
        </w:rPr>
        <w:t xml:space="preserve">Table </w:t>
      </w:r>
      <w:r w:rsidR="005A6339" w:rsidRPr="001C27EF">
        <w:rPr>
          <w:rFonts w:ascii="Arial" w:hAnsi="Arial" w:cs="Arial"/>
          <w:b/>
          <w:bCs/>
          <w:sz w:val="20"/>
          <w:szCs w:val="20"/>
        </w:rPr>
        <w:t>2</w:t>
      </w:r>
      <w:r w:rsidR="001D4E5F" w:rsidRPr="001C27EF">
        <w:rPr>
          <w:rFonts w:ascii="Arial" w:hAnsi="Arial" w:cs="Arial"/>
          <w:b/>
          <w:bCs/>
          <w:sz w:val="20"/>
          <w:szCs w:val="20"/>
        </w:rPr>
        <w:t>b</w:t>
      </w:r>
      <w:r w:rsidRPr="001C27EF">
        <w:rPr>
          <w:rFonts w:ascii="Arial" w:hAnsi="Arial" w:cs="Arial"/>
          <w:b/>
          <w:bCs/>
          <w:sz w:val="20"/>
          <w:szCs w:val="20"/>
        </w:rPr>
        <w:t>: Impact of fertilization treatment and intercropping systems on relative growth rate of sorghum and maize.</w:t>
      </w:r>
    </w:p>
    <w:tbl>
      <w:tblPr>
        <w:tblStyle w:val="TableGrid"/>
        <w:tblW w:w="9533" w:type="dxa"/>
        <w:jc w:val="center"/>
        <w:tblLayout w:type="fixed"/>
        <w:tblLook w:val="04A0" w:firstRow="1" w:lastRow="0" w:firstColumn="1" w:lastColumn="0" w:noHBand="0" w:noVBand="1"/>
      </w:tblPr>
      <w:tblGrid>
        <w:gridCol w:w="2597"/>
        <w:gridCol w:w="1083"/>
        <w:gridCol w:w="1087"/>
        <w:gridCol w:w="1162"/>
        <w:gridCol w:w="1166"/>
        <w:gridCol w:w="1162"/>
        <w:gridCol w:w="1276"/>
      </w:tblGrid>
      <w:tr w:rsidR="006E0319" w:rsidRPr="001C27EF" w14:paraId="1AD43841" w14:textId="77777777" w:rsidTr="001C27EF">
        <w:trPr>
          <w:trHeight w:val="176"/>
          <w:jc w:val="center"/>
        </w:trPr>
        <w:tc>
          <w:tcPr>
            <w:tcW w:w="9533" w:type="dxa"/>
            <w:gridSpan w:val="7"/>
            <w:noWrap/>
            <w:vAlign w:val="center"/>
            <w:hideMark/>
          </w:tcPr>
          <w:p w14:paraId="6B684962"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b/>
                <w:bCs/>
                <w:sz w:val="20"/>
                <w:szCs w:val="20"/>
              </w:rPr>
              <w:t>Relative growth rate (g g</w:t>
            </w:r>
            <w:r w:rsidRPr="001C27EF">
              <w:rPr>
                <w:rFonts w:ascii="Arial" w:hAnsi="Arial" w:cs="Arial"/>
                <w:b/>
                <w:bCs/>
                <w:sz w:val="20"/>
                <w:szCs w:val="20"/>
                <w:vertAlign w:val="superscript"/>
              </w:rPr>
              <w:t xml:space="preserve">-1 </w:t>
            </w:r>
            <w:r w:rsidRPr="001C27EF">
              <w:rPr>
                <w:rFonts w:ascii="Arial" w:hAnsi="Arial" w:cs="Arial"/>
                <w:b/>
                <w:bCs/>
                <w:sz w:val="20"/>
                <w:szCs w:val="20"/>
              </w:rPr>
              <w:t>day</w:t>
            </w:r>
            <w:r w:rsidRPr="001C27EF">
              <w:rPr>
                <w:rFonts w:ascii="Arial" w:hAnsi="Arial" w:cs="Arial"/>
                <w:b/>
                <w:bCs/>
                <w:sz w:val="20"/>
                <w:szCs w:val="20"/>
                <w:vertAlign w:val="superscript"/>
              </w:rPr>
              <w:t>-1</w:t>
            </w:r>
            <w:r w:rsidRPr="001C27EF">
              <w:rPr>
                <w:rFonts w:ascii="Arial" w:hAnsi="Arial" w:cs="Arial"/>
                <w:b/>
                <w:bCs/>
                <w:sz w:val="20"/>
                <w:szCs w:val="20"/>
              </w:rPr>
              <w:t>)</w:t>
            </w:r>
          </w:p>
        </w:tc>
      </w:tr>
      <w:tr w:rsidR="006E0319" w:rsidRPr="001C27EF" w14:paraId="459CFCC8" w14:textId="77777777" w:rsidTr="001C27EF">
        <w:trPr>
          <w:trHeight w:val="176"/>
          <w:jc w:val="center"/>
        </w:trPr>
        <w:tc>
          <w:tcPr>
            <w:tcW w:w="2597" w:type="dxa"/>
            <w:vMerge w:val="restart"/>
            <w:noWrap/>
            <w:vAlign w:val="center"/>
          </w:tcPr>
          <w:p w14:paraId="5A7ECEA2"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Treatments</w:t>
            </w:r>
          </w:p>
        </w:tc>
        <w:tc>
          <w:tcPr>
            <w:tcW w:w="2170" w:type="dxa"/>
            <w:gridSpan w:val="2"/>
            <w:noWrap/>
            <w:vAlign w:val="center"/>
          </w:tcPr>
          <w:p w14:paraId="4DC9FF75"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20-40 DAS</w:t>
            </w:r>
          </w:p>
        </w:tc>
        <w:tc>
          <w:tcPr>
            <w:tcW w:w="2328" w:type="dxa"/>
            <w:gridSpan w:val="2"/>
            <w:noWrap/>
            <w:vAlign w:val="center"/>
          </w:tcPr>
          <w:p w14:paraId="595A06D7"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40-60 DAS</w:t>
            </w:r>
          </w:p>
        </w:tc>
        <w:tc>
          <w:tcPr>
            <w:tcW w:w="2436" w:type="dxa"/>
            <w:gridSpan w:val="2"/>
            <w:noWrap/>
            <w:vAlign w:val="center"/>
          </w:tcPr>
          <w:p w14:paraId="6DC5500D"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60-80 DAS</w:t>
            </w:r>
          </w:p>
        </w:tc>
      </w:tr>
      <w:tr w:rsidR="006E0319" w:rsidRPr="001C27EF" w14:paraId="64F4A4F9" w14:textId="77777777" w:rsidTr="001C27EF">
        <w:trPr>
          <w:trHeight w:val="176"/>
          <w:jc w:val="center"/>
        </w:trPr>
        <w:tc>
          <w:tcPr>
            <w:tcW w:w="2597" w:type="dxa"/>
            <w:vMerge/>
            <w:noWrap/>
            <w:vAlign w:val="center"/>
          </w:tcPr>
          <w:p w14:paraId="329A5A73" w14:textId="77777777" w:rsidR="006E0319" w:rsidRPr="001C27EF" w:rsidRDefault="006E0319" w:rsidP="001C27EF">
            <w:pPr>
              <w:rPr>
                <w:rFonts w:ascii="Arial" w:eastAsia="Times New Roman" w:hAnsi="Arial" w:cs="Arial"/>
                <w:color w:val="000000"/>
                <w:kern w:val="0"/>
                <w:sz w:val="20"/>
                <w:szCs w:val="20"/>
                <w14:ligatures w14:val="none"/>
              </w:rPr>
            </w:pPr>
          </w:p>
        </w:tc>
        <w:tc>
          <w:tcPr>
            <w:tcW w:w="1083" w:type="dxa"/>
            <w:noWrap/>
            <w:vAlign w:val="center"/>
          </w:tcPr>
          <w:p w14:paraId="668CC6CA"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2023</w:t>
            </w:r>
          </w:p>
        </w:tc>
        <w:tc>
          <w:tcPr>
            <w:tcW w:w="1087" w:type="dxa"/>
            <w:noWrap/>
            <w:vAlign w:val="center"/>
          </w:tcPr>
          <w:p w14:paraId="41B32B7E"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2024</w:t>
            </w:r>
          </w:p>
        </w:tc>
        <w:tc>
          <w:tcPr>
            <w:tcW w:w="1162" w:type="dxa"/>
            <w:noWrap/>
            <w:vAlign w:val="center"/>
          </w:tcPr>
          <w:p w14:paraId="11986122"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2023</w:t>
            </w:r>
          </w:p>
        </w:tc>
        <w:tc>
          <w:tcPr>
            <w:tcW w:w="1166" w:type="dxa"/>
            <w:noWrap/>
            <w:vAlign w:val="center"/>
          </w:tcPr>
          <w:p w14:paraId="1DD31F75"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2024</w:t>
            </w:r>
          </w:p>
        </w:tc>
        <w:tc>
          <w:tcPr>
            <w:tcW w:w="1162" w:type="dxa"/>
            <w:noWrap/>
            <w:vAlign w:val="center"/>
          </w:tcPr>
          <w:p w14:paraId="476A97A2"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2023</w:t>
            </w:r>
          </w:p>
        </w:tc>
        <w:tc>
          <w:tcPr>
            <w:tcW w:w="1274" w:type="dxa"/>
            <w:noWrap/>
            <w:vAlign w:val="center"/>
          </w:tcPr>
          <w:p w14:paraId="5F47EA4E"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2024</w:t>
            </w:r>
          </w:p>
        </w:tc>
      </w:tr>
      <w:tr w:rsidR="006E0319" w:rsidRPr="001C27EF" w14:paraId="30F1BF04" w14:textId="77777777" w:rsidTr="001C27EF">
        <w:trPr>
          <w:trHeight w:val="176"/>
          <w:jc w:val="center"/>
        </w:trPr>
        <w:tc>
          <w:tcPr>
            <w:tcW w:w="9533" w:type="dxa"/>
            <w:gridSpan w:val="7"/>
            <w:noWrap/>
            <w:vAlign w:val="center"/>
          </w:tcPr>
          <w:p w14:paraId="1869E137"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Fertilization treatment</w:t>
            </w:r>
          </w:p>
        </w:tc>
      </w:tr>
      <w:tr w:rsidR="006E0319" w:rsidRPr="001C27EF" w14:paraId="7B215524" w14:textId="77777777" w:rsidTr="001C27EF">
        <w:trPr>
          <w:trHeight w:val="176"/>
          <w:jc w:val="center"/>
        </w:trPr>
        <w:tc>
          <w:tcPr>
            <w:tcW w:w="2597" w:type="dxa"/>
            <w:noWrap/>
            <w:vAlign w:val="center"/>
            <w:hideMark/>
          </w:tcPr>
          <w:p w14:paraId="4539D398"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0</w:t>
            </w:r>
            <w:r w:rsidRPr="001C27EF">
              <w:rPr>
                <w:rFonts w:ascii="Arial" w:hAnsi="Arial" w:cs="Arial"/>
                <w:sz w:val="20"/>
                <w:szCs w:val="20"/>
              </w:rPr>
              <w:t>: Absolute control</w:t>
            </w:r>
          </w:p>
        </w:tc>
        <w:tc>
          <w:tcPr>
            <w:tcW w:w="1083" w:type="dxa"/>
            <w:noWrap/>
          </w:tcPr>
          <w:p w14:paraId="56775193"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0.048</w:t>
            </w:r>
          </w:p>
        </w:tc>
        <w:tc>
          <w:tcPr>
            <w:tcW w:w="1087" w:type="dxa"/>
            <w:noWrap/>
          </w:tcPr>
          <w:p w14:paraId="3A8148B3"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0.048</w:t>
            </w:r>
          </w:p>
        </w:tc>
        <w:tc>
          <w:tcPr>
            <w:tcW w:w="1162" w:type="dxa"/>
            <w:noWrap/>
          </w:tcPr>
          <w:p w14:paraId="0CCEBBC5"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0.039</w:t>
            </w:r>
          </w:p>
        </w:tc>
        <w:tc>
          <w:tcPr>
            <w:tcW w:w="1166" w:type="dxa"/>
            <w:noWrap/>
          </w:tcPr>
          <w:p w14:paraId="720625A4"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0.037</w:t>
            </w:r>
          </w:p>
        </w:tc>
        <w:tc>
          <w:tcPr>
            <w:tcW w:w="1162" w:type="dxa"/>
            <w:noWrap/>
          </w:tcPr>
          <w:p w14:paraId="70DF03CE"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0.025</w:t>
            </w:r>
          </w:p>
        </w:tc>
        <w:tc>
          <w:tcPr>
            <w:tcW w:w="1274" w:type="dxa"/>
            <w:noWrap/>
          </w:tcPr>
          <w:p w14:paraId="36A1E029"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0.024</w:t>
            </w:r>
          </w:p>
        </w:tc>
      </w:tr>
      <w:tr w:rsidR="006E0319" w:rsidRPr="001C27EF" w14:paraId="010892DA" w14:textId="77777777" w:rsidTr="001C27EF">
        <w:trPr>
          <w:trHeight w:val="176"/>
          <w:jc w:val="center"/>
        </w:trPr>
        <w:tc>
          <w:tcPr>
            <w:tcW w:w="2597" w:type="dxa"/>
            <w:noWrap/>
            <w:vAlign w:val="center"/>
            <w:hideMark/>
          </w:tcPr>
          <w:p w14:paraId="48CC3486"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1</w:t>
            </w:r>
            <w:r w:rsidRPr="001C27EF">
              <w:rPr>
                <w:rFonts w:ascii="Arial" w:hAnsi="Arial" w:cs="Arial"/>
                <w:sz w:val="20"/>
                <w:szCs w:val="20"/>
              </w:rPr>
              <w:t>: 75 % RDF</w:t>
            </w:r>
          </w:p>
        </w:tc>
        <w:tc>
          <w:tcPr>
            <w:tcW w:w="1083" w:type="dxa"/>
            <w:noWrap/>
          </w:tcPr>
          <w:p w14:paraId="5D07C8A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0.050</w:t>
            </w:r>
          </w:p>
        </w:tc>
        <w:tc>
          <w:tcPr>
            <w:tcW w:w="1087" w:type="dxa"/>
            <w:noWrap/>
          </w:tcPr>
          <w:p w14:paraId="0EA89B1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0.056</w:t>
            </w:r>
          </w:p>
        </w:tc>
        <w:tc>
          <w:tcPr>
            <w:tcW w:w="1162" w:type="dxa"/>
            <w:noWrap/>
          </w:tcPr>
          <w:p w14:paraId="75516EBB"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0.034</w:t>
            </w:r>
          </w:p>
        </w:tc>
        <w:tc>
          <w:tcPr>
            <w:tcW w:w="1166" w:type="dxa"/>
            <w:noWrap/>
          </w:tcPr>
          <w:p w14:paraId="5011E56F"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0.036</w:t>
            </w:r>
          </w:p>
        </w:tc>
        <w:tc>
          <w:tcPr>
            <w:tcW w:w="1162" w:type="dxa"/>
            <w:noWrap/>
          </w:tcPr>
          <w:p w14:paraId="599BA392"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0.022</w:t>
            </w:r>
          </w:p>
        </w:tc>
        <w:tc>
          <w:tcPr>
            <w:tcW w:w="1274" w:type="dxa"/>
            <w:noWrap/>
          </w:tcPr>
          <w:p w14:paraId="42DF067C"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0.018</w:t>
            </w:r>
          </w:p>
        </w:tc>
      </w:tr>
      <w:tr w:rsidR="006E0319" w:rsidRPr="001C27EF" w14:paraId="653DAAF6" w14:textId="77777777" w:rsidTr="001C27EF">
        <w:trPr>
          <w:trHeight w:val="176"/>
          <w:jc w:val="center"/>
        </w:trPr>
        <w:tc>
          <w:tcPr>
            <w:tcW w:w="2597" w:type="dxa"/>
            <w:noWrap/>
            <w:vAlign w:val="center"/>
            <w:hideMark/>
          </w:tcPr>
          <w:p w14:paraId="40F65377"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hAnsi="Arial" w:cs="Arial"/>
                <w:sz w:val="20"/>
                <w:szCs w:val="20"/>
                <w:lang w:val="de-DE"/>
              </w:rPr>
              <w:t>F</w:t>
            </w:r>
            <w:r w:rsidRPr="001C27EF">
              <w:rPr>
                <w:rFonts w:ascii="Arial" w:hAnsi="Arial" w:cs="Arial"/>
                <w:sz w:val="20"/>
                <w:szCs w:val="20"/>
                <w:vertAlign w:val="subscript"/>
                <w:lang w:val="de-DE"/>
              </w:rPr>
              <w:t>2</w:t>
            </w:r>
            <w:r w:rsidRPr="001C27EF">
              <w:rPr>
                <w:rFonts w:ascii="Arial" w:hAnsi="Arial" w:cs="Arial"/>
                <w:sz w:val="20"/>
                <w:szCs w:val="20"/>
                <w:lang w:val="de-DE"/>
              </w:rPr>
              <w:t>:</w:t>
            </w:r>
            <w:r w:rsidRPr="001C27EF">
              <w:rPr>
                <w:rFonts w:ascii="Arial" w:hAnsi="Arial" w:cs="Arial"/>
                <w:sz w:val="20"/>
                <w:szCs w:val="20"/>
                <w:vertAlign w:val="subscript"/>
                <w:lang w:val="de-DE"/>
              </w:rPr>
              <w:t xml:space="preserve"> </w:t>
            </w:r>
            <w:r w:rsidRPr="001C27EF">
              <w:rPr>
                <w:rFonts w:ascii="Arial" w:hAnsi="Arial" w:cs="Arial"/>
                <w:sz w:val="20"/>
                <w:szCs w:val="20"/>
              </w:rPr>
              <w:t>100 % RDF</w:t>
            </w:r>
          </w:p>
        </w:tc>
        <w:tc>
          <w:tcPr>
            <w:tcW w:w="1083" w:type="dxa"/>
            <w:noWrap/>
          </w:tcPr>
          <w:p w14:paraId="44ECE4C2"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0.053</w:t>
            </w:r>
          </w:p>
        </w:tc>
        <w:tc>
          <w:tcPr>
            <w:tcW w:w="1087" w:type="dxa"/>
            <w:noWrap/>
          </w:tcPr>
          <w:p w14:paraId="4F10B454"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0.057</w:t>
            </w:r>
          </w:p>
        </w:tc>
        <w:tc>
          <w:tcPr>
            <w:tcW w:w="1162" w:type="dxa"/>
            <w:noWrap/>
          </w:tcPr>
          <w:p w14:paraId="4EE2C9CA"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0.032</w:t>
            </w:r>
          </w:p>
        </w:tc>
        <w:tc>
          <w:tcPr>
            <w:tcW w:w="1166" w:type="dxa"/>
            <w:noWrap/>
          </w:tcPr>
          <w:p w14:paraId="6D642AF7"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0.035</w:t>
            </w:r>
          </w:p>
        </w:tc>
        <w:tc>
          <w:tcPr>
            <w:tcW w:w="1162" w:type="dxa"/>
            <w:noWrap/>
          </w:tcPr>
          <w:p w14:paraId="36D124BE"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0.021</w:t>
            </w:r>
          </w:p>
        </w:tc>
        <w:tc>
          <w:tcPr>
            <w:tcW w:w="1274" w:type="dxa"/>
            <w:noWrap/>
          </w:tcPr>
          <w:p w14:paraId="107B4CCA"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0.017</w:t>
            </w:r>
          </w:p>
        </w:tc>
      </w:tr>
      <w:tr w:rsidR="006E0319" w:rsidRPr="001C27EF" w14:paraId="06E7D126" w14:textId="77777777" w:rsidTr="001C27EF">
        <w:trPr>
          <w:trHeight w:val="176"/>
          <w:jc w:val="center"/>
        </w:trPr>
        <w:tc>
          <w:tcPr>
            <w:tcW w:w="2597" w:type="dxa"/>
            <w:noWrap/>
            <w:vAlign w:val="center"/>
            <w:hideMark/>
          </w:tcPr>
          <w:p w14:paraId="09D48772"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SE(m)±</w:t>
            </w:r>
          </w:p>
        </w:tc>
        <w:tc>
          <w:tcPr>
            <w:tcW w:w="1083" w:type="dxa"/>
            <w:noWrap/>
          </w:tcPr>
          <w:p w14:paraId="395CDF5B"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0.002</w:t>
            </w:r>
          </w:p>
        </w:tc>
        <w:tc>
          <w:tcPr>
            <w:tcW w:w="1087" w:type="dxa"/>
            <w:noWrap/>
          </w:tcPr>
          <w:p w14:paraId="3AF16FB7"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0.001</w:t>
            </w:r>
          </w:p>
        </w:tc>
        <w:tc>
          <w:tcPr>
            <w:tcW w:w="1162" w:type="dxa"/>
            <w:noWrap/>
          </w:tcPr>
          <w:p w14:paraId="5B578829"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0.002</w:t>
            </w:r>
          </w:p>
        </w:tc>
        <w:tc>
          <w:tcPr>
            <w:tcW w:w="1166" w:type="dxa"/>
            <w:noWrap/>
          </w:tcPr>
          <w:p w14:paraId="480F6E14"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0.001</w:t>
            </w:r>
          </w:p>
        </w:tc>
        <w:tc>
          <w:tcPr>
            <w:tcW w:w="1162" w:type="dxa"/>
            <w:noWrap/>
          </w:tcPr>
          <w:p w14:paraId="12FEBF4C"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0.001</w:t>
            </w:r>
          </w:p>
        </w:tc>
        <w:tc>
          <w:tcPr>
            <w:tcW w:w="1274" w:type="dxa"/>
            <w:noWrap/>
          </w:tcPr>
          <w:p w14:paraId="51FD8BC4"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0.001</w:t>
            </w:r>
          </w:p>
        </w:tc>
      </w:tr>
      <w:tr w:rsidR="006E0319" w:rsidRPr="001C27EF" w14:paraId="7B72819D" w14:textId="77777777" w:rsidTr="001C27EF">
        <w:trPr>
          <w:trHeight w:val="176"/>
          <w:jc w:val="center"/>
        </w:trPr>
        <w:tc>
          <w:tcPr>
            <w:tcW w:w="2597" w:type="dxa"/>
            <w:noWrap/>
            <w:vAlign w:val="center"/>
            <w:hideMark/>
          </w:tcPr>
          <w:p w14:paraId="064F4459"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CD (p ≤ 0.05)</w:t>
            </w:r>
          </w:p>
        </w:tc>
        <w:tc>
          <w:tcPr>
            <w:tcW w:w="1083" w:type="dxa"/>
            <w:noWrap/>
          </w:tcPr>
          <w:p w14:paraId="29FDBDE2"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NS</w:t>
            </w:r>
          </w:p>
        </w:tc>
        <w:tc>
          <w:tcPr>
            <w:tcW w:w="1087" w:type="dxa"/>
            <w:noWrap/>
          </w:tcPr>
          <w:p w14:paraId="066A5FBF"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0.003</w:t>
            </w:r>
          </w:p>
        </w:tc>
        <w:tc>
          <w:tcPr>
            <w:tcW w:w="1162" w:type="dxa"/>
            <w:noWrap/>
          </w:tcPr>
          <w:p w14:paraId="39E7D14B"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0.005</w:t>
            </w:r>
          </w:p>
        </w:tc>
        <w:tc>
          <w:tcPr>
            <w:tcW w:w="1166" w:type="dxa"/>
            <w:noWrap/>
          </w:tcPr>
          <w:p w14:paraId="0D54F8D9"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NS</w:t>
            </w:r>
          </w:p>
        </w:tc>
        <w:tc>
          <w:tcPr>
            <w:tcW w:w="1162" w:type="dxa"/>
            <w:noWrap/>
          </w:tcPr>
          <w:p w14:paraId="0FDB6511"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NS</w:t>
            </w:r>
          </w:p>
        </w:tc>
        <w:tc>
          <w:tcPr>
            <w:tcW w:w="1274" w:type="dxa"/>
            <w:noWrap/>
          </w:tcPr>
          <w:p w14:paraId="6EC0F48C"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0.003</w:t>
            </w:r>
          </w:p>
        </w:tc>
      </w:tr>
      <w:tr w:rsidR="006E0319" w:rsidRPr="001C27EF" w14:paraId="151F713A" w14:textId="77777777" w:rsidTr="001C27EF">
        <w:trPr>
          <w:trHeight w:val="281"/>
          <w:jc w:val="center"/>
        </w:trPr>
        <w:tc>
          <w:tcPr>
            <w:tcW w:w="9533" w:type="dxa"/>
            <w:gridSpan w:val="7"/>
            <w:noWrap/>
            <w:vAlign w:val="center"/>
          </w:tcPr>
          <w:p w14:paraId="72E34D75" w14:textId="77777777" w:rsidR="006E0319" w:rsidRPr="001C27EF" w:rsidRDefault="006E0319" w:rsidP="001C27EF">
            <w:pPr>
              <w:rPr>
                <w:rFonts w:ascii="Arial" w:eastAsia="Times New Roman" w:hAnsi="Arial" w:cs="Arial"/>
                <w:kern w:val="0"/>
                <w:sz w:val="20"/>
                <w:szCs w:val="20"/>
                <w14:ligatures w14:val="none"/>
              </w:rPr>
            </w:pPr>
            <w:r w:rsidRPr="001C27EF">
              <w:rPr>
                <w:rFonts w:ascii="Arial" w:hAnsi="Arial" w:cs="Arial"/>
                <w:b/>
                <w:bCs/>
                <w:sz w:val="20"/>
                <w:szCs w:val="20"/>
              </w:rPr>
              <w:t>Intercropping systems</w:t>
            </w:r>
          </w:p>
        </w:tc>
      </w:tr>
      <w:tr w:rsidR="006E0319" w:rsidRPr="001C27EF" w14:paraId="3B3FC68C" w14:textId="77777777" w:rsidTr="001C27EF">
        <w:trPr>
          <w:trHeight w:val="176"/>
          <w:jc w:val="center"/>
        </w:trPr>
        <w:tc>
          <w:tcPr>
            <w:tcW w:w="2597" w:type="dxa"/>
            <w:noWrap/>
            <w:hideMark/>
          </w:tcPr>
          <w:p w14:paraId="72476AF3"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1</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cowpea</w:t>
            </w:r>
          </w:p>
        </w:tc>
        <w:tc>
          <w:tcPr>
            <w:tcW w:w="1083" w:type="dxa"/>
            <w:noWrap/>
          </w:tcPr>
          <w:p w14:paraId="38DEE4EA"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087" w:type="dxa"/>
            <w:noWrap/>
          </w:tcPr>
          <w:p w14:paraId="5A00A991"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62" w:type="dxa"/>
            <w:noWrap/>
          </w:tcPr>
          <w:p w14:paraId="6676013B"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66" w:type="dxa"/>
            <w:noWrap/>
          </w:tcPr>
          <w:p w14:paraId="581A214E"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162" w:type="dxa"/>
            <w:noWrap/>
          </w:tcPr>
          <w:p w14:paraId="7D7C8440"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c>
          <w:tcPr>
            <w:tcW w:w="1274" w:type="dxa"/>
            <w:noWrap/>
          </w:tcPr>
          <w:p w14:paraId="2CEA8011"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w:t>
            </w:r>
          </w:p>
        </w:tc>
      </w:tr>
      <w:tr w:rsidR="006E0319" w:rsidRPr="001C27EF" w14:paraId="72D59DA1" w14:textId="77777777" w:rsidTr="001C27EF">
        <w:trPr>
          <w:trHeight w:val="176"/>
          <w:jc w:val="center"/>
        </w:trPr>
        <w:tc>
          <w:tcPr>
            <w:tcW w:w="2597" w:type="dxa"/>
            <w:noWrap/>
            <w:hideMark/>
          </w:tcPr>
          <w:p w14:paraId="18B0AF72"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2</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sorghum</w:t>
            </w:r>
          </w:p>
        </w:tc>
        <w:tc>
          <w:tcPr>
            <w:tcW w:w="1083" w:type="dxa"/>
            <w:noWrap/>
          </w:tcPr>
          <w:p w14:paraId="4D475FEF"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0.070</w:t>
            </w:r>
          </w:p>
        </w:tc>
        <w:tc>
          <w:tcPr>
            <w:tcW w:w="1087" w:type="dxa"/>
            <w:noWrap/>
          </w:tcPr>
          <w:p w14:paraId="46384484"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0.073</w:t>
            </w:r>
          </w:p>
        </w:tc>
        <w:tc>
          <w:tcPr>
            <w:tcW w:w="1162" w:type="dxa"/>
            <w:noWrap/>
          </w:tcPr>
          <w:p w14:paraId="77A95CFB"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0.024</w:t>
            </w:r>
          </w:p>
        </w:tc>
        <w:tc>
          <w:tcPr>
            <w:tcW w:w="1166" w:type="dxa"/>
            <w:noWrap/>
          </w:tcPr>
          <w:p w14:paraId="37611201"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0.027</w:t>
            </w:r>
          </w:p>
        </w:tc>
        <w:tc>
          <w:tcPr>
            <w:tcW w:w="1162" w:type="dxa"/>
            <w:noWrap/>
          </w:tcPr>
          <w:p w14:paraId="21FC7DEB"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0.028</w:t>
            </w:r>
          </w:p>
        </w:tc>
        <w:tc>
          <w:tcPr>
            <w:tcW w:w="1274" w:type="dxa"/>
            <w:noWrap/>
          </w:tcPr>
          <w:p w14:paraId="6E7753C5"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0.022</w:t>
            </w:r>
          </w:p>
        </w:tc>
      </w:tr>
      <w:tr w:rsidR="006E0319" w:rsidRPr="001C27EF" w14:paraId="6F4866AE" w14:textId="77777777" w:rsidTr="001C27EF">
        <w:trPr>
          <w:trHeight w:val="176"/>
          <w:jc w:val="center"/>
        </w:trPr>
        <w:tc>
          <w:tcPr>
            <w:tcW w:w="2597" w:type="dxa"/>
            <w:noWrap/>
            <w:hideMark/>
          </w:tcPr>
          <w:p w14:paraId="080D2D71"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3</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maize</w:t>
            </w:r>
          </w:p>
        </w:tc>
        <w:tc>
          <w:tcPr>
            <w:tcW w:w="1083" w:type="dxa"/>
            <w:noWrap/>
          </w:tcPr>
          <w:p w14:paraId="7C94F694"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0.052</w:t>
            </w:r>
          </w:p>
        </w:tc>
        <w:tc>
          <w:tcPr>
            <w:tcW w:w="1087" w:type="dxa"/>
            <w:noWrap/>
          </w:tcPr>
          <w:p w14:paraId="79C4843F"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0.054</w:t>
            </w:r>
          </w:p>
        </w:tc>
        <w:tc>
          <w:tcPr>
            <w:tcW w:w="1162" w:type="dxa"/>
            <w:noWrap/>
          </w:tcPr>
          <w:p w14:paraId="03126817"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0.031</w:t>
            </w:r>
          </w:p>
        </w:tc>
        <w:tc>
          <w:tcPr>
            <w:tcW w:w="1166" w:type="dxa"/>
            <w:noWrap/>
          </w:tcPr>
          <w:p w14:paraId="742FEFED"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0.036</w:t>
            </w:r>
          </w:p>
        </w:tc>
        <w:tc>
          <w:tcPr>
            <w:tcW w:w="1162" w:type="dxa"/>
            <w:noWrap/>
          </w:tcPr>
          <w:p w14:paraId="6E14526E"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0.028</w:t>
            </w:r>
          </w:p>
        </w:tc>
        <w:tc>
          <w:tcPr>
            <w:tcW w:w="1274" w:type="dxa"/>
            <w:noWrap/>
          </w:tcPr>
          <w:p w14:paraId="1CAB3622"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0.025</w:t>
            </w:r>
          </w:p>
        </w:tc>
      </w:tr>
      <w:tr w:rsidR="006E0319" w:rsidRPr="001C27EF" w14:paraId="7B595F1C" w14:textId="77777777" w:rsidTr="001C27EF">
        <w:trPr>
          <w:trHeight w:val="176"/>
          <w:jc w:val="center"/>
        </w:trPr>
        <w:tc>
          <w:tcPr>
            <w:tcW w:w="2597" w:type="dxa"/>
            <w:noWrap/>
            <w:hideMark/>
          </w:tcPr>
          <w:p w14:paraId="4798011E"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4</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Sorghum + Cowpea (1:1)</w:t>
            </w:r>
          </w:p>
        </w:tc>
        <w:tc>
          <w:tcPr>
            <w:tcW w:w="1083" w:type="dxa"/>
            <w:noWrap/>
          </w:tcPr>
          <w:p w14:paraId="2D6FC8EC"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0.053</w:t>
            </w:r>
          </w:p>
        </w:tc>
        <w:tc>
          <w:tcPr>
            <w:tcW w:w="1087" w:type="dxa"/>
            <w:noWrap/>
          </w:tcPr>
          <w:p w14:paraId="347BC43A"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0.057</w:t>
            </w:r>
          </w:p>
        </w:tc>
        <w:tc>
          <w:tcPr>
            <w:tcW w:w="1162" w:type="dxa"/>
            <w:noWrap/>
          </w:tcPr>
          <w:p w14:paraId="0B23AB48"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0.036</w:t>
            </w:r>
          </w:p>
        </w:tc>
        <w:tc>
          <w:tcPr>
            <w:tcW w:w="1166" w:type="dxa"/>
            <w:noWrap/>
          </w:tcPr>
          <w:p w14:paraId="726EA432"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0.033</w:t>
            </w:r>
          </w:p>
        </w:tc>
        <w:tc>
          <w:tcPr>
            <w:tcW w:w="1162" w:type="dxa"/>
            <w:noWrap/>
          </w:tcPr>
          <w:p w14:paraId="199E1777"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0.018</w:t>
            </w:r>
          </w:p>
        </w:tc>
        <w:tc>
          <w:tcPr>
            <w:tcW w:w="1274" w:type="dxa"/>
            <w:noWrap/>
          </w:tcPr>
          <w:p w14:paraId="60F6E919"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0.016</w:t>
            </w:r>
          </w:p>
        </w:tc>
      </w:tr>
      <w:tr w:rsidR="006E0319" w:rsidRPr="001C27EF" w14:paraId="68D9125E" w14:textId="77777777" w:rsidTr="001C27EF">
        <w:trPr>
          <w:trHeight w:val="176"/>
          <w:jc w:val="center"/>
        </w:trPr>
        <w:tc>
          <w:tcPr>
            <w:tcW w:w="2597" w:type="dxa"/>
            <w:noWrap/>
            <w:hideMark/>
          </w:tcPr>
          <w:p w14:paraId="2EA2BF1E" w14:textId="77777777" w:rsidR="006E0319" w:rsidRPr="001C27EF" w:rsidRDefault="006E0319"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lastRenderedPageBreak/>
              <w:t>I</w:t>
            </w:r>
            <w:r w:rsidRPr="001C27EF">
              <w:rPr>
                <w:rFonts w:ascii="Arial" w:eastAsia="Times New Roman" w:hAnsi="Arial" w:cs="Arial"/>
                <w:color w:val="000000"/>
                <w:kern w:val="0"/>
                <w:sz w:val="20"/>
                <w:szCs w:val="20"/>
                <w:vertAlign w:val="subscript"/>
                <w14:ligatures w14:val="none"/>
              </w:rPr>
              <w:t>5</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Maize + Cowpea (1:1)</w:t>
            </w:r>
          </w:p>
        </w:tc>
        <w:tc>
          <w:tcPr>
            <w:tcW w:w="1083" w:type="dxa"/>
            <w:noWrap/>
          </w:tcPr>
          <w:p w14:paraId="348AA4CF"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0.028</w:t>
            </w:r>
          </w:p>
        </w:tc>
        <w:tc>
          <w:tcPr>
            <w:tcW w:w="1087" w:type="dxa"/>
            <w:noWrap/>
          </w:tcPr>
          <w:p w14:paraId="45E17AE8"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0.032</w:t>
            </w:r>
          </w:p>
        </w:tc>
        <w:tc>
          <w:tcPr>
            <w:tcW w:w="1162" w:type="dxa"/>
            <w:noWrap/>
          </w:tcPr>
          <w:p w14:paraId="7634EAB9"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0.048</w:t>
            </w:r>
          </w:p>
        </w:tc>
        <w:tc>
          <w:tcPr>
            <w:tcW w:w="1166" w:type="dxa"/>
            <w:noWrap/>
          </w:tcPr>
          <w:p w14:paraId="671DB03E"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0.047</w:t>
            </w:r>
          </w:p>
        </w:tc>
        <w:tc>
          <w:tcPr>
            <w:tcW w:w="1162" w:type="dxa"/>
            <w:noWrap/>
          </w:tcPr>
          <w:p w14:paraId="78FF303C"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0.018</w:t>
            </w:r>
          </w:p>
        </w:tc>
        <w:tc>
          <w:tcPr>
            <w:tcW w:w="1274" w:type="dxa"/>
            <w:noWrap/>
          </w:tcPr>
          <w:p w14:paraId="70EA5558" w14:textId="77777777" w:rsidR="006E0319" w:rsidRPr="001C27EF" w:rsidRDefault="006E0319"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0.018</w:t>
            </w:r>
          </w:p>
        </w:tc>
      </w:tr>
      <w:tr w:rsidR="006E0319" w:rsidRPr="001C27EF" w14:paraId="28D69228" w14:textId="77777777" w:rsidTr="001C27EF">
        <w:trPr>
          <w:trHeight w:val="176"/>
          <w:jc w:val="center"/>
        </w:trPr>
        <w:tc>
          <w:tcPr>
            <w:tcW w:w="2597" w:type="dxa"/>
            <w:noWrap/>
            <w:vAlign w:val="center"/>
          </w:tcPr>
          <w:p w14:paraId="6AA294A9"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SE(m)±</w:t>
            </w:r>
          </w:p>
        </w:tc>
        <w:tc>
          <w:tcPr>
            <w:tcW w:w="1083" w:type="dxa"/>
            <w:noWrap/>
          </w:tcPr>
          <w:p w14:paraId="7A2E028A"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0.002</w:t>
            </w:r>
          </w:p>
        </w:tc>
        <w:tc>
          <w:tcPr>
            <w:tcW w:w="1087" w:type="dxa"/>
            <w:noWrap/>
          </w:tcPr>
          <w:p w14:paraId="52245E98"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0.002</w:t>
            </w:r>
          </w:p>
        </w:tc>
        <w:tc>
          <w:tcPr>
            <w:tcW w:w="1162" w:type="dxa"/>
            <w:noWrap/>
          </w:tcPr>
          <w:p w14:paraId="584DCDCD"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0.002</w:t>
            </w:r>
          </w:p>
        </w:tc>
        <w:tc>
          <w:tcPr>
            <w:tcW w:w="1166" w:type="dxa"/>
            <w:noWrap/>
          </w:tcPr>
          <w:p w14:paraId="3BDD107B"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0.002</w:t>
            </w:r>
          </w:p>
        </w:tc>
        <w:tc>
          <w:tcPr>
            <w:tcW w:w="1162" w:type="dxa"/>
            <w:noWrap/>
          </w:tcPr>
          <w:p w14:paraId="2ACE24D0"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0.001</w:t>
            </w:r>
          </w:p>
        </w:tc>
        <w:tc>
          <w:tcPr>
            <w:tcW w:w="1274" w:type="dxa"/>
            <w:noWrap/>
          </w:tcPr>
          <w:p w14:paraId="41670924"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0.001</w:t>
            </w:r>
          </w:p>
        </w:tc>
      </w:tr>
      <w:tr w:rsidR="006E0319" w:rsidRPr="001C27EF" w14:paraId="02E790CF" w14:textId="77777777" w:rsidTr="001C27EF">
        <w:trPr>
          <w:trHeight w:val="176"/>
          <w:jc w:val="center"/>
        </w:trPr>
        <w:tc>
          <w:tcPr>
            <w:tcW w:w="2597" w:type="dxa"/>
            <w:noWrap/>
            <w:vAlign w:val="center"/>
          </w:tcPr>
          <w:p w14:paraId="4AB1C778" w14:textId="77777777" w:rsidR="006E0319" w:rsidRPr="001C27EF" w:rsidRDefault="006E0319"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CD (p ≤ 0.05)</w:t>
            </w:r>
          </w:p>
        </w:tc>
        <w:tc>
          <w:tcPr>
            <w:tcW w:w="1083" w:type="dxa"/>
            <w:noWrap/>
          </w:tcPr>
          <w:p w14:paraId="213E369D"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0.007</w:t>
            </w:r>
          </w:p>
        </w:tc>
        <w:tc>
          <w:tcPr>
            <w:tcW w:w="1087" w:type="dxa"/>
            <w:noWrap/>
          </w:tcPr>
          <w:p w14:paraId="6AC1EDB7"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0.004</w:t>
            </w:r>
          </w:p>
        </w:tc>
        <w:tc>
          <w:tcPr>
            <w:tcW w:w="1162" w:type="dxa"/>
            <w:noWrap/>
          </w:tcPr>
          <w:p w14:paraId="2CC966AA"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0.006</w:t>
            </w:r>
          </w:p>
        </w:tc>
        <w:tc>
          <w:tcPr>
            <w:tcW w:w="1166" w:type="dxa"/>
            <w:noWrap/>
          </w:tcPr>
          <w:p w14:paraId="457451C9"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0.005</w:t>
            </w:r>
          </w:p>
        </w:tc>
        <w:tc>
          <w:tcPr>
            <w:tcW w:w="1162" w:type="dxa"/>
            <w:noWrap/>
          </w:tcPr>
          <w:p w14:paraId="1A72778B"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0.004</w:t>
            </w:r>
          </w:p>
        </w:tc>
        <w:tc>
          <w:tcPr>
            <w:tcW w:w="1274" w:type="dxa"/>
            <w:noWrap/>
          </w:tcPr>
          <w:p w14:paraId="3460DC13" w14:textId="77777777" w:rsidR="006E0319" w:rsidRPr="001C27EF" w:rsidRDefault="006E0319" w:rsidP="001C27EF">
            <w:pPr>
              <w:jc w:val="center"/>
              <w:rPr>
                <w:rFonts w:ascii="Arial" w:eastAsia="Times New Roman" w:hAnsi="Arial" w:cs="Arial"/>
                <w:b/>
                <w:color w:val="000000"/>
                <w:kern w:val="0"/>
                <w:sz w:val="20"/>
                <w:szCs w:val="20"/>
                <w14:ligatures w14:val="none"/>
              </w:rPr>
            </w:pPr>
            <w:r w:rsidRPr="001C27EF">
              <w:rPr>
                <w:rFonts w:ascii="Arial" w:hAnsi="Arial" w:cs="Arial"/>
                <w:b/>
                <w:sz w:val="20"/>
                <w:szCs w:val="20"/>
              </w:rPr>
              <w:t>0.004</w:t>
            </w:r>
          </w:p>
        </w:tc>
      </w:tr>
    </w:tbl>
    <w:p w14:paraId="6DFC9BB9" w14:textId="5A4F87CC" w:rsidR="008F0470" w:rsidRPr="001C27EF" w:rsidRDefault="001C27EF" w:rsidP="001C27EF">
      <w:pPr>
        <w:spacing w:before="240" w:line="240" w:lineRule="auto"/>
        <w:jc w:val="both"/>
        <w:rPr>
          <w:rFonts w:ascii="Arial" w:hAnsi="Arial" w:cs="Arial"/>
          <w:b/>
          <w:bCs/>
          <w:sz w:val="20"/>
          <w:szCs w:val="20"/>
        </w:rPr>
      </w:pPr>
      <w:r>
        <w:rPr>
          <w:rFonts w:ascii="Arial" w:hAnsi="Arial" w:cs="Arial"/>
          <w:b/>
          <w:bCs/>
          <w:sz w:val="20"/>
          <w:szCs w:val="20"/>
        </w:rPr>
        <w:t xml:space="preserve">3.3 </w:t>
      </w:r>
      <w:r w:rsidR="008F0470" w:rsidRPr="001C27EF">
        <w:rPr>
          <w:rFonts w:ascii="Arial" w:hAnsi="Arial" w:cs="Arial"/>
          <w:b/>
          <w:bCs/>
          <w:sz w:val="20"/>
          <w:szCs w:val="20"/>
        </w:rPr>
        <w:t xml:space="preserve">Quality parameters of cowpea, sorghum, and maize </w:t>
      </w:r>
    </w:p>
    <w:p w14:paraId="67C98560" w14:textId="786492AC" w:rsidR="002325CA" w:rsidRPr="001C27EF" w:rsidRDefault="00774E35" w:rsidP="001C27EF">
      <w:pPr>
        <w:spacing w:line="240" w:lineRule="auto"/>
        <w:jc w:val="both"/>
        <w:rPr>
          <w:rFonts w:ascii="Arial" w:hAnsi="Arial" w:cs="Arial"/>
          <w:sz w:val="20"/>
          <w:szCs w:val="20"/>
        </w:rPr>
      </w:pPr>
      <w:r w:rsidRPr="001C27EF">
        <w:rPr>
          <w:rFonts w:ascii="Arial" w:hAnsi="Arial" w:cs="Arial"/>
          <w:sz w:val="20"/>
          <w:szCs w:val="20"/>
        </w:rPr>
        <w:t>Before conducting ANOV</w:t>
      </w:r>
      <w:r w:rsidR="008F0470" w:rsidRPr="001C27EF">
        <w:rPr>
          <w:rFonts w:ascii="Arial" w:hAnsi="Arial" w:cs="Arial"/>
          <w:sz w:val="20"/>
          <w:szCs w:val="20"/>
        </w:rPr>
        <w:t>A</w:t>
      </w:r>
      <w:r w:rsidRPr="001C27EF">
        <w:rPr>
          <w:rFonts w:ascii="Arial" w:hAnsi="Arial" w:cs="Arial"/>
          <w:sz w:val="20"/>
          <w:szCs w:val="20"/>
        </w:rPr>
        <w:t xml:space="preserve">, the data was examined to verify the assumptions i.e. normality of residuals and homogeneity of variances. This was performed using residual diagnostic plots, including Q-Q plots and residual vs fitted plots for each quality parameter (Fig. 1). The residuals showed approximate symmetry and linearity indicating normal distribution of residuals and </w:t>
      </w:r>
      <w:r w:rsidR="00E24E6C" w:rsidRPr="001C27EF">
        <w:rPr>
          <w:rFonts w:ascii="Arial" w:hAnsi="Arial" w:cs="Arial"/>
          <w:sz w:val="20"/>
          <w:szCs w:val="20"/>
        </w:rPr>
        <w:t xml:space="preserve">no deviation from </w:t>
      </w:r>
      <w:r w:rsidRPr="001C27EF">
        <w:rPr>
          <w:rFonts w:ascii="Arial" w:hAnsi="Arial" w:cs="Arial"/>
          <w:sz w:val="20"/>
          <w:szCs w:val="20"/>
        </w:rPr>
        <w:t>homoscedasticity</w:t>
      </w:r>
      <w:r w:rsidR="00E24E6C" w:rsidRPr="001C27EF">
        <w:rPr>
          <w:rFonts w:ascii="Arial" w:hAnsi="Arial" w:cs="Arial"/>
          <w:sz w:val="20"/>
          <w:szCs w:val="20"/>
        </w:rPr>
        <w:t xml:space="preserve"> across treatments. The results revealed that a</w:t>
      </w:r>
      <w:r w:rsidR="008F0470" w:rsidRPr="001C27EF">
        <w:rPr>
          <w:rFonts w:ascii="Arial" w:hAnsi="Arial" w:cs="Arial"/>
          <w:sz w:val="20"/>
          <w:szCs w:val="20"/>
        </w:rPr>
        <w:t>mong fertilization treatments, 100% RDF recorded the highest crude protein content (1</w:t>
      </w:r>
      <w:r w:rsidR="00782283" w:rsidRPr="001C27EF">
        <w:rPr>
          <w:rFonts w:ascii="Arial" w:hAnsi="Arial" w:cs="Arial"/>
          <w:sz w:val="20"/>
          <w:szCs w:val="20"/>
        </w:rPr>
        <w:t>2</w:t>
      </w:r>
      <w:r w:rsidR="008F0470" w:rsidRPr="001C27EF">
        <w:rPr>
          <w:rFonts w:ascii="Arial" w:hAnsi="Arial" w:cs="Arial"/>
          <w:sz w:val="20"/>
          <w:szCs w:val="20"/>
        </w:rPr>
        <w:t>.</w:t>
      </w:r>
      <w:r w:rsidR="00782283" w:rsidRPr="001C27EF">
        <w:rPr>
          <w:rFonts w:ascii="Arial" w:hAnsi="Arial" w:cs="Arial"/>
          <w:sz w:val="20"/>
          <w:szCs w:val="20"/>
        </w:rPr>
        <w:t>92</w:t>
      </w:r>
      <w:r w:rsidR="008F0470" w:rsidRPr="001C27EF">
        <w:rPr>
          <w:rFonts w:ascii="Arial" w:hAnsi="Arial" w:cs="Arial"/>
          <w:sz w:val="20"/>
          <w:szCs w:val="20"/>
        </w:rPr>
        <w:t xml:space="preserve"> and 1</w:t>
      </w:r>
      <w:r w:rsidR="00782283" w:rsidRPr="001C27EF">
        <w:rPr>
          <w:rFonts w:ascii="Arial" w:hAnsi="Arial" w:cs="Arial"/>
          <w:sz w:val="20"/>
          <w:szCs w:val="20"/>
        </w:rPr>
        <w:t>2</w:t>
      </w:r>
      <w:r w:rsidR="008F0470" w:rsidRPr="001C27EF">
        <w:rPr>
          <w:rFonts w:ascii="Arial" w:hAnsi="Arial" w:cs="Arial"/>
          <w:sz w:val="20"/>
          <w:szCs w:val="20"/>
        </w:rPr>
        <w:t>.</w:t>
      </w:r>
      <w:r w:rsidR="00782283" w:rsidRPr="001C27EF">
        <w:rPr>
          <w:rFonts w:ascii="Arial" w:hAnsi="Arial" w:cs="Arial"/>
          <w:sz w:val="20"/>
          <w:szCs w:val="20"/>
        </w:rPr>
        <w:t>7</w:t>
      </w:r>
      <w:r w:rsidR="008F0470" w:rsidRPr="001C27EF">
        <w:rPr>
          <w:rFonts w:ascii="Arial" w:hAnsi="Arial" w:cs="Arial"/>
          <w:sz w:val="20"/>
          <w:szCs w:val="20"/>
        </w:rPr>
        <w:t>8% during 2023 and 2024, respectively), followed by 75% RDF (10.42 and 10.94%), while the lowest values were recorded under absolute control (</w:t>
      </w:r>
      <w:r w:rsidR="00782283" w:rsidRPr="001C27EF">
        <w:rPr>
          <w:rFonts w:ascii="Arial" w:hAnsi="Arial" w:cs="Arial"/>
          <w:sz w:val="20"/>
          <w:szCs w:val="20"/>
        </w:rPr>
        <w:t>11</w:t>
      </w:r>
      <w:r w:rsidR="008F0470" w:rsidRPr="001C27EF">
        <w:rPr>
          <w:rFonts w:ascii="Arial" w:hAnsi="Arial" w:cs="Arial"/>
          <w:sz w:val="20"/>
          <w:szCs w:val="20"/>
        </w:rPr>
        <w:t>.</w:t>
      </w:r>
      <w:r w:rsidR="00782283" w:rsidRPr="001C27EF">
        <w:rPr>
          <w:rFonts w:ascii="Arial" w:hAnsi="Arial" w:cs="Arial"/>
          <w:sz w:val="20"/>
          <w:szCs w:val="20"/>
        </w:rPr>
        <w:t>9</w:t>
      </w:r>
      <w:r w:rsidR="008F0470" w:rsidRPr="001C27EF">
        <w:rPr>
          <w:rFonts w:ascii="Arial" w:hAnsi="Arial" w:cs="Arial"/>
          <w:sz w:val="20"/>
          <w:szCs w:val="20"/>
        </w:rPr>
        <w:t xml:space="preserve">2 and </w:t>
      </w:r>
      <w:r w:rsidR="00782283" w:rsidRPr="001C27EF">
        <w:rPr>
          <w:rFonts w:ascii="Arial" w:hAnsi="Arial" w:cs="Arial"/>
          <w:sz w:val="20"/>
          <w:szCs w:val="20"/>
        </w:rPr>
        <w:t>11</w:t>
      </w:r>
      <w:r w:rsidR="008F0470" w:rsidRPr="001C27EF">
        <w:rPr>
          <w:rFonts w:ascii="Arial" w:hAnsi="Arial" w:cs="Arial"/>
          <w:sz w:val="20"/>
          <w:szCs w:val="20"/>
        </w:rPr>
        <w:t>.</w:t>
      </w:r>
      <w:r w:rsidR="00782283" w:rsidRPr="001C27EF">
        <w:rPr>
          <w:rFonts w:ascii="Arial" w:hAnsi="Arial" w:cs="Arial"/>
          <w:sz w:val="20"/>
          <w:szCs w:val="20"/>
        </w:rPr>
        <w:t>72</w:t>
      </w:r>
      <w:r w:rsidR="008F0470" w:rsidRPr="001C27EF">
        <w:rPr>
          <w:rFonts w:ascii="Arial" w:hAnsi="Arial" w:cs="Arial"/>
          <w:sz w:val="20"/>
          <w:szCs w:val="20"/>
        </w:rPr>
        <w:t>%)</w:t>
      </w:r>
      <w:r w:rsidR="00D171CA" w:rsidRPr="001C27EF">
        <w:rPr>
          <w:rFonts w:ascii="Arial" w:hAnsi="Arial" w:cs="Arial"/>
          <w:sz w:val="20"/>
          <w:szCs w:val="20"/>
        </w:rPr>
        <w:t xml:space="preserve"> (Table 3)</w:t>
      </w:r>
      <w:r w:rsidR="008F0470" w:rsidRPr="001C27EF">
        <w:rPr>
          <w:rFonts w:ascii="Arial" w:hAnsi="Arial" w:cs="Arial"/>
          <w:sz w:val="20"/>
          <w:szCs w:val="20"/>
        </w:rPr>
        <w:t>. Crude fibre content decreased with the increase in fertilization level. The lowest crude fibre was observed under 100% RDF (22.</w:t>
      </w:r>
      <w:r w:rsidR="00782283" w:rsidRPr="001C27EF">
        <w:rPr>
          <w:rFonts w:ascii="Arial" w:hAnsi="Arial" w:cs="Arial"/>
          <w:sz w:val="20"/>
          <w:szCs w:val="20"/>
        </w:rPr>
        <w:t>30</w:t>
      </w:r>
      <w:r w:rsidR="008F0470" w:rsidRPr="001C27EF">
        <w:rPr>
          <w:rFonts w:ascii="Arial" w:hAnsi="Arial" w:cs="Arial"/>
          <w:sz w:val="20"/>
          <w:szCs w:val="20"/>
        </w:rPr>
        <w:t xml:space="preserve"> and 24.4</w:t>
      </w:r>
      <w:r w:rsidR="00782283" w:rsidRPr="001C27EF">
        <w:rPr>
          <w:rFonts w:ascii="Arial" w:hAnsi="Arial" w:cs="Arial"/>
          <w:sz w:val="20"/>
          <w:szCs w:val="20"/>
        </w:rPr>
        <w:t>0</w:t>
      </w:r>
      <w:r w:rsidR="008F0470" w:rsidRPr="001C27EF">
        <w:rPr>
          <w:rFonts w:ascii="Arial" w:hAnsi="Arial" w:cs="Arial"/>
          <w:sz w:val="20"/>
          <w:szCs w:val="20"/>
        </w:rPr>
        <w:t>%), while the highest was recorded under absolute control (2</w:t>
      </w:r>
      <w:r w:rsidR="00782283" w:rsidRPr="001C27EF">
        <w:rPr>
          <w:rFonts w:ascii="Arial" w:hAnsi="Arial" w:cs="Arial"/>
          <w:sz w:val="20"/>
          <w:szCs w:val="20"/>
        </w:rPr>
        <w:t>8</w:t>
      </w:r>
      <w:r w:rsidR="008F0470" w:rsidRPr="001C27EF">
        <w:rPr>
          <w:rFonts w:ascii="Arial" w:hAnsi="Arial" w:cs="Arial"/>
          <w:sz w:val="20"/>
          <w:szCs w:val="20"/>
        </w:rPr>
        <w:t>.</w:t>
      </w:r>
      <w:r w:rsidR="00782283" w:rsidRPr="001C27EF">
        <w:rPr>
          <w:rFonts w:ascii="Arial" w:hAnsi="Arial" w:cs="Arial"/>
          <w:sz w:val="20"/>
          <w:szCs w:val="20"/>
        </w:rPr>
        <w:t>2</w:t>
      </w:r>
      <w:r w:rsidR="008F0470" w:rsidRPr="001C27EF">
        <w:rPr>
          <w:rFonts w:ascii="Arial" w:hAnsi="Arial" w:cs="Arial"/>
          <w:sz w:val="20"/>
          <w:szCs w:val="20"/>
        </w:rPr>
        <w:t xml:space="preserve">0 and </w:t>
      </w:r>
      <w:r w:rsidR="00782283" w:rsidRPr="001C27EF">
        <w:rPr>
          <w:rFonts w:ascii="Arial" w:hAnsi="Arial" w:cs="Arial"/>
          <w:sz w:val="20"/>
          <w:szCs w:val="20"/>
        </w:rPr>
        <w:t>30</w:t>
      </w:r>
      <w:r w:rsidR="008F0470" w:rsidRPr="001C27EF">
        <w:rPr>
          <w:rFonts w:ascii="Arial" w:hAnsi="Arial" w:cs="Arial"/>
          <w:sz w:val="20"/>
          <w:szCs w:val="20"/>
        </w:rPr>
        <w:t>.</w:t>
      </w:r>
      <w:r w:rsidR="00782283" w:rsidRPr="001C27EF">
        <w:rPr>
          <w:rFonts w:ascii="Arial" w:hAnsi="Arial" w:cs="Arial"/>
          <w:sz w:val="20"/>
          <w:szCs w:val="20"/>
        </w:rPr>
        <w:t>3</w:t>
      </w:r>
      <w:r w:rsidR="008F0470" w:rsidRPr="001C27EF">
        <w:rPr>
          <w:rFonts w:ascii="Arial" w:hAnsi="Arial" w:cs="Arial"/>
          <w:sz w:val="20"/>
          <w:szCs w:val="20"/>
        </w:rPr>
        <w:t>0%). Mineral ash content was significantly influenced, with the highest values recorded under 100% RDF (11.83 and 12.</w:t>
      </w:r>
      <w:r w:rsidR="00782283" w:rsidRPr="001C27EF">
        <w:rPr>
          <w:rFonts w:ascii="Arial" w:hAnsi="Arial" w:cs="Arial"/>
          <w:sz w:val="20"/>
          <w:szCs w:val="20"/>
        </w:rPr>
        <w:t>45</w:t>
      </w:r>
      <w:r w:rsidR="008F0470" w:rsidRPr="001C27EF">
        <w:rPr>
          <w:rFonts w:ascii="Arial" w:hAnsi="Arial" w:cs="Arial"/>
          <w:sz w:val="20"/>
          <w:szCs w:val="20"/>
        </w:rPr>
        <w:t>%) and lowest under absolute control (9.</w:t>
      </w:r>
      <w:r w:rsidR="00782283" w:rsidRPr="001C27EF">
        <w:rPr>
          <w:rFonts w:ascii="Arial" w:hAnsi="Arial" w:cs="Arial"/>
          <w:sz w:val="20"/>
          <w:szCs w:val="20"/>
        </w:rPr>
        <w:t>55</w:t>
      </w:r>
      <w:r w:rsidR="008F0470" w:rsidRPr="001C27EF">
        <w:rPr>
          <w:rFonts w:ascii="Arial" w:hAnsi="Arial" w:cs="Arial"/>
          <w:sz w:val="20"/>
          <w:szCs w:val="20"/>
        </w:rPr>
        <w:t xml:space="preserve"> and 9.81%). Nitrogen Free Extract (NFE) showed an inverse trend with crude protein, being highest in absolute control (5</w:t>
      </w:r>
      <w:r w:rsidR="00782283" w:rsidRPr="001C27EF">
        <w:rPr>
          <w:rFonts w:ascii="Arial" w:hAnsi="Arial" w:cs="Arial"/>
          <w:sz w:val="20"/>
          <w:szCs w:val="20"/>
        </w:rPr>
        <w:t>2</w:t>
      </w:r>
      <w:r w:rsidR="008F0470" w:rsidRPr="001C27EF">
        <w:rPr>
          <w:rFonts w:ascii="Arial" w:hAnsi="Arial" w:cs="Arial"/>
          <w:sz w:val="20"/>
          <w:szCs w:val="20"/>
        </w:rPr>
        <w:t>.</w:t>
      </w:r>
      <w:r w:rsidR="00782283" w:rsidRPr="001C27EF">
        <w:rPr>
          <w:rFonts w:ascii="Arial" w:hAnsi="Arial" w:cs="Arial"/>
          <w:sz w:val="20"/>
          <w:szCs w:val="20"/>
        </w:rPr>
        <w:t>72</w:t>
      </w:r>
      <w:r w:rsidR="008F0470" w:rsidRPr="001C27EF">
        <w:rPr>
          <w:rFonts w:ascii="Arial" w:hAnsi="Arial" w:cs="Arial"/>
          <w:sz w:val="20"/>
          <w:szCs w:val="20"/>
        </w:rPr>
        <w:t xml:space="preserve"> and 5</w:t>
      </w:r>
      <w:r w:rsidR="00782283" w:rsidRPr="001C27EF">
        <w:rPr>
          <w:rFonts w:ascii="Arial" w:hAnsi="Arial" w:cs="Arial"/>
          <w:sz w:val="20"/>
          <w:szCs w:val="20"/>
        </w:rPr>
        <w:t>4</w:t>
      </w:r>
      <w:r w:rsidR="008F0470" w:rsidRPr="001C27EF">
        <w:rPr>
          <w:rFonts w:ascii="Arial" w:hAnsi="Arial" w:cs="Arial"/>
          <w:sz w:val="20"/>
          <w:szCs w:val="20"/>
        </w:rPr>
        <w:t>.</w:t>
      </w:r>
      <w:r w:rsidR="00782283" w:rsidRPr="001C27EF">
        <w:rPr>
          <w:rFonts w:ascii="Arial" w:hAnsi="Arial" w:cs="Arial"/>
          <w:sz w:val="20"/>
          <w:szCs w:val="20"/>
        </w:rPr>
        <w:t>93</w:t>
      </w:r>
      <w:r w:rsidR="008F0470" w:rsidRPr="001C27EF">
        <w:rPr>
          <w:rFonts w:ascii="Arial" w:hAnsi="Arial" w:cs="Arial"/>
          <w:sz w:val="20"/>
          <w:szCs w:val="20"/>
        </w:rPr>
        <w:t>%) and lowest in 100% RDF (46.</w:t>
      </w:r>
      <w:r w:rsidR="00782283" w:rsidRPr="001C27EF">
        <w:rPr>
          <w:rFonts w:ascii="Arial" w:hAnsi="Arial" w:cs="Arial"/>
          <w:sz w:val="20"/>
          <w:szCs w:val="20"/>
        </w:rPr>
        <w:t>66</w:t>
      </w:r>
      <w:r w:rsidR="008F0470" w:rsidRPr="001C27EF">
        <w:rPr>
          <w:rFonts w:ascii="Arial" w:hAnsi="Arial" w:cs="Arial"/>
          <w:sz w:val="20"/>
          <w:szCs w:val="20"/>
        </w:rPr>
        <w:t xml:space="preserve"> and 4</w:t>
      </w:r>
      <w:r w:rsidR="00782283" w:rsidRPr="001C27EF">
        <w:rPr>
          <w:rFonts w:ascii="Arial" w:hAnsi="Arial" w:cs="Arial"/>
          <w:sz w:val="20"/>
          <w:szCs w:val="20"/>
        </w:rPr>
        <w:t>5</w:t>
      </w:r>
      <w:r w:rsidR="008F0470" w:rsidRPr="001C27EF">
        <w:rPr>
          <w:rFonts w:ascii="Arial" w:hAnsi="Arial" w:cs="Arial"/>
          <w:sz w:val="20"/>
          <w:szCs w:val="20"/>
        </w:rPr>
        <w:t>.</w:t>
      </w:r>
      <w:r w:rsidR="00782283" w:rsidRPr="001C27EF">
        <w:rPr>
          <w:rFonts w:ascii="Arial" w:hAnsi="Arial" w:cs="Arial"/>
          <w:sz w:val="20"/>
          <w:szCs w:val="20"/>
        </w:rPr>
        <w:t>35</w:t>
      </w:r>
      <w:r w:rsidR="008F0470" w:rsidRPr="001C27EF">
        <w:rPr>
          <w:rFonts w:ascii="Arial" w:hAnsi="Arial" w:cs="Arial"/>
          <w:sz w:val="20"/>
          <w:szCs w:val="20"/>
        </w:rPr>
        <w:t>%). Among intercropping systems, sole cowpea recorded the maximum crude protein (1</w:t>
      </w:r>
      <w:r w:rsidR="00782283" w:rsidRPr="001C27EF">
        <w:rPr>
          <w:rFonts w:ascii="Arial" w:hAnsi="Arial" w:cs="Arial"/>
          <w:sz w:val="20"/>
          <w:szCs w:val="20"/>
        </w:rPr>
        <w:t>3</w:t>
      </w:r>
      <w:r w:rsidR="008F0470" w:rsidRPr="001C27EF">
        <w:rPr>
          <w:rFonts w:ascii="Arial" w:hAnsi="Arial" w:cs="Arial"/>
          <w:sz w:val="20"/>
          <w:szCs w:val="20"/>
        </w:rPr>
        <w:t>.</w:t>
      </w:r>
      <w:r w:rsidR="00782283" w:rsidRPr="001C27EF">
        <w:rPr>
          <w:rFonts w:ascii="Arial" w:hAnsi="Arial" w:cs="Arial"/>
          <w:sz w:val="20"/>
          <w:szCs w:val="20"/>
        </w:rPr>
        <w:t>83</w:t>
      </w:r>
      <w:r w:rsidR="008F0470" w:rsidRPr="001C27EF">
        <w:rPr>
          <w:rFonts w:ascii="Arial" w:hAnsi="Arial" w:cs="Arial"/>
          <w:sz w:val="20"/>
          <w:szCs w:val="20"/>
        </w:rPr>
        <w:t xml:space="preserve"> and 1</w:t>
      </w:r>
      <w:r w:rsidR="00782283" w:rsidRPr="001C27EF">
        <w:rPr>
          <w:rFonts w:ascii="Arial" w:hAnsi="Arial" w:cs="Arial"/>
          <w:sz w:val="20"/>
          <w:szCs w:val="20"/>
        </w:rPr>
        <w:t>3</w:t>
      </w:r>
      <w:r w:rsidR="008F0470" w:rsidRPr="001C27EF">
        <w:rPr>
          <w:rFonts w:ascii="Arial" w:hAnsi="Arial" w:cs="Arial"/>
          <w:sz w:val="20"/>
          <w:szCs w:val="20"/>
        </w:rPr>
        <w:t>.</w:t>
      </w:r>
      <w:r w:rsidR="00782283" w:rsidRPr="001C27EF">
        <w:rPr>
          <w:rFonts w:ascii="Arial" w:hAnsi="Arial" w:cs="Arial"/>
          <w:sz w:val="20"/>
          <w:szCs w:val="20"/>
        </w:rPr>
        <w:t>78</w:t>
      </w:r>
      <w:r w:rsidR="008F0470" w:rsidRPr="001C27EF">
        <w:rPr>
          <w:rFonts w:ascii="Arial" w:hAnsi="Arial" w:cs="Arial"/>
          <w:sz w:val="20"/>
          <w:szCs w:val="20"/>
        </w:rPr>
        <w:t>%), followed by sorghum + cowpea (1:1), while the lowest was recorded in sole maize. Similarly, sole cowpea registered the lowest crude fibre content (22.</w:t>
      </w:r>
      <w:r w:rsidR="00782283" w:rsidRPr="001C27EF">
        <w:rPr>
          <w:rFonts w:ascii="Arial" w:hAnsi="Arial" w:cs="Arial"/>
          <w:sz w:val="20"/>
          <w:szCs w:val="20"/>
        </w:rPr>
        <w:t>90</w:t>
      </w:r>
      <w:r w:rsidR="008F0470" w:rsidRPr="001C27EF">
        <w:rPr>
          <w:rFonts w:ascii="Arial" w:hAnsi="Arial" w:cs="Arial"/>
          <w:sz w:val="20"/>
          <w:szCs w:val="20"/>
        </w:rPr>
        <w:t xml:space="preserve"> and 24.</w:t>
      </w:r>
      <w:r w:rsidR="00782283" w:rsidRPr="001C27EF">
        <w:rPr>
          <w:rFonts w:ascii="Arial" w:hAnsi="Arial" w:cs="Arial"/>
          <w:sz w:val="20"/>
          <w:szCs w:val="20"/>
        </w:rPr>
        <w:t>5</w:t>
      </w:r>
      <w:r w:rsidR="008F0470" w:rsidRPr="001C27EF">
        <w:rPr>
          <w:rFonts w:ascii="Arial" w:hAnsi="Arial" w:cs="Arial"/>
          <w:sz w:val="20"/>
          <w:szCs w:val="20"/>
        </w:rPr>
        <w:t>3%) compared to higher values in sole maize (27.8</w:t>
      </w:r>
      <w:r w:rsidR="00782283" w:rsidRPr="001C27EF">
        <w:rPr>
          <w:rFonts w:ascii="Arial" w:hAnsi="Arial" w:cs="Arial"/>
          <w:sz w:val="20"/>
          <w:szCs w:val="20"/>
        </w:rPr>
        <w:t>1</w:t>
      </w:r>
      <w:r w:rsidR="008F0470" w:rsidRPr="001C27EF">
        <w:rPr>
          <w:rFonts w:ascii="Arial" w:hAnsi="Arial" w:cs="Arial"/>
          <w:sz w:val="20"/>
          <w:szCs w:val="20"/>
        </w:rPr>
        <w:t xml:space="preserve"> and 29.</w:t>
      </w:r>
      <w:r w:rsidR="00782283" w:rsidRPr="001C27EF">
        <w:rPr>
          <w:rFonts w:ascii="Arial" w:hAnsi="Arial" w:cs="Arial"/>
          <w:sz w:val="20"/>
          <w:szCs w:val="20"/>
        </w:rPr>
        <w:t>19</w:t>
      </w:r>
      <w:r w:rsidR="008F0470" w:rsidRPr="001C27EF">
        <w:rPr>
          <w:rFonts w:ascii="Arial" w:hAnsi="Arial" w:cs="Arial"/>
          <w:sz w:val="20"/>
          <w:szCs w:val="20"/>
        </w:rPr>
        <w:t>%). Sole cowpea recorded the highest mineral ash (12.</w:t>
      </w:r>
      <w:r w:rsidR="00782283" w:rsidRPr="001C27EF">
        <w:rPr>
          <w:rFonts w:ascii="Arial" w:hAnsi="Arial" w:cs="Arial"/>
          <w:sz w:val="20"/>
          <w:szCs w:val="20"/>
        </w:rPr>
        <w:t>94</w:t>
      </w:r>
      <w:r w:rsidR="008F0470" w:rsidRPr="001C27EF">
        <w:rPr>
          <w:rFonts w:ascii="Arial" w:hAnsi="Arial" w:cs="Arial"/>
          <w:sz w:val="20"/>
          <w:szCs w:val="20"/>
        </w:rPr>
        <w:t xml:space="preserve"> and 13.1</w:t>
      </w:r>
      <w:r w:rsidR="00782283" w:rsidRPr="001C27EF">
        <w:rPr>
          <w:rFonts w:ascii="Arial" w:hAnsi="Arial" w:cs="Arial"/>
          <w:sz w:val="20"/>
          <w:szCs w:val="20"/>
        </w:rPr>
        <w:t>8</w:t>
      </w:r>
      <w:r w:rsidR="008F0470" w:rsidRPr="001C27EF">
        <w:rPr>
          <w:rFonts w:ascii="Arial" w:hAnsi="Arial" w:cs="Arial"/>
          <w:sz w:val="20"/>
          <w:szCs w:val="20"/>
        </w:rPr>
        <w:t>%) compared to other systems. Among intercropping systems, the highest NFE was observed in sole maize (5</w:t>
      </w:r>
      <w:r w:rsidR="00782283" w:rsidRPr="001C27EF">
        <w:rPr>
          <w:rFonts w:ascii="Arial" w:hAnsi="Arial" w:cs="Arial"/>
          <w:sz w:val="20"/>
          <w:szCs w:val="20"/>
        </w:rPr>
        <w:t>4</w:t>
      </w:r>
      <w:r w:rsidR="008F0470" w:rsidRPr="001C27EF">
        <w:rPr>
          <w:rFonts w:ascii="Arial" w:hAnsi="Arial" w:cs="Arial"/>
          <w:sz w:val="20"/>
          <w:szCs w:val="20"/>
        </w:rPr>
        <w:t>.</w:t>
      </w:r>
      <w:r w:rsidR="00782283" w:rsidRPr="001C27EF">
        <w:rPr>
          <w:rFonts w:ascii="Arial" w:hAnsi="Arial" w:cs="Arial"/>
          <w:sz w:val="20"/>
          <w:szCs w:val="20"/>
        </w:rPr>
        <w:t>20</w:t>
      </w:r>
      <w:r w:rsidR="008F0470" w:rsidRPr="001C27EF">
        <w:rPr>
          <w:rFonts w:ascii="Arial" w:hAnsi="Arial" w:cs="Arial"/>
          <w:sz w:val="20"/>
          <w:szCs w:val="20"/>
        </w:rPr>
        <w:t xml:space="preserve"> and 5</w:t>
      </w:r>
      <w:r w:rsidR="00782283" w:rsidRPr="001C27EF">
        <w:rPr>
          <w:rFonts w:ascii="Arial" w:hAnsi="Arial" w:cs="Arial"/>
          <w:sz w:val="20"/>
          <w:szCs w:val="20"/>
        </w:rPr>
        <w:t>3</w:t>
      </w:r>
      <w:r w:rsidR="008F0470" w:rsidRPr="001C27EF">
        <w:rPr>
          <w:rFonts w:ascii="Arial" w:hAnsi="Arial" w:cs="Arial"/>
          <w:sz w:val="20"/>
          <w:szCs w:val="20"/>
        </w:rPr>
        <w:t>.</w:t>
      </w:r>
      <w:r w:rsidR="00782283" w:rsidRPr="001C27EF">
        <w:rPr>
          <w:rFonts w:ascii="Arial" w:hAnsi="Arial" w:cs="Arial"/>
          <w:sz w:val="20"/>
          <w:szCs w:val="20"/>
        </w:rPr>
        <w:t>88</w:t>
      </w:r>
      <w:r w:rsidR="008F0470" w:rsidRPr="001C27EF">
        <w:rPr>
          <w:rFonts w:ascii="Arial" w:hAnsi="Arial" w:cs="Arial"/>
          <w:sz w:val="20"/>
          <w:szCs w:val="20"/>
        </w:rPr>
        <w:t>%), while the lowest was in sole cowpea (44.</w:t>
      </w:r>
      <w:r w:rsidR="00782283" w:rsidRPr="001C27EF">
        <w:rPr>
          <w:rFonts w:ascii="Arial" w:hAnsi="Arial" w:cs="Arial"/>
          <w:sz w:val="20"/>
          <w:szCs w:val="20"/>
        </w:rPr>
        <w:t>72</w:t>
      </w:r>
      <w:r w:rsidR="008F0470" w:rsidRPr="001C27EF">
        <w:rPr>
          <w:rFonts w:ascii="Arial" w:hAnsi="Arial" w:cs="Arial"/>
          <w:sz w:val="20"/>
          <w:szCs w:val="20"/>
        </w:rPr>
        <w:t xml:space="preserve"> and 4</w:t>
      </w:r>
      <w:r w:rsidR="00782283" w:rsidRPr="001C27EF">
        <w:rPr>
          <w:rFonts w:ascii="Arial" w:hAnsi="Arial" w:cs="Arial"/>
          <w:sz w:val="20"/>
          <w:szCs w:val="20"/>
        </w:rPr>
        <w:t>4</w:t>
      </w:r>
      <w:r w:rsidR="008F0470" w:rsidRPr="001C27EF">
        <w:rPr>
          <w:rFonts w:ascii="Arial" w:hAnsi="Arial" w:cs="Arial"/>
          <w:sz w:val="20"/>
          <w:szCs w:val="20"/>
        </w:rPr>
        <w:t>.0</w:t>
      </w:r>
      <w:r w:rsidR="00782283" w:rsidRPr="001C27EF">
        <w:rPr>
          <w:rFonts w:ascii="Arial" w:hAnsi="Arial" w:cs="Arial"/>
          <w:sz w:val="20"/>
          <w:szCs w:val="20"/>
        </w:rPr>
        <w:t>2</w:t>
      </w:r>
      <w:r w:rsidR="008F0470" w:rsidRPr="001C27EF">
        <w:rPr>
          <w:rFonts w:ascii="Arial" w:hAnsi="Arial" w:cs="Arial"/>
          <w:sz w:val="20"/>
          <w:szCs w:val="20"/>
        </w:rPr>
        <w:t>%).</w:t>
      </w:r>
      <w:r w:rsidR="002325CA" w:rsidRPr="001C27EF">
        <w:rPr>
          <w:rFonts w:ascii="Arial" w:hAnsi="Arial" w:cs="Arial"/>
          <w:sz w:val="20"/>
          <w:szCs w:val="20"/>
        </w:rPr>
        <w:t xml:space="preserve"> </w:t>
      </w:r>
    </w:p>
    <w:p w14:paraId="7AA5A481" w14:textId="77777777" w:rsidR="00E24E6C" w:rsidRPr="001C27EF" w:rsidRDefault="002325CA" w:rsidP="001C27EF">
      <w:pPr>
        <w:spacing w:line="240" w:lineRule="auto"/>
        <w:ind w:firstLine="720"/>
        <w:jc w:val="both"/>
        <w:rPr>
          <w:rFonts w:ascii="Arial" w:hAnsi="Arial" w:cs="Arial"/>
          <w:sz w:val="20"/>
          <w:szCs w:val="20"/>
        </w:rPr>
        <w:sectPr w:rsidR="00E24E6C" w:rsidRPr="001C27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1C27EF">
        <w:rPr>
          <w:rFonts w:ascii="Arial" w:hAnsi="Arial" w:cs="Arial"/>
          <w:sz w:val="20"/>
          <w:szCs w:val="20"/>
        </w:rPr>
        <w:t xml:space="preserve">The enhancement in crude protein and mineral ash contents under higher fertilization levels (100% RDF) could be due to enhanced nitrogen availability, promoting better synthesis of proteins and accumulation of essential minerals. This is in line with Gupta </w:t>
      </w:r>
      <w:r w:rsidR="002146D2" w:rsidRPr="001C27EF">
        <w:rPr>
          <w:rFonts w:ascii="Arial" w:hAnsi="Arial" w:cs="Arial"/>
          <w:i/>
          <w:iCs/>
          <w:sz w:val="20"/>
          <w:szCs w:val="20"/>
        </w:rPr>
        <w:t>et al.</w:t>
      </w:r>
      <w:r w:rsidRPr="001C27EF">
        <w:rPr>
          <w:rFonts w:ascii="Arial" w:hAnsi="Arial" w:cs="Arial"/>
          <w:sz w:val="20"/>
          <w:szCs w:val="20"/>
        </w:rPr>
        <w:t xml:space="preserve"> (2019) and Jadav </w:t>
      </w:r>
      <w:r w:rsidR="002146D2" w:rsidRPr="001C27EF">
        <w:rPr>
          <w:rFonts w:ascii="Arial" w:hAnsi="Arial" w:cs="Arial"/>
          <w:i/>
          <w:iCs/>
          <w:sz w:val="20"/>
          <w:szCs w:val="20"/>
        </w:rPr>
        <w:t>et al.</w:t>
      </w:r>
      <w:r w:rsidRPr="001C27EF">
        <w:rPr>
          <w:rFonts w:ascii="Arial" w:hAnsi="Arial" w:cs="Arial"/>
          <w:sz w:val="20"/>
          <w:szCs w:val="20"/>
        </w:rPr>
        <w:t xml:space="preserve"> (2018), who reported improvement in fodder quality attributes under balanced fertilization in maize and cowpea under Indian conditions. Similar findings were also reported by </w:t>
      </w:r>
      <w:proofErr w:type="spellStart"/>
      <w:r w:rsidRPr="001C27EF">
        <w:rPr>
          <w:rFonts w:ascii="Arial" w:hAnsi="Arial" w:cs="Arial"/>
          <w:sz w:val="20"/>
          <w:szCs w:val="20"/>
        </w:rPr>
        <w:t>Ginwal</w:t>
      </w:r>
      <w:proofErr w:type="spellEnd"/>
      <w:r w:rsidRPr="001C27EF">
        <w:rPr>
          <w:rFonts w:ascii="Arial" w:hAnsi="Arial" w:cs="Arial"/>
          <w:sz w:val="20"/>
          <w:szCs w:val="20"/>
        </w:rPr>
        <w:t xml:space="preserve"> </w:t>
      </w:r>
      <w:r w:rsidR="002146D2" w:rsidRPr="001C27EF">
        <w:rPr>
          <w:rFonts w:ascii="Arial" w:hAnsi="Arial" w:cs="Arial"/>
          <w:i/>
          <w:iCs/>
          <w:sz w:val="20"/>
          <w:szCs w:val="20"/>
        </w:rPr>
        <w:t>et al.</w:t>
      </w:r>
      <w:r w:rsidRPr="001C27EF">
        <w:rPr>
          <w:rFonts w:ascii="Arial" w:hAnsi="Arial" w:cs="Arial"/>
          <w:sz w:val="20"/>
          <w:szCs w:val="20"/>
        </w:rPr>
        <w:t xml:space="preserve"> (2019), where legumes recorded superior forage quality attributes over cereals. The higher crude protein content in sole cowpea can be attributed to its nitrogen-fixing ability and lower competition for resources, while cereals (especially maize) diluted the protein concentration due to their higher carbohydrate-rich biomass. These results align with the findings of Saad </w:t>
      </w:r>
      <w:r w:rsidR="002146D2" w:rsidRPr="001C27EF">
        <w:rPr>
          <w:rFonts w:ascii="Arial" w:hAnsi="Arial" w:cs="Arial"/>
          <w:i/>
          <w:iCs/>
          <w:sz w:val="20"/>
          <w:szCs w:val="20"/>
        </w:rPr>
        <w:t>et al.</w:t>
      </w:r>
      <w:r w:rsidRPr="001C27EF">
        <w:rPr>
          <w:rFonts w:ascii="Arial" w:hAnsi="Arial" w:cs="Arial"/>
          <w:sz w:val="20"/>
          <w:szCs w:val="20"/>
        </w:rPr>
        <w:t xml:space="preserve"> (2016), Bhagat </w:t>
      </w:r>
      <w:r w:rsidR="002146D2" w:rsidRPr="001C27EF">
        <w:rPr>
          <w:rFonts w:ascii="Arial" w:hAnsi="Arial" w:cs="Arial"/>
          <w:i/>
          <w:iCs/>
          <w:sz w:val="20"/>
          <w:szCs w:val="20"/>
        </w:rPr>
        <w:t>et al.</w:t>
      </w:r>
      <w:r w:rsidRPr="001C27EF">
        <w:rPr>
          <w:rFonts w:ascii="Arial" w:hAnsi="Arial" w:cs="Arial"/>
          <w:sz w:val="20"/>
          <w:szCs w:val="20"/>
        </w:rPr>
        <w:t xml:space="preserve"> (2017), and </w:t>
      </w:r>
      <w:proofErr w:type="spellStart"/>
      <w:r w:rsidRPr="001C27EF">
        <w:rPr>
          <w:rFonts w:ascii="Arial" w:hAnsi="Arial" w:cs="Arial"/>
          <w:sz w:val="20"/>
          <w:szCs w:val="20"/>
        </w:rPr>
        <w:t>Moneesa</w:t>
      </w:r>
      <w:proofErr w:type="spellEnd"/>
      <w:r w:rsidRPr="001C27EF">
        <w:rPr>
          <w:rFonts w:ascii="Arial" w:hAnsi="Arial" w:cs="Arial"/>
          <w:sz w:val="20"/>
          <w:szCs w:val="20"/>
        </w:rPr>
        <w:t xml:space="preserve"> (2020), who reported reduction in forage quality in cereal-legume intercropping systems, though sorghum + cowpea recorded relatively better quality than maize + cowpea due to lesser competition and better synchrony of growth between the components.</w:t>
      </w:r>
    </w:p>
    <w:tbl>
      <w:tblPr>
        <w:tblStyle w:val="TableGrid"/>
        <w:tblpPr w:leftFromText="180" w:rightFromText="180" w:vertAnchor="text" w:horzAnchor="margin" w:tblpXSpec="right" w:tblpY="-49"/>
        <w:tblW w:w="5000" w:type="pct"/>
        <w:tblLook w:val="04A0" w:firstRow="1" w:lastRow="0" w:firstColumn="1" w:lastColumn="0" w:noHBand="0" w:noVBand="1"/>
      </w:tblPr>
      <w:tblGrid>
        <w:gridCol w:w="6532"/>
        <w:gridCol w:w="6418"/>
      </w:tblGrid>
      <w:tr w:rsidR="00E24E6C" w:rsidRPr="001C27EF" w14:paraId="2CBD794B" w14:textId="77777777" w:rsidTr="00E24E6C">
        <w:trPr>
          <w:trHeight w:val="2836"/>
        </w:trPr>
        <w:tc>
          <w:tcPr>
            <w:tcW w:w="2522" w:type="pct"/>
          </w:tcPr>
          <w:p w14:paraId="642FFF84" w14:textId="77777777" w:rsidR="00E24E6C" w:rsidRPr="001C27EF" w:rsidRDefault="00E24E6C" w:rsidP="001C27EF">
            <w:pPr>
              <w:rPr>
                <w:rFonts w:ascii="Arial" w:hAnsi="Arial" w:cs="Arial"/>
                <w:noProof/>
                <w:sz w:val="20"/>
                <w:szCs w:val="20"/>
              </w:rPr>
            </w:pPr>
            <w:r w:rsidRPr="001C27EF">
              <w:rPr>
                <w:rFonts w:ascii="Arial" w:hAnsi="Arial" w:cs="Arial"/>
                <w:noProof/>
                <w:sz w:val="20"/>
                <w:szCs w:val="20"/>
              </w:rPr>
              <w:lastRenderedPageBreak/>
              <w:drawing>
                <wp:inline distT="0" distB="0" distL="0" distR="0" wp14:anchorId="749FE612" wp14:editId="75C805E6">
                  <wp:extent cx="4130675" cy="2639695"/>
                  <wp:effectExtent l="0" t="0" r="6350" b="4445"/>
                  <wp:docPr id="755214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0675" cy="2639695"/>
                          </a:xfrm>
                          <a:prstGeom prst="rect">
                            <a:avLst/>
                          </a:prstGeom>
                          <a:noFill/>
                        </pic:spPr>
                      </pic:pic>
                    </a:graphicData>
                  </a:graphic>
                </wp:inline>
              </w:drawing>
            </w:r>
          </w:p>
        </w:tc>
        <w:tc>
          <w:tcPr>
            <w:tcW w:w="2478" w:type="pct"/>
          </w:tcPr>
          <w:p w14:paraId="206A6550" w14:textId="77777777" w:rsidR="00E24E6C" w:rsidRPr="001C27EF" w:rsidRDefault="00E24E6C" w:rsidP="001C27EF">
            <w:pPr>
              <w:rPr>
                <w:rFonts w:ascii="Arial" w:hAnsi="Arial" w:cs="Arial"/>
                <w:noProof/>
                <w:sz w:val="20"/>
                <w:szCs w:val="20"/>
              </w:rPr>
            </w:pPr>
            <w:r w:rsidRPr="001C27EF">
              <w:rPr>
                <w:rFonts w:ascii="Arial" w:hAnsi="Arial" w:cs="Arial"/>
                <w:noProof/>
                <w:sz w:val="20"/>
                <w:szCs w:val="20"/>
              </w:rPr>
              <w:drawing>
                <wp:inline distT="0" distB="0" distL="0" distR="0" wp14:anchorId="7D8E4029" wp14:editId="554072F5">
                  <wp:extent cx="4078354" cy="2639833"/>
                  <wp:effectExtent l="0" t="0" r="0" b="8255"/>
                  <wp:docPr id="12091878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5149" cy="2670123"/>
                          </a:xfrm>
                          <a:prstGeom prst="rect">
                            <a:avLst/>
                          </a:prstGeom>
                          <a:noFill/>
                        </pic:spPr>
                      </pic:pic>
                    </a:graphicData>
                  </a:graphic>
                </wp:inline>
              </w:drawing>
            </w:r>
          </w:p>
        </w:tc>
      </w:tr>
      <w:tr w:rsidR="00E24E6C" w:rsidRPr="001C27EF" w14:paraId="1C5143BA" w14:textId="77777777" w:rsidTr="00E24E6C">
        <w:trPr>
          <w:trHeight w:val="1998"/>
        </w:trPr>
        <w:tc>
          <w:tcPr>
            <w:tcW w:w="2522" w:type="pct"/>
          </w:tcPr>
          <w:p w14:paraId="7BE2F3CE" w14:textId="77777777" w:rsidR="00E24E6C" w:rsidRPr="001C27EF" w:rsidRDefault="00E24E6C" w:rsidP="001C27EF">
            <w:pPr>
              <w:rPr>
                <w:rFonts w:ascii="Arial" w:hAnsi="Arial" w:cs="Arial"/>
                <w:noProof/>
                <w:sz w:val="20"/>
                <w:szCs w:val="20"/>
              </w:rPr>
            </w:pPr>
            <w:r w:rsidRPr="001C27EF">
              <w:rPr>
                <w:rFonts w:ascii="Arial" w:hAnsi="Arial" w:cs="Arial"/>
                <w:noProof/>
                <w:sz w:val="20"/>
                <w:szCs w:val="20"/>
              </w:rPr>
              <w:drawing>
                <wp:inline distT="0" distB="0" distL="0" distR="0" wp14:anchorId="248709D5" wp14:editId="6B90E846">
                  <wp:extent cx="4150581" cy="2763993"/>
                  <wp:effectExtent l="0" t="0" r="2540" b="0"/>
                  <wp:docPr id="5548518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0587" cy="2797294"/>
                          </a:xfrm>
                          <a:prstGeom prst="rect">
                            <a:avLst/>
                          </a:prstGeom>
                          <a:noFill/>
                        </pic:spPr>
                      </pic:pic>
                    </a:graphicData>
                  </a:graphic>
                </wp:inline>
              </w:drawing>
            </w:r>
          </w:p>
        </w:tc>
        <w:tc>
          <w:tcPr>
            <w:tcW w:w="2478" w:type="pct"/>
          </w:tcPr>
          <w:p w14:paraId="4CB02391" w14:textId="77777777" w:rsidR="00E24E6C" w:rsidRPr="001C27EF" w:rsidRDefault="00E24E6C" w:rsidP="001C27EF">
            <w:pPr>
              <w:rPr>
                <w:rFonts w:ascii="Arial" w:hAnsi="Arial" w:cs="Arial"/>
                <w:noProof/>
                <w:sz w:val="20"/>
                <w:szCs w:val="20"/>
              </w:rPr>
            </w:pPr>
            <w:r w:rsidRPr="001C27EF">
              <w:rPr>
                <w:rFonts w:ascii="Arial" w:hAnsi="Arial" w:cs="Arial"/>
                <w:noProof/>
                <w:sz w:val="20"/>
                <w:szCs w:val="20"/>
              </w:rPr>
              <w:drawing>
                <wp:inline distT="0" distB="0" distL="0" distR="0" wp14:anchorId="312BB29A" wp14:editId="746F8A72">
                  <wp:extent cx="4074291" cy="2713189"/>
                  <wp:effectExtent l="0" t="0" r="2540" b="0"/>
                  <wp:docPr id="9380371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4720" cy="2720134"/>
                          </a:xfrm>
                          <a:prstGeom prst="rect">
                            <a:avLst/>
                          </a:prstGeom>
                          <a:noFill/>
                        </pic:spPr>
                      </pic:pic>
                    </a:graphicData>
                  </a:graphic>
                </wp:inline>
              </w:drawing>
            </w:r>
          </w:p>
        </w:tc>
      </w:tr>
    </w:tbl>
    <w:p w14:paraId="5F1C22BA" w14:textId="23D25ABA" w:rsidR="00E24E6C" w:rsidRPr="001C27EF" w:rsidRDefault="00E24E6C" w:rsidP="001C27EF">
      <w:pPr>
        <w:spacing w:line="240" w:lineRule="auto"/>
        <w:jc w:val="center"/>
        <w:rPr>
          <w:rFonts w:ascii="Arial" w:hAnsi="Arial" w:cs="Arial"/>
          <w:sz w:val="20"/>
          <w:szCs w:val="20"/>
        </w:rPr>
      </w:pPr>
      <w:r w:rsidRPr="001C27EF">
        <w:rPr>
          <w:rFonts w:ascii="Arial" w:hAnsi="Arial" w:cs="Arial"/>
          <w:b/>
          <w:sz w:val="20"/>
          <w:szCs w:val="20"/>
        </w:rPr>
        <w:t xml:space="preserve">Fig. </w:t>
      </w:r>
      <w:r w:rsidR="00544AED">
        <w:rPr>
          <w:rFonts w:ascii="Arial" w:hAnsi="Arial" w:cs="Arial"/>
          <w:b/>
          <w:sz w:val="20"/>
          <w:szCs w:val="20"/>
        </w:rPr>
        <w:t>1</w:t>
      </w:r>
      <w:r w:rsidRPr="001C27EF">
        <w:rPr>
          <w:rFonts w:ascii="Arial" w:hAnsi="Arial" w:cs="Arial"/>
          <w:b/>
          <w:sz w:val="20"/>
          <w:szCs w:val="20"/>
        </w:rPr>
        <w:t>:</w:t>
      </w:r>
      <w:r w:rsidRPr="001C27EF">
        <w:rPr>
          <w:rFonts w:ascii="Arial" w:hAnsi="Arial" w:cs="Arial"/>
          <w:sz w:val="20"/>
          <w:szCs w:val="20"/>
        </w:rPr>
        <w:t xml:space="preserve"> Residual diagnostic plots of quality parameters assessing ANOVA assumptions</w:t>
      </w:r>
    </w:p>
    <w:p w14:paraId="5235F52F" w14:textId="4C404754" w:rsidR="00E24E6C" w:rsidRPr="001C27EF" w:rsidRDefault="00E24E6C" w:rsidP="001C27EF">
      <w:pPr>
        <w:spacing w:line="240" w:lineRule="auto"/>
        <w:jc w:val="both"/>
        <w:rPr>
          <w:rFonts w:ascii="Arial" w:hAnsi="Arial" w:cs="Arial"/>
          <w:sz w:val="20"/>
          <w:szCs w:val="20"/>
        </w:rPr>
        <w:sectPr w:rsidR="00E24E6C" w:rsidRPr="001C27EF" w:rsidSect="00E24E6C">
          <w:headerReference w:type="even" r:id="rId17"/>
          <w:headerReference w:type="default" r:id="rId18"/>
          <w:footerReference w:type="default" r:id="rId19"/>
          <w:headerReference w:type="first" r:id="rId20"/>
          <w:pgSz w:w="15840" w:h="12240" w:orient="landscape"/>
          <w:pgMar w:top="1440" w:right="1440" w:bottom="1440" w:left="1440" w:header="720" w:footer="720" w:gutter="0"/>
          <w:cols w:space="720"/>
          <w:docGrid w:linePitch="360"/>
        </w:sectPr>
      </w:pPr>
    </w:p>
    <w:p w14:paraId="0F029BB5" w14:textId="5CAB892E" w:rsidR="00E24E6C" w:rsidRPr="001C27EF" w:rsidRDefault="00E24E6C" w:rsidP="001C27EF">
      <w:pPr>
        <w:spacing w:line="240" w:lineRule="auto"/>
        <w:jc w:val="center"/>
        <w:rPr>
          <w:rFonts w:ascii="Arial" w:hAnsi="Arial" w:cs="Arial"/>
          <w:sz w:val="20"/>
          <w:szCs w:val="20"/>
        </w:rPr>
      </w:pPr>
      <w:r w:rsidRPr="001C27EF">
        <w:rPr>
          <w:rFonts w:ascii="Arial" w:hAnsi="Arial" w:cs="Arial"/>
          <w:b/>
          <w:bCs/>
          <w:sz w:val="20"/>
          <w:szCs w:val="20"/>
        </w:rPr>
        <w:lastRenderedPageBreak/>
        <w:t>Table 3: Impact of fertilization treatment and intercropping systems on quality of cowpea, sorghum and maize.</w:t>
      </w:r>
    </w:p>
    <w:tbl>
      <w:tblPr>
        <w:tblStyle w:val="TableGrid"/>
        <w:tblpPr w:leftFromText="180" w:rightFromText="180" w:vertAnchor="page" w:horzAnchor="margin" w:tblpY="2254"/>
        <w:tblW w:w="9390" w:type="dxa"/>
        <w:tblLayout w:type="fixed"/>
        <w:tblLook w:val="04A0" w:firstRow="1" w:lastRow="0" w:firstColumn="1" w:lastColumn="0" w:noHBand="0" w:noVBand="1"/>
      </w:tblPr>
      <w:tblGrid>
        <w:gridCol w:w="2526"/>
        <w:gridCol w:w="829"/>
        <w:gridCol w:w="831"/>
        <w:gridCol w:w="829"/>
        <w:gridCol w:w="831"/>
        <w:gridCol w:w="829"/>
        <w:gridCol w:w="831"/>
        <w:gridCol w:w="938"/>
        <w:gridCol w:w="946"/>
      </w:tblGrid>
      <w:tr w:rsidR="00E24E6C" w:rsidRPr="001C27EF" w14:paraId="6C48A30D" w14:textId="77777777" w:rsidTr="001C27EF">
        <w:trPr>
          <w:trHeight w:val="235"/>
        </w:trPr>
        <w:tc>
          <w:tcPr>
            <w:tcW w:w="2526" w:type="dxa"/>
            <w:vMerge w:val="restart"/>
            <w:noWrap/>
            <w:vAlign w:val="center"/>
          </w:tcPr>
          <w:p w14:paraId="75F82B61" w14:textId="77777777" w:rsidR="00E24E6C" w:rsidRPr="001C27EF" w:rsidRDefault="00E24E6C" w:rsidP="001C27EF">
            <w:pP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Treatments</w:t>
            </w:r>
          </w:p>
        </w:tc>
        <w:tc>
          <w:tcPr>
            <w:tcW w:w="1660" w:type="dxa"/>
            <w:gridSpan w:val="2"/>
            <w:noWrap/>
            <w:vAlign w:val="center"/>
          </w:tcPr>
          <w:p w14:paraId="4CA50BF8"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 xml:space="preserve">Crude protein </w:t>
            </w:r>
          </w:p>
          <w:p w14:paraId="72C8F9F0"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w:t>
            </w:r>
          </w:p>
        </w:tc>
        <w:tc>
          <w:tcPr>
            <w:tcW w:w="1660" w:type="dxa"/>
            <w:gridSpan w:val="2"/>
            <w:noWrap/>
            <w:vAlign w:val="center"/>
          </w:tcPr>
          <w:p w14:paraId="23296C04"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 xml:space="preserve">Crude fibre </w:t>
            </w:r>
          </w:p>
          <w:p w14:paraId="0721AACD"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w:t>
            </w:r>
          </w:p>
        </w:tc>
        <w:tc>
          <w:tcPr>
            <w:tcW w:w="1660" w:type="dxa"/>
            <w:gridSpan w:val="2"/>
            <w:noWrap/>
            <w:vAlign w:val="center"/>
          </w:tcPr>
          <w:p w14:paraId="31A229AE"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Mineral ash</w:t>
            </w:r>
          </w:p>
          <w:p w14:paraId="3525BC52"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w:t>
            </w:r>
          </w:p>
        </w:tc>
        <w:tc>
          <w:tcPr>
            <w:tcW w:w="1880" w:type="dxa"/>
            <w:gridSpan w:val="2"/>
            <w:noWrap/>
            <w:vAlign w:val="center"/>
          </w:tcPr>
          <w:p w14:paraId="03B673E7"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Nitrogen free extract</w:t>
            </w:r>
          </w:p>
          <w:p w14:paraId="09891DCB"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w:t>
            </w:r>
          </w:p>
        </w:tc>
      </w:tr>
      <w:tr w:rsidR="00E24E6C" w:rsidRPr="001C27EF" w14:paraId="667F2D75" w14:textId="77777777" w:rsidTr="001C27EF">
        <w:trPr>
          <w:trHeight w:val="235"/>
        </w:trPr>
        <w:tc>
          <w:tcPr>
            <w:tcW w:w="2526" w:type="dxa"/>
            <w:vMerge/>
            <w:noWrap/>
            <w:vAlign w:val="center"/>
          </w:tcPr>
          <w:p w14:paraId="39A40D4E" w14:textId="77777777" w:rsidR="00E24E6C" w:rsidRPr="001C27EF" w:rsidRDefault="00E24E6C" w:rsidP="001C27EF">
            <w:pPr>
              <w:rPr>
                <w:rFonts w:ascii="Arial" w:eastAsia="Times New Roman" w:hAnsi="Arial" w:cs="Arial"/>
                <w:b/>
                <w:color w:val="000000"/>
                <w:kern w:val="0"/>
                <w:sz w:val="20"/>
                <w:szCs w:val="20"/>
                <w14:ligatures w14:val="none"/>
              </w:rPr>
            </w:pPr>
          </w:p>
        </w:tc>
        <w:tc>
          <w:tcPr>
            <w:tcW w:w="829" w:type="dxa"/>
            <w:noWrap/>
            <w:vAlign w:val="center"/>
          </w:tcPr>
          <w:p w14:paraId="659F2C3F"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831" w:type="dxa"/>
            <w:noWrap/>
            <w:vAlign w:val="center"/>
          </w:tcPr>
          <w:p w14:paraId="26714E98"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829" w:type="dxa"/>
            <w:noWrap/>
            <w:vAlign w:val="center"/>
          </w:tcPr>
          <w:p w14:paraId="63E0F1A9"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831" w:type="dxa"/>
            <w:noWrap/>
            <w:vAlign w:val="center"/>
          </w:tcPr>
          <w:p w14:paraId="47A3D56F"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829" w:type="dxa"/>
            <w:noWrap/>
            <w:vAlign w:val="center"/>
          </w:tcPr>
          <w:p w14:paraId="733FD285"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831" w:type="dxa"/>
            <w:noWrap/>
            <w:vAlign w:val="center"/>
          </w:tcPr>
          <w:p w14:paraId="727C384B"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938" w:type="dxa"/>
            <w:noWrap/>
            <w:vAlign w:val="center"/>
          </w:tcPr>
          <w:p w14:paraId="22887861"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942" w:type="dxa"/>
            <w:noWrap/>
            <w:vAlign w:val="center"/>
          </w:tcPr>
          <w:p w14:paraId="687EE0B3" w14:textId="77777777" w:rsidR="00E24E6C" w:rsidRPr="001C27EF" w:rsidRDefault="00E24E6C"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r>
      <w:tr w:rsidR="00E24E6C" w:rsidRPr="001C27EF" w14:paraId="6D5D7B9D" w14:textId="77777777" w:rsidTr="001C27EF">
        <w:trPr>
          <w:trHeight w:val="235"/>
        </w:trPr>
        <w:tc>
          <w:tcPr>
            <w:tcW w:w="9390" w:type="dxa"/>
            <w:gridSpan w:val="9"/>
            <w:noWrap/>
            <w:vAlign w:val="center"/>
          </w:tcPr>
          <w:p w14:paraId="37FFDA10" w14:textId="77777777" w:rsidR="00E24E6C" w:rsidRPr="001C27EF" w:rsidRDefault="00E24E6C"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Fertilization treatment</w:t>
            </w:r>
          </w:p>
        </w:tc>
      </w:tr>
      <w:tr w:rsidR="00782283" w:rsidRPr="001C27EF" w14:paraId="7B7BA461" w14:textId="77777777" w:rsidTr="001C27EF">
        <w:trPr>
          <w:trHeight w:val="235"/>
        </w:trPr>
        <w:tc>
          <w:tcPr>
            <w:tcW w:w="2526" w:type="dxa"/>
            <w:noWrap/>
            <w:vAlign w:val="center"/>
            <w:hideMark/>
          </w:tcPr>
          <w:p w14:paraId="365C3424" w14:textId="77777777" w:rsidR="00782283" w:rsidRPr="001C27EF" w:rsidRDefault="00782283"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0</w:t>
            </w:r>
            <w:r w:rsidRPr="001C27EF">
              <w:rPr>
                <w:rFonts w:ascii="Arial" w:hAnsi="Arial" w:cs="Arial"/>
                <w:sz w:val="20"/>
                <w:szCs w:val="20"/>
              </w:rPr>
              <w:t>: Absolute control</w:t>
            </w:r>
          </w:p>
        </w:tc>
        <w:tc>
          <w:tcPr>
            <w:tcW w:w="829" w:type="dxa"/>
            <w:noWrap/>
            <w:vAlign w:val="center"/>
          </w:tcPr>
          <w:p w14:paraId="0A491788"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10.21</w:t>
            </w:r>
          </w:p>
        </w:tc>
        <w:tc>
          <w:tcPr>
            <w:tcW w:w="831" w:type="dxa"/>
            <w:noWrap/>
            <w:vAlign w:val="center"/>
          </w:tcPr>
          <w:p w14:paraId="311876B4"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9.93</w:t>
            </w:r>
          </w:p>
        </w:tc>
        <w:tc>
          <w:tcPr>
            <w:tcW w:w="829" w:type="dxa"/>
            <w:noWrap/>
            <w:vAlign w:val="center"/>
          </w:tcPr>
          <w:p w14:paraId="128E9702"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28.20</w:t>
            </w:r>
          </w:p>
        </w:tc>
        <w:tc>
          <w:tcPr>
            <w:tcW w:w="831" w:type="dxa"/>
            <w:noWrap/>
            <w:vAlign w:val="center"/>
          </w:tcPr>
          <w:p w14:paraId="0343E360" w14:textId="60FA64D8"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30.30</w:t>
            </w:r>
          </w:p>
        </w:tc>
        <w:tc>
          <w:tcPr>
            <w:tcW w:w="829" w:type="dxa"/>
            <w:noWrap/>
            <w:vAlign w:val="center"/>
          </w:tcPr>
          <w:p w14:paraId="5E767D77"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9.55</w:t>
            </w:r>
          </w:p>
        </w:tc>
        <w:tc>
          <w:tcPr>
            <w:tcW w:w="831" w:type="dxa"/>
            <w:noWrap/>
            <w:vAlign w:val="center"/>
          </w:tcPr>
          <w:p w14:paraId="02B822CA"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9.81</w:t>
            </w:r>
          </w:p>
        </w:tc>
        <w:tc>
          <w:tcPr>
            <w:tcW w:w="938" w:type="dxa"/>
            <w:noWrap/>
            <w:vAlign w:val="center"/>
          </w:tcPr>
          <w:p w14:paraId="6D1B60B8"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52.72</w:t>
            </w:r>
          </w:p>
        </w:tc>
        <w:tc>
          <w:tcPr>
            <w:tcW w:w="942" w:type="dxa"/>
            <w:noWrap/>
            <w:vAlign w:val="center"/>
          </w:tcPr>
          <w:p w14:paraId="4E5A5BAC"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54.93</w:t>
            </w:r>
          </w:p>
        </w:tc>
      </w:tr>
      <w:tr w:rsidR="00782283" w:rsidRPr="001C27EF" w14:paraId="00158A31" w14:textId="77777777" w:rsidTr="001C27EF">
        <w:trPr>
          <w:trHeight w:val="235"/>
        </w:trPr>
        <w:tc>
          <w:tcPr>
            <w:tcW w:w="2526" w:type="dxa"/>
            <w:noWrap/>
            <w:vAlign w:val="center"/>
            <w:hideMark/>
          </w:tcPr>
          <w:p w14:paraId="515E27B4" w14:textId="77777777" w:rsidR="00782283" w:rsidRPr="001C27EF" w:rsidRDefault="00782283" w:rsidP="001C27EF">
            <w:pPr>
              <w:rPr>
                <w:rFonts w:ascii="Arial" w:eastAsia="Times New Roman" w:hAnsi="Arial" w:cs="Arial"/>
                <w:color w:val="000000"/>
                <w:kern w:val="0"/>
                <w:sz w:val="20"/>
                <w:szCs w:val="20"/>
                <w14:ligatures w14:val="none"/>
              </w:rPr>
            </w:pPr>
            <w:r w:rsidRPr="001C27EF">
              <w:rPr>
                <w:rFonts w:ascii="Arial" w:hAnsi="Arial" w:cs="Arial"/>
                <w:sz w:val="20"/>
                <w:szCs w:val="20"/>
              </w:rPr>
              <w:t>F</w:t>
            </w:r>
            <w:r w:rsidRPr="001C27EF">
              <w:rPr>
                <w:rFonts w:ascii="Arial" w:hAnsi="Arial" w:cs="Arial"/>
                <w:sz w:val="20"/>
                <w:szCs w:val="20"/>
                <w:vertAlign w:val="subscript"/>
              </w:rPr>
              <w:t>1</w:t>
            </w:r>
            <w:r w:rsidRPr="001C27EF">
              <w:rPr>
                <w:rFonts w:ascii="Arial" w:hAnsi="Arial" w:cs="Arial"/>
                <w:sz w:val="20"/>
                <w:szCs w:val="20"/>
              </w:rPr>
              <w:t>: 75 % RDF</w:t>
            </w:r>
          </w:p>
        </w:tc>
        <w:tc>
          <w:tcPr>
            <w:tcW w:w="829" w:type="dxa"/>
            <w:noWrap/>
            <w:vAlign w:val="center"/>
          </w:tcPr>
          <w:p w14:paraId="24261802"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11.92</w:t>
            </w:r>
          </w:p>
        </w:tc>
        <w:tc>
          <w:tcPr>
            <w:tcW w:w="831" w:type="dxa"/>
            <w:noWrap/>
            <w:vAlign w:val="center"/>
          </w:tcPr>
          <w:p w14:paraId="6473C29E"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11.72</w:t>
            </w:r>
          </w:p>
        </w:tc>
        <w:tc>
          <w:tcPr>
            <w:tcW w:w="829" w:type="dxa"/>
            <w:noWrap/>
            <w:vAlign w:val="center"/>
          </w:tcPr>
          <w:p w14:paraId="47FE0296"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24.53</w:t>
            </w:r>
          </w:p>
        </w:tc>
        <w:tc>
          <w:tcPr>
            <w:tcW w:w="831" w:type="dxa"/>
            <w:noWrap/>
            <w:vAlign w:val="center"/>
          </w:tcPr>
          <w:p w14:paraId="76B61080" w14:textId="512AD75D"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25.98</w:t>
            </w:r>
          </w:p>
        </w:tc>
        <w:tc>
          <w:tcPr>
            <w:tcW w:w="829" w:type="dxa"/>
            <w:noWrap/>
            <w:vAlign w:val="center"/>
          </w:tcPr>
          <w:p w14:paraId="41A400CD"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10.94</w:t>
            </w:r>
          </w:p>
        </w:tc>
        <w:tc>
          <w:tcPr>
            <w:tcW w:w="831" w:type="dxa"/>
            <w:noWrap/>
            <w:vAlign w:val="center"/>
          </w:tcPr>
          <w:p w14:paraId="4BBF8D84"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11.23</w:t>
            </w:r>
          </w:p>
        </w:tc>
        <w:tc>
          <w:tcPr>
            <w:tcW w:w="938" w:type="dxa"/>
            <w:noWrap/>
            <w:vAlign w:val="center"/>
          </w:tcPr>
          <w:p w14:paraId="0EA4E104"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49.73</w:t>
            </w:r>
          </w:p>
        </w:tc>
        <w:tc>
          <w:tcPr>
            <w:tcW w:w="942" w:type="dxa"/>
            <w:noWrap/>
            <w:vAlign w:val="center"/>
          </w:tcPr>
          <w:p w14:paraId="665904AF"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48.54</w:t>
            </w:r>
          </w:p>
        </w:tc>
      </w:tr>
      <w:tr w:rsidR="00782283" w:rsidRPr="001C27EF" w14:paraId="0982408C" w14:textId="77777777" w:rsidTr="001C27EF">
        <w:trPr>
          <w:trHeight w:val="235"/>
        </w:trPr>
        <w:tc>
          <w:tcPr>
            <w:tcW w:w="2526" w:type="dxa"/>
            <w:noWrap/>
            <w:vAlign w:val="center"/>
            <w:hideMark/>
          </w:tcPr>
          <w:p w14:paraId="55631A65" w14:textId="77777777" w:rsidR="00782283" w:rsidRPr="001C27EF" w:rsidRDefault="00782283" w:rsidP="001C27EF">
            <w:pPr>
              <w:rPr>
                <w:rFonts w:ascii="Arial" w:eastAsia="Times New Roman" w:hAnsi="Arial" w:cs="Arial"/>
                <w:color w:val="000000"/>
                <w:kern w:val="0"/>
                <w:sz w:val="20"/>
                <w:szCs w:val="20"/>
                <w14:ligatures w14:val="none"/>
              </w:rPr>
            </w:pPr>
            <w:r w:rsidRPr="001C27EF">
              <w:rPr>
                <w:rFonts w:ascii="Arial" w:hAnsi="Arial" w:cs="Arial"/>
                <w:sz w:val="20"/>
                <w:szCs w:val="20"/>
                <w:lang w:val="de-DE"/>
              </w:rPr>
              <w:t>F</w:t>
            </w:r>
            <w:r w:rsidRPr="001C27EF">
              <w:rPr>
                <w:rFonts w:ascii="Arial" w:hAnsi="Arial" w:cs="Arial"/>
                <w:sz w:val="20"/>
                <w:szCs w:val="20"/>
                <w:vertAlign w:val="subscript"/>
                <w:lang w:val="de-DE"/>
              </w:rPr>
              <w:t>2</w:t>
            </w:r>
            <w:r w:rsidRPr="001C27EF">
              <w:rPr>
                <w:rFonts w:ascii="Arial" w:hAnsi="Arial" w:cs="Arial"/>
                <w:sz w:val="20"/>
                <w:szCs w:val="20"/>
                <w:lang w:val="de-DE"/>
              </w:rPr>
              <w:t>:</w:t>
            </w:r>
            <w:r w:rsidRPr="001C27EF">
              <w:rPr>
                <w:rFonts w:ascii="Arial" w:hAnsi="Arial" w:cs="Arial"/>
                <w:sz w:val="20"/>
                <w:szCs w:val="20"/>
                <w:vertAlign w:val="subscript"/>
                <w:lang w:val="de-DE"/>
              </w:rPr>
              <w:t xml:space="preserve"> </w:t>
            </w:r>
            <w:r w:rsidRPr="001C27EF">
              <w:rPr>
                <w:rFonts w:ascii="Arial" w:hAnsi="Arial" w:cs="Arial"/>
                <w:sz w:val="20"/>
                <w:szCs w:val="20"/>
              </w:rPr>
              <w:t>100 % RDF</w:t>
            </w:r>
          </w:p>
        </w:tc>
        <w:tc>
          <w:tcPr>
            <w:tcW w:w="829" w:type="dxa"/>
            <w:noWrap/>
            <w:vAlign w:val="center"/>
          </w:tcPr>
          <w:p w14:paraId="55F86F0E"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12.92</w:t>
            </w:r>
          </w:p>
        </w:tc>
        <w:tc>
          <w:tcPr>
            <w:tcW w:w="831" w:type="dxa"/>
            <w:noWrap/>
            <w:vAlign w:val="center"/>
          </w:tcPr>
          <w:p w14:paraId="36C955D0"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12.78</w:t>
            </w:r>
          </w:p>
        </w:tc>
        <w:tc>
          <w:tcPr>
            <w:tcW w:w="829" w:type="dxa"/>
            <w:noWrap/>
            <w:vAlign w:val="center"/>
          </w:tcPr>
          <w:p w14:paraId="64EDCB5A"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22.30</w:t>
            </w:r>
          </w:p>
        </w:tc>
        <w:tc>
          <w:tcPr>
            <w:tcW w:w="831" w:type="dxa"/>
            <w:noWrap/>
            <w:vAlign w:val="center"/>
          </w:tcPr>
          <w:p w14:paraId="119F1DC8" w14:textId="358EC32C"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24.40</w:t>
            </w:r>
          </w:p>
        </w:tc>
        <w:tc>
          <w:tcPr>
            <w:tcW w:w="829" w:type="dxa"/>
            <w:noWrap/>
            <w:vAlign w:val="center"/>
          </w:tcPr>
          <w:p w14:paraId="20462C38"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11.83</w:t>
            </w:r>
          </w:p>
        </w:tc>
        <w:tc>
          <w:tcPr>
            <w:tcW w:w="831" w:type="dxa"/>
            <w:noWrap/>
            <w:vAlign w:val="center"/>
          </w:tcPr>
          <w:p w14:paraId="3F1B1A6A"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12.45</w:t>
            </w:r>
          </w:p>
        </w:tc>
        <w:tc>
          <w:tcPr>
            <w:tcW w:w="938" w:type="dxa"/>
            <w:noWrap/>
            <w:vAlign w:val="center"/>
          </w:tcPr>
          <w:p w14:paraId="0DD12595"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46.66</w:t>
            </w:r>
          </w:p>
        </w:tc>
        <w:tc>
          <w:tcPr>
            <w:tcW w:w="942" w:type="dxa"/>
            <w:noWrap/>
            <w:vAlign w:val="center"/>
          </w:tcPr>
          <w:p w14:paraId="2B9B8D23"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45.35</w:t>
            </w:r>
          </w:p>
        </w:tc>
      </w:tr>
      <w:tr w:rsidR="00782283" w:rsidRPr="001C27EF" w14:paraId="22489BB0" w14:textId="77777777" w:rsidTr="001C27EF">
        <w:trPr>
          <w:trHeight w:val="235"/>
        </w:trPr>
        <w:tc>
          <w:tcPr>
            <w:tcW w:w="2526" w:type="dxa"/>
            <w:noWrap/>
            <w:vAlign w:val="center"/>
            <w:hideMark/>
          </w:tcPr>
          <w:p w14:paraId="64F3039D" w14:textId="77777777" w:rsidR="00782283" w:rsidRPr="001C27EF" w:rsidRDefault="00782283"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SE(m)±</w:t>
            </w:r>
          </w:p>
        </w:tc>
        <w:tc>
          <w:tcPr>
            <w:tcW w:w="829" w:type="dxa"/>
            <w:noWrap/>
            <w:vAlign w:val="center"/>
          </w:tcPr>
          <w:p w14:paraId="59DE862F"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0.23</w:t>
            </w:r>
          </w:p>
        </w:tc>
        <w:tc>
          <w:tcPr>
            <w:tcW w:w="831" w:type="dxa"/>
            <w:noWrap/>
            <w:vAlign w:val="center"/>
          </w:tcPr>
          <w:p w14:paraId="48CEA558"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0.19</w:t>
            </w:r>
          </w:p>
        </w:tc>
        <w:tc>
          <w:tcPr>
            <w:tcW w:w="829" w:type="dxa"/>
            <w:noWrap/>
            <w:vAlign w:val="center"/>
          </w:tcPr>
          <w:p w14:paraId="3AAA0CDE"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0.47</w:t>
            </w:r>
          </w:p>
        </w:tc>
        <w:tc>
          <w:tcPr>
            <w:tcW w:w="831" w:type="dxa"/>
            <w:noWrap/>
            <w:vAlign w:val="center"/>
          </w:tcPr>
          <w:p w14:paraId="28BC69B5" w14:textId="4113FABA"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0.36</w:t>
            </w:r>
          </w:p>
        </w:tc>
        <w:tc>
          <w:tcPr>
            <w:tcW w:w="829" w:type="dxa"/>
            <w:noWrap/>
            <w:vAlign w:val="center"/>
          </w:tcPr>
          <w:p w14:paraId="5F2FFC0D"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0.19</w:t>
            </w:r>
          </w:p>
        </w:tc>
        <w:tc>
          <w:tcPr>
            <w:tcW w:w="831" w:type="dxa"/>
            <w:noWrap/>
            <w:vAlign w:val="center"/>
          </w:tcPr>
          <w:p w14:paraId="4EE55A82"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0.21</w:t>
            </w:r>
          </w:p>
        </w:tc>
        <w:tc>
          <w:tcPr>
            <w:tcW w:w="938" w:type="dxa"/>
            <w:noWrap/>
            <w:vAlign w:val="center"/>
          </w:tcPr>
          <w:p w14:paraId="4FCE1A9F"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0.86</w:t>
            </w:r>
          </w:p>
        </w:tc>
        <w:tc>
          <w:tcPr>
            <w:tcW w:w="942" w:type="dxa"/>
            <w:noWrap/>
            <w:vAlign w:val="center"/>
          </w:tcPr>
          <w:p w14:paraId="30E02718"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0.97</w:t>
            </w:r>
          </w:p>
        </w:tc>
      </w:tr>
      <w:tr w:rsidR="00782283" w:rsidRPr="001C27EF" w14:paraId="0F59F967" w14:textId="77777777" w:rsidTr="001C27EF">
        <w:trPr>
          <w:trHeight w:val="235"/>
        </w:trPr>
        <w:tc>
          <w:tcPr>
            <w:tcW w:w="2526" w:type="dxa"/>
            <w:noWrap/>
            <w:vAlign w:val="center"/>
            <w:hideMark/>
          </w:tcPr>
          <w:p w14:paraId="56896BDA" w14:textId="77777777" w:rsidR="00782283" w:rsidRPr="001C27EF" w:rsidRDefault="00782283"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CD (p ≤ 0.05)</w:t>
            </w:r>
          </w:p>
        </w:tc>
        <w:tc>
          <w:tcPr>
            <w:tcW w:w="829" w:type="dxa"/>
            <w:noWrap/>
            <w:vAlign w:val="center"/>
          </w:tcPr>
          <w:p w14:paraId="70FB7DE2"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0.67</w:t>
            </w:r>
          </w:p>
        </w:tc>
        <w:tc>
          <w:tcPr>
            <w:tcW w:w="831" w:type="dxa"/>
            <w:noWrap/>
            <w:vAlign w:val="center"/>
          </w:tcPr>
          <w:p w14:paraId="7B193252"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0.56</w:t>
            </w:r>
          </w:p>
        </w:tc>
        <w:tc>
          <w:tcPr>
            <w:tcW w:w="829" w:type="dxa"/>
            <w:noWrap/>
            <w:vAlign w:val="center"/>
          </w:tcPr>
          <w:p w14:paraId="10AC714C"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1.36</w:t>
            </w:r>
          </w:p>
        </w:tc>
        <w:tc>
          <w:tcPr>
            <w:tcW w:w="831" w:type="dxa"/>
            <w:noWrap/>
            <w:vAlign w:val="center"/>
          </w:tcPr>
          <w:p w14:paraId="42832DAD" w14:textId="601B29C9"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1.03</w:t>
            </w:r>
          </w:p>
        </w:tc>
        <w:tc>
          <w:tcPr>
            <w:tcW w:w="829" w:type="dxa"/>
            <w:noWrap/>
            <w:vAlign w:val="center"/>
          </w:tcPr>
          <w:p w14:paraId="3D7C211C"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0.55</w:t>
            </w:r>
          </w:p>
        </w:tc>
        <w:tc>
          <w:tcPr>
            <w:tcW w:w="831" w:type="dxa"/>
            <w:noWrap/>
            <w:vAlign w:val="center"/>
          </w:tcPr>
          <w:p w14:paraId="5E0F1227"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0.61</w:t>
            </w:r>
          </w:p>
        </w:tc>
        <w:tc>
          <w:tcPr>
            <w:tcW w:w="938" w:type="dxa"/>
            <w:noWrap/>
            <w:vAlign w:val="center"/>
          </w:tcPr>
          <w:p w14:paraId="033839FD"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2.50</w:t>
            </w:r>
          </w:p>
        </w:tc>
        <w:tc>
          <w:tcPr>
            <w:tcW w:w="942" w:type="dxa"/>
            <w:noWrap/>
            <w:vAlign w:val="center"/>
          </w:tcPr>
          <w:p w14:paraId="1F154DE4"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2.82</w:t>
            </w:r>
          </w:p>
        </w:tc>
      </w:tr>
      <w:tr w:rsidR="00782283" w:rsidRPr="001C27EF" w14:paraId="631DDBAA" w14:textId="77777777" w:rsidTr="001C27EF">
        <w:trPr>
          <w:trHeight w:val="376"/>
        </w:trPr>
        <w:tc>
          <w:tcPr>
            <w:tcW w:w="9390" w:type="dxa"/>
            <w:gridSpan w:val="9"/>
            <w:noWrap/>
            <w:vAlign w:val="center"/>
          </w:tcPr>
          <w:p w14:paraId="09C1992C" w14:textId="77777777" w:rsidR="00782283" w:rsidRPr="001C27EF" w:rsidRDefault="00782283" w:rsidP="001C27EF">
            <w:pPr>
              <w:rPr>
                <w:rFonts w:ascii="Arial" w:eastAsia="Times New Roman" w:hAnsi="Arial" w:cs="Arial"/>
                <w:kern w:val="0"/>
                <w:sz w:val="20"/>
                <w:szCs w:val="20"/>
                <w14:ligatures w14:val="none"/>
              </w:rPr>
            </w:pPr>
            <w:r w:rsidRPr="001C27EF">
              <w:rPr>
                <w:rFonts w:ascii="Arial" w:hAnsi="Arial" w:cs="Arial"/>
                <w:b/>
                <w:bCs/>
                <w:sz w:val="20"/>
                <w:szCs w:val="20"/>
              </w:rPr>
              <w:t>Intercropping systems</w:t>
            </w:r>
          </w:p>
        </w:tc>
      </w:tr>
      <w:tr w:rsidR="00782283" w:rsidRPr="001C27EF" w14:paraId="38A19C44" w14:textId="77777777" w:rsidTr="001C27EF">
        <w:trPr>
          <w:trHeight w:val="235"/>
        </w:trPr>
        <w:tc>
          <w:tcPr>
            <w:tcW w:w="2526" w:type="dxa"/>
            <w:noWrap/>
            <w:hideMark/>
          </w:tcPr>
          <w:p w14:paraId="0B80E8D2" w14:textId="77777777" w:rsidR="00782283" w:rsidRPr="001C27EF" w:rsidRDefault="00782283"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1</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cowpea</w:t>
            </w:r>
          </w:p>
        </w:tc>
        <w:tc>
          <w:tcPr>
            <w:tcW w:w="829" w:type="dxa"/>
            <w:noWrap/>
            <w:vAlign w:val="center"/>
          </w:tcPr>
          <w:p w14:paraId="6B706E84" w14:textId="77777777" w:rsidR="00782283" w:rsidRPr="001C27EF" w:rsidRDefault="00782283" w:rsidP="001C27EF">
            <w:pPr>
              <w:jc w:val="center"/>
              <w:rPr>
                <w:rFonts w:ascii="Arial" w:eastAsia="Times New Roman" w:hAnsi="Arial" w:cs="Arial"/>
                <w:color w:val="000000"/>
                <w:kern w:val="0"/>
                <w:sz w:val="20"/>
                <w:szCs w:val="20"/>
                <w:highlight w:val="yellow"/>
                <w14:ligatures w14:val="none"/>
              </w:rPr>
            </w:pPr>
            <w:r w:rsidRPr="001C27EF">
              <w:rPr>
                <w:rFonts w:ascii="Arial" w:hAnsi="Arial" w:cs="Arial"/>
                <w:color w:val="000000"/>
                <w:sz w:val="20"/>
                <w:szCs w:val="20"/>
              </w:rPr>
              <w:t>13.83</w:t>
            </w:r>
          </w:p>
        </w:tc>
        <w:tc>
          <w:tcPr>
            <w:tcW w:w="831" w:type="dxa"/>
            <w:noWrap/>
            <w:vAlign w:val="center"/>
          </w:tcPr>
          <w:p w14:paraId="534CC0ED" w14:textId="77777777" w:rsidR="00782283" w:rsidRPr="001C27EF" w:rsidRDefault="00782283" w:rsidP="001C27EF">
            <w:pPr>
              <w:jc w:val="center"/>
              <w:rPr>
                <w:rFonts w:ascii="Arial" w:eastAsia="Times New Roman" w:hAnsi="Arial" w:cs="Arial"/>
                <w:color w:val="000000"/>
                <w:kern w:val="0"/>
                <w:sz w:val="20"/>
                <w:szCs w:val="20"/>
                <w:highlight w:val="yellow"/>
                <w14:ligatures w14:val="none"/>
              </w:rPr>
            </w:pPr>
            <w:r w:rsidRPr="001C27EF">
              <w:rPr>
                <w:rFonts w:ascii="Arial" w:hAnsi="Arial" w:cs="Arial"/>
                <w:color w:val="000000"/>
                <w:sz w:val="20"/>
                <w:szCs w:val="20"/>
              </w:rPr>
              <w:t>13.78</w:t>
            </w:r>
          </w:p>
        </w:tc>
        <w:tc>
          <w:tcPr>
            <w:tcW w:w="829" w:type="dxa"/>
            <w:noWrap/>
            <w:vAlign w:val="center"/>
          </w:tcPr>
          <w:p w14:paraId="4292316B"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22.90</w:t>
            </w:r>
          </w:p>
        </w:tc>
        <w:tc>
          <w:tcPr>
            <w:tcW w:w="831" w:type="dxa"/>
            <w:noWrap/>
            <w:vAlign w:val="center"/>
          </w:tcPr>
          <w:p w14:paraId="7D7EB03B" w14:textId="747CCF3A"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24.53</w:t>
            </w:r>
          </w:p>
        </w:tc>
        <w:tc>
          <w:tcPr>
            <w:tcW w:w="829" w:type="dxa"/>
            <w:noWrap/>
            <w:vAlign w:val="center"/>
          </w:tcPr>
          <w:p w14:paraId="003BC9E3"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12.94</w:t>
            </w:r>
          </w:p>
        </w:tc>
        <w:tc>
          <w:tcPr>
            <w:tcW w:w="831" w:type="dxa"/>
            <w:noWrap/>
            <w:vAlign w:val="center"/>
          </w:tcPr>
          <w:p w14:paraId="10BCC616"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13.18</w:t>
            </w:r>
          </w:p>
        </w:tc>
        <w:tc>
          <w:tcPr>
            <w:tcW w:w="938" w:type="dxa"/>
            <w:noWrap/>
            <w:vAlign w:val="center"/>
          </w:tcPr>
          <w:p w14:paraId="3507EB73"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44.72</w:t>
            </w:r>
          </w:p>
        </w:tc>
        <w:tc>
          <w:tcPr>
            <w:tcW w:w="942" w:type="dxa"/>
            <w:noWrap/>
            <w:vAlign w:val="center"/>
          </w:tcPr>
          <w:p w14:paraId="0BE05821"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44.02</w:t>
            </w:r>
          </w:p>
        </w:tc>
      </w:tr>
      <w:tr w:rsidR="00782283" w:rsidRPr="001C27EF" w14:paraId="1BDA256C" w14:textId="77777777" w:rsidTr="001C27EF">
        <w:trPr>
          <w:trHeight w:val="235"/>
        </w:trPr>
        <w:tc>
          <w:tcPr>
            <w:tcW w:w="2526" w:type="dxa"/>
            <w:noWrap/>
            <w:hideMark/>
          </w:tcPr>
          <w:p w14:paraId="2AF4B1F9" w14:textId="77777777" w:rsidR="00782283" w:rsidRPr="001C27EF" w:rsidRDefault="00782283"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2</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sorghum</w:t>
            </w:r>
          </w:p>
        </w:tc>
        <w:tc>
          <w:tcPr>
            <w:tcW w:w="829" w:type="dxa"/>
            <w:noWrap/>
            <w:vAlign w:val="center"/>
          </w:tcPr>
          <w:p w14:paraId="085C6C0F"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10.97</w:t>
            </w:r>
          </w:p>
        </w:tc>
        <w:tc>
          <w:tcPr>
            <w:tcW w:w="831" w:type="dxa"/>
            <w:noWrap/>
            <w:vAlign w:val="center"/>
          </w:tcPr>
          <w:p w14:paraId="5CAA43AE"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10.74</w:t>
            </w:r>
          </w:p>
        </w:tc>
        <w:tc>
          <w:tcPr>
            <w:tcW w:w="829" w:type="dxa"/>
            <w:noWrap/>
            <w:vAlign w:val="center"/>
          </w:tcPr>
          <w:p w14:paraId="0AF347F3"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26.97</w:t>
            </w:r>
          </w:p>
        </w:tc>
        <w:tc>
          <w:tcPr>
            <w:tcW w:w="831" w:type="dxa"/>
            <w:noWrap/>
            <w:vAlign w:val="center"/>
          </w:tcPr>
          <w:p w14:paraId="321BF1AC" w14:textId="372F963F"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28.39</w:t>
            </w:r>
          </w:p>
        </w:tc>
        <w:tc>
          <w:tcPr>
            <w:tcW w:w="829" w:type="dxa"/>
            <w:noWrap/>
            <w:vAlign w:val="center"/>
          </w:tcPr>
          <w:p w14:paraId="75131664"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10.01</w:t>
            </w:r>
          </w:p>
        </w:tc>
        <w:tc>
          <w:tcPr>
            <w:tcW w:w="831" w:type="dxa"/>
            <w:noWrap/>
            <w:vAlign w:val="center"/>
          </w:tcPr>
          <w:p w14:paraId="784F0265"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9.74</w:t>
            </w:r>
          </w:p>
        </w:tc>
        <w:tc>
          <w:tcPr>
            <w:tcW w:w="938" w:type="dxa"/>
            <w:noWrap/>
            <w:vAlign w:val="center"/>
          </w:tcPr>
          <w:p w14:paraId="0A1BD781"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51.99</w:t>
            </w:r>
          </w:p>
        </w:tc>
        <w:tc>
          <w:tcPr>
            <w:tcW w:w="942" w:type="dxa"/>
            <w:noWrap/>
            <w:vAlign w:val="center"/>
          </w:tcPr>
          <w:p w14:paraId="6927183F"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53.27</w:t>
            </w:r>
          </w:p>
        </w:tc>
      </w:tr>
      <w:tr w:rsidR="00782283" w:rsidRPr="001C27EF" w14:paraId="33F2F10C" w14:textId="77777777" w:rsidTr="001C27EF">
        <w:trPr>
          <w:trHeight w:val="235"/>
        </w:trPr>
        <w:tc>
          <w:tcPr>
            <w:tcW w:w="2526" w:type="dxa"/>
            <w:noWrap/>
            <w:hideMark/>
          </w:tcPr>
          <w:p w14:paraId="1ADA4F5E" w14:textId="77777777" w:rsidR="00782283" w:rsidRPr="001C27EF" w:rsidRDefault="00782283"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3</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Sole maize</w:t>
            </w:r>
          </w:p>
        </w:tc>
        <w:tc>
          <w:tcPr>
            <w:tcW w:w="829" w:type="dxa"/>
            <w:noWrap/>
            <w:vAlign w:val="center"/>
          </w:tcPr>
          <w:p w14:paraId="4423864A"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10.21</w:t>
            </w:r>
          </w:p>
        </w:tc>
        <w:tc>
          <w:tcPr>
            <w:tcW w:w="831" w:type="dxa"/>
            <w:noWrap/>
            <w:vAlign w:val="center"/>
          </w:tcPr>
          <w:p w14:paraId="21E3A71E"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9.92</w:t>
            </w:r>
          </w:p>
        </w:tc>
        <w:tc>
          <w:tcPr>
            <w:tcW w:w="829" w:type="dxa"/>
            <w:noWrap/>
            <w:vAlign w:val="center"/>
          </w:tcPr>
          <w:p w14:paraId="358EE265"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27.81</w:t>
            </w:r>
          </w:p>
        </w:tc>
        <w:tc>
          <w:tcPr>
            <w:tcW w:w="831" w:type="dxa"/>
            <w:noWrap/>
            <w:vAlign w:val="center"/>
          </w:tcPr>
          <w:p w14:paraId="459014E2" w14:textId="1E10FF02"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29.19</w:t>
            </w:r>
          </w:p>
        </w:tc>
        <w:tc>
          <w:tcPr>
            <w:tcW w:w="829" w:type="dxa"/>
            <w:noWrap/>
            <w:vAlign w:val="center"/>
          </w:tcPr>
          <w:p w14:paraId="437DF3EC"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9.26</w:t>
            </w:r>
          </w:p>
        </w:tc>
        <w:tc>
          <w:tcPr>
            <w:tcW w:w="831" w:type="dxa"/>
            <w:noWrap/>
            <w:vAlign w:val="center"/>
          </w:tcPr>
          <w:p w14:paraId="52038C0F"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10.00</w:t>
            </w:r>
          </w:p>
        </w:tc>
        <w:tc>
          <w:tcPr>
            <w:tcW w:w="938" w:type="dxa"/>
            <w:noWrap/>
            <w:vAlign w:val="center"/>
          </w:tcPr>
          <w:p w14:paraId="6D2107CB"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54.20</w:t>
            </w:r>
          </w:p>
        </w:tc>
        <w:tc>
          <w:tcPr>
            <w:tcW w:w="942" w:type="dxa"/>
            <w:noWrap/>
            <w:vAlign w:val="center"/>
          </w:tcPr>
          <w:p w14:paraId="2734E99D"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53.88</w:t>
            </w:r>
          </w:p>
        </w:tc>
      </w:tr>
      <w:tr w:rsidR="00782283" w:rsidRPr="001C27EF" w14:paraId="2D87EEE9" w14:textId="77777777" w:rsidTr="001C27EF">
        <w:trPr>
          <w:trHeight w:val="235"/>
        </w:trPr>
        <w:tc>
          <w:tcPr>
            <w:tcW w:w="2526" w:type="dxa"/>
            <w:noWrap/>
            <w:hideMark/>
          </w:tcPr>
          <w:p w14:paraId="0A161801" w14:textId="77777777" w:rsidR="00782283" w:rsidRPr="001C27EF" w:rsidRDefault="00782283"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4</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Sorghum + Cowpea (1:1)</w:t>
            </w:r>
          </w:p>
        </w:tc>
        <w:tc>
          <w:tcPr>
            <w:tcW w:w="829" w:type="dxa"/>
            <w:noWrap/>
            <w:vAlign w:val="center"/>
          </w:tcPr>
          <w:p w14:paraId="0CA38C26"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11.99</w:t>
            </w:r>
          </w:p>
        </w:tc>
        <w:tc>
          <w:tcPr>
            <w:tcW w:w="831" w:type="dxa"/>
            <w:noWrap/>
            <w:vAlign w:val="center"/>
          </w:tcPr>
          <w:p w14:paraId="7944409A"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11.75</w:t>
            </w:r>
          </w:p>
        </w:tc>
        <w:tc>
          <w:tcPr>
            <w:tcW w:w="829" w:type="dxa"/>
            <w:noWrap/>
            <w:vAlign w:val="center"/>
          </w:tcPr>
          <w:p w14:paraId="4A6F59FE"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24.43</w:t>
            </w:r>
          </w:p>
        </w:tc>
        <w:tc>
          <w:tcPr>
            <w:tcW w:w="831" w:type="dxa"/>
            <w:noWrap/>
            <w:vAlign w:val="center"/>
          </w:tcPr>
          <w:p w14:paraId="2CDC3D77" w14:textId="4773FC06"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26.30</w:t>
            </w:r>
          </w:p>
        </w:tc>
        <w:tc>
          <w:tcPr>
            <w:tcW w:w="829" w:type="dxa"/>
            <w:noWrap/>
            <w:vAlign w:val="center"/>
          </w:tcPr>
          <w:p w14:paraId="182ED00E"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11.24</w:t>
            </w:r>
          </w:p>
        </w:tc>
        <w:tc>
          <w:tcPr>
            <w:tcW w:w="831" w:type="dxa"/>
            <w:noWrap/>
            <w:vAlign w:val="center"/>
          </w:tcPr>
          <w:p w14:paraId="56F06A0C"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11.13</w:t>
            </w:r>
          </w:p>
        </w:tc>
        <w:tc>
          <w:tcPr>
            <w:tcW w:w="938" w:type="dxa"/>
            <w:noWrap/>
            <w:vAlign w:val="center"/>
          </w:tcPr>
          <w:p w14:paraId="60213AB4"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48.61</w:t>
            </w:r>
          </w:p>
        </w:tc>
        <w:tc>
          <w:tcPr>
            <w:tcW w:w="942" w:type="dxa"/>
            <w:noWrap/>
            <w:vAlign w:val="center"/>
          </w:tcPr>
          <w:p w14:paraId="75D5FE41"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48.40</w:t>
            </w:r>
          </w:p>
        </w:tc>
      </w:tr>
      <w:tr w:rsidR="00782283" w:rsidRPr="001C27EF" w14:paraId="172E3DD9" w14:textId="77777777" w:rsidTr="001C27EF">
        <w:trPr>
          <w:trHeight w:val="235"/>
        </w:trPr>
        <w:tc>
          <w:tcPr>
            <w:tcW w:w="2526" w:type="dxa"/>
            <w:noWrap/>
            <w:hideMark/>
          </w:tcPr>
          <w:p w14:paraId="52E53EAE" w14:textId="77777777" w:rsidR="00782283" w:rsidRPr="001C27EF" w:rsidRDefault="00782283" w:rsidP="001C27EF">
            <w:pPr>
              <w:rPr>
                <w:rFonts w:ascii="Arial" w:eastAsia="Times New Roman" w:hAnsi="Arial" w:cs="Arial"/>
                <w:color w:val="000000"/>
                <w:kern w:val="0"/>
                <w:sz w:val="20"/>
                <w:szCs w:val="20"/>
                <w14:ligatures w14:val="none"/>
              </w:rPr>
            </w:pPr>
            <w:r w:rsidRPr="001C27EF">
              <w:rPr>
                <w:rFonts w:ascii="Arial" w:eastAsia="Times New Roman" w:hAnsi="Arial" w:cs="Arial"/>
                <w:color w:val="000000"/>
                <w:kern w:val="0"/>
                <w:sz w:val="20"/>
                <w:szCs w:val="20"/>
                <w14:ligatures w14:val="none"/>
              </w:rPr>
              <w:t>I</w:t>
            </w:r>
            <w:r w:rsidRPr="001C27EF">
              <w:rPr>
                <w:rFonts w:ascii="Arial" w:eastAsia="Times New Roman" w:hAnsi="Arial" w:cs="Arial"/>
                <w:color w:val="000000"/>
                <w:kern w:val="0"/>
                <w:sz w:val="20"/>
                <w:szCs w:val="20"/>
                <w:vertAlign w:val="subscript"/>
                <w14:ligatures w14:val="none"/>
              </w:rPr>
              <w:t>5</w:t>
            </w:r>
            <w:r w:rsidRPr="001C27EF">
              <w:rPr>
                <w:rFonts w:ascii="Arial" w:eastAsia="Times New Roman" w:hAnsi="Arial" w:cs="Arial"/>
                <w:color w:val="000000"/>
                <w:kern w:val="0"/>
                <w:sz w:val="20"/>
                <w:szCs w:val="20"/>
                <w14:ligatures w14:val="none"/>
              </w:rPr>
              <w:t xml:space="preserve">: </w:t>
            </w:r>
            <w:r w:rsidRPr="001C27EF">
              <w:rPr>
                <w:rFonts w:ascii="Arial" w:hAnsi="Arial" w:cs="Arial"/>
                <w:bCs/>
                <w:sz w:val="20"/>
                <w:szCs w:val="20"/>
              </w:rPr>
              <w:t>Maize + Cowpea (1:1)</w:t>
            </w:r>
          </w:p>
        </w:tc>
        <w:tc>
          <w:tcPr>
            <w:tcW w:w="829" w:type="dxa"/>
            <w:noWrap/>
            <w:vAlign w:val="center"/>
          </w:tcPr>
          <w:p w14:paraId="3FA2717A"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11.43</w:t>
            </w:r>
          </w:p>
        </w:tc>
        <w:tc>
          <w:tcPr>
            <w:tcW w:w="831" w:type="dxa"/>
            <w:noWrap/>
            <w:vAlign w:val="center"/>
          </w:tcPr>
          <w:p w14:paraId="55E82E1C"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11.19</w:t>
            </w:r>
          </w:p>
        </w:tc>
        <w:tc>
          <w:tcPr>
            <w:tcW w:w="829" w:type="dxa"/>
            <w:noWrap/>
            <w:vAlign w:val="center"/>
          </w:tcPr>
          <w:p w14:paraId="473DCB60"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22.95</w:t>
            </w:r>
          </w:p>
        </w:tc>
        <w:tc>
          <w:tcPr>
            <w:tcW w:w="831" w:type="dxa"/>
            <w:noWrap/>
            <w:vAlign w:val="center"/>
          </w:tcPr>
          <w:p w14:paraId="28B00E99" w14:textId="3B2D1085"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26.05</w:t>
            </w:r>
          </w:p>
        </w:tc>
        <w:tc>
          <w:tcPr>
            <w:tcW w:w="829" w:type="dxa"/>
            <w:noWrap/>
            <w:vAlign w:val="center"/>
          </w:tcPr>
          <w:p w14:paraId="052CCC91"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10.41</w:t>
            </w:r>
          </w:p>
        </w:tc>
        <w:tc>
          <w:tcPr>
            <w:tcW w:w="831" w:type="dxa"/>
            <w:noWrap/>
            <w:vAlign w:val="center"/>
          </w:tcPr>
          <w:p w14:paraId="22B08702"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11.76</w:t>
            </w:r>
          </w:p>
        </w:tc>
        <w:tc>
          <w:tcPr>
            <w:tcW w:w="938" w:type="dxa"/>
            <w:noWrap/>
            <w:vAlign w:val="center"/>
          </w:tcPr>
          <w:p w14:paraId="69381145"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49.01</w:t>
            </w:r>
          </w:p>
        </w:tc>
        <w:tc>
          <w:tcPr>
            <w:tcW w:w="942" w:type="dxa"/>
            <w:noWrap/>
            <w:vAlign w:val="center"/>
          </w:tcPr>
          <w:p w14:paraId="26FB7117" w14:textId="77777777" w:rsidR="00782283" w:rsidRPr="001C27EF" w:rsidRDefault="00782283" w:rsidP="001C27EF">
            <w:pPr>
              <w:jc w:val="center"/>
              <w:rPr>
                <w:rFonts w:ascii="Arial" w:eastAsia="Times New Roman" w:hAnsi="Arial" w:cs="Arial"/>
                <w:color w:val="000000"/>
                <w:kern w:val="0"/>
                <w:sz w:val="20"/>
                <w:szCs w:val="20"/>
                <w14:ligatures w14:val="none"/>
              </w:rPr>
            </w:pPr>
            <w:r w:rsidRPr="001C27EF">
              <w:rPr>
                <w:rFonts w:ascii="Arial" w:hAnsi="Arial" w:cs="Arial"/>
                <w:color w:val="000000"/>
                <w:sz w:val="20"/>
                <w:szCs w:val="20"/>
              </w:rPr>
              <w:t>48.45</w:t>
            </w:r>
          </w:p>
        </w:tc>
      </w:tr>
      <w:tr w:rsidR="00782283" w:rsidRPr="001C27EF" w14:paraId="2CCA6F2E" w14:textId="77777777" w:rsidTr="001C27EF">
        <w:trPr>
          <w:trHeight w:val="235"/>
        </w:trPr>
        <w:tc>
          <w:tcPr>
            <w:tcW w:w="2526" w:type="dxa"/>
            <w:noWrap/>
            <w:vAlign w:val="center"/>
          </w:tcPr>
          <w:p w14:paraId="6407740A" w14:textId="77777777" w:rsidR="00782283" w:rsidRPr="001C27EF" w:rsidRDefault="00782283"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SE(m)±</w:t>
            </w:r>
          </w:p>
        </w:tc>
        <w:tc>
          <w:tcPr>
            <w:tcW w:w="829" w:type="dxa"/>
            <w:noWrap/>
            <w:vAlign w:val="center"/>
          </w:tcPr>
          <w:p w14:paraId="0CFB850B"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0.30</w:t>
            </w:r>
          </w:p>
        </w:tc>
        <w:tc>
          <w:tcPr>
            <w:tcW w:w="831" w:type="dxa"/>
            <w:noWrap/>
            <w:vAlign w:val="center"/>
          </w:tcPr>
          <w:p w14:paraId="282BAF92"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0.25</w:t>
            </w:r>
          </w:p>
        </w:tc>
        <w:tc>
          <w:tcPr>
            <w:tcW w:w="829" w:type="dxa"/>
            <w:noWrap/>
            <w:vAlign w:val="center"/>
          </w:tcPr>
          <w:p w14:paraId="2EFB2CD6"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0.61</w:t>
            </w:r>
          </w:p>
        </w:tc>
        <w:tc>
          <w:tcPr>
            <w:tcW w:w="831" w:type="dxa"/>
            <w:noWrap/>
            <w:vAlign w:val="center"/>
          </w:tcPr>
          <w:p w14:paraId="74F3DB71" w14:textId="7E6FCD1D"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0.46</w:t>
            </w:r>
          </w:p>
        </w:tc>
        <w:tc>
          <w:tcPr>
            <w:tcW w:w="829" w:type="dxa"/>
            <w:noWrap/>
            <w:vAlign w:val="center"/>
          </w:tcPr>
          <w:p w14:paraId="4A3665C0"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0.24</w:t>
            </w:r>
          </w:p>
        </w:tc>
        <w:tc>
          <w:tcPr>
            <w:tcW w:w="831" w:type="dxa"/>
            <w:noWrap/>
            <w:vAlign w:val="center"/>
          </w:tcPr>
          <w:p w14:paraId="23EA5F94"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0.27</w:t>
            </w:r>
          </w:p>
        </w:tc>
        <w:tc>
          <w:tcPr>
            <w:tcW w:w="938" w:type="dxa"/>
            <w:noWrap/>
            <w:vAlign w:val="center"/>
          </w:tcPr>
          <w:p w14:paraId="716168A9"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1.11</w:t>
            </w:r>
          </w:p>
        </w:tc>
        <w:tc>
          <w:tcPr>
            <w:tcW w:w="942" w:type="dxa"/>
            <w:noWrap/>
            <w:vAlign w:val="center"/>
          </w:tcPr>
          <w:p w14:paraId="40F90891"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1.26</w:t>
            </w:r>
          </w:p>
        </w:tc>
      </w:tr>
      <w:tr w:rsidR="00782283" w:rsidRPr="001C27EF" w14:paraId="5469F89E" w14:textId="77777777" w:rsidTr="001C27EF">
        <w:trPr>
          <w:trHeight w:val="235"/>
        </w:trPr>
        <w:tc>
          <w:tcPr>
            <w:tcW w:w="2526" w:type="dxa"/>
            <w:noWrap/>
            <w:vAlign w:val="center"/>
          </w:tcPr>
          <w:p w14:paraId="6D17FCA4" w14:textId="77777777" w:rsidR="00782283" w:rsidRPr="001C27EF" w:rsidRDefault="00782283" w:rsidP="001C27EF">
            <w:pPr>
              <w:rPr>
                <w:rFonts w:ascii="Arial" w:eastAsia="Times New Roman" w:hAnsi="Arial" w:cs="Arial"/>
                <w:b/>
                <w:color w:val="000000"/>
                <w:kern w:val="0"/>
                <w:sz w:val="20"/>
                <w:szCs w:val="20"/>
                <w14:ligatures w14:val="none"/>
              </w:rPr>
            </w:pPr>
            <w:r w:rsidRPr="001C27EF">
              <w:rPr>
                <w:rFonts w:ascii="Arial" w:hAnsi="Arial" w:cs="Arial"/>
                <w:b/>
                <w:sz w:val="20"/>
                <w:szCs w:val="20"/>
              </w:rPr>
              <w:t>CD (p ≤ 0.05)</w:t>
            </w:r>
          </w:p>
        </w:tc>
        <w:tc>
          <w:tcPr>
            <w:tcW w:w="829" w:type="dxa"/>
            <w:noWrap/>
            <w:vAlign w:val="center"/>
          </w:tcPr>
          <w:p w14:paraId="4C4423FA"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0.87</w:t>
            </w:r>
          </w:p>
        </w:tc>
        <w:tc>
          <w:tcPr>
            <w:tcW w:w="831" w:type="dxa"/>
            <w:noWrap/>
            <w:vAlign w:val="center"/>
          </w:tcPr>
          <w:p w14:paraId="6D250629"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0.73</w:t>
            </w:r>
          </w:p>
        </w:tc>
        <w:tc>
          <w:tcPr>
            <w:tcW w:w="829" w:type="dxa"/>
            <w:noWrap/>
            <w:vAlign w:val="center"/>
          </w:tcPr>
          <w:p w14:paraId="406A32A7"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1.75</w:t>
            </w:r>
          </w:p>
        </w:tc>
        <w:tc>
          <w:tcPr>
            <w:tcW w:w="831" w:type="dxa"/>
            <w:noWrap/>
            <w:vAlign w:val="center"/>
          </w:tcPr>
          <w:p w14:paraId="45260FE7" w14:textId="470E8CC0"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1.33</w:t>
            </w:r>
          </w:p>
        </w:tc>
        <w:tc>
          <w:tcPr>
            <w:tcW w:w="829" w:type="dxa"/>
            <w:noWrap/>
            <w:vAlign w:val="center"/>
          </w:tcPr>
          <w:p w14:paraId="603CE596"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0.71</w:t>
            </w:r>
          </w:p>
        </w:tc>
        <w:tc>
          <w:tcPr>
            <w:tcW w:w="831" w:type="dxa"/>
            <w:noWrap/>
            <w:vAlign w:val="center"/>
          </w:tcPr>
          <w:p w14:paraId="1B408F13"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0.78</w:t>
            </w:r>
          </w:p>
        </w:tc>
        <w:tc>
          <w:tcPr>
            <w:tcW w:w="938" w:type="dxa"/>
            <w:noWrap/>
            <w:vAlign w:val="center"/>
          </w:tcPr>
          <w:p w14:paraId="16BD8EBE"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3.23</w:t>
            </w:r>
          </w:p>
        </w:tc>
        <w:tc>
          <w:tcPr>
            <w:tcW w:w="942" w:type="dxa"/>
            <w:noWrap/>
            <w:vAlign w:val="center"/>
          </w:tcPr>
          <w:p w14:paraId="0119C367" w14:textId="77777777" w:rsidR="00782283" w:rsidRPr="001C27EF" w:rsidRDefault="00782283" w:rsidP="001C27EF">
            <w:pPr>
              <w:jc w:val="center"/>
              <w:rPr>
                <w:rFonts w:ascii="Arial" w:eastAsia="Times New Roman" w:hAnsi="Arial" w:cs="Arial"/>
                <w:b/>
                <w:color w:val="000000"/>
                <w:kern w:val="0"/>
                <w:sz w:val="20"/>
                <w:szCs w:val="20"/>
                <w14:ligatures w14:val="none"/>
              </w:rPr>
            </w:pPr>
            <w:r w:rsidRPr="001C27EF">
              <w:rPr>
                <w:rFonts w:ascii="Arial" w:hAnsi="Arial" w:cs="Arial"/>
                <w:b/>
                <w:color w:val="000000"/>
                <w:sz w:val="20"/>
                <w:szCs w:val="20"/>
              </w:rPr>
              <w:t>3.65</w:t>
            </w:r>
          </w:p>
        </w:tc>
      </w:tr>
    </w:tbl>
    <w:p w14:paraId="63B485FA" w14:textId="73362A04" w:rsidR="00D156F5" w:rsidRPr="001C27EF" w:rsidRDefault="001C27EF" w:rsidP="001C27EF">
      <w:pPr>
        <w:spacing w:before="240" w:line="240" w:lineRule="auto"/>
        <w:rPr>
          <w:rFonts w:ascii="Arial" w:hAnsi="Arial" w:cs="Arial"/>
          <w:b/>
          <w:bCs/>
          <w:sz w:val="20"/>
          <w:szCs w:val="20"/>
        </w:rPr>
      </w:pPr>
      <w:r>
        <w:rPr>
          <w:rFonts w:ascii="Arial" w:hAnsi="Arial" w:cs="Arial"/>
          <w:b/>
          <w:bCs/>
          <w:sz w:val="20"/>
          <w:szCs w:val="20"/>
        </w:rPr>
        <w:t xml:space="preserve">3.4 </w:t>
      </w:r>
      <w:r w:rsidR="00D156F5" w:rsidRPr="001C27EF">
        <w:rPr>
          <w:rFonts w:ascii="Arial" w:hAnsi="Arial" w:cs="Arial"/>
          <w:b/>
          <w:bCs/>
          <w:sz w:val="20"/>
          <w:szCs w:val="20"/>
        </w:rPr>
        <w:t>Interaction effect of fertilization treatments and intercropping systems on forage quality</w:t>
      </w:r>
    </w:p>
    <w:p w14:paraId="6612BB80" w14:textId="4D38EA6B" w:rsidR="00D156F5" w:rsidRPr="001C27EF" w:rsidRDefault="00D156F5" w:rsidP="001C27EF">
      <w:pPr>
        <w:spacing w:line="240" w:lineRule="auto"/>
        <w:jc w:val="both"/>
        <w:rPr>
          <w:rFonts w:ascii="Arial" w:hAnsi="Arial" w:cs="Arial"/>
          <w:sz w:val="20"/>
          <w:szCs w:val="20"/>
        </w:rPr>
      </w:pPr>
      <w:r w:rsidRPr="001C27EF">
        <w:rPr>
          <w:rFonts w:ascii="Arial" w:hAnsi="Arial" w:cs="Arial"/>
          <w:sz w:val="20"/>
          <w:szCs w:val="20"/>
        </w:rPr>
        <w:t>The interaction effect</w:t>
      </w:r>
      <w:r w:rsidR="008D0D94" w:rsidRPr="001C27EF">
        <w:rPr>
          <w:rFonts w:ascii="Arial" w:hAnsi="Arial" w:cs="Arial"/>
          <w:sz w:val="20"/>
          <w:szCs w:val="20"/>
        </w:rPr>
        <w:t xml:space="preserve"> of pooled data</w:t>
      </w:r>
      <w:r w:rsidRPr="001C27EF">
        <w:rPr>
          <w:rFonts w:ascii="Arial" w:hAnsi="Arial" w:cs="Arial"/>
          <w:sz w:val="20"/>
          <w:szCs w:val="20"/>
        </w:rPr>
        <w:t xml:space="preserve"> of fertilization and intercropping systems revealed that the </w:t>
      </w:r>
      <w:r w:rsidR="0097387D" w:rsidRPr="001C27EF">
        <w:rPr>
          <w:rFonts w:ascii="Arial" w:hAnsi="Arial" w:cs="Arial"/>
          <w:sz w:val="20"/>
          <w:szCs w:val="20"/>
        </w:rPr>
        <w:t>quality parameters of crops</w:t>
      </w:r>
      <w:r w:rsidRPr="001C27EF">
        <w:rPr>
          <w:rFonts w:ascii="Arial" w:hAnsi="Arial" w:cs="Arial"/>
          <w:sz w:val="20"/>
          <w:szCs w:val="20"/>
        </w:rPr>
        <w:t xml:space="preserve"> w</w:t>
      </w:r>
      <w:r w:rsidR="0097387D" w:rsidRPr="001C27EF">
        <w:rPr>
          <w:rFonts w:ascii="Arial" w:hAnsi="Arial" w:cs="Arial"/>
          <w:sz w:val="20"/>
          <w:szCs w:val="20"/>
        </w:rPr>
        <w:t>ere</w:t>
      </w:r>
      <w:r w:rsidRPr="001C27EF">
        <w:rPr>
          <w:rFonts w:ascii="Arial" w:hAnsi="Arial" w:cs="Arial"/>
          <w:sz w:val="20"/>
          <w:szCs w:val="20"/>
        </w:rPr>
        <w:t xml:space="preserve"> significantly influenced</w:t>
      </w:r>
      <w:r w:rsidR="0097387D" w:rsidRPr="001C27EF">
        <w:rPr>
          <w:rFonts w:ascii="Arial" w:hAnsi="Arial" w:cs="Arial"/>
          <w:sz w:val="20"/>
          <w:szCs w:val="20"/>
        </w:rPr>
        <w:t xml:space="preserve"> (Fig. </w:t>
      </w:r>
      <w:r w:rsidR="009E128B" w:rsidRPr="001C27EF">
        <w:rPr>
          <w:rFonts w:ascii="Arial" w:hAnsi="Arial" w:cs="Arial"/>
          <w:sz w:val="20"/>
          <w:szCs w:val="20"/>
        </w:rPr>
        <w:t>2</w:t>
      </w:r>
      <w:r w:rsidR="0097387D" w:rsidRPr="001C27EF">
        <w:rPr>
          <w:rFonts w:ascii="Arial" w:hAnsi="Arial" w:cs="Arial"/>
          <w:sz w:val="20"/>
          <w:szCs w:val="20"/>
        </w:rPr>
        <w:t>)</w:t>
      </w:r>
      <w:r w:rsidRPr="001C27EF">
        <w:rPr>
          <w:rFonts w:ascii="Arial" w:hAnsi="Arial" w:cs="Arial"/>
          <w:sz w:val="20"/>
          <w:szCs w:val="20"/>
        </w:rPr>
        <w:t>. The application of 100 % RDF to sole cowpea recorded the highest crude protein content (16.00%), followed by F</w:t>
      </w:r>
      <w:r w:rsidRPr="001C27EF">
        <w:rPr>
          <w:rFonts w:ascii="Cambria Math" w:hAnsi="Cambria Math" w:cs="Cambria Math"/>
          <w:sz w:val="20"/>
          <w:szCs w:val="20"/>
        </w:rPr>
        <w:t>₂</w:t>
      </w:r>
      <w:r w:rsidRPr="001C27EF">
        <w:rPr>
          <w:rFonts w:ascii="Arial" w:hAnsi="Arial" w:cs="Arial"/>
          <w:sz w:val="20"/>
          <w:szCs w:val="20"/>
        </w:rPr>
        <w:t>I</w:t>
      </w:r>
      <w:r w:rsidRPr="001C27EF">
        <w:rPr>
          <w:rFonts w:ascii="Cambria Math" w:hAnsi="Cambria Math" w:cs="Cambria Math"/>
          <w:sz w:val="20"/>
          <w:szCs w:val="20"/>
        </w:rPr>
        <w:t>₄</w:t>
      </w:r>
      <w:r w:rsidR="00E14317" w:rsidRPr="001C27EF">
        <w:rPr>
          <w:rFonts w:ascii="Arial" w:hAnsi="Arial" w:cs="Arial"/>
          <w:sz w:val="20"/>
          <w:szCs w:val="20"/>
        </w:rPr>
        <w:t>: 100 % RDF + Sorghum + cowpea (1:1)</w:t>
      </w:r>
      <w:r w:rsidRPr="001C27EF">
        <w:rPr>
          <w:rFonts w:ascii="Arial" w:hAnsi="Arial" w:cs="Arial"/>
          <w:sz w:val="20"/>
          <w:szCs w:val="20"/>
        </w:rPr>
        <w:t xml:space="preserve"> (12.76%) and F</w:t>
      </w:r>
      <w:r w:rsidRPr="001C27EF">
        <w:rPr>
          <w:rFonts w:ascii="Cambria Math" w:hAnsi="Cambria Math" w:cs="Cambria Math"/>
          <w:sz w:val="20"/>
          <w:szCs w:val="20"/>
        </w:rPr>
        <w:t>₂</w:t>
      </w:r>
      <w:r w:rsidRPr="001C27EF">
        <w:rPr>
          <w:rFonts w:ascii="Arial" w:hAnsi="Arial" w:cs="Arial"/>
          <w:sz w:val="20"/>
          <w:szCs w:val="20"/>
        </w:rPr>
        <w:t>I</w:t>
      </w:r>
      <w:r w:rsidRPr="001C27EF">
        <w:rPr>
          <w:rFonts w:ascii="Cambria Math" w:hAnsi="Cambria Math" w:cs="Cambria Math"/>
          <w:sz w:val="20"/>
          <w:szCs w:val="20"/>
        </w:rPr>
        <w:t>₅</w:t>
      </w:r>
      <w:r w:rsidR="00E14317" w:rsidRPr="001C27EF">
        <w:rPr>
          <w:rFonts w:ascii="Arial" w:hAnsi="Arial" w:cs="Arial"/>
          <w:sz w:val="20"/>
          <w:szCs w:val="20"/>
        </w:rPr>
        <w:t>: 100 % RDF + Maize + cowpea (1:1)</w:t>
      </w:r>
      <w:r w:rsidRPr="001C27EF">
        <w:rPr>
          <w:rFonts w:ascii="Arial" w:hAnsi="Arial" w:cs="Arial"/>
          <w:sz w:val="20"/>
          <w:szCs w:val="20"/>
        </w:rPr>
        <w:t xml:space="preserve"> (12.56%). The application of 75% RDF also enhanced crude protein in cowpea (F</w:t>
      </w:r>
      <w:r w:rsidRPr="001C27EF">
        <w:rPr>
          <w:rFonts w:ascii="Cambria Math" w:hAnsi="Cambria Math" w:cs="Cambria Math"/>
          <w:sz w:val="20"/>
          <w:szCs w:val="20"/>
        </w:rPr>
        <w:t>₁</w:t>
      </w:r>
      <w:r w:rsidRPr="001C27EF">
        <w:rPr>
          <w:rFonts w:ascii="Arial" w:hAnsi="Arial" w:cs="Arial"/>
          <w:sz w:val="20"/>
          <w:szCs w:val="20"/>
        </w:rPr>
        <w:t>I</w:t>
      </w:r>
      <w:r w:rsidRPr="001C27EF">
        <w:rPr>
          <w:rFonts w:ascii="Cambria Math" w:hAnsi="Cambria Math" w:cs="Cambria Math"/>
          <w:sz w:val="20"/>
          <w:szCs w:val="20"/>
        </w:rPr>
        <w:t>₁</w:t>
      </w:r>
      <w:r w:rsidRPr="001C27EF">
        <w:rPr>
          <w:rFonts w:ascii="Arial" w:hAnsi="Arial" w:cs="Arial"/>
          <w:sz w:val="20"/>
          <w:szCs w:val="20"/>
        </w:rPr>
        <w:t xml:space="preserve">: 13.90%) over absolute control followed by 12.29 % </w:t>
      </w:r>
      <w:r w:rsidR="00E14317" w:rsidRPr="001C27EF">
        <w:rPr>
          <w:rFonts w:ascii="Arial" w:hAnsi="Arial" w:cs="Arial"/>
          <w:sz w:val="20"/>
          <w:szCs w:val="20"/>
        </w:rPr>
        <w:t xml:space="preserve">in </w:t>
      </w:r>
      <w:r w:rsidRPr="001C27EF">
        <w:rPr>
          <w:rFonts w:ascii="Arial" w:hAnsi="Arial" w:cs="Arial"/>
          <w:sz w:val="20"/>
          <w:szCs w:val="20"/>
        </w:rPr>
        <w:t>I</w:t>
      </w:r>
      <w:r w:rsidRPr="001C27EF">
        <w:rPr>
          <w:rFonts w:ascii="Cambria Math" w:hAnsi="Cambria Math" w:cs="Cambria Math"/>
          <w:sz w:val="20"/>
          <w:szCs w:val="20"/>
        </w:rPr>
        <w:t>₄</w:t>
      </w:r>
      <w:r w:rsidR="00E14317" w:rsidRPr="001C27EF">
        <w:rPr>
          <w:rFonts w:ascii="Arial" w:hAnsi="Arial" w:cs="Arial"/>
          <w:sz w:val="20"/>
          <w:szCs w:val="20"/>
        </w:rPr>
        <w:t>: Sorghum + cowpea (1:1)</w:t>
      </w:r>
      <w:r w:rsidRPr="001C27EF">
        <w:rPr>
          <w:rFonts w:ascii="Arial" w:hAnsi="Arial" w:cs="Arial"/>
          <w:sz w:val="20"/>
          <w:szCs w:val="20"/>
        </w:rPr>
        <w:t>) and 11.88</w:t>
      </w:r>
      <w:r w:rsidR="00E14317" w:rsidRPr="001C27EF">
        <w:rPr>
          <w:rFonts w:ascii="Arial" w:hAnsi="Arial" w:cs="Arial"/>
          <w:sz w:val="20"/>
          <w:szCs w:val="20"/>
        </w:rPr>
        <w:t xml:space="preserve"> </w:t>
      </w:r>
      <w:r w:rsidRPr="001C27EF">
        <w:rPr>
          <w:rFonts w:ascii="Arial" w:hAnsi="Arial" w:cs="Arial"/>
          <w:sz w:val="20"/>
          <w:szCs w:val="20"/>
        </w:rPr>
        <w:t xml:space="preserve">% </w:t>
      </w:r>
      <w:r w:rsidR="00E14317" w:rsidRPr="001C27EF">
        <w:rPr>
          <w:rFonts w:ascii="Arial" w:hAnsi="Arial" w:cs="Arial"/>
          <w:sz w:val="20"/>
          <w:szCs w:val="20"/>
        </w:rPr>
        <w:t xml:space="preserve">in </w:t>
      </w:r>
      <w:r w:rsidRPr="001C27EF">
        <w:rPr>
          <w:rFonts w:ascii="Arial" w:hAnsi="Arial" w:cs="Arial"/>
          <w:sz w:val="20"/>
          <w:szCs w:val="20"/>
        </w:rPr>
        <w:t>I</w:t>
      </w:r>
      <w:r w:rsidRPr="001C27EF">
        <w:rPr>
          <w:rFonts w:ascii="Cambria Math" w:hAnsi="Cambria Math" w:cs="Cambria Math"/>
          <w:sz w:val="20"/>
          <w:szCs w:val="20"/>
        </w:rPr>
        <w:t>₅</w:t>
      </w:r>
      <w:r w:rsidR="00E14317" w:rsidRPr="001C27EF">
        <w:rPr>
          <w:rFonts w:ascii="Arial" w:hAnsi="Arial" w:cs="Arial"/>
          <w:sz w:val="20"/>
          <w:szCs w:val="20"/>
        </w:rPr>
        <w:t>: Maize + cowpea (1:1)</w:t>
      </w:r>
      <w:r w:rsidRPr="001C27EF">
        <w:rPr>
          <w:rFonts w:ascii="Arial" w:hAnsi="Arial" w:cs="Arial"/>
          <w:sz w:val="20"/>
          <w:szCs w:val="20"/>
        </w:rPr>
        <w:t>). Under absolute control crude protein was considerably lower ranging from 9.23 %in I</w:t>
      </w:r>
      <w:r w:rsidRPr="001C27EF">
        <w:rPr>
          <w:rFonts w:ascii="Arial" w:hAnsi="Arial" w:cs="Arial"/>
          <w:sz w:val="20"/>
          <w:szCs w:val="20"/>
          <w:vertAlign w:val="subscript"/>
        </w:rPr>
        <w:t>3</w:t>
      </w:r>
      <w:r w:rsidRPr="001C27EF">
        <w:rPr>
          <w:rFonts w:ascii="Arial" w:hAnsi="Arial" w:cs="Arial"/>
          <w:sz w:val="20"/>
          <w:szCs w:val="20"/>
        </w:rPr>
        <w:t xml:space="preserve"> to 11.50 % in I</w:t>
      </w:r>
      <w:r w:rsidRPr="001C27EF">
        <w:rPr>
          <w:rFonts w:ascii="Arial" w:hAnsi="Arial" w:cs="Arial"/>
          <w:sz w:val="20"/>
          <w:szCs w:val="20"/>
          <w:vertAlign w:val="subscript"/>
        </w:rPr>
        <w:t>1</w:t>
      </w:r>
      <w:r w:rsidRPr="001C27EF">
        <w:rPr>
          <w:rFonts w:ascii="Arial" w:hAnsi="Arial" w:cs="Arial"/>
          <w:sz w:val="20"/>
          <w:szCs w:val="20"/>
        </w:rPr>
        <w:t>. For crude fibre an inverse trend was noted where highest crude fibre was recorded in the absolute control plots under F</w:t>
      </w:r>
      <w:r w:rsidRPr="001C27EF">
        <w:rPr>
          <w:rFonts w:ascii="Cambria Math" w:hAnsi="Cambria Math" w:cs="Cambria Math"/>
          <w:sz w:val="20"/>
          <w:szCs w:val="20"/>
        </w:rPr>
        <w:t>₀</w:t>
      </w:r>
      <w:r w:rsidRPr="001C27EF">
        <w:rPr>
          <w:rFonts w:ascii="Arial" w:hAnsi="Arial" w:cs="Arial"/>
          <w:sz w:val="20"/>
          <w:szCs w:val="20"/>
        </w:rPr>
        <w:t>I</w:t>
      </w:r>
      <w:r w:rsidRPr="001C27EF">
        <w:rPr>
          <w:rFonts w:ascii="Cambria Math" w:hAnsi="Cambria Math" w:cs="Cambria Math"/>
          <w:sz w:val="20"/>
          <w:szCs w:val="20"/>
        </w:rPr>
        <w:t>₃</w:t>
      </w:r>
      <w:r w:rsidR="00E14317" w:rsidRPr="001C27EF">
        <w:rPr>
          <w:rFonts w:ascii="Arial" w:hAnsi="Arial" w:cs="Arial"/>
          <w:sz w:val="20"/>
          <w:szCs w:val="20"/>
        </w:rPr>
        <w:t>: Sole maize (No fertilizer)</w:t>
      </w:r>
      <w:r w:rsidRPr="001C27EF">
        <w:rPr>
          <w:rFonts w:ascii="Arial" w:hAnsi="Arial" w:cs="Arial"/>
          <w:sz w:val="20"/>
          <w:szCs w:val="20"/>
        </w:rPr>
        <w:t xml:space="preserve"> (31.79%) followed by F</w:t>
      </w:r>
      <w:r w:rsidRPr="001C27EF">
        <w:rPr>
          <w:rFonts w:ascii="Cambria Math" w:hAnsi="Cambria Math" w:cs="Cambria Math"/>
          <w:sz w:val="20"/>
          <w:szCs w:val="20"/>
        </w:rPr>
        <w:t>₀</w:t>
      </w:r>
      <w:r w:rsidRPr="001C27EF">
        <w:rPr>
          <w:rFonts w:ascii="Arial" w:hAnsi="Arial" w:cs="Arial"/>
          <w:sz w:val="20"/>
          <w:szCs w:val="20"/>
        </w:rPr>
        <w:t>I</w:t>
      </w:r>
      <w:r w:rsidRPr="001C27EF">
        <w:rPr>
          <w:rFonts w:ascii="Cambria Math" w:hAnsi="Cambria Math" w:cs="Cambria Math"/>
          <w:sz w:val="20"/>
          <w:szCs w:val="20"/>
        </w:rPr>
        <w:t>₂</w:t>
      </w:r>
      <w:r w:rsidR="00E14317" w:rsidRPr="001C27EF">
        <w:rPr>
          <w:rFonts w:ascii="Arial" w:hAnsi="Arial" w:cs="Arial"/>
          <w:sz w:val="20"/>
          <w:szCs w:val="20"/>
        </w:rPr>
        <w:t xml:space="preserve">: </w:t>
      </w:r>
      <w:r w:rsidR="00E14317" w:rsidRPr="001C27EF">
        <w:rPr>
          <w:rFonts w:ascii="Arial" w:hAnsi="Arial" w:cs="Arial"/>
          <w:bCs/>
          <w:sz w:val="20"/>
          <w:szCs w:val="20"/>
        </w:rPr>
        <w:t>Sole sorghum (No fertilizer)</w:t>
      </w:r>
      <w:r w:rsidR="00E14317" w:rsidRPr="001C27EF">
        <w:rPr>
          <w:rFonts w:ascii="Arial" w:hAnsi="Arial" w:cs="Arial"/>
          <w:sz w:val="20"/>
          <w:szCs w:val="20"/>
        </w:rPr>
        <w:t xml:space="preserve"> </w:t>
      </w:r>
      <w:r w:rsidRPr="001C27EF">
        <w:rPr>
          <w:rFonts w:ascii="Arial" w:hAnsi="Arial" w:cs="Arial"/>
          <w:sz w:val="20"/>
          <w:szCs w:val="20"/>
        </w:rPr>
        <w:t>(30.74%).  With the application of 75% RDF (F</w:t>
      </w:r>
      <w:r w:rsidRPr="001C27EF">
        <w:rPr>
          <w:rFonts w:ascii="Cambria Math" w:hAnsi="Cambria Math" w:cs="Cambria Math"/>
          <w:sz w:val="20"/>
          <w:szCs w:val="20"/>
        </w:rPr>
        <w:t>₁</w:t>
      </w:r>
      <w:r w:rsidRPr="001C27EF">
        <w:rPr>
          <w:rFonts w:ascii="Arial" w:hAnsi="Arial" w:cs="Arial"/>
          <w:sz w:val="20"/>
          <w:szCs w:val="20"/>
        </w:rPr>
        <w:t xml:space="preserve">), crude fibre reduced across treatments, with the lowest </w:t>
      </w:r>
      <w:r w:rsidR="005A6339" w:rsidRPr="001C27EF">
        <w:rPr>
          <w:rFonts w:ascii="Arial" w:hAnsi="Arial" w:cs="Arial"/>
          <w:sz w:val="20"/>
          <w:szCs w:val="20"/>
        </w:rPr>
        <w:t>crude fibre</w:t>
      </w:r>
      <w:r w:rsidRPr="001C27EF">
        <w:rPr>
          <w:rFonts w:ascii="Arial" w:hAnsi="Arial" w:cs="Arial"/>
          <w:sz w:val="20"/>
          <w:szCs w:val="20"/>
        </w:rPr>
        <w:t xml:space="preserve"> observed in F</w:t>
      </w:r>
      <w:r w:rsidRPr="001C27EF">
        <w:rPr>
          <w:rFonts w:ascii="Cambria Math" w:hAnsi="Cambria Math" w:cs="Cambria Math"/>
          <w:sz w:val="20"/>
          <w:szCs w:val="20"/>
        </w:rPr>
        <w:t>₁</w:t>
      </w:r>
      <w:r w:rsidRPr="001C27EF">
        <w:rPr>
          <w:rFonts w:ascii="Arial" w:hAnsi="Arial" w:cs="Arial"/>
          <w:sz w:val="20"/>
          <w:szCs w:val="20"/>
        </w:rPr>
        <w:t>I</w:t>
      </w:r>
      <w:r w:rsidRPr="001C27EF">
        <w:rPr>
          <w:rFonts w:ascii="Cambria Math" w:hAnsi="Cambria Math" w:cs="Cambria Math"/>
          <w:sz w:val="20"/>
          <w:szCs w:val="20"/>
        </w:rPr>
        <w:t>₁</w:t>
      </w:r>
      <w:r w:rsidR="00E14317" w:rsidRPr="001C27EF">
        <w:rPr>
          <w:rFonts w:ascii="Arial" w:hAnsi="Arial" w:cs="Arial"/>
          <w:sz w:val="20"/>
          <w:szCs w:val="20"/>
        </w:rPr>
        <w:t xml:space="preserve">: </w:t>
      </w:r>
      <w:r w:rsidR="0085245E" w:rsidRPr="001C27EF">
        <w:rPr>
          <w:rFonts w:ascii="Arial" w:hAnsi="Arial" w:cs="Arial"/>
          <w:bCs/>
          <w:sz w:val="20"/>
          <w:szCs w:val="20"/>
        </w:rPr>
        <w:t>75 % RDF</w:t>
      </w:r>
      <w:r w:rsidR="0085245E" w:rsidRPr="001C27EF">
        <w:rPr>
          <w:rFonts w:ascii="Arial" w:hAnsi="Arial" w:cs="Arial"/>
          <w:sz w:val="20"/>
          <w:szCs w:val="20"/>
        </w:rPr>
        <w:t xml:space="preserve"> + </w:t>
      </w:r>
      <w:r w:rsidR="00E14317" w:rsidRPr="001C27EF">
        <w:rPr>
          <w:rFonts w:ascii="Arial" w:hAnsi="Arial" w:cs="Arial"/>
          <w:bCs/>
          <w:sz w:val="20"/>
          <w:szCs w:val="20"/>
        </w:rPr>
        <w:t xml:space="preserve">Sole cowpea </w:t>
      </w:r>
      <w:r w:rsidRPr="001C27EF">
        <w:rPr>
          <w:rFonts w:ascii="Arial" w:hAnsi="Arial" w:cs="Arial"/>
          <w:sz w:val="20"/>
          <w:szCs w:val="20"/>
        </w:rPr>
        <w:t>(23.84%). On further increasing the levels of fertilization, crude fibre declined with F</w:t>
      </w:r>
      <w:r w:rsidRPr="001C27EF">
        <w:rPr>
          <w:rFonts w:ascii="Cambria Math" w:hAnsi="Cambria Math" w:cs="Cambria Math"/>
          <w:sz w:val="20"/>
          <w:szCs w:val="20"/>
        </w:rPr>
        <w:t>₂</w:t>
      </w:r>
      <w:r w:rsidRPr="001C27EF">
        <w:rPr>
          <w:rFonts w:ascii="Arial" w:hAnsi="Arial" w:cs="Arial"/>
          <w:sz w:val="20"/>
          <w:szCs w:val="20"/>
        </w:rPr>
        <w:t>I</w:t>
      </w:r>
      <w:r w:rsidRPr="001C27EF">
        <w:rPr>
          <w:rFonts w:ascii="Cambria Math" w:hAnsi="Cambria Math" w:cs="Cambria Math"/>
          <w:sz w:val="20"/>
          <w:szCs w:val="20"/>
        </w:rPr>
        <w:t>₁</w:t>
      </w:r>
      <w:r w:rsidR="0085245E" w:rsidRPr="001C27EF">
        <w:rPr>
          <w:rFonts w:ascii="Arial" w:hAnsi="Arial" w:cs="Arial"/>
          <w:sz w:val="20"/>
          <w:szCs w:val="20"/>
        </w:rPr>
        <w:t xml:space="preserve">: </w:t>
      </w:r>
      <w:r w:rsidR="0085245E" w:rsidRPr="001C27EF">
        <w:rPr>
          <w:rFonts w:ascii="Arial" w:hAnsi="Arial" w:cs="Arial"/>
          <w:bCs/>
          <w:sz w:val="20"/>
          <w:szCs w:val="20"/>
        </w:rPr>
        <w:t>100 % RDF</w:t>
      </w:r>
      <w:r w:rsidR="0085245E" w:rsidRPr="001C27EF">
        <w:rPr>
          <w:rFonts w:ascii="Arial" w:hAnsi="Arial" w:cs="Arial"/>
          <w:sz w:val="20"/>
          <w:szCs w:val="20"/>
        </w:rPr>
        <w:t xml:space="preserve"> + </w:t>
      </w:r>
      <w:r w:rsidR="0085245E" w:rsidRPr="001C27EF">
        <w:rPr>
          <w:rFonts w:ascii="Arial" w:hAnsi="Arial" w:cs="Arial"/>
          <w:bCs/>
          <w:sz w:val="20"/>
          <w:szCs w:val="20"/>
        </w:rPr>
        <w:t xml:space="preserve">Sole cowpea </w:t>
      </w:r>
      <w:r w:rsidRPr="001C27EF">
        <w:rPr>
          <w:rFonts w:ascii="Arial" w:hAnsi="Arial" w:cs="Arial"/>
          <w:sz w:val="20"/>
          <w:szCs w:val="20"/>
        </w:rPr>
        <w:t>(20.71%) showing the lowest value followed by F</w:t>
      </w:r>
      <w:r w:rsidRPr="001C27EF">
        <w:rPr>
          <w:rFonts w:ascii="Cambria Math" w:hAnsi="Cambria Math" w:cs="Cambria Math"/>
          <w:sz w:val="20"/>
          <w:szCs w:val="20"/>
        </w:rPr>
        <w:t>₂</w:t>
      </w:r>
      <w:r w:rsidRPr="001C27EF">
        <w:rPr>
          <w:rFonts w:ascii="Arial" w:hAnsi="Arial" w:cs="Arial"/>
          <w:sz w:val="20"/>
          <w:szCs w:val="20"/>
        </w:rPr>
        <w:t>I</w:t>
      </w:r>
      <w:r w:rsidR="00E14317" w:rsidRPr="001C27EF">
        <w:rPr>
          <w:rFonts w:ascii="Cambria Math" w:hAnsi="Cambria Math" w:cs="Cambria Math"/>
          <w:sz w:val="20"/>
          <w:szCs w:val="20"/>
        </w:rPr>
        <w:t>₅</w:t>
      </w:r>
      <w:r w:rsidR="00E14317" w:rsidRPr="001C27EF">
        <w:rPr>
          <w:rFonts w:ascii="Arial" w:hAnsi="Arial" w:cs="Arial"/>
          <w:sz w:val="20"/>
          <w:szCs w:val="20"/>
        </w:rPr>
        <w:t>: 100 % RDF + Maize + cowpea (1:1)</w:t>
      </w:r>
      <w:r w:rsidRPr="001C27EF">
        <w:rPr>
          <w:rFonts w:ascii="Arial" w:hAnsi="Arial" w:cs="Arial"/>
          <w:sz w:val="20"/>
          <w:szCs w:val="20"/>
        </w:rPr>
        <w:t xml:space="preserve"> (22.12%) and F</w:t>
      </w:r>
      <w:r w:rsidRPr="001C27EF">
        <w:rPr>
          <w:rFonts w:ascii="Cambria Math" w:hAnsi="Cambria Math" w:cs="Cambria Math"/>
          <w:sz w:val="20"/>
          <w:szCs w:val="20"/>
        </w:rPr>
        <w:t>₂</w:t>
      </w:r>
      <w:r w:rsidRPr="001C27EF">
        <w:rPr>
          <w:rFonts w:ascii="Arial" w:hAnsi="Arial" w:cs="Arial"/>
          <w:sz w:val="20"/>
          <w:szCs w:val="20"/>
        </w:rPr>
        <w:t>I</w:t>
      </w:r>
      <w:r w:rsidR="00E14317" w:rsidRPr="001C27EF">
        <w:rPr>
          <w:rFonts w:ascii="Cambria Math" w:hAnsi="Cambria Math" w:cs="Cambria Math"/>
          <w:sz w:val="20"/>
          <w:szCs w:val="20"/>
        </w:rPr>
        <w:t>₄</w:t>
      </w:r>
      <w:r w:rsidR="00E14317" w:rsidRPr="001C27EF">
        <w:rPr>
          <w:rFonts w:ascii="Arial" w:hAnsi="Arial" w:cs="Arial"/>
          <w:sz w:val="20"/>
          <w:szCs w:val="20"/>
        </w:rPr>
        <w:t>: 100 % RDF + Sorghum + cowpea (1:1)</w:t>
      </w:r>
      <w:r w:rsidRPr="001C27EF">
        <w:rPr>
          <w:rFonts w:ascii="Arial" w:hAnsi="Arial" w:cs="Arial"/>
          <w:sz w:val="20"/>
          <w:szCs w:val="20"/>
        </w:rPr>
        <w:t xml:space="preserve"> (22.38%). The interaction effect showed a clear increase in mineral ash with higher fertilization. Under 100 % RDF, sole cowpea recorded highest mineral ash of 14.25 % which was followed by application of 75 % RDF in sole cowpea (13.95). Among intercropping systems 100 % RDF in sorghum (12.49 %) showed good response followed by maize (11.96 %). In contrast, absolute control exhibited lower mineral ash, with sorghum (8.42%). For nitrogen-free extract, an inverse relation was observed with fertilization. Under absolute control, maize recorded the higher value of nitrogen-free extract (64.78 %) followed by sorghum. The minimum nitrogen-free extract values were consistently observed in sole cowpea under fertilized treatments, indicating a shift towards protein and mineral synthesis over carbohydrate accumulation. The treatment combination of F</w:t>
      </w:r>
      <w:r w:rsidRPr="001C27EF">
        <w:rPr>
          <w:rFonts w:ascii="Cambria Math" w:hAnsi="Cambria Math" w:cs="Cambria Math"/>
          <w:sz w:val="20"/>
          <w:szCs w:val="20"/>
        </w:rPr>
        <w:t>₂</w:t>
      </w:r>
      <w:r w:rsidRPr="001C27EF">
        <w:rPr>
          <w:rFonts w:ascii="Arial" w:hAnsi="Arial" w:cs="Arial"/>
          <w:sz w:val="20"/>
          <w:szCs w:val="20"/>
        </w:rPr>
        <w:t>I</w:t>
      </w:r>
      <w:r w:rsidR="0085245E" w:rsidRPr="001C27EF">
        <w:rPr>
          <w:rFonts w:ascii="Arial" w:hAnsi="Arial" w:cs="Arial"/>
          <w:sz w:val="20"/>
          <w:szCs w:val="20"/>
          <w:vertAlign w:val="subscript"/>
        </w:rPr>
        <w:t>1</w:t>
      </w:r>
      <w:r w:rsidR="00E14317" w:rsidRPr="001C27EF">
        <w:rPr>
          <w:rFonts w:ascii="Arial" w:hAnsi="Arial" w:cs="Arial"/>
          <w:sz w:val="20"/>
          <w:szCs w:val="20"/>
        </w:rPr>
        <w:t>: 100 % RDF + cowpea</w:t>
      </w:r>
      <w:r w:rsidR="0085245E" w:rsidRPr="001C27EF">
        <w:rPr>
          <w:rFonts w:ascii="Arial" w:hAnsi="Arial" w:cs="Arial"/>
          <w:sz w:val="20"/>
          <w:szCs w:val="20"/>
        </w:rPr>
        <w:t xml:space="preserve"> </w:t>
      </w:r>
      <w:r w:rsidRPr="001C27EF">
        <w:rPr>
          <w:rFonts w:ascii="Arial" w:hAnsi="Arial" w:cs="Arial"/>
          <w:sz w:val="20"/>
          <w:szCs w:val="20"/>
        </w:rPr>
        <w:t>recorded lowest nitrogen-free extract content of 43.71 % which was at par with F</w:t>
      </w:r>
      <w:r w:rsidRPr="001C27EF">
        <w:rPr>
          <w:rFonts w:ascii="Cambria Math" w:hAnsi="Cambria Math" w:cs="Cambria Math"/>
          <w:sz w:val="20"/>
          <w:szCs w:val="20"/>
        </w:rPr>
        <w:t>₂</w:t>
      </w:r>
      <w:r w:rsidRPr="001C27EF">
        <w:rPr>
          <w:rFonts w:ascii="Arial" w:hAnsi="Arial" w:cs="Arial"/>
          <w:sz w:val="20"/>
          <w:szCs w:val="20"/>
        </w:rPr>
        <w:t>I</w:t>
      </w:r>
      <w:r w:rsidRPr="001C27EF">
        <w:rPr>
          <w:rFonts w:ascii="Arial" w:hAnsi="Arial" w:cs="Arial"/>
          <w:sz w:val="20"/>
          <w:szCs w:val="20"/>
          <w:vertAlign w:val="subscript"/>
        </w:rPr>
        <w:t>5</w:t>
      </w:r>
      <w:r w:rsidR="00E14317" w:rsidRPr="001C27EF">
        <w:rPr>
          <w:rFonts w:ascii="Arial" w:hAnsi="Arial" w:cs="Arial"/>
          <w:sz w:val="20"/>
          <w:szCs w:val="20"/>
        </w:rPr>
        <w:t>: 100 % RDF + Maize + cowpea (1:1)</w:t>
      </w:r>
      <w:r w:rsidRPr="001C27EF">
        <w:rPr>
          <w:rFonts w:ascii="Arial" w:hAnsi="Arial" w:cs="Arial"/>
          <w:sz w:val="20"/>
          <w:szCs w:val="20"/>
        </w:rPr>
        <w:t xml:space="preserve"> 44.38 % and F</w:t>
      </w:r>
      <w:r w:rsidRPr="001C27EF">
        <w:rPr>
          <w:rFonts w:ascii="Cambria Math" w:hAnsi="Cambria Math" w:cs="Cambria Math"/>
          <w:sz w:val="20"/>
          <w:szCs w:val="20"/>
        </w:rPr>
        <w:t>₂</w:t>
      </w:r>
      <w:r w:rsidRPr="001C27EF">
        <w:rPr>
          <w:rFonts w:ascii="Arial" w:hAnsi="Arial" w:cs="Arial"/>
          <w:sz w:val="20"/>
          <w:szCs w:val="20"/>
        </w:rPr>
        <w:t>I</w:t>
      </w:r>
      <w:r w:rsidRPr="001C27EF">
        <w:rPr>
          <w:rFonts w:ascii="Arial" w:hAnsi="Arial" w:cs="Arial"/>
          <w:sz w:val="20"/>
          <w:szCs w:val="20"/>
          <w:vertAlign w:val="subscript"/>
        </w:rPr>
        <w:t>4</w:t>
      </w:r>
      <w:r w:rsidR="00E14317" w:rsidRPr="001C27EF">
        <w:rPr>
          <w:rFonts w:ascii="Cambria Math" w:hAnsi="Cambria Math" w:cs="Cambria Math"/>
          <w:sz w:val="20"/>
          <w:szCs w:val="20"/>
        </w:rPr>
        <w:t>₄</w:t>
      </w:r>
      <w:r w:rsidR="00E14317" w:rsidRPr="001C27EF">
        <w:rPr>
          <w:rFonts w:ascii="Arial" w:hAnsi="Arial" w:cs="Arial"/>
          <w:sz w:val="20"/>
          <w:szCs w:val="20"/>
        </w:rPr>
        <w:t>: 100 % RDF + Sorghum + cowpea (1:1)</w:t>
      </w:r>
      <w:r w:rsidRPr="001C27EF">
        <w:rPr>
          <w:rFonts w:ascii="Arial" w:hAnsi="Arial" w:cs="Arial"/>
          <w:sz w:val="20"/>
          <w:szCs w:val="20"/>
        </w:rPr>
        <w:t xml:space="preserve"> 44.97 %.</w:t>
      </w:r>
    </w:p>
    <w:p w14:paraId="341471E5" w14:textId="5310796C" w:rsidR="002146D2" w:rsidRPr="001C27EF" w:rsidRDefault="002146D2" w:rsidP="001C27EF">
      <w:pPr>
        <w:spacing w:line="240" w:lineRule="auto"/>
        <w:ind w:firstLine="720"/>
        <w:jc w:val="both"/>
        <w:rPr>
          <w:rFonts w:ascii="Arial" w:hAnsi="Arial" w:cs="Arial"/>
          <w:sz w:val="20"/>
          <w:szCs w:val="20"/>
        </w:rPr>
      </w:pPr>
      <w:r w:rsidRPr="001C27EF">
        <w:rPr>
          <w:rFonts w:ascii="Arial" w:hAnsi="Arial" w:cs="Arial"/>
          <w:sz w:val="20"/>
          <w:szCs w:val="20"/>
        </w:rPr>
        <w:t>The interaction effects depict a clear trend where adequate fertilization (especially 100% RDF) in sole cowpea (I</w:t>
      </w:r>
      <w:r w:rsidRPr="001C27EF">
        <w:rPr>
          <w:rFonts w:ascii="Cambria Math" w:hAnsi="Cambria Math" w:cs="Cambria Math"/>
          <w:sz w:val="20"/>
          <w:szCs w:val="20"/>
        </w:rPr>
        <w:t>₁</w:t>
      </w:r>
      <w:r w:rsidRPr="001C27EF">
        <w:rPr>
          <w:rFonts w:ascii="Arial" w:hAnsi="Arial" w:cs="Arial"/>
          <w:sz w:val="20"/>
          <w:szCs w:val="20"/>
        </w:rPr>
        <w:t>) and intercropped systems like F</w:t>
      </w:r>
      <w:r w:rsidRPr="001C27EF">
        <w:rPr>
          <w:rFonts w:ascii="Cambria Math" w:hAnsi="Cambria Math" w:cs="Cambria Math"/>
          <w:sz w:val="20"/>
          <w:szCs w:val="20"/>
        </w:rPr>
        <w:t>₂</w:t>
      </w:r>
      <w:r w:rsidRPr="001C27EF">
        <w:rPr>
          <w:rFonts w:ascii="Arial" w:hAnsi="Arial" w:cs="Arial"/>
          <w:sz w:val="20"/>
          <w:szCs w:val="20"/>
        </w:rPr>
        <w:t>I</w:t>
      </w:r>
      <w:r w:rsidRPr="001C27EF">
        <w:rPr>
          <w:rFonts w:ascii="Cambria Math" w:hAnsi="Cambria Math" w:cs="Cambria Math"/>
          <w:sz w:val="20"/>
          <w:szCs w:val="20"/>
        </w:rPr>
        <w:t>₄</w:t>
      </w:r>
      <w:r w:rsidRPr="001C27EF">
        <w:rPr>
          <w:rFonts w:ascii="Arial" w:hAnsi="Arial" w:cs="Arial"/>
          <w:sz w:val="20"/>
          <w:szCs w:val="20"/>
        </w:rPr>
        <w:t xml:space="preserve"> and F</w:t>
      </w:r>
      <w:r w:rsidRPr="001C27EF">
        <w:rPr>
          <w:rFonts w:ascii="Cambria Math" w:hAnsi="Cambria Math" w:cs="Cambria Math"/>
          <w:sz w:val="20"/>
          <w:szCs w:val="20"/>
        </w:rPr>
        <w:t>₂</w:t>
      </w:r>
      <w:r w:rsidRPr="001C27EF">
        <w:rPr>
          <w:rFonts w:ascii="Arial" w:hAnsi="Arial" w:cs="Arial"/>
          <w:sz w:val="20"/>
          <w:szCs w:val="20"/>
        </w:rPr>
        <w:t>I</w:t>
      </w:r>
      <w:r w:rsidRPr="001C27EF">
        <w:rPr>
          <w:rFonts w:ascii="Cambria Math" w:hAnsi="Cambria Math" w:cs="Cambria Math"/>
          <w:sz w:val="20"/>
          <w:szCs w:val="20"/>
        </w:rPr>
        <w:t>₅</w:t>
      </w:r>
      <w:r w:rsidRPr="001C27EF">
        <w:rPr>
          <w:rFonts w:ascii="Arial" w:hAnsi="Arial" w:cs="Arial"/>
          <w:sz w:val="20"/>
          <w:szCs w:val="20"/>
        </w:rPr>
        <w:t xml:space="preserve"> optimally enhanced quality attributes. The significant improvement in crude protein content under treatments can be attributed to enhanced nitrogen availability, which is crucial for protein synthesis through increased nitrate reductase and amino acid assimilation (Kumar </w:t>
      </w:r>
      <w:r w:rsidRPr="001C27EF">
        <w:rPr>
          <w:rFonts w:ascii="Arial" w:hAnsi="Arial" w:cs="Arial"/>
          <w:i/>
          <w:iCs/>
          <w:sz w:val="20"/>
          <w:szCs w:val="20"/>
        </w:rPr>
        <w:t>et al.</w:t>
      </w:r>
      <w:r w:rsidRPr="001C27EF">
        <w:rPr>
          <w:rFonts w:ascii="Arial" w:hAnsi="Arial" w:cs="Arial"/>
          <w:sz w:val="20"/>
          <w:szCs w:val="20"/>
        </w:rPr>
        <w:t>, 20</w:t>
      </w:r>
      <w:r w:rsidR="002D1DA3" w:rsidRPr="001C27EF">
        <w:rPr>
          <w:rFonts w:ascii="Arial" w:hAnsi="Arial" w:cs="Arial"/>
          <w:sz w:val="20"/>
          <w:szCs w:val="20"/>
        </w:rPr>
        <w:t>16</w:t>
      </w:r>
      <w:r w:rsidRPr="001C27EF">
        <w:rPr>
          <w:rFonts w:ascii="Arial" w:hAnsi="Arial" w:cs="Arial"/>
          <w:sz w:val="20"/>
          <w:szCs w:val="20"/>
        </w:rPr>
        <w:t xml:space="preserve">). Additionally, balanced nutrition promoted efficient nutrient uptake and </w:t>
      </w:r>
      <w:r w:rsidRPr="001C27EF">
        <w:rPr>
          <w:rFonts w:ascii="Arial" w:hAnsi="Arial" w:cs="Arial"/>
          <w:sz w:val="20"/>
          <w:szCs w:val="20"/>
        </w:rPr>
        <w:lastRenderedPageBreak/>
        <w:t xml:space="preserve">photosynthate partitioning towards economic parts. These findings align with Yadav </w:t>
      </w:r>
      <w:r w:rsidRPr="001C27EF">
        <w:rPr>
          <w:rFonts w:ascii="Arial" w:hAnsi="Arial" w:cs="Arial"/>
          <w:i/>
          <w:iCs/>
          <w:sz w:val="20"/>
          <w:szCs w:val="20"/>
        </w:rPr>
        <w:t>et al.</w:t>
      </w:r>
      <w:r w:rsidRPr="001C27EF">
        <w:rPr>
          <w:rFonts w:ascii="Arial" w:hAnsi="Arial" w:cs="Arial"/>
          <w:sz w:val="20"/>
          <w:szCs w:val="20"/>
        </w:rPr>
        <w:t xml:space="preserve"> (20</w:t>
      </w:r>
      <w:r w:rsidR="002D1DA3" w:rsidRPr="001C27EF">
        <w:rPr>
          <w:rFonts w:ascii="Arial" w:hAnsi="Arial" w:cs="Arial"/>
          <w:sz w:val="20"/>
          <w:szCs w:val="20"/>
        </w:rPr>
        <w:t>16</w:t>
      </w:r>
      <w:r w:rsidRPr="001C27EF">
        <w:rPr>
          <w:rFonts w:ascii="Arial" w:hAnsi="Arial" w:cs="Arial"/>
          <w:sz w:val="20"/>
          <w:szCs w:val="20"/>
        </w:rPr>
        <w:t xml:space="preserve">) and Kumar </w:t>
      </w:r>
      <w:r w:rsidRPr="001C27EF">
        <w:rPr>
          <w:rFonts w:ascii="Arial" w:hAnsi="Arial" w:cs="Arial"/>
          <w:i/>
          <w:iCs/>
          <w:sz w:val="20"/>
          <w:szCs w:val="20"/>
        </w:rPr>
        <w:t>et al.</w:t>
      </w:r>
      <w:r w:rsidRPr="001C27EF">
        <w:rPr>
          <w:rFonts w:ascii="Arial" w:hAnsi="Arial" w:cs="Arial"/>
          <w:sz w:val="20"/>
          <w:szCs w:val="20"/>
        </w:rPr>
        <w:t xml:space="preserve"> (201</w:t>
      </w:r>
      <w:r w:rsidR="002D1DA3" w:rsidRPr="001C27EF">
        <w:rPr>
          <w:rFonts w:ascii="Arial" w:hAnsi="Arial" w:cs="Arial"/>
          <w:sz w:val="20"/>
          <w:szCs w:val="20"/>
        </w:rPr>
        <w:t>6</w:t>
      </w:r>
      <w:r w:rsidRPr="001C27EF">
        <w:rPr>
          <w:rFonts w:ascii="Arial" w:hAnsi="Arial" w:cs="Arial"/>
          <w:sz w:val="20"/>
          <w:szCs w:val="20"/>
        </w:rPr>
        <w:t xml:space="preserve">). The reduction in crude fibre under fertilized treatments is a well-documented phenomenon that reflects better quality fodder, as fertilization likely supports finer cellular development over lignified structures. This inverse relationship was also highlighted by Iqbal </w:t>
      </w:r>
      <w:r w:rsidRPr="001C27EF">
        <w:rPr>
          <w:rFonts w:ascii="Arial" w:hAnsi="Arial" w:cs="Arial"/>
          <w:i/>
          <w:iCs/>
          <w:sz w:val="20"/>
          <w:szCs w:val="20"/>
        </w:rPr>
        <w:t>et al.</w:t>
      </w:r>
      <w:r w:rsidRPr="001C27EF">
        <w:rPr>
          <w:rFonts w:ascii="Arial" w:hAnsi="Arial" w:cs="Arial"/>
          <w:sz w:val="20"/>
          <w:szCs w:val="20"/>
        </w:rPr>
        <w:t xml:space="preserve"> (201</w:t>
      </w:r>
      <w:r w:rsidR="009C6715" w:rsidRPr="001C27EF">
        <w:rPr>
          <w:rFonts w:ascii="Arial" w:hAnsi="Arial" w:cs="Arial"/>
          <w:sz w:val="20"/>
          <w:szCs w:val="20"/>
        </w:rPr>
        <w:t>2</w:t>
      </w:r>
      <w:r w:rsidRPr="001C27EF">
        <w:rPr>
          <w:rFonts w:ascii="Arial" w:hAnsi="Arial" w:cs="Arial"/>
          <w:sz w:val="20"/>
          <w:szCs w:val="20"/>
        </w:rPr>
        <w:t>) in legume-cereal intercropping systems, suggesting that improved nutrient availability reduces lignification in plant tissues. Likewise, NFE which primarily represents soluble carbohydrates, declined in sole cowpea and intercropping systems under increased level of fertilization. Thus, suggesting better nutrient allocation towards proteinaceous and assimilatory tissues under nutrient-rich conditions. This transformation is essential for fodder quality, as excessive NFE in unfertilized plants (as seen in F</w:t>
      </w:r>
      <w:r w:rsidRPr="001C27EF">
        <w:rPr>
          <w:rFonts w:ascii="Cambria Math" w:hAnsi="Cambria Math" w:cs="Cambria Math"/>
          <w:sz w:val="20"/>
          <w:szCs w:val="20"/>
        </w:rPr>
        <w:t>₀</w:t>
      </w:r>
      <w:r w:rsidRPr="001C27EF">
        <w:rPr>
          <w:rFonts w:ascii="Arial" w:hAnsi="Arial" w:cs="Arial"/>
          <w:sz w:val="20"/>
          <w:szCs w:val="20"/>
        </w:rPr>
        <w:t>I</w:t>
      </w:r>
      <w:r w:rsidRPr="001C27EF">
        <w:rPr>
          <w:rFonts w:ascii="Cambria Math" w:hAnsi="Cambria Math" w:cs="Cambria Math"/>
          <w:sz w:val="20"/>
          <w:szCs w:val="20"/>
        </w:rPr>
        <w:t>₃</w:t>
      </w:r>
      <w:r w:rsidRPr="001C27EF">
        <w:rPr>
          <w:rFonts w:ascii="Arial" w:hAnsi="Arial" w:cs="Arial"/>
          <w:sz w:val="20"/>
          <w:szCs w:val="20"/>
        </w:rPr>
        <w:t xml:space="preserve">) merely reflects stress-induced carbohydrate accumulation without proportional biomass conversion. Furthermore, the increment in mineral ash indicates higher mineral uptake efficiency which is possible under adequate availability of nutrients. The sole cowpea as well as its intercropping systems showed higher values of mineral ash under 100 % RDF that confirms the increased nutrient uptake facilitated by improved root growth and microbial activity in legume intercropping systems. This aligns with studies by Yadav </w:t>
      </w:r>
      <w:r w:rsidRPr="001C27EF">
        <w:rPr>
          <w:rFonts w:ascii="Arial" w:hAnsi="Arial" w:cs="Arial"/>
          <w:i/>
          <w:iCs/>
          <w:sz w:val="20"/>
          <w:szCs w:val="20"/>
        </w:rPr>
        <w:t>et al.</w:t>
      </w:r>
      <w:r w:rsidRPr="001C27EF">
        <w:rPr>
          <w:rFonts w:ascii="Arial" w:hAnsi="Arial" w:cs="Arial"/>
          <w:sz w:val="20"/>
          <w:szCs w:val="20"/>
        </w:rPr>
        <w:t xml:space="preserve"> (20</w:t>
      </w:r>
      <w:r w:rsidR="002D1DA3" w:rsidRPr="001C27EF">
        <w:rPr>
          <w:rFonts w:ascii="Arial" w:hAnsi="Arial" w:cs="Arial"/>
          <w:sz w:val="20"/>
          <w:szCs w:val="20"/>
        </w:rPr>
        <w:t>16</w:t>
      </w:r>
      <w:r w:rsidRPr="001C27EF">
        <w:rPr>
          <w:rFonts w:ascii="Arial" w:hAnsi="Arial" w:cs="Arial"/>
          <w:sz w:val="20"/>
          <w:szCs w:val="20"/>
        </w:rPr>
        <w:t>), highlighting legumes’ role in enhancing rhizospheric nutrient dynamics through nitrogen fixation and root exudation.</w:t>
      </w:r>
    </w:p>
    <w:p w14:paraId="56E44D1E" w14:textId="47CA31BB" w:rsidR="006E0319" w:rsidRPr="001C27EF" w:rsidRDefault="008F0470" w:rsidP="001C27EF">
      <w:pPr>
        <w:spacing w:line="240" w:lineRule="auto"/>
        <w:jc w:val="both"/>
        <w:rPr>
          <w:rFonts w:ascii="Arial" w:hAnsi="Arial" w:cs="Arial"/>
          <w:sz w:val="20"/>
          <w:szCs w:val="20"/>
        </w:rPr>
      </w:pPr>
      <w:r w:rsidRPr="001C27EF">
        <w:rPr>
          <w:rFonts w:ascii="Arial" w:hAnsi="Arial" w:cs="Arial"/>
          <w:sz w:val="20"/>
          <w:szCs w:val="20"/>
        </w:rPr>
        <w:t xml:space="preserve"> </w:t>
      </w:r>
    </w:p>
    <w:tbl>
      <w:tblPr>
        <w:tblStyle w:val="TableGrid"/>
        <w:tblpPr w:leftFromText="180" w:rightFromText="180" w:vertAnchor="text" w:horzAnchor="margin" w:tblpXSpec="center" w:tblpY="-224"/>
        <w:tblW w:w="11170" w:type="dxa"/>
        <w:tblLook w:val="04A0" w:firstRow="1" w:lastRow="0" w:firstColumn="1" w:lastColumn="0" w:noHBand="0" w:noVBand="1"/>
      </w:tblPr>
      <w:tblGrid>
        <w:gridCol w:w="5558"/>
        <w:gridCol w:w="5612"/>
      </w:tblGrid>
      <w:tr w:rsidR="005A6339" w:rsidRPr="001C27EF" w14:paraId="23061133" w14:textId="77777777" w:rsidTr="005A6339">
        <w:trPr>
          <w:trHeight w:val="4348"/>
        </w:trPr>
        <w:tc>
          <w:tcPr>
            <w:tcW w:w="5558" w:type="dxa"/>
          </w:tcPr>
          <w:p w14:paraId="0F6F5CC1" w14:textId="77777777" w:rsidR="006E0319" w:rsidRPr="001C27EF" w:rsidRDefault="006E0319" w:rsidP="001C27EF">
            <w:pPr>
              <w:rPr>
                <w:rFonts w:ascii="Arial" w:hAnsi="Arial" w:cs="Arial"/>
                <w:sz w:val="20"/>
                <w:szCs w:val="20"/>
              </w:rPr>
            </w:pPr>
            <w:r w:rsidRPr="001C27EF">
              <w:rPr>
                <w:rFonts w:ascii="Arial" w:hAnsi="Arial" w:cs="Arial"/>
                <w:noProof/>
                <w:sz w:val="20"/>
                <w:szCs w:val="20"/>
              </w:rPr>
              <w:lastRenderedPageBreak/>
              <w:drawing>
                <wp:inline distT="0" distB="0" distL="0" distR="0" wp14:anchorId="6036EA68" wp14:editId="4C0FE695">
                  <wp:extent cx="3266551" cy="2782956"/>
                  <wp:effectExtent l="0" t="0" r="0" b="0"/>
                  <wp:docPr id="4290984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5147" cy="2807318"/>
                          </a:xfrm>
                          <a:prstGeom prst="rect">
                            <a:avLst/>
                          </a:prstGeom>
                          <a:noFill/>
                        </pic:spPr>
                      </pic:pic>
                    </a:graphicData>
                  </a:graphic>
                </wp:inline>
              </w:drawing>
            </w:r>
          </w:p>
        </w:tc>
        <w:tc>
          <w:tcPr>
            <w:tcW w:w="5612" w:type="dxa"/>
          </w:tcPr>
          <w:p w14:paraId="3E461E52" w14:textId="77777777" w:rsidR="006E0319" w:rsidRPr="001C27EF" w:rsidRDefault="006E0319" w:rsidP="001C27EF">
            <w:pPr>
              <w:rPr>
                <w:rFonts w:ascii="Arial" w:hAnsi="Arial" w:cs="Arial"/>
                <w:noProof/>
                <w:sz w:val="20"/>
                <w:szCs w:val="20"/>
              </w:rPr>
            </w:pPr>
            <w:r w:rsidRPr="001C27EF">
              <w:rPr>
                <w:rFonts w:ascii="Arial" w:hAnsi="Arial" w:cs="Arial"/>
                <w:noProof/>
                <w:sz w:val="20"/>
                <w:szCs w:val="20"/>
              </w:rPr>
              <w:drawing>
                <wp:inline distT="0" distB="0" distL="0" distR="0" wp14:anchorId="5B119891" wp14:editId="06D3D42E">
                  <wp:extent cx="3275886" cy="2790908"/>
                  <wp:effectExtent l="0" t="0" r="1270" b="0"/>
                  <wp:docPr id="19058537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7958" cy="2818232"/>
                          </a:xfrm>
                          <a:prstGeom prst="rect">
                            <a:avLst/>
                          </a:prstGeom>
                          <a:noFill/>
                        </pic:spPr>
                      </pic:pic>
                    </a:graphicData>
                  </a:graphic>
                </wp:inline>
              </w:drawing>
            </w:r>
          </w:p>
        </w:tc>
      </w:tr>
      <w:tr w:rsidR="005A6339" w:rsidRPr="001C27EF" w14:paraId="059FD83A" w14:textId="77777777" w:rsidTr="005A6339">
        <w:trPr>
          <w:trHeight w:val="4580"/>
        </w:trPr>
        <w:tc>
          <w:tcPr>
            <w:tcW w:w="5558" w:type="dxa"/>
          </w:tcPr>
          <w:p w14:paraId="3ACE8A19" w14:textId="77777777" w:rsidR="006E0319" w:rsidRPr="001C27EF" w:rsidRDefault="006E0319" w:rsidP="001C27EF">
            <w:pPr>
              <w:rPr>
                <w:rFonts w:ascii="Arial" w:hAnsi="Arial" w:cs="Arial"/>
                <w:noProof/>
                <w:sz w:val="20"/>
                <w:szCs w:val="20"/>
              </w:rPr>
            </w:pPr>
            <w:r w:rsidRPr="001C27EF">
              <w:rPr>
                <w:rFonts w:ascii="Arial" w:hAnsi="Arial" w:cs="Arial"/>
                <w:noProof/>
                <w:sz w:val="20"/>
                <w:szCs w:val="20"/>
              </w:rPr>
              <w:drawing>
                <wp:inline distT="0" distB="0" distL="0" distR="0" wp14:anchorId="01965443" wp14:editId="063246CB">
                  <wp:extent cx="3303270" cy="2891790"/>
                  <wp:effectExtent l="0" t="0" r="0" b="3810"/>
                  <wp:docPr id="1783930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69822" cy="2950052"/>
                          </a:xfrm>
                          <a:prstGeom prst="rect">
                            <a:avLst/>
                          </a:prstGeom>
                          <a:noFill/>
                        </pic:spPr>
                      </pic:pic>
                    </a:graphicData>
                  </a:graphic>
                </wp:inline>
              </w:drawing>
            </w:r>
          </w:p>
        </w:tc>
        <w:tc>
          <w:tcPr>
            <w:tcW w:w="5612" w:type="dxa"/>
          </w:tcPr>
          <w:p w14:paraId="2094C03E" w14:textId="77777777" w:rsidR="006E0319" w:rsidRPr="001C27EF" w:rsidRDefault="006E0319" w:rsidP="001C27EF">
            <w:pPr>
              <w:rPr>
                <w:rFonts w:ascii="Arial" w:hAnsi="Arial" w:cs="Arial"/>
                <w:noProof/>
                <w:sz w:val="20"/>
                <w:szCs w:val="20"/>
              </w:rPr>
            </w:pPr>
            <w:r w:rsidRPr="001C27EF">
              <w:rPr>
                <w:rFonts w:ascii="Arial" w:hAnsi="Arial" w:cs="Arial"/>
                <w:noProof/>
                <w:sz w:val="20"/>
                <w:szCs w:val="20"/>
              </w:rPr>
              <w:drawing>
                <wp:inline distT="0" distB="0" distL="0" distR="0" wp14:anchorId="3B1B2E7E" wp14:editId="19C850A8">
                  <wp:extent cx="3284168" cy="2891948"/>
                  <wp:effectExtent l="0" t="0" r="0" b="3810"/>
                  <wp:docPr id="11674100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13308" cy="2917608"/>
                          </a:xfrm>
                          <a:prstGeom prst="rect">
                            <a:avLst/>
                          </a:prstGeom>
                          <a:noFill/>
                        </pic:spPr>
                      </pic:pic>
                    </a:graphicData>
                  </a:graphic>
                </wp:inline>
              </w:drawing>
            </w:r>
          </w:p>
        </w:tc>
      </w:tr>
    </w:tbl>
    <w:p w14:paraId="2D903D1A" w14:textId="56795BD0" w:rsidR="00E3773E" w:rsidRPr="001C27EF" w:rsidRDefault="00E3773E" w:rsidP="001C27EF">
      <w:pPr>
        <w:spacing w:line="240" w:lineRule="auto"/>
        <w:ind w:right="-900"/>
        <w:jc w:val="both"/>
        <w:rPr>
          <w:rFonts w:ascii="Arial" w:hAnsi="Arial" w:cs="Arial"/>
          <w:sz w:val="20"/>
          <w:szCs w:val="20"/>
        </w:rPr>
      </w:pPr>
      <w:r w:rsidRPr="001C27EF">
        <w:rPr>
          <w:rFonts w:ascii="Arial" w:hAnsi="Arial" w:cs="Arial"/>
          <w:b/>
          <w:kern w:val="0"/>
          <w:sz w:val="20"/>
          <w:szCs w:val="20"/>
          <w14:ligatures w14:val="none"/>
        </w:rPr>
        <w:t xml:space="preserve">Fig. </w:t>
      </w:r>
      <w:r w:rsidR="00E24E6C" w:rsidRPr="001C27EF">
        <w:rPr>
          <w:rFonts w:ascii="Arial" w:hAnsi="Arial" w:cs="Arial"/>
          <w:b/>
          <w:kern w:val="0"/>
          <w:sz w:val="20"/>
          <w:szCs w:val="20"/>
          <w14:ligatures w14:val="none"/>
        </w:rPr>
        <w:t>2</w:t>
      </w:r>
      <w:r w:rsidRPr="001C27EF">
        <w:rPr>
          <w:rFonts w:ascii="Arial" w:hAnsi="Arial" w:cs="Arial"/>
          <w:b/>
          <w:kern w:val="0"/>
          <w:sz w:val="20"/>
          <w:szCs w:val="20"/>
          <w14:ligatures w14:val="none"/>
        </w:rPr>
        <w:t>:</w:t>
      </w:r>
      <w:r w:rsidRPr="001C27EF">
        <w:rPr>
          <w:rFonts w:ascii="Arial" w:hAnsi="Arial" w:cs="Arial"/>
          <w:kern w:val="0"/>
          <w:sz w:val="20"/>
          <w:szCs w:val="20"/>
          <w14:ligatures w14:val="none"/>
        </w:rPr>
        <w:t xml:space="preserve"> </w:t>
      </w:r>
      <w:r w:rsidRPr="001C27EF">
        <w:rPr>
          <w:rFonts w:ascii="Arial" w:hAnsi="Arial" w:cs="Arial"/>
          <w:sz w:val="20"/>
          <w:szCs w:val="20"/>
        </w:rPr>
        <w:t xml:space="preserve">Interaction effect of </w:t>
      </w:r>
      <w:r w:rsidR="008D0D94" w:rsidRPr="001C27EF">
        <w:rPr>
          <w:rFonts w:ascii="Arial" w:hAnsi="Arial" w:cs="Arial"/>
          <w:sz w:val="20"/>
          <w:szCs w:val="20"/>
        </w:rPr>
        <w:t xml:space="preserve">pooled data of </w:t>
      </w:r>
      <w:r w:rsidRPr="001C27EF">
        <w:rPr>
          <w:rFonts w:ascii="Arial" w:hAnsi="Arial" w:cs="Arial"/>
          <w:sz w:val="20"/>
          <w:szCs w:val="20"/>
        </w:rPr>
        <w:t xml:space="preserve">fertilization </w:t>
      </w:r>
      <w:r w:rsidR="008D0D94" w:rsidRPr="001C27EF">
        <w:rPr>
          <w:rFonts w:ascii="Arial" w:hAnsi="Arial" w:cs="Arial"/>
          <w:sz w:val="20"/>
          <w:szCs w:val="20"/>
        </w:rPr>
        <w:t>levels</w:t>
      </w:r>
      <w:r w:rsidRPr="001C27EF">
        <w:rPr>
          <w:rFonts w:ascii="Arial" w:hAnsi="Arial" w:cs="Arial"/>
          <w:sz w:val="20"/>
          <w:szCs w:val="20"/>
        </w:rPr>
        <w:t xml:space="preserve"> and intercropping systems on forage quality</w:t>
      </w:r>
      <w:r w:rsidR="008D0D94" w:rsidRPr="001C27EF">
        <w:rPr>
          <w:rFonts w:ascii="Arial" w:hAnsi="Arial" w:cs="Arial"/>
          <w:sz w:val="20"/>
          <w:szCs w:val="20"/>
        </w:rPr>
        <w:t xml:space="preserve">. </w:t>
      </w:r>
    </w:p>
    <w:p w14:paraId="2A4636B8" w14:textId="1184D029" w:rsidR="006E0319" w:rsidRPr="001C27EF" w:rsidRDefault="006E0319" w:rsidP="001C27EF">
      <w:pPr>
        <w:spacing w:line="240" w:lineRule="auto"/>
        <w:jc w:val="both"/>
        <w:rPr>
          <w:rFonts w:ascii="Arial" w:hAnsi="Arial" w:cs="Arial"/>
          <w:b/>
          <w:bCs/>
          <w:sz w:val="20"/>
          <w:szCs w:val="20"/>
        </w:rPr>
      </w:pPr>
    </w:p>
    <w:p w14:paraId="4C829B81" w14:textId="77777777" w:rsidR="00E3773E" w:rsidRPr="001C27EF" w:rsidRDefault="008F0470" w:rsidP="001C27EF">
      <w:pPr>
        <w:spacing w:line="240" w:lineRule="auto"/>
        <w:jc w:val="both"/>
        <w:rPr>
          <w:rFonts w:ascii="Arial" w:hAnsi="Arial" w:cs="Arial"/>
          <w:sz w:val="20"/>
          <w:szCs w:val="20"/>
        </w:rPr>
        <w:sectPr w:rsidR="00E3773E" w:rsidRPr="001C27EF">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pPr>
      <w:r w:rsidRPr="001C27EF">
        <w:rPr>
          <w:rFonts w:ascii="Arial" w:hAnsi="Arial" w:cs="Arial"/>
          <w:sz w:val="20"/>
          <w:szCs w:val="20"/>
        </w:rPr>
        <w:t xml:space="preserve"> </w:t>
      </w:r>
    </w:p>
    <w:p w14:paraId="4C4CE80C" w14:textId="0CC34D68" w:rsidR="00E3773E" w:rsidRPr="001C27EF" w:rsidRDefault="001C27EF" w:rsidP="001C27EF">
      <w:pPr>
        <w:spacing w:before="240" w:line="240" w:lineRule="auto"/>
        <w:jc w:val="both"/>
        <w:rPr>
          <w:rFonts w:ascii="Arial" w:hAnsi="Arial" w:cs="Arial"/>
          <w:b/>
          <w:bCs/>
          <w:sz w:val="20"/>
          <w:szCs w:val="20"/>
        </w:rPr>
      </w:pPr>
      <w:r>
        <w:rPr>
          <w:rFonts w:ascii="Arial" w:hAnsi="Arial" w:cs="Arial"/>
          <w:b/>
          <w:bCs/>
          <w:sz w:val="20"/>
          <w:szCs w:val="20"/>
        </w:rPr>
        <w:lastRenderedPageBreak/>
        <w:t xml:space="preserve">3.5 </w:t>
      </w:r>
      <w:r w:rsidR="00E3773E" w:rsidRPr="001C27EF">
        <w:rPr>
          <w:rFonts w:ascii="Arial" w:hAnsi="Arial" w:cs="Arial"/>
          <w:b/>
          <w:bCs/>
          <w:sz w:val="20"/>
          <w:szCs w:val="20"/>
        </w:rPr>
        <w:t>Relative economics</w:t>
      </w:r>
    </w:p>
    <w:p w14:paraId="367DF5AD" w14:textId="257F4588" w:rsidR="00457F90" w:rsidRPr="001C27EF" w:rsidRDefault="00457F90" w:rsidP="001C27EF">
      <w:pPr>
        <w:spacing w:line="240" w:lineRule="auto"/>
        <w:jc w:val="both"/>
        <w:rPr>
          <w:rFonts w:ascii="Arial" w:hAnsi="Arial" w:cs="Arial"/>
          <w:sz w:val="20"/>
          <w:szCs w:val="20"/>
        </w:rPr>
      </w:pPr>
      <w:r w:rsidRPr="001C27EF">
        <w:rPr>
          <w:rFonts w:ascii="Arial" w:hAnsi="Arial" w:cs="Arial"/>
          <w:sz w:val="20"/>
          <w:szCs w:val="20"/>
        </w:rPr>
        <w:t>The economic analysis reveals that the treatment combination F</w:t>
      </w:r>
      <w:r w:rsidRPr="001C27EF">
        <w:rPr>
          <w:rFonts w:ascii="Cambria Math" w:hAnsi="Cambria Math" w:cs="Cambria Math"/>
          <w:sz w:val="20"/>
          <w:szCs w:val="20"/>
        </w:rPr>
        <w:t>₂</w:t>
      </w:r>
      <w:r w:rsidRPr="001C27EF">
        <w:rPr>
          <w:rFonts w:ascii="Arial" w:hAnsi="Arial" w:cs="Arial"/>
          <w:sz w:val="20"/>
          <w:szCs w:val="20"/>
        </w:rPr>
        <w:t>I</w:t>
      </w:r>
      <w:r w:rsidRPr="001C27EF">
        <w:rPr>
          <w:rFonts w:ascii="Arial" w:hAnsi="Arial" w:cs="Arial"/>
          <w:sz w:val="20"/>
          <w:szCs w:val="20"/>
          <w:vertAlign w:val="subscript"/>
        </w:rPr>
        <w:t>4</w:t>
      </w:r>
      <w:r w:rsidRPr="001C27EF">
        <w:rPr>
          <w:rFonts w:ascii="Arial" w:hAnsi="Arial" w:cs="Arial"/>
          <w:sz w:val="20"/>
          <w:szCs w:val="20"/>
        </w:rPr>
        <w:t xml:space="preserve"> (100% RDF + sorghum + Cowpea (1:1)) secured the highest net returns (NR) and benefit-cost ratio BCR in both years</w:t>
      </w:r>
      <w:r w:rsidR="009E128B" w:rsidRPr="001C27EF">
        <w:rPr>
          <w:rFonts w:ascii="Arial" w:hAnsi="Arial" w:cs="Arial"/>
          <w:sz w:val="20"/>
          <w:szCs w:val="20"/>
        </w:rPr>
        <w:t xml:space="preserve"> (Table 4)</w:t>
      </w:r>
      <w:r w:rsidRPr="001C27EF">
        <w:rPr>
          <w:rFonts w:ascii="Arial" w:hAnsi="Arial" w:cs="Arial"/>
          <w:sz w:val="20"/>
          <w:szCs w:val="20"/>
        </w:rPr>
        <w:t>. Specifically, net returns were ₹1,20,497ha</w:t>
      </w:r>
      <w:r w:rsidRPr="001C27EF">
        <w:rPr>
          <w:rFonts w:ascii="Cambria Math" w:hAnsi="Cambria Math" w:cs="Cambria Math"/>
          <w:sz w:val="20"/>
          <w:szCs w:val="20"/>
        </w:rPr>
        <w:t>⁻</w:t>
      </w:r>
      <w:r w:rsidRPr="001C27EF">
        <w:rPr>
          <w:rFonts w:ascii="Arial" w:hAnsi="Arial" w:cs="Arial"/>
          <w:sz w:val="20"/>
          <w:szCs w:val="20"/>
        </w:rPr>
        <w:t>¹ (2023) &amp; ₹ 1,02,955 ha</w:t>
      </w:r>
      <w:r w:rsidRPr="001C27EF">
        <w:rPr>
          <w:rFonts w:ascii="Cambria Math" w:hAnsi="Cambria Math" w:cs="Cambria Math"/>
          <w:sz w:val="20"/>
          <w:szCs w:val="20"/>
        </w:rPr>
        <w:t>⁻</w:t>
      </w:r>
      <w:r w:rsidRPr="001C27EF">
        <w:rPr>
          <w:rFonts w:ascii="Arial" w:hAnsi="Arial" w:cs="Arial"/>
          <w:sz w:val="20"/>
          <w:szCs w:val="20"/>
        </w:rPr>
        <w:t>¹ (2024) with corresponding BCR values of 3.19</w:t>
      </w:r>
      <w:r w:rsidR="009A326B" w:rsidRPr="001C27EF">
        <w:rPr>
          <w:rFonts w:ascii="Arial" w:hAnsi="Arial" w:cs="Arial"/>
          <w:sz w:val="20"/>
          <w:szCs w:val="20"/>
        </w:rPr>
        <w:t xml:space="preserve"> </w:t>
      </w:r>
      <w:r w:rsidRPr="001C27EF">
        <w:rPr>
          <w:rFonts w:ascii="Arial" w:hAnsi="Arial" w:cs="Arial"/>
          <w:sz w:val="20"/>
          <w:szCs w:val="20"/>
        </w:rPr>
        <w:t>and 2.73, respectively. Following this, F</w:t>
      </w:r>
      <w:r w:rsidRPr="001C27EF">
        <w:rPr>
          <w:rFonts w:ascii="Cambria Math" w:hAnsi="Cambria Math" w:cs="Cambria Math"/>
          <w:sz w:val="20"/>
          <w:szCs w:val="20"/>
        </w:rPr>
        <w:t>₂</w:t>
      </w:r>
      <w:r w:rsidRPr="001C27EF">
        <w:rPr>
          <w:rFonts w:ascii="Arial" w:hAnsi="Arial" w:cs="Arial"/>
          <w:sz w:val="20"/>
          <w:szCs w:val="20"/>
        </w:rPr>
        <w:t>I</w:t>
      </w:r>
      <w:r w:rsidRPr="001C27EF">
        <w:rPr>
          <w:rFonts w:ascii="Arial" w:hAnsi="Arial" w:cs="Arial"/>
          <w:sz w:val="20"/>
          <w:szCs w:val="20"/>
          <w:vertAlign w:val="subscript"/>
        </w:rPr>
        <w:t>5</w:t>
      </w:r>
      <w:r w:rsidRPr="001C27EF">
        <w:rPr>
          <w:rFonts w:ascii="Arial" w:hAnsi="Arial" w:cs="Arial"/>
          <w:sz w:val="20"/>
          <w:szCs w:val="20"/>
        </w:rPr>
        <w:t xml:space="preserve"> (100% RDF + Maize + Cowpea (1:1)) gained net returns (NR) of ₹1,13,127 ha</w:t>
      </w:r>
      <w:r w:rsidRPr="001C27EF">
        <w:rPr>
          <w:rFonts w:ascii="Cambria Math" w:hAnsi="Cambria Math" w:cs="Cambria Math"/>
          <w:sz w:val="20"/>
          <w:szCs w:val="20"/>
        </w:rPr>
        <w:t>⁻</w:t>
      </w:r>
      <w:r w:rsidRPr="001C27EF">
        <w:rPr>
          <w:rFonts w:ascii="Arial" w:hAnsi="Arial" w:cs="Arial"/>
          <w:sz w:val="20"/>
          <w:szCs w:val="20"/>
        </w:rPr>
        <w:t>¹ (2023) &amp; ₹ 1,00,569 ha</w:t>
      </w:r>
      <w:r w:rsidRPr="001C27EF">
        <w:rPr>
          <w:rFonts w:ascii="Cambria Math" w:hAnsi="Cambria Math" w:cs="Cambria Math"/>
          <w:sz w:val="20"/>
          <w:szCs w:val="20"/>
        </w:rPr>
        <w:t>⁻</w:t>
      </w:r>
      <w:r w:rsidRPr="001C27EF">
        <w:rPr>
          <w:rFonts w:ascii="Arial" w:hAnsi="Arial" w:cs="Arial"/>
          <w:sz w:val="20"/>
          <w:szCs w:val="20"/>
        </w:rPr>
        <w:t>¹ (2024) with corresponding BCR values of 2.98 and 2.65, respectively. F</w:t>
      </w:r>
      <w:r w:rsidRPr="001C27EF">
        <w:rPr>
          <w:rFonts w:ascii="Cambria Math" w:hAnsi="Cambria Math" w:cs="Cambria Math"/>
          <w:sz w:val="20"/>
          <w:szCs w:val="20"/>
        </w:rPr>
        <w:t>₂</w:t>
      </w:r>
      <w:r w:rsidRPr="001C27EF">
        <w:rPr>
          <w:rFonts w:ascii="Arial" w:hAnsi="Arial" w:cs="Arial"/>
          <w:sz w:val="20"/>
          <w:szCs w:val="20"/>
        </w:rPr>
        <w:t>I</w:t>
      </w:r>
      <w:r w:rsidRPr="001C27EF">
        <w:rPr>
          <w:rFonts w:ascii="Cambria Math" w:hAnsi="Cambria Math" w:cs="Cambria Math"/>
          <w:sz w:val="20"/>
          <w:szCs w:val="20"/>
        </w:rPr>
        <w:t>₂</w:t>
      </w:r>
      <w:r w:rsidRPr="001C27EF">
        <w:rPr>
          <w:rFonts w:ascii="Arial" w:hAnsi="Arial" w:cs="Arial"/>
          <w:sz w:val="20"/>
          <w:szCs w:val="20"/>
        </w:rPr>
        <w:t xml:space="preserve"> (100 % RDF + Sole Sorghum) achieved net returns of ₹ 1,00,041 ha</w:t>
      </w:r>
      <w:r w:rsidRPr="001C27EF">
        <w:rPr>
          <w:rFonts w:ascii="Cambria Math" w:hAnsi="Cambria Math" w:cs="Cambria Math"/>
          <w:sz w:val="20"/>
          <w:szCs w:val="20"/>
        </w:rPr>
        <w:t>⁻</w:t>
      </w:r>
      <w:r w:rsidRPr="001C27EF">
        <w:rPr>
          <w:rFonts w:ascii="Arial" w:hAnsi="Arial" w:cs="Arial"/>
          <w:sz w:val="20"/>
          <w:szCs w:val="20"/>
        </w:rPr>
        <w:t>¹ &amp; ₹85,265 ha</w:t>
      </w:r>
      <w:r w:rsidRPr="001C27EF">
        <w:rPr>
          <w:rFonts w:ascii="Cambria Math" w:hAnsi="Cambria Math" w:cs="Cambria Math"/>
          <w:sz w:val="20"/>
          <w:szCs w:val="20"/>
        </w:rPr>
        <w:t>⁻</w:t>
      </w:r>
      <w:r w:rsidRPr="001C27EF">
        <w:rPr>
          <w:rFonts w:ascii="Arial" w:hAnsi="Arial" w:cs="Arial"/>
          <w:sz w:val="20"/>
          <w:szCs w:val="20"/>
        </w:rPr>
        <w:t>¹ with BCR of 2.09 and 1.78, respectively. The lowest net returns and BCR were recorded under F</w:t>
      </w:r>
      <w:r w:rsidRPr="001C27EF">
        <w:rPr>
          <w:rFonts w:ascii="Cambria Math" w:hAnsi="Cambria Math" w:cs="Cambria Math"/>
          <w:sz w:val="20"/>
          <w:szCs w:val="20"/>
        </w:rPr>
        <w:t>₀</w:t>
      </w:r>
      <w:r w:rsidRPr="001C27EF">
        <w:rPr>
          <w:rFonts w:ascii="Arial" w:hAnsi="Arial" w:cs="Arial"/>
          <w:sz w:val="20"/>
          <w:szCs w:val="20"/>
        </w:rPr>
        <w:t>I</w:t>
      </w:r>
      <w:r w:rsidRPr="001C27EF">
        <w:rPr>
          <w:rFonts w:ascii="Cambria Math" w:hAnsi="Cambria Math" w:cs="Cambria Math"/>
          <w:sz w:val="20"/>
          <w:szCs w:val="20"/>
        </w:rPr>
        <w:t>₃</w:t>
      </w:r>
      <w:r w:rsidRPr="001C27EF">
        <w:rPr>
          <w:rFonts w:ascii="Arial" w:hAnsi="Arial" w:cs="Arial"/>
          <w:sz w:val="20"/>
          <w:szCs w:val="20"/>
        </w:rPr>
        <w:t xml:space="preserve"> (absolute Control + Sole Maize) with ₹47,237 ha</w:t>
      </w:r>
      <w:r w:rsidRPr="001C27EF">
        <w:rPr>
          <w:rFonts w:ascii="Cambria Math" w:hAnsi="Cambria Math" w:cs="Cambria Math"/>
          <w:sz w:val="20"/>
          <w:szCs w:val="20"/>
        </w:rPr>
        <w:t>⁻</w:t>
      </w:r>
      <w:r w:rsidRPr="001C27EF">
        <w:rPr>
          <w:rFonts w:ascii="Arial" w:hAnsi="Arial" w:cs="Arial"/>
          <w:sz w:val="20"/>
          <w:szCs w:val="20"/>
        </w:rPr>
        <w:t>¹ &amp; ₹34,797 ha</w:t>
      </w:r>
      <w:r w:rsidRPr="001C27EF">
        <w:rPr>
          <w:rFonts w:ascii="Cambria Math" w:hAnsi="Cambria Math" w:cs="Cambria Math"/>
          <w:sz w:val="20"/>
          <w:szCs w:val="20"/>
        </w:rPr>
        <w:t>⁻</w:t>
      </w:r>
      <w:r w:rsidRPr="001C27EF">
        <w:rPr>
          <w:rFonts w:ascii="Arial" w:hAnsi="Arial" w:cs="Arial"/>
          <w:sz w:val="20"/>
          <w:szCs w:val="20"/>
        </w:rPr>
        <w:t xml:space="preserve">¹, and BCR values of 1,12 &amp; 0.83, respectively. </w:t>
      </w:r>
    </w:p>
    <w:p w14:paraId="66315CA3" w14:textId="7CF87DD2" w:rsidR="008F0470" w:rsidRPr="001C27EF" w:rsidRDefault="008F0470" w:rsidP="001C27EF">
      <w:pPr>
        <w:spacing w:line="240" w:lineRule="auto"/>
        <w:ind w:firstLine="720"/>
        <w:jc w:val="both"/>
        <w:rPr>
          <w:rFonts w:ascii="Arial" w:hAnsi="Arial" w:cs="Arial"/>
          <w:sz w:val="20"/>
          <w:szCs w:val="20"/>
        </w:rPr>
      </w:pPr>
      <w:r w:rsidRPr="001C27EF">
        <w:rPr>
          <w:rFonts w:ascii="Arial" w:hAnsi="Arial" w:cs="Arial"/>
          <w:sz w:val="20"/>
          <w:szCs w:val="20"/>
        </w:rPr>
        <w:t xml:space="preserve">The superior economic performance of </w:t>
      </w:r>
      <w:r w:rsidR="00457F90" w:rsidRPr="001C27EF">
        <w:rPr>
          <w:rFonts w:ascii="Arial" w:hAnsi="Arial" w:cs="Arial"/>
          <w:sz w:val="20"/>
          <w:szCs w:val="20"/>
        </w:rPr>
        <w:t>F</w:t>
      </w:r>
      <w:r w:rsidR="00457F90" w:rsidRPr="001C27EF">
        <w:rPr>
          <w:rFonts w:ascii="Cambria Math" w:hAnsi="Cambria Math" w:cs="Cambria Math"/>
          <w:sz w:val="20"/>
          <w:szCs w:val="20"/>
        </w:rPr>
        <w:t>₂</w:t>
      </w:r>
      <w:r w:rsidR="00457F90" w:rsidRPr="001C27EF">
        <w:rPr>
          <w:rFonts w:ascii="Arial" w:hAnsi="Arial" w:cs="Arial"/>
          <w:sz w:val="20"/>
          <w:szCs w:val="20"/>
        </w:rPr>
        <w:t>I</w:t>
      </w:r>
      <w:r w:rsidR="00457F90" w:rsidRPr="001C27EF">
        <w:rPr>
          <w:rFonts w:ascii="Arial" w:hAnsi="Arial" w:cs="Arial"/>
          <w:sz w:val="20"/>
          <w:szCs w:val="20"/>
          <w:vertAlign w:val="subscript"/>
        </w:rPr>
        <w:t>4</w:t>
      </w:r>
      <w:r w:rsidR="00457F90" w:rsidRPr="001C27EF">
        <w:rPr>
          <w:rFonts w:ascii="Arial" w:hAnsi="Arial" w:cs="Arial"/>
          <w:sz w:val="20"/>
          <w:szCs w:val="20"/>
        </w:rPr>
        <w:t xml:space="preserve"> (100% RDF + sorghum + Cowpea (1:1)) </w:t>
      </w:r>
      <w:r w:rsidRPr="001C27EF">
        <w:rPr>
          <w:rFonts w:ascii="Arial" w:hAnsi="Arial" w:cs="Arial"/>
          <w:sz w:val="20"/>
          <w:szCs w:val="20"/>
        </w:rPr>
        <w:t xml:space="preserve">is primarily attributed to the synergistic effects of optimum nutrient supply and the inclusion of legumes, which improve nitrogen availability through biological nitrogen fixation (Saad </w:t>
      </w:r>
      <w:r w:rsidR="002146D2" w:rsidRPr="001C27EF">
        <w:rPr>
          <w:rFonts w:ascii="Arial" w:hAnsi="Arial" w:cs="Arial"/>
          <w:i/>
          <w:iCs/>
          <w:sz w:val="20"/>
          <w:szCs w:val="20"/>
        </w:rPr>
        <w:t>et al.</w:t>
      </w:r>
      <w:r w:rsidRPr="001C27EF">
        <w:rPr>
          <w:rFonts w:ascii="Arial" w:hAnsi="Arial" w:cs="Arial"/>
          <w:sz w:val="20"/>
          <w:szCs w:val="20"/>
        </w:rPr>
        <w:t xml:space="preserve">, 2016; Bhagat </w:t>
      </w:r>
      <w:r w:rsidR="002146D2" w:rsidRPr="001C27EF">
        <w:rPr>
          <w:rFonts w:ascii="Arial" w:hAnsi="Arial" w:cs="Arial"/>
          <w:i/>
          <w:iCs/>
          <w:sz w:val="20"/>
          <w:szCs w:val="20"/>
        </w:rPr>
        <w:t>et al.</w:t>
      </w:r>
      <w:r w:rsidRPr="001C27EF">
        <w:rPr>
          <w:rFonts w:ascii="Arial" w:hAnsi="Arial" w:cs="Arial"/>
          <w:sz w:val="20"/>
          <w:szCs w:val="20"/>
        </w:rPr>
        <w:t xml:space="preserve">, 2017). The higher fodder yield under this combination directly resulted in enhanced gross returns, outweighing the marginal increase in cultivation cost. The 100% RDF application ensured adequate nutrient uptake, leading to higher biomass production and thereby higher marketable yields, a fact well supported by earlier studies (Kumar </w:t>
      </w:r>
      <w:r w:rsidR="002146D2" w:rsidRPr="001C27EF">
        <w:rPr>
          <w:rFonts w:ascii="Arial" w:hAnsi="Arial" w:cs="Arial"/>
          <w:i/>
          <w:iCs/>
          <w:sz w:val="20"/>
          <w:szCs w:val="20"/>
        </w:rPr>
        <w:t>et al.</w:t>
      </w:r>
      <w:r w:rsidRPr="001C27EF">
        <w:rPr>
          <w:rFonts w:ascii="Arial" w:hAnsi="Arial" w:cs="Arial"/>
          <w:sz w:val="20"/>
          <w:szCs w:val="20"/>
        </w:rPr>
        <w:t xml:space="preserve">, 2016; Gupta </w:t>
      </w:r>
      <w:r w:rsidR="002146D2" w:rsidRPr="001C27EF">
        <w:rPr>
          <w:rFonts w:ascii="Arial" w:hAnsi="Arial" w:cs="Arial"/>
          <w:i/>
          <w:iCs/>
          <w:sz w:val="20"/>
          <w:szCs w:val="20"/>
        </w:rPr>
        <w:t>et al.</w:t>
      </w:r>
      <w:r w:rsidRPr="001C27EF">
        <w:rPr>
          <w:rFonts w:ascii="Arial" w:hAnsi="Arial" w:cs="Arial"/>
          <w:sz w:val="20"/>
          <w:szCs w:val="20"/>
        </w:rPr>
        <w:t>, 2019). Furthermore, legumes like cowpea contribute organic matter and improve soil health, enhancing long-term productivity and profitability (</w:t>
      </w:r>
      <w:proofErr w:type="spellStart"/>
      <w:r w:rsidRPr="001C27EF">
        <w:rPr>
          <w:rFonts w:ascii="Arial" w:hAnsi="Arial" w:cs="Arial"/>
          <w:sz w:val="20"/>
          <w:szCs w:val="20"/>
        </w:rPr>
        <w:t>Padhi</w:t>
      </w:r>
      <w:proofErr w:type="spellEnd"/>
      <w:r w:rsidRPr="001C27EF">
        <w:rPr>
          <w:rFonts w:ascii="Arial" w:hAnsi="Arial" w:cs="Arial"/>
          <w:sz w:val="20"/>
          <w:szCs w:val="20"/>
        </w:rPr>
        <w:t xml:space="preserve"> &amp; </w:t>
      </w:r>
      <w:proofErr w:type="spellStart"/>
      <w:r w:rsidRPr="001C27EF">
        <w:rPr>
          <w:rFonts w:ascii="Arial" w:hAnsi="Arial" w:cs="Arial"/>
          <w:sz w:val="20"/>
          <w:szCs w:val="20"/>
        </w:rPr>
        <w:t>Panigrahi</w:t>
      </w:r>
      <w:proofErr w:type="spellEnd"/>
      <w:r w:rsidRPr="001C27EF">
        <w:rPr>
          <w:rFonts w:ascii="Arial" w:hAnsi="Arial" w:cs="Arial"/>
          <w:sz w:val="20"/>
          <w:szCs w:val="20"/>
        </w:rPr>
        <w:t xml:space="preserve">, 2006; </w:t>
      </w:r>
      <w:proofErr w:type="spellStart"/>
      <w:r w:rsidRPr="001C27EF">
        <w:rPr>
          <w:rFonts w:ascii="Arial" w:hAnsi="Arial" w:cs="Arial"/>
          <w:sz w:val="20"/>
          <w:szCs w:val="20"/>
        </w:rPr>
        <w:t>Ummaisa</w:t>
      </w:r>
      <w:proofErr w:type="spellEnd"/>
      <w:r w:rsidRPr="001C27EF">
        <w:rPr>
          <w:rFonts w:ascii="Arial" w:hAnsi="Arial" w:cs="Arial"/>
          <w:sz w:val="20"/>
          <w:szCs w:val="20"/>
        </w:rPr>
        <w:t xml:space="preserve"> &amp; Raja, 2020). On the other hand, sole cropping systems like F</w:t>
      </w:r>
      <w:r w:rsidRPr="001C27EF">
        <w:rPr>
          <w:rFonts w:ascii="Cambria Math" w:hAnsi="Cambria Math" w:cs="Cambria Math"/>
          <w:sz w:val="20"/>
          <w:szCs w:val="20"/>
        </w:rPr>
        <w:t>₂</w:t>
      </w:r>
      <w:r w:rsidRPr="001C27EF">
        <w:rPr>
          <w:rFonts w:ascii="Arial" w:hAnsi="Arial" w:cs="Arial"/>
          <w:sz w:val="20"/>
          <w:szCs w:val="20"/>
        </w:rPr>
        <w:t>I</w:t>
      </w:r>
      <w:r w:rsidRPr="001C27EF">
        <w:rPr>
          <w:rFonts w:ascii="Cambria Math" w:hAnsi="Cambria Math" w:cs="Cambria Math"/>
          <w:sz w:val="20"/>
          <w:szCs w:val="20"/>
        </w:rPr>
        <w:t>₂</w:t>
      </w:r>
      <w:r w:rsidRPr="001C27EF">
        <w:rPr>
          <w:rFonts w:ascii="Arial" w:hAnsi="Arial" w:cs="Arial"/>
          <w:sz w:val="20"/>
          <w:szCs w:val="20"/>
        </w:rPr>
        <w:t xml:space="preserve"> (Sorghum) and F</w:t>
      </w:r>
      <w:r w:rsidRPr="001C27EF">
        <w:rPr>
          <w:rFonts w:ascii="Cambria Math" w:hAnsi="Cambria Math" w:cs="Cambria Math"/>
          <w:sz w:val="20"/>
          <w:szCs w:val="20"/>
        </w:rPr>
        <w:t>₂</w:t>
      </w:r>
      <w:r w:rsidRPr="001C27EF">
        <w:rPr>
          <w:rFonts w:ascii="Arial" w:hAnsi="Arial" w:cs="Arial"/>
          <w:sz w:val="20"/>
          <w:szCs w:val="20"/>
        </w:rPr>
        <w:t>I</w:t>
      </w:r>
      <w:r w:rsidRPr="001C27EF">
        <w:rPr>
          <w:rFonts w:ascii="Cambria Math" w:hAnsi="Cambria Math" w:cs="Cambria Math"/>
          <w:sz w:val="20"/>
          <w:szCs w:val="20"/>
        </w:rPr>
        <w:t>₃</w:t>
      </w:r>
      <w:r w:rsidRPr="001C27EF">
        <w:rPr>
          <w:rFonts w:ascii="Arial" w:hAnsi="Arial" w:cs="Arial"/>
          <w:sz w:val="20"/>
          <w:szCs w:val="20"/>
        </w:rPr>
        <w:t xml:space="preserve"> (Maize) maintained higher absolute returns due to their higher per hectare productivity. However, intercropping combinations like F</w:t>
      </w:r>
      <w:r w:rsidRPr="001C27EF">
        <w:rPr>
          <w:rFonts w:ascii="Cambria Math" w:hAnsi="Cambria Math" w:cs="Cambria Math"/>
          <w:sz w:val="20"/>
          <w:szCs w:val="20"/>
        </w:rPr>
        <w:t>₂</w:t>
      </w:r>
      <w:r w:rsidRPr="001C27EF">
        <w:rPr>
          <w:rFonts w:ascii="Arial" w:hAnsi="Arial" w:cs="Arial"/>
          <w:sz w:val="20"/>
          <w:szCs w:val="20"/>
        </w:rPr>
        <w:t>I</w:t>
      </w:r>
      <w:r w:rsidR="00E27BD0" w:rsidRPr="001C27EF">
        <w:rPr>
          <w:rFonts w:ascii="Arial" w:hAnsi="Arial" w:cs="Arial"/>
          <w:sz w:val="20"/>
          <w:szCs w:val="20"/>
          <w:vertAlign w:val="subscript"/>
        </w:rPr>
        <w:t xml:space="preserve">4 </w:t>
      </w:r>
      <w:r w:rsidR="00E27BD0" w:rsidRPr="001C27EF">
        <w:rPr>
          <w:rFonts w:ascii="Arial" w:hAnsi="Arial" w:cs="Arial"/>
          <w:sz w:val="20"/>
          <w:szCs w:val="20"/>
        </w:rPr>
        <w:t>and F</w:t>
      </w:r>
      <w:r w:rsidR="00E27BD0" w:rsidRPr="001C27EF">
        <w:rPr>
          <w:rFonts w:ascii="Cambria Math" w:hAnsi="Cambria Math" w:cs="Cambria Math"/>
          <w:sz w:val="20"/>
          <w:szCs w:val="20"/>
        </w:rPr>
        <w:t>₂</w:t>
      </w:r>
      <w:r w:rsidR="00E27BD0" w:rsidRPr="001C27EF">
        <w:rPr>
          <w:rFonts w:ascii="Arial" w:hAnsi="Arial" w:cs="Arial"/>
          <w:sz w:val="20"/>
          <w:szCs w:val="20"/>
        </w:rPr>
        <w:t>I</w:t>
      </w:r>
      <w:r w:rsidR="00E27BD0" w:rsidRPr="001C27EF">
        <w:rPr>
          <w:rFonts w:ascii="Cambria Math" w:hAnsi="Cambria Math" w:cs="Cambria Math"/>
          <w:sz w:val="20"/>
          <w:szCs w:val="20"/>
        </w:rPr>
        <w:t>₅</w:t>
      </w:r>
      <w:r w:rsidRPr="001C27EF">
        <w:rPr>
          <w:rFonts w:ascii="Arial" w:hAnsi="Arial" w:cs="Arial"/>
          <w:sz w:val="20"/>
          <w:szCs w:val="20"/>
        </w:rPr>
        <w:t xml:space="preserve"> outperformed them in terms of benefit-cost ratio due to better resource use efficiency, nitrogen economy, and cumulative biomass returns. Lower BCR in absolute control treatments (F</w:t>
      </w:r>
      <w:r w:rsidRPr="001C27EF">
        <w:rPr>
          <w:rFonts w:ascii="Cambria Math" w:hAnsi="Cambria Math" w:cs="Cambria Math"/>
          <w:sz w:val="20"/>
          <w:szCs w:val="20"/>
        </w:rPr>
        <w:t>₀</w:t>
      </w:r>
      <w:r w:rsidRPr="001C27EF">
        <w:rPr>
          <w:rFonts w:ascii="Arial" w:hAnsi="Arial" w:cs="Arial"/>
          <w:sz w:val="20"/>
          <w:szCs w:val="20"/>
        </w:rPr>
        <w:t>I</w:t>
      </w:r>
      <w:r w:rsidRPr="001C27EF">
        <w:rPr>
          <w:rFonts w:ascii="Cambria Math" w:hAnsi="Cambria Math" w:cs="Cambria Math"/>
          <w:sz w:val="20"/>
          <w:szCs w:val="20"/>
        </w:rPr>
        <w:t>₂</w:t>
      </w:r>
      <w:r w:rsidRPr="001C27EF">
        <w:rPr>
          <w:rFonts w:ascii="Arial" w:hAnsi="Arial" w:cs="Arial"/>
          <w:sz w:val="20"/>
          <w:szCs w:val="20"/>
        </w:rPr>
        <w:t>, F</w:t>
      </w:r>
      <w:r w:rsidRPr="001C27EF">
        <w:rPr>
          <w:rFonts w:ascii="Cambria Math" w:hAnsi="Cambria Math" w:cs="Cambria Math"/>
          <w:sz w:val="20"/>
          <w:szCs w:val="20"/>
        </w:rPr>
        <w:t>₀</w:t>
      </w:r>
      <w:r w:rsidRPr="001C27EF">
        <w:rPr>
          <w:rFonts w:ascii="Arial" w:hAnsi="Arial" w:cs="Arial"/>
          <w:sz w:val="20"/>
          <w:szCs w:val="20"/>
        </w:rPr>
        <w:t>I</w:t>
      </w:r>
      <w:r w:rsidRPr="001C27EF">
        <w:rPr>
          <w:rFonts w:ascii="Cambria Math" w:hAnsi="Cambria Math" w:cs="Cambria Math"/>
          <w:sz w:val="20"/>
          <w:szCs w:val="20"/>
        </w:rPr>
        <w:t>₃</w:t>
      </w:r>
      <w:r w:rsidRPr="001C27EF">
        <w:rPr>
          <w:rFonts w:ascii="Arial" w:hAnsi="Arial" w:cs="Arial"/>
          <w:sz w:val="20"/>
          <w:szCs w:val="20"/>
        </w:rPr>
        <w:t xml:space="preserve">) can be attributed to poor biomass production, nutrient deficiencies, and absence of synergistic interactions, which is consistent with findings of Sharma </w:t>
      </w:r>
      <w:r w:rsidR="002146D2" w:rsidRPr="001C27EF">
        <w:rPr>
          <w:rFonts w:ascii="Arial" w:hAnsi="Arial" w:cs="Arial"/>
          <w:i/>
          <w:iCs/>
          <w:sz w:val="20"/>
          <w:szCs w:val="20"/>
        </w:rPr>
        <w:t>et al.</w:t>
      </w:r>
      <w:r w:rsidRPr="001C27EF">
        <w:rPr>
          <w:rFonts w:ascii="Arial" w:hAnsi="Arial" w:cs="Arial"/>
          <w:sz w:val="20"/>
          <w:szCs w:val="20"/>
        </w:rPr>
        <w:t xml:space="preserve"> (2008) and </w:t>
      </w:r>
      <w:proofErr w:type="spellStart"/>
      <w:r w:rsidRPr="001C27EF">
        <w:rPr>
          <w:rFonts w:ascii="Arial" w:hAnsi="Arial" w:cs="Arial"/>
          <w:sz w:val="20"/>
          <w:szCs w:val="20"/>
        </w:rPr>
        <w:t>Ginwal</w:t>
      </w:r>
      <w:proofErr w:type="spellEnd"/>
      <w:r w:rsidRPr="001C27EF">
        <w:rPr>
          <w:rFonts w:ascii="Arial" w:hAnsi="Arial" w:cs="Arial"/>
          <w:sz w:val="20"/>
          <w:szCs w:val="20"/>
        </w:rPr>
        <w:t xml:space="preserve"> </w:t>
      </w:r>
      <w:r w:rsidR="002146D2" w:rsidRPr="001C27EF">
        <w:rPr>
          <w:rFonts w:ascii="Arial" w:hAnsi="Arial" w:cs="Arial"/>
          <w:i/>
          <w:iCs/>
          <w:sz w:val="20"/>
          <w:szCs w:val="20"/>
        </w:rPr>
        <w:t>et al.</w:t>
      </w:r>
      <w:r w:rsidRPr="001C27EF">
        <w:rPr>
          <w:rFonts w:ascii="Arial" w:hAnsi="Arial" w:cs="Arial"/>
          <w:sz w:val="20"/>
          <w:szCs w:val="20"/>
        </w:rPr>
        <w:t xml:space="preserve"> (2019).</w:t>
      </w:r>
    </w:p>
    <w:p w14:paraId="359325D4" w14:textId="3B7D3A51" w:rsidR="007263D8" w:rsidRPr="001C27EF" w:rsidRDefault="007263D8" w:rsidP="001C27EF">
      <w:pPr>
        <w:spacing w:before="240" w:after="0" w:line="240" w:lineRule="auto"/>
        <w:jc w:val="center"/>
        <w:rPr>
          <w:rFonts w:ascii="Arial" w:hAnsi="Arial" w:cs="Arial"/>
          <w:b/>
          <w:bCs/>
          <w:sz w:val="20"/>
          <w:szCs w:val="20"/>
        </w:rPr>
      </w:pPr>
      <w:r w:rsidRPr="001C27EF">
        <w:rPr>
          <w:rFonts w:ascii="Arial" w:hAnsi="Arial" w:cs="Arial"/>
          <w:b/>
          <w:bCs/>
          <w:sz w:val="20"/>
          <w:szCs w:val="20"/>
        </w:rPr>
        <w:t>Table 4: Impact of fertilization treatment and intercropping systems on relative economics.</w:t>
      </w:r>
    </w:p>
    <w:tbl>
      <w:tblPr>
        <w:tblStyle w:val="TableGrid"/>
        <w:tblpPr w:leftFromText="180" w:rightFromText="180" w:vertAnchor="text" w:horzAnchor="margin" w:tblpY="162"/>
        <w:tblW w:w="9318" w:type="dxa"/>
        <w:tblLayout w:type="fixed"/>
        <w:tblLook w:val="04A0" w:firstRow="1" w:lastRow="0" w:firstColumn="1" w:lastColumn="0" w:noHBand="0" w:noVBand="1"/>
      </w:tblPr>
      <w:tblGrid>
        <w:gridCol w:w="1222"/>
        <w:gridCol w:w="1011"/>
        <w:gridCol w:w="1013"/>
        <w:gridCol w:w="1011"/>
        <w:gridCol w:w="1013"/>
        <w:gridCol w:w="1011"/>
        <w:gridCol w:w="1013"/>
        <w:gridCol w:w="1011"/>
        <w:gridCol w:w="1013"/>
      </w:tblGrid>
      <w:tr w:rsidR="007263D8" w:rsidRPr="001C27EF" w14:paraId="4B9B070F" w14:textId="77777777" w:rsidTr="00667504">
        <w:trPr>
          <w:trHeight w:val="237"/>
        </w:trPr>
        <w:tc>
          <w:tcPr>
            <w:tcW w:w="1222" w:type="dxa"/>
            <w:vMerge w:val="restart"/>
            <w:vAlign w:val="center"/>
          </w:tcPr>
          <w:p w14:paraId="691F0DC1" w14:textId="77777777" w:rsidR="007263D8" w:rsidRPr="001C27EF" w:rsidRDefault="007263D8" w:rsidP="001C27EF">
            <w:pP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Treatment combinations</w:t>
            </w:r>
          </w:p>
        </w:tc>
        <w:tc>
          <w:tcPr>
            <w:tcW w:w="2024" w:type="dxa"/>
            <w:gridSpan w:val="2"/>
            <w:noWrap/>
            <w:vAlign w:val="center"/>
            <w:hideMark/>
          </w:tcPr>
          <w:p w14:paraId="675F99D9"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Cost of cultivation</w:t>
            </w:r>
          </w:p>
          <w:p w14:paraId="599E19E2"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 ha</w:t>
            </w:r>
            <w:r w:rsidRPr="001C27EF">
              <w:rPr>
                <w:rFonts w:ascii="Arial" w:eastAsia="Times New Roman" w:hAnsi="Arial" w:cs="Arial"/>
                <w:b/>
                <w:color w:val="000000"/>
                <w:kern w:val="0"/>
                <w:sz w:val="20"/>
                <w:szCs w:val="20"/>
                <w:vertAlign w:val="superscript"/>
                <w14:ligatures w14:val="none"/>
              </w:rPr>
              <w:t>-1</w:t>
            </w:r>
            <w:r w:rsidRPr="001C27EF">
              <w:rPr>
                <w:rFonts w:ascii="Arial" w:eastAsia="Times New Roman" w:hAnsi="Arial" w:cs="Arial"/>
                <w:b/>
                <w:color w:val="000000"/>
                <w:kern w:val="0"/>
                <w:sz w:val="20"/>
                <w:szCs w:val="20"/>
                <w14:ligatures w14:val="none"/>
              </w:rPr>
              <w:t>)</w:t>
            </w:r>
          </w:p>
        </w:tc>
        <w:tc>
          <w:tcPr>
            <w:tcW w:w="2024" w:type="dxa"/>
            <w:gridSpan w:val="2"/>
            <w:noWrap/>
            <w:vAlign w:val="center"/>
            <w:hideMark/>
          </w:tcPr>
          <w:p w14:paraId="2153DD34"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Gross returns</w:t>
            </w:r>
          </w:p>
          <w:p w14:paraId="2959CF29"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 ha</w:t>
            </w:r>
            <w:r w:rsidRPr="001C27EF">
              <w:rPr>
                <w:rFonts w:ascii="Arial" w:eastAsia="Times New Roman" w:hAnsi="Arial" w:cs="Arial"/>
                <w:b/>
                <w:color w:val="000000"/>
                <w:kern w:val="0"/>
                <w:sz w:val="20"/>
                <w:szCs w:val="20"/>
                <w:vertAlign w:val="superscript"/>
                <w14:ligatures w14:val="none"/>
              </w:rPr>
              <w:t>-1</w:t>
            </w:r>
            <w:r w:rsidRPr="001C27EF">
              <w:rPr>
                <w:rFonts w:ascii="Arial" w:eastAsia="Times New Roman" w:hAnsi="Arial" w:cs="Arial"/>
                <w:b/>
                <w:color w:val="000000"/>
                <w:kern w:val="0"/>
                <w:sz w:val="20"/>
                <w:szCs w:val="20"/>
                <w14:ligatures w14:val="none"/>
              </w:rPr>
              <w:t>)</w:t>
            </w:r>
          </w:p>
        </w:tc>
        <w:tc>
          <w:tcPr>
            <w:tcW w:w="2024" w:type="dxa"/>
            <w:gridSpan w:val="2"/>
            <w:noWrap/>
            <w:vAlign w:val="center"/>
            <w:hideMark/>
          </w:tcPr>
          <w:p w14:paraId="756D255E"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Net returns</w:t>
            </w:r>
          </w:p>
          <w:p w14:paraId="773F804E"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 ha</w:t>
            </w:r>
            <w:r w:rsidRPr="001C27EF">
              <w:rPr>
                <w:rFonts w:ascii="Arial" w:eastAsia="Times New Roman" w:hAnsi="Arial" w:cs="Arial"/>
                <w:b/>
                <w:color w:val="000000"/>
                <w:kern w:val="0"/>
                <w:sz w:val="20"/>
                <w:szCs w:val="20"/>
                <w:vertAlign w:val="superscript"/>
                <w14:ligatures w14:val="none"/>
              </w:rPr>
              <w:t>-1</w:t>
            </w:r>
            <w:r w:rsidRPr="001C27EF">
              <w:rPr>
                <w:rFonts w:ascii="Arial" w:eastAsia="Times New Roman" w:hAnsi="Arial" w:cs="Arial"/>
                <w:b/>
                <w:color w:val="000000"/>
                <w:kern w:val="0"/>
                <w:sz w:val="20"/>
                <w:szCs w:val="20"/>
                <w14:ligatures w14:val="none"/>
              </w:rPr>
              <w:t>)</w:t>
            </w:r>
          </w:p>
        </w:tc>
        <w:tc>
          <w:tcPr>
            <w:tcW w:w="2024" w:type="dxa"/>
            <w:gridSpan w:val="2"/>
            <w:noWrap/>
            <w:vAlign w:val="center"/>
            <w:hideMark/>
          </w:tcPr>
          <w:p w14:paraId="5A2A2599"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BCR</w:t>
            </w:r>
          </w:p>
          <w:p w14:paraId="1DF142C3"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BCR</w:t>
            </w:r>
          </w:p>
        </w:tc>
      </w:tr>
      <w:tr w:rsidR="007263D8" w:rsidRPr="001C27EF" w14:paraId="798994BD" w14:textId="77777777" w:rsidTr="00667504">
        <w:trPr>
          <w:trHeight w:val="237"/>
        </w:trPr>
        <w:tc>
          <w:tcPr>
            <w:tcW w:w="1222" w:type="dxa"/>
            <w:vMerge/>
            <w:vAlign w:val="center"/>
          </w:tcPr>
          <w:p w14:paraId="156AAA96" w14:textId="77777777" w:rsidR="007263D8" w:rsidRPr="001C27EF" w:rsidRDefault="007263D8" w:rsidP="001C27EF">
            <w:pPr>
              <w:rPr>
                <w:rFonts w:ascii="Arial" w:eastAsia="Times New Roman" w:hAnsi="Arial" w:cs="Arial"/>
                <w:b/>
                <w:color w:val="000000"/>
                <w:kern w:val="0"/>
                <w:sz w:val="20"/>
                <w:szCs w:val="20"/>
                <w14:ligatures w14:val="none"/>
              </w:rPr>
            </w:pPr>
          </w:p>
        </w:tc>
        <w:tc>
          <w:tcPr>
            <w:tcW w:w="1011" w:type="dxa"/>
            <w:noWrap/>
            <w:vAlign w:val="center"/>
            <w:hideMark/>
          </w:tcPr>
          <w:p w14:paraId="381EF1B1"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013" w:type="dxa"/>
            <w:noWrap/>
            <w:vAlign w:val="center"/>
            <w:hideMark/>
          </w:tcPr>
          <w:p w14:paraId="162AEBCB"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1011" w:type="dxa"/>
            <w:noWrap/>
            <w:vAlign w:val="center"/>
            <w:hideMark/>
          </w:tcPr>
          <w:p w14:paraId="07A49215"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013" w:type="dxa"/>
            <w:noWrap/>
            <w:vAlign w:val="center"/>
            <w:hideMark/>
          </w:tcPr>
          <w:p w14:paraId="4F84E01B"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1011" w:type="dxa"/>
            <w:noWrap/>
            <w:vAlign w:val="center"/>
            <w:hideMark/>
          </w:tcPr>
          <w:p w14:paraId="379659A8"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013" w:type="dxa"/>
            <w:noWrap/>
            <w:vAlign w:val="center"/>
            <w:hideMark/>
          </w:tcPr>
          <w:p w14:paraId="1DFA4073"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c>
          <w:tcPr>
            <w:tcW w:w="1011" w:type="dxa"/>
            <w:noWrap/>
            <w:vAlign w:val="center"/>
            <w:hideMark/>
          </w:tcPr>
          <w:p w14:paraId="24873B05"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2023</w:t>
            </w:r>
          </w:p>
        </w:tc>
        <w:tc>
          <w:tcPr>
            <w:tcW w:w="1013" w:type="dxa"/>
            <w:noWrap/>
            <w:vAlign w:val="center"/>
            <w:hideMark/>
          </w:tcPr>
          <w:p w14:paraId="72EFEDFA" w14:textId="77777777" w:rsidR="007263D8" w:rsidRPr="001C27EF" w:rsidRDefault="007263D8" w:rsidP="001C27EF">
            <w:pPr>
              <w:jc w:val="center"/>
              <w:rPr>
                <w:rFonts w:ascii="Arial" w:eastAsia="Times New Roman" w:hAnsi="Arial" w:cs="Arial"/>
                <w:b/>
                <w:color w:val="000000"/>
                <w:kern w:val="0"/>
                <w:sz w:val="20"/>
                <w:szCs w:val="20"/>
                <w14:ligatures w14:val="none"/>
              </w:rPr>
            </w:pPr>
            <w:r w:rsidRPr="001C27EF">
              <w:rPr>
                <w:rFonts w:ascii="Arial" w:eastAsia="Times New Roman" w:hAnsi="Arial" w:cs="Arial"/>
                <w:b/>
                <w:color w:val="000000"/>
                <w:kern w:val="0"/>
                <w:sz w:val="20"/>
                <w:szCs w:val="20"/>
                <w14:ligatures w14:val="none"/>
              </w:rPr>
              <w:t>2024</w:t>
            </w:r>
          </w:p>
        </w:tc>
      </w:tr>
      <w:tr w:rsidR="00457F90" w:rsidRPr="001C27EF" w14:paraId="1D0F554E" w14:textId="77777777" w:rsidTr="00667504">
        <w:trPr>
          <w:trHeight w:val="237"/>
        </w:trPr>
        <w:tc>
          <w:tcPr>
            <w:tcW w:w="1222" w:type="dxa"/>
            <w:vAlign w:val="center"/>
          </w:tcPr>
          <w:p w14:paraId="2E1C1FDB"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0</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1</w:t>
            </w:r>
          </w:p>
        </w:tc>
        <w:tc>
          <w:tcPr>
            <w:tcW w:w="1011" w:type="dxa"/>
            <w:shd w:val="clear" w:color="auto" w:fill="auto"/>
            <w:noWrap/>
            <w:hideMark/>
          </w:tcPr>
          <w:p w14:paraId="07FEDE84" w14:textId="0B2665EC"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25200</w:t>
            </w:r>
          </w:p>
        </w:tc>
        <w:tc>
          <w:tcPr>
            <w:tcW w:w="1013" w:type="dxa"/>
            <w:shd w:val="clear" w:color="auto" w:fill="auto"/>
            <w:noWrap/>
            <w:hideMark/>
          </w:tcPr>
          <w:p w14:paraId="57AB2C24" w14:textId="12826665"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25200</w:t>
            </w:r>
          </w:p>
        </w:tc>
        <w:tc>
          <w:tcPr>
            <w:tcW w:w="1011" w:type="dxa"/>
            <w:shd w:val="clear" w:color="auto" w:fill="auto"/>
            <w:noWrap/>
            <w:hideMark/>
          </w:tcPr>
          <w:p w14:paraId="5CC95823" w14:textId="00E5B1CB"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66226</w:t>
            </w:r>
          </w:p>
        </w:tc>
        <w:tc>
          <w:tcPr>
            <w:tcW w:w="1013" w:type="dxa"/>
            <w:shd w:val="clear" w:color="auto" w:fill="auto"/>
            <w:noWrap/>
            <w:hideMark/>
          </w:tcPr>
          <w:p w14:paraId="3347289B" w14:textId="366D233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60439</w:t>
            </w:r>
          </w:p>
        </w:tc>
        <w:tc>
          <w:tcPr>
            <w:tcW w:w="1011" w:type="dxa"/>
            <w:shd w:val="clear" w:color="auto" w:fill="auto"/>
            <w:noWrap/>
            <w:hideMark/>
          </w:tcPr>
          <w:p w14:paraId="4BED9FBE" w14:textId="28CFCBDE"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41026</w:t>
            </w:r>
          </w:p>
        </w:tc>
        <w:tc>
          <w:tcPr>
            <w:tcW w:w="1013" w:type="dxa"/>
            <w:shd w:val="clear" w:color="auto" w:fill="auto"/>
            <w:noWrap/>
            <w:hideMark/>
          </w:tcPr>
          <w:p w14:paraId="76162944" w14:textId="3C0959B4"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35239</w:t>
            </w:r>
          </w:p>
        </w:tc>
        <w:tc>
          <w:tcPr>
            <w:tcW w:w="1011" w:type="dxa"/>
            <w:shd w:val="clear" w:color="auto" w:fill="auto"/>
            <w:noWrap/>
            <w:hideMark/>
          </w:tcPr>
          <w:p w14:paraId="4B3A0F76" w14:textId="52E5715D"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1.63</w:t>
            </w:r>
          </w:p>
        </w:tc>
        <w:tc>
          <w:tcPr>
            <w:tcW w:w="1013" w:type="dxa"/>
            <w:shd w:val="clear" w:color="auto" w:fill="auto"/>
            <w:noWrap/>
            <w:hideMark/>
          </w:tcPr>
          <w:p w14:paraId="0D700227" w14:textId="38737C59"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1.40</w:t>
            </w:r>
          </w:p>
        </w:tc>
      </w:tr>
      <w:tr w:rsidR="00457F90" w:rsidRPr="001C27EF" w14:paraId="2B057EA5" w14:textId="77777777" w:rsidTr="00667504">
        <w:trPr>
          <w:trHeight w:val="237"/>
        </w:trPr>
        <w:tc>
          <w:tcPr>
            <w:tcW w:w="1222" w:type="dxa"/>
            <w:vAlign w:val="center"/>
          </w:tcPr>
          <w:p w14:paraId="70486195"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0</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2</w:t>
            </w:r>
          </w:p>
        </w:tc>
        <w:tc>
          <w:tcPr>
            <w:tcW w:w="1011" w:type="dxa"/>
            <w:shd w:val="clear" w:color="auto" w:fill="auto"/>
            <w:noWrap/>
            <w:hideMark/>
          </w:tcPr>
          <w:p w14:paraId="23D47F93" w14:textId="6EE101C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40920</w:t>
            </w:r>
          </w:p>
        </w:tc>
        <w:tc>
          <w:tcPr>
            <w:tcW w:w="1013" w:type="dxa"/>
            <w:shd w:val="clear" w:color="auto" w:fill="auto"/>
            <w:noWrap/>
            <w:hideMark/>
          </w:tcPr>
          <w:p w14:paraId="2A2EFA5A" w14:textId="6EBD5579"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40920</w:t>
            </w:r>
          </w:p>
        </w:tc>
        <w:tc>
          <w:tcPr>
            <w:tcW w:w="1011" w:type="dxa"/>
            <w:shd w:val="clear" w:color="auto" w:fill="auto"/>
            <w:noWrap/>
            <w:hideMark/>
          </w:tcPr>
          <w:p w14:paraId="67472144" w14:textId="36A3D29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91059</w:t>
            </w:r>
          </w:p>
        </w:tc>
        <w:tc>
          <w:tcPr>
            <w:tcW w:w="1013" w:type="dxa"/>
            <w:shd w:val="clear" w:color="auto" w:fill="auto"/>
            <w:noWrap/>
            <w:hideMark/>
          </w:tcPr>
          <w:p w14:paraId="2ED40DFD" w14:textId="2AA3BD44"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81843</w:t>
            </w:r>
          </w:p>
        </w:tc>
        <w:tc>
          <w:tcPr>
            <w:tcW w:w="1011" w:type="dxa"/>
            <w:shd w:val="clear" w:color="auto" w:fill="auto"/>
            <w:noWrap/>
            <w:hideMark/>
          </w:tcPr>
          <w:p w14:paraId="1829660C" w14:textId="3C658091"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50139</w:t>
            </w:r>
          </w:p>
        </w:tc>
        <w:tc>
          <w:tcPr>
            <w:tcW w:w="1013" w:type="dxa"/>
            <w:shd w:val="clear" w:color="auto" w:fill="auto"/>
            <w:noWrap/>
            <w:hideMark/>
          </w:tcPr>
          <w:p w14:paraId="073CAA9D" w14:textId="746F56E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40923</w:t>
            </w:r>
          </w:p>
        </w:tc>
        <w:tc>
          <w:tcPr>
            <w:tcW w:w="1011" w:type="dxa"/>
            <w:shd w:val="clear" w:color="auto" w:fill="auto"/>
            <w:noWrap/>
            <w:hideMark/>
          </w:tcPr>
          <w:p w14:paraId="3D69EAC1" w14:textId="4B8B0CCC"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1.23</w:t>
            </w:r>
          </w:p>
        </w:tc>
        <w:tc>
          <w:tcPr>
            <w:tcW w:w="1013" w:type="dxa"/>
            <w:shd w:val="clear" w:color="auto" w:fill="auto"/>
            <w:noWrap/>
            <w:hideMark/>
          </w:tcPr>
          <w:p w14:paraId="235FBDEA" w14:textId="5820C41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1.00</w:t>
            </w:r>
          </w:p>
        </w:tc>
      </w:tr>
      <w:tr w:rsidR="00457F90" w:rsidRPr="001C27EF" w14:paraId="5F58852D" w14:textId="77777777" w:rsidTr="00667504">
        <w:trPr>
          <w:trHeight w:val="237"/>
        </w:trPr>
        <w:tc>
          <w:tcPr>
            <w:tcW w:w="1222" w:type="dxa"/>
            <w:vAlign w:val="center"/>
          </w:tcPr>
          <w:p w14:paraId="0CD8421B"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0</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3</w:t>
            </w:r>
          </w:p>
        </w:tc>
        <w:tc>
          <w:tcPr>
            <w:tcW w:w="1011" w:type="dxa"/>
            <w:shd w:val="clear" w:color="auto" w:fill="auto"/>
            <w:noWrap/>
            <w:hideMark/>
          </w:tcPr>
          <w:p w14:paraId="5F6CC832" w14:textId="0E8CDFC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42150</w:t>
            </w:r>
          </w:p>
        </w:tc>
        <w:tc>
          <w:tcPr>
            <w:tcW w:w="1013" w:type="dxa"/>
            <w:shd w:val="clear" w:color="auto" w:fill="auto"/>
            <w:noWrap/>
            <w:hideMark/>
          </w:tcPr>
          <w:p w14:paraId="6B48FD74" w14:textId="492304A7"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42150</w:t>
            </w:r>
          </w:p>
        </w:tc>
        <w:tc>
          <w:tcPr>
            <w:tcW w:w="1011" w:type="dxa"/>
            <w:shd w:val="clear" w:color="auto" w:fill="auto"/>
            <w:noWrap/>
            <w:hideMark/>
          </w:tcPr>
          <w:p w14:paraId="6A303C6E" w14:textId="59D40E0D"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89387</w:t>
            </w:r>
          </w:p>
        </w:tc>
        <w:tc>
          <w:tcPr>
            <w:tcW w:w="1013" w:type="dxa"/>
            <w:shd w:val="clear" w:color="auto" w:fill="auto"/>
            <w:noWrap/>
            <w:hideMark/>
          </w:tcPr>
          <w:p w14:paraId="578B3A60" w14:textId="2D37569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76947</w:t>
            </w:r>
          </w:p>
        </w:tc>
        <w:tc>
          <w:tcPr>
            <w:tcW w:w="1011" w:type="dxa"/>
            <w:shd w:val="clear" w:color="auto" w:fill="auto"/>
            <w:noWrap/>
            <w:hideMark/>
          </w:tcPr>
          <w:p w14:paraId="134B5CBB" w14:textId="4F1D694C"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47237</w:t>
            </w:r>
          </w:p>
        </w:tc>
        <w:tc>
          <w:tcPr>
            <w:tcW w:w="1013" w:type="dxa"/>
            <w:shd w:val="clear" w:color="auto" w:fill="auto"/>
            <w:noWrap/>
            <w:hideMark/>
          </w:tcPr>
          <w:p w14:paraId="4D311BF8" w14:textId="39121661"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34797</w:t>
            </w:r>
          </w:p>
        </w:tc>
        <w:tc>
          <w:tcPr>
            <w:tcW w:w="1011" w:type="dxa"/>
            <w:shd w:val="clear" w:color="auto" w:fill="auto"/>
            <w:noWrap/>
            <w:hideMark/>
          </w:tcPr>
          <w:p w14:paraId="700ACF1C" w14:textId="170C5A9D"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1.12</w:t>
            </w:r>
          </w:p>
        </w:tc>
        <w:tc>
          <w:tcPr>
            <w:tcW w:w="1013" w:type="dxa"/>
            <w:shd w:val="clear" w:color="auto" w:fill="auto"/>
            <w:noWrap/>
            <w:hideMark/>
          </w:tcPr>
          <w:p w14:paraId="69B85317" w14:textId="38010D1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0.83</w:t>
            </w:r>
          </w:p>
        </w:tc>
      </w:tr>
      <w:tr w:rsidR="00457F90" w:rsidRPr="001C27EF" w14:paraId="4FEDBA85" w14:textId="77777777" w:rsidTr="00667504">
        <w:trPr>
          <w:trHeight w:val="237"/>
        </w:trPr>
        <w:tc>
          <w:tcPr>
            <w:tcW w:w="1222" w:type="dxa"/>
            <w:vAlign w:val="center"/>
          </w:tcPr>
          <w:p w14:paraId="61F9F7CC"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0</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4</w:t>
            </w:r>
          </w:p>
        </w:tc>
        <w:tc>
          <w:tcPr>
            <w:tcW w:w="1011" w:type="dxa"/>
            <w:shd w:val="clear" w:color="auto" w:fill="auto"/>
            <w:noWrap/>
            <w:hideMark/>
          </w:tcPr>
          <w:p w14:paraId="4DA42EE4" w14:textId="798FE7B0"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30915</w:t>
            </w:r>
          </w:p>
        </w:tc>
        <w:tc>
          <w:tcPr>
            <w:tcW w:w="1013" w:type="dxa"/>
            <w:shd w:val="clear" w:color="auto" w:fill="auto"/>
            <w:noWrap/>
            <w:hideMark/>
          </w:tcPr>
          <w:p w14:paraId="2EA7BC3E" w14:textId="55B21DA8"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30915</w:t>
            </w:r>
          </w:p>
        </w:tc>
        <w:tc>
          <w:tcPr>
            <w:tcW w:w="1011" w:type="dxa"/>
            <w:shd w:val="clear" w:color="auto" w:fill="auto"/>
            <w:noWrap/>
            <w:hideMark/>
          </w:tcPr>
          <w:p w14:paraId="73ED6113" w14:textId="099CBEB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93807</w:t>
            </w:r>
          </w:p>
        </w:tc>
        <w:tc>
          <w:tcPr>
            <w:tcW w:w="1013" w:type="dxa"/>
            <w:shd w:val="clear" w:color="auto" w:fill="auto"/>
            <w:noWrap/>
            <w:hideMark/>
          </w:tcPr>
          <w:p w14:paraId="74B20BD6" w14:textId="21384D85"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87589</w:t>
            </w:r>
          </w:p>
        </w:tc>
        <w:tc>
          <w:tcPr>
            <w:tcW w:w="1011" w:type="dxa"/>
            <w:shd w:val="clear" w:color="auto" w:fill="auto"/>
            <w:noWrap/>
            <w:hideMark/>
          </w:tcPr>
          <w:p w14:paraId="6D7D0D58" w14:textId="6A772732"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62892</w:t>
            </w:r>
          </w:p>
        </w:tc>
        <w:tc>
          <w:tcPr>
            <w:tcW w:w="1013" w:type="dxa"/>
            <w:shd w:val="clear" w:color="auto" w:fill="auto"/>
            <w:noWrap/>
            <w:hideMark/>
          </w:tcPr>
          <w:p w14:paraId="7175EBDE" w14:textId="222F48A1"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56674</w:t>
            </w:r>
          </w:p>
        </w:tc>
        <w:tc>
          <w:tcPr>
            <w:tcW w:w="1011" w:type="dxa"/>
            <w:shd w:val="clear" w:color="auto" w:fill="auto"/>
            <w:noWrap/>
            <w:hideMark/>
          </w:tcPr>
          <w:p w14:paraId="53E68A13" w14:textId="66AA7EB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2.03</w:t>
            </w:r>
          </w:p>
        </w:tc>
        <w:tc>
          <w:tcPr>
            <w:tcW w:w="1013" w:type="dxa"/>
            <w:shd w:val="clear" w:color="auto" w:fill="auto"/>
            <w:noWrap/>
            <w:hideMark/>
          </w:tcPr>
          <w:p w14:paraId="4E4BE06E" w14:textId="6BC2E858"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1.83</w:t>
            </w:r>
          </w:p>
        </w:tc>
      </w:tr>
      <w:tr w:rsidR="00457F90" w:rsidRPr="001C27EF" w14:paraId="71B3118B" w14:textId="77777777" w:rsidTr="00667504">
        <w:trPr>
          <w:trHeight w:val="237"/>
        </w:trPr>
        <w:tc>
          <w:tcPr>
            <w:tcW w:w="1222" w:type="dxa"/>
            <w:vAlign w:val="center"/>
          </w:tcPr>
          <w:p w14:paraId="6E1962FF"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0</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5</w:t>
            </w:r>
          </w:p>
        </w:tc>
        <w:tc>
          <w:tcPr>
            <w:tcW w:w="1011" w:type="dxa"/>
            <w:shd w:val="clear" w:color="auto" w:fill="auto"/>
            <w:noWrap/>
            <w:hideMark/>
          </w:tcPr>
          <w:p w14:paraId="5EF7B2F1" w14:textId="6DB11CA1"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31530</w:t>
            </w:r>
          </w:p>
        </w:tc>
        <w:tc>
          <w:tcPr>
            <w:tcW w:w="1013" w:type="dxa"/>
            <w:shd w:val="clear" w:color="auto" w:fill="auto"/>
            <w:noWrap/>
            <w:hideMark/>
          </w:tcPr>
          <w:p w14:paraId="5F98AD60" w14:textId="3D53345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31530</w:t>
            </w:r>
          </w:p>
        </w:tc>
        <w:tc>
          <w:tcPr>
            <w:tcW w:w="1011" w:type="dxa"/>
            <w:shd w:val="clear" w:color="auto" w:fill="auto"/>
            <w:noWrap/>
            <w:hideMark/>
          </w:tcPr>
          <w:p w14:paraId="7F40364E" w14:textId="1482D45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90786</w:t>
            </w:r>
          </w:p>
        </w:tc>
        <w:tc>
          <w:tcPr>
            <w:tcW w:w="1013" w:type="dxa"/>
            <w:shd w:val="clear" w:color="auto" w:fill="auto"/>
            <w:noWrap/>
            <w:hideMark/>
          </w:tcPr>
          <w:p w14:paraId="5D7046E5" w14:textId="36E18BE7"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80572</w:t>
            </w:r>
          </w:p>
        </w:tc>
        <w:tc>
          <w:tcPr>
            <w:tcW w:w="1011" w:type="dxa"/>
            <w:shd w:val="clear" w:color="auto" w:fill="auto"/>
            <w:noWrap/>
            <w:hideMark/>
          </w:tcPr>
          <w:p w14:paraId="375CA312" w14:textId="56824540"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59256</w:t>
            </w:r>
          </w:p>
        </w:tc>
        <w:tc>
          <w:tcPr>
            <w:tcW w:w="1013" w:type="dxa"/>
            <w:shd w:val="clear" w:color="auto" w:fill="auto"/>
            <w:noWrap/>
            <w:hideMark/>
          </w:tcPr>
          <w:p w14:paraId="77E8C83F" w14:textId="5E781885"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49042</w:t>
            </w:r>
          </w:p>
        </w:tc>
        <w:tc>
          <w:tcPr>
            <w:tcW w:w="1011" w:type="dxa"/>
            <w:shd w:val="clear" w:color="auto" w:fill="auto"/>
            <w:noWrap/>
            <w:hideMark/>
          </w:tcPr>
          <w:p w14:paraId="38570981" w14:textId="167C98DB"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1.88</w:t>
            </w:r>
          </w:p>
        </w:tc>
        <w:tc>
          <w:tcPr>
            <w:tcW w:w="1013" w:type="dxa"/>
            <w:shd w:val="clear" w:color="auto" w:fill="auto"/>
            <w:noWrap/>
            <w:hideMark/>
          </w:tcPr>
          <w:p w14:paraId="7E147400" w14:textId="4872132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1.56</w:t>
            </w:r>
          </w:p>
        </w:tc>
      </w:tr>
      <w:tr w:rsidR="00457F90" w:rsidRPr="001C27EF" w14:paraId="3EA02004" w14:textId="77777777" w:rsidTr="00667504">
        <w:trPr>
          <w:trHeight w:val="237"/>
        </w:trPr>
        <w:tc>
          <w:tcPr>
            <w:tcW w:w="1222" w:type="dxa"/>
            <w:vAlign w:val="center"/>
          </w:tcPr>
          <w:p w14:paraId="7DB4F0E9"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1</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1</w:t>
            </w:r>
          </w:p>
        </w:tc>
        <w:tc>
          <w:tcPr>
            <w:tcW w:w="1011" w:type="dxa"/>
            <w:shd w:val="clear" w:color="auto" w:fill="auto"/>
            <w:noWrap/>
            <w:hideMark/>
          </w:tcPr>
          <w:p w14:paraId="218B1EBF" w14:textId="1114D5F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29194</w:t>
            </w:r>
          </w:p>
        </w:tc>
        <w:tc>
          <w:tcPr>
            <w:tcW w:w="1013" w:type="dxa"/>
            <w:shd w:val="clear" w:color="auto" w:fill="auto"/>
            <w:noWrap/>
            <w:hideMark/>
          </w:tcPr>
          <w:p w14:paraId="712741DA" w14:textId="416123C7"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29194</w:t>
            </w:r>
          </w:p>
        </w:tc>
        <w:tc>
          <w:tcPr>
            <w:tcW w:w="1011" w:type="dxa"/>
            <w:shd w:val="clear" w:color="auto" w:fill="auto"/>
            <w:noWrap/>
            <w:hideMark/>
          </w:tcPr>
          <w:p w14:paraId="0A163871" w14:textId="753383AE"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97426</w:t>
            </w:r>
          </w:p>
        </w:tc>
        <w:tc>
          <w:tcPr>
            <w:tcW w:w="1013" w:type="dxa"/>
            <w:shd w:val="clear" w:color="auto" w:fill="auto"/>
            <w:noWrap/>
            <w:hideMark/>
          </w:tcPr>
          <w:p w14:paraId="117FFE6D" w14:textId="0E01C500"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93778</w:t>
            </w:r>
          </w:p>
        </w:tc>
        <w:tc>
          <w:tcPr>
            <w:tcW w:w="1011" w:type="dxa"/>
            <w:shd w:val="clear" w:color="auto" w:fill="auto"/>
            <w:noWrap/>
            <w:hideMark/>
          </w:tcPr>
          <w:p w14:paraId="765057FD" w14:textId="1C87127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68232</w:t>
            </w:r>
          </w:p>
        </w:tc>
        <w:tc>
          <w:tcPr>
            <w:tcW w:w="1013" w:type="dxa"/>
            <w:shd w:val="clear" w:color="auto" w:fill="auto"/>
            <w:noWrap/>
            <w:hideMark/>
          </w:tcPr>
          <w:p w14:paraId="034C6E30" w14:textId="73687D0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64585</w:t>
            </w:r>
          </w:p>
        </w:tc>
        <w:tc>
          <w:tcPr>
            <w:tcW w:w="1011" w:type="dxa"/>
            <w:shd w:val="clear" w:color="auto" w:fill="auto"/>
            <w:noWrap/>
            <w:hideMark/>
          </w:tcPr>
          <w:p w14:paraId="262BE2DC" w14:textId="1A75ED4D"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2.34</w:t>
            </w:r>
          </w:p>
        </w:tc>
        <w:tc>
          <w:tcPr>
            <w:tcW w:w="1013" w:type="dxa"/>
            <w:shd w:val="clear" w:color="auto" w:fill="auto"/>
            <w:noWrap/>
            <w:hideMark/>
          </w:tcPr>
          <w:p w14:paraId="7CAAC6F8" w14:textId="3969FED5"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2.21</w:t>
            </w:r>
          </w:p>
        </w:tc>
      </w:tr>
      <w:tr w:rsidR="00457F90" w:rsidRPr="001C27EF" w14:paraId="51DDCEAA" w14:textId="77777777" w:rsidTr="00667504">
        <w:trPr>
          <w:trHeight w:val="237"/>
        </w:trPr>
        <w:tc>
          <w:tcPr>
            <w:tcW w:w="1222" w:type="dxa"/>
            <w:vAlign w:val="center"/>
          </w:tcPr>
          <w:p w14:paraId="1FF9001D"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1</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2</w:t>
            </w:r>
          </w:p>
        </w:tc>
        <w:tc>
          <w:tcPr>
            <w:tcW w:w="1011" w:type="dxa"/>
            <w:shd w:val="clear" w:color="auto" w:fill="auto"/>
            <w:noWrap/>
            <w:hideMark/>
          </w:tcPr>
          <w:p w14:paraId="2E861707" w14:textId="75EAD9CC"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46058</w:t>
            </w:r>
          </w:p>
        </w:tc>
        <w:tc>
          <w:tcPr>
            <w:tcW w:w="1013" w:type="dxa"/>
            <w:shd w:val="clear" w:color="auto" w:fill="auto"/>
            <w:noWrap/>
            <w:hideMark/>
          </w:tcPr>
          <w:p w14:paraId="692E2DC0" w14:textId="4FFB9C31"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46058</w:t>
            </w:r>
          </w:p>
        </w:tc>
        <w:tc>
          <w:tcPr>
            <w:tcW w:w="1011" w:type="dxa"/>
            <w:shd w:val="clear" w:color="auto" w:fill="auto"/>
            <w:noWrap/>
            <w:hideMark/>
          </w:tcPr>
          <w:p w14:paraId="2B9E0029" w14:textId="63A5CC4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131129</w:t>
            </w:r>
          </w:p>
        </w:tc>
        <w:tc>
          <w:tcPr>
            <w:tcW w:w="1013" w:type="dxa"/>
            <w:shd w:val="clear" w:color="auto" w:fill="auto"/>
            <w:noWrap/>
            <w:hideMark/>
          </w:tcPr>
          <w:p w14:paraId="6778DD77" w14:textId="782D79D8"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118492</w:t>
            </w:r>
          </w:p>
        </w:tc>
        <w:tc>
          <w:tcPr>
            <w:tcW w:w="1011" w:type="dxa"/>
            <w:shd w:val="clear" w:color="auto" w:fill="auto"/>
            <w:noWrap/>
            <w:hideMark/>
          </w:tcPr>
          <w:p w14:paraId="22D4FD64" w14:textId="6BBB7DE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85071</w:t>
            </w:r>
          </w:p>
        </w:tc>
        <w:tc>
          <w:tcPr>
            <w:tcW w:w="1013" w:type="dxa"/>
            <w:shd w:val="clear" w:color="auto" w:fill="auto"/>
            <w:noWrap/>
            <w:hideMark/>
          </w:tcPr>
          <w:p w14:paraId="6009B307" w14:textId="7FDAC9E0"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72434</w:t>
            </w:r>
          </w:p>
        </w:tc>
        <w:tc>
          <w:tcPr>
            <w:tcW w:w="1011" w:type="dxa"/>
            <w:shd w:val="clear" w:color="auto" w:fill="auto"/>
            <w:noWrap/>
            <w:hideMark/>
          </w:tcPr>
          <w:p w14:paraId="6F25FB3E" w14:textId="432B2FD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1.85</w:t>
            </w:r>
          </w:p>
        </w:tc>
        <w:tc>
          <w:tcPr>
            <w:tcW w:w="1013" w:type="dxa"/>
            <w:shd w:val="clear" w:color="auto" w:fill="auto"/>
            <w:noWrap/>
            <w:hideMark/>
          </w:tcPr>
          <w:p w14:paraId="1F24625A" w14:textId="40CF73A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1.57</w:t>
            </w:r>
          </w:p>
        </w:tc>
      </w:tr>
      <w:tr w:rsidR="00457F90" w:rsidRPr="001C27EF" w14:paraId="25ABD741" w14:textId="77777777" w:rsidTr="00667504">
        <w:trPr>
          <w:trHeight w:val="237"/>
        </w:trPr>
        <w:tc>
          <w:tcPr>
            <w:tcW w:w="1222" w:type="dxa"/>
            <w:vAlign w:val="center"/>
          </w:tcPr>
          <w:p w14:paraId="454E43E6"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1</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3</w:t>
            </w:r>
          </w:p>
        </w:tc>
        <w:tc>
          <w:tcPr>
            <w:tcW w:w="1011" w:type="dxa"/>
            <w:shd w:val="clear" w:color="auto" w:fill="auto"/>
            <w:noWrap/>
            <w:hideMark/>
          </w:tcPr>
          <w:p w14:paraId="668F96DC" w14:textId="1A98C0D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46988</w:t>
            </w:r>
          </w:p>
        </w:tc>
        <w:tc>
          <w:tcPr>
            <w:tcW w:w="1013" w:type="dxa"/>
            <w:shd w:val="clear" w:color="auto" w:fill="auto"/>
            <w:noWrap/>
            <w:hideMark/>
          </w:tcPr>
          <w:p w14:paraId="2D9B5AA0" w14:textId="76B2C5E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46988</w:t>
            </w:r>
          </w:p>
        </w:tc>
        <w:tc>
          <w:tcPr>
            <w:tcW w:w="1011" w:type="dxa"/>
            <w:shd w:val="clear" w:color="auto" w:fill="auto"/>
            <w:noWrap/>
            <w:hideMark/>
          </w:tcPr>
          <w:p w14:paraId="3BF08AC3" w14:textId="2D44EA3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128395</w:t>
            </w:r>
          </w:p>
        </w:tc>
        <w:tc>
          <w:tcPr>
            <w:tcW w:w="1013" w:type="dxa"/>
            <w:shd w:val="clear" w:color="auto" w:fill="auto"/>
            <w:noWrap/>
            <w:hideMark/>
          </w:tcPr>
          <w:p w14:paraId="16081E21" w14:textId="26E3B23D"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119300</w:t>
            </w:r>
          </w:p>
        </w:tc>
        <w:tc>
          <w:tcPr>
            <w:tcW w:w="1011" w:type="dxa"/>
            <w:shd w:val="clear" w:color="auto" w:fill="auto"/>
            <w:noWrap/>
            <w:hideMark/>
          </w:tcPr>
          <w:p w14:paraId="50788FCF" w14:textId="2695BDA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81407</w:t>
            </w:r>
          </w:p>
        </w:tc>
        <w:tc>
          <w:tcPr>
            <w:tcW w:w="1013" w:type="dxa"/>
            <w:shd w:val="clear" w:color="auto" w:fill="auto"/>
            <w:noWrap/>
            <w:hideMark/>
          </w:tcPr>
          <w:p w14:paraId="3C31DE67" w14:textId="1C4FCD51"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72313</w:t>
            </w:r>
          </w:p>
        </w:tc>
        <w:tc>
          <w:tcPr>
            <w:tcW w:w="1011" w:type="dxa"/>
            <w:shd w:val="clear" w:color="auto" w:fill="auto"/>
            <w:noWrap/>
            <w:hideMark/>
          </w:tcPr>
          <w:p w14:paraId="602DE5F7" w14:textId="3DBA62E8"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1.73</w:t>
            </w:r>
          </w:p>
        </w:tc>
        <w:tc>
          <w:tcPr>
            <w:tcW w:w="1013" w:type="dxa"/>
            <w:shd w:val="clear" w:color="auto" w:fill="auto"/>
            <w:noWrap/>
            <w:hideMark/>
          </w:tcPr>
          <w:p w14:paraId="5BDC18AF" w14:textId="3A9D04C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1.54</w:t>
            </w:r>
          </w:p>
        </w:tc>
      </w:tr>
      <w:tr w:rsidR="00457F90" w:rsidRPr="001C27EF" w14:paraId="69368930" w14:textId="77777777" w:rsidTr="00667504">
        <w:trPr>
          <w:trHeight w:val="237"/>
        </w:trPr>
        <w:tc>
          <w:tcPr>
            <w:tcW w:w="1222" w:type="dxa"/>
            <w:vAlign w:val="center"/>
          </w:tcPr>
          <w:p w14:paraId="4C6D9EBF"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1</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4</w:t>
            </w:r>
          </w:p>
        </w:tc>
        <w:tc>
          <w:tcPr>
            <w:tcW w:w="1011" w:type="dxa"/>
            <w:shd w:val="clear" w:color="auto" w:fill="auto"/>
            <w:noWrap/>
            <w:hideMark/>
          </w:tcPr>
          <w:p w14:paraId="246FDFD4" w14:textId="4E6799F0"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36053</w:t>
            </w:r>
          </w:p>
        </w:tc>
        <w:tc>
          <w:tcPr>
            <w:tcW w:w="1013" w:type="dxa"/>
            <w:shd w:val="clear" w:color="auto" w:fill="auto"/>
            <w:noWrap/>
            <w:hideMark/>
          </w:tcPr>
          <w:p w14:paraId="72EA84B4" w14:textId="6DF3828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36053</w:t>
            </w:r>
          </w:p>
        </w:tc>
        <w:tc>
          <w:tcPr>
            <w:tcW w:w="1011" w:type="dxa"/>
            <w:shd w:val="clear" w:color="auto" w:fill="auto"/>
            <w:noWrap/>
            <w:hideMark/>
          </w:tcPr>
          <w:p w14:paraId="29F1F28A" w14:textId="66B510E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139517</w:t>
            </w:r>
          </w:p>
        </w:tc>
        <w:tc>
          <w:tcPr>
            <w:tcW w:w="1013" w:type="dxa"/>
            <w:shd w:val="clear" w:color="auto" w:fill="auto"/>
            <w:noWrap/>
            <w:hideMark/>
          </w:tcPr>
          <w:p w14:paraId="41F2696E" w14:textId="35C6E190"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124419</w:t>
            </w:r>
          </w:p>
        </w:tc>
        <w:tc>
          <w:tcPr>
            <w:tcW w:w="1011" w:type="dxa"/>
            <w:shd w:val="clear" w:color="auto" w:fill="auto"/>
            <w:noWrap/>
            <w:hideMark/>
          </w:tcPr>
          <w:p w14:paraId="0BC37DE0" w14:textId="7DD0787C"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103465</w:t>
            </w:r>
          </w:p>
        </w:tc>
        <w:tc>
          <w:tcPr>
            <w:tcW w:w="1013" w:type="dxa"/>
            <w:shd w:val="clear" w:color="auto" w:fill="auto"/>
            <w:noWrap/>
            <w:hideMark/>
          </w:tcPr>
          <w:p w14:paraId="65C0B6D7" w14:textId="5EDFA2D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88366</w:t>
            </w:r>
          </w:p>
        </w:tc>
        <w:tc>
          <w:tcPr>
            <w:tcW w:w="1011" w:type="dxa"/>
            <w:shd w:val="clear" w:color="auto" w:fill="auto"/>
            <w:noWrap/>
            <w:hideMark/>
          </w:tcPr>
          <w:p w14:paraId="2D334659" w14:textId="0E88EC6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2.87</w:t>
            </w:r>
          </w:p>
        </w:tc>
        <w:tc>
          <w:tcPr>
            <w:tcW w:w="1013" w:type="dxa"/>
            <w:shd w:val="clear" w:color="auto" w:fill="auto"/>
            <w:noWrap/>
            <w:hideMark/>
          </w:tcPr>
          <w:p w14:paraId="231EA1EB" w14:textId="64C404E8"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2.45</w:t>
            </w:r>
          </w:p>
        </w:tc>
      </w:tr>
      <w:tr w:rsidR="00457F90" w:rsidRPr="001C27EF" w14:paraId="1909392F" w14:textId="77777777" w:rsidTr="00667504">
        <w:trPr>
          <w:trHeight w:val="237"/>
        </w:trPr>
        <w:tc>
          <w:tcPr>
            <w:tcW w:w="1222" w:type="dxa"/>
            <w:vAlign w:val="center"/>
          </w:tcPr>
          <w:p w14:paraId="6C39E7F4"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1</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5</w:t>
            </w:r>
          </w:p>
        </w:tc>
        <w:tc>
          <w:tcPr>
            <w:tcW w:w="1011" w:type="dxa"/>
            <w:shd w:val="clear" w:color="auto" w:fill="auto"/>
            <w:noWrap/>
            <w:hideMark/>
          </w:tcPr>
          <w:p w14:paraId="04845C9A" w14:textId="6283E931"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36368</w:t>
            </w:r>
          </w:p>
        </w:tc>
        <w:tc>
          <w:tcPr>
            <w:tcW w:w="1013" w:type="dxa"/>
            <w:shd w:val="clear" w:color="auto" w:fill="auto"/>
            <w:noWrap/>
            <w:hideMark/>
          </w:tcPr>
          <w:p w14:paraId="64E13538" w14:textId="084ED59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36368</w:t>
            </w:r>
          </w:p>
        </w:tc>
        <w:tc>
          <w:tcPr>
            <w:tcW w:w="1011" w:type="dxa"/>
            <w:shd w:val="clear" w:color="auto" w:fill="auto"/>
            <w:noWrap/>
            <w:hideMark/>
          </w:tcPr>
          <w:p w14:paraId="2EC384CE" w14:textId="6B340440"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134071</w:t>
            </w:r>
          </w:p>
        </w:tc>
        <w:tc>
          <w:tcPr>
            <w:tcW w:w="1013" w:type="dxa"/>
            <w:shd w:val="clear" w:color="auto" w:fill="auto"/>
            <w:noWrap/>
            <w:hideMark/>
          </w:tcPr>
          <w:p w14:paraId="1DCA960D" w14:textId="567AAD15"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122607</w:t>
            </w:r>
          </w:p>
        </w:tc>
        <w:tc>
          <w:tcPr>
            <w:tcW w:w="1011" w:type="dxa"/>
            <w:shd w:val="clear" w:color="auto" w:fill="auto"/>
            <w:noWrap/>
            <w:hideMark/>
          </w:tcPr>
          <w:p w14:paraId="7FEB2193" w14:textId="5DC1838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97704</w:t>
            </w:r>
          </w:p>
        </w:tc>
        <w:tc>
          <w:tcPr>
            <w:tcW w:w="1013" w:type="dxa"/>
            <w:shd w:val="clear" w:color="auto" w:fill="auto"/>
            <w:noWrap/>
            <w:hideMark/>
          </w:tcPr>
          <w:p w14:paraId="7A73EEB9" w14:textId="7F8AFADD"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86240</w:t>
            </w:r>
          </w:p>
        </w:tc>
        <w:tc>
          <w:tcPr>
            <w:tcW w:w="1011" w:type="dxa"/>
            <w:shd w:val="clear" w:color="auto" w:fill="auto"/>
            <w:noWrap/>
            <w:hideMark/>
          </w:tcPr>
          <w:p w14:paraId="4C9A25D1" w14:textId="1624B2A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2.69</w:t>
            </w:r>
          </w:p>
        </w:tc>
        <w:tc>
          <w:tcPr>
            <w:tcW w:w="1013" w:type="dxa"/>
            <w:shd w:val="clear" w:color="auto" w:fill="auto"/>
            <w:noWrap/>
            <w:hideMark/>
          </w:tcPr>
          <w:p w14:paraId="50A9B172" w14:textId="0730442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2.37</w:t>
            </w:r>
          </w:p>
        </w:tc>
      </w:tr>
      <w:tr w:rsidR="00457F90" w:rsidRPr="001C27EF" w14:paraId="6610C2E9" w14:textId="77777777" w:rsidTr="00667504">
        <w:trPr>
          <w:trHeight w:val="237"/>
        </w:trPr>
        <w:tc>
          <w:tcPr>
            <w:tcW w:w="1222" w:type="dxa"/>
            <w:vAlign w:val="center"/>
          </w:tcPr>
          <w:p w14:paraId="11E38097"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2</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1</w:t>
            </w:r>
          </w:p>
        </w:tc>
        <w:tc>
          <w:tcPr>
            <w:tcW w:w="1011" w:type="dxa"/>
            <w:shd w:val="clear" w:color="auto" w:fill="auto"/>
            <w:noWrap/>
            <w:hideMark/>
          </w:tcPr>
          <w:p w14:paraId="5FC8E364" w14:textId="6264BF5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30525</w:t>
            </w:r>
          </w:p>
        </w:tc>
        <w:tc>
          <w:tcPr>
            <w:tcW w:w="1013" w:type="dxa"/>
            <w:shd w:val="clear" w:color="auto" w:fill="auto"/>
            <w:noWrap/>
            <w:hideMark/>
          </w:tcPr>
          <w:p w14:paraId="38C8588F" w14:textId="7FBEAC7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30525</w:t>
            </w:r>
          </w:p>
        </w:tc>
        <w:tc>
          <w:tcPr>
            <w:tcW w:w="1011" w:type="dxa"/>
            <w:shd w:val="clear" w:color="auto" w:fill="auto"/>
            <w:noWrap/>
            <w:hideMark/>
          </w:tcPr>
          <w:p w14:paraId="78FA28A2" w14:textId="1EC89652"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113324</w:t>
            </w:r>
          </w:p>
        </w:tc>
        <w:tc>
          <w:tcPr>
            <w:tcW w:w="1013" w:type="dxa"/>
            <w:shd w:val="clear" w:color="auto" w:fill="auto"/>
            <w:noWrap/>
            <w:hideMark/>
          </w:tcPr>
          <w:p w14:paraId="2FF5C205" w14:textId="566D406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110057</w:t>
            </w:r>
          </w:p>
        </w:tc>
        <w:tc>
          <w:tcPr>
            <w:tcW w:w="1011" w:type="dxa"/>
            <w:shd w:val="clear" w:color="auto" w:fill="auto"/>
            <w:noWrap/>
            <w:hideMark/>
          </w:tcPr>
          <w:p w14:paraId="0220F457" w14:textId="18BCCE7E"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82799</w:t>
            </w:r>
          </w:p>
        </w:tc>
        <w:tc>
          <w:tcPr>
            <w:tcW w:w="1013" w:type="dxa"/>
            <w:shd w:val="clear" w:color="auto" w:fill="auto"/>
            <w:noWrap/>
            <w:hideMark/>
          </w:tcPr>
          <w:p w14:paraId="454A5BC3" w14:textId="2B7F3FB4"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79532</w:t>
            </w:r>
          </w:p>
        </w:tc>
        <w:tc>
          <w:tcPr>
            <w:tcW w:w="1011" w:type="dxa"/>
            <w:shd w:val="clear" w:color="auto" w:fill="auto"/>
            <w:noWrap/>
            <w:hideMark/>
          </w:tcPr>
          <w:p w14:paraId="50AF1D7C" w14:textId="78E0C2E8"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2.71</w:t>
            </w:r>
          </w:p>
        </w:tc>
        <w:tc>
          <w:tcPr>
            <w:tcW w:w="1013" w:type="dxa"/>
            <w:shd w:val="clear" w:color="auto" w:fill="auto"/>
            <w:noWrap/>
            <w:hideMark/>
          </w:tcPr>
          <w:p w14:paraId="690B0020" w14:textId="28BF874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2.61</w:t>
            </w:r>
          </w:p>
        </w:tc>
      </w:tr>
      <w:tr w:rsidR="00457F90" w:rsidRPr="001C27EF" w14:paraId="0402C110" w14:textId="77777777" w:rsidTr="00667504">
        <w:trPr>
          <w:trHeight w:val="237"/>
        </w:trPr>
        <w:tc>
          <w:tcPr>
            <w:tcW w:w="1222" w:type="dxa"/>
            <w:vAlign w:val="center"/>
          </w:tcPr>
          <w:p w14:paraId="2C124514"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2</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2</w:t>
            </w:r>
          </w:p>
        </w:tc>
        <w:tc>
          <w:tcPr>
            <w:tcW w:w="1011" w:type="dxa"/>
            <w:shd w:val="clear" w:color="auto" w:fill="auto"/>
            <w:noWrap/>
            <w:hideMark/>
          </w:tcPr>
          <w:p w14:paraId="53F0E156" w14:textId="39BBA08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47770</w:t>
            </w:r>
          </w:p>
        </w:tc>
        <w:tc>
          <w:tcPr>
            <w:tcW w:w="1013" w:type="dxa"/>
            <w:shd w:val="clear" w:color="auto" w:fill="auto"/>
            <w:noWrap/>
            <w:hideMark/>
          </w:tcPr>
          <w:p w14:paraId="5B018E9C" w14:textId="1129C985"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47770</w:t>
            </w:r>
          </w:p>
        </w:tc>
        <w:tc>
          <w:tcPr>
            <w:tcW w:w="1011" w:type="dxa"/>
            <w:shd w:val="clear" w:color="auto" w:fill="auto"/>
            <w:noWrap/>
            <w:hideMark/>
          </w:tcPr>
          <w:p w14:paraId="65C8E5DD" w14:textId="1955FD74"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147811</w:t>
            </w:r>
          </w:p>
        </w:tc>
        <w:tc>
          <w:tcPr>
            <w:tcW w:w="1013" w:type="dxa"/>
            <w:shd w:val="clear" w:color="auto" w:fill="auto"/>
            <w:noWrap/>
            <w:hideMark/>
          </w:tcPr>
          <w:p w14:paraId="67273E67" w14:textId="11B5EB78"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133035</w:t>
            </w:r>
          </w:p>
        </w:tc>
        <w:tc>
          <w:tcPr>
            <w:tcW w:w="1011" w:type="dxa"/>
            <w:shd w:val="clear" w:color="auto" w:fill="auto"/>
            <w:noWrap/>
            <w:hideMark/>
          </w:tcPr>
          <w:p w14:paraId="6791DD91" w14:textId="0CE5ACD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100041</w:t>
            </w:r>
          </w:p>
        </w:tc>
        <w:tc>
          <w:tcPr>
            <w:tcW w:w="1013" w:type="dxa"/>
            <w:shd w:val="clear" w:color="auto" w:fill="auto"/>
            <w:noWrap/>
            <w:hideMark/>
          </w:tcPr>
          <w:p w14:paraId="61EDEFF2" w14:textId="268774C1"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85265</w:t>
            </w:r>
          </w:p>
        </w:tc>
        <w:tc>
          <w:tcPr>
            <w:tcW w:w="1011" w:type="dxa"/>
            <w:shd w:val="clear" w:color="auto" w:fill="auto"/>
            <w:noWrap/>
            <w:hideMark/>
          </w:tcPr>
          <w:p w14:paraId="001B02D1" w14:textId="78BF912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2.09</w:t>
            </w:r>
          </w:p>
        </w:tc>
        <w:tc>
          <w:tcPr>
            <w:tcW w:w="1013" w:type="dxa"/>
            <w:shd w:val="clear" w:color="auto" w:fill="auto"/>
            <w:noWrap/>
            <w:hideMark/>
          </w:tcPr>
          <w:p w14:paraId="2747AE9F" w14:textId="125A9E09"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1.78</w:t>
            </w:r>
          </w:p>
        </w:tc>
      </w:tr>
      <w:tr w:rsidR="00457F90" w:rsidRPr="001C27EF" w14:paraId="46AFE673" w14:textId="77777777" w:rsidTr="00667504">
        <w:trPr>
          <w:trHeight w:val="237"/>
        </w:trPr>
        <w:tc>
          <w:tcPr>
            <w:tcW w:w="1222" w:type="dxa"/>
            <w:vAlign w:val="center"/>
          </w:tcPr>
          <w:p w14:paraId="78B5469F"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2</w:t>
            </w:r>
            <w:r w:rsidRPr="001C27EF">
              <w:rPr>
                <w:rFonts w:ascii="Arial" w:hAnsi="Arial" w:cs="Arial"/>
                <w:color w:val="000000"/>
                <w:sz w:val="20"/>
                <w:szCs w:val="20"/>
              </w:rPr>
              <w:t xml:space="preserve"> I3</w:t>
            </w:r>
          </w:p>
        </w:tc>
        <w:tc>
          <w:tcPr>
            <w:tcW w:w="1011" w:type="dxa"/>
            <w:shd w:val="clear" w:color="auto" w:fill="auto"/>
            <w:noWrap/>
            <w:hideMark/>
          </w:tcPr>
          <w:p w14:paraId="5D632A5C" w14:textId="35A448E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48600</w:t>
            </w:r>
          </w:p>
        </w:tc>
        <w:tc>
          <w:tcPr>
            <w:tcW w:w="1013" w:type="dxa"/>
            <w:shd w:val="clear" w:color="auto" w:fill="auto"/>
            <w:noWrap/>
            <w:hideMark/>
          </w:tcPr>
          <w:p w14:paraId="405CFB24" w14:textId="1D7D2BA3"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48600</w:t>
            </w:r>
          </w:p>
        </w:tc>
        <w:tc>
          <w:tcPr>
            <w:tcW w:w="1011" w:type="dxa"/>
            <w:shd w:val="clear" w:color="auto" w:fill="auto"/>
            <w:noWrap/>
            <w:hideMark/>
          </w:tcPr>
          <w:p w14:paraId="4A1B6740" w14:textId="220A5CB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142547</w:t>
            </w:r>
          </w:p>
        </w:tc>
        <w:tc>
          <w:tcPr>
            <w:tcW w:w="1013" w:type="dxa"/>
            <w:shd w:val="clear" w:color="auto" w:fill="auto"/>
            <w:noWrap/>
            <w:hideMark/>
          </w:tcPr>
          <w:p w14:paraId="1854CD8E" w14:textId="70929180"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134022</w:t>
            </w:r>
          </w:p>
        </w:tc>
        <w:tc>
          <w:tcPr>
            <w:tcW w:w="1011" w:type="dxa"/>
            <w:shd w:val="clear" w:color="auto" w:fill="auto"/>
            <w:noWrap/>
            <w:hideMark/>
          </w:tcPr>
          <w:p w14:paraId="085E891F" w14:textId="04ADA6FB"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93947</w:t>
            </w:r>
          </w:p>
        </w:tc>
        <w:tc>
          <w:tcPr>
            <w:tcW w:w="1013" w:type="dxa"/>
            <w:shd w:val="clear" w:color="auto" w:fill="auto"/>
            <w:noWrap/>
            <w:hideMark/>
          </w:tcPr>
          <w:p w14:paraId="2DBF1725" w14:textId="3057925E"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85422</w:t>
            </w:r>
          </w:p>
        </w:tc>
        <w:tc>
          <w:tcPr>
            <w:tcW w:w="1011" w:type="dxa"/>
            <w:shd w:val="clear" w:color="auto" w:fill="auto"/>
            <w:noWrap/>
            <w:hideMark/>
          </w:tcPr>
          <w:p w14:paraId="16E7B8B7" w14:textId="79F633A0"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1.93</w:t>
            </w:r>
          </w:p>
        </w:tc>
        <w:tc>
          <w:tcPr>
            <w:tcW w:w="1013" w:type="dxa"/>
            <w:shd w:val="clear" w:color="auto" w:fill="auto"/>
            <w:noWrap/>
            <w:hideMark/>
          </w:tcPr>
          <w:p w14:paraId="52A608E4" w14:textId="082BDEB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1.76</w:t>
            </w:r>
          </w:p>
        </w:tc>
      </w:tr>
      <w:tr w:rsidR="00457F90" w:rsidRPr="001C27EF" w14:paraId="6BF4A9D5" w14:textId="77777777" w:rsidTr="00667504">
        <w:trPr>
          <w:trHeight w:val="237"/>
        </w:trPr>
        <w:tc>
          <w:tcPr>
            <w:tcW w:w="1222" w:type="dxa"/>
            <w:vAlign w:val="center"/>
          </w:tcPr>
          <w:p w14:paraId="65289886" w14:textId="77777777" w:rsidR="00457F90" w:rsidRPr="001C27EF" w:rsidRDefault="00457F90" w:rsidP="001C27EF">
            <w:pPr>
              <w:rPr>
                <w:rFonts w:ascii="Arial" w:eastAsia="Times New Roman" w:hAnsi="Arial" w:cs="Arial"/>
                <w:color w:val="000000"/>
                <w:kern w:val="0"/>
                <w:sz w:val="20"/>
                <w:szCs w:val="20"/>
                <w14:ligatures w14:val="none"/>
              </w:rPr>
            </w:pPr>
            <w:bookmarkStart w:id="3" w:name="_Hlk198579795"/>
            <w:r w:rsidRPr="001C27EF">
              <w:rPr>
                <w:rFonts w:ascii="Arial" w:hAnsi="Arial" w:cs="Arial"/>
                <w:color w:val="000000"/>
                <w:sz w:val="20"/>
                <w:szCs w:val="20"/>
              </w:rPr>
              <w:t>F</w:t>
            </w:r>
            <w:r w:rsidRPr="001C27EF">
              <w:rPr>
                <w:rFonts w:ascii="Arial" w:hAnsi="Arial" w:cs="Arial"/>
                <w:color w:val="000000"/>
                <w:sz w:val="20"/>
                <w:szCs w:val="20"/>
                <w:vertAlign w:val="subscript"/>
              </w:rPr>
              <w:t>2</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4</w:t>
            </w:r>
          </w:p>
        </w:tc>
        <w:tc>
          <w:tcPr>
            <w:tcW w:w="1011" w:type="dxa"/>
            <w:shd w:val="clear" w:color="auto" w:fill="auto"/>
            <w:noWrap/>
            <w:hideMark/>
          </w:tcPr>
          <w:p w14:paraId="61704935" w14:textId="09FC103D"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37765</w:t>
            </w:r>
          </w:p>
        </w:tc>
        <w:tc>
          <w:tcPr>
            <w:tcW w:w="1013" w:type="dxa"/>
            <w:shd w:val="clear" w:color="auto" w:fill="auto"/>
            <w:noWrap/>
            <w:hideMark/>
          </w:tcPr>
          <w:p w14:paraId="2BB5721D" w14:textId="0DEDB2F1"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37765</w:t>
            </w:r>
          </w:p>
        </w:tc>
        <w:tc>
          <w:tcPr>
            <w:tcW w:w="1011" w:type="dxa"/>
            <w:shd w:val="clear" w:color="auto" w:fill="auto"/>
            <w:noWrap/>
            <w:hideMark/>
          </w:tcPr>
          <w:p w14:paraId="6AE77FAD" w14:textId="77C5EB9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158262</w:t>
            </w:r>
          </w:p>
        </w:tc>
        <w:tc>
          <w:tcPr>
            <w:tcW w:w="1013" w:type="dxa"/>
            <w:shd w:val="clear" w:color="auto" w:fill="auto"/>
            <w:noWrap/>
            <w:hideMark/>
          </w:tcPr>
          <w:p w14:paraId="4E19F214" w14:textId="39674F4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140720</w:t>
            </w:r>
          </w:p>
        </w:tc>
        <w:tc>
          <w:tcPr>
            <w:tcW w:w="1011" w:type="dxa"/>
            <w:shd w:val="clear" w:color="auto" w:fill="auto"/>
            <w:noWrap/>
            <w:hideMark/>
          </w:tcPr>
          <w:p w14:paraId="5468C833" w14:textId="3064DC54"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120497</w:t>
            </w:r>
          </w:p>
        </w:tc>
        <w:tc>
          <w:tcPr>
            <w:tcW w:w="1013" w:type="dxa"/>
            <w:shd w:val="clear" w:color="auto" w:fill="auto"/>
            <w:noWrap/>
            <w:hideMark/>
          </w:tcPr>
          <w:p w14:paraId="52D52BAF" w14:textId="5144BB5F"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102955</w:t>
            </w:r>
          </w:p>
        </w:tc>
        <w:tc>
          <w:tcPr>
            <w:tcW w:w="1011" w:type="dxa"/>
            <w:shd w:val="clear" w:color="auto" w:fill="auto"/>
            <w:noWrap/>
            <w:hideMark/>
          </w:tcPr>
          <w:p w14:paraId="56F9CCA3" w14:textId="0BE7979C"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3.19</w:t>
            </w:r>
          </w:p>
        </w:tc>
        <w:tc>
          <w:tcPr>
            <w:tcW w:w="1013" w:type="dxa"/>
            <w:shd w:val="clear" w:color="auto" w:fill="auto"/>
            <w:noWrap/>
            <w:hideMark/>
          </w:tcPr>
          <w:p w14:paraId="482C70EA" w14:textId="5195728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2.73</w:t>
            </w:r>
          </w:p>
        </w:tc>
      </w:tr>
      <w:bookmarkEnd w:id="3"/>
      <w:tr w:rsidR="00457F90" w:rsidRPr="001C27EF" w14:paraId="7C086C08" w14:textId="77777777" w:rsidTr="00667504">
        <w:trPr>
          <w:trHeight w:val="237"/>
        </w:trPr>
        <w:tc>
          <w:tcPr>
            <w:tcW w:w="1222" w:type="dxa"/>
            <w:vAlign w:val="center"/>
          </w:tcPr>
          <w:p w14:paraId="24242EA4" w14:textId="77777777" w:rsidR="00457F90" w:rsidRPr="001C27EF" w:rsidRDefault="00457F90" w:rsidP="001C27EF">
            <w:pPr>
              <w:rPr>
                <w:rFonts w:ascii="Arial" w:eastAsia="Times New Roman" w:hAnsi="Arial" w:cs="Arial"/>
                <w:color w:val="000000"/>
                <w:kern w:val="0"/>
                <w:sz w:val="20"/>
                <w:szCs w:val="20"/>
                <w14:ligatures w14:val="none"/>
              </w:rPr>
            </w:pPr>
            <w:r w:rsidRPr="001C27EF">
              <w:rPr>
                <w:rFonts w:ascii="Arial" w:hAnsi="Arial" w:cs="Arial"/>
                <w:color w:val="000000"/>
                <w:sz w:val="20"/>
                <w:szCs w:val="20"/>
              </w:rPr>
              <w:t>F</w:t>
            </w:r>
            <w:r w:rsidRPr="001C27EF">
              <w:rPr>
                <w:rFonts w:ascii="Arial" w:hAnsi="Arial" w:cs="Arial"/>
                <w:color w:val="000000"/>
                <w:sz w:val="20"/>
                <w:szCs w:val="20"/>
                <w:vertAlign w:val="subscript"/>
              </w:rPr>
              <w:t>2</w:t>
            </w:r>
            <w:r w:rsidRPr="001C27EF">
              <w:rPr>
                <w:rFonts w:ascii="Arial" w:hAnsi="Arial" w:cs="Arial"/>
                <w:color w:val="000000"/>
                <w:sz w:val="20"/>
                <w:szCs w:val="20"/>
              </w:rPr>
              <w:t xml:space="preserve"> I</w:t>
            </w:r>
            <w:r w:rsidRPr="001C27EF">
              <w:rPr>
                <w:rFonts w:ascii="Arial" w:hAnsi="Arial" w:cs="Arial"/>
                <w:color w:val="000000"/>
                <w:sz w:val="20"/>
                <w:szCs w:val="20"/>
                <w:vertAlign w:val="subscript"/>
              </w:rPr>
              <w:t>5</w:t>
            </w:r>
          </w:p>
        </w:tc>
        <w:tc>
          <w:tcPr>
            <w:tcW w:w="1011" w:type="dxa"/>
            <w:shd w:val="clear" w:color="auto" w:fill="auto"/>
            <w:noWrap/>
            <w:hideMark/>
          </w:tcPr>
          <w:p w14:paraId="1B1E108A" w14:textId="4BA3AFB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37980</w:t>
            </w:r>
          </w:p>
        </w:tc>
        <w:tc>
          <w:tcPr>
            <w:tcW w:w="1013" w:type="dxa"/>
            <w:shd w:val="clear" w:color="auto" w:fill="auto"/>
            <w:noWrap/>
            <w:hideMark/>
          </w:tcPr>
          <w:p w14:paraId="6B6D3221" w14:textId="3AC2AAEB"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37980</w:t>
            </w:r>
          </w:p>
        </w:tc>
        <w:tc>
          <w:tcPr>
            <w:tcW w:w="1011" w:type="dxa"/>
            <w:shd w:val="clear" w:color="auto" w:fill="auto"/>
            <w:noWrap/>
            <w:hideMark/>
          </w:tcPr>
          <w:p w14:paraId="57291E70" w14:textId="4BC9EE8D"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151107</w:t>
            </w:r>
          </w:p>
        </w:tc>
        <w:tc>
          <w:tcPr>
            <w:tcW w:w="1013" w:type="dxa"/>
            <w:shd w:val="clear" w:color="auto" w:fill="auto"/>
            <w:noWrap/>
            <w:hideMark/>
          </w:tcPr>
          <w:p w14:paraId="5F8191AB" w14:textId="2AA33C36"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138549</w:t>
            </w:r>
          </w:p>
        </w:tc>
        <w:tc>
          <w:tcPr>
            <w:tcW w:w="1011" w:type="dxa"/>
            <w:shd w:val="clear" w:color="auto" w:fill="auto"/>
            <w:noWrap/>
            <w:hideMark/>
          </w:tcPr>
          <w:p w14:paraId="08BE24F1" w14:textId="49DCFDE4"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113127</w:t>
            </w:r>
          </w:p>
        </w:tc>
        <w:tc>
          <w:tcPr>
            <w:tcW w:w="1013" w:type="dxa"/>
            <w:shd w:val="clear" w:color="auto" w:fill="auto"/>
            <w:noWrap/>
            <w:hideMark/>
          </w:tcPr>
          <w:p w14:paraId="019BE089" w14:textId="5CBA1AD4"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100569</w:t>
            </w:r>
          </w:p>
        </w:tc>
        <w:tc>
          <w:tcPr>
            <w:tcW w:w="1011" w:type="dxa"/>
            <w:shd w:val="clear" w:color="auto" w:fill="auto"/>
            <w:noWrap/>
            <w:hideMark/>
          </w:tcPr>
          <w:p w14:paraId="540196F9" w14:textId="34ED9ECC"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2.98</w:t>
            </w:r>
          </w:p>
        </w:tc>
        <w:tc>
          <w:tcPr>
            <w:tcW w:w="1013" w:type="dxa"/>
            <w:shd w:val="clear" w:color="auto" w:fill="auto"/>
            <w:noWrap/>
            <w:hideMark/>
          </w:tcPr>
          <w:p w14:paraId="5C09B8EE" w14:textId="4A2727EA" w:rsidR="00457F90" w:rsidRPr="001C27EF" w:rsidRDefault="00457F90" w:rsidP="001C27EF">
            <w:pPr>
              <w:jc w:val="center"/>
              <w:rPr>
                <w:rFonts w:ascii="Arial" w:eastAsia="Times New Roman" w:hAnsi="Arial" w:cs="Arial"/>
                <w:color w:val="000000"/>
                <w:kern w:val="0"/>
                <w:sz w:val="20"/>
                <w:szCs w:val="20"/>
                <w14:ligatures w14:val="none"/>
              </w:rPr>
            </w:pPr>
            <w:r w:rsidRPr="001C27EF">
              <w:rPr>
                <w:rFonts w:ascii="Arial" w:hAnsi="Arial" w:cs="Arial"/>
                <w:sz w:val="20"/>
                <w:szCs w:val="20"/>
              </w:rPr>
              <w:t>2.65</w:t>
            </w:r>
          </w:p>
        </w:tc>
      </w:tr>
    </w:tbl>
    <w:p w14:paraId="688F58A6" w14:textId="13387438" w:rsidR="002146D2" w:rsidRPr="001C27EF" w:rsidRDefault="00667504" w:rsidP="001C27EF">
      <w:pPr>
        <w:spacing w:before="240" w:line="240" w:lineRule="auto"/>
        <w:jc w:val="both"/>
        <w:rPr>
          <w:rFonts w:ascii="Arial" w:hAnsi="Arial" w:cs="Arial"/>
          <w:b/>
          <w:bCs/>
          <w:sz w:val="20"/>
          <w:szCs w:val="20"/>
        </w:rPr>
      </w:pPr>
      <w:r>
        <w:rPr>
          <w:rFonts w:ascii="Arial" w:hAnsi="Arial" w:cs="Arial"/>
          <w:b/>
          <w:bCs/>
          <w:sz w:val="20"/>
          <w:szCs w:val="20"/>
        </w:rPr>
        <w:t xml:space="preserve">3.6 </w:t>
      </w:r>
      <w:r w:rsidR="001D4E5F" w:rsidRPr="001C27EF">
        <w:rPr>
          <w:rFonts w:ascii="Arial" w:hAnsi="Arial" w:cs="Arial"/>
          <w:b/>
          <w:bCs/>
          <w:sz w:val="20"/>
          <w:szCs w:val="20"/>
        </w:rPr>
        <w:t xml:space="preserve">Pearson’s correlation matrix heatmap clustering </w:t>
      </w:r>
    </w:p>
    <w:p w14:paraId="084C6FEC" w14:textId="604DA5CE" w:rsidR="001D4E5F" w:rsidRPr="001C27EF" w:rsidRDefault="002325CA" w:rsidP="001C27EF">
      <w:pPr>
        <w:spacing w:line="240" w:lineRule="auto"/>
        <w:jc w:val="both"/>
        <w:rPr>
          <w:rFonts w:ascii="Arial" w:hAnsi="Arial" w:cs="Arial"/>
          <w:sz w:val="20"/>
          <w:szCs w:val="20"/>
        </w:rPr>
      </w:pPr>
      <w:r w:rsidRPr="001C27EF">
        <w:rPr>
          <w:rFonts w:ascii="Arial" w:hAnsi="Arial" w:cs="Arial"/>
          <w:sz w:val="20"/>
          <w:szCs w:val="20"/>
        </w:rPr>
        <w:t>The matrix showing Pearson's correlation coefficients between variables highlights strong statistical associations which can be used to develop relation of forage quality parameters with economic efficiency. The matrix depicted that crude protein possessed a strong direct relationship with BCR (r=</w:t>
      </w:r>
      <w:r w:rsidR="009F7902" w:rsidRPr="001C27EF">
        <w:rPr>
          <w:rFonts w:ascii="Arial" w:hAnsi="Arial" w:cs="Arial"/>
          <w:sz w:val="20"/>
          <w:szCs w:val="20"/>
        </w:rPr>
        <w:t xml:space="preserve"> 0.75</w:t>
      </w:r>
      <w:r w:rsidRPr="001C27EF">
        <w:rPr>
          <w:rFonts w:ascii="Arial" w:hAnsi="Arial" w:cs="Arial"/>
          <w:sz w:val="20"/>
          <w:szCs w:val="20"/>
        </w:rPr>
        <w:t>) while being highly significant, which can indicate that the treatments that improved crude protein also intended to give better economic output</w:t>
      </w:r>
      <w:r w:rsidR="009E128B" w:rsidRPr="001C27EF">
        <w:rPr>
          <w:rFonts w:ascii="Arial" w:hAnsi="Arial" w:cs="Arial"/>
          <w:sz w:val="20"/>
          <w:szCs w:val="20"/>
        </w:rPr>
        <w:t xml:space="preserve"> (Fig. 3)</w:t>
      </w:r>
      <w:r w:rsidRPr="001C27EF">
        <w:rPr>
          <w:rFonts w:ascii="Arial" w:hAnsi="Arial" w:cs="Arial"/>
          <w:sz w:val="20"/>
          <w:szCs w:val="20"/>
        </w:rPr>
        <w:t xml:space="preserve">. For crude fibre a strong but negative correlation was observed with respect </w:t>
      </w:r>
      <w:r w:rsidRPr="001C27EF">
        <w:rPr>
          <w:rFonts w:ascii="Arial" w:hAnsi="Arial" w:cs="Arial"/>
          <w:sz w:val="20"/>
          <w:szCs w:val="20"/>
        </w:rPr>
        <w:lastRenderedPageBreak/>
        <w:t>to returns (r=</w:t>
      </w:r>
      <w:r w:rsidR="009F7902" w:rsidRPr="001C27EF">
        <w:rPr>
          <w:rFonts w:ascii="Arial" w:hAnsi="Arial" w:cs="Arial"/>
          <w:sz w:val="20"/>
          <w:szCs w:val="20"/>
        </w:rPr>
        <w:t xml:space="preserve"> -</w:t>
      </w:r>
      <w:r w:rsidRPr="001C27EF">
        <w:rPr>
          <w:rFonts w:ascii="Arial" w:hAnsi="Arial" w:cs="Arial"/>
          <w:sz w:val="20"/>
          <w:szCs w:val="20"/>
        </w:rPr>
        <w:t>0.7</w:t>
      </w:r>
      <w:r w:rsidR="009F7902" w:rsidRPr="001C27EF">
        <w:rPr>
          <w:rFonts w:ascii="Arial" w:hAnsi="Arial" w:cs="Arial"/>
          <w:sz w:val="20"/>
          <w:szCs w:val="20"/>
        </w:rPr>
        <w:t>5</w:t>
      </w:r>
      <w:r w:rsidRPr="001C27EF">
        <w:rPr>
          <w:rFonts w:ascii="Arial" w:hAnsi="Arial" w:cs="Arial"/>
          <w:sz w:val="20"/>
          <w:szCs w:val="20"/>
        </w:rPr>
        <w:t>) and BCR (r=</w:t>
      </w:r>
      <w:r w:rsidR="009F7902" w:rsidRPr="001C27EF">
        <w:rPr>
          <w:rFonts w:ascii="Arial" w:hAnsi="Arial" w:cs="Arial"/>
          <w:sz w:val="20"/>
          <w:szCs w:val="20"/>
        </w:rPr>
        <w:t xml:space="preserve"> -</w:t>
      </w:r>
      <w:r w:rsidRPr="001C27EF">
        <w:rPr>
          <w:rFonts w:ascii="Arial" w:hAnsi="Arial" w:cs="Arial"/>
          <w:sz w:val="20"/>
          <w:szCs w:val="20"/>
        </w:rPr>
        <w:t>0.93) varying significantly. Mineral as showed a significant positive relationship with BCR (r=</w:t>
      </w:r>
      <w:r w:rsidR="00993CDD" w:rsidRPr="001C27EF">
        <w:rPr>
          <w:rFonts w:ascii="Arial" w:hAnsi="Arial" w:cs="Arial"/>
          <w:sz w:val="20"/>
          <w:szCs w:val="20"/>
        </w:rPr>
        <w:t xml:space="preserve"> </w:t>
      </w:r>
      <w:r w:rsidRPr="001C27EF">
        <w:rPr>
          <w:rFonts w:ascii="Arial" w:hAnsi="Arial" w:cs="Arial"/>
          <w:sz w:val="20"/>
          <w:szCs w:val="20"/>
        </w:rPr>
        <w:t>0.7</w:t>
      </w:r>
      <w:r w:rsidR="00993CDD" w:rsidRPr="001C27EF">
        <w:rPr>
          <w:rFonts w:ascii="Arial" w:hAnsi="Arial" w:cs="Arial"/>
          <w:sz w:val="20"/>
          <w:szCs w:val="20"/>
        </w:rPr>
        <w:t>7</w:t>
      </w:r>
      <w:r w:rsidRPr="001C27EF">
        <w:rPr>
          <w:rFonts w:ascii="Arial" w:hAnsi="Arial" w:cs="Arial"/>
          <w:sz w:val="20"/>
          <w:szCs w:val="20"/>
        </w:rPr>
        <w:t>). Nitrogen-free extract possessed negative correlation with NR (r = -0.5</w:t>
      </w:r>
      <w:r w:rsidR="00993CDD" w:rsidRPr="001C27EF">
        <w:rPr>
          <w:rFonts w:ascii="Arial" w:hAnsi="Arial" w:cs="Arial"/>
          <w:sz w:val="20"/>
          <w:szCs w:val="20"/>
        </w:rPr>
        <w:t>2</w:t>
      </w:r>
      <w:r w:rsidRPr="001C27EF">
        <w:rPr>
          <w:rFonts w:ascii="Arial" w:hAnsi="Arial" w:cs="Arial"/>
          <w:sz w:val="20"/>
          <w:szCs w:val="20"/>
        </w:rPr>
        <w:t>) and BCR (r = -0.7</w:t>
      </w:r>
      <w:r w:rsidR="00993CDD" w:rsidRPr="001C27EF">
        <w:rPr>
          <w:rFonts w:ascii="Arial" w:hAnsi="Arial" w:cs="Arial"/>
          <w:sz w:val="20"/>
          <w:szCs w:val="20"/>
        </w:rPr>
        <w:t>3</w:t>
      </w:r>
      <w:r w:rsidRPr="001C27EF">
        <w:rPr>
          <w:rFonts w:ascii="Arial" w:hAnsi="Arial" w:cs="Arial"/>
          <w:sz w:val="20"/>
          <w:szCs w:val="20"/>
        </w:rPr>
        <w:t xml:space="preserve">). Among the quality parameters crude protein showed </w:t>
      </w:r>
      <w:r w:rsidR="00993CDD" w:rsidRPr="001C27EF">
        <w:rPr>
          <w:rFonts w:ascii="Arial" w:hAnsi="Arial" w:cs="Arial"/>
          <w:sz w:val="20"/>
          <w:szCs w:val="20"/>
        </w:rPr>
        <w:t>strong</w:t>
      </w:r>
      <w:r w:rsidRPr="001C27EF">
        <w:rPr>
          <w:rFonts w:ascii="Arial" w:hAnsi="Arial" w:cs="Arial"/>
          <w:sz w:val="20"/>
          <w:szCs w:val="20"/>
        </w:rPr>
        <w:t xml:space="preserve"> positive relation with mineral ash (r = 0.</w:t>
      </w:r>
      <w:r w:rsidR="00993CDD" w:rsidRPr="001C27EF">
        <w:rPr>
          <w:rFonts w:ascii="Arial" w:hAnsi="Arial" w:cs="Arial"/>
          <w:sz w:val="20"/>
          <w:szCs w:val="20"/>
        </w:rPr>
        <w:t>93</w:t>
      </w:r>
      <w:r w:rsidRPr="001C27EF">
        <w:rPr>
          <w:rFonts w:ascii="Arial" w:hAnsi="Arial" w:cs="Arial"/>
          <w:sz w:val="20"/>
          <w:szCs w:val="20"/>
        </w:rPr>
        <w:t>) which indicates that mineral-rich forages also tend to be high in protein, suggesting nutrient synergy under good fertility conditions and showed negative relation with crude fibre (r = -0.88), as higher protein content is often associated with lower fibre content. A similar trend was note</w:t>
      </w:r>
      <w:r w:rsidR="0085245E" w:rsidRPr="001C27EF">
        <w:rPr>
          <w:rFonts w:ascii="Arial" w:hAnsi="Arial" w:cs="Arial"/>
          <w:sz w:val="20"/>
          <w:szCs w:val="20"/>
        </w:rPr>
        <w:t>d</w:t>
      </w:r>
      <w:r w:rsidRPr="001C27EF">
        <w:rPr>
          <w:rFonts w:ascii="Arial" w:hAnsi="Arial" w:cs="Arial"/>
          <w:sz w:val="20"/>
          <w:szCs w:val="20"/>
        </w:rPr>
        <w:t xml:space="preserve"> with respect to nitrogen-free extract (r = -0.</w:t>
      </w:r>
      <w:r w:rsidR="00993CDD" w:rsidRPr="001C27EF">
        <w:rPr>
          <w:rFonts w:ascii="Arial" w:hAnsi="Arial" w:cs="Arial"/>
          <w:sz w:val="20"/>
          <w:szCs w:val="20"/>
        </w:rPr>
        <w:t>76</w:t>
      </w:r>
      <w:r w:rsidRPr="001C27EF">
        <w:rPr>
          <w:rFonts w:ascii="Arial" w:hAnsi="Arial" w:cs="Arial"/>
          <w:sz w:val="20"/>
          <w:szCs w:val="20"/>
        </w:rPr>
        <w:t>) as energy is diverted to protein synthesis instead of carbohydrate storage. Hence it can be inferred that quality parameters like crude protein and mineral ash enhancing treatment coincided with higher economic returns thus, emphasizing the need to minimize fibre while enhancing protein and mineral content.</w:t>
      </w:r>
      <w:r w:rsidR="001D4E5F" w:rsidRPr="001C27EF">
        <w:rPr>
          <w:rFonts w:ascii="Arial" w:hAnsi="Arial" w:cs="Arial"/>
          <w:sz w:val="20"/>
          <w:szCs w:val="20"/>
        </w:rPr>
        <w:t xml:space="preserve"> </w:t>
      </w:r>
    </w:p>
    <w:p w14:paraId="53E6591F" w14:textId="27A8288F" w:rsidR="0010197D" w:rsidRPr="001C27EF" w:rsidRDefault="0010197D" w:rsidP="00667504">
      <w:pPr>
        <w:spacing w:line="240" w:lineRule="auto"/>
        <w:ind w:firstLine="720"/>
        <w:jc w:val="both"/>
        <w:rPr>
          <w:rFonts w:ascii="Arial" w:hAnsi="Arial" w:cs="Arial"/>
          <w:sz w:val="20"/>
          <w:szCs w:val="20"/>
        </w:rPr>
      </w:pPr>
      <w:r w:rsidRPr="001C27EF">
        <w:rPr>
          <w:rFonts w:ascii="Arial" w:hAnsi="Arial" w:cs="Arial"/>
          <w:sz w:val="20"/>
          <w:szCs w:val="20"/>
        </w:rPr>
        <w:t xml:space="preserve">Further the relation of forage quality with economics was visualized using heatmap clustering approach given in Fig. </w:t>
      </w:r>
      <w:r w:rsidR="009E128B" w:rsidRPr="001C27EF">
        <w:rPr>
          <w:rFonts w:ascii="Arial" w:hAnsi="Arial" w:cs="Arial"/>
          <w:sz w:val="20"/>
          <w:szCs w:val="20"/>
        </w:rPr>
        <w:t>3</w:t>
      </w:r>
      <w:r w:rsidRPr="001C27EF">
        <w:rPr>
          <w:rFonts w:ascii="Arial" w:hAnsi="Arial" w:cs="Arial"/>
          <w:sz w:val="20"/>
          <w:szCs w:val="20"/>
        </w:rPr>
        <w:t>. Heat maps provide visual depiction of variation of treatment combinations with respect to parameters using the colour gradient to identify treatment combinations performing better or poor for each parameter. The heatmap revealed that treatment combination of F</w:t>
      </w:r>
      <w:r w:rsidRPr="001C27EF">
        <w:rPr>
          <w:rFonts w:ascii="Arial" w:hAnsi="Arial" w:cs="Arial"/>
          <w:sz w:val="20"/>
          <w:szCs w:val="20"/>
          <w:vertAlign w:val="subscript"/>
        </w:rPr>
        <w:t>2</w:t>
      </w:r>
      <w:r w:rsidRPr="001C27EF">
        <w:rPr>
          <w:rFonts w:ascii="Arial" w:hAnsi="Arial" w:cs="Arial"/>
          <w:sz w:val="20"/>
          <w:szCs w:val="20"/>
        </w:rPr>
        <w:t>I</w:t>
      </w:r>
      <w:r w:rsidRPr="001C27EF">
        <w:rPr>
          <w:rFonts w:ascii="Arial" w:hAnsi="Arial" w:cs="Arial"/>
          <w:sz w:val="20"/>
          <w:szCs w:val="20"/>
          <w:vertAlign w:val="subscript"/>
        </w:rPr>
        <w:t>2</w:t>
      </w:r>
      <w:r w:rsidRPr="001C27EF">
        <w:rPr>
          <w:rFonts w:ascii="Arial" w:hAnsi="Arial" w:cs="Arial"/>
          <w:sz w:val="20"/>
          <w:szCs w:val="20"/>
        </w:rPr>
        <w:t xml:space="preserve"> </w:t>
      </w:r>
      <w:r w:rsidRPr="001C27EF">
        <w:rPr>
          <w:rFonts w:ascii="Arial" w:hAnsi="Arial" w:cs="Arial"/>
          <w:bCs/>
          <w:sz w:val="20"/>
          <w:szCs w:val="20"/>
        </w:rPr>
        <w:t>e</w:t>
      </w:r>
      <w:r w:rsidRPr="001C27EF">
        <w:rPr>
          <w:rFonts w:ascii="Arial" w:hAnsi="Arial" w:cs="Arial"/>
          <w:sz w:val="20"/>
          <w:szCs w:val="20"/>
        </w:rPr>
        <w:t xml:space="preserve"> and F</w:t>
      </w:r>
      <w:r w:rsidRPr="001C27EF">
        <w:rPr>
          <w:rFonts w:ascii="Arial" w:hAnsi="Arial" w:cs="Arial"/>
          <w:sz w:val="20"/>
          <w:szCs w:val="20"/>
          <w:vertAlign w:val="subscript"/>
        </w:rPr>
        <w:t>1</w:t>
      </w:r>
      <w:r w:rsidRPr="001C27EF">
        <w:rPr>
          <w:rFonts w:ascii="Arial" w:hAnsi="Arial" w:cs="Arial"/>
          <w:sz w:val="20"/>
          <w:szCs w:val="20"/>
        </w:rPr>
        <w:t>I</w:t>
      </w:r>
      <w:r w:rsidRPr="001C27EF">
        <w:rPr>
          <w:rFonts w:ascii="Arial" w:hAnsi="Arial" w:cs="Arial"/>
          <w:sz w:val="20"/>
          <w:szCs w:val="20"/>
          <w:vertAlign w:val="subscript"/>
        </w:rPr>
        <w:t>5</w:t>
      </w:r>
      <w:r w:rsidRPr="001C27EF">
        <w:rPr>
          <w:rFonts w:ascii="Arial" w:hAnsi="Arial" w:cs="Arial"/>
          <w:sz w:val="20"/>
          <w:szCs w:val="20"/>
        </w:rPr>
        <w:t>, formed closest cluster, indicating similarity in their performance especially in terms of crude protein (CP), mineral ash (MA) and NR. F</w:t>
      </w:r>
      <w:r w:rsidRPr="001C27EF">
        <w:rPr>
          <w:rFonts w:ascii="Arial" w:hAnsi="Arial" w:cs="Arial"/>
          <w:sz w:val="20"/>
          <w:szCs w:val="20"/>
          <w:vertAlign w:val="subscript"/>
        </w:rPr>
        <w:t>2</w:t>
      </w:r>
      <w:r w:rsidRPr="001C27EF">
        <w:rPr>
          <w:rFonts w:ascii="Arial" w:hAnsi="Arial" w:cs="Arial"/>
          <w:sz w:val="20"/>
          <w:szCs w:val="20"/>
        </w:rPr>
        <w:t>I</w:t>
      </w:r>
      <w:r w:rsidRPr="001C27EF">
        <w:rPr>
          <w:rFonts w:ascii="Arial" w:hAnsi="Arial" w:cs="Arial"/>
          <w:sz w:val="20"/>
          <w:szCs w:val="20"/>
          <w:vertAlign w:val="subscript"/>
        </w:rPr>
        <w:t>3</w:t>
      </w:r>
      <w:r w:rsidRPr="001C27EF">
        <w:rPr>
          <w:rFonts w:ascii="Arial" w:hAnsi="Arial" w:cs="Arial"/>
          <w:sz w:val="20"/>
          <w:szCs w:val="20"/>
        </w:rPr>
        <w:t xml:space="preserve"> joined this cluster which showed moderate to high intensity with respect to mineral ash (MA), crude fibre (CF) and NR. F</w:t>
      </w:r>
      <w:r w:rsidRPr="001C27EF">
        <w:rPr>
          <w:rFonts w:ascii="Arial" w:hAnsi="Arial" w:cs="Arial"/>
          <w:sz w:val="20"/>
          <w:szCs w:val="20"/>
          <w:vertAlign w:val="subscript"/>
        </w:rPr>
        <w:t>2</w:t>
      </w:r>
      <w:r w:rsidRPr="001C27EF">
        <w:rPr>
          <w:rFonts w:ascii="Arial" w:hAnsi="Arial" w:cs="Arial"/>
          <w:sz w:val="20"/>
          <w:szCs w:val="20"/>
        </w:rPr>
        <w:t>I</w:t>
      </w:r>
      <w:r w:rsidRPr="001C27EF">
        <w:rPr>
          <w:rFonts w:ascii="Arial" w:hAnsi="Arial" w:cs="Arial"/>
          <w:sz w:val="20"/>
          <w:szCs w:val="20"/>
          <w:vertAlign w:val="subscript"/>
        </w:rPr>
        <w:t>4</w:t>
      </w:r>
      <w:r w:rsidRPr="001C27EF">
        <w:rPr>
          <w:rFonts w:ascii="Arial" w:hAnsi="Arial" w:cs="Arial"/>
          <w:sz w:val="20"/>
          <w:szCs w:val="20"/>
        </w:rPr>
        <w:t xml:space="preserve"> and F</w:t>
      </w:r>
      <w:r w:rsidRPr="001C27EF">
        <w:rPr>
          <w:rFonts w:ascii="Arial" w:hAnsi="Arial" w:cs="Arial"/>
          <w:sz w:val="20"/>
          <w:szCs w:val="20"/>
          <w:vertAlign w:val="subscript"/>
        </w:rPr>
        <w:t>2</w:t>
      </w:r>
      <w:r w:rsidRPr="001C27EF">
        <w:rPr>
          <w:rFonts w:ascii="Arial" w:hAnsi="Arial" w:cs="Arial"/>
          <w:sz w:val="20"/>
          <w:szCs w:val="20"/>
        </w:rPr>
        <w:t>I</w:t>
      </w:r>
      <w:r w:rsidRPr="001C27EF">
        <w:rPr>
          <w:rFonts w:ascii="Arial" w:hAnsi="Arial" w:cs="Arial"/>
          <w:sz w:val="20"/>
          <w:szCs w:val="20"/>
          <w:vertAlign w:val="subscript"/>
        </w:rPr>
        <w:t>5</w:t>
      </w:r>
      <w:r w:rsidRPr="001C27EF">
        <w:rPr>
          <w:rFonts w:ascii="Arial" w:hAnsi="Arial" w:cs="Arial"/>
          <w:sz w:val="20"/>
          <w:szCs w:val="20"/>
        </w:rPr>
        <w:t xml:space="preserve"> appear grouped together, possessing similarity in high intensity for crude protein (CP), crude fibre (CF) and lower intensity for nitrogen-free extract (NFE) and crude fibre (CF). These combinations also aligned with strong economic returns, as seen in their higher BCR and NR, making them optimal from both agronomic and economic perspectives. In contrast, combinations like F</w:t>
      </w:r>
      <w:r w:rsidRPr="001C27EF">
        <w:rPr>
          <w:rFonts w:ascii="Arial" w:hAnsi="Arial" w:cs="Arial"/>
          <w:sz w:val="20"/>
          <w:szCs w:val="20"/>
          <w:vertAlign w:val="subscript"/>
        </w:rPr>
        <w:t>0</w:t>
      </w:r>
      <w:r w:rsidRPr="001C27EF">
        <w:rPr>
          <w:rFonts w:ascii="Arial" w:hAnsi="Arial" w:cs="Arial"/>
          <w:sz w:val="20"/>
          <w:szCs w:val="20"/>
        </w:rPr>
        <w:t>I</w:t>
      </w:r>
      <w:r w:rsidRPr="001C27EF">
        <w:rPr>
          <w:rFonts w:ascii="Arial" w:hAnsi="Arial" w:cs="Arial"/>
          <w:sz w:val="20"/>
          <w:szCs w:val="20"/>
          <w:vertAlign w:val="subscript"/>
        </w:rPr>
        <w:t>3</w:t>
      </w:r>
      <w:r w:rsidRPr="001C27EF">
        <w:rPr>
          <w:rFonts w:ascii="Arial" w:hAnsi="Arial" w:cs="Arial"/>
          <w:sz w:val="20"/>
          <w:szCs w:val="20"/>
        </w:rPr>
        <w:t>, F</w:t>
      </w:r>
      <w:r w:rsidRPr="001C27EF">
        <w:rPr>
          <w:rFonts w:ascii="Arial" w:hAnsi="Arial" w:cs="Arial"/>
          <w:sz w:val="20"/>
          <w:szCs w:val="20"/>
          <w:vertAlign w:val="subscript"/>
        </w:rPr>
        <w:t>0</w:t>
      </w:r>
      <w:r w:rsidRPr="001C27EF">
        <w:rPr>
          <w:rFonts w:ascii="Arial" w:hAnsi="Arial" w:cs="Arial"/>
          <w:sz w:val="20"/>
          <w:szCs w:val="20"/>
        </w:rPr>
        <w:t>I</w:t>
      </w:r>
      <w:r w:rsidRPr="001C27EF">
        <w:rPr>
          <w:rFonts w:ascii="Arial" w:hAnsi="Arial" w:cs="Arial"/>
          <w:sz w:val="20"/>
          <w:szCs w:val="20"/>
          <w:vertAlign w:val="subscript"/>
        </w:rPr>
        <w:t>2</w:t>
      </w:r>
      <w:r w:rsidRPr="001C27EF">
        <w:rPr>
          <w:rFonts w:ascii="Arial" w:hAnsi="Arial" w:cs="Arial"/>
          <w:sz w:val="20"/>
          <w:szCs w:val="20"/>
        </w:rPr>
        <w:t xml:space="preserve"> and F</w:t>
      </w:r>
      <w:r w:rsidRPr="001C27EF">
        <w:rPr>
          <w:rFonts w:ascii="Arial" w:hAnsi="Arial" w:cs="Arial"/>
          <w:sz w:val="20"/>
          <w:szCs w:val="20"/>
          <w:vertAlign w:val="subscript"/>
        </w:rPr>
        <w:t>1</w:t>
      </w:r>
      <w:r w:rsidRPr="001C27EF">
        <w:rPr>
          <w:rFonts w:ascii="Arial" w:hAnsi="Arial" w:cs="Arial"/>
          <w:sz w:val="20"/>
          <w:szCs w:val="20"/>
        </w:rPr>
        <w:t>I</w:t>
      </w:r>
      <w:r w:rsidRPr="001C27EF">
        <w:rPr>
          <w:rFonts w:ascii="Arial" w:hAnsi="Arial" w:cs="Arial"/>
          <w:sz w:val="20"/>
          <w:szCs w:val="20"/>
          <w:vertAlign w:val="subscript"/>
        </w:rPr>
        <w:t xml:space="preserve">1 </w:t>
      </w:r>
      <w:r w:rsidRPr="001C27EF">
        <w:rPr>
          <w:rFonts w:ascii="Arial" w:hAnsi="Arial" w:cs="Arial"/>
          <w:sz w:val="20"/>
          <w:szCs w:val="20"/>
        </w:rPr>
        <w:t>were grouped in a lower-performing cluster with distinctly lighter shades under NR, BCR, crude protein (CP) and mineral ash (MA) and darker shades were noted under crude fibre (CF) and nitrogen-free extract (NFE), suggesting poor performance across most parameter with minimal economic viability. Overall, it can be inferred that treatments receiving full RDF (F</w:t>
      </w:r>
      <w:r w:rsidRPr="001C27EF">
        <w:rPr>
          <w:rFonts w:ascii="Cambria Math" w:hAnsi="Cambria Math" w:cs="Cambria Math"/>
          <w:sz w:val="20"/>
          <w:szCs w:val="20"/>
        </w:rPr>
        <w:t>₂</w:t>
      </w:r>
      <w:r w:rsidRPr="001C27EF">
        <w:rPr>
          <w:rFonts w:ascii="Arial" w:hAnsi="Arial" w:cs="Arial"/>
          <w:sz w:val="20"/>
          <w:szCs w:val="20"/>
        </w:rPr>
        <w:t>) and intercropping with sole cowpea or cowpea-based intercropping (I</w:t>
      </w:r>
      <w:r w:rsidRPr="001C27EF">
        <w:rPr>
          <w:rFonts w:ascii="Cambria Math" w:hAnsi="Cambria Math" w:cs="Cambria Math"/>
          <w:sz w:val="20"/>
          <w:szCs w:val="20"/>
        </w:rPr>
        <w:t>₁</w:t>
      </w:r>
      <w:r w:rsidRPr="001C27EF">
        <w:rPr>
          <w:rFonts w:ascii="Arial" w:hAnsi="Arial" w:cs="Arial"/>
          <w:sz w:val="20"/>
          <w:szCs w:val="20"/>
        </w:rPr>
        <w:t>, I</w:t>
      </w:r>
      <w:r w:rsidRPr="001C27EF">
        <w:rPr>
          <w:rFonts w:ascii="Cambria Math" w:hAnsi="Cambria Math" w:cs="Cambria Math"/>
          <w:sz w:val="20"/>
          <w:szCs w:val="20"/>
        </w:rPr>
        <w:t>₄</w:t>
      </w:r>
      <w:r w:rsidRPr="001C27EF">
        <w:rPr>
          <w:rFonts w:ascii="Arial" w:hAnsi="Arial" w:cs="Arial"/>
          <w:sz w:val="20"/>
          <w:szCs w:val="20"/>
        </w:rPr>
        <w:t>, I</w:t>
      </w:r>
      <w:r w:rsidRPr="001C27EF">
        <w:rPr>
          <w:rFonts w:ascii="Cambria Math" w:hAnsi="Cambria Math" w:cs="Cambria Math"/>
          <w:sz w:val="20"/>
          <w:szCs w:val="20"/>
        </w:rPr>
        <w:t>₅</w:t>
      </w:r>
      <w:r w:rsidRPr="001C27EF">
        <w:rPr>
          <w:rFonts w:ascii="Arial" w:hAnsi="Arial" w:cs="Arial"/>
          <w:sz w:val="20"/>
          <w:szCs w:val="20"/>
        </w:rPr>
        <w:t>) tend to cluster with higher values of crude protein (CP), mineral ash (MA), NR, and BCR and lower crude fibre (CF) and nitrogen-free extract (NFE), thus showing that application of fertilizers not only enhances quality but improves economic viability. Further, it supports the positive relationship between improved forage quality and economic performance.</w:t>
      </w:r>
    </w:p>
    <w:tbl>
      <w:tblPr>
        <w:tblStyle w:val="TableGrid"/>
        <w:tblW w:w="9000" w:type="dxa"/>
        <w:jc w:val="center"/>
        <w:tblLook w:val="04A0" w:firstRow="1" w:lastRow="0" w:firstColumn="1" w:lastColumn="0" w:noHBand="0" w:noVBand="1"/>
      </w:tblPr>
      <w:tblGrid>
        <w:gridCol w:w="4778"/>
        <w:gridCol w:w="4572"/>
      </w:tblGrid>
      <w:tr w:rsidR="00667504" w:rsidRPr="001C27EF" w14:paraId="5B77ABD9" w14:textId="77777777" w:rsidTr="00667504">
        <w:trPr>
          <w:trHeight w:val="5151"/>
          <w:jc w:val="center"/>
        </w:trPr>
        <w:tc>
          <w:tcPr>
            <w:tcW w:w="0" w:type="auto"/>
          </w:tcPr>
          <w:p w14:paraId="6C96EE90" w14:textId="77777777" w:rsidR="00667504" w:rsidRPr="001C27EF" w:rsidRDefault="00667504" w:rsidP="007A19DB">
            <w:pPr>
              <w:rPr>
                <w:rFonts w:ascii="Arial" w:hAnsi="Arial" w:cs="Arial"/>
                <w:b/>
                <w:bCs/>
                <w:sz w:val="20"/>
                <w:szCs w:val="20"/>
              </w:rPr>
            </w:pPr>
            <w:r w:rsidRPr="001C27EF">
              <w:rPr>
                <w:rFonts w:ascii="Arial" w:hAnsi="Arial" w:cs="Arial"/>
                <w:noProof/>
                <w:sz w:val="20"/>
                <w:szCs w:val="20"/>
              </w:rPr>
              <w:drawing>
                <wp:inline distT="0" distB="0" distL="0" distR="0" wp14:anchorId="772E711E" wp14:editId="48D6AA78">
                  <wp:extent cx="2959100" cy="3377996"/>
                  <wp:effectExtent l="0" t="0" r="0" b="0"/>
                  <wp:docPr id="168717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70060" name="Picture 1"/>
                          <pic:cNvPicPr>
                            <a:picLocks noChangeAspect="1" noChangeArrowheads="1"/>
                          </pic:cNvPicPr>
                        </pic:nvPicPr>
                        <pic:blipFill>
                          <a:blip r:embed="rId29">
                            <a:extLst>
                              <a:ext uri="{28A0092B-C50C-407E-A947-70E740481C1C}">
                                <a14:useLocalDpi xmlns:a14="http://schemas.microsoft.com/office/drawing/2010/main" val="0"/>
                              </a:ext>
                            </a:extLst>
                          </a:blip>
                          <a:srcRect l="834" r="834"/>
                          <a:stretch>
                            <a:fillRect/>
                          </a:stretch>
                        </pic:blipFill>
                        <pic:spPr bwMode="auto">
                          <a:xfrm>
                            <a:off x="0" y="0"/>
                            <a:ext cx="2962503" cy="33818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14:paraId="754B0E7C" w14:textId="77777777" w:rsidR="00667504" w:rsidRPr="001C27EF" w:rsidRDefault="00667504" w:rsidP="007A19DB">
            <w:pPr>
              <w:rPr>
                <w:rFonts w:ascii="Arial" w:hAnsi="Arial" w:cs="Arial"/>
                <w:noProof/>
                <w:sz w:val="20"/>
                <w:szCs w:val="20"/>
              </w:rPr>
            </w:pPr>
            <w:r w:rsidRPr="001C27EF">
              <w:rPr>
                <w:rFonts w:ascii="Arial" w:hAnsi="Arial" w:cs="Arial"/>
                <w:noProof/>
                <w:sz w:val="20"/>
                <w:szCs w:val="20"/>
              </w:rPr>
              <w:drawing>
                <wp:inline distT="0" distB="0" distL="0" distR="0" wp14:anchorId="3340E92E" wp14:editId="019AF498">
                  <wp:extent cx="2825750" cy="3377633"/>
                  <wp:effectExtent l="0" t="0" r="0" b="0"/>
                  <wp:docPr id="56222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22760" name="Picture 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9677" r="9677" b="2438"/>
                          <a:stretch/>
                        </pic:blipFill>
                        <pic:spPr bwMode="auto">
                          <a:xfrm>
                            <a:off x="0" y="0"/>
                            <a:ext cx="2834734" cy="338837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0886F7" w14:textId="77777777" w:rsidR="00667504" w:rsidRPr="001C27EF" w:rsidRDefault="00667504" w:rsidP="00667504">
      <w:pPr>
        <w:spacing w:line="240" w:lineRule="auto"/>
        <w:jc w:val="center"/>
        <w:rPr>
          <w:rFonts w:ascii="Arial" w:hAnsi="Arial" w:cs="Arial"/>
          <w:sz w:val="20"/>
          <w:szCs w:val="20"/>
        </w:rPr>
      </w:pPr>
      <w:r w:rsidRPr="00667504">
        <w:rPr>
          <w:rFonts w:ascii="Arial" w:hAnsi="Arial" w:cs="Arial"/>
          <w:b/>
          <w:sz w:val="20"/>
          <w:szCs w:val="20"/>
        </w:rPr>
        <w:t>Fig. 3:</w:t>
      </w:r>
      <w:r w:rsidRPr="001C27EF">
        <w:rPr>
          <w:rFonts w:ascii="Arial" w:hAnsi="Arial" w:cs="Arial"/>
          <w:sz w:val="20"/>
          <w:szCs w:val="20"/>
        </w:rPr>
        <w:t xml:space="preserve"> Correlation matrix and heatmap clustering</w:t>
      </w:r>
    </w:p>
    <w:p w14:paraId="646796C3" w14:textId="77777777" w:rsidR="00667504" w:rsidRDefault="00667504" w:rsidP="001C27EF">
      <w:pPr>
        <w:spacing w:line="240" w:lineRule="auto"/>
        <w:jc w:val="both"/>
        <w:rPr>
          <w:rFonts w:ascii="Arial" w:hAnsi="Arial" w:cs="Arial"/>
          <w:b/>
          <w:bCs/>
          <w:sz w:val="20"/>
          <w:szCs w:val="20"/>
        </w:rPr>
      </w:pPr>
    </w:p>
    <w:p w14:paraId="0695B042" w14:textId="484D793D" w:rsidR="00D05468" w:rsidRPr="00667504" w:rsidRDefault="00667504" w:rsidP="00667504">
      <w:pPr>
        <w:pStyle w:val="ListParagraph"/>
        <w:numPr>
          <w:ilvl w:val="0"/>
          <w:numId w:val="3"/>
        </w:numPr>
        <w:spacing w:line="240" w:lineRule="auto"/>
        <w:jc w:val="both"/>
        <w:rPr>
          <w:rFonts w:ascii="Arial" w:hAnsi="Arial" w:cs="Arial"/>
          <w:b/>
          <w:bCs/>
          <w:szCs w:val="20"/>
        </w:rPr>
      </w:pPr>
      <w:r w:rsidRPr="00667504">
        <w:rPr>
          <w:rFonts w:ascii="Arial" w:hAnsi="Arial" w:cs="Arial"/>
          <w:b/>
          <w:bCs/>
          <w:szCs w:val="20"/>
        </w:rPr>
        <w:lastRenderedPageBreak/>
        <w:t>CONCLUSION</w:t>
      </w:r>
    </w:p>
    <w:p w14:paraId="5E47818A" w14:textId="48B59E0A" w:rsidR="00D05468" w:rsidRPr="001C27EF" w:rsidRDefault="00923FB5" w:rsidP="001C27EF">
      <w:pPr>
        <w:spacing w:line="240" w:lineRule="auto"/>
        <w:jc w:val="both"/>
        <w:rPr>
          <w:rFonts w:ascii="Arial" w:hAnsi="Arial" w:cs="Arial"/>
          <w:sz w:val="20"/>
          <w:szCs w:val="20"/>
        </w:rPr>
      </w:pPr>
      <w:r w:rsidRPr="001C27EF">
        <w:rPr>
          <w:rFonts w:ascii="Arial" w:hAnsi="Arial" w:cs="Arial"/>
          <w:sz w:val="20"/>
          <w:szCs w:val="20"/>
        </w:rPr>
        <w:t>The findings underscore the pivotal role of fertilization and intercropping systems in enhancing the qualitative as well as economic results of cowpea-based intercropping systems. The interaction effects further highlighted that the intercropping systems i.e. sorghum + cowpea (I</w:t>
      </w:r>
      <w:r w:rsidRPr="001C27EF">
        <w:rPr>
          <w:rFonts w:ascii="Cambria Math" w:hAnsi="Cambria Math" w:cs="Cambria Math"/>
          <w:sz w:val="20"/>
          <w:szCs w:val="20"/>
        </w:rPr>
        <w:t>₄</w:t>
      </w:r>
      <w:r w:rsidRPr="001C27EF">
        <w:rPr>
          <w:rFonts w:ascii="Arial" w:hAnsi="Arial" w:cs="Arial"/>
          <w:sz w:val="20"/>
          <w:szCs w:val="20"/>
        </w:rPr>
        <w:t>) and maize + cowpea (I</w:t>
      </w:r>
      <w:r w:rsidRPr="001C27EF">
        <w:rPr>
          <w:rFonts w:ascii="Cambria Math" w:hAnsi="Cambria Math" w:cs="Cambria Math"/>
          <w:sz w:val="20"/>
          <w:szCs w:val="20"/>
        </w:rPr>
        <w:t>₅</w:t>
      </w:r>
      <w:r w:rsidRPr="001C27EF">
        <w:rPr>
          <w:rFonts w:ascii="Arial" w:hAnsi="Arial" w:cs="Arial"/>
          <w:sz w:val="20"/>
          <w:szCs w:val="20"/>
        </w:rPr>
        <w:t>) responded positively to forage quality under 100 % RDF which also translated into higher net returns and BCR. Correlation matrix and clustering confirmed that forage quality parameters especially crude protein and mineral ash were positively associated with economic returns, while higher fibre content tended to lower profitability.</w:t>
      </w:r>
    </w:p>
    <w:p w14:paraId="2535E11E" w14:textId="77777777" w:rsidR="00667504" w:rsidRDefault="00667504" w:rsidP="001C27EF">
      <w:pPr>
        <w:spacing w:line="240" w:lineRule="auto"/>
        <w:rPr>
          <w:rFonts w:ascii="Arial" w:eastAsia="Calibri" w:hAnsi="Arial" w:cs="Arial"/>
          <w:sz w:val="20"/>
          <w:szCs w:val="20"/>
          <w:highlight w:val="yellow"/>
        </w:rPr>
      </w:pPr>
      <w:bookmarkStart w:id="4" w:name="_Hlk193540946"/>
      <w:bookmarkStart w:id="5" w:name="_Hlk180402183"/>
      <w:bookmarkStart w:id="6" w:name="_Hlk183680988"/>
    </w:p>
    <w:bookmarkEnd w:id="4"/>
    <w:bookmarkEnd w:id="5"/>
    <w:bookmarkEnd w:id="6"/>
    <w:p w14:paraId="692BEECF" w14:textId="77777777" w:rsidR="00667504" w:rsidRPr="00667504" w:rsidRDefault="00667504" w:rsidP="00667504">
      <w:pPr>
        <w:spacing w:after="0" w:line="240" w:lineRule="auto"/>
        <w:jc w:val="both"/>
        <w:rPr>
          <w:rFonts w:ascii="Arial" w:eastAsia="Calibri" w:hAnsi="Arial" w:cs="Arial"/>
          <w:b/>
          <w:bCs/>
          <w:sz w:val="21"/>
          <w:szCs w:val="21"/>
          <w:highlight w:val="yellow"/>
        </w:rPr>
      </w:pPr>
      <w:r w:rsidRPr="00667504">
        <w:rPr>
          <w:rFonts w:ascii="Arial" w:eastAsia="Calibri" w:hAnsi="Arial" w:cs="Arial"/>
          <w:b/>
          <w:bCs/>
          <w:sz w:val="21"/>
          <w:szCs w:val="21"/>
          <w:highlight w:val="yellow"/>
        </w:rPr>
        <w:t>DISCLAIMER (ARTIFICIAL INTELLIGENCE)</w:t>
      </w:r>
    </w:p>
    <w:p w14:paraId="55755A18" w14:textId="77777777" w:rsidR="00667504" w:rsidRPr="00667504" w:rsidRDefault="00667504" w:rsidP="00667504">
      <w:pPr>
        <w:spacing w:after="0" w:line="240" w:lineRule="auto"/>
        <w:jc w:val="both"/>
        <w:rPr>
          <w:rFonts w:ascii="Arial" w:eastAsia="Calibri" w:hAnsi="Arial" w:cs="Arial"/>
          <w:bCs/>
          <w:iCs/>
          <w:sz w:val="20"/>
          <w:szCs w:val="20"/>
          <w:highlight w:val="yellow"/>
        </w:rPr>
      </w:pPr>
    </w:p>
    <w:p w14:paraId="120E399E" w14:textId="77777777" w:rsidR="00667504" w:rsidRPr="00667504" w:rsidRDefault="00667504" w:rsidP="00667504">
      <w:pPr>
        <w:spacing w:after="0" w:line="240" w:lineRule="auto"/>
        <w:jc w:val="both"/>
        <w:rPr>
          <w:rFonts w:ascii="Arial" w:eastAsia="Calibri" w:hAnsi="Arial" w:cs="Arial"/>
          <w:sz w:val="20"/>
          <w:szCs w:val="20"/>
          <w:highlight w:val="yellow"/>
        </w:rPr>
      </w:pPr>
      <w:r w:rsidRPr="00667504">
        <w:rPr>
          <w:rFonts w:ascii="Arial" w:eastAsia="Calibri" w:hAnsi="Arial" w:cs="Arial"/>
          <w:sz w:val="20"/>
          <w:szCs w:val="20"/>
          <w:highlight w:val="yellow"/>
        </w:rPr>
        <w:t>Author(s) hereby declare that NO generative AI technologies such as Large Language Models (</w:t>
      </w:r>
      <w:proofErr w:type="spellStart"/>
      <w:r w:rsidRPr="00667504">
        <w:rPr>
          <w:rFonts w:ascii="Arial" w:eastAsia="Calibri" w:hAnsi="Arial" w:cs="Arial"/>
          <w:sz w:val="20"/>
          <w:szCs w:val="20"/>
          <w:highlight w:val="yellow"/>
        </w:rPr>
        <w:t>ChatGPT</w:t>
      </w:r>
      <w:proofErr w:type="spellEnd"/>
      <w:r w:rsidRPr="00667504">
        <w:rPr>
          <w:rFonts w:ascii="Arial" w:eastAsia="Calibri" w:hAnsi="Arial" w:cs="Arial"/>
          <w:sz w:val="20"/>
          <w:szCs w:val="20"/>
          <w:highlight w:val="yellow"/>
        </w:rPr>
        <w:t xml:space="preserve">, COPILOT, </w:t>
      </w:r>
      <w:proofErr w:type="spellStart"/>
      <w:r w:rsidRPr="00667504">
        <w:rPr>
          <w:rFonts w:ascii="Arial" w:eastAsia="Calibri" w:hAnsi="Arial" w:cs="Arial"/>
          <w:sz w:val="20"/>
          <w:szCs w:val="20"/>
          <w:highlight w:val="yellow"/>
        </w:rPr>
        <w:t>etc</w:t>
      </w:r>
      <w:proofErr w:type="spellEnd"/>
      <w:r w:rsidRPr="00667504">
        <w:rPr>
          <w:rFonts w:ascii="Arial" w:eastAsia="Calibri" w:hAnsi="Arial" w:cs="Arial"/>
          <w:sz w:val="20"/>
          <w:szCs w:val="20"/>
          <w:highlight w:val="yellow"/>
        </w:rPr>
        <w:t xml:space="preserve">) and text-to-image generators have been used during writing or editing of this manuscript. </w:t>
      </w:r>
    </w:p>
    <w:p w14:paraId="46C50F48" w14:textId="77777777" w:rsidR="00667504" w:rsidRPr="00667504" w:rsidRDefault="00667504" w:rsidP="00667504">
      <w:pPr>
        <w:spacing w:after="0" w:line="240" w:lineRule="auto"/>
        <w:jc w:val="both"/>
        <w:rPr>
          <w:rFonts w:ascii="Arial" w:eastAsia="Calibri" w:hAnsi="Arial" w:cs="Arial"/>
          <w:sz w:val="20"/>
          <w:szCs w:val="20"/>
          <w:highlight w:val="yellow"/>
        </w:rPr>
      </w:pPr>
    </w:p>
    <w:p w14:paraId="16821722" w14:textId="25F444E2" w:rsidR="00667504" w:rsidRPr="009345CF" w:rsidRDefault="00667504" w:rsidP="00667504">
      <w:pPr>
        <w:spacing w:after="0" w:line="240" w:lineRule="auto"/>
        <w:jc w:val="both"/>
        <w:rPr>
          <w:rFonts w:ascii="Arial" w:eastAsia="Times New Roman" w:hAnsi="Arial" w:cs="Arial"/>
          <w:sz w:val="20"/>
          <w:szCs w:val="20"/>
        </w:rPr>
      </w:pPr>
    </w:p>
    <w:p w14:paraId="17BE421B" w14:textId="77777777" w:rsidR="00667504" w:rsidRPr="009345CF" w:rsidRDefault="00667504" w:rsidP="00667504">
      <w:pPr>
        <w:spacing w:after="0" w:line="240" w:lineRule="auto"/>
        <w:contextualSpacing/>
        <w:jc w:val="both"/>
        <w:rPr>
          <w:rFonts w:ascii="Arial" w:eastAsia="Calibri" w:hAnsi="Arial" w:cs="Arial"/>
          <w:sz w:val="20"/>
          <w:szCs w:val="20"/>
        </w:rPr>
      </w:pPr>
    </w:p>
    <w:p w14:paraId="1C4C634F" w14:textId="77777777" w:rsidR="00272AF7" w:rsidRPr="001C27EF" w:rsidRDefault="00272AF7" w:rsidP="001C27EF">
      <w:pPr>
        <w:spacing w:line="240" w:lineRule="auto"/>
        <w:rPr>
          <w:rFonts w:ascii="Arial" w:hAnsi="Arial" w:cs="Arial"/>
          <w:b/>
          <w:bCs/>
          <w:sz w:val="20"/>
          <w:szCs w:val="20"/>
        </w:rPr>
      </w:pPr>
    </w:p>
    <w:p w14:paraId="67FBD91A" w14:textId="156667F7" w:rsidR="00A234AD" w:rsidRPr="00667504" w:rsidRDefault="00667504" w:rsidP="001C27EF">
      <w:pPr>
        <w:spacing w:line="240" w:lineRule="auto"/>
        <w:rPr>
          <w:rFonts w:ascii="Arial" w:hAnsi="Arial" w:cs="Arial"/>
          <w:b/>
          <w:bCs/>
          <w:szCs w:val="20"/>
          <w:highlight w:val="yellow"/>
        </w:rPr>
      </w:pPr>
      <w:r w:rsidRPr="00667504">
        <w:rPr>
          <w:rFonts w:ascii="Arial" w:hAnsi="Arial" w:cs="Arial"/>
          <w:b/>
          <w:bCs/>
          <w:szCs w:val="20"/>
          <w:highlight w:val="yellow"/>
        </w:rPr>
        <w:t xml:space="preserve">REFERENCES </w:t>
      </w:r>
    </w:p>
    <w:p w14:paraId="0965EF03" w14:textId="77777777" w:rsidR="00667504" w:rsidRPr="00667504" w:rsidRDefault="00667504" w:rsidP="001C27EF">
      <w:pPr>
        <w:autoSpaceDE w:val="0"/>
        <w:autoSpaceDN w:val="0"/>
        <w:adjustRightInd w:val="0"/>
        <w:spacing w:after="0" w:line="240" w:lineRule="auto"/>
        <w:ind w:left="720" w:hanging="720"/>
        <w:jc w:val="both"/>
        <w:rPr>
          <w:rFonts w:ascii="Arial" w:hAnsi="Arial" w:cs="Arial"/>
          <w:i/>
          <w:iCs/>
          <w:kern w:val="0"/>
          <w:sz w:val="20"/>
          <w:szCs w:val="20"/>
          <w:highlight w:val="yellow"/>
          <w:lang w:val="en-IN"/>
          <w14:ligatures w14:val="none"/>
        </w:rPr>
      </w:pPr>
      <w:r w:rsidRPr="00667504">
        <w:rPr>
          <w:rFonts w:ascii="Arial" w:hAnsi="Arial" w:cs="Arial"/>
          <w:kern w:val="0"/>
          <w:sz w:val="20"/>
          <w:szCs w:val="20"/>
          <w:highlight w:val="yellow"/>
          <w:lang w:val="en-IN"/>
          <w14:ligatures w14:val="none"/>
        </w:rPr>
        <w:t xml:space="preserve">Bhagat, S., Gupta, M., </w:t>
      </w:r>
      <w:proofErr w:type="spellStart"/>
      <w:r w:rsidRPr="00667504">
        <w:rPr>
          <w:rFonts w:ascii="Arial" w:hAnsi="Arial" w:cs="Arial"/>
          <w:kern w:val="0"/>
          <w:sz w:val="20"/>
          <w:szCs w:val="20"/>
          <w:highlight w:val="yellow"/>
          <w:lang w:val="en-IN"/>
          <w14:ligatures w14:val="none"/>
        </w:rPr>
        <w:t>Banotra</w:t>
      </w:r>
      <w:proofErr w:type="spellEnd"/>
      <w:r w:rsidRPr="00667504">
        <w:rPr>
          <w:rFonts w:ascii="Arial" w:hAnsi="Arial" w:cs="Arial"/>
          <w:kern w:val="0"/>
          <w:sz w:val="20"/>
          <w:szCs w:val="20"/>
          <w:highlight w:val="yellow"/>
          <w:lang w:val="en-IN"/>
          <w14:ligatures w14:val="none"/>
        </w:rPr>
        <w:t>, M., Sharma, A., Kumar, S. and Sharma, A. 2017. Production potential and economics of fodder maize (</w:t>
      </w:r>
      <w:r w:rsidRPr="00667504">
        <w:rPr>
          <w:rFonts w:ascii="Arial" w:hAnsi="Arial" w:cs="Arial"/>
          <w:i/>
          <w:iCs/>
          <w:kern w:val="0"/>
          <w:sz w:val="20"/>
          <w:szCs w:val="20"/>
          <w:highlight w:val="yellow"/>
          <w:lang w:val="en-IN"/>
          <w14:ligatures w14:val="none"/>
        </w:rPr>
        <w:t>Zea mays</w:t>
      </w:r>
      <w:r w:rsidRPr="00667504">
        <w:rPr>
          <w:rFonts w:ascii="Arial" w:hAnsi="Arial" w:cs="Arial"/>
          <w:kern w:val="0"/>
          <w:sz w:val="20"/>
          <w:szCs w:val="20"/>
          <w:highlight w:val="yellow"/>
          <w:lang w:val="en-IN"/>
          <w14:ligatures w14:val="none"/>
        </w:rPr>
        <w:t>) varieties sown under varying intercropping systems with cowpea (</w:t>
      </w:r>
      <w:r w:rsidRPr="00667504">
        <w:rPr>
          <w:rFonts w:ascii="Arial" w:hAnsi="Arial" w:cs="Arial"/>
          <w:i/>
          <w:iCs/>
          <w:kern w:val="0"/>
          <w:sz w:val="20"/>
          <w:szCs w:val="20"/>
          <w:highlight w:val="yellow"/>
          <w:lang w:val="en-IN"/>
          <w14:ligatures w14:val="none"/>
        </w:rPr>
        <w:t>Vigna unguiculata). International Journal of Current Microbiology and Applied</w:t>
      </w:r>
      <w:r w:rsidRPr="00667504">
        <w:rPr>
          <w:rFonts w:ascii="Arial" w:hAnsi="Arial" w:cs="Arial"/>
          <w:kern w:val="0"/>
          <w:sz w:val="20"/>
          <w:szCs w:val="20"/>
          <w:highlight w:val="yellow"/>
          <w:lang w:val="en-IN"/>
          <w14:ligatures w14:val="none"/>
        </w:rPr>
        <w:t xml:space="preserve"> </w:t>
      </w:r>
      <w:r w:rsidRPr="00667504">
        <w:rPr>
          <w:rFonts w:ascii="Arial" w:hAnsi="Arial" w:cs="Arial"/>
          <w:i/>
          <w:iCs/>
          <w:kern w:val="0"/>
          <w:sz w:val="20"/>
          <w:szCs w:val="20"/>
          <w:highlight w:val="yellow"/>
          <w:lang w:val="en-IN"/>
          <w14:ligatures w14:val="none"/>
        </w:rPr>
        <w:t xml:space="preserve">Sciences </w:t>
      </w:r>
      <w:r w:rsidRPr="00667504">
        <w:rPr>
          <w:rFonts w:ascii="Arial" w:hAnsi="Arial" w:cs="Arial"/>
          <w:bCs/>
          <w:i/>
          <w:iCs/>
          <w:kern w:val="0"/>
          <w:sz w:val="20"/>
          <w:szCs w:val="20"/>
          <w:highlight w:val="yellow"/>
          <w:lang w:val="en-IN"/>
          <w14:ligatures w14:val="none"/>
        </w:rPr>
        <w:t>6</w:t>
      </w:r>
      <w:r w:rsidRPr="00667504">
        <w:rPr>
          <w:rFonts w:ascii="Arial" w:hAnsi="Arial" w:cs="Arial"/>
          <w:i/>
          <w:iCs/>
          <w:kern w:val="0"/>
          <w:sz w:val="20"/>
          <w:szCs w:val="20"/>
          <w:highlight w:val="yellow"/>
          <w:lang w:val="en-IN"/>
          <w14:ligatures w14:val="none"/>
        </w:rPr>
        <w:t>(12): 4082-4087.</w:t>
      </w:r>
    </w:p>
    <w:p w14:paraId="268F033C"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14:ligatures w14:val="none"/>
        </w:rPr>
      </w:pPr>
      <w:r w:rsidRPr="00667504">
        <w:rPr>
          <w:rFonts w:ascii="Arial" w:hAnsi="Arial" w:cs="Arial"/>
          <w:kern w:val="0"/>
          <w:sz w:val="20"/>
          <w:szCs w:val="20"/>
          <w:highlight w:val="yellow"/>
          <w14:ligatures w14:val="none"/>
        </w:rPr>
        <w:t xml:space="preserve">Chaudhary, D. P., Jat, S.L., Kumar, R., Kumar, A. and Kumar, B. 2014. </w:t>
      </w:r>
      <w:r w:rsidRPr="00667504">
        <w:rPr>
          <w:rFonts w:ascii="Arial" w:hAnsi="Arial" w:cs="Arial"/>
          <w:i/>
          <w:iCs/>
          <w:kern w:val="0"/>
          <w:sz w:val="20"/>
          <w:szCs w:val="20"/>
          <w:highlight w:val="yellow"/>
          <w14:ligatures w14:val="none"/>
        </w:rPr>
        <w:t xml:space="preserve">Fodder Quality of Maize: Its Preservation </w:t>
      </w:r>
      <w:r w:rsidRPr="00667504">
        <w:rPr>
          <w:rFonts w:ascii="Arial" w:hAnsi="Arial" w:cs="Arial"/>
          <w:kern w:val="0"/>
          <w:sz w:val="20"/>
          <w:szCs w:val="20"/>
          <w:highlight w:val="yellow"/>
          <w14:ligatures w14:val="none"/>
        </w:rPr>
        <w:t xml:space="preserve">pp. 153-160. </w:t>
      </w:r>
      <w:r w:rsidRPr="00667504">
        <w:rPr>
          <w:rFonts w:ascii="Arial" w:hAnsi="Arial" w:cs="Arial"/>
          <w:bCs/>
          <w:kern w:val="0"/>
          <w:sz w:val="20"/>
          <w:szCs w:val="20"/>
          <w:highlight w:val="yellow"/>
          <w14:ligatures w14:val="none"/>
        </w:rPr>
        <w:t>In:</w:t>
      </w:r>
      <w:r w:rsidRPr="00667504">
        <w:rPr>
          <w:rFonts w:ascii="Arial" w:hAnsi="Arial" w:cs="Arial"/>
          <w:bCs/>
          <w:i/>
          <w:iCs/>
          <w:kern w:val="0"/>
          <w:sz w:val="20"/>
          <w:szCs w:val="20"/>
          <w:highlight w:val="yellow"/>
          <w14:ligatures w14:val="none"/>
        </w:rPr>
        <w:t xml:space="preserve"> </w:t>
      </w:r>
      <w:r w:rsidRPr="00667504">
        <w:rPr>
          <w:rFonts w:ascii="Arial" w:hAnsi="Arial" w:cs="Arial"/>
          <w:kern w:val="0"/>
          <w:sz w:val="20"/>
          <w:szCs w:val="20"/>
          <w:highlight w:val="yellow"/>
          <w14:ligatures w14:val="none"/>
        </w:rPr>
        <w:t>Maize: Nutrition Dynamics and Novel Uses. Springer India.</w:t>
      </w:r>
    </w:p>
    <w:p w14:paraId="577BD0AA"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proofErr w:type="spellStart"/>
      <w:r w:rsidRPr="00667504">
        <w:rPr>
          <w:rFonts w:ascii="Arial" w:hAnsi="Arial" w:cs="Arial"/>
          <w:kern w:val="0"/>
          <w:sz w:val="20"/>
          <w:szCs w:val="20"/>
          <w:highlight w:val="yellow"/>
          <w:lang w:val="en-IN"/>
          <w14:ligatures w14:val="none"/>
        </w:rPr>
        <w:t>Ginwal</w:t>
      </w:r>
      <w:proofErr w:type="spellEnd"/>
      <w:r w:rsidRPr="00667504">
        <w:rPr>
          <w:rFonts w:ascii="Arial" w:hAnsi="Arial" w:cs="Arial"/>
          <w:kern w:val="0"/>
          <w:sz w:val="20"/>
          <w:szCs w:val="20"/>
          <w:highlight w:val="yellow"/>
          <w:lang w:val="en-IN"/>
          <w14:ligatures w14:val="none"/>
        </w:rPr>
        <w:t xml:space="preserve">, D. S., Kumar, R., Ram, H., Dutta, S., Arjun, M. and </w:t>
      </w:r>
      <w:proofErr w:type="spellStart"/>
      <w:r w:rsidRPr="00667504">
        <w:rPr>
          <w:rFonts w:ascii="Arial" w:hAnsi="Arial" w:cs="Arial"/>
          <w:kern w:val="0"/>
          <w:sz w:val="20"/>
          <w:szCs w:val="20"/>
          <w:highlight w:val="yellow"/>
          <w:lang w:val="en-IN"/>
          <w14:ligatures w14:val="none"/>
        </w:rPr>
        <w:t>Hindoriya</w:t>
      </w:r>
      <w:proofErr w:type="spellEnd"/>
      <w:r w:rsidRPr="00667504">
        <w:rPr>
          <w:rFonts w:ascii="Arial" w:hAnsi="Arial" w:cs="Arial"/>
          <w:kern w:val="0"/>
          <w:sz w:val="20"/>
          <w:szCs w:val="20"/>
          <w:highlight w:val="yellow"/>
          <w:lang w:val="en-IN"/>
          <w14:ligatures w14:val="none"/>
        </w:rPr>
        <w:t xml:space="preserve">, P. S. 2019. Fodder productivity and profitability of different maize and legume intercropping systems. </w:t>
      </w:r>
      <w:r w:rsidRPr="00667504">
        <w:rPr>
          <w:rFonts w:ascii="Arial" w:hAnsi="Arial" w:cs="Arial"/>
          <w:i/>
          <w:iCs/>
          <w:kern w:val="0"/>
          <w:sz w:val="20"/>
          <w:szCs w:val="20"/>
          <w:highlight w:val="yellow"/>
          <w:lang w:val="en-IN"/>
          <w14:ligatures w14:val="none"/>
        </w:rPr>
        <w:t xml:space="preserve">Indian Journal of Agricultural Sciences </w:t>
      </w:r>
      <w:r w:rsidRPr="00667504">
        <w:rPr>
          <w:rFonts w:ascii="Arial" w:hAnsi="Arial" w:cs="Arial"/>
          <w:bCs/>
          <w:kern w:val="0"/>
          <w:sz w:val="20"/>
          <w:szCs w:val="20"/>
          <w:highlight w:val="yellow"/>
          <w:lang w:val="en-IN"/>
          <w14:ligatures w14:val="none"/>
        </w:rPr>
        <w:t>89</w:t>
      </w:r>
      <w:r w:rsidRPr="00667504">
        <w:rPr>
          <w:rFonts w:ascii="Arial" w:hAnsi="Arial" w:cs="Arial"/>
          <w:kern w:val="0"/>
          <w:sz w:val="20"/>
          <w:szCs w:val="20"/>
          <w:highlight w:val="yellow"/>
          <w:lang w:val="en-IN"/>
          <w14:ligatures w14:val="none"/>
        </w:rPr>
        <w:t>(9): 1451-1455.</w:t>
      </w:r>
    </w:p>
    <w:p w14:paraId="4400E89E"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r w:rsidRPr="00667504">
        <w:rPr>
          <w:rFonts w:ascii="Arial" w:hAnsi="Arial" w:cs="Arial"/>
          <w:kern w:val="0"/>
          <w:sz w:val="20"/>
          <w:szCs w:val="20"/>
          <w:highlight w:val="yellow"/>
          <w:lang w:val="en-IN"/>
          <w14:ligatures w14:val="none"/>
        </w:rPr>
        <w:t>Gupta, M., Bhagat, S., Kumar, S., Kour, S. and Gupta, V. 2019. Production potential and quality of fodder maize (</w:t>
      </w:r>
      <w:r w:rsidRPr="00667504">
        <w:rPr>
          <w:rFonts w:ascii="Arial" w:hAnsi="Arial" w:cs="Arial"/>
          <w:i/>
          <w:iCs/>
          <w:kern w:val="0"/>
          <w:sz w:val="20"/>
          <w:szCs w:val="20"/>
          <w:highlight w:val="yellow"/>
          <w:lang w:val="en-IN"/>
          <w14:ligatures w14:val="none"/>
        </w:rPr>
        <w:t>Zea mays</w:t>
      </w:r>
      <w:r w:rsidRPr="00667504">
        <w:rPr>
          <w:rFonts w:ascii="Arial" w:hAnsi="Arial" w:cs="Arial"/>
          <w:kern w:val="0"/>
          <w:sz w:val="20"/>
          <w:szCs w:val="20"/>
          <w:highlight w:val="yellow"/>
          <w:lang w:val="en-IN"/>
          <w14:ligatures w14:val="none"/>
        </w:rPr>
        <w:t>) varieties under varying intercropping systems with cowpea (</w:t>
      </w:r>
      <w:r w:rsidRPr="00667504">
        <w:rPr>
          <w:rFonts w:ascii="Arial" w:hAnsi="Arial" w:cs="Arial"/>
          <w:i/>
          <w:iCs/>
          <w:kern w:val="0"/>
          <w:sz w:val="20"/>
          <w:szCs w:val="20"/>
          <w:highlight w:val="yellow"/>
          <w:lang w:val="en-IN"/>
          <w14:ligatures w14:val="none"/>
        </w:rPr>
        <w:t>Vigna unguiculata</w:t>
      </w:r>
      <w:r w:rsidRPr="00667504">
        <w:rPr>
          <w:rFonts w:ascii="Arial" w:hAnsi="Arial" w:cs="Arial"/>
          <w:kern w:val="0"/>
          <w:sz w:val="20"/>
          <w:szCs w:val="20"/>
          <w:highlight w:val="yellow"/>
          <w:lang w:val="en-IN"/>
          <w14:ligatures w14:val="none"/>
        </w:rPr>
        <w:t xml:space="preserve">). </w:t>
      </w:r>
      <w:r w:rsidRPr="00667504">
        <w:rPr>
          <w:rFonts w:ascii="Arial" w:hAnsi="Arial" w:cs="Arial"/>
          <w:i/>
          <w:iCs/>
          <w:kern w:val="0"/>
          <w:sz w:val="20"/>
          <w:szCs w:val="20"/>
          <w:highlight w:val="yellow"/>
          <w:lang w:val="en-IN"/>
          <w14:ligatures w14:val="none"/>
        </w:rPr>
        <w:t xml:space="preserve">Range Management and Agroforestry </w:t>
      </w:r>
      <w:r w:rsidRPr="00667504">
        <w:rPr>
          <w:rFonts w:ascii="Arial" w:hAnsi="Arial" w:cs="Arial"/>
          <w:bCs/>
          <w:kern w:val="0"/>
          <w:sz w:val="20"/>
          <w:szCs w:val="20"/>
          <w:highlight w:val="yellow"/>
          <w:lang w:val="en-IN"/>
          <w14:ligatures w14:val="none"/>
        </w:rPr>
        <w:t>40</w:t>
      </w:r>
      <w:r w:rsidRPr="00667504">
        <w:rPr>
          <w:rFonts w:ascii="Arial" w:hAnsi="Arial" w:cs="Arial"/>
          <w:kern w:val="0"/>
          <w:sz w:val="20"/>
          <w:szCs w:val="20"/>
          <w:highlight w:val="yellow"/>
          <w:lang w:val="en-IN"/>
          <w14:ligatures w14:val="none"/>
        </w:rPr>
        <w:t>(2): 243-249.</w:t>
      </w:r>
    </w:p>
    <w:p w14:paraId="71E8CD96"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14:ligatures w14:val="none"/>
        </w:rPr>
      </w:pPr>
      <w:r w:rsidRPr="00667504">
        <w:rPr>
          <w:rFonts w:ascii="Arial" w:hAnsi="Arial" w:cs="Arial"/>
          <w:kern w:val="0"/>
          <w:sz w:val="20"/>
          <w:szCs w:val="20"/>
          <w:highlight w:val="yellow"/>
          <w14:ligatures w14:val="none"/>
        </w:rPr>
        <w:t>ICAR-IGFRI. 2021. Fodder Resource Development Plan for Jammu and Kashmir. ICAR-Indian Grassland and Fodder Research Institute, Jhansi.</w:t>
      </w:r>
    </w:p>
    <w:p w14:paraId="0B23EBAE"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r w:rsidRPr="00667504">
        <w:rPr>
          <w:rFonts w:ascii="Arial" w:hAnsi="Arial" w:cs="Arial"/>
          <w:kern w:val="0"/>
          <w:sz w:val="20"/>
          <w:szCs w:val="20"/>
          <w:highlight w:val="yellow"/>
          <w:lang w:val="en-IN"/>
          <w14:ligatures w14:val="none"/>
        </w:rPr>
        <w:t xml:space="preserve">Iqbal, A., Akbar, N., Khan, H. Z., Abbas, R.N. and Ahmad, J. 2012. Productivity of summer legume forages intercropped with maize as affected by mixed cropping in different sowing techniques. </w:t>
      </w:r>
      <w:r w:rsidRPr="00667504">
        <w:rPr>
          <w:rFonts w:ascii="Arial" w:hAnsi="Arial" w:cs="Arial"/>
          <w:i/>
          <w:iCs/>
          <w:kern w:val="0"/>
          <w:sz w:val="20"/>
          <w:szCs w:val="20"/>
          <w:highlight w:val="yellow"/>
          <w:lang w:val="en-IN"/>
          <w14:ligatures w14:val="none"/>
        </w:rPr>
        <w:t xml:space="preserve">The Journal of Animal &amp; Plant Sciences </w:t>
      </w:r>
      <w:r w:rsidRPr="00667504">
        <w:rPr>
          <w:rFonts w:ascii="Arial" w:hAnsi="Arial" w:cs="Arial"/>
          <w:bCs/>
          <w:kern w:val="0"/>
          <w:sz w:val="20"/>
          <w:szCs w:val="20"/>
          <w:highlight w:val="yellow"/>
          <w:lang w:val="en-IN"/>
          <w14:ligatures w14:val="none"/>
        </w:rPr>
        <w:t>22</w:t>
      </w:r>
      <w:r w:rsidRPr="00667504">
        <w:rPr>
          <w:rFonts w:ascii="Arial" w:hAnsi="Arial" w:cs="Arial"/>
          <w:kern w:val="0"/>
          <w:sz w:val="20"/>
          <w:szCs w:val="20"/>
          <w:highlight w:val="yellow"/>
          <w:lang w:val="en-IN"/>
          <w14:ligatures w14:val="none"/>
        </w:rPr>
        <w:t>(3): 758-763.</w:t>
      </w:r>
    </w:p>
    <w:p w14:paraId="7C15332C"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r w:rsidRPr="00667504">
        <w:rPr>
          <w:rFonts w:ascii="Arial" w:hAnsi="Arial" w:cs="Arial"/>
          <w:kern w:val="0"/>
          <w:sz w:val="20"/>
          <w:szCs w:val="20"/>
          <w:highlight w:val="yellow"/>
          <w:lang w:val="en-IN"/>
          <w14:ligatures w14:val="none"/>
        </w:rPr>
        <w:t xml:space="preserve">Jadav, V.M., Patel, P.M., Chaudhari, J.B., Patel, J.M. and Chaudhari, P.P. 2018. Effect of integrated nutrient management on growth and yield of </w:t>
      </w:r>
      <w:r w:rsidRPr="00667504">
        <w:rPr>
          <w:rFonts w:ascii="Arial" w:hAnsi="Arial" w:cs="Arial"/>
          <w:i/>
          <w:iCs/>
          <w:kern w:val="0"/>
          <w:sz w:val="20"/>
          <w:szCs w:val="20"/>
          <w:highlight w:val="yellow"/>
          <w:lang w:val="en-IN"/>
          <w14:ligatures w14:val="none"/>
        </w:rPr>
        <w:t xml:space="preserve">rabi </w:t>
      </w:r>
      <w:r w:rsidRPr="00667504">
        <w:rPr>
          <w:rFonts w:ascii="Arial" w:hAnsi="Arial" w:cs="Arial"/>
          <w:kern w:val="0"/>
          <w:sz w:val="20"/>
          <w:szCs w:val="20"/>
          <w:highlight w:val="yellow"/>
          <w:lang w:val="en-IN"/>
          <w14:ligatures w14:val="none"/>
        </w:rPr>
        <w:t>forage maize (</w:t>
      </w:r>
      <w:r w:rsidRPr="00667504">
        <w:rPr>
          <w:rFonts w:ascii="Arial" w:hAnsi="Arial" w:cs="Arial"/>
          <w:i/>
          <w:iCs/>
          <w:kern w:val="0"/>
          <w:sz w:val="20"/>
          <w:szCs w:val="20"/>
          <w:highlight w:val="yellow"/>
          <w:lang w:val="en-IN"/>
          <w14:ligatures w14:val="none"/>
        </w:rPr>
        <w:t>Zea mays</w:t>
      </w:r>
      <w:r w:rsidRPr="00667504">
        <w:rPr>
          <w:rFonts w:ascii="Arial" w:hAnsi="Arial" w:cs="Arial"/>
          <w:kern w:val="0"/>
          <w:sz w:val="20"/>
          <w:szCs w:val="20"/>
          <w:highlight w:val="yellow"/>
          <w:lang w:val="en-IN"/>
          <w14:ligatures w14:val="none"/>
        </w:rPr>
        <w:t xml:space="preserve"> L.). </w:t>
      </w:r>
      <w:r w:rsidRPr="00667504">
        <w:rPr>
          <w:rFonts w:ascii="Arial" w:hAnsi="Arial" w:cs="Arial"/>
          <w:i/>
          <w:iCs/>
          <w:kern w:val="0"/>
          <w:sz w:val="20"/>
          <w:szCs w:val="20"/>
          <w:highlight w:val="yellow"/>
          <w:lang w:val="en-IN"/>
          <w14:ligatures w14:val="none"/>
        </w:rPr>
        <w:t xml:space="preserve">International Journal of Chemical Studies </w:t>
      </w:r>
      <w:r w:rsidRPr="00667504">
        <w:rPr>
          <w:rFonts w:ascii="Arial" w:hAnsi="Arial" w:cs="Arial"/>
          <w:bCs/>
          <w:kern w:val="0"/>
          <w:sz w:val="20"/>
          <w:szCs w:val="20"/>
          <w:highlight w:val="yellow"/>
          <w:lang w:val="en-IN"/>
          <w14:ligatures w14:val="none"/>
        </w:rPr>
        <w:t>6</w:t>
      </w:r>
      <w:r w:rsidRPr="00667504">
        <w:rPr>
          <w:rFonts w:ascii="Arial" w:hAnsi="Arial" w:cs="Arial"/>
          <w:kern w:val="0"/>
          <w:sz w:val="20"/>
          <w:szCs w:val="20"/>
          <w:highlight w:val="yellow"/>
          <w:lang w:val="en-IN"/>
          <w14:ligatures w14:val="none"/>
        </w:rPr>
        <w:t>(1): 2160-2163.</w:t>
      </w:r>
    </w:p>
    <w:p w14:paraId="54590B54"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14:ligatures w14:val="none"/>
        </w:rPr>
      </w:pPr>
      <w:bookmarkStart w:id="7" w:name="_Hlk129608884"/>
      <w:r w:rsidRPr="00667504">
        <w:rPr>
          <w:rFonts w:ascii="Arial" w:hAnsi="Arial" w:cs="Arial"/>
          <w:kern w:val="0"/>
          <w:sz w:val="20"/>
          <w:szCs w:val="20"/>
          <w:highlight w:val="yellow"/>
          <w14:ligatures w14:val="none"/>
        </w:rPr>
        <w:t>Kulkarni</w:t>
      </w:r>
      <w:bookmarkEnd w:id="7"/>
      <w:r w:rsidRPr="00667504">
        <w:rPr>
          <w:rFonts w:ascii="Arial" w:hAnsi="Arial" w:cs="Arial"/>
          <w:kern w:val="0"/>
          <w:sz w:val="20"/>
          <w:szCs w:val="20"/>
          <w:highlight w:val="yellow"/>
          <w14:ligatures w14:val="none"/>
        </w:rPr>
        <w:t xml:space="preserve">, K. P., Tayade, R., </w:t>
      </w:r>
      <w:proofErr w:type="spellStart"/>
      <w:r w:rsidRPr="00667504">
        <w:rPr>
          <w:rFonts w:ascii="Arial" w:hAnsi="Arial" w:cs="Arial"/>
          <w:kern w:val="0"/>
          <w:sz w:val="20"/>
          <w:szCs w:val="20"/>
          <w:highlight w:val="yellow"/>
          <w14:ligatures w14:val="none"/>
        </w:rPr>
        <w:t>Asekova</w:t>
      </w:r>
      <w:proofErr w:type="spellEnd"/>
      <w:r w:rsidRPr="00667504">
        <w:rPr>
          <w:rFonts w:ascii="Arial" w:hAnsi="Arial" w:cs="Arial"/>
          <w:kern w:val="0"/>
          <w:sz w:val="20"/>
          <w:szCs w:val="20"/>
          <w:highlight w:val="yellow"/>
          <w14:ligatures w14:val="none"/>
        </w:rPr>
        <w:t xml:space="preserve">, S., Song, J. T., Shannon, J. G. and Lee, J. D. 2018. Harnessing the Potential of Forage Legumes, Alfalfa, Soybean, and Cowpea for Sustainable Agriculture and Global Food Security. </w:t>
      </w:r>
      <w:r w:rsidRPr="00667504">
        <w:rPr>
          <w:rFonts w:ascii="Arial" w:eastAsia="Times New Roman" w:hAnsi="Arial" w:cs="Arial"/>
          <w:i/>
          <w:iCs/>
          <w:kern w:val="0"/>
          <w:sz w:val="20"/>
          <w:szCs w:val="20"/>
          <w:highlight w:val="yellow"/>
          <w14:ligatures w14:val="none"/>
        </w:rPr>
        <w:t>Frontiers in Plant Science</w:t>
      </w:r>
      <w:r w:rsidRPr="00667504">
        <w:rPr>
          <w:rFonts w:ascii="Arial" w:eastAsia="Times New Roman" w:hAnsi="Arial" w:cs="Arial"/>
          <w:kern w:val="0"/>
          <w:sz w:val="20"/>
          <w:szCs w:val="20"/>
          <w:highlight w:val="yellow"/>
          <w14:ligatures w14:val="none"/>
        </w:rPr>
        <w:t xml:space="preserve"> </w:t>
      </w:r>
      <w:r w:rsidRPr="00667504">
        <w:rPr>
          <w:rFonts w:ascii="Arial" w:hAnsi="Arial" w:cs="Arial"/>
          <w:kern w:val="0"/>
          <w:sz w:val="20"/>
          <w:szCs w:val="20"/>
          <w:highlight w:val="yellow"/>
          <w14:ligatures w14:val="none"/>
        </w:rPr>
        <w:t>9:1314.</w:t>
      </w:r>
    </w:p>
    <w:p w14:paraId="77148887"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r w:rsidRPr="00667504">
        <w:rPr>
          <w:rFonts w:ascii="Arial" w:hAnsi="Arial" w:cs="Arial"/>
          <w:kern w:val="0"/>
          <w:sz w:val="20"/>
          <w:szCs w:val="20"/>
          <w:highlight w:val="yellow"/>
          <w14:ligatures w14:val="none"/>
        </w:rPr>
        <w:t xml:space="preserve">Kumar, S., Kumar, A., Singh, J. and Kumar, P. 2016. </w:t>
      </w:r>
      <w:r w:rsidRPr="00667504">
        <w:rPr>
          <w:rFonts w:ascii="Arial" w:hAnsi="Arial" w:cs="Arial"/>
          <w:kern w:val="0"/>
          <w:sz w:val="20"/>
          <w:szCs w:val="20"/>
          <w:highlight w:val="yellow"/>
          <w:lang w:val="en-IN"/>
          <w14:ligatures w14:val="none"/>
        </w:rPr>
        <w:t>Growth indices and nutrient uptake of fodder maize (</w:t>
      </w:r>
      <w:r w:rsidRPr="00667504">
        <w:rPr>
          <w:rFonts w:ascii="Arial" w:hAnsi="Arial" w:cs="Arial"/>
          <w:i/>
          <w:iCs/>
          <w:kern w:val="0"/>
          <w:sz w:val="20"/>
          <w:szCs w:val="20"/>
          <w:highlight w:val="yellow"/>
          <w:lang w:val="en-IN"/>
          <w14:ligatures w14:val="none"/>
        </w:rPr>
        <w:t xml:space="preserve">Zea mays </w:t>
      </w:r>
      <w:r w:rsidRPr="00667504">
        <w:rPr>
          <w:rFonts w:ascii="Arial" w:hAnsi="Arial" w:cs="Arial"/>
          <w:kern w:val="0"/>
          <w:sz w:val="20"/>
          <w:szCs w:val="20"/>
          <w:highlight w:val="yellow"/>
          <w:lang w:val="en-IN"/>
          <w14:ligatures w14:val="none"/>
        </w:rPr>
        <w:t xml:space="preserve">L.) as influenced by integrated nutrient management. </w:t>
      </w:r>
      <w:r w:rsidRPr="00667504">
        <w:rPr>
          <w:rFonts w:ascii="Arial" w:hAnsi="Arial" w:cs="Arial"/>
          <w:i/>
          <w:iCs/>
          <w:kern w:val="0"/>
          <w:sz w:val="20"/>
          <w:szCs w:val="20"/>
          <w:highlight w:val="yellow"/>
          <w:lang w:val="en-IN"/>
          <w14:ligatures w14:val="none"/>
        </w:rPr>
        <w:t xml:space="preserve">Forage Research </w:t>
      </w:r>
      <w:r w:rsidRPr="00667504">
        <w:rPr>
          <w:rFonts w:ascii="Arial" w:hAnsi="Arial" w:cs="Arial"/>
          <w:bCs/>
          <w:kern w:val="0"/>
          <w:sz w:val="20"/>
          <w:szCs w:val="20"/>
          <w:highlight w:val="yellow"/>
          <w:lang w:val="en-IN"/>
          <w14:ligatures w14:val="none"/>
        </w:rPr>
        <w:t>42</w:t>
      </w:r>
      <w:r w:rsidRPr="00667504">
        <w:rPr>
          <w:rFonts w:ascii="Arial" w:hAnsi="Arial" w:cs="Arial"/>
          <w:kern w:val="0"/>
          <w:sz w:val="20"/>
          <w:szCs w:val="20"/>
          <w:highlight w:val="yellow"/>
          <w:lang w:val="en-IN"/>
          <w14:ligatures w14:val="none"/>
        </w:rPr>
        <w:t>(2): 119-123.</w:t>
      </w:r>
    </w:p>
    <w:p w14:paraId="69C69C46"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14:ligatures w14:val="none"/>
        </w:rPr>
      </w:pPr>
      <w:r w:rsidRPr="00667504">
        <w:rPr>
          <w:rFonts w:ascii="Arial" w:hAnsi="Arial" w:cs="Arial"/>
          <w:kern w:val="0"/>
          <w:sz w:val="20"/>
          <w:szCs w:val="20"/>
          <w:highlight w:val="yellow"/>
          <w14:ligatures w14:val="none"/>
        </w:rPr>
        <w:t xml:space="preserve">Mohapatra, D., Tripathi, M. K., Deshpande, S. and </w:t>
      </w:r>
      <w:proofErr w:type="spellStart"/>
      <w:r w:rsidRPr="00667504">
        <w:rPr>
          <w:rFonts w:ascii="Arial" w:hAnsi="Arial" w:cs="Arial"/>
          <w:kern w:val="0"/>
          <w:sz w:val="20"/>
          <w:szCs w:val="20"/>
          <w:highlight w:val="yellow"/>
          <w14:ligatures w14:val="none"/>
        </w:rPr>
        <w:t>Sadvatha</w:t>
      </w:r>
      <w:proofErr w:type="spellEnd"/>
      <w:r w:rsidRPr="00667504">
        <w:rPr>
          <w:rFonts w:ascii="Arial" w:hAnsi="Arial" w:cs="Arial"/>
          <w:kern w:val="0"/>
          <w:sz w:val="20"/>
          <w:szCs w:val="20"/>
          <w:highlight w:val="yellow"/>
          <w14:ligatures w14:val="none"/>
        </w:rPr>
        <w:t xml:space="preserve"> R. H. 2017. Sorghum Fermentation for Nutritional Improvement. </w:t>
      </w:r>
      <w:r w:rsidRPr="00667504">
        <w:rPr>
          <w:rFonts w:ascii="Arial" w:hAnsi="Arial" w:cs="Arial"/>
          <w:i/>
          <w:iCs/>
          <w:kern w:val="0"/>
          <w:sz w:val="20"/>
          <w:szCs w:val="20"/>
          <w:highlight w:val="yellow"/>
          <w14:ligatures w14:val="none"/>
        </w:rPr>
        <w:t>Advances in Food Science and Engineering</w:t>
      </w:r>
      <w:r w:rsidRPr="00667504">
        <w:rPr>
          <w:rFonts w:ascii="Arial" w:hAnsi="Arial" w:cs="Arial"/>
          <w:kern w:val="0"/>
          <w:sz w:val="20"/>
          <w:szCs w:val="20"/>
          <w:highlight w:val="yellow"/>
          <w14:ligatures w14:val="none"/>
        </w:rPr>
        <w:t xml:space="preserve"> 1(4):175-195.</w:t>
      </w:r>
    </w:p>
    <w:p w14:paraId="036625BD"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proofErr w:type="spellStart"/>
      <w:r w:rsidRPr="00667504">
        <w:rPr>
          <w:rFonts w:ascii="Arial" w:hAnsi="Arial" w:cs="Arial"/>
          <w:kern w:val="0"/>
          <w:sz w:val="20"/>
          <w:szCs w:val="20"/>
          <w:highlight w:val="yellow"/>
          <w:lang w:val="en-IN"/>
          <w14:ligatures w14:val="none"/>
        </w:rPr>
        <w:t>Moneesa</w:t>
      </w:r>
      <w:proofErr w:type="spellEnd"/>
      <w:r w:rsidRPr="00667504">
        <w:rPr>
          <w:rFonts w:ascii="Arial" w:hAnsi="Arial" w:cs="Arial"/>
          <w:kern w:val="0"/>
          <w:sz w:val="20"/>
          <w:szCs w:val="20"/>
          <w:highlight w:val="yellow"/>
          <w:lang w:val="en-IN"/>
          <w14:ligatures w14:val="none"/>
        </w:rPr>
        <w:t>, B. 2020. Performance of maize legume mixtures on fodder productivity and quality under temperate conditions of Kashmir. M. Sc Thesis submitted to SKUAST-K.</w:t>
      </w:r>
    </w:p>
    <w:p w14:paraId="00C28441"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proofErr w:type="spellStart"/>
      <w:r w:rsidRPr="00667504">
        <w:rPr>
          <w:rFonts w:ascii="Arial" w:hAnsi="Arial" w:cs="Arial"/>
          <w:kern w:val="0"/>
          <w:sz w:val="20"/>
          <w:szCs w:val="20"/>
          <w:highlight w:val="yellow"/>
          <w:lang w:val="en-IN"/>
          <w14:ligatures w14:val="none"/>
        </w:rPr>
        <w:t>Padhi</w:t>
      </w:r>
      <w:proofErr w:type="spellEnd"/>
      <w:r w:rsidRPr="00667504">
        <w:rPr>
          <w:rFonts w:ascii="Arial" w:hAnsi="Arial" w:cs="Arial"/>
          <w:kern w:val="0"/>
          <w:sz w:val="20"/>
          <w:szCs w:val="20"/>
          <w:highlight w:val="yellow"/>
          <w:lang w:val="en-IN"/>
          <w14:ligatures w14:val="none"/>
        </w:rPr>
        <w:t xml:space="preserve">, A. K. and Panigrahi, R. K. 2006. Effect of intercrop and crop geometry on productivity, economics, energetics and soil-fertility status of maize based intercropping systems. </w:t>
      </w:r>
      <w:r w:rsidRPr="00667504">
        <w:rPr>
          <w:rFonts w:ascii="Arial" w:hAnsi="Arial" w:cs="Arial"/>
          <w:i/>
          <w:iCs/>
          <w:kern w:val="0"/>
          <w:sz w:val="20"/>
          <w:szCs w:val="20"/>
          <w:highlight w:val="yellow"/>
          <w:lang w:val="en-IN"/>
          <w14:ligatures w14:val="none"/>
        </w:rPr>
        <w:t xml:space="preserve">Indian Journal of Agronomy </w:t>
      </w:r>
      <w:r w:rsidRPr="00667504">
        <w:rPr>
          <w:rFonts w:ascii="Arial" w:hAnsi="Arial" w:cs="Arial"/>
          <w:bCs/>
          <w:kern w:val="0"/>
          <w:sz w:val="20"/>
          <w:szCs w:val="20"/>
          <w:highlight w:val="yellow"/>
          <w:lang w:val="en-IN"/>
          <w14:ligatures w14:val="none"/>
        </w:rPr>
        <w:t>51</w:t>
      </w:r>
      <w:r w:rsidRPr="00667504">
        <w:rPr>
          <w:rFonts w:ascii="Arial" w:hAnsi="Arial" w:cs="Arial"/>
          <w:kern w:val="0"/>
          <w:sz w:val="20"/>
          <w:szCs w:val="20"/>
          <w:highlight w:val="yellow"/>
          <w:lang w:val="en-IN"/>
          <w14:ligatures w14:val="none"/>
        </w:rPr>
        <w:t>(3): 174-177.</w:t>
      </w:r>
    </w:p>
    <w:p w14:paraId="415854C1"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r w:rsidRPr="00667504">
        <w:rPr>
          <w:rFonts w:ascii="Arial" w:hAnsi="Arial" w:cs="Arial"/>
          <w:kern w:val="0"/>
          <w:sz w:val="20"/>
          <w:szCs w:val="20"/>
          <w:highlight w:val="yellow"/>
          <w:lang w:val="en-IN"/>
          <w14:ligatures w14:val="none"/>
        </w:rPr>
        <w:lastRenderedPageBreak/>
        <w:t xml:space="preserve">Saad, A. A., Singh, U., Masood, A. and Praharaj, C. S. 2016. Productivity and economics of </w:t>
      </w:r>
      <w:r w:rsidRPr="00667504">
        <w:rPr>
          <w:rFonts w:ascii="Arial" w:hAnsi="Arial" w:cs="Arial"/>
          <w:i/>
          <w:iCs/>
          <w:kern w:val="0"/>
          <w:sz w:val="20"/>
          <w:szCs w:val="20"/>
          <w:highlight w:val="yellow"/>
          <w:lang w:val="en-IN"/>
          <w14:ligatures w14:val="none"/>
        </w:rPr>
        <w:t xml:space="preserve">kharif </w:t>
      </w:r>
      <w:r w:rsidRPr="00667504">
        <w:rPr>
          <w:rFonts w:ascii="Arial" w:hAnsi="Arial" w:cs="Arial"/>
          <w:kern w:val="0"/>
          <w:sz w:val="20"/>
          <w:szCs w:val="20"/>
          <w:highlight w:val="yellow"/>
          <w:lang w:val="en-IN"/>
          <w14:ligatures w14:val="none"/>
        </w:rPr>
        <w:t xml:space="preserve">fodder intercropping under dryland condition of temperate Kashmir valley. </w:t>
      </w:r>
      <w:r w:rsidRPr="00667504">
        <w:rPr>
          <w:rFonts w:ascii="Arial" w:hAnsi="Arial" w:cs="Arial"/>
          <w:i/>
          <w:iCs/>
          <w:kern w:val="0"/>
          <w:sz w:val="20"/>
          <w:szCs w:val="20"/>
          <w:highlight w:val="yellow"/>
          <w:lang w:val="en-IN"/>
          <w14:ligatures w14:val="none"/>
        </w:rPr>
        <w:t xml:space="preserve">Range Management and Agroforestry </w:t>
      </w:r>
      <w:r w:rsidRPr="00667504">
        <w:rPr>
          <w:rFonts w:ascii="Arial" w:hAnsi="Arial" w:cs="Arial"/>
          <w:bCs/>
          <w:kern w:val="0"/>
          <w:sz w:val="20"/>
          <w:szCs w:val="20"/>
          <w:highlight w:val="yellow"/>
          <w:lang w:val="en-IN"/>
          <w14:ligatures w14:val="none"/>
        </w:rPr>
        <w:t>37</w:t>
      </w:r>
      <w:r w:rsidRPr="00667504">
        <w:rPr>
          <w:rFonts w:ascii="Arial" w:hAnsi="Arial" w:cs="Arial"/>
          <w:kern w:val="0"/>
          <w:sz w:val="20"/>
          <w:szCs w:val="20"/>
          <w:highlight w:val="yellow"/>
          <w:lang w:val="en-IN"/>
          <w14:ligatures w14:val="none"/>
        </w:rPr>
        <w:t>(1): 108-112.</w:t>
      </w:r>
    </w:p>
    <w:p w14:paraId="74B85138"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r w:rsidRPr="00667504">
        <w:rPr>
          <w:rFonts w:ascii="Arial" w:hAnsi="Arial" w:cs="Arial"/>
          <w:kern w:val="0"/>
          <w:sz w:val="20"/>
          <w:szCs w:val="20"/>
          <w:highlight w:val="yellow"/>
          <w:lang w:val="en-IN"/>
          <w14:ligatures w14:val="none"/>
        </w:rPr>
        <w:t>Sharma, R.P., Singh, A.K., Poddar, B.K. and Raman, K.R. 2008. Forage production potential and economics of maize (</w:t>
      </w:r>
      <w:r w:rsidRPr="00667504">
        <w:rPr>
          <w:rFonts w:ascii="Arial" w:hAnsi="Arial" w:cs="Arial"/>
          <w:i/>
          <w:iCs/>
          <w:kern w:val="0"/>
          <w:sz w:val="20"/>
          <w:szCs w:val="20"/>
          <w:highlight w:val="yellow"/>
          <w:lang w:val="en-IN"/>
          <w14:ligatures w14:val="none"/>
        </w:rPr>
        <w:t>Zea mays</w:t>
      </w:r>
      <w:r w:rsidRPr="00667504">
        <w:rPr>
          <w:rFonts w:ascii="Arial" w:hAnsi="Arial" w:cs="Arial"/>
          <w:kern w:val="0"/>
          <w:sz w:val="20"/>
          <w:szCs w:val="20"/>
          <w:highlight w:val="yellow"/>
          <w:lang w:val="en-IN"/>
          <w14:ligatures w14:val="none"/>
        </w:rPr>
        <w:t xml:space="preserve">) with legumes intercropping under various row proportions. </w:t>
      </w:r>
      <w:r w:rsidRPr="00667504">
        <w:rPr>
          <w:rFonts w:ascii="Arial" w:hAnsi="Arial" w:cs="Arial"/>
          <w:i/>
          <w:iCs/>
          <w:kern w:val="0"/>
          <w:sz w:val="20"/>
          <w:szCs w:val="20"/>
          <w:highlight w:val="yellow"/>
          <w:lang w:val="en-IN"/>
          <w14:ligatures w14:val="none"/>
        </w:rPr>
        <w:t xml:space="preserve">Indian journal of Agronomy </w:t>
      </w:r>
      <w:r w:rsidRPr="00667504">
        <w:rPr>
          <w:rFonts w:ascii="Arial" w:hAnsi="Arial" w:cs="Arial"/>
          <w:bCs/>
          <w:kern w:val="0"/>
          <w:sz w:val="20"/>
          <w:szCs w:val="20"/>
          <w:highlight w:val="yellow"/>
          <w:lang w:val="en-IN"/>
          <w14:ligatures w14:val="none"/>
        </w:rPr>
        <w:t>53</w:t>
      </w:r>
      <w:r w:rsidRPr="00667504">
        <w:rPr>
          <w:rFonts w:ascii="Arial" w:hAnsi="Arial" w:cs="Arial"/>
          <w:kern w:val="0"/>
          <w:sz w:val="20"/>
          <w:szCs w:val="20"/>
          <w:highlight w:val="yellow"/>
          <w:lang w:val="en-IN"/>
          <w14:ligatures w14:val="none"/>
        </w:rPr>
        <w:t>(2): 121-124.</w:t>
      </w:r>
    </w:p>
    <w:p w14:paraId="5E10C63B"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r w:rsidRPr="00667504">
        <w:rPr>
          <w:rFonts w:ascii="Arial" w:hAnsi="Arial" w:cs="Arial"/>
          <w:kern w:val="0"/>
          <w:sz w:val="20"/>
          <w:szCs w:val="20"/>
          <w:highlight w:val="yellow"/>
          <w:lang w:val="en-IN"/>
          <w14:ligatures w14:val="none"/>
        </w:rPr>
        <w:t xml:space="preserve">Singh, A. K., Singh, J. B., Singh, R., </w:t>
      </w:r>
      <w:proofErr w:type="spellStart"/>
      <w:r w:rsidRPr="00667504">
        <w:rPr>
          <w:rFonts w:ascii="Arial" w:hAnsi="Arial" w:cs="Arial"/>
          <w:kern w:val="0"/>
          <w:sz w:val="20"/>
          <w:szCs w:val="20"/>
          <w:highlight w:val="yellow"/>
          <w:lang w:val="en-IN"/>
          <w14:ligatures w14:val="none"/>
        </w:rPr>
        <w:t>Kantwa</w:t>
      </w:r>
      <w:proofErr w:type="spellEnd"/>
      <w:r w:rsidRPr="00667504">
        <w:rPr>
          <w:rFonts w:ascii="Arial" w:hAnsi="Arial" w:cs="Arial"/>
          <w:kern w:val="0"/>
          <w:sz w:val="20"/>
          <w:szCs w:val="20"/>
          <w:highlight w:val="yellow"/>
          <w:lang w:val="en-IN"/>
          <w14:ligatures w14:val="none"/>
        </w:rPr>
        <w:t>, S. R., Jha, P. K., Ahamad, S. and Prasad, P. V. 2023. Understanding soil carbon and phosphorus dynamics under grass-legume intercropping in a semi-arid region. </w:t>
      </w:r>
      <w:r w:rsidRPr="00667504">
        <w:rPr>
          <w:rFonts w:ascii="Arial" w:hAnsi="Arial" w:cs="Arial"/>
          <w:i/>
          <w:iCs/>
          <w:kern w:val="0"/>
          <w:sz w:val="20"/>
          <w:szCs w:val="20"/>
          <w:highlight w:val="yellow"/>
          <w:lang w:val="en-IN"/>
          <w14:ligatures w14:val="none"/>
        </w:rPr>
        <w:t>Agronomy</w:t>
      </w:r>
      <w:r w:rsidRPr="00667504">
        <w:rPr>
          <w:rFonts w:ascii="Arial" w:hAnsi="Arial" w:cs="Arial"/>
          <w:kern w:val="0"/>
          <w:sz w:val="20"/>
          <w:szCs w:val="20"/>
          <w:highlight w:val="yellow"/>
          <w:lang w:val="en-IN"/>
          <w14:ligatures w14:val="none"/>
        </w:rPr>
        <w:t> </w:t>
      </w:r>
      <w:r w:rsidRPr="00667504">
        <w:rPr>
          <w:rFonts w:ascii="Arial" w:hAnsi="Arial" w:cs="Arial"/>
          <w:iCs/>
          <w:kern w:val="0"/>
          <w:sz w:val="20"/>
          <w:szCs w:val="20"/>
          <w:highlight w:val="yellow"/>
          <w:lang w:val="en-IN"/>
          <w14:ligatures w14:val="none"/>
        </w:rPr>
        <w:t>13</w:t>
      </w:r>
      <w:r w:rsidRPr="00667504">
        <w:rPr>
          <w:rFonts w:ascii="Arial" w:hAnsi="Arial" w:cs="Arial"/>
          <w:kern w:val="0"/>
          <w:sz w:val="20"/>
          <w:szCs w:val="20"/>
          <w:highlight w:val="yellow"/>
          <w:lang w:val="en-IN"/>
          <w14:ligatures w14:val="none"/>
        </w:rPr>
        <w:t>(7): 1692.</w:t>
      </w:r>
    </w:p>
    <w:p w14:paraId="4491AD0F"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14:ligatures w14:val="none"/>
        </w:rPr>
      </w:pPr>
      <w:proofErr w:type="spellStart"/>
      <w:r w:rsidRPr="00667504">
        <w:rPr>
          <w:rFonts w:ascii="Arial" w:hAnsi="Arial" w:cs="Arial"/>
          <w:kern w:val="0"/>
          <w:sz w:val="20"/>
          <w:szCs w:val="20"/>
          <w:highlight w:val="yellow"/>
          <w14:ligatures w14:val="none"/>
        </w:rPr>
        <w:t>Soe-Htet</w:t>
      </w:r>
      <w:proofErr w:type="spellEnd"/>
      <w:r w:rsidRPr="00667504">
        <w:rPr>
          <w:rFonts w:ascii="Arial" w:hAnsi="Arial" w:cs="Arial"/>
          <w:kern w:val="0"/>
          <w:sz w:val="20"/>
          <w:szCs w:val="20"/>
          <w:highlight w:val="yellow"/>
          <w14:ligatures w14:val="none"/>
        </w:rPr>
        <w:t xml:space="preserve">, M.N., Hai, J. B., Bo, P. T., Gong, X. W., Liu, C. J., Dang, K., Tian, L. X., Soomro, R. N., Aung, K. L. and Feng, B. L. 2021. Evaluation of nutritive values through comparison of forage yield and silage quality of mono-cropped and intercropped maize-soybean harvested at two maturity stages. </w:t>
      </w:r>
      <w:r w:rsidRPr="00667504">
        <w:rPr>
          <w:rFonts w:ascii="Arial" w:hAnsi="Arial" w:cs="Arial"/>
          <w:i/>
          <w:iCs/>
          <w:kern w:val="0"/>
          <w:sz w:val="20"/>
          <w:szCs w:val="20"/>
          <w:highlight w:val="yellow"/>
          <w14:ligatures w14:val="none"/>
        </w:rPr>
        <w:t>Agriculture</w:t>
      </w:r>
      <w:r w:rsidRPr="00667504">
        <w:rPr>
          <w:rFonts w:ascii="Arial" w:hAnsi="Arial" w:cs="Arial"/>
          <w:kern w:val="0"/>
          <w:sz w:val="20"/>
          <w:szCs w:val="20"/>
          <w:highlight w:val="yellow"/>
          <w14:ligatures w14:val="none"/>
        </w:rPr>
        <w:t xml:space="preserve"> 11: 452. </w:t>
      </w:r>
    </w:p>
    <w:p w14:paraId="23A8FA4F"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14:ligatures w14:val="none"/>
        </w:rPr>
      </w:pPr>
      <w:proofErr w:type="spellStart"/>
      <w:r w:rsidRPr="00667504">
        <w:rPr>
          <w:rFonts w:ascii="Arial" w:hAnsi="Arial" w:cs="Arial"/>
          <w:kern w:val="0"/>
          <w:sz w:val="20"/>
          <w:szCs w:val="20"/>
          <w:highlight w:val="yellow"/>
          <w14:ligatures w14:val="none"/>
        </w:rPr>
        <w:t>Uher</w:t>
      </w:r>
      <w:proofErr w:type="spellEnd"/>
      <w:r w:rsidRPr="00667504">
        <w:rPr>
          <w:rFonts w:ascii="Arial" w:hAnsi="Arial" w:cs="Arial"/>
          <w:kern w:val="0"/>
          <w:sz w:val="20"/>
          <w:szCs w:val="20"/>
          <w:highlight w:val="yellow"/>
          <w14:ligatures w14:val="none"/>
        </w:rPr>
        <w:t xml:space="preserve">, D., </w:t>
      </w:r>
      <w:proofErr w:type="spellStart"/>
      <w:r w:rsidRPr="00667504">
        <w:rPr>
          <w:rFonts w:ascii="Arial" w:hAnsi="Arial" w:cs="Arial"/>
          <w:kern w:val="0"/>
          <w:sz w:val="20"/>
          <w:szCs w:val="20"/>
          <w:highlight w:val="yellow"/>
          <w14:ligatures w14:val="none"/>
        </w:rPr>
        <w:t>Svecnjak</w:t>
      </w:r>
      <w:proofErr w:type="spellEnd"/>
      <w:r w:rsidRPr="00667504">
        <w:rPr>
          <w:rFonts w:ascii="Arial" w:hAnsi="Arial" w:cs="Arial"/>
          <w:kern w:val="0"/>
          <w:sz w:val="20"/>
          <w:szCs w:val="20"/>
          <w:highlight w:val="yellow"/>
          <w14:ligatures w14:val="none"/>
        </w:rPr>
        <w:t xml:space="preserve">, Z., </w:t>
      </w:r>
      <w:proofErr w:type="spellStart"/>
      <w:r w:rsidRPr="00667504">
        <w:rPr>
          <w:rFonts w:ascii="Arial" w:hAnsi="Arial" w:cs="Arial"/>
          <w:kern w:val="0"/>
          <w:sz w:val="20"/>
          <w:szCs w:val="20"/>
          <w:highlight w:val="yellow"/>
          <w14:ligatures w14:val="none"/>
        </w:rPr>
        <w:t>Svecnjak</w:t>
      </w:r>
      <w:proofErr w:type="spellEnd"/>
      <w:r w:rsidRPr="00667504">
        <w:rPr>
          <w:rFonts w:ascii="Arial" w:hAnsi="Arial" w:cs="Arial"/>
          <w:kern w:val="0"/>
          <w:sz w:val="20"/>
          <w:szCs w:val="20"/>
          <w:highlight w:val="yellow"/>
          <w14:ligatures w14:val="none"/>
        </w:rPr>
        <w:t xml:space="preserve">, Z., </w:t>
      </w:r>
      <w:proofErr w:type="spellStart"/>
      <w:r w:rsidRPr="00667504">
        <w:rPr>
          <w:rFonts w:ascii="Arial" w:hAnsi="Arial" w:cs="Arial"/>
          <w:kern w:val="0"/>
          <w:sz w:val="20"/>
          <w:szCs w:val="20"/>
          <w:highlight w:val="yellow"/>
          <w14:ligatures w14:val="none"/>
        </w:rPr>
        <w:t>Dujmovic-Purgar</w:t>
      </w:r>
      <w:proofErr w:type="spellEnd"/>
      <w:r w:rsidRPr="00667504">
        <w:rPr>
          <w:rFonts w:ascii="Arial" w:hAnsi="Arial" w:cs="Arial"/>
          <w:kern w:val="0"/>
          <w:sz w:val="20"/>
          <w:szCs w:val="20"/>
          <w:highlight w:val="yellow"/>
          <w14:ligatures w14:val="none"/>
        </w:rPr>
        <w:t xml:space="preserve">, D., Jares, D. and </w:t>
      </w:r>
      <w:proofErr w:type="spellStart"/>
      <w:r w:rsidRPr="00667504">
        <w:rPr>
          <w:rFonts w:ascii="Arial" w:hAnsi="Arial" w:cs="Arial"/>
          <w:kern w:val="0"/>
          <w:sz w:val="20"/>
          <w:szCs w:val="20"/>
          <w:highlight w:val="yellow"/>
          <w14:ligatures w14:val="none"/>
        </w:rPr>
        <w:t>Horvatic</w:t>
      </w:r>
      <w:proofErr w:type="spellEnd"/>
      <w:r w:rsidRPr="00667504">
        <w:rPr>
          <w:rFonts w:ascii="Arial" w:hAnsi="Arial" w:cs="Arial"/>
          <w:kern w:val="0"/>
          <w:sz w:val="20"/>
          <w:szCs w:val="20"/>
          <w:highlight w:val="yellow"/>
          <w14:ligatures w14:val="none"/>
        </w:rPr>
        <w:t>, I. 2019</w:t>
      </w:r>
      <w:r w:rsidRPr="00667504">
        <w:rPr>
          <w:rFonts w:ascii="Arial" w:hAnsi="Arial" w:cs="Arial"/>
          <w:bCs/>
          <w:kern w:val="0"/>
          <w:sz w:val="20"/>
          <w:szCs w:val="20"/>
          <w:highlight w:val="yellow"/>
          <w14:ligatures w14:val="none"/>
        </w:rPr>
        <w:t>.</w:t>
      </w:r>
      <w:r w:rsidRPr="00667504">
        <w:rPr>
          <w:rFonts w:ascii="Arial" w:hAnsi="Arial" w:cs="Arial"/>
          <w:kern w:val="0"/>
          <w:sz w:val="20"/>
          <w:szCs w:val="20"/>
          <w:highlight w:val="yellow"/>
          <w14:ligatures w14:val="none"/>
        </w:rPr>
        <w:t xml:space="preserve"> Influence of intercropping maize with climbing bean on forage yield and quality. </w:t>
      </w:r>
      <w:r w:rsidRPr="00667504">
        <w:rPr>
          <w:rFonts w:ascii="Arial" w:hAnsi="Arial" w:cs="Arial"/>
          <w:i/>
          <w:iCs/>
          <w:kern w:val="0"/>
          <w:sz w:val="20"/>
          <w:szCs w:val="20"/>
          <w:highlight w:val="yellow"/>
          <w14:ligatures w14:val="none"/>
        </w:rPr>
        <w:t xml:space="preserve">AGROFOR International Journal </w:t>
      </w:r>
      <w:r w:rsidRPr="00667504">
        <w:rPr>
          <w:rFonts w:ascii="Arial" w:hAnsi="Arial" w:cs="Arial"/>
          <w:kern w:val="0"/>
          <w:sz w:val="20"/>
          <w:szCs w:val="20"/>
          <w:highlight w:val="yellow"/>
          <w14:ligatures w14:val="none"/>
        </w:rPr>
        <w:t>4(</w:t>
      </w:r>
      <w:r w:rsidRPr="00667504">
        <w:rPr>
          <w:rFonts w:ascii="Arial" w:hAnsi="Arial" w:cs="Arial"/>
          <w:bCs/>
          <w:kern w:val="0"/>
          <w:sz w:val="20"/>
          <w:szCs w:val="20"/>
          <w:highlight w:val="yellow"/>
          <w14:ligatures w14:val="none"/>
        </w:rPr>
        <w:t>3</w:t>
      </w:r>
      <w:r w:rsidRPr="00667504">
        <w:rPr>
          <w:rFonts w:ascii="Arial" w:hAnsi="Arial" w:cs="Arial"/>
          <w:kern w:val="0"/>
          <w:sz w:val="20"/>
          <w:szCs w:val="20"/>
          <w:highlight w:val="yellow"/>
          <w14:ligatures w14:val="none"/>
        </w:rPr>
        <w:t>): 60-67.</w:t>
      </w:r>
    </w:p>
    <w:p w14:paraId="249764B8"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highlight w:val="yellow"/>
          <w:lang w:val="en-IN"/>
          <w14:ligatures w14:val="none"/>
        </w:rPr>
      </w:pPr>
      <w:proofErr w:type="spellStart"/>
      <w:r w:rsidRPr="00667504">
        <w:rPr>
          <w:rFonts w:ascii="Arial" w:hAnsi="Arial" w:cs="Arial"/>
          <w:kern w:val="0"/>
          <w:sz w:val="20"/>
          <w:szCs w:val="20"/>
          <w:highlight w:val="yellow"/>
          <w:lang w:val="en-IN"/>
          <w14:ligatures w14:val="none"/>
        </w:rPr>
        <w:t>Ummaisa</w:t>
      </w:r>
      <w:proofErr w:type="spellEnd"/>
      <w:r w:rsidRPr="00667504">
        <w:rPr>
          <w:rFonts w:ascii="Arial" w:hAnsi="Arial" w:cs="Arial"/>
          <w:kern w:val="0"/>
          <w:sz w:val="20"/>
          <w:szCs w:val="20"/>
          <w:highlight w:val="yellow"/>
          <w:lang w:val="en-IN"/>
          <w14:ligatures w14:val="none"/>
        </w:rPr>
        <w:t xml:space="preserve">, R. and Raja, W. 2020. Performance of fodder sorghum with different forage legumes combination under temperate conditions of Kashmir. </w:t>
      </w:r>
      <w:r w:rsidRPr="00667504">
        <w:rPr>
          <w:rFonts w:ascii="Arial" w:hAnsi="Arial" w:cs="Arial"/>
          <w:i/>
          <w:iCs/>
          <w:kern w:val="0"/>
          <w:sz w:val="20"/>
          <w:szCs w:val="20"/>
          <w:highlight w:val="yellow"/>
          <w:lang w:val="en-IN"/>
          <w14:ligatures w14:val="none"/>
        </w:rPr>
        <w:t xml:space="preserve">Forage Research </w:t>
      </w:r>
      <w:r w:rsidRPr="00667504">
        <w:rPr>
          <w:rFonts w:ascii="Arial" w:hAnsi="Arial" w:cs="Arial"/>
          <w:bCs/>
          <w:kern w:val="0"/>
          <w:sz w:val="20"/>
          <w:szCs w:val="20"/>
          <w:highlight w:val="yellow"/>
          <w:lang w:val="en-IN"/>
          <w14:ligatures w14:val="none"/>
        </w:rPr>
        <w:t>46</w:t>
      </w:r>
      <w:r w:rsidRPr="00667504">
        <w:rPr>
          <w:rFonts w:ascii="Arial" w:hAnsi="Arial" w:cs="Arial"/>
          <w:kern w:val="0"/>
          <w:sz w:val="20"/>
          <w:szCs w:val="20"/>
          <w:highlight w:val="yellow"/>
          <w:lang w:val="en-IN"/>
          <w14:ligatures w14:val="none"/>
        </w:rPr>
        <w:t>(3): 158-162.</w:t>
      </w:r>
    </w:p>
    <w:p w14:paraId="5EFFAD46" w14:textId="77777777" w:rsidR="00667504" w:rsidRPr="00667504" w:rsidRDefault="00667504" w:rsidP="001C27EF">
      <w:pPr>
        <w:autoSpaceDE w:val="0"/>
        <w:autoSpaceDN w:val="0"/>
        <w:adjustRightInd w:val="0"/>
        <w:spacing w:after="0" w:line="240" w:lineRule="auto"/>
        <w:ind w:left="720" w:hanging="720"/>
        <w:jc w:val="both"/>
        <w:rPr>
          <w:rFonts w:ascii="Arial" w:hAnsi="Arial" w:cs="Arial"/>
          <w:kern w:val="0"/>
          <w:sz w:val="20"/>
          <w:szCs w:val="20"/>
          <w:lang w:val="en-IN"/>
          <w14:ligatures w14:val="none"/>
        </w:rPr>
      </w:pPr>
      <w:r w:rsidRPr="00667504">
        <w:rPr>
          <w:rFonts w:ascii="Arial" w:hAnsi="Arial" w:cs="Arial"/>
          <w:kern w:val="0"/>
          <w:sz w:val="20"/>
          <w:szCs w:val="20"/>
          <w:highlight w:val="yellow"/>
          <w:lang w:val="en-IN"/>
          <w14:ligatures w14:val="none"/>
        </w:rPr>
        <w:t xml:space="preserve">Yadav, M.R., Parihar, C.M., Jat, S.L., Singh, A.K., Kumar, D., </w:t>
      </w:r>
      <w:proofErr w:type="spellStart"/>
      <w:r w:rsidRPr="00667504">
        <w:rPr>
          <w:rFonts w:ascii="Arial" w:hAnsi="Arial" w:cs="Arial"/>
          <w:kern w:val="0"/>
          <w:sz w:val="20"/>
          <w:szCs w:val="20"/>
          <w:highlight w:val="yellow"/>
          <w:lang w:val="en-IN"/>
          <w14:ligatures w14:val="none"/>
        </w:rPr>
        <w:t>Pooniya</w:t>
      </w:r>
      <w:proofErr w:type="spellEnd"/>
      <w:r w:rsidRPr="00667504">
        <w:rPr>
          <w:rFonts w:ascii="Arial" w:hAnsi="Arial" w:cs="Arial"/>
          <w:kern w:val="0"/>
          <w:sz w:val="20"/>
          <w:szCs w:val="20"/>
          <w:highlight w:val="yellow"/>
          <w:lang w:val="en-IN"/>
          <w14:ligatures w14:val="none"/>
        </w:rPr>
        <w:t xml:space="preserve">, V., Parihar, M.D., </w:t>
      </w:r>
      <w:proofErr w:type="spellStart"/>
      <w:r w:rsidRPr="00667504">
        <w:rPr>
          <w:rFonts w:ascii="Arial" w:hAnsi="Arial" w:cs="Arial"/>
          <w:kern w:val="0"/>
          <w:sz w:val="20"/>
          <w:szCs w:val="20"/>
          <w:highlight w:val="yellow"/>
          <w:lang w:val="en-IN"/>
          <w14:ligatures w14:val="none"/>
        </w:rPr>
        <w:t>Saveipune</w:t>
      </w:r>
      <w:proofErr w:type="spellEnd"/>
      <w:r w:rsidRPr="00667504">
        <w:rPr>
          <w:rFonts w:ascii="Arial" w:hAnsi="Arial" w:cs="Arial"/>
          <w:kern w:val="0"/>
          <w:sz w:val="20"/>
          <w:szCs w:val="20"/>
          <w:highlight w:val="yellow"/>
          <w:lang w:val="en-IN"/>
          <w14:ligatures w14:val="none"/>
        </w:rPr>
        <w:t>, D., Parmar, H. and Jat, M.L. 2016. Effect of long-term tillage and diversified crop rotations on nutrient uptake, profitability and energetics of maize (</w:t>
      </w:r>
      <w:r w:rsidRPr="00667504">
        <w:rPr>
          <w:rFonts w:ascii="Arial" w:hAnsi="Arial" w:cs="Arial"/>
          <w:i/>
          <w:kern w:val="0"/>
          <w:sz w:val="20"/>
          <w:szCs w:val="20"/>
          <w:highlight w:val="yellow"/>
          <w:lang w:val="en-IN"/>
          <w14:ligatures w14:val="none"/>
        </w:rPr>
        <w:t>Zea mays</w:t>
      </w:r>
      <w:r w:rsidRPr="00667504">
        <w:rPr>
          <w:rFonts w:ascii="Arial" w:hAnsi="Arial" w:cs="Arial"/>
          <w:kern w:val="0"/>
          <w:sz w:val="20"/>
          <w:szCs w:val="20"/>
          <w:highlight w:val="yellow"/>
          <w:lang w:val="en-IN"/>
          <w14:ligatures w14:val="none"/>
        </w:rPr>
        <w:t>) in north-western India. Indian Journal of Agricultural Sciences 86(6): 743-749.</w:t>
      </w:r>
    </w:p>
    <w:bookmarkEnd w:id="0"/>
    <w:p w14:paraId="2BBAD4F4" w14:textId="77777777" w:rsidR="00E02774" w:rsidRPr="001C27EF" w:rsidRDefault="00E02774" w:rsidP="001C27EF">
      <w:pPr>
        <w:autoSpaceDE w:val="0"/>
        <w:autoSpaceDN w:val="0"/>
        <w:adjustRightInd w:val="0"/>
        <w:spacing w:after="0" w:line="240" w:lineRule="auto"/>
        <w:ind w:left="720" w:hanging="720"/>
        <w:jc w:val="both"/>
        <w:rPr>
          <w:rFonts w:ascii="Arial" w:hAnsi="Arial" w:cs="Arial"/>
          <w:kern w:val="0"/>
          <w:sz w:val="20"/>
          <w:szCs w:val="20"/>
          <w14:ligatures w14:val="none"/>
        </w:rPr>
      </w:pPr>
    </w:p>
    <w:sectPr w:rsidR="00E02774" w:rsidRPr="001C27EF" w:rsidSect="00364449">
      <w:headerReference w:type="even" r:id="rId31"/>
      <w:headerReference w:type="default"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B3F0" w14:textId="77777777" w:rsidR="002626DB" w:rsidRDefault="002626DB" w:rsidP="00364449">
      <w:pPr>
        <w:spacing w:after="0" w:line="240" w:lineRule="auto"/>
      </w:pPr>
      <w:r>
        <w:separator/>
      </w:r>
    </w:p>
  </w:endnote>
  <w:endnote w:type="continuationSeparator" w:id="0">
    <w:p w14:paraId="7274E537" w14:textId="77777777" w:rsidR="002626DB" w:rsidRDefault="002626DB" w:rsidP="0036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3DE7" w14:textId="77777777" w:rsidR="001C27EF" w:rsidRDefault="001C2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D166" w14:textId="77777777" w:rsidR="001C27EF" w:rsidRDefault="001C2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2609" w14:textId="77777777" w:rsidR="001C27EF" w:rsidRDefault="001C27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2551" w14:textId="77777777" w:rsidR="001C27EF" w:rsidRDefault="001C27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82D7" w14:textId="77777777" w:rsidR="001C27EF" w:rsidRDefault="001C27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A805" w14:textId="77777777" w:rsidR="001C27EF" w:rsidRDefault="001C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81E75" w14:textId="77777777" w:rsidR="002626DB" w:rsidRDefault="002626DB" w:rsidP="00364449">
      <w:pPr>
        <w:spacing w:after="0" w:line="240" w:lineRule="auto"/>
      </w:pPr>
      <w:r>
        <w:separator/>
      </w:r>
    </w:p>
  </w:footnote>
  <w:footnote w:type="continuationSeparator" w:id="0">
    <w:p w14:paraId="1B57361D" w14:textId="77777777" w:rsidR="002626DB" w:rsidRDefault="002626DB" w:rsidP="0036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3F66" w14:textId="1E2A8E2F" w:rsidR="001C27EF" w:rsidRDefault="002626DB">
    <w:pPr>
      <w:pStyle w:val="Header"/>
    </w:pPr>
    <w:r>
      <w:rPr>
        <w:noProof/>
      </w:rPr>
      <w:pict w14:anchorId="0507F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FFC97" w14:textId="45942690" w:rsidR="001C27EF" w:rsidRDefault="002626DB">
    <w:pPr>
      <w:pStyle w:val="Header"/>
    </w:pPr>
    <w:r>
      <w:rPr>
        <w:noProof/>
      </w:rPr>
      <w:pict w14:anchorId="756F3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3" o:spid="_x0000_s2059" type="#_x0000_t136" style="position:absolute;margin-left:0;margin-top:0;width:555.6pt;height:104.1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F237" w14:textId="17A3F8DE" w:rsidR="001C27EF" w:rsidRDefault="002626DB">
    <w:pPr>
      <w:pStyle w:val="Header"/>
    </w:pPr>
    <w:r>
      <w:rPr>
        <w:noProof/>
      </w:rPr>
      <w:pict w14:anchorId="50A2F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4" o:spid="_x0000_s2060" type="#_x0000_t136" style="position:absolute;margin-left:0;margin-top:0;width:555.6pt;height:104.1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1A464" w14:textId="7572C104" w:rsidR="001C27EF" w:rsidRDefault="002626DB">
    <w:pPr>
      <w:pStyle w:val="Header"/>
    </w:pPr>
    <w:r>
      <w:rPr>
        <w:noProof/>
      </w:rPr>
      <w:pict w14:anchorId="44150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2" o:spid="_x0000_s2058" type="#_x0000_t136" style="position:absolute;margin-left:0;margin-top:0;width:555.6pt;height:104.1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F5EE" w14:textId="16B97247" w:rsidR="001C27EF" w:rsidRDefault="002626DB">
    <w:pPr>
      <w:pStyle w:val="Header"/>
    </w:pPr>
    <w:r>
      <w:rPr>
        <w:noProof/>
      </w:rPr>
      <w:pict w14:anchorId="0A486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5CCA" w14:textId="2193B060" w:rsidR="001C27EF" w:rsidRDefault="002626DB">
    <w:pPr>
      <w:pStyle w:val="Header"/>
    </w:pPr>
    <w:r>
      <w:rPr>
        <w:noProof/>
      </w:rPr>
      <w:pict w14:anchorId="10798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F16C" w14:textId="6E228353" w:rsidR="001C27EF" w:rsidRDefault="002626DB">
    <w:pPr>
      <w:pStyle w:val="Header"/>
    </w:pPr>
    <w:r>
      <w:rPr>
        <w:noProof/>
      </w:rPr>
      <w:pict w14:anchorId="4E675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7"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8454" w14:textId="6A6255B7" w:rsidR="001C27EF" w:rsidRDefault="002626DB">
    <w:pPr>
      <w:pStyle w:val="Header"/>
    </w:pPr>
    <w:r>
      <w:rPr>
        <w:noProof/>
      </w:rPr>
      <w:pict w14:anchorId="4E7E9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8"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CAF7" w14:textId="28AE3B6A" w:rsidR="001C27EF" w:rsidRDefault="002626DB">
    <w:pPr>
      <w:pStyle w:val="Header"/>
    </w:pPr>
    <w:r>
      <w:rPr>
        <w:noProof/>
      </w:rPr>
      <w:pict w14:anchorId="6CAC4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6"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00B1" w14:textId="4691EEF7" w:rsidR="001C27EF" w:rsidRDefault="002626DB">
    <w:pPr>
      <w:pStyle w:val="Header"/>
    </w:pPr>
    <w:r>
      <w:rPr>
        <w:noProof/>
      </w:rPr>
      <w:pict w14:anchorId="6E296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0" o:spid="_x0000_s2056" type="#_x0000_t136" style="position:absolute;margin-left:0;margin-top:0;width:555.6pt;height:104.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7419" w14:textId="6E0F3A77" w:rsidR="001C27EF" w:rsidRDefault="002626DB">
    <w:pPr>
      <w:pStyle w:val="Header"/>
    </w:pPr>
    <w:r>
      <w:rPr>
        <w:noProof/>
      </w:rPr>
      <w:pict w14:anchorId="7969E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1" o:spid="_x0000_s2057" type="#_x0000_t136" style="position:absolute;margin-left:0;margin-top:0;width:555.6pt;height:104.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6292" w14:textId="1F1AC9B2" w:rsidR="001C27EF" w:rsidRDefault="002626DB">
    <w:pPr>
      <w:pStyle w:val="Header"/>
    </w:pPr>
    <w:r>
      <w:rPr>
        <w:noProof/>
      </w:rPr>
      <w:pict w14:anchorId="5A558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9" o:spid="_x0000_s2055" type="#_x0000_t136" style="position:absolute;margin-left:0;margin-top:0;width:555.6pt;height:104.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3187"/>
    <w:multiLevelType w:val="hybridMultilevel"/>
    <w:tmpl w:val="9C84049E"/>
    <w:lvl w:ilvl="0" w:tplc="709C8E84">
      <w:start w:val="1"/>
      <w:numFmt w:val="decimal"/>
      <w:lvlText w:val="%1."/>
      <w:lvlJc w:val="left"/>
      <w:pPr>
        <w:tabs>
          <w:tab w:val="num" w:pos="720"/>
        </w:tabs>
        <w:ind w:left="720" w:hanging="360"/>
      </w:pPr>
    </w:lvl>
    <w:lvl w:ilvl="1" w:tplc="FF727C32">
      <w:start w:val="1"/>
      <w:numFmt w:val="decimal"/>
      <w:lvlText w:val="%2."/>
      <w:lvlJc w:val="left"/>
      <w:pPr>
        <w:tabs>
          <w:tab w:val="num" w:pos="1440"/>
        </w:tabs>
        <w:ind w:left="1440" w:hanging="360"/>
      </w:pPr>
    </w:lvl>
    <w:lvl w:ilvl="2" w:tplc="0E726F46" w:tentative="1">
      <w:start w:val="1"/>
      <w:numFmt w:val="decimal"/>
      <w:lvlText w:val="%3."/>
      <w:lvlJc w:val="left"/>
      <w:pPr>
        <w:tabs>
          <w:tab w:val="num" w:pos="2160"/>
        </w:tabs>
        <w:ind w:left="2160" w:hanging="360"/>
      </w:pPr>
    </w:lvl>
    <w:lvl w:ilvl="3" w:tplc="54A48770" w:tentative="1">
      <w:start w:val="1"/>
      <w:numFmt w:val="decimal"/>
      <w:lvlText w:val="%4."/>
      <w:lvlJc w:val="left"/>
      <w:pPr>
        <w:tabs>
          <w:tab w:val="num" w:pos="2880"/>
        </w:tabs>
        <w:ind w:left="2880" w:hanging="360"/>
      </w:pPr>
    </w:lvl>
    <w:lvl w:ilvl="4" w:tplc="6E76363E" w:tentative="1">
      <w:start w:val="1"/>
      <w:numFmt w:val="decimal"/>
      <w:lvlText w:val="%5."/>
      <w:lvlJc w:val="left"/>
      <w:pPr>
        <w:tabs>
          <w:tab w:val="num" w:pos="3600"/>
        </w:tabs>
        <w:ind w:left="3600" w:hanging="360"/>
      </w:pPr>
    </w:lvl>
    <w:lvl w:ilvl="5" w:tplc="4F42FA60" w:tentative="1">
      <w:start w:val="1"/>
      <w:numFmt w:val="decimal"/>
      <w:lvlText w:val="%6."/>
      <w:lvlJc w:val="left"/>
      <w:pPr>
        <w:tabs>
          <w:tab w:val="num" w:pos="4320"/>
        </w:tabs>
        <w:ind w:left="4320" w:hanging="360"/>
      </w:pPr>
    </w:lvl>
    <w:lvl w:ilvl="6" w:tplc="CCA0D032" w:tentative="1">
      <w:start w:val="1"/>
      <w:numFmt w:val="decimal"/>
      <w:lvlText w:val="%7."/>
      <w:lvlJc w:val="left"/>
      <w:pPr>
        <w:tabs>
          <w:tab w:val="num" w:pos="5040"/>
        </w:tabs>
        <w:ind w:left="5040" w:hanging="360"/>
      </w:pPr>
    </w:lvl>
    <w:lvl w:ilvl="7" w:tplc="9EB4FA68" w:tentative="1">
      <w:start w:val="1"/>
      <w:numFmt w:val="decimal"/>
      <w:lvlText w:val="%8."/>
      <w:lvlJc w:val="left"/>
      <w:pPr>
        <w:tabs>
          <w:tab w:val="num" w:pos="5760"/>
        </w:tabs>
        <w:ind w:left="5760" w:hanging="360"/>
      </w:pPr>
    </w:lvl>
    <w:lvl w:ilvl="8" w:tplc="F1F4A388" w:tentative="1">
      <w:start w:val="1"/>
      <w:numFmt w:val="decimal"/>
      <w:lvlText w:val="%9."/>
      <w:lvlJc w:val="left"/>
      <w:pPr>
        <w:tabs>
          <w:tab w:val="num" w:pos="6480"/>
        </w:tabs>
        <w:ind w:left="6480" w:hanging="360"/>
      </w:pPr>
    </w:lvl>
  </w:abstractNum>
  <w:abstractNum w:abstractNumId="1" w15:restartNumberingAfterBreak="0">
    <w:nsid w:val="40CF13C4"/>
    <w:multiLevelType w:val="hybridMultilevel"/>
    <w:tmpl w:val="CA489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8A5D87"/>
    <w:multiLevelType w:val="hybridMultilevel"/>
    <w:tmpl w:val="B39CD800"/>
    <w:lvl w:ilvl="0" w:tplc="3B84909E">
      <w:start w:val="1"/>
      <w:numFmt w:val="decimal"/>
      <w:lvlText w:val="%1."/>
      <w:lvlJc w:val="left"/>
      <w:pPr>
        <w:tabs>
          <w:tab w:val="num" w:pos="720"/>
        </w:tabs>
        <w:ind w:left="720" w:hanging="360"/>
      </w:pPr>
    </w:lvl>
    <w:lvl w:ilvl="1" w:tplc="5F603A4A">
      <w:start w:val="1"/>
      <w:numFmt w:val="decimal"/>
      <w:lvlText w:val="%2."/>
      <w:lvlJc w:val="left"/>
      <w:pPr>
        <w:tabs>
          <w:tab w:val="num" w:pos="1440"/>
        </w:tabs>
        <w:ind w:left="1440" w:hanging="360"/>
      </w:pPr>
    </w:lvl>
    <w:lvl w:ilvl="2" w:tplc="A16EA29C" w:tentative="1">
      <w:start w:val="1"/>
      <w:numFmt w:val="decimal"/>
      <w:lvlText w:val="%3."/>
      <w:lvlJc w:val="left"/>
      <w:pPr>
        <w:tabs>
          <w:tab w:val="num" w:pos="2160"/>
        </w:tabs>
        <w:ind w:left="2160" w:hanging="360"/>
      </w:pPr>
    </w:lvl>
    <w:lvl w:ilvl="3" w:tplc="D460E222" w:tentative="1">
      <w:start w:val="1"/>
      <w:numFmt w:val="decimal"/>
      <w:lvlText w:val="%4."/>
      <w:lvlJc w:val="left"/>
      <w:pPr>
        <w:tabs>
          <w:tab w:val="num" w:pos="2880"/>
        </w:tabs>
        <w:ind w:left="2880" w:hanging="360"/>
      </w:pPr>
    </w:lvl>
    <w:lvl w:ilvl="4" w:tplc="B2B2E772" w:tentative="1">
      <w:start w:val="1"/>
      <w:numFmt w:val="decimal"/>
      <w:lvlText w:val="%5."/>
      <w:lvlJc w:val="left"/>
      <w:pPr>
        <w:tabs>
          <w:tab w:val="num" w:pos="3600"/>
        </w:tabs>
        <w:ind w:left="3600" w:hanging="360"/>
      </w:pPr>
    </w:lvl>
    <w:lvl w:ilvl="5" w:tplc="C1B4B45E" w:tentative="1">
      <w:start w:val="1"/>
      <w:numFmt w:val="decimal"/>
      <w:lvlText w:val="%6."/>
      <w:lvlJc w:val="left"/>
      <w:pPr>
        <w:tabs>
          <w:tab w:val="num" w:pos="4320"/>
        </w:tabs>
        <w:ind w:left="4320" w:hanging="360"/>
      </w:pPr>
    </w:lvl>
    <w:lvl w:ilvl="6" w:tplc="02446876" w:tentative="1">
      <w:start w:val="1"/>
      <w:numFmt w:val="decimal"/>
      <w:lvlText w:val="%7."/>
      <w:lvlJc w:val="left"/>
      <w:pPr>
        <w:tabs>
          <w:tab w:val="num" w:pos="5040"/>
        </w:tabs>
        <w:ind w:left="5040" w:hanging="360"/>
      </w:pPr>
    </w:lvl>
    <w:lvl w:ilvl="7" w:tplc="036EF63A" w:tentative="1">
      <w:start w:val="1"/>
      <w:numFmt w:val="decimal"/>
      <w:lvlText w:val="%8."/>
      <w:lvlJc w:val="left"/>
      <w:pPr>
        <w:tabs>
          <w:tab w:val="num" w:pos="5760"/>
        </w:tabs>
        <w:ind w:left="5760" w:hanging="360"/>
      </w:pPr>
    </w:lvl>
    <w:lvl w:ilvl="8" w:tplc="B29C8C4C"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56"/>
    <w:rsid w:val="0001320D"/>
    <w:rsid w:val="000676B3"/>
    <w:rsid w:val="0010197D"/>
    <w:rsid w:val="00116FDC"/>
    <w:rsid w:val="001462BB"/>
    <w:rsid w:val="00161E24"/>
    <w:rsid w:val="001865F5"/>
    <w:rsid w:val="001A1D5F"/>
    <w:rsid w:val="001C27EF"/>
    <w:rsid w:val="001D4E5F"/>
    <w:rsid w:val="0020509F"/>
    <w:rsid w:val="00207ED1"/>
    <w:rsid w:val="002146D2"/>
    <w:rsid w:val="002325CA"/>
    <w:rsid w:val="002626DB"/>
    <w:rsid w:val="00272AF7"/>
    <w:rsid w:val="0028492A"/>
    <w:rsid w:val="00286780"/>
    <w:rsid w:val="0029104C"/>
    <w:rsid w:val="002A1C57"/>
    <w:rsid w:val="002D1DA3"/>
    <w:rsid w:val="002D3A16"/>
    <w:rsid w:val="00355DEB"/>
    <w:rsid w:val="00364449"/>
    <w:rsid w:val="00366BF8"/>
    <w:rsid w:val="00391099"/>
    <w:rsid w:val="003B3BA1"/>
    <w:rsid w:val="003E6720"/>
    <w:rsid w:val="003E71E1"/>
    <w:rsid w:val="00403382"/>
    <w:rsid w:val="00426FE5"/>
    <w:rsid w:val="00456ACD"/>
    <w:rsid w:val="00457F90"/>
    <w:rsid w:val="004E300F"/>
    <w:rsid w:val="00514D40"/>
    <w:rsid w:val="00544AED"/>
    <w:rsid w:val="00570175"/>
    <w:rsid w:val="005A6339"/>
    <w:rsid w:val="005D58EA"/>
    <w:rsid w:val="00631A75"/>
    <w:rsid w:val="00647331"/>
    <w:rsid w:val="00667504"/>
    <w:rsid w:val="006864BA"/>
    <w:rsid w:val="00687F0A"/>
    <w:rsid w:val="006A3DE7"/>
    <w:rsid w:val="006C2103"/>
    <w:rsid w:val="006C387B"/>
    <w:rsid w:val="006C741E"/>
    <w:rsid w:val="006E0319"/>
    <w:rsid w:val="006F1A68"/>
    <w:rsid w:val="00713D46"/>
    <w:rsid w:val="007263D8"/>
    <w:rsid w:val="0075289A"/>
    <w:rsid w:val="00771FE9"/>
    <w:rsid w:val="00774E35"/>
    <w:rsid w:val="00780B83"/>
    <w:rsid w:val="00782283"/>
    <w:rsid w:val="008471B6"/>
    <w:rsid w:val="0085245E"/>
    <w:rsid w:val="0089594F"/>
    <w:rsid w:val="008C08C2"/>
    <w:rsid w:val="008D0D94"/>
    <w:rsid w:val="008D1B2D"/>
    <w:rsid w:val="008F0470"/>
    <w:rsid w:val="00923FB5"/>
    <w:rsid w:val="0097387D"/>
    <w:rsid w:val="00993CDD"/>
    <w:rsid w:val="009A326B"/>
    <w:rsid w:val="009C6715"/>
    <w:rsid w:val="009E128B"/>
    <w:rsid w:val="009F7902"/>
    <w:rsid w:val="00A052D1"/>
    <w:rsid w:val="00A234AD"/>
    <w:rsid w:val="00A62D81"/>
    <w:rsid w:val="00A73C64"/>
    <w:rsid w:val="00B33A46"/>
    <w:rsid w:val="00B33C54"/>
    <w:rsid w:val="00B43708"/>
    <w:rsid w:val="00BB0D2E"/>
    <w:rsid w:val="00C16A02"/>
    <w:rsid w:val="00C9422A"/>
    <w:rsid w:val="00C95399"/>
    <w:rsid w:val="00CA5256"/>
    <w:rsid w:val="00CC7EA8"/>
    <w:rsid w:val="00CF7A97"/>
    <w:rsid w:val="00D05468"/>
    <w:rsid w:val="00D0636E"/>
    <w:rsid w:val="00D14CD9"/>
    <w:rsid w:val="00D156F5"/>
    <w:rsid w:val="00D171CA"/>
    <w:rsid w:val="00E02774"/>
    <w:rsid w:val="00E14317"/>
    <w:rsid w:val="00E15B51"/>
    <w:rsid w:val="00E24E6C"/>
    <w:rsid w:val="00E27BD0"/>
    <w:rsid w:val="00E3773E"/>
    <w:rsid w:val="00E958C9"/>
    <w:rsid w:val="00FB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761C6B1"/>
  <w15:chartTrackingRefBased/>
  <w15:docId w15:val="{1B04962A-610F-400F-A79C-5DEA1C9B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F90"/>
  </w:style>
  <w:style w:type="paragraph" w:styleId="Heading1">
    <w:name w:val="heading 1"/>
    <w:basedOn w:val="Normal"/>
    <w:next w:val="Normal"/>
    <w:link w:val="Heading1Char"/>
    <w:uiPriority w:val="9"/>
    <w:qFormat/>
    <w:rsid w:val="00CA52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52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52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52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5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5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2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5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52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5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5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5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256"/>
    <w:rPr>
      <w:rFonts w:eastAsiaTheme="majorEastAsia" w:cstheme="majorBidi"/>
      <w:color w:val="272727" w:themeColor="text1" w:themeTint="D8"/>
    </w:rPr>
  </w:style>
  <w:style w:type="paragraph" w:styleId="Title">
    <w:name w:val="Title"/>
    <w:basedOn w:val="Normal"/>
    <w:next w:val="Normal"/>
    <w:link w:val="TitleChar"/>
    <w:uiPriority w:val="10"/>
    <w:qFormat/>
    <w:rsid w:val="00CA5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256"/>
    <w:pPr>
      <w:spacing w:before="160"/>
      <w:jc w:val="center"/>
    </w:pPr>
    <w:rPr>
      <w:i/>
      <w:iCs/>
      <w:color w:val="404040" w:themeColor="text1" w:themeTint="BF"/>
    </w:rPr>
  </w:style>
  <w:style w:type="character" w:customStyle="1" w:styleId="QuoteChar">
    <w:name w:val="Quote Char"/>
    <w:basedOn w:val="DefaultParagraphFont"/>
    <w:link w:val="Quote"/>
    <w:uiPriority w:val="29"/>
    <w:rsid w:val="00CA5256"/>
    <w:rPr>
      <w:i/>
      <w:iCs/>
      <w:color w:val="404040" w:themeColor="text1" w:themeTint="BF"/>
    </w:rPr>
  </w:style>
  <w:style w:type="paragraph" w:styleId="ListParagraph">
    <w:name w:val="List Paragraph"/>
    <w:basedOn w:val="Normal"/>
    <w:uiPriority w:val="34"/>
    <w:qFormat/>
    <w:rsid w:val="00CA5256"/>
    <w:pPr>
      <w:ind w:left="720"/>
      <w:contextualSpacing/>
    </w:pPr>
  </w:style>
  <w:style w:type="character" w:styleId="IntenseEmphasis">
    <w:name w:val="Intense Emphasis"/>
    <w:basedOn w:val="DefaultParagraphFont"/>
    <w:uiPriority w:val="21"/>
    <w:qFormat/>
    <w:rsid w:val="00CA5256"/>
    <w:rPr>
      <w:i/>
      <w:iCs/>
      <w:color w:val="2F5496" w:themeColor="accent1" w:themeShade="BF"/>
    </w:rPr>
  </w:style>
  <w:style w:type="paragraph" w:styleId="IntenseQuote">
    <w:name w:val="Intense Quote"/>
    <w:basedOn w:val="Normal"/>
    <w:next w:val="Normal"/>
    <w:link w:val="IntenseQuoteChar"/>
    <w:uiPriority w:val="30"/>
    <w:qFormat/>
    <w:rsid w:val="00CA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5256"/>
    <w:rPr>
      <w:i/>
      <w:iCs/>
      <w:color w:val="2F5496" w:themeColor="accent1" w:themeShade="BF"/>
    </w:rPr>
  </w:style>
  <w:style w:type="character" w:styleId="IntenseReference">
    <w:name w:val="Intense Reference"/>
    <w:basedOn w:val="DefaultParagraphFont"/>
    <w:uiPriority w:val="32"/>
    <w:qFormat/>
    <w:rsid w:val="00CA5256"/>
    <w:rPr>
      <w:b/>
      <w:bCs/>
      <w:smallCaps/>
      <w:color w:val="2F5496" w:themeColor="accent1" w:themeShade="BF"/>
      <w:spacing w:val="5"/>
    </w:rPr>
  </w:style>
  <w:style w:type="table" w:styleId="TableGrid">
    <w:name w:val="Table Grid"/>
    <w:basedOn w:val="TableNormal"/>
    <w:uiPriority w:val="39"/>
    <w:rsid w:val="00403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449"/>
  </w:style>
  <w:style w:type="paragraph" w:styleId="Footer">
    <w:name w:val="footer"/>
    <w:basedOn w:val="Normal"/>
    <w:link w:val="FooterChar"/>
    <w:uiPriority w:val="99"/>
    <w:unhideWhenUsed/>
    <w:rsid w:val="0036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449"/>
  </w:style>
  <w:style w:type="character" w:styleId="Hyperlink">
    <w:name w:val="Hyperlink"/>
    <w:basedOn w:val="DefaultParagraphFont"/>
    <w:uiPriority w:val="99"/>
    <w:unhideWhenUsed/>
    <w:rsid w:val="00A62D81"/>
    <w:rPr>
      <w:color w:val="0563C1" w:themeColor="hyperlink"/>
      <w:u w:val="single"/>
    </w:rPr>
  </w:style>
  <w:style w:type="character" w:styleId="UnresolvedMention">
    <w:name w:val="Unresolved Mention"/>
    <w:basedOn w:val="DefaultParagraphFont"/>
    <w:uiPriority w:val="99"/>
    <w:semiHidden/>
    <w:unhideWhenUsed/>
    <w:rsid w:val="00A6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13</Pages>
  <Words>5080</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 Jan</dc:creator>
  <cp:keywords/>
  <dc:description/>
  <cp:lastModifiedBy>SDI 1183</cp:lastModifiedBy>
  <cp:revision>32</cp:revision>
  <dcterms:created xsi:type="dcterms:W3CDTF">2025-05-17T09:02:00Z</dcterms:created>
  <dcterms:modified xsi:type="dcterms:W3CDTF">2025-05-30T10:28:00Z</dcterms:modified>
</cp:coreProperties>
</file>