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FD8" w:rsidRPr="001A2060" w:rsidRDefault="00B06FD8" w:rsidP="001A2060">
      <w:pPr>
        <w:pStyle w:val="Heading1"/>
        <w:spacing w:before="0"/>
        <w:jc w:val="center"/>
        <w:rPr>
          <w:rStyle w:val="Strong"/>
          <w:rFonts w:ascii="Times New Roman" w:hAnsi="Times New Roman" w:cs="Times New Roman"/>
          <w:b/>
          <w:bCs/>
          <w:color w:val="auto"/>
          <w:szCs w:val="24"/>
        </w:rPr>
      </w:pPr>
      <w:r w:rsidRPr="001A2060">
        <w:rPr>
          <w:rStyle w:val="Strong"/>
          <w:rFonts w:ascii="Times New Roman" w:hAnsi="Times New Roman" w:cs="Times New Roman"/>
          <w:b/>
          <w:bCs/>
          <w:color w:val="auto"/>
          <w:szCs w:val="24"/>
        </w:rPr>
        <w:t>Crop Diversification for Nutrient, Water, and Stress Management</w:t>
      </w:r>
      <w:r w:rsidR="00FB1F45">
        <w:rPr>
          <w:rStyle w:val="Strong"/>
          <w:rFonts w:ascii="Times New Roman" w:hAnsi="Times New Roman" w:cs="Times New Roman"/>
          <w:b/>
          <w:bCs/>
          <w:color w:val="auto"/>
          <w:szCs w:val="24"/>
        </w:rPr>
        <w:t xml:space="preserve"> in Indian Agriculture</w:t>
      </w:r>
    </w:p>
    <w:p w:rsidR="00D21251" w:rsidRPr="00D11F66" w:rsidRDefault="00D21251" w:rsidP="001A2060">
      <w:pPr>
        <w:jc w:val="center"/>
        <w:rPr>
          <w:rFonts w:ascii="Times New Roman" w:hAnsi="Times New Roman" w:cs="Times New Roman"/>
          <w:sz w:val="24"/>
          <w:szCs w:val="24"/>
        </w:rPr>
      </w:pP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Abstract</w:t>
      </w:r>
    </w:p>
    <w:p w:rsidR="00B06FD8" w:rsidRPr="00D11F66" w:rsidRDefault="00B06FD8" w:rsidP="00D11F66">
      <w:pPr>
        <w:pStyle w:val="NormalWeb"/>
        <w:spacing w:line="276" w:lineRule="auto"/>
        <w:jc w:val="both"/>
      </w:pPr>
      <w:r w:rsidRPr="00D11F66">
        <w:t>Crop diversification, the practice of cultivating a variety of crops in space and time, is gaining prominence in Indian agriculture as a sustainable solution to emerging challenges such as nutrient depletion, water scarcity, and climate-induced stresses. This review synthesizes existing knowledge on how diversified cropping systems enhance nutrient cycling, improve water-use efficiency, and increase resilience to abiotic and biotic stresses. Drawing on empirical studies from across India's diverse agro-ecological regions, the review also explores regional trends, policy initiatives, and future strategies to promote diversification as a core principle of sustainable agriculture.</w:t>
      </w:r>
      <w:r w:rsidR="00D21251" w:rsidRPr="00D11F66">
        <w:t xml:space="preserve"> India’s agriculture, though historically diverse, has witnessed significant structural shifts since the Green Revolution. While the intensified rice–wheat systems of the Indo-Gangetic Plains greatly enhanced food production, they have concurrently led to deteriorating soil health, excessive exploitation of water resources, and increased vulnerability to climatic variability. In this context, crop diversification shifting from input-intensive monocultures to ecologically-balanced, multiple cropping systems—has emerged as a sustainable strategy to address these interlinked challenges. By integrating pulses, oilseeds, millets, horticultural crops, and fodder species into existing cereal-based systems, crop diversification enhances nutrient cycling, improves soil organic matter, and boosts water productivity. Furthermore, diversified cropping patterns provide resilience against abiotic stresses such as drought, salinity, and heat, while reducing farmers’ exposure to market and climate risks. Incorporating crops with complementary nutrient and water demands also fosters more efficient use of land and inputs. As a cornerstone of ecological intensification, crop diversification contributes to higher system productivity with reduced environmental footprint. In a country where agriculture remains a primary livelihood source for more than half the population, region-specific and climate-smart diversification strategies are vital to ensuring long-term sustainability, food and nutritional security, and natural resource conservation. Thus, crop diversification is not only a means of enhancing productivity but also a multidimensional tool for managing nutrients, water, and agricultural stress in Indian farming systems.</w:t>
      </w:r>
    </w:p>
    <w:p w:rsidR="00B06FD8" w:rsidRPr="00D11F66" w:rsidRDefault="00B06FD8" w:rsidP="00D11F66">
      <w:pPr>
        <w:pStyle w:val="NormalWeb"/>
        <w:spacing w:line="276" w:lineRule="auto"/>
        <w:jc w:val="both"/>
      </w:pPr>
      <w:r w:rsidRPr="00D11F66">
        <w:rPr>
          <w:rStyle w:val="Strong"/>
        </w:rPr>
        <w:t>Keywords</w:t>
      </w:r>
      <w:r w:rsidRPr="00D11F66">
        <w:t xml:space="preserve">: </w:t>
      </w:r>
      <w:r w:rsidR="00BE13E8">
        <w:t>N</w:t>
      </w:r>
      <w:r w:rsidRPr="00D11F66">
        <w:t>utrient cycling, water-use efficiency, climate resilience, abiotic stress</w:t>
      </w:r>
      <w:r w:rsidR="00FB1F45">
        <w:t xml:space="preserve">, </w:t>
      </w:r>
      <w:r w:rsidR="00BE13E8">
        <w:t xml:space="preserve">biotic stress, </w:t>
      </w:r>
      <w:r w:rsidR="00FB1F45">
        <w:t>sustainable agriculture, weed management</w:t>
      </w: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1. Introduction</w:t>
      </w:r>
    </w:p>
    <w:p w:rsidR="00B06FD8" w:rsidRPr="00D11F66" w:rsidRDefault="00B06FD8" w:rsidP="00D11F66">
      <w:pPr>
        <w:pStyle w:val="NormalWeb"/>
        <w:spacing w:line="276" w:lineRule="auto"/>
        <w:jc w:val="both"/>
      </w:pPr>
      <w:r w:rsidRPr="00D11F66">
        <w:t>India’s agriculture, historically diverse</w:t>
      </w:r>
      <w:r w:rsidR="0012409A" w:rsidRPr="00D11F66">
        <w:t xml:space="preserve"> (Zaman and </w:t>
      </w:r>
      <w:proofErr w:type="spellStart"/>
      <w:r w:rsidR="0012409A" w:rsidRPr="00D11F66">
        <w:t>Hedayetullah</w:t>
      </w:r>
      <w:proofErr w:type="spellEnd"/>
      <w:r w:rsidR="0012409A" w:rsidRPr="00D11F66">
        <w:t>, 2020)</w:t>
      </w:r>
      <w:r w:rsidRPr="00D11F66">
        <w:t>, has undergone significant changes following the Green Revolution. While the intensification of rice-wheat systems in the Indo-Gangetic Plains has improved food production, it has also led to declining soil health, excessive water use, and increased vulnerability to climate variability (</w:t>
      </w:r>
      <w:r w:rsidR="00695647" w:rsidRPr="00D11F66">
        <w:t>Hedayetullah et al., 2014a; Hedayetullah et al., 2014b</w:t>
      </w:r>
      <w:r w:rsidRPr="00D11F66">
        <w:t xml:space="preserve">). </w:t>
      </w:r>
      <w:r w:rsidR="00D21251" w:rsidRPr="00D11F66">
        <w:t xml:space="preserve">Crop diversification </w:t>
      </w:r>
      <w:r w:rsidRPr="00D11F66">
        <w:t xml:space="preserve">shifting from </w:t>
      </w:r>
      <w:r w:rsidRPr="00D11F66">
        <w:lastRenderedPageBreak/>
        <w:t>monocultur</w:t>
      </w:r>
      <w:r w:rsidR="00695647" w:rsidRPr="00D11F66">
        <w:t xml:space="preserve">es to multiple cropping systems </w:t>
      </w:r>
      <w:r w:rsidRPr="00D11F66">
        <w:t>is increasingly viewed as a sustainable strategy to restore agro</w:t>
      </w:r>
      <w:r w:rsidR="006F09EC" w:rsidRPr="00D11F66">
        <w:t>-</w:t>
      </w:r>
      <w:r w:rsidRPr="00D11F66">
        <w:t>ecological balance, improve resource use efficiency, and reduce farming risks (Joshi et al., 2004).</w:t>
      </w:r>
      <w:r w:rsidR="00D21251" w:rsidRPr="00D11F66">
        <w:t xml:space="preserve"> Crop diversification, the strategic inclusion of multiple crop species and varieties in agricultural systems, is increasingly recognized as a vital approach for enhancing the sustainability and resilience of Indian agriculture. In the face of challenges such as declining soil fertility, groundwater depletion, and climate-induced stress, diversification offers a pathway to optimize resource use, reduce environmental degradation, and stabilize farm income. Traditionally dominated by cereal monocultures like rice and wheat, Indian agriculture is gradually transitioning towards more diversified systems that incorporate pulses, oilseeds, millets, horticultural crops, and fodder species. This shift not only improves nutrient cycling and soil health through crop rotation and inclusion of legumes</w:t>
      </w:r>
      <w:r w:rsidR="00D3173E" w:rsidRPr="00D11F66">
        <w:t xml:space="preserve"> (Mukherjee and Hedayetullah, 2018)</w:t>
      </w:r>
      <w:r w:rsidR="00D21251" w:rsidRPr="00D11F66">
        <w:t xml:space="preserve"> but also enhances water productivity by promoting crops with lower irrigation requirements. Moreover, diversified systems are better equipped to buffer the impacts of abiotic stresses such as drought, heat, and salinity, and they reduce the vulnerability of farmers to market</w:t>
      </w:r>
      <w:r w:rsidR="00C2090C">
        <w:t xml:space="preserve"> risk in term of not available the facilities when farmers are ready to sale their produce </w:t>
      </w:r>
      <w:r w:rsidR="00D21251" w:rsidRPr="00D11F66">
        <w:t xml:space="preserve"> and climate risks. By integrating crops with varying rooting depths, nutrient demands, and stress tolerances, farmers can create a more balanced and resilient agro-ecosystem. Crop diversification also supports the goals of ecological intensification by minimizing external inputs, improving biodiversity, and enhancing overall system productivity. In India, where agriculture supports over half the population, implementing region-specific diversification strategies can play a key role in addressing food and nutritional security while conserving natural resources. As such, crop diversification is not merely a production strategy but a comprehensive tool for sustainable nutrient, water, and stress management in Indian farming systems.</w:t>
      </w:r>
      <w:r w:rsidR="00BE13E8">
        <w:t xml:space="preserve"> The main aim of this review is to study the accommodation of different crops under changing climate and stress environment for sustainable agriculture and nutritional security.</w:t>
      </w:r>
    </w:p>
    <w:p w:rsidR="00B06FD8" w:rsidRPr="00D11F66" w:rsidRDefault="00B06FD8" w:rsidP="00D11F66">
      <w:pPr>
        <w:jc w:val="both"/>
        <w:rPr>
          <w:rFonts w:ascii="Times New Roman" w:hAnsi="Times New Roman" w:cs="Times New Roman"/>
          <w:sz w:val="24"/>
          <w:szCs w:val="24"/>
        </w:rPr>
      </w:pP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2. Nutrient Management through Crop Diversification</w:t>
      </w:r>
    </w:p>
    <w:p w:rsidR="00B06FD8" w:rsidRPr="00D11F66" w:rsidRDefault="00B06FD8" w:rsidP="00D11F66">
      <w:pPr>
        <w:pStyle w:val="Heading3"/>
        <w:spacing w:line="276" w:lineRule="auto"/>
        <w:jc w:val="both"/>
        <w:rPr>
          <w:sz w:val="24"/>
          <w:szCs w:val="24"/>
        </w:rPr>
      </w:pPr>
      <w:r w:rsidRPr="00D11F66">
        <w:rPr>
          <w:rStyle w:val="Strong"/>
          <w:b/>
          <w:bCs/>
          <w:sz w:val="24"/>
          <w:szCs w:val="24"/>
        </w:rPr>
        <w:t>2.1. Soil Fertility and Biological Nitrogen Fixation</w:t>
      </w:r>
    </w:p>
    <w:p w:rsidR="00B06FD8" w:rsidRPr="00D11F66" w:rsidRDefault="00B06FD8" w:rsidP="00D11F66">
      <w:pPr>
        <w:pStyle w:val="NormalWeb"/>
        <w:spacing w:line="276" w:lineRule="auto"/>
        <w:jc w:val="both"/>
      </w:pPr>
      <w:r w:rsidRPr="00D11F66">
        <w:t>Crop diversification contributes significantly to nutrient cycling by improving soil fertility through the inclusion of legumes, green manures, and deep-rooted crops</w:t>
      </w:r>
      <w:r w:rsidR="00D3173E" w:rsidRPr="00D11F66">
        <w:t xml:space="preserve"> like sugarcane (Kundu et al., 2018)</w:t>
      </w:r>
      <w:r w:rsidRPr="00D11F66">
        <w:t>. Legumes such as chickpea</w:t>
      </w:r>
      <w:r w:rsidR="00243026" w:rsidRPr="00D11F66">
        <w:t xml:space="preserve"> (Hedayetullah et al., 2018)</w:t>
      </w:r>
      <w:r w:rsidRPr="00D11F66">
        <w:t>, pigeon pea, and green gram enrich soils with nitrogen via symbiotic nitrogen fixation (Ghosh et al., 2009</w:t>
      </w:r>
      <w:r w:rsidR="0012409A" w:rsidRPr="00D11F66">
        <w:t>; Singh et al., 2025</w:t>
      </w:r>
      <w:r w:rsidRPr="00D11F66">
        <w:t>). Additionally, crop rotations involving legumes enhance microbial activity, soil organic matter, and nutrient availability</w:t>
      </w:r>
      <w:r w:rsidR="00C2090C">
        <w:t xml:space="preserve"> for present and next crops</w:t>
      </w:r>
      <w:r w:rsidRPr="00D11F66">
        <w:t>.</w:t>
      </w:r>
    </w:p>
    <w:p w:rsidR="00B06FD8" w:rsidRPr="00D11F66" w:rsidRDefault="00B06FD8" w:rsidP="00D11F66">
      <w:pPr>
        <w:pStyle w:val="Heading3"/>
        <w:spacing w:line="276" w:lineRule="auto"/>
        <w:jc w:val="both"/>
        <w:rPr>
          <w:sz w:val="24"/>
          <w:szCs w:val="24"/>
        </w:rPr>
      </w:pPr>
      <w:r w:rsidRPr="00D11F66">
        <w:rPr>
          <w:rStyle w:val="Strong"/>
          <w:b/>
          <w:bCs/>
          <w:sz w:val="24"/>
          <w:szCs w:val="24"/>
        </w:rPr>
        <w:t>2.2. Organic Matter and Nutrient Recycling</w:t>
      </w:r>
    </w:p>
    <w:p w:rsidR="00B06FD8" w:rsidRPr="00D11F66" w:rsidRDefault="00C2090C" w:rsidP="00D11F66">
      <w:pPr>
        <w:pStyle w:val="NormalWeb"/>
        <w:spacing w:line="276" w:lineRule="auto"/>
        <w:jc w:val="both"/>
      </w:pPr>
      <w:r>
        <w:t xml:space="preserve">Organic manure supply all kind of nutrients </w:t>
      </w:r>
      <w:proofErr w:type="spellStart"/>
      <w:proofErr w:type="gramStart"/>
      <w:r>
        <w:t>i,e</w:t>
      </w:r>
      <w:proofErr w:type="spellEnd"/>
      <w:proofErr w:type="gramEnd"/>
      <w:r>
        <w:t xml:space="preserve">, major and minor nutrients under different </w:t>
      </w:r>
      <w:r w:rsidR="00B06FD8" w:rsidRPr="00D11F66">
        <w:t xml:space="preserve">cropping systems enhance nutrient recycling by capturing nutrients from different soil strata. Deep-rooted crops like safflower and cotton extract nutrients from sub-soil layers and </w:t>
      </w:r>
      <w:r w:rsidR="00B06FD8" w:rsidRPr="00D11F66">
        <w:lastRenderedPageBreak/>
        <w:t xml:space="preserve">contribute to nutrient redistribution </w:t>
      </w:r>
      <w:r w:rsidR="00AA142D">
        <w:t>when residues are incorporated</w:t>
      </w:r>
      <w:r w:rsidR="00B06FD8" w:rsidRPr="00D11F66">
        <w:t xml:space="preserve">. Green manure crops such as </w:t>
      </w:r>
      <w:proofErr w:type="spellStart"/>
      <w:r w:rsidR="00B06FD8" w:rsidRPr="00D11F66">
        <w:t>sunn</w:t>
      </w:r>
      <w:proofErr w:type="spellEnd"/>
      <w:r w:rsidR="00B06FD8" w:rsidRPr="00D11F66">
        <w:t xml:space="preserve"> hemp</w:t>
      </w:r>
      <w:r w:rsidR="00F6068A" w:rsidRPr="00D11F66">
        <w:t>,</w:t>
      </w:r>
      <w:r w:rsidR="00B06FD8" w:rsidRPr="00D11F66">
        <w:t xml:space="preserve"> </w:t>
      </w:r>
      <w:proofErr w:type="spellStart"/>
      <w:r w:rsidR="00B06FD8" w:rsidRPr="00C2090C">
        <w:rPr>
          <w:i/>
        </w:rPr>
        <w:t>Sesbania</w:t>
      </w:r>
      <w:proofErr w:type="spellEnd"/>
      <w:r w:rsidR="00B06FD8" w:rsidRPr="00D11F66">
        <w:t xml:space="preserve"> </w:t>
      </w:r>
      <w:r w:rsidR="00F6068A" w:rsidRPr="00D11F66">
        <w:t xml:space="preserve">noxious weed like </w:t>
      </w:r>
      <w:r w:rsidR="00F6068A" w:rsidRPr="00C2090C">
        <w:rPr>
          <w:i/>
        </w:rPr>
        <w:t>parthenium</w:t>
      </w:r>
      <w:r w:rsidR="00F6068A" w:rsidRPr="00D11F66">
        <w:t xml:space="preserve"> (</w:t>
      </w:r>
      <w:proofErr w:type="spellStart"/>
      <w:r w:rsidR="00F6068A" w:rsidRPr="00D11F66">
        <w:t>Dolai</w:t>
      </w:r>
      <w:proofErr w:type="spellEnd"/>
      <w:r w:rsidR="00F6068A" w:rsidRPr="00D11F66">
        <w:t xml:space="preserve"> et. al., 2019</w:t>
      </w:r>
      <w:r w:rsidR="00FB70AF" w:rsidRPr="00D11F66">
        <w:t xml:space="preserve"> and </w:t>
      </w:r>
      <w:proofErr w:type="spellStart"/>
      <w:r w:rsidR="00FB70AF" w:rsidRPr="00D11F66">
        <w:t>Dolai</w:t>
      </w:r>
      <w:proofErr w:type="spellEnd"/>
      <w:r w:rsidR="00FB70AF" w:rsidRPr="00D11F66">
        <w:t xml:space="preserve"> et al., 2013</w:t>
      </w:r>
      <w:r w:rsidR="00F6068A" w:rsidRPr="00D11F66">
        <w:t xml:space="preserve">) </w:t>
      </w:r>
      <w:r w:rsidR="00B06FD8" w:rsidRPr="00D11F66">
        <w:t>also improve nutrient status and soil structure</w:t>
      </w:r>
      <w:r>
        <w:t xml:space="preserve"> for higher plant growth </w:t>
      </w:r>
      <w:r w:rsidRPr="00D11F66">
        <w:t>(</w:t>
      </w:r>
      <w:r w:rsidR="00B06FD8" w:rsidRPr="00D11F66">
        <w:t>Behera et al., 2007).</w:t>
      </w:r>
      <w:r>
        <w:t xml:space="preserve"> Organic matter supplies in less quantity but supply almost all the nutrients, minerals, vitamins and microbes.</w:t>
      </w: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3. Water Management in Diversified Cropping Systems</w:t>
      </w:r>
    </w:p>
    <w:p w:rsidR="00B06FD8" w:rsidRPr="00D11F66" w:rsidRDefault="00B06FD8" w:rsidP="00D11F66">
      <w:pPr>
        <w:pStyle w:val="Heading3"/>
        <w:spacing w:line="276" w:lineRule="auto"/>
        <w:jc w:val="both"/>
        <w:rPr>
          <w:sz w:val="24"/>
          <w:szCs w:val="24"/>
        </w:rPr>
      </w:pPr>
      <w:r w:rsidRPr="00D11F66">
        <w:rPr>
          <w:rStyle w:val="Strong"/>
          <w:b/>
          <w:bCs/>
          <w:sz w:val="24"/>
          <w:szCs w:val="24"/>
        </w:rPr>
        <w:t>3.1. Improved Water Use Efficiency</w:t>
      </w:r>
    </w:p>
    <w:p w:rsidR="00B06FD8" w:rsidRPr="00D11F66" w:rsidRDefault="00B06FD8" w:rsidP="00D11F66">
      <w:pPr>
        <w:pStyle w:val="NormalWeb"/>
        <w:spacing w:line="276" w:lineRule="auto"/>
        <w:jc w:val="both"/>
      </w:pPr>
      <w:r w:rsidRPr="00D11F66">
        <w:t>Crop diversification enhances water-use efficiency (WUE) by introducing less water-intensive crops and reducing the overall evapotranspiration of the system</w:t>
      </w:r>
      <w:r w:rsidR="0012409A" w:rsidRPr="00D11F66">
        <w:t xml:space="preserve"> and also adoption of crop intensification under watershed development areas (Zaman et al., 2018)</w:t>
      </w:r>
      <w:r w:rsidRPr="00D11F66">
        <w:t>. For instance, replacing paddy with maize or pulses in eastern India has led to significant water savings while maintai</w:t>
      </w:r>
      <w:r w:rsidR="003C1D4A">
        <w:t>ning or improving productivity</w:t>
      </w:r>
      <w:r w:rsidRPr="00D11F66">
        <w:t>.</w:t>
      </w:r>
      <w:r w:rsidR="00F6068A" w:rsidRPr="00D11F66">
        <w:t xml:space="preserve"> Water resource availability is the key factor for selecting crop diversification (</w:t>
      </w:r>
      <w:r w:rsidR="002D66A2" w:rsidRPr="00D11F66">
        <w:t xml:space="preserve">Zaman et al., 2016b, </w:t>
      </w:r>
      <w:r w:rsidR="00F6068A" w:rsidRPr="00D11F66">
        <w:t xml:space="preserve">Zaman and </w:t>
      </w:r>
      <w:proofErr w:type="spellStart"/>
      <w:r w:rsidR="00F6068A" w:rsidRPr="00D11F66">
        <w:t>Hedayetullah</w:t>
      </w:r>
      <w:proofErr w:type="spellEnd"/>
      <w:r w:rsidR="00F6068A" w:rsidRPr="00D11F66">
        <w:t>, 2022).</w:t>
      </w:r>
    </w:p>
    <w:p w:rsidR="00B06FD8" w:rsidRPr="00D11F66" w:rsidRDefault="00B06FD8" w:rsidP="00D11F66">
      <w:pPr>
        <w:pStyle w:val="Heading3"/>
        <w:spacing w:line="276" w:lineRule="auto"/>
        <w:jc w:val="both"/>
        <w:rPr>
          <w:sz w:val="24"/>
          <w:szCs w:val="24"/>
        </w:rPr>
      </w:pPr>
      <w:r w:rsidRPr="00D11F66">
        <w:rPr>
          <w:rStyle w:val="Strong"/>
          <w:b/>
          <w:bCs/>
          <w:sz w:val="24"/>
          <w:szCs w:val="24"/>
        </w:rPr>
        <w:t>3.2. Conservation Agriculture and Cropping Systems</w:t>
      </w:r>
    </w:p>
    <w:p w:rsidR="00B06FD8" w:rsidRPr="00D11F66" w:rsidRDefault="00B06FD8" w:rsidP="00D11F66">
      <w:pPr>
        <w:pStyle w:val="NormalWeb"/>
        <w:spacing w:line="276" w:lineRule="auto"/>
        <w:jc w:val="both"/>
      </w:pPr>
      <w:r w:rsidRPr="00D11F66">
        <w:t>Diversified cropping systems under conservation agriculture (CA) practices improve water retention and infiltration. Mulch retention and minimum tillage practices associated with CA enhance soil moisture availability and reduce irrigation frequency (</w:t>
      </w:r>
      <w:proofErr w:type="spellStart"/>
      <w:r w:rsidRPr="00D11F66">
        <w:t>Jat</w:t>
      </w:r>
      <w:proofErr w:type="spellEnd"/>
      <w:r w:rsidRPr="00D11F66">
        <w:t xml:space="preserve"> et al., 2014). Cropping patterns such as rice-wheat-mung bean or maize-wheat-cowpea rotations have demonstrated improved WUE and better drought resilience.</w:t>
      </w:r>
    </w:p>
    <w:p w:rsidR="00B06FD8" w:rsidRPr="00D11F66" w:rsidRDefault="00B06FD8" w:rsidP="00D11F66">
      <w:pPr>
        <w:pStyle w:val="Heading3"/>
        <w:spacing w:line="276" w:lineRule="auto"/>
        <w:jc w:val="both"/>
        <w:rPr>
          <w:sz w:val="24"/>
          <w:szCs w:val="24"/>
        </w:rPr>
      </w:pPr>
      <w:r w:rsidRPr="00D11F66">
        <w:rPr>
          <w:rStyle w:val="Strong"/>
          <w:b/>
          <w:bCs/>
          <w:sz w:val="24"/>
          <w:szCs w:val="24"/>
        </w:rPr>
        <w:t>3.3. Rainfed Agriculture</w:t>
      </w:r>
    </w:p>
    <w:p w:rsidR="00B06FD8" w:rsidRPr="00D11F66" w:rsidRDefault="00A975B2" w:rsidP="00D11F66">
      <w:pPr>
        <w:pStyle w:val="NormalWeb"/>
        <w:spacing w:line="276" w:lineRule="auto"/>
        <w:jc w:val="both"/>
      </w:pPr>
      <w:r>
        <w:t xml:space="preserve">Rainfed farming practice relies entirely on rainfall for water, without any supplementary irrigation from other sources such as rivers, canals, or groundwater. </w:t>
      </w:r>
      <w:r w:rsidR="00B06FD8" w:rsidRPr="00D11F66">
        <w:t>In rainfed ecosystems such as the Deccan Plateau, diversification with sorghum, millets, and pulses has proved effective in stabilizing yields and conserving moisture (Kerr et al., 2012). Traditional tribal cropping systems in Odisha and Chhattisgarh, where mixed cropping of cereals, legumes, and tubers is practiced, serve as models of water-efficient, diversified farming.</w:t>
      </w:r>
    </w:p>
    <w:p w:rsidR="00B06FD8" w:rsidRPr="00D11F66" w:rsidRDefault="00B06FD8" w:rsidP="00D11F66">
      <w:pPr>
        <w:jc w:val="both"/>
        <w:rPr>
          <w:rFonts w:ascii="Times New Roman" w:hAnsi="Times New Roman" w:cs="Times New Roman"/>
          <w:sz w:val="24"/>
          <w:szCs w:val="24"/>
        </w:rPr>
      </w:pP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4. Stress Management through Diversified Systems</w:t>
      </w:r>
    </w:p>
    <w:p w:rsidR="00B06FD8" w:rsidRPr="00D11F66" w:rsidRDefault="002D66A2" w:rsidP="00D11F66">
      <w:pPr>
        <w:pStyle w:val="Heading3"/>
        <w:spacing w:line="276" w:lineRule="auto"/>
        <w:jc w:val="both"/>
        <w:rPr>
          <w:sz w:val="24"/>
          <w:szCs w:val="24"/>
        </w:rPr>
      </w:pPr>
      <w:r w:rsidRPr="00D11F66">
        <w:rPr>
          <w:rStyle w:val="Strong"/>
          <w:b/>
          <w:bCs/>
          <w:sz w:val="24"/>
          <w:szCs w:val="24"/>
        </w:rPr>
        <w:t xml:space="preserve">4.1 </w:t>
      </w:r>
      <w:r w:rsidR="00B06FD8" w:rsidRPr="00D11F66">
        <w:rPr>
          <w:rStyle w:val="Strong"/>
          <w:b/>
          <w:bCs/>
          <w:sz w:val="24"/>
          <w:szCs w:val="24"/>
        </w:rPr>
        <w:t>Abiotic Stress (Drought, Floods, Salinity</w:t>
      </w:r>
      <w:r w:rsidR="00F05B3A" w:rsidRPr="00D11F66">
        <w:rPr>
          <w:rStyle w:val="Strong"/>
          <w:b/>
          <w:bCs/>
          <w:sz w:val="24"/>
          <w:szCs w:val="24"/>
        </w:rPr>
        <w:t xml:space="preserve"> and Heavy metals</w:t>
      </w:r>
      <w:r w:rsidR="00B06FD8" w:rsidRPr="00D11F66">
        <w:rPr>
          <w:rStyle w:val="Strong"/>
          <w:b/>
          <w:bCs/>
          <w:sz w:val="24"/>
          <w:szCs w:val="24"/>
        </w:rPr>
        <w:t>)</w:t>
      </w:r>
    </w:p>
    <w:p w:rsidR="00F05B3A" w:rsidRPr="00A975B2" w:rsidRDefault="00A975B2" w:rsidP="00A975B2">
      <w:pPr>
        <w:spacing w:before="100" w:beforeAutospacing="1" w:after="100" w:afterAutospacing="1"/>
        <w:jc w:val="both"/>
        <w:rPr>
          <w:rFonts w:ascii="Times New Roman" w:hAnsi="Times New Roman" w:cs="Times New Roman"/>
          <w:sz w:val="24"/>
          <w:szCs w:val="24"/>
        </w:rPr>
      </w:pPr>
      <w:r w:rsidRPr="00A975B2">
        <w:rPr>
          <w:rFonts w:ascii="Times New Roman" w:hAnsi="Times New Roman" w:cs="Times New Roman"/>
          <w:sz w:val="24"/>
          <w:szCs w:val="24"/>
        </w:rPr>
        <w:t xml:space="preserve">Abiotic stress </w:t>
      </w:r>
      <w:r>
        <w:rPr>
          <w:rFonts w:ascii="Times New Roman" w:hAnsi="Times New Roman" w:cs="Times New Roman"/>
          <w:sz w:val="24"/>
          <w:szCs w:val="24"/>
        </w:rPr>
        <w:t>indicates</w:t>
      </w:r>
      <w:r w:rsidRPr="00A975B2">
        <w:rPr>
          <w:rFonts w:ascii="Times New Roman" w:hAnsi="Times New Roman" w:cs="Times New Roman"/>
          <w:sz w:val="24"/>
          <w:szCs w:val="24"/>
        </w:rPr>
        <w:t xml:space="preserve"> the negative impact of non-living environmental factors on crop plants, which significantly limits agricultural productivity. These stresses include drought</w:t>
      </w:r>
      <w:r>
        <w:rPr>
          <w:rFonts w:ascii="Times New Roman" w:hAnsi="Times New Roman" w:cs="Times New Roman"/>
          <w:sz w:val="24"/>
          <w:szCs w:val="24"/>
        </w:rPr>
        <w:t>, salinity, extreme temperature</w:t>
      </w:r>
      <w:r w:rsidRPr="00A975B2">
        <w:rPr>
          <w:rFonts w:ascii="Times New Roman" w:hAnsi="Times New Roman" w:cs="Times New Roman"/>
          <w:sz w:val="24"/>
          <w:szCs w:val="24"/>
        </w:rPr>
        <w:t xml:space="preserve">, waterlogging, heavy metals, UV radiation, and nutrient deficiencies. </w:t>
      </w:r>
      <w:r>
        <w:rPr>
          <w:rFonts w:ascii="Times New Roman" w:hAnsi="Times New Roman" w:cs="Times New Roman"/>
          <w:sz w:val="24"/>
          <w:szCs w:val="24"/>
        </w:rPr>
        <w:t>B</w:t>
      </w:r>
      <w:r w:rsidRPr="00A975B2">
        <w:rPr>
          <w:rFonts w:ascii="Times New Roman" w:hAnsi="Times New Roman" w:cs="Times New Roman"/>
          <w:sz w:val="24"/>
          <w:szCs w:val="24"/>
        </w:rPr>
        <w:t xml:space="preserve">iotic stress caused by living organisms such as pests or pathogens, abiotic stresses are more pervasive and often occur simultaneously, making crop management more </w:t>
      </w:r>
      <w:r w:rsidRPr="00A975B2">
        <w:rPr>
          <w:rFonts w:ascii="Times New Roman" w:hAnsi="Times New Roman" w:cs="Times New Roman"/>
          <w:sz w:val="24"/>
          <w:szCs w:val="24"/>
        </w:rPr>
        <w:lastRenderedPageBreak/>
        <w:t xml:space="preserve">complex. </w:t>
      </w:r>
      <w:r>
        <w:rPr>
          <w:rFonts w:ascii="Times New Roman" w:hAnsi="Times New Roman" w:cs="Times New Roman"/>
          <w:sz w:val="24"/>
          <w:szCs w:val="24"/>
        </w:rPr>
        <w:t xml:space="preserve">The </w:t>
      </w:r>
      <w:r w:rsidRPr="00A975B2">
        <w:rPr>
          <w:rFonts w:ascii="Times New Roman" w:hAnsi="Times New Roman" w:cs="Times New Roman"/>
          <w:sz w:val="24"/>
          <w:szCs w:val="24"/>
        </w:rPr>
        <w:t xml:space="preserve">drought and high temperature are the most widespread, especially in arid and semi-arid regions, leading to severe yield losses. Salinity is another growing concern, in irrigated areas where poor water management causes soil degradation. </w:t>
      </w:r>
      <w:r>
        <w:rPr>
          <w:rFonts w:ascii="Times New Roman" w:hAnsi="Times New Roman" w:cs="Times New Roman"/>
          <w:sz w:val="24"/>
          <w:szCs w:val="24"/>
        </w:rPr>
        <w:t>Crops</w:t>
      </w:r>
      <w:r w:rsidRPr="00A975B2">
        <w:rPr>
          <w:rFonts w:ascii="Times New Roman" w:hAnsi="Times New Roman" w:cs="Times New Roman"/>
          <w:sz w:val="24"/>
          <w:szCs w:val="24"/>
        </w:rPr>
        <w:t xml:space="preserve"> respond to abiotic stress at morphological, physiological, biochemical, and molecular levels—manifesting in stunted growth, wilting, chlorosis, reduced photosynthesis, and impaired reproductive development. Advances in plant breeding, genetic engineering, and biotechnology are helping develop stress-tolerant crop varieties. </w:t>
      </w:r>
      <w:r>
        <w:rPr>
          <w:rFonts w:ascii="Times New Roman" w:hAnsi="Times New Roman" w:cs="Times New Roman"/>
          <w:sz w:val="24"/>
          <w:szCs w:val="24"/>
        </w:rPr>
        <w:t>C</w:t>
      </w:r>
      <w:r w:rsidRPr="00A975B2">
        <w:rPr>
          <w:rFonts w:ascii="Times New Roman" w:hAnsi="Times New Roman" w:cs="Times New Roman"/>
          <w:sz w:val="24"/>
          <w:szCs w:val="24"/>
        </w:rPr>
        <w:t>limate change continues to exacerbate these stress conditions, a deeper understanding of plant stress physiology and adaptive mechanisms is essential for building climate-resilient agricultural systems and ensuring food security</w:t>
      </w:r>
      <w:r>
        <w:rPr>
          <w:rFonts w:ascii="Times New Roman" w:hAnsi="Times New Roman" w:cs="Times New Roman"/>
          <w:sz w:val="24"/>
          <w:szCs w:val="24"/>
        </w:rPr>
        <w:t>.</w:t>
      </w:r>
      <w:r w:rsidRPr="00A975B2">
        <w:rPr>
          <w:rFonts w:ascii="Times New Roman" w:hAnsi="Times New Roman" w:cs="Times New Roman"/>
          <w:sz w:val="24"/>
          <w:szCs w:val="24"/>
        </w:rPr>
        <w:t xml:space="preserve"> </w:t>
      </w:r>
      <w:r w:rsidR="00B06FD8" w:rsidRPr="00A975B2">
        <w:rPr>
          <w:rFonts w:ascii="Times New Roman" w:hAnsi="Times New Roman" w:cs="Times New Roman"/>
          <w:sz w:val="24"/>
          <w:szCs w:val="24"/>
        </w:rPr>
        <w:t>Diversified systems buffer crops against climatic extremes. Millets and pulses are naturally drought-resilient and thrive in marginal soils. Short-duration crops help avoid terminal drought</w:t>
      </w:r>
      <w:r w:rsidR="00BE0939" w:rsidRPr="00A975B2">
        <w:rPr>
          <w:rFonts w:ascii="Times New Roman" w:hAnsi="Times New Roman" w:cs="Times New Roman"/>
          <w:sz w:val="24"/>
          <w:szCs w:val="24"/>
        </w:rPr>
        <w:t xml:space="preserve"> (Hedayetullah et. al., 2018)</w:t>
      </w:r>
      <w:r w:rsidR="00B06FD8" w:rsidRPr="00A975B2">
        <w:rPr>
          <w:rFonts w:ascii="Times New Roman" w:hAnsi="Times New Roman" w:cs="Times New Roman"/>
          <w:sz w:val="24"/>
          <w:szCs w:val="24"/>
        </w:rPr>
        <w:t xml:space="preserve"> or floods, while salinity-tolerant crops like barley and mustard are gaining popularity in coastal and saline-prone areas.</w:t>
      </w:r>
      <w:r w:rsidR="00F05B3A" w:rsidRPr="00A975B2">
        <w:rPr>
          <w:rFonts w:ascii="Times New Roman" w:hAnsi="Times New Roman" w:cs="Times New Roman"/>
          <w:sz w:val="24"/>
          <w:szCs w:val="24"/>
        </w:rPr>
        <w:t xml:space="preserve"> </w:t>
      </w:r>
    </w:p>
    <w:p w:rsidR="00F05B3A" w:rsidRPr="00D11F66" w:rsidRDefault="002D66A2"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
          <w:bCs/>
          <w:sz w:val="24"/>
          <w:szCs w:val="24"/>
          <w:lang w:eastAsia="en-IN"/>
        </w:rPr>
        <w:t xml:space="preserve">4.2 </w:t>
      </w:r>
      <w:r w:rsidR="00F05B3A" w:rsidRPr="00D11F66">
        <w:rPr>
          <w:rFonts w:ascii="Times New Roman" w:eastAsia="Times New Roman" w:hAnsi="Times New Roman" w:cs="Times New Roman"/>
          <w:b/>
          <w:bCs/>
          <w:sz w:val="24"/>
          <w:szCs w:val="24"/>
          <w:lang w:eastAsia="en-IN"/>
        </w:rPr>
        <w:t>Arsenic (Heavy metals) Mitigation through Crop Diversification</w:t>
      </w:r>
    </w:p>
    <w:p w:rsidR="00F05B3A" w:rsidRPr="00D11F66" w:rsidRDefault="00F05B3A"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sz w:val="24"/>
          <w:szCs w:val="24"/>
          <w:lang w:eastAsia="en-IN"/>
        </w:rPr>
        <w:t>Arsenic contamination in groundwater and soil, particularly in parts of eastern India such as West Bengal, Bihar, Uttar Pradesh, and Assam, poses a serious threat to agricultural sustainability, food safety, and human health</w:t>
      </w:r>
      <w:r w:rsidR="00BE0939" w:rsidRPr="00D11F66">
        <w:rPr>
          <w:rFonts w:ascii="Times New Roman" w:eastAsia="Times New Roman" w:hAnsi="Times New Roman" w:cs="Times New Roman"/>
          <w:sz w:val="24"/>
          <w:szCs w:val="24"/>
          <w:lang w:eastAsia="en-IN"/>
        </w:rPr>
        <w:t xml:space="preserve"> (</w:t>
      </w:r>
      <w:proofErr w:type="spellStart"/>
      <w:r w:rsidR="00BE0939" w:rsidRPr="00D11F66">
        <w:rPr>
          <w:rFonts w:ascii="Times New Roman" w:eastAsia="Times New Roman" w:hAnsi="Times New Roman" w:cs="Times New Roman"/>
          <w:sz w:val="24"/>
          <w:szCs w:val="24"/>
          <w:lang w:eastAsia="en-IN"/>
        </w:rPr>
        <w:t>Heday</w:t>
      </w:r>
      <w:r w:rsidR="00AA142D">
        <w:rPr>
          <w:rFonts w:ascii="Times New Roman" w:eastAsia="Times New Roman" w:hAnsi="Times New Roman" w:cs="Times New Roman"/>
          <w:sz w:val="24"/>
          <w:szCs w:val="24"/>
          <w:lang w:eastAsia="en-IN"/>
        </w:rPr>
        <w:t>etullah</w:t>
      </w:r>
      <w:proofErr w:type="spellEnd"/>
      <w:r w:rsidR="00AA142D">
        <w:rPr>
          <w:rFonts w:ascii="Times New Roman" w:eastAsia="Times New Roman" w:hAnsi="Times New Roman" w:cs="Times New Roman"/>
          <w:sz w:val="24"/>
          <w:szCs w:val="24"/>
          <w:lang w:eastAsia="en-IN"/>
        </w:rPr>
        <w:t xml:space="preserve"> and Kundu, 2013</w:t>
      </w:r>
      <w:r w:rsidR="00BE0939" w:rsidRPr="00D11F66">
        <w:rPr>
          <w:rFonts w:ascii="Times New Roman" w:eastAsia="Times New Roman" w:hAnsi="Times New Roman" w:cs="Times New Roman"/>
          <w:sz w:val="24"/>
          <w:szCs w:val="24"/>
          <w:lang w:eastAsia="en-IN"/>
        </w:rPr>
        <w:t>)</w:t>
      </w:r>
      <w:r w:rsidRPr="00D11F66">
        <w:rPr>
          <w:rFonts w:ascii="Times New Roman" w:eastAsia="Times New Roman" w:hAnsi="Times New Roman" w:cs="Times New Roman"/>
          <w:sz w:val="24"/>
          <w:szCs w:val="24"/>
          <w:lang w:eastAsia="en-IN"/>
        </w:rPr>
        <w:t>. Prolonged cultivation of water-intensive crops like rice under flooded conditions exacerbates arsenic mobilization and accumulation in soil and plant systems, increasing the risk of arsenic entering the food chain</w:t>
      </w:r>
      <w:r w:rsidR="00D348FC" w:rsidRPr="00D11F66">
        <w:rPr>
          <w:rFonts w:ascii="Times New Roman" w:eastAsia="Times New Roman" w:hAnsi="Times New Roman" w:cs="Times New Roman"/>
          <w:sz w:val="24"/>
          <w:szCs w:val="24"/>
          <w:lang w:eastAsia="en-IN"/>
        </w:rPr>
        <w:t xml:space="preserve"> (Hedayetullah et al., 2013)</w:t>
      </w:r>
      <w:r w:rsidRPr="00D11F66">
        <w:rPr>
          <w:rFonts w:ascii="Times New Roman" w:eastAsia="Times New Roman" w:hAnsi="Times New Roman" w:cs="Times New Roman"/>
          <w:sz w:val="24"/>
          <w:szCs w:val="24"/>
          <w:lang w:eastAsia="en-IN"/>
        </w:rPr>
        <w:t>. Crop diversification presents a practical and sustainable strategy to mitigate arsenic uptake and accumulation in agricultural ecosystems</w:t>
      </w:r>
      <w:r w:rsidR="00F6068A" w:rsidRPr="00D11F66">
        <w:rPr>
          <w:rFonts w:ascii="Times New Roman" w:eastAsia="Times New Roman" w:hAnsi="Times New Roman" w:cs="Times New Roman"/>
          <w:sz w:val="24"/>
          <w:szCs w:val="24"/>
          <w:lang w:eastAsia="en-IN"/>
        </w:rPr>
        <w:t xml:space="preserve"> (</w:t>
      </w:r>
      <w:proofErr w:type="spellStart"/>
      <w:r w:rsidR="00F6068A" w:rsidRPr="00D11F66">
        <w:rPr>
          <w:rFonts w:ascii="Times New Roman" w:eastAsia="Times New Roman" w:hAnsi="Times New Roman" w:cs="Times New Roman"/>
          <w:sz w:val="24"/>
          <w:szCs w:val="24"/>
          <w:lang w:eastAsia="en-IN"/>
        </w:rPr>
        <w:t>Basu</w:t>
      </w:r>
      <w:proofErr w:type="spellEnd"/>
      <w:r w:rsidR="00F6068A" w:rsidRPr="00D11F66">
        <w:rPr>
          <w:rFonts w:ascii="Times New Roman" w:eastAsia="Times New Roman" w:hAnsi="Times New Roman" w:cs="Times New Roman"/>
          <w:sz w:val="24"/>
          <w:szCs w:val="24"/>
          <w:lang w:eastAsia="en-IN"/>
        </w:rPr>
        <w:t xml:space="preserve"> et. al., 2014)</w:t>
      </w:r>
      <w:r w:rsidRPr="00D11F66">
        <w:rPr>
          <w:rFonts w:ascii="Times New Roman" w:eastAsia="Times New Roman" w:hAnsi="Times New Roman" w:cs="Times New Roman"/>
          <w:sz w:val="24"/>
          <w:szCs w:val="24"/>
          <w:lang w:eastAsia="en-IN"/>
        </w:rPr>
        <w:t xml:space="preserve">. By shifting from continuous rice cultivation to diversified cropping systems that include less water-dependent crops—such as pulses, oilseeds, millets, and certain </w:t>
      </w:r>
      <w:r w:rsidR="000A54F8" w:rsidRPr="00D11F66">
        <w:rPr>
          <w:rFonts w:ascii="Times New Roman" w:eastAsia="Times New Roman" w:hAnsi="Times New Roman" w:cs="Times New Roman"/>
          <w:sz w:val="24"/>
          <w:szCs w:val="24"/>
          <w:lang w:eastAsia="en-IN"/>
        </w:rPr>
        <w:t xml:space="preserve">vegetables </w:t>
      </w:r>
      <w:r w:rsidRPr="00D11F66">
        <w:rPr>
          <w:rFonts w:ascii="Times New Roman" w:eastAsia="Times New Roman" w:hAnsi="Times New Roman" w:cs="Times New Roman"/>
          <w:sz w:val="24"/>
          <w:szCs w:val="24"/>
          <w:lang w:eastAsia="en-IN"/>
        </w:rPr>
        <w:t>farmers can significantly reduce groundwater extraction and limit arsenic mobilization. Upland crops like maize, mustard, chickpea, and lentil, when grown in place of rice, help maintain aerobic soil conditions that discourage arsenic solubility and uptake by plants. Studies have shown that aerobic rice cultivation, crop rotation, and alternating flooded and non-flooded cropping systems reduce arsenic bioavailability in the root zone and consequently lower arsenic concentrations in edible plant parts</w:t>
      </w:r>
      <w:r w:rsidR="00A47E10" w:rsidRPr="00D11F66">
        <w:rPr>
          <w:rFonts w:ascii="Times New Roman" w:eastAsia="Times New Roman" w:hAnsi="Times New Roman" w:cs="Times New Roman"/>
          <w:sz w:val="24"/>
          <w:szCs w:val="24"/>
          <w:lang w:eastAsia="en-IN"/>
        </w:rPr>
        <w:t xml:space="preserve"> (Hedayetullah et al., 2024)</w:t>
      </w:r>
      <w:r w:rsidRPr="00D11F66">
        <w:rPr>
          <w:rFonts w:ascii="Times New Roman" w:eastAsia="Times New Roman" w:hAnsi="Times New Roman" w:cs="Times New Roman"/>
          <w:sz w:val="24"/>
          <w:szCs w:val="24"/>
          <w:lang w:eastAsia="en-IN"/>
        </w:rPr>
        <w:t>. Additionally, inclusion of deep-rooted crops and legumes in rotations improves soil structure, enhances microbial activity, and increases organic matter, which can help immobilize arsenic through adsorption and transformation processes. Intercropping and agroforestry-based models incorporating arsenic-tolerant or non-accumulator species also help buffer arsenic exposure in vulnerable areas</w:t>
      </w:r>
      <w:r w:rsidR="00DD46FE" w:rsidRPr="00D11F66">
        <w:rPr>
          <w:rFonts w:ascii="Times New Roman" w:eastAsia="Times New Roman" w:hAnsi="Times New Roman" w:cs="Times New Roman"/>
          <w:sz w:val="24"/>
          <w:szCs w:val="24"/>
          <w:lang w:eastAsia="en-IN"/>
        </w:rPr>
        <w:t xml:space="preserve"> (Hedayetullah et al., 2025)</w:t>
      </w:r>
      <w:r w:rsidRPr="00D11F66">
        <w:rPr>
          <w:rFonts w:ascii="Times New Roman" w:eastAsia="Times New Roman" w:hAnsi="Times New Roman" w:cs="Times New Roman"/>
          <w:sz w:val="24"/>
          <w:szCs w:val="24"/>
          <w:lang w:eastAsia="en-IN"/>
        </w:rPr>
        <w:t>. In regions facing chronic arsenic contamination, promoting region-specific diversification models with emphasis on low-accumulating food crops and improved irrigation management can serve as a critical tool for protecting both agricultural productivity and public health. Thus, crop diversification not only contributes to improved resource efficiency and income resilience but also offers a low-cost, ecologically sound approach to mitigate arsenic risks in agriculture</w:t>
      </w:r>
      <w:r w:rsidR="000A54F8" w:rsidRPr="00D11F66">
        <w:rPr>
          <w:rFonts w:ascii="Times New Roman" w:eastAsia="Times New Roman" w:hAnsi="Times New Roman" w:cs="Times New Roman"/>
          <w:sz w:val="24"/>
          <w:szCs w:val="24"/>
          <w:lang w:eastAsia="en-IN"/>
        </w:rPr>
        <w:t xml:space="preserve"> (</w:t>
      </w:r>
      <w:proofErr w:type="spellStart"/>
      <w:r w:rsidR="000A54F8" w:rsidRPr="00D11F66">
        <w:rPr>
          <w:rFonts w:ascii="Times New Roman" w:eastAsia="Times New Roman" w:hAnsi="Times New Roman" w:cs="Times New Roman"/>
          <w:sz w:val="24"/>
          <w:szCs w:val="24"/>
          <w:lang w:eastAsia="en-IN"/>
        </w:rPr>
        <w:t>Hedayetullah</w:t>
      </w:r>
      <w:proofErr w:type="spellEnd"/>
      <w:r w:rsidR="000A54F8" w:rsidRPr="00D11F66">
        <w:rPr>
          <w:rFonts w:ascii="Times New Roman" w:eastAsia="Times New Roman" w:hAnsi="Times New Roman" w:cs="Times New Roman"/>
          <w:sz w:val="24"/>
          <w:szCs w:val="24"/>
          <w:lang w:eastAsia="en-IN"/>
        </w:rPr>
        <w:t xml:space="preserve"> and Kundu, 2021)</w:t>
      </w:r>
      <w:r w:rsidRPr="00D11F66">
        <w:rPr>
          <w:rFonts w:ascii="Times New Roman" w:eastAsia="Times New Roman" w:hAnsi="Times New Roman" w:cs="Times New Roman"/>
          <w:sz w:val="24"/>
          <w:szCs w:val="24"/>
          <w:lang w:eastAsia="en-IN"/>
        </w:rPr>
        <w:t>. Integrating this approach with awareness campaigns and policy support can strengthen India's efforts toward safe and sustainable farming in arsenic-affected regions.</w:t>
      </w:r>
    </w:p>
    <w:p w:rsidR="00B06FD8" w:rsidRPr="00D11F66" w:rsidRDefault="002D66A2" w:rsidP="00D11F66">
      <w:pPr>
        <w:pStyle w:val="Heading3"/>
        <w:spacing w:line="276" w:lineRule="auto"/>
        <w:jc w:val="both"/>
        <w:rPr>
          <w:sz w:val="24"/>
          <w:szCs w:val="24"/>
        </w:rPr>
      </w:pPr>
      <w:r w:rsidRPr="00D11F66">
        <w:rPr>
          <w:rStyle w:val="Strong"/>
          <w:b/>
          <w:bCs/>
          <w:sz w:val="24"/>
          <w:szCs w:val="24"/>
        </w:rPr>
        <w:lastRenderedPageBreak/>
        <w:t xml:space="preserve">4.3 </w:t>
      </w:r>
      <w:r w:rsidR="00B06FD8" w:rsidRPr="00D11F66">
        <w:rPr>
          <w:rStyle w:val="Strong"/>
          <w:b/>
          <w:bCs/>
          <w:sz w:val="24"/>
          <w:szCs w:val="24"/>
        </w:rPr>
        <w:t>Biotic Stress (Pests and Diseases)</w:t>
      </w:r>
    </w:p>
    <w:p w:rsidR="00B06FD8" w:rsidRPr="00D11F66" w:rsidRDefault="00B06FD8" w:rsidP="00D11F66">
      <w:pPr>
        <w:pStyle w:val="NormalWeb"/>
        <w:spacing w:line="276" w:lineRule="auto"/>
        <w:jc w:val="both"/>
      </w:pPr>
      <w:r w:rsidRPr="00D11F66">
        <w:t xml:space="preserve">Crop rotation and intercropping interrupt the life cycles of pests and pathogens. For instance, maize intercropped with cowpea significantly reduced stem borer incidence due to increased biodiversity and natural enemy populations (Bambara &amp; </w:t>
      </w:r>
      <w:proofErr w:type="spellStart"/>
      <w:r w:rsidRPr="00D11F66">
        <w:t>Torto</w:t>
      </w:r>
      <w:proofErr w:type="spellEnd"/>
      <w:r w:rsidRPr="00D11F66">
        <w:t>, 2008). Diversification also minimizes the risks of epidemic outbreaks common in monocultures.</w:t>
      </w:r>
    </w:p>
    <w:p w:rsidR="00B06FD8" w:rsidRPr="00D11F66" w:rsidRDefault="002D66A2" w:rsidP="00D11F66">
      <w:pPr>
        <w:pStyle w:val="Heading3"/>
        <w:spacing w:line="276" w:lineRule="auto"/>
        <w:jc w:val="both"/>
        <w:rPr>
          <w:sz w:val="24"/>
          <w:szCs w:val="24"/>
        </w:rPr>
      </w:pPr>
      <w:r w:rsidRPr="00D11F66">
        <w:rPr>
          <w:rStyle w:val="Strong"/>
          <w:b/>
          <w:bCs/>
          <w:sz w:val="24"/>
          <w:szCs w:val="24"/>
        </w:rPr>
        <w:t xml:space="preserve">4.4 </w:t>
      </w:r>
      <w:r w:rsidR="00B06FD8" w:rsidRPr="00D11F66">
        <w:rPr>
          <w:rStyle w:val="Strong"/>
          <w:b/>
          <w:bCs/>
          <w:sz w:val="24"/>
          <w:szCs w:val="24"/>
        </w:rPr>
        <w:t>Climate Change Adaptation</w:t>
      </w:r>
    </w:p>
    <w:p w:rsidR="00B06FD8" w:rsidRPr="00D11F66" w:rsidRDefault="00B06FD8" w:rsidP="00D11F66">
      <w:pPr>
        <w:pStyle w:val="NormalWeb"/>
        <w:spacing w:line="276" w:lineRule="auto"/>
        <w:jc w:val="both"/>
      </w:pPr>
      <w:r w:rsidRPr="00D11F66">
        <w:t>Diversified cropping systems are inherently more resilient to climate variability. Multi-crop systems spread risk and allow farmers to adapt to shifting rainfall and temperature regimes. Agroforestry and integrated farming systems further add resilience by combining annual crops, perennials, and livestock components (Nair, 2011).</w:t>
      </w:r>
    </w:p>
    <w:p w:rsidR="005729E3" w:rsidRPr="00D11F66" w:rsidRDefault="00B06FD8" w:rsidP="00D11F66">
      <w:pPr>
        <w:pStyle w:val="Heading2"/>
        <w:jc w:val="both"/>
        <w:rPr>
          <w:rFonts w:ascii="Times New Roman" w:eastAsia="Times New Roman" w:hAnsi="Times New Roman" w:cs="Times New Roman"/>
          <w:color w:val="auto"/>
          <w:sz w:val="24"/>
          <w:szCs w:val="24"/>
          <w:lang w:eastAsia="en-IN"/>
        </w:rPr>
      </w:pPr>
      <w:r w:rsidRPr="00D11F66">
        <w:rPr>
          <w:rStyle w:val="Strong"/>
          <w:rFonts w:ascii="Times New Roman" w:hAnsi="Times New Roman" w:cs="Times New Roman"/>
          <w:b/>
          <w:bCs/>
          <w:color w:val="auto"/>
          <w:sz w:val="24"/>
          <w:szCs w:val="24"/>
        </w:rPr>
        <w:t xml:space="preserve">5. </w:t>
      </w:r>
      <w:r w:rsidR="005729E3" w:rsidRPr="00D11F66">
        <w:rPr>
          <w:rStyle w:val="Strong"/>
          <w:rFonts w:ascii="Times New Roman" w:hAnsi="Times New Roman" w:cs="Times New Roman"/>
          <w:b/>
          <w:bCs/>
          <w:color w:val="auto"/>
          <w:sz w:val="24"/>
          <w:szCs w:val="24"/>
        </w:rPr>
        <w:t xml:space="preserve">Crop diversification </w:t>
      </w:r>
      <w:r w:rsidR="005729E3" w:rsidRPr="00D11F66">
        <w:rPr>
          <w:rFonts w:ascii="Times New Roman" w:eastAsia="Times New Roman" w:hAnsi="Times New Roman" w:cs="Times New Roman"/>
          <w:color w:val="auto"/>
          <w:sz w:val="24"/>
          <w:szCs w:val="24"/>
          <w:lang w:eastAsia="en-IN"/>
        </w:rPr>
        <w:t>under Different Cropping Systems</w:t>
      </w:r>
    </w:p>
    <w:p w:rsidR="005729E3" w:rsidRPr="00D11F66" w:rsidRDefault="005729E3"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sz w:val="24"/>
          <w:szCs w:val="24"/>
          <w:lang w:eastAsia="en-IN"/>
        </w:rPr>
        <w:t xml:space="preserve">India's diverse agro-climatic zones support a wide range of cereal, pulse, and oilseed crops, which are cultivated under various cropping systems to optimize land use, enhance soil fertility, and improve farm income. These crops are categorized as </w:t>
      </w:r>
      <w:r w:rsidRPr="00D11F66">
        <w:rPr>
          <w:rFonts w:ascii="Times New Roman" w:eastAsia="Times New Roman" w:hAnsi="Times New Roman" w:cs="Times New Roman"/>
          <w:bCs/>
          <w:sz w:val="24"/>
          <w:szCs w:val="24"/>
          <w:lang w:eastAsia="en-IN"/>
        </w:rPr>
        <w:t>major</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minor</w:t>
      </w:r>
      <w:r w:rsidRPr="00D11F66">
        <w:rPr>
          <w:rFonts w:ascii="Times New Roman" w:eastAsia="Times New Roman" w:hAnsi="Times New Roman" w:cs="Times New Roman"/>
          <w:sz w:val="24"/>
          <w:szCs w:val="24"/>
          <w:lang w:eastAsia="en-IN"/>
        </w:rPr>
        <w:t xml:space="preserve"> based on area, production, and regional importance. </w:t>
      </w:r>
      <w:r w:rsidRPr="00D11F66">
        <w:rPr>
          <w:rFonts w:ascii="Times New Roman" w:eastAsia="Times New Roman" w:hAnsi="Times New Roman" w:cs="Times New Roman"/>
          <w:bCs/>
          <w:sz w:val="24"/>
          <w:szCs w:val="24"/>
          <w:lang w:eastAsia="en-IN"/>
        </w:rPr>
        <w:t>Major cereal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rice</w:t>
      </w:r>
      <w:r w:rsidR="00A975B2">
        <w:rPr>
          <w:rFonts w:ascii="Times New Roman" w:eastAsia="Times New Roman" w:hAnsi="Times New Roman" w:cs="Times New Roman"/>
          <w:bCs/>
          <w:sz w:val="24"/>
          <w:szCs w:val="24"/>
          <w:lang w:eastAsia="en-IN"/>
        </w:rPr>
        <w:t xml:space="preserve"> (</w:t>
      </w:r>
      <w:r w:rsidR="00A975B2" w:rsidRPr="00A975B2">
        <w:rPr>
          <w:rFonts w:ascii="Times New Roman" w:eastAsia="Times New Roman" w:hAnsi="Times New Roman" w:cs="Times New Roman"/>
          <w:bCs/>
          <w:i/>
          <w:sz w:val="24"/>
          <w:szCs w:val="24"/>
          <w:lang w:eastAsia="en-IN"/>
        </w:rPr>
        <w:t>Oryza sativa</w:t>
      </w:r>
      <w:r w:rsidR="00A975B2">
        <w:rPr>
          <w:rFonts w:ascii="Times New Roman" w:eastAsia="Times New Roman" w:hAnsi="Times New Roman" w:cs="Times New Roman"/>
          <w:bCs/>
          <w:sz w:val="24"/>
          <w:szCs w:val="24"/>
          <w:lang w:eastAsia="en-IN"/>
        </w:rPr>
        <w:t xml:space="preserve"> L.)</w:t>
      </w:r>
      <w:r w:rsidRPr="00D11F66">
        <w:rPr>
          <w:rFonts w:ascii="Times New Roman" w:eastAsia="Times New Roman" w:hAnsi="Times New Roman" w:cs="Times New Roman"/>
          <w:bCs/>
          <w:sz w:val="24"/>
          <w:szCs w:val="24"/>
          <w:lang w:eastAsia="en-IN"/>
        </w:rPr>
        <w:t xml:space="preserve"> (</w:t>
      </w:r>
      <w:proofErr w:type="spellStart"/>
      <w:r w:rsidRPr="00D11F66">
        <w:rPr>
          <w:rFonts w:ascii="Times New Roman" w:eastAsia="Times New Roman" w:hAnsi="Times New Roman" w:cs="Times New Roman"/>
          <w:bCs/>
          <w:sz w:val="24"/>
          <w:szCs w:val="24"/>
          <w:lang w:eastAsia="en-IN"/>
        </w:rPr>
        <w:t>Rahaman</w:t>
      </w:r>
      <w:proofErr w:type="spellEnd"/>
      <w:r w:rsidRPr="00D11F66">
        <w:rPr>
          <w:rFonts w:ascii="Times New Roman" w:eastAsia="Times New Roman" w:hAnsi="Times New Roman" w:cs="Times New Roman"/>
          <w:bCs/>
          <w:sz w:val="24"/>
          <w:szCs w:val="24"/>
          <w:lang w:eastAsia="en-IN"/>
        </w:rPr>
        <w:t xml:space="preserve"> et al., 2022)</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wheat (</w:t>
      </w:r>
      <w:r w:rsidRPr="00D11F66">
        <w:rPr>
          <w:rFonts w:ascii="Times New Roman" w:eastAsia="Times New Roman" w:hAnsi="Times New Roman" w:cs="Times New Roman"/>
          <w:bCs/>
          <w:i/>
          <w:sz w:val="24"/>
          <w:szCs w:val="24"/>
          <w:lang w:eastAsia="en-IN"/>
        </w:rPr>
        <w:t xml:space="preserve">Triticum </w:t>
      </w:r>
      <w:proofErr w:type="spellStart"/>
      <w:r w:rsidRPr="00D11F66">
        <w:rPr>
          <w:rFonts w:ascii="Times New Roman" w:eastAsia="Times New Roman" w:hAnsi="Times New Roman" w:cs="Times New Roman"/>
          <w:bCs/>
          <w:i/>
          <w:sz w:val="24"/>
          <w:szCs w:val="24"/>
          <w:lang w:eastAsia="en-IN"/>
        </w:rPr>
        <w:t>aestivum</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maize (</w:t>
      </w:r>
      <w:proofErr w:type="spellStart"/>
      <w:r w:rsidRPr="00D11F66">
        <w:rPr>
          <w:rFonts w:ascii="Times New Roman" w:eastAsia="Times New Roman" w:hAnsi="Times New Roman" w:cs="Times New Roman"/>
          <w:bCs/>
          <w:i/>
          <w:sz w:val="24"/>
          <w:szCs w:val="24"/>
          <w:lang w:eastAsia="en-IN"/>
        </w:rPr>
        <w:t>Zea</w:t>
      </w:r>
      <w:proofErr w:type="spellEnd"/>
      <w:r w:rsidRPr="00D11F66">
        <w:rPr>
          <w:rFonts w:ascii="Times New Roman" w:eastAsia="Times New Roman" w:hAnsi="Times New Roman" w:cs="Times New Roman"/>
          <w:bCs/>
          <w:i/>
          <w:sz w:val="24"/>
          <w:szCs w:val="24"/>
          <w:lang w:eastAsia="en-IN"/>
        </w:rPr>
        <w:t xml:space="preserve"> mays</w:t>
      </w:r>
      <w:r w:rsidRPr="00D11F66">
        <w:rPr>
          <w:rFonts w:ascii="Times New Roman" w:eastAsia="Times New Roman" w:hAnsi="Times New Roman" w:cs="Times New Roman"/>
          <w:bCs/>
          <w:sz w:val="24"/>
          <w:szCs w:val="24"/>
          <w:lang w:eastAsia="en-IN"/>
        </w:rPr>
        <w:t>)</w:t>
      </w:r>
      <w:r w:rsidR="00D3173E" w:rsidRPr="00D11F66">
        <w:rPr>
          <w:rFonts w:ascii="Times New Roman" w:eastAsia="Times New Roman" w:hAnsi="Times New Roman" w:cs="Times New Roman"/>
          <w:bCs/>
          <w:sz w:val="24"/>
          <w:szCs w:val="24"/>
          <w:lang w:eastAsia="en-IN"/>
        </w:rPr>
        <w:t xml:space="preserve"> (Kundu et al., 2020)</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sorghum (</w:t>
      </w:r>
      <w:r w:rsidRPr="00D11F66">
        <w:rPr>
          <w:rFonts w:ascii="Times New Roman" w:eastAsia="Times New Roman" w:hAnsi="Times New Roman" w:cs="Times New Roman"/>
          <w:bCs/>
          <w:i/>
          <w:sz w:val="24"/>
          <w:szCs w:val="24"/>
          <w:lang w:eastAsia="en-IN"/>
        </w:rPr>
        <w:t xml:space="preserve">Sorghum </w:t>
      </w:r>
      <w:proofErr w:type="spellStart"/>
      <w:r w:rsidRPr="00D11F66">
        <w:rPr>
          <w:rFonts w:ascii="Times New Roman" w:eastAsia="Times New Roman" w:hAnsi="Times New Roman" w:cs="Times New Roman"/>
          <w:bCs/>
          <w:i/>
          <w:sz w:val="24"/>
          <w:szCs w:val="24"/>
          <w:lang w:eastAsia="en-IN"/>
        </w:rPr>
        <w:t>bicolor</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grown predominantly in mono-cropping or rotation systems like </w:t>
      </w:r>
      <w:r w:rsidRPr="00D11F66">
        <w:rPr>
          <w:rFonts w:ascii="Times New Roman" w:eastAsia="Times New Roman" w:hAnsi="Times New Roman" w:cs="Times New Roman"/>
          <w:bCs/>
          <w:sz w:val="24"/>
          <w:szCs w:val="24"/>
          <w:lang w:eastAsia="en-IN"/>
        </w:rPr>
        <w:t>rice–wheat</w:t>
      </w:r>
      <w:r w:rsidRPr="00D11F66">
        <w:rPr>
          <w:rFonts w:ascii="Times New Roman" w:eastAsia="Times New Roman" w:hAnsi="Times New Roman" w:cs="Times New Roman"/>
          <w:sz w:val="24"/>
          <w:szCs w:val="24"/>
          <w:lang w:eastAsia="en-IN"/>
        </w:rPr>
        <w:t xml:space="preserve"> (Indo-Gangetic Plains), </w:t>
      </w:r>
      <w:r w:rsidRPr="00D11F66">
        <w:rPr>
          <w:rFonts w:ascii="Times New Roman" w:eastAsia="Times New Roman" w:hAnsi="Times New Roman" w:cs="Times New Roman"/>
          <w:bCs/>
          <w:sz w:val="24"/>
          <w:szCs w:val="24"/>
          <w:lang w:eastAsia="en-IN"/>
        </w:rPr>
        <w:t>rice–maize</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sorghum–chickpea</w:t>
      </w:r>
      <w:r w:rsidRPr="00D11F66">
        <w:rPr>
          <w:rFonts w:ascii="Times New Roman" w:eastAsia="Times New Roman" w:hAnsi="Times New Roman" w:cs="Times New Roman"/>
          <w:sz w:val="24"/>
          <w:szCs w:val="24"/>
          <w:lang w:eastAsia="en-IN"/>
        </w:rPr>
        <w:t xml:space="preserve"> in semi-arid regions. </w:t>
      </w:r>
      <w:r w:rsidRPr="00D11F66">
        <w:rPr>
          <w:rFonts w:ascii="Times New Roman" w:eastAsia="Times New Roman" w:hAnsi="Times New Roman" w:cs="Times New Roman"/>
          <w:bCs/>
          <w:sz w:val="24"/>
          <w:szCs w:val="24"/>
          <w:lang w:eastAsia="en-IN"/>
        </w:rPr>
        <w:t>Minor cereals</w:t>
      </w:r>
      <w:r w:rsidRPr="00D11F66">
        <w:rPr>
          <w:rFonts w:ascii="Times New Roman" w:eastAsia="Times New Roman" w:hAnsi="Times New Roman" w:cs="Times New Roman"/>
          <w:sz w:val="24"/>
          <w:szCs w:val="24"/>
          <w:lang w:eastAsia="en-IN"/>
        </w:rPr>
        <w:t xml:space="preserve"> such as </w:t>
      </w:r>
      <w:r w:rsidRPr="00D11F66">
        <w:rPr>
          <w:rFonts w:ascii="Times New Roman" w:eastAsia="Times New Roman" w:hAnsi="Times New Roman" w:cs="Times New Roman"/>
          <w:bCs/>
          <w:sz w:val="24"/>
          <w:szCs w:val="24"/>
          <w:lang w:eastAsia="en-IN"/>
        </w:rPr>
        <w:t>millets</w:t>
      </w:r>
      <w:r w:rsidRPr="00D11F66">
        <w:rPr>
          <w:rFonts w:ascii="Times New Roman" w:eastAsia="Times New Roman" w:hAnsi="Times New Roman" w:cs="Times New Roman"/>
          <w:sz w:val="24"/>
          <w:szCs w:val="24"/>
          <w:lang w:eastAsia="en-IN"/>
        </w:rPr>
        <w:t xml:space="preserve"> (finger millet, foxtail millet, barnyard millet) are gaining attention under </w:t>
      </w:r>
      <w:proofErr w:type="spellStart"/>
      <w:r w:rsidRPr="00D11F66">
        <w:rPr>
          <w:rFonts w:ascii="Times New Roman" w:eastAsia="Times New Roman" w:hAnsi="Times New Roman" w:cs="Times New Roman"/>
          <w:bCs/>
          <w:sz w:val="24"/>
          <w:szCs w:val="24"/>
          <w:lang w:eastAsia="en-IN"/>
        </w:rPr>
        <w:t>nutri</w:t>
      </w:r>
      <w:proofErr w:type="spellEnd"/>
      <w:r w:rsidRPr="00D11F66">
        <w:rPr>
          <w:rFonts w:ascii="Times New Roman" w:eastAsia="Times New Roman" w:hAnsi="Times New Roman" w:cs="Times New Roman"/>
          <w:bCs/>
          <w:sz w:val="24"/>
          <w:szCs w:val="24"/>
          <w:lang w:eastAsia="en-IN"/>
        </w:rPr>
        <w:t>-cereal-based diversified systems</w:t>
      </w:r>
      <w:r w:rsidRPr="00D11F66">
        <w:rPr>
          <w:rFonts w:ascii="Times New Roman" w:eastAsia="Times New Roman" w:hAnsi="Times New Roman" w:cs="Times New Roman"/>
          <w:sz w:val="24"/>
          <w:szCs w:val="24"/>
          <w:lang w:eastAsia="en-IN"/>
        </w:rPr>
        <w:t>, especially in rainfed and tribal areas due to their drought tolerance and nutritional value.</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Major pulse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chickpea (</w:t>
      </w:r>
      <w:proofErr w:type="spellStart"/>
      <w:r w:rsidR="0032176D" w:rsidRPr="00D11F66">
        <w:rPr>
          <w:rFonts w:ascii="Times New Roman" w:eastAsia="Times New Roman" w:hAnsi="Times New Roman" w:cs="Times New Roman"/>
          <w:bCs/>
          <w:sz w:val="24"/>
          <w:szCs w:val="24"/>
          <w:lang w:eastAsia="en-IN"/>
        </w:rPr>
        <w:t>Meenambigai</w:t>
      </w:r>
      <w:proofErr w:type="spellEnd"/>
      <w:r w:rsidR="0032176D" w:rsidRPr="00D11F66">
        <w:rPr>
          <w:rFonts w:ascii="Times New Roman" w:eastAsia="Times New Roman" w:hAnsi="Times New Roman" w:cs="Times New Roman"/>
          <w:bCs/>
          <w:sz w:val="24"/>
          <w:szCs w:val="24"/>
          <w:lang w:eastAsia="en-IN"/>
        </w:rPr>
        <w:t xml:space="preserve"> et al., 2023</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pigeon pea (</w:t>
      </w:r>
      <w:proofErr w:type="spellStart"/>
      <w:r w:rsidRPr="00D11F66">
        <w:rPr>
          <w:rFonts w:ascii="Times New Roman" w:eastAsia="Times New Roman" w:hAnsi="Times New Roman" w:cs="Times New Roman"/>
          <w:bCs/>
          <w:i/>
          <w:sz w:val="24"/>
          <w:szCs w:val="24"/>
          <w:lang w:eastAsia="en-IN"/>
        </w:rPr>
        <w:t>Cajanus</w:t>
      </w:r>
      <w:proofErr w:type="spellEnd"/>
      <w:r w:rsidRPr="00D11F66">
        <w:rPr>
          <w:rFonts w:ascii="Times New Roman" w:eastAsia="Times New Roman" w:hAnsi="Times New Roman" w:cs="Times New Roman"/>
          <w:bCs/>
          <w:i/>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cajan</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lentil (</w:t>
      </w:r>
      <w:r w:rsidRPr="00D11F66">
        <w:rPr>
          <w:rFonts w:ascii="Times New Roman" w:eastAsia="Times New Roman" w:hAnsi="Times New Roman" w:cs="Times New Roman"/>
          <w:bCs/>
          <w:i/>
          <w:sz w:val="24"/>
          <w:szCs w:val="24"/>
          <w:lang w:eastAsia="en-IN"/>
        </w:rPr>
        <w:t xml:space="preserve">Lens </w:t>
      </w:r>
      <w:proofErr w:type="spellStart"/>
      <w:r w:rsidRPr="00D11F66">
        <w:rPr>
          <w:rFonts w:ascii="Times New Roman" w:eastAsia="Times New Roman" w:hAnsi="Times New Roman" w:cs="Times New Roman"/>
          <w:bCs/>
          <w:i/>
          <w:sz w:val="24"/>
          <w:szCs w:val="24"/>
          <w:lang w:eastAsia="en-IN"/>
        </w:rPr>
        <w:t>culinaris</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green gram (</w:t>
      </w:r>
      <w:r w:rsidRPr="00D11F66">
        <w:rPr>
          <w:rFonts w:ascii="Times New Roman" w:eastAsia="Times New Roman" w:hAnsi="Times New Roman" w:cs="Times New Roman"/>
          <w:bCs/>
          <w:i/>
          <w:sz w:val="24"/>
          <w:szCs w:val="24"/>
          <w:lang w:eastAsia="en-IN"/>
        </w:rPr>
        <w:t>Vigna radiata</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crucial in cereal-based cropping systems, such as </w:t>
      </w:r>
      <w:r w:rsidRPr="00D11F66">
        <w:rPr>
          <w:rFonts w:ascii="Times New Roman" w:eastAsia="Times New Roman" w:hAnsi="Times New Roman" w:cs="Times New Roman"/>
          <w:bCs/>
          <w:sz w:val="24"/>
          <w:szCs w:val="24"/>
          <w:lang w:eastAsia="en-IN"/>
        </w:rPr>
        <w:t>rice–chickpea</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sorghum–pigeon pea</w:t>
      </w:r>
      <w:r w:rsidRPr="00D11F66">
        <w:rPr>
          <w:rFonts w:ascii="Times New Roman" w:eastAsia="Times New Roman" w:hAnsi="Times New Roman" w:cs="Times New Roman"/>
          <w:sz w:val="24"/>
          <w:szCs w:val="24"/>
          <w:lang w:eastAsia="en-IN"/>
        </w:rPr>
        <w:t xml:space="preserve">, or </w:t>
      </w:r>
      <w:r w:rsidRPr="00D11F66">
        <w:rPr>
          <w:rFonts w:ascii="Times New Roman" w:eastAsia="Times New Roman" w:hAnsi="Times New Roman" w:cs="Times New Roman"/>
          <w:bCs/>
          <w:sz w:val="24"/>
          <w:szCs w:val="24"/>
          <w:lang w:eastAsia="en-IN"/>
        </w:rPr>
        <w:t>maize–green gram</w:t>
      </w:r>
      <w:r w:rsidRPr="00D11F66">
        <w:rPr>
          <w:rFonts w:ascii="Times New Roman" w:eastAsia="Times New Roman" w:hAnsi="Times New Roman" w:cs="Times New Roman"/>
          <w:sz w:val="24"/>
          <w:szCs w:val="24"/>
          <w:lang w:eastAsia="en-IN"/>
        </w:rPr>
        <w:t xml:space="preserve">, </w:t>
      </w:r>
      <w:r w:rsidR="00D3173E" w:rsidRPr="00D11F66">
        <w:rPr>
          <w:rFonts w:ascii="Times New Roman" w:eastAsia="Times New Roman" w:hAnsi="Times New Roman" w:cs="Times New Roman"/>
          <w:sz w:val="24"/>
          <w:szCs w:val="24"/>
          <w:lang w:eastAsia="en-IN"/>
        </w:rPr>
        <w:t xml:space="preserve">Sugarcane- rice (Kundu et al., 2018) </w:t>
      </w:r>
      <w:r w:rsidRPr="00D11F66">
        <w:rPr>
          <w:rFonts w:ascii="Times New Roman" w:eastAsia="Times New Roman" w:hAnsi="Times New Roman" w:cs="Times New Roman"/>
          <w:sz w:val="24"/>
          <w:szCs w:val="24"/>
          <w:lang w:eastAsia="en-IN"/>
        </w:rPr>
        <w:t>enhancing soil fertility through biological nitrogen fixation</w:t>
      </w:r>
      <w:r w:rsidR="00D3173E" w:rsidRPr="00D11F66">
        <w:rPr>
          <w:rFonts w:ascii="Times New Roman" w:eastAsia="Times New Roman" w:hAnsi="Times New Roman" w:cs="Times New Roman"/>
          <w:sz w:val="24"/>
          <w:szCs w:val="24"/>
          <w:lang w:eastAsia="en-IN"/>
        </w:rPr>
        <w:t xml:space="preserve"> (Kundu et al., 2023)</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pulses</w:t>
      </w:r>
      <w:r w:rsidRPr="00D11F66">
        <w:rPr>
          <w:rFonts w:ascii="Times New Roman" w:eastAsia="Times New Roman" w:hAnsi="Times New Roman" w:cs="Times New Roman"/>
          <w:sz w:val="24"/>
          <w:szCs w:val="24"/>
          <w:lang w:eastAsia="en-IN"/>
        </w:rPr>
        <w:t xml:space="preserve"> like </w:t>
      </w:r>
      <w:r w:rsidRPr="00D11F66">
        <w:rPr>
          <w:rFonts w:ascii="Times New Roman" w:eastAsia="Times New Roman" w:hAnsi="Times New Roman" w:cs="Times New Roman"/>
          <w:bCs/>
          <w:sz w:val="24"/>
          <w:szCs w:val="24"/>
          <w:lang w:eastAsia="en-IN"/>
        </w:rPr>
        <w:t>black gram</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field pea</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horse gram</w:t>
      </w:r>
      <w:r w:rsidRPr="00D11F66">
        <w:rPr>
          <w:rFonts w:ascii="Times New Roman" w:eastAsia="Times New Roman" w:hAnsi="Times New Roman" w:cs="Times New Roman"/>
          <w:sz w:val="24"/>
          <w:szCs w:val="24"/>
          <w:lang w:eastAsia="en-IN"/>
        </w:rPr>
        <w:t xml:space="preserve"> are cultivated on marginal lands and intercropped with cereals or oilseeds in dryland systems.</w:t>
      </w:r>
    </w:p>
    <w:p w:rsidR="00695647" w:rsidRPr="00D11F66" w:rsidRDefault="005729E3"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Cs/>
          <w:sz w:val="24"/>
          <w:szCs w:val="24"/>
          <w:lang w:eastAsia="en-IN"/>
        </w:rPr>
        <w:t>Major oilseed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mustard (</w:t>
      </w:r>
      <w:r w:rsidRPr="00D11F66">
        <w:rPr>
          <w:rFonts w:ascii="Times New Roman" w:eastAsia="Times New Roman" w:hAnsi="Times New Roman" w:cs="Times New Roman"/>
          <w:bCs/>
          <w:i/>
          <w:sz w:val="24"/>
          <w:szCs w:val="24"/>
          <w:lang w:eastAsia="en-IN"/>
        </w:rPr>
        <w:t xml:space="preserve">Brassica </w:t>
      </w:r>
      <w:proofErr w:type="spellStart"/>
      <w:r w:rsidRPr="00D11F66">
        <w:rPr>
          <w:rFonts w:ascii="Times New Roman" w:eastAsia="Times New Roman" w:hAnsi="Times New Roman" w:cs="Times New Roman"/>
          <w:bCs/>
          <w:i/>
          <w:sz w:val="24"/>
          <w:szCs w:val="24"/>
          <w:lang w:eastAsia="en-IN"/>
        </w:rPr>
        <w:t>juncea</w:t>
      </w:r>
      <w:proofErr w:type="spellEnd"/>
      <w:r w:rsidRPr="00D11F66">
        <w:rPr>
          <w:rFonts w:ascii="Times New Roman" w:eastAsia="Times New Roman" w:hAnsi="Times New Roman" w:cs="Times New Roman"/>
          <w:bCs/>
          <w:sz w:val="24"/>
          <w:szCs w:val="24"/>
          <w:lang w:eastAsia="en-IN"/>
        </w:rPr>
        <w:t>)</w:t>
      </w:r>
      <w:r w:rsidR="00AD184B" w:rsidRPr="00D11F66">
        <w:rPr>
          <w:rFonts w:ascii="Times New Roman" w:eastAsia="Times New Roman" w:hAnsi="Times New Roman" w:cs="Times New Roman"/>
          <w:bCs/>
          <w:sz w:val="24"/>
          <w:szCs w:val="24"/>
          <w:lang w:eastAsia="en-IN"/>
        </w:rPr>
        <w:t xml:space="preserve"> </w:t>
      </w:r>
      <w:r w:rsidR="00AD184B" w:rsidRPr="00D11F66">
        <w:rPr>
          <w:rFonts w:ascii="Times New Roman" w:eastAsia="Times New Roman" w:hAnsi="Times New Roman" w:cs="Times New Roman"/>
          <w:sz w:val="24"/>
          <w:szCs w:val="24"/>
          <w:lang w:eastAsia="en-IN"/>
        </w:rPr>
        <w:t>(</w:t>
      </w:r>
      <w:proofErr w:type="spellStart"/>
      <w:r w:rsidR="00AD184B" w:rsidRPr="00D11F66">
        <w:rPr>
          <w:rFonts w:ascii="Times New Roman" w:eastAsia="Times New Roman" w:hAnsi="Times New Roman" w:cs="Times New Roman"/>
          <w:sz w:val="24"/>
          <w:szCs w:val="24"/>
          <w:lang w:eastAsia="en-IN"/>
        </w:rPr>
        <w:t>Hedayetullah</w:t>
      </w:r>
      <w:proofErr w:type="spellEnd"/>
      <w:r w:rsidR="00AD184B" w:rsidRPr="00D11F66">
        <w:rPr>
          <w:rFonts w:ascii="Times New Roman" w:eastAsia="Times New Roman" w:hAnsi="Times New Roman" w:cs="Times New Roman"/>
          <w:sz w:val="24"/>
          <w:szCs w:val="24"/>
          <w:lang w:eastAsia="en-IN"/>
        </w:rPr>
        <w:t xml:space="preserve"> et al., 2016)</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groundnut (</w:t>
      </w:r>
      <w:proofErr w:type="spellStart"/>
      <w:r w:rsidRPr="00D11F66">
        <w:rPr>
          <w:rFonts w:ascii="Times New Roman" w:eastAsia="Times New Roman" w:hAnsi="Times New Roman" w:cs="Times New Roman"/>
          <w:bCs/>
          <w:i/>
          <w:sz w:val="24"/>
          <w:szCs w:val="24"/>
          <w:lang w:eastAsia="en-IN"/>
        </w:rPr>
        <w:t>Arachis</w:t>
      </w:r>
      <w:proofErr w:type="spellEnd"/>
      <w:r w:rsidRPr="00D11F66">
        <w:rPr>
          <w:rFonts w:ascii="Times New Roman" w:eastAsia="Times New Roman" w:hAnsi="Times New Roman" w:cs="Times New Roman"/>
          <w:bCs/>
          <w:i/>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hypogaea</w:t>
      </w:r>
      <w:proofErr w:type="spellEnd"/>
      <w:r w:rsidRPr="00D11F66">
        <w:rPr>
          <w:rFonts w:ascii="Times New Roman" w:eastAsia="Times New Roman" w:hAnsi="Times New Roman" w:cs="Times New Roman"/>
          <w:bCs/>
          <w:sz w:val="24"/>
          <w:szCs w:val="24"/>
          <w:lang w:eastAsia="en-IN"/>
        </w:rPr>
        <w:t>)</w:t>
      </w:r>
      <w:r w:rsidR="00243026" w:rsidRPr="00D11F66">
        <w:rPr>
          <w:rFonts w:ascii="Times New Roman" w:eastAsia="Times New Roman" w:hAnsi="Times New Roman" w:cs="Times New Roman"/>
          <w:bCs/>
          <w:sz w:val="24"/>
          <w:szCs w:val="24"/>
          <w:lang w:eastAsia="en-IN"/>
        </w:rPr>
        <w:t xml:space="preserve"> (</w:t>
      </w:r>
      <w:proofErr w:type="spellStart"/>
      <w:r w:rsidR="00243026" w:rsidRPr="00D11F66">
        <w:rPr>
          <w:rFonts w:ascii="Times New Roman" w:eastAsia="Times New Roman" w:hAnsi="Times New Roman" w:cs="Times New Roman"/>
          <w:bCs/>
          <w:sz w:val="24"/>
          <w:szCs w:val="24"/>
          <w:lang w:eastAsia="en-IN"/>
        </w:rPr>
        <w:t>Giri</w:t>
      </w:r>
      <w:proofErr w:type="spellEnd"/>
      <w:r w:rsidR="00243026" w:rsidRPr="00D11F66">
        <w:rPr>
          <w:rFonts w:ascii="Times New Roman" w:eastAsia="Times New Roman" w:hAnsi="Times New Roman" w:cs="Times New Roman"/>
          <w:bCs/>
          <w:sz w:val="24"/>
          <w:szCs w:val="24"/>
          <w:lang w:eastAsia="en-IN"/>
        </w:rPr>
        <w:t xml:space="preserve"> et al., 2014)</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soybean (</w:t>
      </w:r>
      <w:r w:rsidRPr="00D11F66">
        <w:rPr>
          <w:rFonts w:ascii="Times New Roman" w:eastAsia="Times New Roman" w:hAnsi="Times New Roman" w:cs="Times New Roman"/>
          <w:bCs/>
          <w:i/>
          <w:sz w:val="24"/>
          <w:szCs w:val="24"/>
          <w:lang w:eastAsia="en-IN"/>
        </w:rPr>
        <w:t>Glycine max</w:t>
      </w:r>
      <w:r w:rsidRPr="00D11F66">
        <w:rPr>
          <w:rFonts w:ascii="Times New Roman" w:eastAsia="Times New Roman" w:hAnsi="Times New Roman" w:cs="Times New Roman"/>
          <w:bCs/>
          <w:sz w:val="24"/>
          <w:szCs w:val="24"/>
          <w:lang w:eastAsia="en-IN"/>
        </w:rPr>
        <w:t>)</w:t>
      </w:r>
      <w:r w:rsidR="00AD184B" w:rsidRPr="00D11F66">
        <w:rPr>
          <w:rFonts w:ascii="Times New Roman" w:eastAsia="Times New Roman" w:hAnsi="Times New Roman" w:cs="Times New Roman"/>
          <w:bCs/>
          <w:sz w:val="24"/>
          <w:szCs w:val="24"/>
          <w:lang w:eastAsia="en-IN"/>
        </w:rPr>
        <w:t xml:space="preserve"> are low water requiring crops</w:t>
      </w:r>
      <w:r w:rsidRPr="00D11F66">
        <w:rPr>
          <w:rFonts w:ascii="Times New Roman" w:eastAsia="Times New Roman" w:hAnsi="Times New Roman" w:cs="Times New Roman"/>
          <w:sz w:val="24"/>
          <w:szCs w:val="24"/>
          <w:lang w:eastAsia="en-IN"/>
        </w:rPr>
        <w:t xml:space="preserve">. These are integrated into systems like </w:t>
      </w:r>
      <w:r w:rsidRPr="00D11F66">
        <w:rPr>
          <w:rFonts w:ascii="Times New Roman" w:eastAsia="Times New Roman" w:hAnsi="Times New Roman" w:cs="Times New Roman"/>
          <w:bCs/>
          <w:sz w:val="24"/>
          <w:szCs w:val="24"/>
          <w:lang w:eastAsia="en-IN"/>
        </w:rPr>
        <w:t>soybean–wheat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groundnut–sorghum</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rice–mustard</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oilseeds</w:t>
      </w:r>
      <w:r w:rsidRPr="00D11F66">
        <w:rPr>
          <w:rFonts w:ascii="Times New Roman" w:eastAsia="Times New Roman" w:hAnsi="Times New Roman" w:cs="Times New Roman"/>
          <w:sz w:val="24"/>
          <w:szCs w:val="24"/>
          <w:lang w:eastAsia="en-IN"/>
        </w:rPr>
        <w:t xml:space="preserve"> such as </w:t>
      </w:r>
      <w:r w:rsidRPr="00D11F66">
        <w:rPr>
          <w:rFonts w:ascii="Times New Roman" w:eastAsia="Times New Roman" w:hAnsi="Times New Roman" w:cs="Times New Roman"/>
          <w:bCs/>
          <w:sz w:val="24"/>
          <w:szCs w:val="24"/>
          <w:lang w:eastAsia="en-IN"/>
        </w:rPr>
        <w:t>safflower</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linseed</w:t>
      </w:r>
      <w:r w:rsidRPr="00D11F66">
        <w:rPr>
          <w:rFonts w:ascii="Times New Roman" w:eastAsia="Times New Roman" w:hAnsi="Times New Roman" w:cs="Times New Roman"/>
          <w:sz w:val="24"/>
          <w:szCs w:val="24"/>
          <w:lang w:eastAsia="en-IN"/>
        </w:rPr>
        <w:t xml:space="preserve">, and </w:t>
      </w:r>
      <w:proofErr w:type="spellStart"/>
      <w:r w:rsidRPr="00D11F66">
        <w:rPr>
          <w:rFonts w:ascii="Times New Roman" w:eastAsia="Times New Roman" w:hAnsi="Times New Roman" w:cs="Times New Roman"/>
          <w:bCs/>
          <w:sz w:val="24"/>
          <w:szCs w:val="24"/>
          <w:lang w:eastAsia="en-IN"/>
        </w:rPr>
        <w:t>niger</w:t>
      </w:r>
      <w:proofErr w:type="spellEnd"/>
      <w:r w:rsidRPr="00D11F66">
        <w:rPr>
          <w:rFonts w:ascii="Times New Roman" w:eastAsia="Times New Roman" w:hAnsi="Times New Roman" w:cs="Times New Roman"/>
          <w:sz w:val="24"/>
          <w:szCs w:val="24"/>
          <w:lang w:eastAsia="en-IN"/>
        </w:rPr>
        <w:t xml:space="preserve"> are grown in dryland regions, often as relay or intercrops.</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sz w:val="24"/>
          <w:szCs w:val="24"/>
          <w:lang w:eastAsia="en-IN"/>
        </w:rPr>
        <w:t>Integrating major and minor cereals, pulses, and oilseeds under diverse cropping systems improves productivity, ensures food and nutritional security, and maintains soil health. Such diversification also enhances resilience to climatic variability and contributes to sustainable agricultural intensification in India.</w:t>
      </w:r>
      <w:r w:rsidR="000C04D0" w:rsidRPr="00D11F66">
        <w:rPr>
          <w:rFonts w:ascii="Times New Roman" w:eastAsia="Times New Roman" w:hAnsi="Times New Roman" w:cs="Times New Roman"/>
          <w:sz w:val="24"/>
          <w:szCs w:val="24"/>
          <w:lang w:eastAsia="en-IN"/>
        </w:rPr>
        <w:t xml:space="preserve"> </w:t>
      </w:r>
      <w:r w:rsidR="00695647" w:rsidRPr="00D11F66">
        <w:rPr>
          <w:rFonts w:ascii="Times New Roman" w:eastAsia="Times New Roman" w:hAnsi="Times New Roman" w:cs="Times New Roman"/>
          <w:sz w:val="24"/>
          <w:szCs w:val="24"/>
          <w:lang w:eastAsia="en-IN"/>
        </w:rPr>
        <w:t>Fodder crops play a crucial role in supporting India's livestock sector, which is integral to rural livelihoods and agricultural sustainability</w:t>
      </w:r>
      <w:r w:rsidR="00E525D6" w:rsidRPr="00D11F66">
        <w:rPr>
          <w:rFonts w:ascii="Times New Roman" w:eastAsia="Times New Roman" w:hAnsi="Times New Roman" w:cs="Times New Roman"/>
          <w:sz w:val="24"/>
          <w:szCs w:val="24"/>
          <w:lang w:eastAsia="en-IN"/>
        </w:rPr>
        <w:t xml:space="preserve"> (</w:t>
      </w:r>
      <w:proofErr w:type="spellStart"/>
      <w:r w:rsidR="00E525D6" w:rsidRPr="00D11F66">
        <w:rPr>
          <w:rFonts w:ascii="Times New Roman" w:eastAsia="Times New Roman" w:hAnsi="Times New Roman" w:cs="Times New Roman"/>
          <w:sz w:val="24"/>
          <w:szCs w:val="24"/>
          <w:lang w:eastAsia="en-IN"/>
        </w:rPr>
        <w:t>Sadhukhan</w:t>
      </w:r>
      <w:proofErr w:type="spellEnd"/>
      <w:r w:rsidR="00E525D6" w:rsidRPr="00D11F66">
        <w:rPr>
          <w:rFonts w:ascii="Times New Roman" w:eastAsia="Times New Roman" w:hAnsi="Times New Roman" w:cs="Times New Roman"/>
          <w:sz w:val="24"/>
          <w:szCs w:val="24"/>
          <w:lang w:eastAsia="en-IN"/>
        </w:rPr>
        <w:t xml:space="preserve"> et al., 2018)</w:t>
      </w:r>
      <w:r w:rsidR="00695647" w:rsidRPr="00D11F66">
        <w:rPr>
          <w:rFonts w:ascii="Times New Roman" w:eastAsia="Times New Roman" w:hAnsi="Times New Roman" w:cs="Times New Roman"/>
          <w:sz w:val="24"/>
          <w:szCs w:val="24"/>
          <w:lang w:eastAsia="en-IN"/>
        </w:rPr>
        <w:t xml:space="preserve">. Based on agro-climatic conditions and cropping systems, fodder crops can be broadly categorized into </w:t>
      </w:r>
      <w:r w:rsidR="00695647" w:rsidRPr="00D11F66">
        <w:rPr>
          <w:rFonts w:ascii="Times New Roman" w:eastAsia="Times New Roman" w:hAnsi="Times New Roman" w:cs="Times New Roman"/>
          <w:bCs/>
          <w:sz w:val="24"/>
          <w:szCs w:val="24"/>
          <w:lang w:eastAsia="en-IN"/>
        </w:rPr>
        <w:t>major</w:t>
      </w:r>
      <w:r w:rsidR="00695647" w:rsidRPr="00D11F66">
        <w:rPr>
          <w:rFonts w:ascii="Times New Roman" w:eastAsia="Times New Roman" w:hAnsi="Times New Roman" w:cs="Times New Roman"/>
          <w:sz w:val="24"/>
          <w:szCs w:val="24"/>
          <w:lang w:eastAsia="en-IN"/>
        </w:rPr>
        <w:t xml:space="preserve"> and </w:t>
      </w:r>
      <w:r w:rsidR="00695647" w:rsidRPr="00D11F66">
        <w:rPr>
          <w:rFonts w:ascii="Times New Roman" w:eastAsia="Times New Roman" w:hAnsi="Times New Roman" w:cs="Times New Roman"/>
          <w:bCs/>
          <w:sz w:val="24"/>
          <w:szCs w:val="24"/>
          <w:lang w:eastAsia="en-IN"/>
        </w:rPr>
        <w:t>minor</w:t>
      </w:r>
      <w:r w:rsidR="00695647" w:rsidRPr="00D11F66">
        <w:rPr>
          <w:rFonts w:ascii="Times New Roman" w:eastAsia="Times New Roman" w:hAnsi="Times New Roman" w:cs="Times New Roman"/>
          <w:sz w:val="24"/>
          <w:szCs w:val="24"/>
          <w:lang w:eastAsia="en-IN"/>
        </w:rPr>
        <w:t xml:space="preserve"> species. These are </w:t>
      </w:r>
      <w:r w:rsidR="00695647" w:rsidRPr="00D11F66">
        <w:rPr>
          <w:rFonts w:ascii="Times New Roman" w:eastAsia="Times New Roman" w:hAnsi="Times New Roman" w:cs="Times New Roman"/>
          <w:sz w:val="24"/>
          <w:szCs w:val="24"/>
          <w:lang w:eastAsia="en-IN"/>
        </w:rPr>
        <w:lastRenderedPageBreak/>
        <w:t>integrated into different farming systems, such as crop-livestock or agroforestry systems, to ensure year-round forage availability</w:t>
      </w:r>
      <w:r w:rsidR="002D66A2" w:rsidRPr="00D11F66">
        <w:rPr>
          <w:rFonts w:ascii="Times New Roman" w:eastAsia="Times New Roman" w:hAnsi="Times New Roman" w:cs="Times New Roman"/>
          <w:sz w:val="24"/>
          <w:szCs w:val="24"/>
          <w:lang w:eastAsia="en-IN"/>
        </w:rPr>
        <w:t xml:space="preserve"> including ginger crops (Singh et al., 2024b)</w:t>
      </w:r>
      <w:r w:rsidR="002D66A2" w:rsidRPr="000A54F8">
        <w:rPr>
          <w:rFonts w:ascii="Times New Roman" w:eastAsia="Times New Roman" w:hAnsi="Times New Roman" w:cs="Times New Roman"/>
          <w:sz w:val="24"/>
          <w:szCs w:val="24"/>
          <w:lang w:eastAsia="en-IN"/>
        </w:rPr>
        <w:t>.</w:t>
      </w:r>
      <w:r w:rsidR="00695647" w:rsidRPr="00D11F66">
        <w:rPr>
          <w:rFonts w:ascii="Times New Roman" w:eastAsia="Times New Roman" w:hAnsi="Times New Roman" w:cs="Times New Roman"/>
          <w:sz w:val="24"/>
          <w:szCs w:val="24"/>
          <w:lang w:eastAsia="en-IN"/>
        </w:rPr>
        <w:t>.</w:t>
      </w:r>
    </w:p>
    <w:p w:rsidR="00695647" w:rsidRPr="00D11F66" w:rsidRDefault="00695647"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Cs/>
          <w:sz w:val="24"/>
          <w:szCs w:val="24"/>
          <w:lang w:eastAsia="en-IN"/>
        </w:rPr>
        <w:t>Major fodder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 xml:space="preserve">sorghum (Sorghum </w:t>
      </w:r>
      <w:proofErr w:type="spellStart"/>
      <w:r w:rsidRPr="00D11F66">
        <w:rPr>
          <w:rFonts w:ascii="Times New Roman" w:eastAsia="Times New Roman" w:hAnsi="Times New Roman" w:cs="Times New Roman"/>
          <w:bCs/>
          <w:sz w:val="24"/>
          <w:szCs w:val="24"/>
          <w:lang w:eastAsia="en-IN"/>
        </w:rPr>
        <w:t>bicolor</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maize (</w:t>
      </w:r>
      <w:proofErr w:type="spellStart"/>
      <w:r w:rsidRPr="00D11F66">
        <w:rPr>
          <w:rFonts w:ascii="Times New Roman" w:eastAsia="Times New Roman" w:hAnsi="Times New Roman" w:cs="Times New Roman"/>
          <w:bCs/>
          <w:sz w:val="24"/>
          <w:szCs w:val="24"/>
          <w:lang w:eastAsia="en-IN"/>
        </w:rPr>
        <w:t>Zea</w:t>
      </w:r>
      <w:proofErr w:type="spellEnd"/>
      <w:r w:rsidRPr="00D11F66">
        <w:rPr>
          <w:rFonts w:ascii="Times New Roman" w:eastAsia="Times New Roman" w:hAnsi="Times New Roman" w:cs="Times New Roman"/>
          <w:bCs/>
          <w:sz w:val="24"/>
          <w:szCs w:val="24"/>
          <w:lang w:eastAsia="en-IN"/>
        </w:rPr>
        <w:t xml:space="preserve"> mays)</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berseem (</w:t>
      </w:r>
      <w:proofErr w:type="spellStart"/>
      <w:r w:rsidRPr="00D11F66">
        <w:rPr>
          <w:rFonts w:ascii="Times New Roman" w:eastAsia="Times New Roman" w:hAnsi="Times New Roman" w:cs="Times New Roman"/>
          <w:bCs/>
          <w:i/>
          <w:sz w:val="24"/>
          <w:szCs w:val="24"/>
          <w:lang w:eastAsia="en-IN"/>
        </w:rPr>
        <w:t>Trifolium</w:t>
      </w:r>
      <w:proofErr w:type="spellEnd"/>
      <w:r w:rsidRPr="00D11F66">
        <w:rPr>
          <w:rFonts w:ascii="Times New Roman" w:eastAsia="Times New Roman" w:hAnsi="Times New Roman" w:cs="Times New Roman"/>
          <w:bCs/>
          <w:i/>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alexandrinum</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oat (</w:t>
      </w:r>
      <w:proofErr w:type="spellStart"/>
      <w:r w:rsidRPr="00D11F66">
        <w:rPr>
          <w:rFonts w:ascii="Times New Roman" w:eastAsia="Times New Roman" w:hAnsi="Times New Roman" w:cs="Times New Roman"/>
          <w:bCs/>
          <w:i/>
          <w:sz w:val="24"/>
          <w:szCs w:val="24"/>
          <w:lang w:eastAsia="en-IN"/>
        </w:rPr>
        <w:t>Avena</w:t>
      </w:r>
      <w:proofErr w:type="spellEnd"/>
      <w:r w:rsidRPr="00D11F66">
        <w:rPr>
          <w:rFonts w:ascii="Times New Roman" w:eastAsia="Times New Roman" w:hAnsi="Times New Roman" w:cs="Times New Roman"/>
          <w:bCs/>
          <w:i/>
          <w:sz w:val="24"/>
          <w:szCs w:val="24"/>
          <w:lang w:eastAsia="en-IN"/>
        </w:rPr>
        <w:t xml:space="preserve"> sativa</w:t>
      </w:r>
      <w:r w:rsidRPr="00D11F66">
        <w:rPr>
          <w:rFonts w:ascii="Times New Roman" w:eastAsia="Times New Roman" w:hAnsi="Times New Roman" w:cs="Times New Roman"/>
          <w:bCs/>
          <w:sz w:val="24"/>
          <w:szCs w:val="24"/>
          <w:lang w:eastAsia="en-IN"/>
        </w:rPr>
        <w:t>)</w:t>
      </w:r>
      <w:r w:rsidR="00243026" w:rsidRPr="00D11F66">
        <w:rPr>
          <w:rFonts w:ascii="Times New Roman" w:eastAsia="Times New Roman" w:hAnsi="Times New Roman" w:cs="Times New Roman"/>
          <w:bCs/>
          <w:sz w:val="24"/>
          <w:szCs w:val="24"/>
          <w:lang w:eastAsia="en-IN"/>
        </w:rPr>
        <w:t xml:space="preserve"> (</w:t>
      </w:r>
      <w:proofErr w:type="spellStart"/>
      <w:r w:rsidR="00243026" w:rsidRPr="00D11F66">
        <w:rPr>
          <w:rFonts w:ascii="Times New Roman" w:eastAsia="Times New Roman" w:hAnsi="Times New Roman" w:cs="Times New Roman"/>
          <w:bCs/>
          <w:sz w:val="24"/>
          <w:szCs w:val="24"/>
          <w:lang w:eastAsia="en-IN"/>
        </w:rPr>
        <w:t>Hedayetullah</w:t>
      </w:r>
      <w:proofErr w:type="spellEnd"/>
      <w:r w:rsidR="00243026" w:rsidRPr="00D11F66">
        <w:rPr>
          <w:rFonts w:ascii="Times New Roman" w:eastAsia="Times New Roman" w:hAnsi="Times New Roman" w:cs="Times New Roman"/>
          <w:bCs/>
          <w:sz w:val="24"/>
          <w:szCs w:val="24"/>
          <w:lang w:eastAsia="en-IN"/>
        </w:rPr>
        <w:t xml:space="preserve"> and Barik, 2012)</w:t>
      </w:r>
      <w:r w:rsidRPr="00D11F66">
        <w:rPr>
          <w:rFonts w:ascii="Times New Roman" w:eastAsia="Times New Roman" w:hAnsi="Times New Roman" w:cs="Times New Roman"/>
          <w:sz w:val="24"/>
          <w:szCs w:val="24"/>
          <w:lang w:eastAsia="en-IN"/>
        </w:rPr>
        <w:t xml:space="preserve">, </w:t>
      </w:r>
      <w:proofErr w:type="spellStart"/>
      <w:r w:rsidRPr="00D11F66">
        <w:rPr>
          <w:rFonts w:ascii="Times New Roman" w:eastAsia="Times New Roman" w:hAnsi="Times New Roman" w:cs="Times New Roman"/>
          <w:bCs/>
          <w:sz w:val="24"/>
          <w:szCs w:val="24"/>
          <w:lang w:eastAsia="en-IN"/>
        </w:rPr>
        <w:t>napier</w:t>
      </w:r>
      <w:proofErr w:type="spellEnd"/>
      <w:r w:rsidRPr="00D11F66">
        <w:rPr>
          <w:rFonts w:ascii="Times New Roman" w:eastAsia="Times New Roman" w:hAnsi="Times New Roman" w:cs="Times New Roman"/>
          <w:bCs/>
          <w:sz w:val="24"/>
          <w:szCs w:val="24"/>
          <w:lang w:eastAsia="en-IN"/>
        </w:rPr>
        <w:t>-bajra hybrid (</w:t>
      </w:r>
      <w:proofErr w:type="spellStart"/>
      <w:r w:rsidRPr="00D11F66">
        <w:rPr>
          <w:rFonts w:ascii="Times New Roman" w:eastAsia="Times New Roman" w:hAnsi="Times New Roman" w:cs="Times New Roman"/>
          <w:bCs/>
          <w:i/>
          <w:sz w:val="24"/>
          <w:szCs w:val="24"/>
          <w:lang w:eastAsia="en-IN"/>
        </w:rPr>
        <w:t>Pennisetum</w:t>
      </w:r>
      <w:proofErr w:type="spellEnd"/>
      <w:r w:rsidRPr="00D11F66">
        <w:rPr>
          <w:rFonts w:ascii="Times New Roman" w:eastAsia="Times New Roman" w:hAnsi="Times New Roman" w:cs="Times New Roman"/>
          <w:bCs/>
          <w:i/>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glaucum</w:t>
      </w:r>
      <w:proofErr w:type="spellEnd"/>
      <w:r w:rsidRPr="00D11F66">
        <w:rPr>
          <w:rFonts w:ascii="Times New Roman" w:eastAsia="Times New Roman" w:hAnsi="Times New Roman" w:cs="Times New Roman"/>
          <w:bCs/>
          <w:i/>
          <w:sz w:val="24"/>
          <w:szCs w:val="24"/>
          <w:lang w:eastAsia="en-IN"/>
        </w:rPr>
        <w:t xml:space="preserve"> × P. purpureum</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guar (</w:t>
      </w:r>
      <w:proofErr w:type="spellStart"/>
      <w:r w:rsidRPr="00D11F66">
        <w:rPr>
          <w:rFonts w:ascii="Times New Roman" w:eastAsia="Times New Roman" w:hAnsi="Times New Roman" w:cs="Times New Roman"/>
          <w:bCs/>
          <w:i/>
          <w:sz w:val="24"/>
          <w:szCs w:val="24"/>
          <w:lang w:eastAsia="en-IN"/>
        </w:rPr>
        <w:t>Cyamopsis</w:t>
      </w:r>
      <w:proofErr w:type="spellEnd"/>
      <w:r w:rsidRPr="00D11F66">
        <w:rPr>
          <w:rFonts w:ascii="Times New Roman" w:eastAsia="Times New Roman" w:hAnsi="Times New Roman" w:cs="Times New Roman"/>
          <w:bCs/>
          <w:i/>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tetragonoloba</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grown extensively due to high biomass yield and nutritional value. In kharif season, sorghum, maize, and cowpea are common, while berseem and oats dominate the </w:t>
      </w:r>
      <w:proofErr w:type="spellStart"/>
      <w:r w:rsidRPr="00D11F66">
        <w:rPr>
          <w:rFonts w:ascii="Times New Roman" w:eastAsia="Times New Roman" w:hAnsi="Times New Roman" w:cs="Times New Roman"/>
          <w:sz w:val="24"/>
          <w:szCs w:val="24"/>
          <w:lang w:eastAsia="en-IN"/>
        </w:rPr>
        <w:t>rabi</w:t>
      </w:r>
      <w:proofErr w:type="spellEnd"/>
      <w:r w:rsidRPr="00D11F66">
        <w:rPr>
          <w:rFonts w:ascii="Times New Roman" w:eastAsia="Times New Roman" w:hAnsi="Times New Roman" w:cs="Times New Roman"/>
          <w:sz w:val="24"/>
          <w:szCs w:val="24"/>
          <w:lang w:eastAsia="en-IN"/>
        </w:rPr>
        <w:t xml:space="preserve"> season in northern India. Napier grass and perennial species like Guinea grass are used in year-round cut-and-carry systems, especially in intensive dairy zones.</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fodder crops</w:t>
      </w:r>
      <w:r w:rsidR="00E525D6" w:rsidRPr="00D11F66">
        <w:rPr>
          <w:rFonts w:ascii="Times New Roman" w:eastAsia="Times New Roman" w:hAnsi="Times New Roman" w:cs="Times New Roman"/>
          <w:bCs/>
          <w:sz w:val="24"/>
          <w:szCs w:val="24"/>
          <w:lang w:eastAsia="en-IN"/>
        </w:rPr>
        <w:t xml:space="preserve"> (Fattah and </w:t>
      </w:r>
      <w:proofErr w:type="spellStart"/>
      <w:r w:rsidR="00E525D6" w:rsidRPr="00D11F66">
        <w:rPr>
          <w:rFonts w:ascii="Times New Roman" w:eastAsia="Times New Roman" w:hAnsi="Times New Roman" w:cs="Times New Roman"/>
          <w:bCs/>
          <w:sz w:val="24"/>
          <w:szCs w:val="24"/>
          <w:lang w:eastAsia="en-IN"/>
        </w:rPr>
        <w:t>Hedayetullah</w:t>
      </w:r>
      <w:proofErr w:type="spellEnd"/>
      <w:r w:rsidR="00E525D6" w:rsidRPr="00D11F66">
        <w:rPr>
          <w:rFonts w:ascii="Times New Roman" w:eastAsia="Times New Roman" w:hAnsi="Times New Roman" w:cs="Times New Roman"/>
          <w:bCs/>
          <w:sz w:val="24"/>
          <w:szCs w:val="24"/>
          <w:lang w:eastAsia="en-IN"/>
        </w:rPr>
        <w:t>, 2018)</w:t>
      </w:r>
      <w:r w:rsidRPr="00D11F66">
        <w:rPr>
          <w:rFonts w:ascii="Times New Roman" w:eastAsia="Times New Roman" w:hAnsi="Times New Roman" w:cs="Times New Roman"/>
          <w:sz w:val="24"/>
          <w:szCs w:val="24"/>
          <w:lang w:eastAsia="en-IN"/>
        </w:rPr>
        <w:t xml:space="preserve"> include </w:t>
      </w:r>
      <w:proofErr w:type="spellStart"/>
      <w:r w:rsidRPr="00D11F66">
        <w:rPr>
          <w:rFonts w:ascii="Times New Roman" w:eastAsia="Times New Roman" w:hAnsi="Times New Roman" w:cs="Times New Roman"/>
          <w:bCs/>
          <w:sz w:val="24"/>
          <w:szCs w:val="24"/>
          <w:lang w:eastAsia="en-IN"/>
        </w:rPr>
        <w:t>senji</w:t>
      </w:r>
      <w:proofErr w:type="spellEnd"/>
      <w:r w:rsidRPr="00D11F66">
        <w:rPr>
          <w:rFonts w:ascii="Times New Roman" w:eastAsia="Times New Roman" w:hAnsi="Times New Roman" w:cs="Times New Roman"/>
          <w:bCs/>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Melilotus</w:t>
      </w:r>
      <w:proofErr w:type="spellEnd"/>
      <w:r w:rsidRPr="00D11F66">
        <w:rPr>
          <w:rFonts w:ascii="Times New Roman" w:eastAsia="Times New Roman" w:hAnsi="Times New Roman" w:cs="Times New Roman"/>
          <w:bCs/>
          <w:i/>
          <w:sz w:val="24"/>
          <w:szCs w:val="24"/>
          <w:lang w:eastAsia="en-IN"/>
        </w:rPr>
        <w:t xml:space="preserve"> spp</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lablab (</w:t>
      </w:r>
      <w:r w:rsidRPr="00D11F66">
        <w:rPr>
          <w:rFonts w:ascii="Times New Roman" w:eastAsia="Times New Roman" w:hAnsi="Times New Roman" w:cs="Times New Roman"/>
          <w:bCs/>
          <w:i/>
          <w:sz w:val="24"/>
          <w:szCs w:val="24"/>
          <w:lang w:eastAsia="en-IN"/>
        </w:rPr>
        <w:t xml:space="preserve">Lablab </w:t>
      </w:r>
      <w:proofErr w:type="spellStart"/>
      <w:r w:rsidRPr="00D11F66">
        <w:rPr>
          <w:rFonts w:ascii="Times New Roman" w:eastAsia="Times New Roman" w:hAnsi="Times New Roman" w:cs="Times New Roman"/>
          <w:bCs/>
          <w:i/>
          <w:sz w:val="24"/>
          <w:szCs w:val="24"/>
          <w:lang w:eastAsia="en-IN"/>
        </w:rPr>
        <w:t>purpureus</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proofErr w:type="spellStart"/>
      <w:r w:rsidRPr="00D11F66">
        <w:rPr>
          <w:rFonts w:ascii="Times New Roman" w:eastAsia="Times New Roman" w:hAnsi="Times New Roman" w:cs="Times New Roman"/>
          <w:bCs/>
          <w:sz w:val="24"/>
          <w:szCs w:val="24"/>
          <w:lang w:eastAsia="en-IN"/>
        </w:rPr>
        <w:t>sunhemp</w:t>
      </w:r>
      <w:proofErr w:type="spellEnd"/>
      <w:r w:rsidRPr="00D11F66">
        <w:rPr>
          <w:rFonts w:ascii="Times New Roman" w:eastAsia="Times New Roman" w:hAnsi="Times New Roman" w:cs="Times New Roman"/>
          <w:bCs/>
          <w:sz w:val="24"/>
          <w:szCs w:val="24"/>
          <w:lang w:eastAsia="en-IN"/>
        </w:rPr>
        <w:t xml:space="preserve"> (</w:t>
      </w:r>
      <w:r w:rsidRPr="00D11F66">
        <w:rPr>
          <w:rFonts w:ascii="Times New Roman" w:eastAsia="Times New Roman" w:hAnsi="Times New Roman" w:cs="Times New Roman"/>
          <w:bCs/>
          <w:i/>
          <w:sz w:val="24"/>
          <w:szCs w:val="24"/>
          <w:lang w:eastAsia="en-IN"/>
        </w:rPr>
        <w:t xml:space="preserve">Crotalaria </w:t>
      </w:r>
      <w:proofErr w:type="spellStart"/>
      <w:r w:rsidRPr="00D11F66">
        <w:rPr>
          <w:rFonts w:ascii="Times New Roman" w:eastAsia="Times New Roman" w:hAnsi="Times New Roman" w:cs="Times New Roman"/>
          <w:bCs/>
          <w:i/>
          <w:sz w:val="24"/>
          <w:szCs w:val="24"/>
          <w:lang w:eastAsia="en-IN"/>
        </w:rPr>
        <w:t>juncea</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proofErr w:type="spellStart"/>
      <w:r w:rsidRPr="00D11F66">
        <w:rPr>
          <w:rFonts w:ascii="Times New Roman" w:eastAsia="Times New Roman" w:hAnsi="Times New Roman" w:cs="Times New Roman"/>
          <w:bCs/>
          <w:sz w:val="24"/>
          <w:szCs w:val="24"/>
          <w:lang w:eastAsia="en-IN"/>
        </w:rPr>
        <w:t>stylo</w:t>
      </w:r>
      <w:proofErr w:type="spellEnd"/>
      <w:r w:rsidRPr="00D11F66">
        <w:rPr>
          <w:rFonts w:ascii="Times New Roman" w:eastAsia="Times New Roman" w:hAnsi="Times New Roman" w:cs="Times New Roman"/>
          <w:bCs/>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Stylosanthes</w:t>
      </w:r>
      <w:proofErr w:type="spellEnd"/>
      <w:r w:rsidRPr="00D11F66">
        <w:rPr>
          <w:rFonts w:ascii="Times New Roman" w:eastAsia="Times New Roman" w:hAnsi="Times New Roman" w:cs="Times New Roman"/>
          <w:bCs/>
          <w:i/>
          <w:sz w:val="24"/>
          <w:szCs w:val="24"/>
          <w:lang w:eastAsia="en-IN"/>
        </w:rPr>
        <w:t xml:space="preserve"> spp</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silage maize varieties</w:t>
      </w:r>
      <w:r w:rsidR="0012409A" w:rsidRPr="00D11F66">
        <w:rPr>
          <w:rFonts w:ascii="Times New Roman" w:eastAsia="Times New Roman" w:hAnsi="Times New Roman" w:cs="Times New Roman"/>
          <w:bCs/>
          <w:sz w:val="24"/>
          <w:szCs w:val="24"/>
          <w:lang w:eastAsia="en-IN"/>
        </w:rPr>
        <w:t xml:space="preserve"> (</w:t>
      </w:r>
      <w:proofErr w:type="spellStart"/>
      <w:r w:rsidR="0012409A" w:rsidRPr="00D11F66">
        <w:rPr>
          <w:rFonts w:ascii="Times New Roman" w:eastAsia="Times New Roman" w:hAnsi="Times New Roman" w:cs="Times New Roman"/>
          <w:bCs/>
          <w:sz w:val="24"/>
          <w:szCs w:val="24"/>
          <w:lang w:eastAsia="en-IN"/>
        </w:rPr>
        <w:t>Hedayetullah</w:t>
      </w:r>
      <w:proofErr w:type="spellEnd"/>
      <w:r w:rsidR="0012409A" w:rsidRPr="00D11F66">
        <w:rPr>
          <w:rFonts w:ascii="Times New Roman" w:eastAsia="Times New Roman" w:hAnsi="Times New Roman" w:cs="Times New Roman"/>
          <w:bCs/>
          <w:sz w:val="24"/>
          <w:szCs w:val="24"/>
          <w:lang w:eastAsia="en-IN"/>
        </w:rPr>
        <w:t xml:space="preserve"> and Zaman, 2018</w:t>
      </w:r>
      <w:r w:rsidR="00DD46FE" w:rsidRPr="00D11F66">
        <w:rPr>
          <w:rFonts w:ascii="Times New Roman" w:eastAsia="Times New Roman" w:hAnsi="Times New Roman" w:cs="Times New Roman"/>
          <w:bCs/>
          <w:sz w:val="24"/>
          <w:szCs w:val="24"/>
          <w:lang w:eastAsia="en-IN"/>
        </w:rPr>
        <w:t>; Kundu et al., 2011, Kundu et al., 2012</w:t>
      </w:r>
      <w:r w:rsidR="0012409A"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often grown on marginal lands, bunds, or as intercrops in orchards and agroforestry systems. Lablab and </w:t>
      </w:r>
      <w:proofErr w:type="spellStart"/>
      <w:r w:rsidRPr="00D11F66">
        <w:rPr>
          <w:rFonts w:ascii="Times New Roman" w:eastAsia="Times New Roman" w:hAnsi="Times New Roman" w:cs="Times New Roman"/>
          <w:sz w:val="24"/>
          <w:szCs w:val="24"/>
          <w:lang w:eastAsia="en-IN"/>
        </w:rPr>
        <w:t>stylo</w:t>
      </w:r>
      <w:proofErr w:type="spellEnd"/>
      <w:r w:rsidRPr="00D11F66">
        <w:rPr>
          <w:rFonts w:ascii="Times New Roman" w:eastAsia="Times New Roman" w:hAnsi="Times New Roman" w:cs="Times New Roman"/>
          <w:sz w:val="24"/>
          <w:szCs w:val="24"/>
          <w:lang w:eastAsia="en-IN"/>
        </w:rPr>
        <w:t xml:space="preserve"> are especially valuable in semi-arid zones due to drought resilience.</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sz w:val="24"/>
          <w:szCs w:val="24"/>
          <w:lang w:eastAsia="en-IN"/>
        </w:rPr>
        <w:t xml:space="preserve">In </w:t>
      </w:r>
      <w:r w:rsidRPr="00D11F66">
        <w:rPr>
          <w:rFonts w:ascii="Times New Roman" w:eastAsia="Times New Roman" w:hAnsi="Times New Roman" w:cs="Times New Roman"/>
          <w:bCs/>
          <w:sz w:val="24"/>
          <w:szCs w:val="24"/>
          <w:lang w:eastAsia="en-IN"/>
        </w:rPr>
        <w:t>integrated cropping systems</w:t>
      </w:r>
      <w:r w:rsidRPr="00D11F66">
        <w:rPr>
          <w:rFonts w:ascii="Times New Roman" w:eastAsia="Times New Roman" w:hAnsi="Times New Roman" w:cs="Times New Roman"/>
          <w:sz w:val="24"/>
          <w:szCs w:val="24"/>
          <w:lang w:eastAsia="en-IN"/>
        </w:rPr>
        <w:t>, fodder crops are rotated or intercropped with cereals (e.g., berseem in wheat-rice systems), or grown as border crops in horticulture-based systems</w:t>
      </w:r>
      <w:r w:rsidR="0032176D" w:rsidRPr="00D11F66">
        <w:rPr>
          <w:rFonts w:ascii="Times New Roman" w:eastAsia="Times New Roman" w:hAnsi="Times New Roman" w:cs="Times New Roman"/>
          <w:sz w:val="24"/>
          <w:szCs w:val="24"/>
          <w:lang w:eastAsia="en-IN"/>
        </w:rPr>
        <w:t xml:space="preserve"> (</w:t>
      </w:r>
      <w:proofErr w:type="spellStart"/>
      <w:r w:rsidR="0032176D" w:rsidRPr="00D11F66">
        <w:rPr>
          <w:rFonts w:ascii="Times New Roman" w:eastAsia="Times New Roman" w:hAnsi="Times New Roman" w:cs="Times New Roman"/>
          <w:sz w:val="24"/>
          <w:szCs w:val="24"/>
          <w:lang w:eastAsia="en-IN"/>
        </w:rPr>
        <w:t>Hedayetullah</w:t>
      </w:r>
      <w:proofErr w:type="spellEnd"/>
      <w:r w:rsidR="0032176D" w:rsidRPr="00D11F66">
        <w:rPr>
          <w:rFonts w:ascii="Times New Roman" w:eastAsia="Times New Roman" w:hAnsi="Times New Roman" w:cs="Times New Roman"/>
          <w:sz w:val="24"/>
          <w:szCs w:val="24"/>
          <w:lang w:eastAsia="en-IN"/>
        </w:rPr>
        <w:t xml:space="preserve"> and Zaman, 2018a; </w:t>
      </w:r>
      <w:proofErr w:type="spellStart"/>
      <w:r w:rsidR="0032176D" w:rsidRPr="00D11F66">
        <w:rPr>
          <w:rFonts w:ascii="Times New Roman" w:eastAsia="Times New Roman" w:hAnsi="Times New Roman" w:cs="Times New Roman"/>
          <w:sz w:val="24"/>
          <w:szCs w:val="24"/>
          <w:lang w:eastAsia="en-IN"/>
        </w:rPr>
        <w:t>Hedayetullah</w:t>
      </w:r>
      <w:proofErr w:type="spellEnd"/>
      <w:r w:rsidR="0032176D" w:rsidRPr="00D11F66">
        <w:rPr>
          <w:rFonts w:ascii="Times New Roman" w:eastAsia="Times New Roman" w:hAnsi="Times New Roman" w:cs="Times New Roman"/>
          <w:sz w:val="24"/>
          <w:szCs w:val="24"/>
          <w:lang w:eastAsia="en-IN"/>
        </w:rPr>
        <w:t xml:space="preserve"> and Zaman, 2018b)</w:t>
      </w:r>
      <w:r w:rsidRPr="00D11F66">
        <w:rPr>
          <w:rFonts w:ascii="Times New Roman" w:eastAsia="Times New Roman" w:hAnsi="Times New Roman" w:cs="Times New Roman"/>
          <w:sz w:val="24"/>
          <w:szCs w:val="24"/>
          <w:lang w:eastAsia="en-IN"/>
        </w:rPr>
        <w:t xml:space="preserve">. In </w:t>
      </w:r>
      <w:r w:rsidRPr="00D11F66">
        <w:rPr>
          <w:rFonts w:ascii="Times New Roman" w:eastAsia="Times New Roman" w:hAnsi="Times New Roman" w:cs="Times New Roman"/>
          <w:bCs/>
          <w:sz w:val="24"/>
          <w:szCs w:val="24"/>
          <w:lang w:eastAsia="en-IN"/>
        </w:rPr>
        <w:t>mixed farming systems</w:t>
      </w:r>
      <w:r w:rsidRPr="00D11F66">
        <w:rPr>
          <w:rFonts w:ascii="Times New Roman" w:eastAsia="Times New Roman" w:hAnsi="Times New Roman" w:cs="Times New Roman"/>
          <w:sz w:val="24"/>
          <w:szCs w:val="24"/>
          <w:lang w:eastAsia="en-IN"/>
        </w:rPr>
        <w:t>, dual-purpose cereals (like multi-cut sorghum or maize) provide both grain and fodder</w:t>
      </w:r>
      <w:r w:rsidR="00F6068A" w:rsidRPr="00D11F66">
        <w:rPr>
          <w:rFonts w:ascii="Times New Roman" w:eastAsia="Times New Roman" w:hAnsi="Times New Roman" w:cs="Times New Roman"/>
          <w:sz w:val="24"/>
          <w:szCs w:val="24"/>
          <w:lang w:eastAsia="en-IN"/>
        </w:rPr>
        <w:t xml:space="preserve"> (Mukherjee and Hedayetullah et al., 2018)</w:t>
      </w:r>
      <w:r w:rsidRPr="00D11F66">
        <w:rPr>
          <w:rFonts w:ascii="Times New Roman" w:eastAsia="Times New Roman" w:hAnsi="Times New Roman" w:cs="Times New Roman"/>
          <w:sz w:val="24"/>
          <w:szCs w:val="24"/>
          <w:lang w:eastAsia="en-IN"/>
        </w:rPr>
        <w:t>. Fodder legumes intercropped with millets enhance forage quality and soil fertility</w:t>
      </w:r>
      <w:r w:rsidR="00F6068A" w:rsidRPr="00D11F66">
        <w:rPr>
          <w:rFonts w:ascii="Times New Roman" w:eastAsia="Times New Roman" w:hAnsi="Times New Roman" w:cs="Times New Roman"/>
          <w:sz w:val="24"/>
          <w:szCs w:val="24"/>
          <w:lang w:eastAsia="en-IN"/>
        </w:rPr>
        <w:t xml:space="preserve"> (Ahmed and Hedayetullah, 2018)</w:t>
      </w:r>
      <w:r w:rsidRPr="00D11F66">
        <w:rPr>
          <w:rFonts w:ascii="Times New Roman" w:eastAsia="Times New Roman" w:hAnsi="Times New Roman" w:cs="Times New Roman"/>
          <w:sz w:val="24"/>
          <w:szCs w:val="24"/>
          <w:lang w:eastAsia="en-IN"/>
        </w:rPr>
        <w:t>.</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sz w:val="24"/>
          <w:szCs w:val="24"/>
          <w:lang w:eastAsia="en-IN"/>
        </w:rPr>
        <w:t>Strategically integrating major and minor fodder crops in cropping systems enhances feed availability, improves soil health, and supports livestock productivity, contributing to resilient and sustainable farming systems in India</w:t>
      </w:r>
      <w:r w:rsidR="0012409A" w:rsidRPr="00D11F66">
        <w:rPr>
          <w:rFonts w:ascii="Times New Roman" w:eastAsia="Times New Roman" w:hAnsi="Times New Roman" w:cs="Times New Roman"/>
          <w:sz w:val="24"/>
          <w:szCs w:val="24"/>
          <w:lang w:eastAsia="en-IN"/>
        </w:rPr>
        <w:t xml:space="preserve"> (Zaman and </w:t>
      </w:r>
      <w:proofErr w:type="spellStart"/>
      <w:r w:rsidR="0012409A" w:rsidRPr="00D11F66">
        <w:rPr>
          <w:rFonts w:ascii="Times New Roman" w:eastAsia="Times New Roman" w:hAnsi="Times New Roman" w:cs="Times New Roman"/>
          <w:sz w:val="24"/>
          <w:szCs w:val="24"/>
          <w:lang w:eastAsia="en-IN"/>
        </w:rPr>
        <w:t>Hedayetullah</w:t>
      </w:r>
      <w:proofErr w:type="spellEnd"/>
      <w:r w:rsidR="0012409A" w:rsidRPr="00D11F66">
        <w:rPr>
          <w:rFonts w:ascii="Times New Roman" w:eastAsia="Times New Roman" w:hAnsi="Times New Roman" w:cs="Times New Roman"/>
          <w:sz w:val="24"/>
          <w:szCs w:val="24"/>
          <w:lang w:eastAsia="en-IN"/>
        </w:rPr>
        <w:t>, 2019)</w:t>
      </w:r>
      <w:r w:rsidRPr="00D11F66">
        <w:rPr>
          <w:rFonts w:ascii="Times New Roman" w:eastAsia="Times New Roman" w:hAnsi="Times New Roman" w:cs="Times New Roman"/>
          <w:sz w:val="24"/>
          <w:szCs w:val="24"/>
          <w:lang w:eastAsia="en-IN"/>
        </w:rPr>
        <w:t>.</w:t>
      </w:r>
    </w:p>
    <w:p w:rsidR="00695647" w:rsidRPr="00D11F66" w:rsidRDefault="00F364B7" w:rsidP="00D11F66">
      <w:pPr>
        <w:jc w:val="both"/>
        <w:rPr>
          <w:rFonts w:ascii="Times New Roman" w:hAnsi="Times New Roman" w:cs="Times New Roman"/>
          <w:sz w:val="24"/>
          <w:szCs w:val="24"/>
        </w:rPr>
      </w:pPr>
      <w:r>
        <w:rPr>
          <w:rStyle w:val="Strong"/>
          <w:rFonts w:ascii="Times New Roman" w:hAnsi="Times New Roman" w:cs="Times New Roman"/>
          <w:bCs w:val="0"/>
          <w:sz w:val="24"/>
          <w:szCs w:val="24"/>
        </w:rPr>
        <w:t xml:space="preserve">Table </w:t>
      </w:r>
      <w:proofErr w:type="gramStart"/>
      <w:r>
        <w:rPr>
          <w:rStyle w:val="Strong"/>
          <w:rFonts w:ascii="Times New Roman" w:hAnsi="Times New Roman" w:cs="Times New Roman"/>
          <w:bCs w:val="0"/>
          <w:sz w:val="24"/>
          <w:szCs w:val="24"/>
        </w:rPr>
        <w:t>1 :</w:t>
      </w:r>
      <w:proofErr w:type="gramEnd"/>
      <w:r>
        <w:rPr>
          <w:rStyle w:val="Strong"/>
          <w:rFonts w:ascii="Times New Roman" w:hAnsi="Times New Roman" w:cs="Times New Roman"/>
          <w:bCs w:val="0"/>
          <w:sz w:val="24"/>
          <w:szCs w:val="24"/>
        </w:rPr>
        <w:t xml:space="preserve"> </w:t>
      </w:r>
      <w:r w:rsidR="005729E3" w:rsidRPr="00D11F66">
        <w:rPr>
          <w:rStyle w:val="Strong"/>
          <w:rFonts w:ascii="Times New Roman" w:hAnsi="Times New Roman" w:cs="Times New Roman"/>
          <w:bCs w:val="0"/>
          <w:sz w:val="24"/>
          <w:szCs w:val="24"/>
        </w:rPr>
        <w:t>Regional Trends and Agroecological Suitability</w:t>
      </w:r>
    </w:p>
    <w:tbl>
      <w:tblPr>
        <w:tblStyle w:val="TableGrid"/>
        <w:tblW w:w="0" w:type="auto"/>
        <w:tblLook w:val="04A0" w:firstRow="1" w:lastRow="0" w:firstColumn="1" w:lastColumn="0" w:noHBand="0" w:noVBand="1"/>
      </w:tblPr>
      <w:tblGrid>
        <w:gridCol w:w="2327"/>
        <w:gridCol w:w="1569"/>
        <w:gridCol w:w="1831"/>
        <w:gridCol w:w="1743"/>
        <w:gridCol w:w="1773"/>
      </w:tblGrid>
      <w:tr w:rsidR="00A975B2" w:rsidRPr="00D11F66" w:rsidTr="00B06FD8">
        <w:tc>
          <w:tcPr>
            <w:tcW w:w="0" w:type="auto"/>
            <w:hideMark/>
          </w:tcPr>
          <w:p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Agroecological Region</w:t>
            </w:r>
          </w:p>
        </w:tc>
        <w:tc>
          <w:tcPr>
            <w:tcW w:w="0" w:type="auto"/>
            <w:hideMark/>
          </w:tcPr>
          <w:p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Dominant Traditional Crops</w:t>
            </w:r>
          </w:p>
        </w:tc>
        <w:tc>
          <w:tcPr>
            <w:tcW w:w="0" w:type="auto"/>
            <w:hideMark/>
          </w:tcPr>
          <w:p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Diversification Trend</w:t>
            </w:r>
          </w:p>
        </w:tc>
        <w:tc>
          <w:tcPr>
            <w:tcW w:w="0" w:type="auto"/>
            <w:hideMark/>
          </w:tcPr>
          <w:p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Key Benefits</w:t>
            </w:r>
          </w:p>
        </w:tc>
        <w:tc>
          <w:tcPr>
            <w:tcW w:w="0" w:type="auto"/>
          </w:tcPr>
          <w:p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References</w:t>
            </w:r>
          </w:p>
        </w:tc>
      </w:tr>
      <w:tr w:rsidR="00A975B2"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Indo-Gangetic Plains</w:t>
            </w:r>
            <w:r w:rsidR="00A975B2">
              <w:rPr>
                <w:rFonts w:ascii="Times New Roman" w:hAnsi="Times New Roman" w:cs="Times New Roman"/>
                <w:sz w:val="24"/>
                <w:szCs w:val="24"/>
              </w:rPr>
              <w:t>- UP, Bihar, WB</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Rice-Wheat</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Pulses, maize, vegetables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Reduced water use, enhanced NUE</w:t>
            </w:r>
          </w:p>
        </w:tc>
        <w:tc>
          <w:tcPr>
            <w:tcW w:w="0" w:type="auto"/>
          </w:tcPr>
          <w:p w:rsidR="00B06FD8" w:rsidRPr="00D11F66" w:rsidRDefault="00DD46FE" w:rsidP="00AA142D">
            <w:pPr>
              <w:spacing w:line="276" w:lineRule="auto"/>
              <w:jc w:val="both"/>
              <w:rPr>
                <w:rFonts w:ascii="Times New Roman" w:hAnsi="Times New Roman" w:cs="Times New Roman"/>
                <w:sz w:val="24"/>
                <w:szCs w:val="24"/>
              </w:rPr>
            </w:pPr>
            <w:r w:rsidRPr="00D11F66">
              <w:rPr>
                <w:rFonts w:ascii="Times New Roman" w:hAnsi="Times New Roman" w:cs="Times New Roman"/>
                <w:bCs/>
                <w:sz w:val="24"/>
                <w:szCs w:val="24"/>
              </w:rPr>
              <w:t xml:space="preserve">Sengupta and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xml:space="preserve">, 2018; </w:t>
            </w:r>
          </w:p>
        </w:tc>
      </w:tr>
      <w:tr w:rsidR="00A975B2"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Eastern India</w:t>
            </w:r>
            <w:r w:rsidR="00A975B2">
              <w:rPr>
                <w:rFonts w:ascii="Times New Roman" w:hAnsi="Times New Roman" w:cs="Times New Roman"/>
                <w:sz w:val="24"/>
                <w:szCs w:val="24"/>
              </w:rPr>
              <w:t>- WB, Bihar, Orissa, Jharkhand</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Paddy</w:t>
            </w:r>
            <w:r w:rsidR="00E4111A">
              <w:rPr>
                <w:rFonts w:ascii="Times New Roman" w:hAnsi="Times New Roman" w:cs="Times New Roman"/>
                <w:sz w:val="24"/>
                <w:szCs w:val="24"/>
              </w:rPr>
              <w:t>, Maize</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Oilseeds, vegetables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Water saving, soil health improvement</w:t>
            </w:r>
          </w:p>
        </w:tc>
        <w:tc>
          <w:tcPr>
            <w:tcW w:w="0" w:type="auto"/>
          </w:tcPr>
          <w:p w:rsidR="00B06FD8" w:rsidRPr="00D11F66" w:rsidRDefault="00FE1C20" w:rsidP="00AA142D">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Hedayetullah et al., 2024</w:t>
            </w:r>
          </w:p>
        </w:tc>
      </w:tr>
      <w:tr w:rsidR="00A975B2"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Western Dry Regions</w:t>
            </w:r>
            <w:r w:rsidR="00A975B2">
              <w:rPr>
                <w:rFonts w:ascii="Times New Roman" w:hAnsi="Times New Roman" w:cs="Times New Roman"/>
                <w:sz w:val="24"/>
                <w:szCs w:val="24"/>
              </w:rPr>
              <w:t>- Rajasthan, Punjab, Haryana</w:t>
            </w:r>
          </w:p>
        </w:tc>
        <w:tc>
          <w:tcPr>
            <w:tcW w:w="0" w:type="auto"/>
            <w:hideMark/>
          </w:tcPr>
          <w:p w:rsidR="00B06FD8" w:rsidRPr="00D11F66" w:rsidRDefault="00B06FD8" w:rsidP="00E4111A">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Pearl millet, cotton</w:t>
            </w:r>
            <w:r w:rsidR="00E4111A">
              <w:rPr>
                <w:rFonts w:ascii="Times New Roman" w:hAnsi="Times New Roman" w:cs="Times New Roman"/>
                <w:sz w:val="24"/>
                <w:szCs w:val="24"/>
              </w:rPr>
              <w:t>, Sorghum</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Mustard, cluster bean</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Drought resilience, soil fertility</w:t>
            </w:r>
          </w:p>
        </w:tc>
        <w:tc>
          <w:tcPr>
            <w:tcW w:w="0" w:type="auto"/>
          </w:tcPr>
          <w:p w:rsidR="00B06FD8" w:rsidRPr="00D11F66" w:rsidRDefault="00DD46FE" w:rsidP="00D11F66">
            <w:pPr>
              <w:spacing w:line="276" w:lineRule="auto"/>
              <w:jc w:val="both"/>
              <w:rPr>
                <w:rFonts w:ascii="Times New Roman" w:hAnsi="Times New Roman" w:cs="Times New Roman"/>
                <w:sz w:val="24"/>
                <w:szCs w:val="24"/>
              </w:rPr>
            </w:pPr>
            <w:r w:rsidRPr="00D11F66">
              <w:rPr>
                <w:rFonts w:ascii="Times New Roman" w:hAnsi="Times New Roman" w:cs="Times New Roman"/>
                <w:iCs/>
                <w:sz w:val="24"/>
                <w:szCs w:val="24"/>
              </w:rPr>
              <w:t>Hussain et. al., 2024</w:t>
            </w:r>
          </w:p>
        </w:tc>
      </w:tr>
      <w:tr w:rsidR="00A975B2"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Southern India</w:t>
            </w:r>
            <w:r w:rsidR="00A975B2">
              <w:rPr>
                <w:rFonts w:ascii="Times New Roman" w:hAnsi="Times New Roman" w:cs="Times New Roman"/>
                <w:sz w:val="24"/>
                <w:szCs w:val="24"/>
              </w:rPr>
              <w:t>- TN, Kerala, Karnataka</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Paddy, sugarcane</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Pulses, horticultural crops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Climate adaptability</w:t>
            </w:r>
          </w:p>
        </w:tc>
        <w:tc>
          <w:tcPr>
            <w:tcW w:w="0" w:type="auto"/>
          </w:tcPr>
          <w:p w:rsidR="00B06FD8" w:rsidRPr="00D11F66" w:rsidRDefault="00DD46FE"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Hedayetullah and Singh, 2014</w:t>
            </w:r>
          </w:p>
        </w:tc>
      </w:tr>
      <w:tr w:rsidR="00A975B2"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North-Eastern India</w:t>
            </w:r>
            <w:r w:rsidR="00A975B2">
              <w:rPr>
                <w:rFonts w:ascii="Times New Roman" w:hAnsi="Times New Roman" w:cs="Times New Roman"/>
                <w:sz w:val="24"/>
                <w:szCs w:val="24"/>
              </w:rPr>
              <w:t xml:space="preserve">-Assam, Arunachal </w:t>
            </w:r>
            <w:r w:rsidR="00A975B2">
              <w:rPr>
                <w:rFonts w:ascii="Times New Roman" w:hAnsi="Times New Roman" w:cs="Times New Roman"/>
                <w:sz w:val="24"/>
                <w:szCs w:val="24"/>
              </w:rPr>
              <w:lastRenderedPageBreak/>
              <w:t>Pradesh, Tripura, Mizoram, Manipur</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lastRenderedPageBreak/>
              <w:t>Shifting cultivation</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 xml:space="preserve">Agro-horticultural </w:t>
            </w:r>
            <w:r w:rsidRPr="00D11F66">
              <w:rPr>
                <w:rFonts w:ascii="Times New Roman" w:hAnsi="Times New Roman" w:cs="Times New Roman"/>
                <w:sz w:val="24"/>
                <w:szCs w:val="24"/>
              </w:rPr>
              <w:lastRenderedPageBreak/>
              <w:t>systems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lastRenderedPageBreak/>
              <w:t xml:space="preserve">Slope stability, resource </w:t>
            </w:r>
            <w:r w:rsidRPr="00D11F66">
              <w:rPr>
                <w:rFonts w:ascii="Times New Roman" w:hAnsi="Times New Roman" w:cs="Times New Roman"/>
                <w:sz w:val="24"/>
                <w:szCs w:val="24"/>
              </w:rPr>
              <w:lastRenderedPageBreak/>
              <w:t>efficiency</w:t>
            </w:r>
          </w:p>
        </w:tc>
        <w:tc>
          <w:tcPr>
            <w:tcW w:w="0" w:type="auto"/>
          </w:tcPr>
          <w:p w:rsidR="00B06FD8" w:rsidRPr="00D11F66" w:rsidRDefault="00E525D6"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lastRenderedPageBreak/>
              <w:t xml:space="preserve">Singh et. al., 2014; Seth et. </w:t>
            </w:r>
            <w:r w:rsidRPr="00D11F66">
              <w:rPr>
                <w:rFonts w:ascii="Times New Roman" w:hAnsi="Times New Roman" w:cs="Times New Roman"/>
                <w:sz w:val="24"/>
                <w:szCs w:val="24"/>
              </w:rPr>
              <w:lastRenderedPageBreak/>
              <w:t>al., 2020</w:t>
            </w:r>
          </w:p>
        </w:tc>
      </w:tr>
    </w:tbl>
    <w:p w:rsidR="00B06FD8" w:rsidRPr="00D11F66" w:rsidRDefault="00B06FD8" w:rsidP="00D11F66">
      <w:pPr>
        <w:jc w:val="both"/>
        <w:rPr>
          <w:rFonts w:ascii="Times New Roman" w:hAnsi="Times New Roman" w:cs="Times New Roman"/>
          <w:sz w:val="24"/>
          <w:szCs w:val="24"/>
        </w:rPr>
      </w:pPr>
    </w:p>
    <w:p w:rsidR="000A54F8" w:rsidRPr="00D11F66" w:rsidRDefault="000A54F8" w:rsidP="00D11F66">
      <w:pPr>
        <w:pStyle w:val="Heading2"/>
        <w:jc w:val="both"/>
        <w:rPr>
          <w:rStyle w:val="Strong"/>
          <w:rFonts w:ascii="Times New Roman" w:hAnsi="Times New Roman" w:cs="Times New Roman"/>
          <w:b/>
          <w:bCs/>
          <w:color w:val="auto"/>
          <w:sz w:val="24"/>
          <w:szCs w:val="24"/>
        </w:rPr>
      </w:pPr>
      <w:r w:rsidRPr="00D11F66">
        <w:rPr>
          <w:rStyle w:val="Strong"/>
          <w:rFonts w:ascii="Times New Roman" w:hAnsi="Times New Roman" w:cs="Times New Roman"/>
          <w:b/>
          <w:bCs/>
          <w:color w:val="auto"/>
          <w:sz w:val="24"/>
          <w:szCs w:val="24"/>
        </w:rPr>
        <w:t xml:space="preserve">6. Crop diversification and weed management </w:t>
      </w:r>
    </w:p>
    <w:p w:rsidR="000A54F8" w:rsidRPr="000A54F8" w:rsidRDefault="000A54F8" w:rsidP="00D11F66">
      <w:pPr>
        <w:spacing w:before="100" w:beforeAutospacing="1" w:after="100" w:afterAutospacing="1"/>
        <w:jc w:val="both"/>
        <w:rPr>
          <w:rFonts w:ascii="Times New Roman" w:eastAsia="Times New Roman" w:hAnsi="Times New Roman" w:cs="Times New Roman"/>
          <w:sz w:val="24"/>
          <w:szCs w:val="24"/>
          <w:lang w:eastAsia="en-IN"/>
        </w:rPr>
      </w:pPr>
      <w:r w:rsidRPr="000A54F8">
        <w:rPr>
          <w:rFonts w:ascii="Times New Roman" w:eastAsia="Times New Roman" w:hAnsi="Times New Roman" w:cs="Times New Roman"/>
          <w:sz w:val="24"/>
          <w:szCs w:val="24"/>
          <w:lang w:eastAsia="en-IN"/>
        </w:rPr>
        <w:t>Weed and crop diversification play a vital role in sustainable weed management by enhancing ecological balance, disrupting weed life cycles, and reducing reliance on chemical herbicides</w:t>
      </w:r>
      <w:r w:rsidR="00E525D6"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 xml:space="preserve">Weed diversification, which refers to the variety of weed species present in an agroecosystem, allows farmers and researchers to understand weed </w:t>
      </w:r>
      <w:proofErr w:type="spellStart"/>
      <w:r w:rsidRPr="000A54F8">
        <w:rPr>
          <w:rFonts w:ascii="Times New Roman" w:eastAsia="Times New Roman" w:hAnsi="Times New Roman" w:cs="Times New Roman"/>
          <w:sz w:val="24"/>
          <w:szCs w:val="24"/>
          <w:lang w:eastAsia="en-IN"/>
        </w:rPr>
        <w:t>behavior</w:t>
      </w:r>
      <w:proofErr w:type="spellEnd"/>
      <w:r w:rsidRPr="000A54F8">
        <w:rPr>
          <w:rFonts w:ascii="Times New Roman" w:eastAsia="Times New Roman" w:hAnsi="Times New Roman" w:cs="Times New Roman"/>
          <w:sz w:val="24"/>
          <w:szCs w:val="24"/>
          <w:lang w:eastAsia="en-IN"/>
        </w:rPr>
        <w:t>, adapt management strategies, and prevent the dominance of a single, hard-to-control species. Diverse weed flora can help in maintaining ecological interactions and preventing the emergence of herbicide-resistant biotypes due to repetitive control measures</w:t>
      </w:r>
      <w:r w:rsidRPr="00D11F66">
        <w:rPr>
          <w:rFonts w:ascii="Times New Roman" w:eastAsia="Times New Roman" w:hAnsi="Times New Roman" w:cs="Times New Roman"/>
          <w:sz w:val="24"/>
          <w:szCs w:val="24"/>
          <w:lang w:eastAsia="en-IN"/>
        </w:rPr>
        <w:t xml:space="preserve"> (Hedayetullah and Kumar, 2023)</w:t>
      </w:r>
      <w:r w:rsidRPr="000A54F8">
        <w:rPr>
          <w:rFonts w:ascii="Times New Roman" w:eastAsia="Times New Roman" w:hAnsi="Times New Roman" w:cs="Times New Roman"/>
          <w:sz w:val="24"/>
          <w:szCs w:val="24"/>
          <w:lang w:eastAsia="en-IN"/>
        </w:rPr>
        <w:t>.</w:t>
      </w:r>
    </w:p>
    <w:p w:rsidR="000A54F8" w:rsidRPr="000A54F8" w:rsidRDefault="000A54F8" w:rsidP="00D11F66">
      <w:pPr>
        <w:spacing w:before="100" w:beforeAutospacing="1" w:after="100" w:afterAutospacing="1"/>
        <w:ind w:firstLine="720"/>
        <w:jc w:val="both"/>
        <w:rPr>
          <w:rFonts w:ascii="Times New Roman" w:eastAsia="Times New Roman" w:hAnsi="Times New Roman" w:cs="Times New Roman"/>
          <w:sz w:val="24"/>
          <w:szCs w:val="24"/>
          <w:lang w:eastAsia="en-IN"/>
        </w:rPr>
      </w:pPr>
      <w:r w:rsidRPr="000A54F8">
        <w:rPr>
          <w:rFonts w:ascii="Times New Roman" w:eastAsia="Times New Roman" w:hAnsi="Times New Roman" w:cs="Times New Roman"/>
          <w:sz w:val="24"/>
          <w:szCs w:val="24"/>
          <w:lang w:eastAsia="en-IN"/>
        </w:rPr>
        <w:t>On the other hand, crop diversification</w:t>
      </w:r>
      <w:r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through practices such as crop rotation, intercropping, mixed cropp</w:t>
      </w:r>
      <w:r w:rsidRPr="00D11F66">
        <w:rPr>
          <w:rFonts w:ascii="Times New Roman" w:eastAsia="Times New Roman" w:hAnsi="Times New Roman" w:cs="Times New Roman"/>
          <w:sz w:val="24"/>
          <w:szCs w:val="24"/>
          <w:lang w:eastAsia="en-IN"/>
        </w:rPr>
        <w:t xml:space="preserve">ing, and the use of cover crops </w:t>
      </w:r>
      <w:r w:rsidRPr="000A54F8">
        <w:rPr>
          <w:rFonts w:ascii="Times New Roman" w:eastAsia="Times New Roman" w:hAnsi="Times New Roman" w:cs="Times New Roman"/>
          <w:sz w:val="24"/>
          <w:szCs w:val="24"/>
          <w:lang w:eastAsia="en-IN"/>
        </w:rPr>
        <w:t>serves as a powerful tool to suppress weed growth naturally. Rotating crops with different growth patterns, canopy structures, and nutrient demands interferes with weed establishment and reproduction</w:t>
      </w:r>
      <w:r w:rsidRPr="00D11F66">
        <w:rPr>
          <w:rFonts w:ascii="Times New Roman" w:eastAsia="Times New Roman" w:hAnsi="Times New Roman" w:cs="Times New Roman"/>
          <w:sz w:val="24"/>
          <w:szCs w:val="24"/>
          <w:lang w:eastAsia="en-IN"/>
        </w:rPr>
        <w:t xml:space="preserve"> (Hedayetullah et al., 2023)</w:t>
      </w:r>
      <w:r w:rsidRPr="000A54F8">
        <w:rPr>
          <w:rFonts w:ascii="Times New Roman" w:eastAsia="Times New Roman" w:hAnsi="Times New Roman" w:cs="Times New Roman"/>
          <w:sz w:val="24"/>
          <w:szCs w:val="24"/>
          <w:lang w:eastAsia="en-IN"/>
        </w:rPr>
        <w:t>. Some crops, like sorghum and sunflower, exhibit allelopathic properties that inhibit weed germination, providing a biological method of weed suppression. Intercropping systems create ground cover that shades the soil surface, minimizing light availability for weed seed germination. Furthermore, incorporating legumes in rotation improves soil fertility and helps build resilient cropping systems</w:t>
      </w:r>
      <w:r w:rsidR="00A47E10" w:rsidRPr="00D11F66">
        <w:rPr>
          <w:rFonts w:ascii="Times New Roman" w:eastAsia="Times New Roman" w:hAnsi="Times New Roman" w:cs="Times New Roman"/>
          <w:sz w:val="24"/>
          <w:szCs w:val="24"/>
          <w:lang w:eastAsia="en-IN"/>
        </w:rPr>
        <w:t xml:space="preserve"> (Hedayetullah, 2023)</w:t>
      </w:r>
      <w:r w:rsidRPr="000A54F8">
        <w:rPr>
          <w:rFonts w:ascii="Times New Roman" w:eastAsia="Times New Roman" w:hAnsi="Times New Roman" w:cs="Times New Roman"/>
          <w:sz w:val="24"/>
          <w:szCs w:val="24"/>
          <w:lang w:eastAsia="en-IN"/>
        </w:rPr>
        <w:t>.</w:t>
      </w:r>
      <w:r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By integrating weed and crop diversification, farmers can manage weeds more effectively without excessive dependence on herbicides, thus minimizing environmental pollution and production costs. These diversified systems promote biodiversity, improve soil health, and enhance resource-use efficiency, making them a cornerstone of integrated weed management (IWM) strategies</w:t>
      </w:r>
      <w:r w:rsidR="00E525D6" w:rsidRPr="00D11F66">
        <w:rPr>
          <w:rFonts w:ascii="Times New Roman" w:eastAsia="Times New Roman" w:hAnsi="Times New Roman" w:cs="Times New Roman"/>
          <w:sz w:val="24"/>
          <w:szCs w:val="24"/>
          <w:lang w:eastAsia="en-IN"/>
        </w:rPr>
        <w:t xml:space="preserve"> (Biswas et al., 2016)</w:t>
      </w:r>
      <w:r w:rsidRPr="000A54F8">
        <w:rPr>
          <w:rFonts w:ascii="Times New Roman" w:eastAsia="Times New Roman" w:hAnsi="Times New Roman" w:cs="Times New Roman"/>
          <w:sz w:val="24"/>
          <w:szCs w:val="24"/>
          <w:lang w:eastAsia="en-IN"/>
        </w:rPr>
        <w:t>. Despite certain challenges such as increased management complexity and the need for knowledge about crop compatibility, weed and crop diversification offer long-term benefits for sustainable agricultural productivity and ecological stability.</w:t>
      </w:r>
    </w:p>
    <w:p w:rsidR="000A54F8" w:rsidRPr="00D11F66" w:rsidRDefault="000A54F8" w:rsidP="00D11F66">
      <w:pPr>
        <w:jc w:val="both"/>
        <w:rPr>
          <w:rFonts w:ascii="Times New Roman" w:hAnsi="Times New Roman" w:cs="Times New Roman"/>
          <w:sz w:val="24"/>
          <w:szCs w:val="24"/>
        </w:rPr>
      </w:pPr>
    </w:p>
    <w:p w:rsidR="00B06FD8" w:rsidRPr="00D11F66" w:rsidRDefault="002D66A2"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7</w:t>
      </w:r>
      <w:r w:rsidR="00B06FD8" w:rsidRPr="00D11F66">
        <w:rPr>
          <w:rStyle w:val="Strong"/>
          <w:rFonts w:ascii="Times New Roman" w:hAnsi="Times New Roman" w:cs="Times New Roman"/>
          <w:b/>
          <w:bCs/>
          <w:color w:val="auto"/>
          <w:sz w:val="24"/>
          <w:szCs w:val="24"/>
        </w:rPr>
        <w:t>. Policy and Institutional Support</w:t>
      </w:r>
    </w:p>
    <w:p w:rsidR="00B06FD8" w:rsidRPr="00D11F66" w:rsidRDefault="00B06FD8" w:rsidP="00D11F66">
      <w:pPr>
        <w:pStyle w:val="NormalWeb"/>
        <w:spacing w:line="276" w:lineRule="auto"/>
        <w:jc w:val="both"/>
      </w:pPr>
      <w:r w:rsidRPr="00D11F66">
        <w:t>The Government of India has promoted diversification through multiple missions, including:</w:t>
      </w:r>
    </w:p>
    <w:p w:rsidR="00B06FD8" w:rsidRPr="00D11F66" w:rsidRDefault="00B06FD8" w:rsidP="00D11F66">
      <w:pPr>
        <w:pStyle w:val="NormalWeb"/>
        <w:numPr>
          <w:ilvl w:val="0"/>
          <w:numId w:val="14"/>
        </w:numPr>
        <w:spacing w:line="276" w:lineRule="auto"/>
        <w:jc w:val="both"/>
      </w:pPr>
      <w:r w:rsidRPr="00AA142D">
        <w:rPr>
          <w:rStyle w:val="Strong"/>
          <w:b w:val="0"/>
        </w:rPr>
        <w:t>National Food Security Mission (NFSM)</w:t>
      </w:r>
      <w:r w:rsidRPr="00D11F66">
        <w:t xml:space="preserve"> – for pulses and coarse cereals</w:t>
      </w:r>
      <w:r w:rsidR="00E4111A" w:rsidRPr="00E4111A">
        <w:t xml:space="preserve"> </w:t>
      </w:r>
      <w:r w:rsidR="00E4111A">
        <w:t xml:space="preserve">is a flagship initiative launched by the Government of India in 2007–08 to enhance the production of food grains in a sustainable manner and ensure food security for the growing population. Initially focused on increasing the production of rice, wheat, and pulses, the mission was later expanded to include coarse cereals, commercial crops, and nutritional components like oilseeds. It is a holistic approach by promoting improved </w:t>
      </w:r>
      <w:r w:rsidR="00E4111A">
        <w:lastRenderedPageBreak/>
        <w:t xml:space="preserve">technologies, quality seeds, soil health management, integrated nutrient and pest management, efficient water-use practices, and farmer training programs. The mission emphasizes productivity enhancement in districts with high potential yet low yield, especially in rainfed and resource-poor areas. It encourages the participation of Krishi Vigyan </w:t>
      </w:r>
      <w:proofErr w:type="spellStart"/>
      <w:r w:rsidR="00E4111A">
        <w:t>Kendras</w:t>
      </w:r>
      <w:proofErr w:type="spellEnd"/>
      <w:r w:rsidR="00E4111A">
        <w:t xml:space="preserve"> (KVKs), State Agriculture Universities (SAUs), and ICAR institutions to ensure effective technology transfer. One of the core objectives is to bridge yield gaps by addressing region-specific constraints and promoting climate-resilient agriculture. </w:t>
      </w:r>
    </w:p>
    <w:p w:rsidR="00B06FD8" w:rsidRPr="00D11F66" w:rsidRDefault="00B06FD8" w:rsidP="00D11F66">
      <w:pPr>
        <w:pStyle w:val="NormalWeb"/>
        <w:numPr>
          <w:ilvl w:val="0"/>
          <w:numId w:val="14"/>
        </w:numPr>
        <w:spacing w:line="276" w:lineRule="auto"/>
        <w:jc w:val="both"/>
      </w:pPr>
      <w:proofErr w:type="spellStart"/>
      <w:r w:rsidRPr="00AA142D">
        <w:rPr>
          <w:rStyle w:val="Strong"/>
          <w:b w:val="0"/>
        </w:rPr>
        <w:t>Paramparagat</w:t>
      </w:r>
      <w:proofErr w:type="spellEnd"/>
      <w:r w:rsidRPr="00AA142D">
        <w:rPr>
          <w:rStyle w:val="Strong"/>
          <w:b w:val="0"/>
        </w:rPr>
        <w:t xml:space="preserve"> Krishi Vikas Yojana (PKVY)</w:t>
      </w:r>
      <w:r w:rsidRPr="00D11F66">
        <w:t xml:space="preserve"> – organic farming</w:t>
      </w:r>
      <w:r w:rsidR="00E4111A" w:rsidRPr="00E4111A">
        <w:t xml:space="preserve"> </w:t>
      </w:r>
      <w:r w:rsidR="00E4111A">
        <w:t xml:space="preserve">an initiative launched by the Government of India in 2015 under the National Mission on Sustainable Agriculture (NMSA) to promote organic farming through a cluster-based approach and participatory guarantee system (PGS) certification. It encourages farmers to adopt traditional and ecological farming practices that are free from chemical inputs and focus on enhancing soil health, biodiversity, and ecosystem sustainability. It focuses on groups of farmers are organized into clusters (usually of 20 hectares), provided with financial assistance for organic inputs like biofertilizers, compost, neem cake, and training for capacity building. One of the key features of the scheme is the promotion of indigenous techniques such as </w:t>
      </w:r>
      <w:proofErr w:type="spellStart"/>
      <w:r w:rsidR="00E4111A">
        <w:t>Jeevamrit</w:t>
      </w:r>
      <w:proofErr w:type="spellEnd"/>
      <w:r w:rsidR="00E4111A">
        <w:t xml:space="preserve">, </w:t>
      </w:r>
      <w:proofErr w:type="spellStart"/>
      <w:r w:rsidR="00E4111A">
        <w:t>Beejamrit</w:t>
      </w:r>
      <w:proofErr w:type="spellEnd"/>
      <w:r w:rsidR="00E4111A">
        <w:t xml:space="preserve">, and use of cow dung and urine for plant nutrition and protection. It is certified through the PGS-India system, which is a cost-effective certification mechanism ensuring credibility in organic markets. It also supports value addition, packaging, and marketing of organic produce through linkages with e-platforms and retail chains. By integrating traditional knowledge with modern organic practices, PKVY aims to improve farmers' incomes, reduce dependency on costly chemical inputs, and ensure long-term sustainability of Indian </w:t>
      </w:r>
      <w:proofErr w:type="spellStart"/>
      <w:r w:rsidR="00E4111A">
        <w:t>agricultur</w:t>
      </w:r>
      <w:proofErr w:type="spellEnd"/>
    </w:p>
    <w:p w:rsidR="00B06FD8" w:rsidRPr="00D11F66" w:rsidRDefault="00B06FD8" w:rsidP="00D11F66">
      <w:pPr>
        <w:pStyle w:val="NormalWeb"/>
        <w:numPr>
          <w:ilvl w:val="0"/>
          <w:numId w:val="14"/>
        </w:numPr>
        <w:spacing w:line="276" w:lineRule="auto"/>
        <w:jc w:val="both"/>
      </w:pPr>
      <w:r w:rsidRPr="00AA142D">
        <w:rPr>
          <w:rStyle w:val="Strong"/>
          <w:b w:val="0"/>
        </w:rPr>
        <w:t>National Mission on Sustainable Agriculture (NMSA)</w:t>
      </w:r>
      <w:r w:rsidRPr="00D11F66">
        <w:t xml:space="preserve"> – climate-resilient agriculture</w:t>
      </w:r>
      <w:r w:rsidR="00E4111A" w:rsidRPr="00E4111A">
        <w:t xml:space="preserve"> </w:t>
      </w:r>
      <w:r w:rsidR="00E4111A">
        <w:t xml:space="preserve">is one of the eight missions under India’s National Action Plan on Climate Change (NAPCC), launched to make agriculture more resilient to climate change and ensure long-term sustainability of agricultural production. Start since 2014-15, NMSA focuses on promoting climate-smart agricultural practices that enhance soil health, water-use efficiency, and ecosystem stability. It comes with traditional knowledge with modern scientific innovations to support sustainable and resource-efficient farming. It is a range of interventions including soil health management, rainfed area development, agroforestry, and efficient water management through technologies like micro-irrigation and precision farming. It focuses the importance of conserving natural resources, improving organic matter in soil, and promoting integrated farming systems. NMSA also supports programs like </w:t>
      </w:r>
      <w:proofErr w:type="spellStart"/>
      <w:r w:rsidR="00E4111A">
        <w:t>Paramparagat</w:t>
      </w:r>
      <w:proofErr w:type="spellEnd"/>
      <w:r w:rsidR="00E4111A">
        <w:t xml:space="preserve"> Krishi Vikas Yojana (PKVY) and Sub-Mission on Agroforestry (SMAF) as sub-components. A region-specific adaptive strategies and capacity building of farmers, the mission aims to enhance productivity, stabilize farm incomes, and reduce the vulnerability of agriculture to climate-related risk.</w:t>
      </w:r>
    </w:p>
    <w:p w:rsidR="00B06FD8" w:rsidRPr="0022149D" w:rsidRDefault="00B06FD8" w:rsidP="00D11F66">
      <w:pPr>
        <w:pStyle w:val="NormalWeb"/>
        <w:numPr>
          <w:ilvl w:val="0"/>
          <w:numId w:val="14"/>
        </w:numPr>
        <w:spacing w:line="276" w:lineRule="auto"/>
        <w:jc w:val="both"/>
        <w:rPr>
          <w:b/>
        </w:rPr>
      </w:pPr>
      <w:r w:rsidRPr="00AA142D">
        <w:rPr>
          <w:rStyle w:val="Strong"/>
          <w:b w:val="0"/>
        </w:rPr>
        <w:t>PMKSY</w:t>
      </w:r>
      <w:r w:rsidRPr="00AA142D">
        <w:rPr>
          <w:b/>
        </w:rPr>
        <w:t xml:space="preserve"> </w:t>
      </w:r>
      <w:r w:rsidRPr="00D11F66">
        <w:t>– water-efficient irrigation technologies</w:t>
      </w:r>
      <w:r w:rsidR="00E4111A" w:rsidRPr="00E4111A">
        <w:t xml:space="preserve"> </w:t>
      </w:r>
      <w:r w:rsidR="00E4111A">
        <w:t xml:space="preserve">launched in 2015, is a flagship irrigation scheme of the Government of India aimed at enhancing agricultural productivity by ensuring better access to irrigation and promoting water-use </w:t>
      </w:r>
      <w:r w:rsidR="00E4111A">
        <w:lastRenderedPageBreak/>
        <w:t xml:space="preserve">efficiency. The overarching goal of the scheme is encapsulated in the slogan </w:t>
      </w:r>
      <w:r w:rsidR="00E4111A" w:rsidRPr="0022149D">
        <w:rPr>
          <w:rStyle w:val="Strong"/>
          <w:b w:val="0"/>
        </w:rPr>
        <w:t xml:space="preserve">"Har Khet Ko </w:t>
      </w:r>
      <w:proofErr w:type="spellStart"/>
      <w:r w:rsidR="00E4111A" w:rsidRPr="0022149D">
        <w:rPr>
          <w:rStyle w:val="Strong"/>
          <w:b w:val="0"/>
        </w:rPr>
        <w:t>Pani</w:t>
      </w:r>
      <w:proofErr w:type="spellEnd"/>
      <w:r w:rsidR="00E4111A" w:rsidRPr="0022149D">
        <w:rPr>
          <w:rStyle w:val="Strong"/>
          <w:b w:val="0"/>
        </w:rPr>
        <w:t>"</w:t>
      </w:r>
      <w:r w:rsidR="00E4111A">
        <w:t xml:space="preserve"> and </w:t>
      </w:r>
      <w:r w:rsidR="00E4111A" w:rsidRPr="0022149D">
        <w:rPr>
          <w:rStyle w:val="Strong"/>
          <w:b w:val="0"/>
        </w:rPr>
        <w:t>"More Crop Per Drop,"</w:t>
      </w:r>
      <w:r w:rsidR="0022149D">
        <w:rPr>
          <w:rStyle w:val="Strong"/>
          <w:b w:val="0"/>
        </w:rPr>
        <w:t>.</w:t>
      </w:r>
    </w:p>
    <w:p w:rsidR="00B06FD8" w:rsidRPr="00D11F66" w:rsidRDefault="00B06FD8" w:rsidP="00D11F66">
      <w:pPr>
        <w:pStyle w:val="NormalWeb"/>
        <w:spacing w:line="276" w:lineRule="auto"/>
        <w:jc w:val="both"/>
      </w:pPr>
      <w:r w:rsidRPr="00D11F66">
        <w:t>However, challenges such as poor market access for non-cereal crops, MSP biases, and inadequate extension services remain barriers to widespread adoption.</w:t>
      </w: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8. Conclusion</w:t>
      </w:r>
    </w:p>
    <w:p w:rsidR="00B06FD8" w:rsidRPr="00D11F66" w:rsidRDefault="00B06FD8" w:rsidP="00D11F66">
      <w:pPr>
        <w:pStyle w:val="NormalWeb"/>
        <w:spacing w:line="276" w:lineRule="auto"/>
        <w:jc w:val="both"/>
      </w:pPr>
      <w:r w:rsidRPr="00D11F66">
        <w:t xml:space="preserve">Crop diversification represents a multi-functional solution to many of the sustainability challenges facing Indian agriculture. Through enhanced nutrient cycling, improved water efficiency, and greater stress resilience, diversification not only stabilizes farm income but also restores agroecosystem balance. </w:t>
      </w:r>
      <w:r w:rsidR="0022149D">
        <w:t xml:space="preserve">By shifting from monoculture practices to a more varied cropping system that includes pulses, oilseeds, millets, fodder, and horticultural crops, farmers can improve soil fertility, optimize water use, and break the cycles of pests and diseases. Diversification enhances ecological balance and resource-use efficiency while reducing the vulnerability of crops to climatic fluctuations such as droughts, floods, and extreme temperatures. It contributes to nutritional security by providing a diverse food basket rich in essential nutrients. In rainfed and stress-prone regions, adopting crop diversification not only stabilizes yields but also improves the resilience of farming systems and the livelihoods of small and marginal farmers. Implementation of policy support, access to markets, availability of quality seeds, and extension services, crop diversification can play a transformative role in Indian agriculture promoting environmental sustainability, economic viability, and food and nutritional security in the face of climate change and resource constraints. </w:t>
      </w:r>
    </w:p>
    <w:p w:rsidR="004B74A3" w:rsidRPr="004B74A3" w:rsidRDefault="004B74A3" w:rsidP="004B74A3">
      <w:pPr>
        <w:jc w:val="both"/>
        <w:rPr>
          <w:rFonts w:ascii="Times New Roman" w:hAnsi="Times New Roman" w:cs="Times New Roman"/>
          <w:sz w:val="24"/>
          <w:szCs w:val="24"/>
        </w:rPr>
      </w:pPr>
      <w:r w:rsidRPr="004B74A3">
        <w:rPr>
          <w:rFonts w:ascii="Times New Roman" w:hAnsi="Times New Roman" w:cs="Times New Roman"/>
          <w:sz w:val="24"/>
          <w:szCs w:val="24"/>
        </w:rPr>
        <w:t>Disclaimer (Artificial intelligence)</w:t>
      </w:r>
    </w:p>
    <w:p w:rsidR="004B74A3" w:rsidRPr="004B74A3" w:rsidRDefault="004B74A3" w:rsidP="004B74A3">
      <w:pPr>
        <w:jc w:val="both"/>
        <w:rPr>
          <w:rFonts w:ascii="Times New Roman" w:hAnsi="Times New Roman" w:cs="Times New Roman"/>
          <w:sz w:val="24"/>
          <w:szCs w:val="24"/>
        </w:rPr>
      </w:pPr>
      <w:r w:rsidRPr="004B74A3">
        <w:rPr>
          <w:rFonts w:ascii="Times New Roman" w:hAnsi="Times New Roman" w:cs="Times New Roman"/>
          <w:sz w:val="24"/>
          <w:szCs w:val="24"/>
        </w:rPr>
        <w:t xml:space="preserve">Option 1: </w:t>
      </w:r>
    </w:p>
    <w:p w:rsidR="004B74A3" w:rsidRPr="004B74A3" w:rsidRDefault="004B74A3" w:rsidP="004B74A3">
      <w:pPr>
        <w:jc w:val="both"/>
        <w:rPr>
          <w:rFonts w:ascii="Times New Roman" w:hAnsi="Times New Roman" w:cs="Times New Roman"/>
          <w:sz w:val="24"/>
          <w:szCs w:val="24"/>
        </w:rPr>
      </w:pPr>
      <w:r w:rsidRPr="004B74A3">
        <w:rPr>
          <w:rFonts w:ascii="Times New Roman" w:hAnsi="Times New Roman" w:cs="Times New Roman"/>
          <w:sz w:val="24"/>
          <w:szCs w:val="24"/>
        </w:rPr>
        <w:t>Author(s) hereby declare that NO generative AI technologies such as Large Language Models (</w:t>
      </w:r>
      <w:proofErr w:type="spellStart"/>
      <w:r w:rsidRPr="004B74A3">
        <w:rPr>
          <w:rFonts w:ascii="Times New Roman" w:hAnsi="Times New Roman" w:cs="Times New Roman"/>
          <w:sz w:val="24"/>
          <w:szCs w:val="24"/>
        </w:rPr>
        <w:t>ChatGPT</w:t>
      </w:r>
      <w:proofErr w:type="spellEnd"/>
      <w:r w:rsidRPr="004B74A3">
        <w:rPr>
          <w:rFonts w:ascii="Times New Roman" w:hAnsi="Times New Roman" w:cs="Times New Roman"/>
          <w:sz w:val="24"/>
          <w:szCs w:val="24"/>
        </w:rPr>
        <w:t xml:space="preserve">, COPILOT, etc.) and text-to-image generators have been used during the writing or editing of this manuscript. </w:t>
      </w:r>
    </w:p>
    <w:p w:rsidR="004B74A3" w:rsidRPr="004B74A3" w:rsidRDefault="004B74A3" w:rsidP="004B74A3">
      <w:pPr>
        <w:jc w:val="both"/>
        <w:rPr>
          <w:rFonts w:ascii="Times New Roman" w:hAnsi="Times New Roman" w:cs="Times New Roman"/>
          <w:sz w:val="24"/>
          <w:szCs w:val="24"/>
        </w:rPr>
      </w:pPr>
      <w:r w:rsidRPr="004B74A3">
        <w:rPr>
          <w:rFonts w:ascii="Times New Roman" w:hAnsi="Times New Roman" w:cs="Times New Roman"/>
          <w:sz w:val="24"/>
          <w:szCs w:val="24"/>
        </w:rPr>
        <w:t xml:space="preserve">Option 2: </w:t>
      </w:r>
    </w:p>
    <w:p w:rsidR="004B74A3" w:rsidRPr="004B74A3" w:rsidRDefault="004B74A3" w:rsidP="004B74A3">
      <w:pPr>
        <w:jc w:val="both"/>
        <w:rPr>
          <w:rFonts w:ascii="Times New Roman" w:hAnsi="Times New Roman" w:cs="Times New Roman"/>
          <w:sz w:val="24"/>
          <w:szCs w:val="24"/>
        </w:rPr>
      </w:pPr>
      <w:r w:rsidRPr="004B74A3">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B74A3" w:rsidRPr="004B74A3" w:rsidRDefault="004B74A3" w:rsidP="004B74A3">
      <w:pPr>
        <w:jc w:val="both"/>
        <w:rPr>
          <w:rFonts w:ascii="Times New Roman" w:hAnsi="Times New Roman" w:cs="Times New Roman"/>
          <w:sz w:val="24"/>
          <w:szCs w:val="24"/>
        </w:rPr>
      </w:pPr>
      <w:r w:rsidRPr="004B74A3">
        <w:rPr>
          <w:rFonts w:ascii="Times New Roman" w:hAnsi="Times New Roman" w:cs="Times New Roman"/>
          <w:sz w:val="24"/>
          <w:szCs w:val="24"/>
        </w:rPr>
        <w:t>Details of the AI usage are given below:</w:t>
      </w:r>
    </w:p>
    <w:p w:rsidR="004B74A3" w:rsidRPr="004B74A3" w:rsidRDefault="004B74A3" w:rsidP="004B74A3">
      <w:pPr>
        <w:jc w:val="both"/>
        <w:rPr>
          <w:rFonts w:ascii="Times New Roman" w:hAnsi="Times New Roman" w:cs="Times New Roman"/>
          <w:sz w:val="24"/>
          <w:szCs w:val="24"/>
        </w:rPr>
      </w:pPr>
      <w:r w:rsidRPr="004B74A3">
        <w:rPr>
          <w:rFonts w:ascii="Times New Roman" w:hAnsi="Times New Roman" w:cs="Times New Roman"/>
          <w:sz w:val="24"/>
          <w:szCs w:val="24"/>
        </w:rPr>
        <w:t>1.</w:t>
      </w:r>
    </w:p>
    <w:p w:rsidR="004B74A3" w:rsidRPr="004B74A3" w:rsidRDefault="004B74A3" w:rsidP="004B74A3">
      <w:pPr>
        <w:jc w:val="both"/>
        <w:rPr>
          <w:rFonts w:ascii="Times New Roman" w:hAnsi="Times New Roman" w:cs="Times New Roman"/>
          <w:sz w:val="24"/>
          <w:szCs w:val="24"/>
        </w:rPr>
      </w:pPr>
      <w:r w:rsidRPr="004B74A3">
        <w:rPr>
          <w:rFonts w:ascii="Times New Roman" w:hAnsi="Times New Roman" w:cs="Times New Roman"/>
          <w:sz w:val="24"/>
          <w:szCs w:val="24"/>
        </w:rPr>
        <w:t>2.</w:t>
      </w:r>
    </w:p>
    <w:p w:rsidR="00B06FD8" w:rsidRPr="00D11F66" w:rsidRDefault="004B74A3" w:rsidP="004B74A3">
      <w:pPr>
        <w:jc w:val="both"/>
        <w:rPr>
          <w:rFonts w:ascii="Times New Roman" w:hAnsi="Times New Roman" w:cs="Times New Roman"/>
          <w:sz w:val="24"/>
          <w:szCs w:val="24"/>
        </w:rPr>
      </w:pPr>
      <w:r w:rsidRPr="004B74A3">
        <w:rPr>
          <w:rFonts w:ascii="Times New Roman" w:hAnsi="Times New Roman" w:cs="Times New Roman"/>
          <w:sz w:val="24"/>
          <w:szCs w:val="24"/>
        </w:rPr>
        <w:t>3.</w:t>
      </w: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lastRenderedPageBreak/>
        <w:t>References</w:t>
      </w:r>
    </w:p>
    <w:p w:rsidR="00DA4F2E" w:rsidRPr="00D11F66" w:rsidRDefault="00DA4F2E" w:rsidP="00D11F66">
      <w:pPr>
        <w:autoSpaceDE w:val="0"/>
        <w:autoSpaceDN w:val="0"/>
        <w:adjustRightInd w:val="0"/>
        <w:spacing w:before="240" w:after="0"/>
        <w:jc w:val="both"/>
        <w:rPr>
          <w:rFonts w:ascii="Times New Roman" w:hAnsi="Times New Roman" w:cs="Times New Roman"/>
          <w:sz w:val="24"/>
          <w:szCs w:val="24"/>
        </w:rPr>
      </w:pPr>
    </w:p>
    <w:p w:rsidR="00DA4F2E" w:rsidRPr="00D11F66" w:rsidRDefault="00DA4F2E" w:rsidP="00D11F66">
      <w:pPr>
        <w:tabs>
          <w:tab w:val="left" w:pos="360"/>
        </w:tabs>
        <w:spacing w:before="240" w:after="0"/>
        <w:jc w:val="both"/>
        <w:rPr>
          <w:rFonts w:ascii="Times New Roman" w:hAnsi="Times New Roman" w:cs="Times New Roman"/>
          <w:sz w:val="24"/>
          <w:szCs w:val="24"/>
        </w:rPr>
      </w:pPr>
      <w:proofErr w:type="spellStart"/>
      <w:r w:rsidRPr="004C3885">
        <w:rPr>
          <w:rFonts w:ascii="Times New Roman" w:hAnsi="Times New Roman" w:cs="Times New Roman"/>
          <w:bCs/>
          <w:sz w:val="24"/>
          <w:szCs w:val="24"/>
          <w:highlight w:val="yellow"/>
        </w:rPr>
        <w:t>Basu</w:t>
      </w:r>
      <w:proofErr w:type="spellEnd"/>
      <w:r w:rsidRPr="004C3885">
        <w:rPr>
          <w:rFonts w:ascii="Times New Roman" w:hAnsi="Times New Roman" w:cs="Times New Roman"/>
          <w:bCs/>
          <w:sz w:val="24"/>
          <w:szCs w:val="24"/>
          <w:highlight w:val="yellow"/>
        </w:rPr>
        <w:t xml:space="preserve">, B.; Kundu, M.; Hedayetullah, M.; Kundu, C.K.; Bandyopadhyay, P.; </w:t>
      </w:r>
      <w:proofErr w:type="spellStart"/>
      <w:r w:rsidRPr="004C3885">
        <w:rPr>
          <w:rFonts w:ascii="Times New Roman" w:hAnsi="Times New Roman" w:cs="Times New Roman"/>
          <w:bCs/>
          <w:sz w:val="24"/>
          <w:szCs w:val="24"/>
          <w:highlight w:val="yellow"/>
        </w:rPr>
        <w:t>Bhattachariya</w:t>
      </w:r>
      <w:proofErr w:type="spellEnd"/>
      <w:r w:rsidRPr="004C3885">
        <w:rPr>
          <w:rFonts w:ascii="Times New Roman" w:hAnsi="Times New Roman" w:cs="Times New Roman"/>
          <w:bCs/>
          <w:sz w:val="24"/>
          <w:szCs w:val="24"/>
          <w:highlight w:val="yellow"/>
        </w:rPr>
        <w:t xml:space="preserve">, K. and Sarkar. S. (2014). Mitigation of arsenic in rice through deficit irrigation in field and use of filtered water in kitchen. </w:t>
      </w:r>
      <w:r w:rsidRPr="004C3885">
        <w:rPr>
          <w:rFonts w:ascii="Times New Roman" w:hAnsi="Times New Roman" w:cs="Times New Roman"/>
          <w:bCs/>
          <w:i/>
          <w:sz w:val="24"/>
          <w:szCs w:val="24"/>
          <w:highlight w:val="yellow"/>
        </w:rPr>
        <w:t>International Journal of Environmental Science and Technology</w:t>
      </w:r>
      <w:r w:rsidRPr="004C3885">
        <w:rPr>
          <w:rFonts w:ascii="Times New Roman" w:hAnsi="Times New Roman" w:cs="Times New Roman"/>
          <w:bCs/>
          <w:sz w:val="24"/>
          <w:szCs w:val="24"/>
          <w:highlight w:val="yellow"/>
        </w:rPr>
        <w:t xml:space="preserve">. </w:t>
      </w:r>
      <w:r w:rsidRPr="004C3885">
        <w:rPr>
          <w:rFonts w:ascii="Times New Roman" w:hAnsi="Times New Roman" w:cs="Times New Roman"/>
          <w:sz w:val="24"/>
          <w:szCs w:val="24"/>
          <w:highlight w:val="yellow"/>
        </w:rPr>
        <w:t>DOI 10.1007/s13762-014-0568-1.</w:t>
      </w:r>
    </w:p>
    <w:p w:rsidR="00DA4F2E" w:rsidRPr="00D11F66" w:rsidRDefault="00DA4F2E" w:rsidP="00D11F66">
      <w:pPr>
        <w:pStyle w:val="NormalWeb"/>
        <w:spacing w:line="276" w:lineRule="auto"/>
        <w:jc w:val="both"/>
      </w:pPr>
      <w:r w:rsidRPr="00822662">
        <w:rPr>
          <w:highlight w:val="yellow"/>
        </w:rPr>
        <w:t xml:space="preserve">Behera, U. K., Sharma, A. R., &amp; Pandey, H. N. (2007). Sustaining productivity of wheat–soybean cropping system through integrated nutrient management practices on the </w:t>
      </w:r>
      <w:proofErr w:type="spellStart"/>
      <w:r w:rsidRPr="00822662">
        <w:rPr>
          <w:highlight w:val="yellow"/>
        </w:rPr>
        <w:t>Vertisols</w:t>
      </w:r>
      <w:proofErr w:type="spellEnd"/>
      <w:r w:rsidRPr="00822662">
        <w:rPr>
          <w:highlight w:val="yellow"/>
        </w:rPr>
        <w:t xml:space="preserve"> of central India. </w:t>
      </w:r>
      <w:r w:rsidRPr="00822662">
        <w:rPr>
          <w:rStyle w:val="Emphasis"/>
          <w:rFonts w:eastAsiaTheme="majorEastAsia"/>
          <w:highlight w:val="yellow"/>
        </w:rPr>
        <w:t>Plant and Soil</w:t>
      </w:r>
      <w:r w:rsidRPr="00822662">
        <w:rPr>
          <w:highlight w:val="yellow"/>
        </w:rPr>
        <w:t>, 297(1), 185–199.</w:t>
      </w:r>
    </w:p>
    <w:p w:rsidR="00DA4F2E" w:rsidRPr="00D11F66" w:rsidRDefault="00DA4F2E" w:rsidP="00D11F66">
      <w:pPr>
        <w:spacing w:before="240" w:after="0"/>
        <w:jc w:val="both"/>
        <w:rPr>
          <w:rFonts w:ascii="Times New Roman" w:hAnsi="Times New Roman" w:cs="Times New Roman"/>
          <w:sz w:val="24"/>
          <w:szCs w:val="24"/>
          <w:shd w:val="clear" w:color="auto" w:fill="FFFFFF"/>
        </w:rPr>
      </w:pPr>
      <w:r w:rsidRPr="003673B6">
        <w:rPr>
          <w:rFonts w:ascii="Times New Roman" w:hAnsi="Times New Roman" w:cs="Times New Roman"/>
          <w:sz w:val="24"/>
          <w:szCs w:val="24"/>
          <w:highlight w:val="yellow"/>
        </w:rPr>
        <w:t xml:space="preserve">Bulbul Ahmed and Md. Hedayetullah (2018). Canary grass (Harding grass), Pp. 47-54. </w:t>
      </w:r>
      <w:r w:rsidRPr="003673B6">
        <w:rPr>
          <w:rFonts w:ascii="Times New Roman" w:hAnsi="Times New Roman" w:cs="Times New Roman"/>
          <w:iCs/>
          <w:sz w:val="24"/>
          <w:szCs w:val="24"/>
          <w:highlight w:val="yellow"/>
        </w:rPr>
        <w:t>In: Forages of the World, Minor Forage Crops</w:t>
      </w:r>
      <w:r w:rsidRPr="003673B6">
        <w:rPr>
          <w:rFonts w:ascii="Times New Roman" w:hAnsi="Times New Roman" w:cs="Times New Roman"/>
          <w:sz w:val="24"/>
          <w:szCs w:val="24"/>
          <w:highlight w:val="yellow"/>
        </w:rPr>
        <w:t xml:space="preserve"> (Eds. Md. </w:t>
      </w:r>
      <w:proofErr w:type="spellStart"/>
      <w:r w:rsidRPr="003673B6">
        <w:rPr>
          <w:rFonts w:ascii="Times New Roman" w:hAnsi="Times New Roman" w:cs="Times New Roman"/>
          <w:sz w:val="24"/>
          <w:szCs w:val="24"/>
          <w:highlight w:val="yellow"/>
        </w:rPr>
        <w:t>Hedayetullah</w:t>
      </w:r>
      <w:proofErr w:type="spellEnd"/>
      <w:r w:rsidRPr="003673B6">
        <w:rPr>
          <w:rFonts w:ascii="Times New Roman" w:hAnsi="Times New Roman" w:cs="Times New Roman"/>
          <w:sz w:val="24"/>
          <w:szCs w:val="24"/>
          <w:highlight w:val="yellow"/>
        </w:rPr>
        <w:t xml:space="preserve"> and Parveen Zaman)</w:t>
      </w:r>
      <w:r w:rsidRPr="003673B6">
        <w:rPr>
          <w:rFonts w:ascii="Times New Roman" w:hAnsi="Times New Roman" w:cs="Times New Roman"/>
          <w:iCs/>
          <w:sz w:val="24"/>
          <w:szCs w:val="24"/>
          <w:highlight w:val="yellow"/>
        </w:rPr>
        <w:t>, CRC press, Taylor and Francis Group, Inc., New Jersey, USA (ISBN: 13:978-1-77188-684-0).</w:t>
      </w:r>
    </w:p>
    <w:p w:rsidR="00DA4F2E" w:rsidRPr="00D11F66" w:rsidRDefault="00DA4F2E" w:rsidP="00D11F66">
      <w:pPr>
        <w:jc w:val="both"/>
        <w:rPr>
          <w:rFonts w:ascii="Times New Roman" w:hAnsi="Times New Roman" w:cs="Times New Roman"/>
          <w:iCs/>
          <w:sz w:val="24"/>
          <w:szCs w:val="24"/>
        </w:rPr>
      </w:pPr>
      <w:proofErr w:type="spellStart"/>
      <w:r w:rsidRPr="00091B91">
        <w:rPr>
          <w:rFonts w:ascii="Times New Roman" w:hAnsi="Times New Roman" w:cs="Times New Roman"/>
          <w:iCs/>
          <w:sz w:val="24"/>
          <w:szCs w:val="24"/>
          <w:highlight w:val="cyan"/>
        </w:rPr>
        <w:t>Dolai</w:t>
      </w:r>
      <w:proofErr w:type="spellEnd"/>
      <w:r w:rsidRPr="00091B91">
        <w:rPr>
          <w:rFonts w:ascii="Times New Roman" w:hAnsi="Times New Roman" w:cs="Times New Roman"/>
          <w:iCs/>
          <w:sz w:val="24"/>
          <w:szCs w:val="24"/>
          <w:highlight w:val="cyan"/>
        </w:rPr>
        <w:t xml:space="preserve">, A.K., </w:t>
      </w:r>
      <w:proofErr w:type="spellStart"/>
      <w:r w:rsidRPr="00091B91">
        <w:rPr>
          <w:rFonts w:ascii="Times New Roman" w:hAnsi="Times New Roman" w:cs="Times New Roman"/>
          <w:iCs/>
          <w:sz w:val="24"/>
          <w:szCs w:val="24"/>
          <w:highlight w:val="cyan"/>
        </w:rPr>
        <w:t>Hedayetullah</w:t>
      </w:r>
      <w:proofErr w:type="spellEnd"/>
      <w:r w:rsidRPr="00091B91">
        <w:rPr>
          <w:rFonts w:ascii="Times New Roman" w:hAnsi="Times New Roman" w:cs="Times New Roman"/>
          <w:iCs/>
          <w:sz w:val="24"/>
          <w:szCs w:val="24"/>
          <w:highlight w:val="cyan"/>
        </w:rPr>
        <w:t xml:space="preserve">, M. and Ghosh, P. (2019). Eco-safe management of </w:t>
      </w:r>
      <w:r w:rsidRPr="00091B91">
        <w:rPr>
          <w:rFonts w:ascii="Times New Roman" w:hAnsi="Times New Roman" w:cs="Times New Roman"/>
          <w:i/>
          <w:iCs/>
          <w:sz w:val="24"/>
          <w:szCs w:val="24"/>
          <w:highlight w:val="cyan"/>
        </w:rPr>
        <w:t xml:space="preserve">Parthenium </w:t>
      </w:r>
      <w:proofErr w:type="spellStart"/>
      <w:r w:rsidRPr="00091B91">
        <w:rPr>
          <w:rFonts w:ascii="Times New Roman" w:hAnsi="Times New Roman" w:cs="Times New Roman"/>
          <w:i/>
          <w:iCs/>
          <w:sz w:val="24"/>
          <w:szCs w:val="24"/>
          <w:highlight w:val="cyan"/>
        </w:rPr>
        <w:t>hysterophorus</w:t>
      </w:r>
      <w:proofErr w:type="spellEnd"/>
      <w:r w:rsidRPr="00091B91">
        <w:rPr>
          <w:rFonts w:ascii="Times New Roman" w:hAnsi="Times New Roman" w:cs="Times New Roman"/>
          <w:iCs/>
          <w:sz w:val="24"/>
          <w:szCs w:val="24"/>
          <w:highlight w:val="cyan"/>
        </w:rPr>
        <w:t xml:space="preserve"> L. in </w:t>
      </w:r>
      <w:proofErr w:type="spellStart"/>
      <w:r w:rsidRPr="00091B91">
        <w:rPr>
          <w:rFonts w:ascii="Times New Roman" w:hAnsi="Times New Roman" w:cs="Times New Roman"/>
          <w:iCs/>
          <w:sz w:val="24"/>
          <w:szCs w:val="24"/>
          <w:highlight w:val="cyan"/>
        </w:rPr>
        <w:t>inceptisol</w:t>
      </w:r>
      <w:proofErr w:type="spellEnd"/>
      <w:r w:rsidRPr="00091B91">
        <w:rPr>
          <w:rFonts w:ascii="Times New Roman" w:hAnsi="Times New Roman" w:cs="Times New Roman"/>
          <w:iCs/>
          <w:sz w:val="24"/>
          <w:szCs w:val="24"/>
          <w:highlight w:val="cyan"/>
        </w:rPr>
        <w:t xml:space="preserve">.  </w:t>
      </w:r>
      <w:r w:rsidRPr="00091B91">
        <w:rPr>
          <w:rFonts w:ascii="Times New Roman" w:hAnsi="Times New Roman" w:cs="Times New Roman"/>
          <w:i/>
          <w:spacing w:val="8"/>
          <w:sz w:val="24"/>
          <w:szCs w:val="24"/>
          <w:highlight w:val="cyan"/>
          <w:shd w:val="clear" w:color="auto" w:fill="FFFFFF"/>
        </w:rPr>
        <w:t>LAP Lambert Academic Publishing</w:t>
      </w:r>
      <w:r w:rsidRPr="00091B91">
        <w:rPr>
          <w:rFonts w:ascii="Times New Roman" w:hAnsi="Times New Roman" w:cs="Times New Roman"/>
          <w:spacing w:val="8"/>
          <w:sz w:val="24"/>
          <w:szCs w:val="24"/>
          <w:highlight w:val="cyan"/>
          <w:shd w:val="clear" w:color="auto" w:fill="FFFFFF"/>
        </w:rPr>
        <w:t xml:space="preserve">. </w:t>
      </w:r>
      <w:r w:rsidRPr="00091B91">
        <w:rPr>
          <w:rFonts w:ascii="Times New Roman" w:hAnsi="Times New Roman" w:cs="Times New Roman"/>
          <w:iCs/>
          <w:sz w:val="24"/>
          <w:szCs w:val="24"/>
          <w:highlight w:val="cyan"/>
        </w:rPr>
        <w:t>ISBN: 978-620-0-28051-0</w:t>
      </w:r>
      <w:r w:rsidRPr="00D11F66">
        <w:rPr>
          <w:rFonts w:ascii="Times New Roman" w:hAnsi="Times New Roman" w:cs="Times New Roman"/>
          <w:iCs/>
          <w:sz w:val="24"/>
          <w:szCs w:val="24"/>
        </w:rPr>
        <w:t xml:space="preserve"> </w:t>
      </w:r>
    </w:p>
    <w:p w:rsidR="00DA4F2E" w:rsidRPr="00D11F66" w:rsidRDefault="00DA4F2E" w:rsidP="00D11F66">
      <w:pPr>
        <w:tabs>
          <w:tab w:val="left" w:pos="360"/>
        </w:tabs>
        <w:spacing w:before="240" w:after="0"/>
        <w:jc w:val="both"/>
        <w:rPr>
          <w:rFonts w:ascii="Times New Roman" w:hAnsi="Times New Roman" w:cs="Times New Roman"/>
          <w:sz w:val="24"/>
          <w:szCs w:val="24"/>
        </w:rPr>
      </w:pPr>
      <w:proofErr w:type="spellStart"/>
      <w:r w:rsidRPr="00511318">
        <w:rPr>
          <w:rFonts w:ascii="Times New Roman" w:hAnsi="Times New Roman" w:cs="Times New Roman"/>
          <w:bCs/>
          <w:sz w:val="24"/>
          <w:szCs w:val="24"/>
          <w:highlight w:val="yellow"/>
        </w:rPr>
        <w:t>Dolai</w:t>
      </w:r>
      <w:proofErr w:type="spellEnd"/>
      <w:r w:rsidRPr="00511318">
        <w:rPr>
          <w:rFonts w:ascii="Times New Roman" w:hAnsi="Times New Roman" w:cs="Times New Roman"/>
          <w:bCs/>
          <w:sz w:val="24"/>
          <w:szCs w:val="24"/>
          <w:highlight w:val="yellow"/>
        </w:rPr>
        <w:t xml:space="preserve">, A.K.; </w:t>
      </w:r>
      <w:proofErr w:type="spellStart"/>
      <w:r w:rsidRPr="00511318">
        <w:rPr>
          <w:rFonts w:ascii="Times New Roman" w:hAnsi="Times New Roman" w:cs="Times New Roman"/>
          <w:bCs/>
          <w:sz w:val="24"/>
          <w:szCs w:val="24"/>
          <w:highlight w:val="yellow"/>
        </w:rPr>
        <w:t>Hedayetullah</w:t>
      </w:r>
      <w:proofErr w:type="spellEnd"/>
      <w:r w:rsidRPr="00511318">
        <w:rPr>
          <w:rFonts w:ascii="Times New Roman" w:hAnsi="Times New Roman" w:cs="Times New Roman"/>
          <w:bCs/>
          <w:sz w:val="24"/>
          <w:szCs w:val="24"/>
          <w:highlight w:val="yellow"/>
        </w:rPr>
        <w:t xml:space="preserve">, M.; </w:t>
      </w:r>
      <w:proofErr w:type="spellStart"/>
      <w:r w:rsidRPr="00511318">
        <w:rPr>
          <w:rFonts w:ascii="Times New Roman" w:hAnsi="Times New Roman" w:cs="Times New Roman"/>
          <w:bCs/>
          <w:sz w:val="24"/>
          <w:szCs w:val="24"/>
          <w:highlight w:val="yellow"/>
        </w:rPr>
        <w:t>Giri</w:t>
      </w:r>
      <w:proofErr w:type="spellEnd"/>
      <w:r w:rsidRPr="00511318">
        <w:rPr>
          <w:rFonts w:ascii="Times New Roman" w:hAnsi="Times New Roman" w:cs="Times New Roman"/>
          <w:bCs/>
          <w:sz w:val="24"/>
          <w:szCs w:val="24"/>
          <w:highlight w:val="yellow"/>
        </w:rPr>
        <w:t>, U. and Ghosh, R.K. (2013).</w:t>
      </w:r>
      <w:r w:rsidRPr="00511318">
        <w:rPr>
          <w:rFonts w:ascii="Times New Roman" w:hAnsi="Times New Roman" w:cs="Times New Roman"/>
          <w:sz w:val="24"/>
          <w:szCs w:val="24"/>
          <w:highlight w:val="yellow"/>
        </w:rPr>
        <w:t xml:space="preserve"> Herbicide Management of Parthenium (</w:t>
      </w:r>
      <w:r w:rsidRPr="00511318">
        <w:rPr>
          <w:rFonts w:ascii="Times New Roman" w:hAnsi="Times New Roman" w:cs="Times New Roman"/>
          <w:i/>
          <w:sz w:val="24"/>
          <w:szCs w:val="24"/>
          <w:highlight w:val="yellow"/>
        </w:rPr>
        <w:t xml:space="preserve">Parthenium </w:t>
      </w:r>
      <w:proofErr w:type="spellStart"/>
      <w:r w:rsidRPr="00511318">
        <w:rPr>
          <w:rFonts w:ascii="Times New Roman" w:hAnsi="Times New Roman" w:cs="Times New Roman"/>
          <w:i/>
          <w:sz w:val="24"/>
          <w:szCs w:val="24"/>
          <w:highlight w:val="yellow"/>
        </w:rPr>
        <w:t>hysterophorus</w:t>
      </w:r>
      <w:proofErr w:type="spellEnd"/>
      <w:r w:rsidRPr="00511318">
        <w:rPr>
          <w:rFonts w:ascii="Times New Roman" w:hAnsi="Times New Roman" w:cs="Times New Roman"/>
          <w:sz w:val="24"/>
          <w:szCs w:val="24"/>
          <w:highlight w:val="yellow"/>
        </w:rPr>
        <w:t xml:space="preserve"> L.) in </w:t>
      </w:r>
      <w:proofErr w:type="spellStart"/>
      <w:r w:rsidRPr="00511318">
        <w:rPr>
          <w:rFonts w:ascii="Times New Roman" w:hAnsi="Times New Roman" w:cs="Times New Roman"/>
          <w:sz w:val="24"/>
          <w:szCs w:val="24"/>
          <w:highlight w:val="yellow"/>
        </w:rPr>
        <w:t>non Crops</w:t>
      </w:r>
      <w:proofErr w:type="spellEnd"/>
      <w:r w:rsidRPr="00511318">
        <w:rPr>
          <w:rFonts w:ascii="Times New Roman" w:hAnsi="Times New Roman" w:cs="Times New Roman"/>
          <w:sz w:val="24"/>
          <w:szCs w:val="24"/>
          <w:highlight w:val="yellow"/>
        </w:rPr>
        <w:t xml:space="preserve"> Land and its Impact on Soil Micro-flora. </w:t>
      </w:r>
      <w:r w:rsidRPr="00511318">
        <w:rPr>
          <w:rFonts w:ascii="Times New Roman" w:hAnsi="Times New Roman" w:cs="Times New Roman"/>
          <w:i/>
          <w:sz w:val="24"/>
          <w:szCs w:val="24"/>
          <w:highlight w:val="yellow"/>
        </w:rPr>
        <w:t>Madras Agric. J.</w:t>
      </w:r>
      <w:r w:rsidRPr="00511318">
        <w:rPr>
          <w:rFonts w:ascii="Times New Roman" w:hAnsi="Times New Roman" w:cs="Times New Roman"/>
          <w:sz w:val="24"/>
          <w:szCs w:val="24"/>
          <w:highlight w:val="yellow"/>
        </w:rPr>
        <w:t xml:space="preserve"> 100(</w:t>
      </w:r>
      <w:r w:rsidRPr="00511318">
        <w:rPr>
          <w:rFonts w:ascii="Times New Roman" w:hAnsi="Times New Roman" w:cs="Times New Roman"/>
          <w:bCs/>
          <w:sz w:val="24"/>
          <w:szCs w:val="24"/>
          <w:highlight w:val="yellow"/>
        </w:rPr>
        <w:t>1-3</w:t>
      </w:r>
      <w:r w:rsidRPr="00511318">
        <w:rPr>
          <w:rFonts w:ascii="Times New Roman" w:hAnsi="Times New Roman" w:cs="Times New Roman"/>
          <w:sz w:val="24"/>
          <w:szCs w:val="24"/>
          <w:highlight w:val="yellow"/>
        </w:rPr>
        <w:t>): 747-750.</w:t>
      </w:r>
    </w:p>
    <w:p w:rsidR="00DA4F2E" w:rsidRPr="00D11F66" w:rsidRDefault="00DA4F2E" w:rsidP="00D11F66">
      <w:pPr>
        <w:pStyle w:val="NormalWeb"/>
        <w:spacing w:line="276" w:lineRule="auto"/>
        <w:jc w:val="both"/>
      </w:pPr>
      <w:r w:rsidRPr="00F548A2">
        <w:rPr>
          <w:highlight w:val="yellow"/>
        </w:rPr>
        <w:t xml:space="preserve">Ghosh, P. K., Ramesh, P., Bandyopadhyay, K. K., &amp; </w:t>
      </w:r>
      <w:proofErr w:type="spellStart"/>
      <w:r w:rsidRPr="00F548A2">
        <w:rPr>
          <w:highlight w:val="yellow"/>
        </w:rPr>
        <w:t>Hati</w:t>
      </w:r>
      <w:proofErr w:type="spellEnd"/>
      <w:r w:rsidRPr="00F548A2">
        <w:rPr>
          <w:highlight w:val="yellow"/>
        </w:rPr>
        <w:t xml:space="preserve">, K. M. (2009). Legume effect for enhancing productivity and nutrient use efficiency in major cropping systems. </w:t>
      </w:r>
      <w:r w:rsidRPr="00F548A2">
        <w:rPr>
          <w:rStyle w:val="Emphasis"/>
          <w:rFonts w:eastAsiaTheme="majorEastAsia"/>
          <w:highlight w:val="yellow"/>
        </w:rPr>
        <w:t>Indian Journal of Agricultural Sciences</w:t>
      </w:r>
      <w:r w:rsidRPr="00F548A2">
        <w:rPr>
          <w:highlight w:val="yellow"/>
        </w:rPr>
        <w:t>, 79(6), 431–435.</w:t>
      </w:r>
    </w:p>
    <w:p w:rsidR="00DA4F2E" w:rsidRPr="00D11F66" w:rsidRDefault="00DA4F2E" w:rsidP="00D11F66">
      <w:pPr>
        <w:tabs>
          <w:tab w:val="left" w:pos="360"/>
        </w:tabs>
        <w:spacing w:before="240" w:after="0"/>
        <w:jc w:val="both"/>
        <w:rPr>
          <w:rFonts w:ascii="Times New Roman" w:hAnsi="Times New Roman" w:cs="Times New Roman"/>
          <w:sz w:val="24"/>
          <w:szCs w:val="24"/>
        </w:rPr>
      </w:pPr>
      <w:proofErr w:type="spellStart"/>
      <w:r w:rsidRPr="00AD7470">
        <w:rPr>
          <w:rFonts w:ascii="Times New Roman" w:hAnsi="Times New Roman" w:cs="Times New Roman"/>
          <w:bCs/>
          <w:sz w:val="24"/>
          <w:szCs w:val="24"/>
          <w:highlight w:val="yellow"/>
        </w:rPr>
        <w:t>Giri</w:t>
      </w:r>
      <w:proofErr w:type="spellEnd"/>
      <w:r w:rsidRPr="00AD7470">
        <w:rPr>
          <w:rFonts w:ascii="Times New Roman" w:hAnsi="Times New Roman" w:cs="Times New Roman"/>
          <w:bCs/>
          <w:sz w:val="24"/>
          <w:szCs w:val="24"/>
          <w:highlight w:val="yellow"/>
        </w:rPr>
        <w:t>, U.; Hedayetullah, M.; Saha, A.; Nanda, M.K. and Bandyopadhyay, P. (2014).</w:t>
      </w:r>
      <w:r w:rsidRPr="00AD7470">
        <w:rPr>
          <w:rFonts w:ascii="Times New Roman" w:hAnsi="Times New Roman" w:cs="Times New Roman"/>
          <w:bCs/>
          <w:sz w:val="24"/>
          <w:szCs w:val="24"/>
          <w:highlight w:val="yellow"/>
          <w:u w:val="single"/>
        </w:rPr>
        <w:t xml:space="preserve"> </w:t>
      </w:r>
      <w:r w:rsidRPr="00AD7470">
        <w:rPr>
          <w:rFonts w:ascii="Times New Roman" w:hAnsi="Times New Roman" w:cs="Times New Roman"/>
          <w:bCs/>
          <w:sz w:val="24"/>
          <w:szCs w:val="24"/>
          <w:highlight w:val="yellow"/>
        </w:rPr>
        <w:t>Productivity and nutrient uptake of summer groundnut (</w:t>
      </w:r>
      <w:proofErr w:type="spellStart"/>
      <w:r w:rsidRPr="00AD7470">
        <w:rPr>
          <w:rFonts w:ascii="Times New Roman" w:hAnsi="Times New Roman" w:cs="Times New Roman"/>
          <w:bCs/>
          <w:i/>
          <w:iCs/>
          <w:sz w:val="24"/>
          <w:szCs w:val="24"/>
          <w:highlight w:val="yellow"/>
        </w:rPr>
        <w:t>Arachis</w:t>
      </w:r>
      <w:proofErr w:type="spellEnd"/>
      <w:r w:rsidRPr="00AD7470">
        <w:rPr>
          <w:rFonts w:ascii="Times New Roman" w:hAnsi="Times New Roman" w:cs="Times New Roman"/>
          <w:bCs/>
          <w:i/>
          <w:iCs/>
          <w:sz w:val="24"/>
          <w:szCs w:val="24"/>
          <w:highlight w:val="yellow"/>
        </w:rPr>
        <w:t xml:space="preserve"> </w:t>
      </w:r>
      <w:proofErr w:type="spellStart"/>
      <w:r w:rsidRPr="00AD7470">
        <w:rPr>
          <w:rFonts w:ascii="Times New Roman" w:hAnsi="Times New Roman" w:cs="Times New Roman"/>
          <w:bCs/>
          <w:i/>
          <w:iCs/>
          <w:sz w:val="24"/>
          <w:szCs w:val="24"/>
          <w:highlight w:val="yellow"/>
        </w:rPr>
        <w:t>hypogaea</w:t>
      </w:r>
      <w:proofErr w:type="spellEnd"/>
      <w:r w:rsidRPr="00AD7470">
        <w:rPr>
          <w:rFonts w:ascii="Times New Roman" w:hAnsi="Times New Roman" w:cs="Times New Roman"/>
          <w:bCs/>
          <w:i/>
          <w:iCs/>
          <w:sz w:val="24"/>
          <w:szCs w:val="24"/>
          <w:highlight w:val="yellow"/>
        </w:rPr>
        <w:t xml:space="preserve"> </w:t>
      </w:r>
      <w:r w:rsidRPr="00AD7470">
        <w:rPr>
          <w:rFonts w:ascii="Times New Roman" w:hAnsi="Times New Roman" w:cs="Times New Roman"/>
          <w:bCs/>
          <w:sz w:val="24"/>
          <w:szCs w:val="24"/>
          <w:highlight w:val="yellow"/>
        </w:rPr>
        <w:t xml:space="preserve">L.) towards different levels of irrigation and sulphur. </w:t>
      </w:r>
      <w:r w:rsidRPr="00AD7470">
        <w:rPr>
          <w:rFonts w:ascii="Times New Roman" w:hAnsi="Times New Roman" w:cs="Times New Roman"/>
          <w:i/>
          <w:iCs/>
          <w:sz w:val="24"/>
          <w:szCs w:val="24"/>
          <w:highlight w:val="yellow"/>
        </w:rPr>
        <w:t>Journal of C</w:t>
      </w:r>
      <w:r w:rsidRPr="00AD7470">
        <w:rPr>
          <w:rFonts w:ascii="Times New Roman" w:hAnsi="Times New Roman" w:cs="Times New Roman"/>
          <w:i/>
          <w:iCs/>
          <w:spacing w:val="-8"/>
          <w:sz w:val="24"/>
          <w:szCs w:val="24"/>
          <w:highlight w:val="yellow"/>
        </w:rPr>
        <w:t>r</w:t>
      </w:r>
      <w:r w:rsidRPr="00AD7470">
        <w:rPr>
          <w:rFonts w:ascii="Times New Roman" w:hAnsi="Times New Roman" w:cs="Times New Roman"/>
          <w:i/>
          <w:iCs/>
          <w:sz w:val="24"/>
          <w:szCs w:val="24"/>
          <w:highlight w:val="yellow"/>
        </w:rPr>
        <w:t xml:space="preserve">op and </w:t>
      </w:r>
      <w:r w:rsidRPr="00AD7470">
        <w:rPr>
          <w:rFonts w:ascii="Times New Roman" w:hAnsi="Times New Roman" w:cs="Times New Roman"/>
          <w:i/>
          <w:iCs/>
          <w:spacing w:val="-19"/>
          <w:sz w:val="24"/>
          <w:szCs w:val="24"/>
          <w:highlight w:val="yellow"/>
        </w:rPr>
        <w:t>W</w:t>
      </w:r>
      <w:r w:rsidRPr="00AD7470">
        <w:rPr>
          <w:rFonts w:ascii="Times New Roman" w:hAnsi="Times New Roman" w:cs="Times New Roman"/>
          <w:i/>
          <w:iCs/>
          <w:sz w:val="24"/>
          <w:szCs w:val="24"/>
          <w:highlight w:val="yellow"/>
        </w:rPr>
        <w:t xml:space="preserve">eed, </w:t>
      </w:r>
      <w:r w:rsidRPr="00AD7470">
        <w:rPr>
          <w:rFonts w:ascii="Times New Roman" w:hAnsi="Times New Roman" w:cs="Times New Roman"/>
          <w:iCs/>
          <w:sz w:val="24"/>
          <w:szCs w:val="24"/>
          <w:highlight w:val="yellow"/>
        </w:rPr>
        <w:t>10(2):248-251</w:t>
      </w:r>
      <w:r w:rsidRPr="00AD7470">
        <w:rPr>
          <w:rFonts w:ascii="Times New Roman" w:hAnsi="Times New Roman" w:cs="Times New Roman"/>
          <w:sz w:val="24"/>
          <w:szCs w:val="24"/>
          <w:highlight w:val="yellow"/>
        </w:rPr>
        <w:t>.</w:t>
      </w:r>
    </w:p>
    <w:p w:rsidR="00DA4F2E" w:rsidRPr="00D11F66" w:rsidRDefault="00DA4F2E" w:rsidP="00D11F66">
      <w:pPr>
        <w:tabs>
          <w:tab w:val="left" w:pos="360"/>
        </w:tabs>
        <w:autoSpaceDE w:val="0"/>
        <w:autoSpaceDN w:val="0"/>
        <w:adjustRightInd w:val="0"/>
        <w:spacing w:before="240" w:after="0"/>
        <w:ind w:right="-187"/>
        <w:jc w:val="both"/>
        <w:rPr>
          <w:rFonts w:ascii="Times New Roman" w:hAnsi="Times New Roman" w:cs="Times New Roman"/>
          <w:bCs/>
          <w:sz w:val="24"/>
          <w:szCs w:val="24"/>
          <w:lang w:eastAsia="en-IN"/>
        </w:rPr>
      </w:pPr>
      <w:proofErr w:type="spellStart"/>
      <w:r w:rsidRPr="00642058">
        <w:rPr>
          <w:rFonts w:ascii="Times New Roman" w:hAnsi="Times New Roman" w:cs="Times New Roman"/>
          <w:sz w:val="24"/>
          <w:szCs w:val="24"/>
          <w:highlight w:val="yellow"/>
        </w:rPr>
        <w:t>Hedayetullah</w:t>
      </w:r>
      <w:proofErr w:type="spellEnd"/>
      <w:r w:rsidRPr="00642058">
        <w:rPr>
          <w:rFonts w:ascii="Times New Roman" w:hAnsi="Times New Roman" w:cs="Times New Roman"/>
          <w:sz w:val="24"/>
          <w:szCs w:val="24"/>
          <w:highlight w:val="yellow"/>
        </w:rPr>
        <w:t xml:space="preserve"> M, </w:t>
      </w:r>
      <w:proofErr w:type="spellStart"/>
      <w:r w:rsidRPr="00642058">
        <w:rPr>
          <w:rFonts w:ascii="Times New Roman" w:hAnsi="Times New Roman" w:cs="Times New Roman"/>
          <w:sz w:val="24"/>
          <w:szCs w:val="24"/>
          <w:highlight w:val="yellow"/>
        </w:rPr>
        <w:t>Arnob</w:t>
      </w:r>
      <w:proofErr w:type="spellEnd"/>
      <w:r w:rsidRPr="00642058">
        <w:rPr>
          <w:rFonts w:ascii="Times New Roman" w:hAnsi="Times New Roman" w:cs="Times New Roman"/>
          <w:sz w:val="24"/>
          <w:szCs w:val="24"/>
          <w:highlight w:val="yellow"/>
        </w:rPr>
        <w:t xml:space="preserve"> R C, </w:t>
      </w:r>
      <w:proofErr w:type="spellStart"/>
      <w:r w:rsidRPr="00642058">
        <w:rPr>
          <w:rFonts w:ascii="Times New Roman" w:hAnsi="Times New Roman" w:cs="Times New Roman"/>
          <w:sz w:val="24"/>
          <w:szCs w:val="24"/>
          <w:highlight w:val="yellow"/>
        </w:rPr>
        <w:t>Mainak</w:t>
      </w:r>
      <w:proofErr w:type="spellEnd"/>
      <w:r w:rsidRPr="00642058">
        <w:rPr>
          <w:rFonts w:ascii="Times New Roman" w:hAnsi="Times New Roman" w:cs="Times New Roman"/>
          <w:sz w:val="24"/>
          <w:szCs w:val="24"/>
          <w:highlight w:val="yellow"/>
        </w:rPr>
        <w:t xml:space="preserve"> G, Kali K H, </w:t>
      </w:r>
      <w:proofErr w:type="spellStart"/>
      <w:r w:rsidRPr="00642058">
        <w:rPr>
          <w:rFonts w:ascii="Times New Roman" w:hAnsi="Times New Roman" w:cs="Times New Roman"/>
          <w:sz w:val="24"/>
          <w:szCs w:val="24"/>
          <w:highlight w:val="yellow"/>
        </w:rPr>
        <w:t>Chaitanyo</w:t>
      </w:r>
      <w:proofErr w:type="spellEnd"/>
      <w:r w:rsidRPr="00642058">
        <w:rPr>
          <w:rFonts w:ascii="Times New Roman" w:hAnsi="Times New Roman" w:cs="Times New Roman"/>
          <w:sz w:val="24"/>
          <w:szCs w:val="24"/>
          <w:highlight w:val="yellow"/>
        </w:rPr>
        <w:t xml:space="preserve"> Prasad Nath, Raghunath </w:t>
      </w:r>
      <w:proofErr w:type="spellStart"/>
      <w:r w:rsidRPr="00642058">
        <w:rPr>
          <w:rFonts w:ascii="Times New Roman" w:hAnsi="Times New Roman" w:cs="Times New Roman"/>
          <w:sz w:val="24"/>
          <w:szCs w:val="24"/>
          <w:highlight w:val="yellow"/>
        </w:rPr>
        <w:t>Sadhukhan</w:t>
      </w:r>
      <w:proofErr w:type="spellEnd"/>
      <w:r w:rsidRPr="00642058">
        <w:rPr>
          <w:rFonts w:ascii="Times New Roman" w:hAnsi="Times New Roman" w:cs="Times New Roman"/>
          <w:sz w:val="24"/>
          <w:szCs w:val="24"/>
          <w:highlight w:val="yellow"/>
        </w:rPr>
        <w:t xml:space="preserve"> and Parveen Zaman. (2018). </w:t>
      </w:r>
      <w:proofErr w:type="spellStart"/>
      <w:r w:rsidRPr="00642058">
        <w:rPr>
          <w:rFonts w:ascii="Times New Roman" w:hAnsi="Times New Roman" w:cs="Times New Roman"/>
          <w:sz w:val="24"/>
          <w:szCs w:val="24"/>
          <w:highlight w:val="yellow"/>
        </w:rPr>
        <w:t>Paira</w:t>
      </w:r>
      <w:proofErr w:type="spellEnd"/>
      <w:r w:rsidRPr="00642058">
        <w:rPr>
          <w:rFonts w:ascii="Times New Roman" w:hAnsi="Times New Roman" w:cs="Times New Roman"/>
          <w:sz w:val="24"/>
          <w:szCs w:val="24"/>
          <w:highlight w:val="yellow"/>
        </w:rPr>
        <w:t xml:space="preserve"> Chickpea under Rice Fallow in Lowland Ecosystem of West Bengal, India. </w:t>
      </w:r>
      <w:r w:rsidRPr="00642058">
        <w:rPr>
          <w:rFonts w:ascii="Times New Roman" w:hAnsi="Times New Roman" w:cs="Times New Roman"/>
          <w:i/>
          <w:sz w:val="24"/>
          <w:szCs w:val="24"/>
          <w:highlight w:val="yellow"/>
        </w:rPr>
        <w:t>Agri Res &amp; Tech: Open Access J.</w:t>
      </w:r>
      <w:r w:rsidRPr="00642058">
        <w:rPr>
          <w:rFonts w:ascii="Times New Roman" w:hAnsi="Times New Roman" w:cs="Times New Roman"/>
          <w:sz w:val="24"/>
          <w:szCs w:val="24"/>
          <w:highlight w:val="yellow"/>
        </w:rPr>
        <w:t xml:space="preserve"> 13(1): 555870. DOI: 10.19080/ARTOAJ.2018.13.555870.</w:t>
      </w:r>
    </w:p>
    <w:p w:rsidR="00DA4F2E" w:rsidRPr="00D11F66" w:rsidRDefault="00DA4F2E" w:rsidP="00D11F66">
      <w:pPr>
        <w:autoSpaceDE w:val="0"/>
        <w:autoSpaceDN w:val="0"/>
        <w:adjustRightInd w:val="0"/>
        <w:spacing w:before="240" w:after="0"/>
        <w:jc w:val="both"/>
        <w:rPr>
          <w:rFonts w:ascii="Times New Roman" w:hAnsi="Times New Roman" w:cs="Times New Roman"/>
          <w:sz w:val="24"/>
          <w:szCs w:val="24"/>
        </w:rPr>
      </w:pPr>
      <w:r w:rsidRPr="006F6143">
        <w:rPr>
          <w:rFonts w:ascii="Times New Roman" w:hAnsi="Times New Roman" w:cs="Times New Roman"/>
          <w:sz w:val="24"/>
          <w:szCs w:val="24"/>
          <w:highlight w:val="yellow"/>
          <w:lang w:eastAsia="en-IN"/>
        </w:rPr>
        <w:t>Hedayetullah, M.  and Narendra Kumar</w:t>
      </w:r>
      <w:r w:rsidRPr="006F6143">
        <w:rPr>
          <w:rFonts w:ascii="Times New Roman" w:hAnsi="Times New Roman" w:cs="Times New Roman"/>
          <w:bCs/>
          <w:sz w:val="24"/>
          <w:szCs w:val="24"/>
          <w:highlight w:val="yellow"/>
          <w:lang w:eastAsia="en-IN"/>
        </w:rPr>
        <w:t xml:space="preserve"> (2023). Bio-efficacy of different POE herbicides for broad spectrum weeds management in chickpea (</w:t>
      </w:r>
      <w:proofErr w:type="spellStart"/>
      <w:r w:rsidRPr="006F6143">
        <w:rPr>
          <w:rFonts w:ascii="Times New Roman" w:hAnsi="Times New Roman" w:cs="Times New Roman"/>
          <w:bCs/>
          <w:i/>
          <w:iCs/>
          <w:sz w:val="24"/>
          <w:szCs w:val="24"/>
          <w:highlight w:val="yellow"/>
          <w:lang w:eastAsia="en-IN"/>
        </w:rPr>
        <w:t>Cicer</w:t>
      </w:r>
      <w:proofErr w:type="spellEnd"/>
      <w:r w:rsidRPr="006F6143">
        <w:rPr>
          <w:rFonts w:ascii="Times New Roman" w:hAnsi="Times New Roman" w:cs="Times New Roman"/>
          <w:bCs/>
          <w:i/>
          <w:iCs/>
          <w:sz w:val="24"/>
          <w:szCs w:val="24"/>
          <w:highlight w:val="yellow"/>
          <w:lang w:eastAsia="en-IN"/>
        </w:rPr>
        <w:t xml:space="preserve"> arietinum</w:t>
      </w:r>
      <w:r w:rsidRPr="006F6143">
        <w:rPr>
          <w:rFonts w:ascii="Times New Roman" w:hAnsi="Times New Roman" w:cs="Times New Roman"/>
          <w:bCs/>
          <w:iCs/>
          <w:sz w:val="24"/>
          <w:szCs w:val="24"/>
          <w:highlight w:val="yellow"/>
          <w:lang w:eastAsia="en-IN"/>
        </w:rPr>
        <w:t xml:space="preserve"> </w:t>
      </w:r>
      <w:r w:rsidRPr="006F6143">
        <w:rPr>
          <w:rFonts w:ascii="Times New Roman" w:hAnsi="Times New Roman" w:cs="Times New Roman"/>
          <w:bCs/>
          <w:sz w:val="24"/>
          <w:szCs w:val="24"/>
          <w:highlight w:val="yellow"/>
          <w:lang w:eastAsia="en-IN"/>
        </w:rPr>
        <w:t xml:space="preserve">L.). </w:t>
      </w:r>
      <w:r w:rsidRPr="006F6143">
        <w:rPr>
          <w:rFonts w:ascii="Times New Roman" w:hAnsi="Times New Roman" w:cs="Times New Roman"/>
          <w:bCs/>
          <w:i/>
          <w:sz w:val="24"/>
          <w:szCs w:val="24"/>
          <w:highlight w:val="yellow"/>
          <w:lang w:eastAsia="en-IN"/>
        </w:rPr>
        <w:t>J. of. Food Legume</w:t>
      </w:r>
      <w:r w:rsidRPr="006F6143">
        <w:rPr>
          <w:rFonts w:ascii="Times New Roman" w:hAnsi="Times New Roman" w:cs="Times New Roman"/>
          <w:bCs/>
          <w:sz w:val="24"/>
          <w:szCs w:val="24"/>
          <w:highlight w:val="yellow"/>
          <w:lang w:eastAsia="en-IN"/>
        </w:rPr>
        <w:t>. 36(1): 43-46, 2023 DOI: 10.59797/jfl.v36.i1.128.</w:t>
      </w:r>
    </w:p>
    <w:p w:rsidR="00DA4F2E" w:rsidRPr="00D11F66" w:rsidRDefault="00DA4F2E" w:rsidP="00D11F66">
      <w:pPr>
        <w:tabs>
          <w:tab w:val="left" w:pos="360"/>
        </w:tabs>
        <w:spacing w:before="240" w:after="0"/>
        <w:ind w:right="-187"/>
        <w:jc w:val="both"/>
        <w:rPr>
          <w:rFonts w:ascii="Times New Roman" w:hAnsi="Times New Roman" w:cs="Times New Roman"/>
          <w:i/>
          <w:sz w:val="24"/>
          <w:szCs w:val="24"/>
        </w:rPr>
      </w:pPr>
      <w:r w:rsidRPr="00DD227B">
        <w:rPr>
          <w:rFonts w:ascii="Times New Roman" w:hAnsi="Times New Roman" w:cs="Times New Roman"/>
          <w:sz w:val="24"/>
          <w:szCs w:val="24"/>
          <w:highlight w:val="yellow"/>
        </w:rPr>
        <w:t xml:space="preserve">Hedayetullah, M.  and R. </w:t>
      </w:r>
      <w:proofErr w:type="spellStart"/>
      <w:r w:rsidRPr="00DD227B">
        <w:rPr>
          <w:rFonts w:ascii="Times New Roman" w:hAnsi="Times New Roman" w:cs="Times New Roman"/>
          <w:sz w:val="24"/>
          <w:szCs w:val="24"/>
          <w:highlight w:val="yellow"/>
        </w:rPr>
        <w:t>Sadhukhan</w:t>
      </w:r>
      <w:proofErr w:type="spellEnd"/>
      <w:r w:rsidRPr="00DD227B">
        <w:rPr>
          <w:rFonts w:ascii="Times New Roman" w:hAnsi="Times New Roman" w:cs="Times New Roman"/>
          <w:sz w:val="24"/>
          <w:szCs w:val="24"/>
          <w:highlight w:val="yellow"/>
        </w:rPr>
        <w:t xml:space="preserve">. (2018). Production technology of relay chickpea under rice fallow for sustainable agriculture. </w:t>
      </w:r>
      <w:r w:rsidRPr="00DD227B">
        <w:rPr>
          <w:rFonts w:ascii="Times New Roman" w:hAnsi="Times New Roman" w:cs="Times New Roman"/>
          <w:i/>
          <w:sz w:val="24"/>
          <w:szCs w:val="24"/>
          <w:highlight w:val="yellow"/>
        </w:rPr>
        <w:t>J. of Agroecology and natural resource management</w:t>
      </w:r>
      <w:r w:rsidRPr="00DD227B">
        <w:rPr>
          <w:rFonts w:ascii="Times New Roman" w:hAnsi="Times New Roman" w:cs="Times New Roman"/>
          <w:sz w:val="24"/>
          <w:szCs w:val="24"/>
          <w:highlight w:val="yellow"/>
        </w:rPr>
        <w:t>. 5(2): 122-124.</w:t>
      </w:r>
    </w:p>
    <w:p w:rsidR="00DA4F2E" w:rsidRPr="00D11F66" w:rsidRDefault="00DA4F2E" w:rsidP="00D11F66">
      <w:pPr>
        <w:jc w:val="both"/>
        <w:rPr>
          <w:rFonts w:ascii="Times New Roman" w:hAnsi="Times New Roman" w:cs="Times New Roman"/>
          <w:iCs/>
          <w:sz w:val="24"/>
          <w:szCs w:val="24"/>
        </w:rPr>
      </w:pPr>
      <w:r w:rsidRPr="00402680">
        <w:rPr>
          <w:rFonts w:ascii="Times New Roman" w:hAnsi="Times New Roman" w:cs="Times New Roman"/>
          <w:iCs/>
          <w:sz w:val="24"/>
          <w:szCs w:val="24"/>
          <w:highlight w:val="yellow"/>
        </w:rPr>
        <w:lastRenderedPageBreak/>
        <w:t xml:space="preserve">Hedayetullah, M. and Kundu, C.K.  2013. Arsenic in fodder crops approaches for mitigation in food web. </w:t>
      </w:r>
      <w:r w:rsidRPr="00402680">
        <w:rPr>
          <w:rFonts w:ascii="Times New Roman" w:hAnsi="Times New Roman" w:cs="Times New Roman"/>
          <w:i/>
          <w:spacing w:val="8"/>
          <w:sz w:val="24"/>
          <w:szCs w:val="24"/>
          <w:highlight w:val="yellow"/>
          <w:shd w:val="clear" w:color="auto" w:fill="FFFFFF"/>
        </w:rPr>
        <w:t>LAP Lambert Academic Publishing</w:t>
      </w:r>
      <w:r w:rsidRPr="00402680">
        <w:rPr>
          <w:rFonts w:ascii="Times New Roman" w:hAnsi="Times New Roman" w:cs="Times New Roman"/>
          <w:spacing w:val="8"/>
          <w:sz w:val="24"/>
          <w:szCs w:val="24"/>
          <w:highlight w:val="yellow"/>
          <w:shd w:val="clear" w:color="auto" w:fill="FFFFFF"/>
        </w:rPr>
        <w:t xml:space="preserve">. </w:t>
      </w:r>
      <w:r w:rsidRPr="00402680">
        <w:rPr>
          <w:rFonts w:ascii="Times New Roman" w:hAnsi="Times New Roman" w:cs="Times New Roman"/>
          <w:iCs/>
          <w:sz w:val="24"/>
          <w:szCs w:val="24"/>
          <w:highlight w:val="yellow"/>
        </w:rPr>
        <w:t>ISBN-13: 978-3-65926280-7.</w:t>
      </w:r>
      <w:r w:rsidRPr="00D11F66">
        <w:rPr>
          <w:rFonts w:ascii="Times New Roman" w:hAnsi="Times New Roman" w:cs="Times New Roman"/>
          <w:iCs/>
          <w:sz w:val="24"/>
          <w:szCs w:val="24"/>
        </w:rPr>
        <w:t xml:space="preserve"> </w:t>
      </w:r>
    </w:p>
    <w:p w:rsidR="00DA4F2E" w:rsidRPr="00D11F66" w:rsidRDefault="00DA4F2E" w:rsidP="00D11F66">
      <w:pPr>
        <w:spacing w:before="240" w:after="0"/>
        <w:jc w:val="both"/>
        <w:rPr>
          <w:rFonts w:ascii="Times New Roman" w:hAnsi="Times New Roman" w:cs="Times New Roman"/>
          <w:sz w:val="24"/>
          <w:szCs w:val="24"/>
          <w:shd w:val="clear" w:color="auto" w:fill="FFFFFF"/>
        </w:rPr>
      </w:pPr>
      <w:r w:rsidRPr="00BA36A3">
        <w:rPr>
          <w:rFonts w:ascii="Times New Roman" w:hAnsi="Times New Roman" w:cs="Times New Roman"/>
          <w:iCs/>
          <w:sz w:val="24"/>
          <w:szCs w:val="24"/>
          <w:highlight w:val="yellow"/>
        </w:rPr>
        <w:t xml:space="preserve">Hedayetullah, M. </w:t>
      </w:r>
      <w:r w:rsidRPr="00BA36A3">
        <w:rPr>
          <w:rFonts w:ascii="Times New Roman" w:hAnsi="Times New Roman" w:cs="Times New Roman"/>
          <w:sz w:val="24"/>
          <w:szCs w:val="24"/>
          <w:highlight w:val="yellow"/>
        </w:rPr>
        <w:t xml:space="preserve">and Zaman, P. (2018). Johnson grass (Aleppo Grass), Pp. 81-92. </w:t>
      </w:r>
      <w:r w:rsidRPr="00BA36A3">
        <w:rPr>
          <w:rFonts w:ascii="Times New Roman" w:hAnsi="Times New Roman" w:cs="Times New Roman"/>
          <w:iCs/>
          <w:sz w:val="24"/>
          <w:szCs w:val="24"/>
          <w:highlight w:val="yellow"/>
        </w:rPr>
        <w:t xml:space="preserve"> In: Forages of the World, Major Forage Crops</w:t>
      </w:r>
      <w:r w:rsidRPr="00BA36A3">
        <w:rPr>
          <w:rFonts w:ascii="Times New Roman" w:hAnsi="Times New Roman" w:cs="Times New Roman"/>
          <w:sz w:val="24"/>
          <w:szCs w:val="24"/>
          <w:highlight w:val="yellow"/>
        </w:rPr>
        <w:t xml:space="preserve"> (Eds. Md. </w:t>
      </w:r>
      <w:proofErr w:type="spellStart"/>
      <w:r w:rsidRPr="00BA36A3">
        <w:rPr>
          <w:rFonts w:ascii="Times New Roman" w:hAnsi="Times New Roman" w:cs="Times New Roman"/>
          <w:sz w:val="24"/>
          <w:szCs w:val="24"/>
          <w:highlight w:val="yellow"/>
        </w:rPr>
        <w:t>Hedayetullah</w:t>
      </w:r>
      <w:proofErr w:type="spellEnd"/>
      <w:r w:rsidRPr="00BA36A3">
        <w:rPr>
          <w:rFonts w:ascii="Times New Roman" w:hAnsi="Times New Roman" w:cs="Times New Roman"/>
          <w:sz w:val="24"/>
          <w:szCs w:val="24"/>
          <w:highlight w:val="yellow"/>
        </w:rPr>
        <w:t xml:space="preserve"> and Parveen Zaman)</w:t>
      </w:r>
      <w:r w:rsidRPr="00BA36A3">
        <w:rPr>
          <w:rFonts w:ascii="Times New Roman" w:hAnsi="Times New Roman" w:cs="Times New Roman"/>
          <w:iCs/>
          <w:sz w:val="24"/>
          <w:szCs w:val="24"/>
          <w:highlight w:val="yellow"/>
        </w:rPr>
        <w:t>, CRC press, Taylor and Francis Group, Inc., New Jersey, USA (ISBN: 13:978-1-77188-684-0).</w:t>
      </w:r>
      <w:r w:rsidRPr="00D11F66">
        <w:rPr>
          <w:rFonts w:ascii="Times New Roman" w:hAnsi="Times New Roman" w:cs="Times New Roman"/>
          <w:iCs/>
          <w:sz w:val="24"/>
          <w:szCs w:val="24"/>
        </w:rPr>
        <w:t xml:space="preserve"> </w:t>
      </w:r>
    </w:p>
    <w:p w:rsidR="00DA4F2E" w:rsidRPr="00D11F66" w:rsidRDefault="00DA4F2E" w:rsidP="00D11F66">
      <w:pPr>
        <w:jc w:val="both"/>
        <w:rPr>
          <w:rFonts w:ascii="Times New Roman" w:hAnsi="Times New Roman" w:cs="Times New Roman"/>
          <w:iCs/>
          <w:sz w:val="24"/>
          <w:szCs w:val="24"/>
        </w:rPr>
      </w:pPr>
      <w:r w:rsidRPr="00FA3C4A">
        <w:rPr>
          <w:rFonts w:ascii="Times New Roman" w:hAnsi="Times New Roman" w:cs="Times New Roman"/>
          <w:iCs/>
          <w:sz w:val="24"/>
          <w:szCs w:val="24"/>
          <w:highlight w:val="yellow"/>
        </w:rPr>
        <w:t xml:space="preserve">Hedayetullah, M. </w:t>
      </w:r>
      <w:r w:rsidRPr="00FA3C4A">
        <w:rPr>
          <w:rFonts w:ascii="Times New Roman" w:hAnsi="Times New Roman" w:cs="Times New Roman"/>
          <w:sz w:val="24"/>
          <w:szCs w:val="24"/>
          <w:highlight w:val="yellow"/>
        </w:rPr>
        <w:t>and Zaman, P.</w:t>
      </w:r>
      <w:r w:rsidRPr="00FA3C4A">
        <w:rPr>
          <w:rFonts w:ascii="Times New Roman" w:hAnsi="Times New Roman" w:cs="Times New Roman"/>
          <w:iCs/>
          <w:sz w:val="24"/>
          <w:szCs w:val="24"/>
          <w:highlight w:val="yellow"/>
        </w:rPr>
        <w:t xml:space="preserve"> 2018a. Forages of the World, Major Forage Crops. CRC press, Taylor and Francis Group, Inc., New Jersey, USA. ISBN: 13:978-1-77188-684-0.</w:t>
      </w:r>
    </w:p>
    <w:p w:rsidR="00DA4F2E" w:rsidRPr="00D11F66" w:rsidRDefault="00DA4F2E" w:rsidP="00D11F66">
      <w:pPr>
        <w:jc w:val="both"/>
        <w:rPr>
          <w:rFonts w:ascii="Times New Roman" w:hAnsi="Times New Roman" w:cs="Times New Roman"/>
          <w:iCs/>
          <w:sz w:val="24"/>
          <w:szCs w:val="24"/>
        </w:rPr>
      </w:pPr>
      <w:r w:rsidRPr="001F6AFC">
        <w:rPr>
          <w:rFonts w:ascii="Times New Roman" w:hAnsi="Times New Roman" w:cs="Times New Roman"/>
          <w:iCs/>
          <w:sz w:val="24"/>
          <w:szCs w:val="24"/>
          <w:highlight w:val="yellow"/>
        </w:rPr>
        <w:t xml:space="preserve">Hedayetullah, M. </w:t>
      </w:r>
      <w:r w:rsidRPr="001F6AFC">
        <w:rPr>
          <w:rFonts w:ascii="Times New Roman" w:hAnsi="Times New Roman" w:cs="Times New Roman"/>
          <w:sz w:val="24"/>
          <w:szCs w:val="24"/>
          <w:highlight w:val="yellow"/>
        </w:rPr>
        <w:t>and Zaman, P.</w:t>
      </w:r>
      <w:r w:rsidRPr="001F6AFC">
        <w:rPr>
          <w:rFonts w:ascii="Times New Roman" w:hAnsi="Times New Roman" w:cs="Times New Roman"/>
          <w:iCs/>
          <w:sz w:val="24"/>
          <w:szCs w:val="24"/>
          <w:highlight w:val="yellow"/>
        </w:rPr>
        <w:t xml:space="preserve"> 2018b. Forages of the World, Minor Forage Crops. CRC press, Inc., Taylor and Francis Group, New Jersey, USA. 13:978-1-77188-685-7.</w:t>
      </w:r>
    </w:p>
    <w:p w:rsidR="00DA4F2E" w:rsidRPr="00D11F66" w:rsidRDefault="00DA4F2E" w:rsidP="00D11F66">
      <w:pPr>
        <w:spacing w:before="240" w:after="0"/>
        <w:jc w:val="both"/>
        <w:rPr>
          <w:rFonts w:ascii="Times New Roman" w:hAnsi="Times New Roman" w:cs="Times New Roman"/>
          <w:sz w:val="24"/>
          <w:szCs w:val="24"/>
        </w:rPr>
      </w:pPr>
      <w:r w:rsidRPr="00C87682">
        <w:rPr>
          <w:rFonts w:ascii="Times New Roman" w:hAnsi="Times New Roman" w:cs="Times New Roman"/>
          <w:iCs/>
          <w:sz w:val="24"/>
          <w:szCs w:val="24"/>
          <w:highlight w:val="yellow"/>
        </w:rPr>
        <w:t xml:space="preserve">Hedayetullah, M. </w:t>
      </w:r>
      <w:r w:rsidRPr="00C87682">
        <w:rPr>
          <w:rFonts w:ascii="Times New Roman" w:hAnsi="Times New Roman" w:cs="Times New Roman"/>
          <w:sz w:val="24"/>
          <w:szCs w:val="24"/>
          <w:highlight w:val="yellow"/>
        </w:rPr>
        <w:t xml:space="preserve">and Zaman, P.; S.K. Yadav; M.A. Nayyar and M.W. </w:t>
      </w:r>
      <w:r w:rsidRPr="00C87682">
        <w:rPr>
          <w:rFonts w:ascii="Times New Roman" w:hAnsi="Times New Roman" w:cs="Times New Roman"/>
          <w:bCs/>
          <w:sz w:val="24"/>
          <w:szCs w:val="24"/>
          <w:highlight w:val="yellow"/>
        </w:rPr>
        <w:t>Siddiqui.</w:t>
      </w:r>
      <w:r w:rsidRPr="00C87682">
        <w:rPr>
          <w:rFonts w:ascii="Times New Roman" w:hAnsi="Times New Roman" w:cs="Times New Roman"/>
          <w:sz w:val="24"/>
          <w:szCs w:val="24"/>
          <w:highlight w:val="yellow"/>
        </w:rPr>
        <w:t> 2014a. Climate Change and Indian Agriculture. In: </w:t>
      </w:r>
      <w:r w:rsidRPr="00C87682">
        <w:rPr>
          <w:rFonts w:ascii="Times New Roman" w:hAnsi="Times New Roman" w:cs="Times New Roman"/>
          <w:i/>
          <w:iCs/>
          <w:sz w:val="24"/>
          <w:szCs w:val="24"/>
          <w:highlight w:val="yellow"/>
        </w:rPr>
        <w:t>Climate Change and Horticulture: Impact, Adaptation, and Mitigation</w:t>
      </w:r>
      <w:r w:rsidRPr="00C87682">
        <w:rPr>
          <w:rFonts w:ascii="Times New Roman" w:hAnsi="Times New Roman" w:cs="Times New Roman"/>
          <w:sz w:val="24"/>
          <w:szCs w:val="24"/>
          <w:highlight w:val="yellow"/>
        </w:rPr>
        <w:t> (Eds. Choudhary, M.L.; Patel, V.B.; Siddiqui, M.W. and Verma, R.B.) Apple Academic Press, Inc., New Jersey, USA.</w:t>
      </w:r>
      <w:r w:rsidRPr="00C87682">
        <w:rPr>
          <w:rFonts w:ascii="Times New Roman" w:hAnsi="Times New Roman" w:cs="Times New Roman"/>
          <w:bCs/>
          <w:sz w:val="24"/>
          <w:szCs w:val="24"/>
          <w:highlight w:val="yellow"/>
        </w:rPr>
        <w:t> (ISBN 9781771880701)</w:t>
      </w:r>
    </w:p>
    <w:p w:rsidR="00DA4F2E" w:rsidRPr="00D11F66" w:rsidRDefault="00DA4F2E" w:rsidP="00D11F66">
      <w:pPr>
        <w:autoSpaceDE w:val="0"/>
        <w:autoSpaceDN w:val="0"/>
        <w:adjustRightInd w:val="0"/>
        <w:spacing w:before="240" w:after="0"/>
        <w:jc w:val="both"/>
        <w:rPr>
          <w:rFonts w:ascii="Times New Roman" w:hAnsi="Times New Roman" w:cs="Times New Roman"/>
          <w:sz w:val="24"/>
          <w:szCs w:val="24"/>
        </w:rPr>
      </w:pPr>
      <w:r w:rsidRPr="00A816B6">
        <w:rPr>
          <w:rFonts w:ascii="Times New Roman" w:hAnsi="Times New Roman" w:cs="Times New Roman"/>
          <w:bCs/>
          <w:sz w:val="24"/>
          <w:szCs w:val="24"/>
          <w:highlight w:val="yellow"/>
        </w:rPr>
        <w:t xml:space="preserve">Hedayetullah, M. </w:t>
      </w:r>
      <w:proofErr w:type="spellStart"/>
      <w:r w:rsidRPr="00A816B6">
        <w:rPr>
          <w:rFonts w:ascii="Times New Roman" w:hAnsi="Times New Roman" w:cs="Times New Roman"/>
          <w:bCs/>
          <w:sz w:val="24"/>
          <w:szCs w:val="24"/>
          <w:highlight w:val="yellow"/>
        </w:rPr>
        <w:t>Javed</w:t>
      </w:r>
      <w:proofErr w:type="spellEnd"/>
      <w:r w:rsidRPr="00A816B6">
        <w:rPr>
          <w:rFonts w:ascii="Times New Roman" w:hAnsi="Times New Roman" w:cs="Times New Roman"/>
          <w:bCs/>
          <w:sz w:val="24"/>
          <w:szCs w:val="24"/>
          <w:highlight w:val="yellow"/>
        </w:rPr>
        <w:t xml:space="preserve"> Akhtar, Champak Kumar Kundu, Bhaskar Rajbanshi and </w:t>
      </w:r>
      <w:proofErr w:type="spellStart"/>
      <w:r w:rsidRPr="00A816B6">
        <w:rPr>
          <w:rFonts w:ascii="Times New Roman" w:hAnsi="Times New Roman" w:cs="Times New Roman"/>
          <w:bCs/>
          <w:sz w:val="24"/>
          <w:szCs w:val="24"/>
          <w:highlight w:val="yellow"/>
        </w:rPr>
        <w:t>Kanu</w:t>
      </w:r>
      <w:proofErr w:type="spellEnd"/>
      <w:r w:rsidRPr="00A816B6">
        <w:rPr>
          <w:rFonts w:ascii="Times New Roman" w:hAnsi="Times New Roman" w:cs="Times New Roman"/>
          <w:bCs/>
          <w:sz w:val="24"/>
          <w:szCs w:val="24"/>
          <w:highlight w:val="yellow"/>
        </w:rPr>
        <w:t xml:space="preserve"> </w:t>
      </w:r>
      <w:proofErr w:type="spellStart"/>
      <w:r w:rsidRPr="00A816B6">
        <w:rPr>
          <w:rFonts w:ascii="Times New Roman" w:hAnsi="Times New Roman" w:cs="Times New Roman"/>
          <w:bCs/>
          <w:sz w:val="24"/>
          <w:szCs w:val="24"/>
          <w:highlight w:val="yellow"/>
        </w:rPr>
        <w:t>Murmu</w:t>
      </w:r>
      <w:proofErr w:type="spellEnd"/>
      <w:r w:rsidRPr="00A816B6">
        <w:rPr>
          <w:rFonts w:ascii="Times New Roman" w:hAnsi="Times New Roman" w:cs="Times New Roman"/>
          <w:bCs/>
          <w:sz w:val="24"/>
          <w:szCs w:val="24"/>
          <w:highlight w:val="yellow"/>
        </w:rPr>
        <w:t>. (2023).</w:t>
      </w:r>
      <w:r w:rsidRPr="00A816B6">
        <w:rPr>
          <w:rFonts w:ascii="Times New Roman" w:hAnsi="Times New Roman" w:cs="Times New Roman"/>
          <w:sz w:val="24"/>
          <w:szCs w:val="24"/>
          <w:highlight w:val="yellow"/>
        </w:rPr>
        <w:t xml:space="preserve"> </w:t>
      </w:r>
      <w:r w:rsidRPr="00A816B6">
        <w:rPr>
          <w:rFonts w:ascii="Times New Roman" w:hAnsi="Times New Roman" w:cs="Times New Roman"/>
          <w:bCs/>
          <w:sz w:val="24"/>
          <w:szCs w:val="24"/>
          <w:highlight w:val="yellow"/>
        </w:rPr>
        <w:t>Efficacy of selective and non-selective herbicide for broad-spectrum weed management in potato (</w:t>
      </w:r>
      <w:r w:rsidRPr="00A816B6">
        <w:rPr>
          <w:rFonts w:ascii="Times New Roman" w:hAnsi="Times New Roman" w:cs="Times New Roman"/>
          <w:bCs/>
          <w:i/>
          <w:iCs/>
          <w:sz w:val="24"/>
          <w:szCs w:val="24"/>
          <w:highlight w:val="yellow"/>
        </w:rPr>
        <w:t xml:space="preserve">Solanum tuberosum </w:t>
      </w:r>
      <w:r w:rsidRPr="00A816B6">
        <w:rPr>
          <w:rFonts w:ascii="Times New Roman" w:hAnsi="Times New Roman" w:cs="Times New Roman"/>
          <w:bCs/>
          <w:sz w:val="24"/>
          <w:szCs w:val="24"/>
          <w:highlight w:val="yellow"/>
        </w:rPr>
        <w:t xml:space="preserve">L.). </w:t>
      </w:r>
      <w:r w:rsidRPr="00A816B6">
        <w:rPr>
          <w:rFonts w:ascii="Times New Roman" w:hAnsi="Times New Roman" w:cs="Times New Roman"/>
          <w:bCs/>
          <w:i/>
          <w:sz w:val="24"/>
          <w:szCs w:val="24"/>
          <w:highlight w:val="yellow"/>
        </w:rPr>
        <w:t>The Pharma Innovation Journal</w:t>
      </w:r>
      <w:r w:rsidRPr="00A816B6">
        <w:rPr>
          <w:rFonts w:ascii="Times New Roman" w:hAnsi="Times New Roman" w:cs="Times New Roman"/>
          <w:bCs/>
          <w:sz w:val="24"/>
          <w:szCs w:val="24"/>
          <w:highlight w:val="yellow"/>
        </w:rPr>
        <w:t>; 12(7): 2741-2746.</w:t>
      </w:r>
      <w:r w:rsidRPr="00D11F66">
        <w:rPr>
          <w:rFonts w:ascii="Times New Roman" w:hAnsi="Times New Roman" w:cs="Times New Roman"/>
          <w:bCs/>
          <w:sz w:val="24"/>
          <w:szCs w:val="24"/>
        </w:rPr>
        <w:t xml:space="preserve"> </w:t>
      </w:r>
    </w:p>
    <w:p w:rsidR="00DA4F2E" w:rsidRPr="00D11F66" w:rsidRDefault="00DA4F2E" w:rsidP="00D11F66">
      <w:pPr>
        <w:tabs>
          <w:tab w:val="left" w:pos="360"/>
        </w:tabs>
        <w:autoSpaceDE w:val="0"/>
        <w:autoSpaceDN w:val="0"/>
        <w:adjustRightInd w:val="0"/>
        <w:spacing w:before="240" w:after="0"/>
        <w:jc w:val="both"/>
        <w:rPr>
          <w:rFonts w:ascii="Times New Roman" w:hAnsi="Times New Roman" w:cs="Times New Roman"/>
          <w:sz w:val="24"/>
          <w:szCs w:val="24"/>
        </w:rPr>
      </w:pPr>
      <w:r w:rsidRPr="00F96BA6">
        <w:rPr>
          <w:rFonts w:ascii="Times New Roman" w:hAnsi="Times New Roman" w:cs="Times New Roman"/>
          <w:sz w:val="24"/>
          <w:szCs w:val="24"/>
          <w:highlight w:val="yellow"/>
        </w:rPr>
        <w:t xml:space="preserve">Hedayetullah, M., and Barik, A. K. (2012). </w:t>
      </w:r>
      <w:r w:rsidRPr="00F96BA6">
        <w:rPr>
          <w:rFonts w:ascii="Times New Roman" w:hAnsi="Times New Roman" w:cs="Times New Roman"/>
          <w:bCs/>
          <w:sz w:val="24"/>
          <w:szCs w:val="24"/>
          <w:highlight w:val="yellow"/>
        </w:rPr>
        <w:t>Influence of Cutting and Fertilizer Management on Growth and Yield of Fodder Oats (</w:t>
      </w:r>
      <w:proofErr w:type="spellStart"/>
      <w:r w:rsidRPr="00F96BA6">
        <w:rPr>
          <w:rFonts w:ascii="Times New Roman" w:hAnsi="Times New Roman" w:cs="Times New Roman"/>
          <w:bCs/>
          <w:i/>
          <w:iCs/>
          <w:sz w:val="24"/>
          <w:szCs w:val="24"/>
          <w:highlight w:val="yellow"/>
        </w:rPr>
        <w:t>Avena</w:t>
      </w:r>
      <w:proofErr w:type="spellEnd"/>
      <w:r w:rsidRPr="00F96BA6">
        <w:rPr>
          <w:rFonts w:ascii="Times New Roman" w:hAnsi="Times New Roman" w:cs="Times New Roman"/>
          <w:bCs/>
          <w:i/>
          <w:iCs/>
          <w:sz w:val="24"/>
          <w:szCs w:val="24"/>
          <w:highlight w:val="yellow"/>
        </w:rPr>
        <w:t xml:space="preserve"> sativa </w:t>
      </w:r>
      <w:r w:rsidRPr="00F96BA6">
        <w:rPr>
          <w:rFonts w:ascii="Times New Roman" w:hAnsi="Times New Roman" w:cs="Times New Roman"/>
          <w:bCs/>
          <w:sz w:val="24"/>
          <w:szCs w:val="24"/>
          <w:highlight w:val="yellow"/>
        </w:rPr>
        <w:t>L.)</w:t>
      </w:r>
      <w:r w:rsidRPr="00F96BA6">
        <w:rPr>
          <w:rFonts w:ascii="Times New Roman" w:hAnsi="Times New Roman" w:cs="Times New Roman"/>
          <w:sz w:val="24"/>
          <w:szCs w:val="24"/>
          <w:highlight w:val="yellow"/>
        </w:rPr>
        <w:t xml:space="preserve">. </w:t>
      </w:r>
      <w:r w:rsidRPr="00F96BA6">
        <w:rPr>
          <w:rFonts w:ascii="Times New Roman" w:hAnsi="Times New Roman" w:cs="Times New Roman"/>
          <w:i/>
          <w:sz w:val="24"/>
          <w:szCs w:val="24"/>
          <w:highlight w:val="yellow"/>
        </w:rPr>
        <w:t>Madras Agric. J.</w:t>
      </w:r>
      <w:r w:rsidRPr="00F96BA6">
        <w:rPr>
          <w:rFonts w:ascii="Times New Roman" w:hAnsi="Times New Roman" w:cs="Times New Roman"/>
          <w:sz w:val="24"/>
          <w:szCs w:val="24"/>
          <w:highlight w:val="yellow"/>
        </w:rPr>
        <w:t xml:space="preserve"> 90 (10-12): 711-714 (NAAS rating 4.0).</w:t>
      </w:r>
    </w:p>
    <w:p w:rsidR="00DA4F2E" w:rsidRPr="00D11F66" w:rsidRDefault="00DA4F2E" w:rsidP="00D11F66">
      <w:pPr>
        <w:autoSpaceDE w:val="0"/>
        <w:autoSpaceDN w:val="0"/>
        <w:adjustRightInd w:val="0"/>
        <w:spacing w:before="240" w:after="0"/>
        <w:jc w:val="both"/>
        <w:rPr>
          <w:rFonts w:ascii="Times New Roman" w:hAnsi="Times New Roman" w:cs="Times New Roman"/>
          <w:sz w:val="24"/>
          <w:szCs w:val="24"/>
          <w:shd w:val="clear" w:color="auto" w:fill="FFFFFF"/>
        </w:rPr>
      </w:pPr>
      <w:r w:rsidRPr="00C210E4">
        <w:rPr>
          <w:rFonts w:ascii="Times New Roman" w:hAnsi="Times New Roman" w:cs="Times New Roman"/>
          <w:bCs/>
          <w:sz w:val="24"/>
          <w:szCs w:val="24"/>
          <w:highlight w:val="yellow"/>
        </w:rPr>
        <w:t xml:space="preserve">Hedayetullah, M.; Kundu, C.K.; </w:t>
      </w:r>
      <w:proofErr w:type="spellStart"/>
      <w:r w:rsidRPr="00C210E4">
        <w:rPr>
          <w:rFonts w:ascii="Times New Roman" w:hAnsi="Times New Roman" w:cs="Times New Roman"/>
          <w:bCs/>
          <w:sz w:val="24"/>
          <w:szCs w:val="24"/>
          <w:highlight w:val="yellow"/>
        </w:rPr>
        <w:t>Basu</w:t>
      </w:r>
      <w:proofErr w:type="spellEnd"/>
      <w:r w:rsidRPr="00C210E4">
        <w:rPr>
          <w:rFonts w:ascii="Times New Roman" w:hAnsi="Times New Roman" w:cs="Times New Roman"/>
          <w:bCs/>
          <w:sz w:val="24"/>
          <w:szCs w:val="24"/>
          <w:highlight w:val="yellow"/>
        </w:rPr>
        <w:t xml:space="preserve">. B. and Sarkar. S. (2011). </w:t>
      </w:r>
      <w:r w:rsidRPr="00C210E4">
        <w:rPr>
          <w:rFonts w:ascii="Times New Roman" w:hAnsi="Times New Roman" w:cs="Times New Roman"/>
          <w:sz w:val="24"/>
          <w:szCs w:val="24"/>
          <w:highlight w:val="yellow"/>
        </w:rPr>
        <w:t xml:space="preserve">Effect of sources of irrigation water on growth and arsenic content in different fodder crops. </w:t>
      </w:r>
      <w:r w:rsidRPr="00C210E4">
        <w:rPr>
          <w:rFonts w:ascii="Times New Roman" w:hAnsi="Times New Roman" w:cs="Times New Roman"/>
          <w:i/>
          <w:sz w:val="24"/>
          <w:szCs w:val="24"/>
          <w:highlight w:val="yellow"/>
        </w:rPr>
        <w:t>Journal of crop and weed science</w:t>
      </w:r>
      <w:r w:rsidRPr="00C210E4">
        <w:rPr>
          <w:rFonts w:ascii="Times New Roman" w:hAnsi="Times New Roman" w:cs="Times New Roman"/>
          <w:sz w:val="24"/>
          <w:szCs w:val="24"/>
          <w:highlight w:val="yellow"/>
        </w:rPr>
        <w:t>. 7(2): 244-246.</w:t>
      </w:r>
    </w:p>
    <w:p w:rsidR="00DA4F2E" w:rsidRPr="00D11F66" w:rsidRDefault="00DA4F2E" w:rsidP="00D11F66">
      <w:pPr>
        <w:tabs>
          <w:tab w:val="left" w:pos="360"/>
        </w:tabs>
        <w:spacing w:before="240" w:after="0"/>
        <w:ind w:right="-187"/>
        <w:jc w:val="both"/>
        <w:rPr>
          <w:rFonts w:ascii="Times New Roman" w:hAnsi="Times New Roman" w:cs="Times New Roman"/>
          <w:sz w:val="24"/>
          <w:szCs w:val="24"/>
        </w:rPr>
      </w:pPr>
      <w:r w:rsidRPr="00745E4D">
        <w:rPr>
          <w:rFonts w:ascii="Times New Roman" w:hAnsi="Times New Roman" w:cs="Times New Roman"/>
          <w:bCs/>
          <w:sz w:val="24"/>
          <w:szCs w:val="24"/>
          <w:highlight w:val="yellow"/>
          <w:lang w:eastAsia="en-IN"/>
        </w:rPr>
        <w:t xml:space="preserve">Hedayetullah, M.; U. </w:t>
      </w:r>
      <w:proofErr w:type="spellStart"/>
      <w:r w:rsidRPr="00745E4D">
        <w:rPr>
          <w:rFonts w:ascii="Times New Roman" w:hAnsi="Times New Roman" w:cs="Times New Roman"/>
          <w:bCs/>
          <w:sz w:val="24"/>
          <w:szCs w:val="24"/>
          <w:highlight w:val="yellow"/>
          <w:lang w:eastAsia="en-IN"/>
        </w:rPr>
        <w:t>Giri</w:t>
      </w:r>
      <w:proofErr w:type="spellEnd"/>
      <w:r w:rsidRPr="00745E4D">
        <w:rPr>
          <w:rFonts w:ascii="Times New Roman" w:hAnsi="Times New Roman" w:cs="Times New Roman"/>
          <w:bCs/>
          <w:sz w:val="24"/>
          <w:szCs w:val="24"/>
          <w:highlight w:val="yellow"/>
          <w:lang w:eastAsia="en-IN"/>
        </w:rPr>
        <w:t xml:space="preserve">, D. Saha, A. Saha and D. Sen. (2016). Varietal Performance of Transplanted Rapeseed and Mustard in Hilly Tract of Tripura. </w:t>
      </w:r>
      <w:r w:rsidRPr="00745E4D">
        <w:rPr>
          <w:rFonts w:ascii="Times New Roman" w:hAnsi="Times New Roman" w:cs="Times New Roman"/>
          <w:bCs/>
          <w:i/>
          <w:iCs/>
          <w:sz w:val="24"/>
          <w:szCs w:val="24"/>
          <w:highlight w:val="yellow"/>
          <w:lang w:eastAsia="en-IN"/>
        </w:rPr>
        <w:t xml:space="preserve">Int. J. of </w:t>
      </w:r>
      <w:proofErr w:type="spellStart"/>
      <w:r w:rsidRPr="00745E4D">
        <w:rPr>
          <w:rFonts w:ascii="Times New Roman" w:hAnsi="Times New Roman" w:cs="Times New Roman"/>
          <w:bCs/>
          <w:i/>
          <w:iCs/>
          <w:sz w:val="24"/>
          <w:szCs w:val="24"/>
          <w:highlight w:val="yellow"/>
          <w:lang w:eastAsia="en-IN"/>
        </w:rPr>
        <w:t>Agron</w:t>
      </w:r>
      <w:proofErr w:type="spellEnd"/>
      <w:r w:rsidRPr="00745E4D">
        <w:rPr>
          <w:rFonts w:ascii="Times New Roman" w:hAnsi="Times New Roman" w:cs="Times New Roman"/>
          <w:bCs/>
          <w:i/>
          <w:iCs/>
          <w:sz w:val="24"/>
          <w:szCs w:val="24"/>
          <w:highlight w:val="yellow"/>
          <w:lang w:eastAsia="en-IN"/>
        </w:rPr>
        <w:t>. &amp; Crop. Sci.</w:t>
      </w:r>
      <w:r w:rsidRPr="00745E4D">
        <w:rPr>
          <w:rFonts w:ascii="Times New Roman" w:hAnsi="Times New Roman" w:cs="Times New Roman"/>
          <w:bCs/>
          <w:i/>
          <w:sz w:val="24"/>
          <w:szCs w:val="24"/>
          <w:highlight w:val="yellow"/>
          <w:lang w:eastAsia="en-IN"/>
        </w:rPr>
        <w:t xml:space="preserve"> </w:t>
      </w:r>
      <w:r w:rsidRPr="00745E4D">
        <w:rPr>
          <w:rFonts w:ascii="Times New Roman" w:hAnsi="Times New Roman" w:cs="Times New Roman"/>
          <w:bCs/>
          <w:sz w:val="24"/>
          <w:szCs w:val="24"/>
          <w:highlight w:val="yellow"/>
          <w:lang w:eastAsia="en-IN"/>
        </w:rPr>
        <w:t>1(1):1-5.</w:t>
      </w:r>
    </w:p>
    <w:p w:rsidR="00DA4F2E" w:rsidRPr="00D11F66" w:rsidRDefault="00DA4F2E" w:rsidP="00D11F66">
      <w:pPr>
        <w:tabs>
          <w:tab w:val="left" w:pos="360"/>
        </w:tabs>
        <w:spacing w:before="240" w:after="0"/>
        <w:jc w:val="both"/>
        <w:rPr>
          <w:rFonts w:ascii="Times New Roman" w:hAnsi="Times New Roman" w:cs="Times New Roman"/>
          <w:sz w:val="24"/>
          <w:szCs w:val="24"/>
        </w:rPr>
      </w:pPr>
      <w:r w:rsidRPr="00F3785B">
        <w:rPr>
          <w:rFonts w:ascii="Times New Roman" w:hAnsi="Times New Roman" w:cs="Times New Roman"/>
          <w:sz w:val="24"/>
          <w:szCs w:val="24"/>
          <w:highlight w:val="yellow"/>
        </w:rPr>
        <w:t>Hedayetullah, M.; Zaman, P. and Singh, V. (2014).</w:t>
      </w:r>
      <w:r w:rsidRPr="00F3785B">
        <w:rPr>
          <w:rFonts w:ascii="Times New Roman" w:hAnsi="Times New Roman" w:cs="Times New Roman"/>
          <w:bCs/>
          <w:sz w:val="24"/>
          <w:szCs w:val="24"/>
          <w:highlight w:val="yellow"/>
        </w:rPr>
        <w:t xml:space="preserve"> Medicinal and Aromatic Plants are in danger due to Climate Change</w:t>
      </w:r>
      <w:r w:rsidRPr="00F3785B">
        <w:rPr>
          <w:rFonts w:ascii="Times New Roman" w:hAnsi="Times New Roman" w:cs="Times New Roman"/>
          <w:sz w:val="24"/>
          <w:szCs w:val="24"/>
          <w:highlight w:val="yellow"/>
        </w:rPr>
        <w:t xml:space="preserve">. </w:t>
      </w:r>
      <w:r w:rsidRPr="00F3785B">
        <w:rPr>
          <w:rFonts w:ascii="Times New Roman" w:hAnsi="Times New Roman" w:cs="Times New Roman"/>
          <w:i/>
          <w:sz w:val="24"/>
          <w:szCs w:val="24"/>
          <w:highlight w:val="yellow"/>
        </w:rPr>
        <w:t xml:space="preserve">Popular </w:t>
      </w:r>
      <w:proofErr w:type="spellStart"/>
      <w:r w:rsidRPr="00F3785B">
        <w:rPr>
          <w:rFonts w:ascii="Times New Roman" w:hAnsi="Times New Roman" w:cs="Times New Roman"/>
          <w:i/>
          <w:sz w:val="24"/>
          <w:szCs w:val="24"/>
          <w:highlight w:val="yellow"/>
        </w:rPr>
        <w:t>Kheti</w:t>
      </w:r>
      <w:proofErr w:type="spellEnd"/>
      <w:r w:rsidRPr="00F3785B">
        <w:rPr>
          <w:rFonts w:ascii="Times New Roman" w:hAnsi="Times New Roman" w:cs="Times New Roman"/>
          <w:sz w:val="24"/>
          <w:szCs w:val="24"/>
          <w:highlight w:val="yellow"/>
        </w:rPr>
        <w:t>. 2(3):208-213.</w:t>
      </w:r>
    </w:p>
    <w:p w:rsidR="00DA4F2E" w:rsidRPr="00D11F66" w:rsidRDefault="00DA4F2E" w:rsidP="00D11F66">
      <w:pPr>
        <w:autoSpaceDE w:val="0"/>
        <w:autoSpaceDN w:val="0"/>
        <w:adjustRightInd w:val="0"/>
        <w:spacing w:before="240" w:after="0"/>
        <w:jc w:val="both"/>
        <w:rPr>
          <w:rFonts w:ascii="Times New Roman" w:hAnsi="Times New Roman" w:cs="Times New Roman"/>
          <w:spacing w:val="-2"/>
          <w:w w:val="105"/>
          <w:sz w:val="24"/>
          <w:szCs w:val="24"/>
        </w:rPr>
      </w:pPr>
      <w:r w:rsidRPr="00AE750B">
        <w:rPr>
          <w:rFonts w:ascii="Times New Roman" w:hAnsi="Times New Roman" w:cs="Times New Roman"/>
          <w:sz w:val="24"/>
          <w:szCs w:val="24"/>
          <w:highlight w:val="yellow"/>
          <w:shd w:val="clear" w:color="auto" w:fill="FFFFFF"/>
        </w:rPr>
        <w:t>Hedayetullah, Md., C.K. Kundu, N.M. Devi, S. Das, and D. Tamang. (2025). “Deficit Irrigation and Source of Water: Possible Mitigation Option of Arsenic Load in Fodder Maize and Cowpea in Lower Gangetic Plain Zone of West Bengal, India”. International Journal of Environment and Climate Change 15 (4):477-87. https://doi.org/10.9734/ijecc/2025/v15i44825.</w:t>
      </w:r>
    </w:p>
    <w:p w:rsidR="00DA4F2E" w:rsidRPr="00D11F66" w:rsidRDefault="00DA4F2E" w:rsidP="00D11F66">
      <w:pPr>
        <w:autoSpaceDE w:val="0"/>
        <w:autoSpaceDN w:val="0"/>
        <w:adjustRightInd w:val="0"/>
        <w:spacing w:before="240" w:after="0"/>
        <w:jc w:val="both"/>
        <w:rPr>
          <w:rFonts w:ascii="Times New Roman" w:hAnsi="Times New Roman" w:cs="Times New Roman"/>
          <w:bCs/>
          <w:sz w:val="24"/>
          <w:szCs w:val="24"/>
          <w:lang w:eastAsia="en-IN"/>
        </w:rPr>
      </w:pPr>
      <w:r w:rsidRPr="00710CB1">
        <w:rPr>
          <w:rFonts w:ascii="Times New Roman" w:hAnsi="Times New Roman" w:cs="Times New Roman"/>
          <w:iCs/>
          <w:sz w:val="24"/>
          <w:szCs w:val="24"/>
          <w:highlight w:val="yellow"/>
        </w:rPr>
        <w:t xml:space="preserve">Hussain, Syed. </w:t>
      </w:r>
      <w:proofErr w:type="spellStart"/>
      <w:r w:rsidRPr="00710CB1">
        <w:rPr>
          <w:rFonts w:ascii="Times New Roman" w:hAnsi="Times New Roman" w:cs="Times New Roman"/>
          <w:iCs/>
          <w:sz w:val="24"/>
          <w:szCs w:val="24"/>
          <w:highlight w:val="yellow"/>
        </w:rPr>
        <w:t>Shujat</w:t>
      </w:r>
      <w:proofErr w:type="spellEnd"/>
      <w:r w:rsidRPr="00710CB1">
        <w:rPr>
          <w:rFonts w:ascii="Times New Roman" w:hAnsi="Times New Roman" w:cs="Times New Roman"/>
          <w:iCs/>
          <w:sz w:val="24"/>
          <w:szCs w:val="24"/>
          <w:highlight w:val="yellow"/>
        </w:rPr>
        <w:t xml:space="preserve">., </w:t>
      </w:r>
      <w:proofErr w:type="spellStart"/>
      <w:r w:rsidRPr="00710CB1">
        <w:rPr>
          <w:rFonts w:ascii="Times New Roman" w:hAnsi="Times New Roman" w:cs="Times New Roman"/>
          <w:iCs/>
          <w:sz w:val="24"/>
          <w:szCs w:val="24"/>
          <w:highlight w:val="yellow"/>
        </w:rPr>
        <w:t>Ajaz.A</w:t>
      </w:r>
      <w:proofErr w:type="spellEnd"/>
      <w:r w:rsidRPr="00710CB1">
        <w:rPr>
          <w:rFonts w:ascii="Times New Roman" w:hAnsi="Times New Roman" w:cs="Times New Roman"/>
          <w:iCs/>
          <w:sz w:val="24"/>
          <w:szCs w:val="24"/>
          <w:highlight w:val="yellow"/>
        </w:rPr>
        <w:t xml:space="preserve">. </w:t>
      </w:r>
      <w:proofErr w:type="spellStart"/>
      <w:r w:rsidRPr="00710CB1">
        <w:rPr>
          <w:rFonts w:ascii="Times New Roman" w:hAnsi="Times New Roman" w:cs="Times New Roman"/>
          <w:iCs/>
          <w:sz w:val="24"/>
          <w:szCs w:val="24"/>
          <w:highlight w:val="yellow"/>
        </w:rPr>
        <w:t>Ganie</w:t>
      </w:r>
      <w:proofErr w:type="spellEnd"/>
      <w:r w:rsidRPr="00710CB1">
        <w:rPr>
          <w:rFonts w:ascii="Times New Roman" w:hAnsi="Times New Roman" w:cs="Times New Roman"/>
          <w:iCs/>
          <w:sz w:val="24"/>
          <w:szCs w:val="24"/>
          <w:highlight w:val="yellow"/>
        </w:rPr>
        <w:t xml:space="preserve">, Waseem A. Dar, </w:t>
      </w:r>
      <w:proofErr w:type="spellStart"/>
      <w:r w:rsidRPr="00710CB1">
        <w:rPr>
          <w:rFonts w:ascii="Times New Roman" w:hAnsi="Times New Roman" w:cs="Times New Roman"/>
          <w:iCs/>
          <w:sz w:val="24"/>
          <w:szCs w:val="24"/>
          <w:highlight w:val="yellow"/>
        </w:rPr>
        <w:t>Towseef.A</w:t>
      </w:r>
      <w:proofErr w:type="spellEnd"/>
      <w:r w:rsidRPr="00710CB1">
        <w:rPr>
          <w:rFonts w:ascii="Times New Roman" w:hAnsi="Times New Roman" w:cs="Times New Roman"/>
          <w:iCs/>
          <w:sz w:val="24"/>
          <w:szCs w:val="24"/>
          <w:highlight w:val="yellow"/>
        </w:rPr>
        <w:t xml:space="preserve">. </w:t>
      </w:r>
      <w:proofErr w:type="spellStart"/>
      <w:r w:rsidRPr="00710CB1">
        <w:rPr>
          <w:rFonts w:ascii="Times New Roman" w:hAnsi="Times New Roman" w:cs="Times New Roman"/>
          <w:iCs/>
          <w:sz w:val="24"/>
          <w:szCs w:val="24"/>
          <w:highlight w:val="yellow"/>
        </w:rPr>
        <w:t>Wani</w:t>
      </w:r>
      <w:proofErr w:type="spellEnd"/>
      <w:r w:rsidRPr="00710CB1">
        <w:rPr>
          <w:rFonts w:ascii="Times New Roman" w:hAnsi="Times New Roman" w:cs="Times New Roman"/>
          <w:iCs/>
          <w:sz w:val="24"/>
          <w:szCs w:val="24"/>
          <w:highlight w:val="yellow"/>
        </w:rPr>
        <w:t xml:space="preserve">, M. </w:t>
      </w:r>
      <w:proofErr w:type="spellStart"/>
      <w:r w:rsidRPr="00710CB1">
        <w:rPr>
          <w:rFonts w:ascii="Times New Roman" w:hAnsi="Times New Roman" w:cs="Times New Roman"/>
          <w:iCs/>
          <w:sz w:val="24"/>
          <w:szCs w:val="24"/>
          <w:highlight w:val="yellow"/>
        </w:rPr>
        <w:t>Hedayetullah</w:t>
      </w:r>
      <w:proofErr w:type="spellEnd"/>
      <w:r w:rsidRPr="00710CB1">
        <w:rPr>
          <w:rFonts w:ascii="Times New Roman" w:hAnsi="Times New Roman" w:cs="Times New Roman"/>
          <w:iCs/>
          <w:sz w:val="24"/>
          <w:szCs w:val="24"/>
          <w:highlight w:val="yellow"/>
        </w:rPr>
        <w:t xml:space="preserve">, </w:t>
      </w:r>
      <w:proofErr w:type="spellStart"/>
      <w:r w:rsidRPr="00710CB1">
        <w:rPr>
          <w:rFonts w:ascii="Times New Roman" w:hAnsi="Times New Roman" w:cs="Times New Roman"/>
          <w:iCs/>
          <w:sz w:val="24"/>
          <w:szCs w:val="24"/>
          <w:highlight w:val="yellow"/>
        </w:rPr>
        <w:t>Jahangeer.A</w:t>
      </w:r>
      <w:proofErr w:type="spellEnd"/>
      <w:r w:rsidRPr="00710CB1">
        <w:rPr>
          <w:rFonts w:ascii="Times New Roman" w:hAnsi="Times New Roman" w:cs="Times New Roman"/>
          <w:iCs/>
          <w:sz w:val="24"/>
          <w:szCs w:val="24"/>
          <w:highlight w:val="yellow"/>
        </w:rPr>
        <w:t xml:space="preserve">. Baba, </w:t>
      </w:r>
      <w:proofErr w:type="spellStart"/>
      <w:r w:rsidRPr="00710CB1">
        <w:rPr>
          <w:rFonts w:ascii="Times New Roman" w:hAnsi="Times New Roman" w:cs="Times New Roman"/>
          <w:iCs/>
          <w:sz w:val="24"/>
          <w:szCs w:val="24"/>
          <w:highlight w:val="yellow"/>
        </w:rPr>
        <w:t>Gowhar</w:t>
      </w:r>
      <w:proofErr w:type="spellEnd"/>
      <w:r w:rsidRPr="00710CB1">
        <w:rPr>
          <w:rFonts w:ascii="Times New Roman" w:hAnsi="Times New Roman" w:cs="Times New Roman"/>
          <w:iCs/>
          <w:sz w:val="24"/>
          <w:szCs w:val="24"/>
          <w:highlight w:val="yellow"/>
        </w:rPr>
        <w:t xml:space="preserve">. N. </w:t>
      </w:r>
      <w:proofErr w:type="spellStart"/>
      <w:r w:rsidRPr="00710CB1">
        <w:rPr>
          <w:rFonts w:ascii="Times New Roman" w:hAnsi="Times New Roman" w:cs="Times New Roman"/>
          <w:iCs/>
          <w:sz w:val="24"/>
          <w:szCs w:val="24"/>
          <w:highlight w:val="yellow"/>
        </w:rPr>
        <w:t>Parrey</w:t>
      </w:r>
      <w:proofErr w:type="spellEnd"/>
      <w:r w:rsidRPr="00710CB1">
        <w:rPr>
          <w:rFonts w:ascii="Times New Roman" w:hAnsi="Times New Roman" w:cs="Times New Roman"/>
          <w:iCs/>
          <w:sz w:val="24"/>
          <w:szCs w:val="24"/>
          <w:highlight w:val="yellow"/>
        </w:rPr>
        <w:t xml:space="preserve">, </w:t>
      </w:r>
      <w:proofErr w:type="spellStart"/>
      <w:r w:rsidRPr="00710CB1">
        <w:rPr>
          <w:rFonts w:ascii="Times New Roman" w:hAnsi="Times New Roman" w:cs="Times New Roman"/>
          <w:iCs/>
          <w:sz w:val="24"/>
          <w:szCs w:val="24"/>
          <w:highlight w:val="yellow"/>
        </w:rPr>
        <w:t>Javeed.A</w:t>
      </w:r>
      <w:proofErr w:type="spellEnd"/>
      <w:r w:rsidRPr="00710CB1">
        <w:rPr>
          <w:rFonts w:ascii="Times New Roman" w:hAnsi="Times New Roman" w:cs="Times New Roman"/>
          <w:iCs/>
          <w:sz w:val="24"/>
          <w:szCs w:val="24"/>
          <w:highlight w:val="yellow"/>
        </w:rPr>
        <w:t xml:space="preserve">. </w:t>
      </w:r>
      <w:proofErr w:type="spellStart"/>
      <w:r w:rsidRPr="00710CB1">
        <w:rPr>
          <w:rFonts w:ascii="Times New Roman" w:hAnsi="Times New Roman" w:cs="Times New Roman"/>
          <w:iCs/>
          <w:sz w:val="24"/>
          <w:szCs w:val="24"/>
          <w:highlight w:val="yellow"/>
        </w:rPr>
        <w:t>Mugloo</w:t>
      </w:r>
      <w:proofErr w:type="spellEnd"/>
      <w:r w:rsidRPr="00710CB1">
        <w:rPr>
          <w:rFonts w:ascii="Times New Roman" w:hAnsi="Times New Roman" w:cs="Times New Roman"/>
          <w:iCs/>
          <w:sz w:val="24"/>
          <w:szCs w:val="24"/>
          <w:highlight w:val="yellow"/>
        </w:rPr>
        <w:t xml:space="preserve">, and </w:t>
      </w:r>
      <w:proofErr w:type="spellStart"/>
      <w:r w:rsidRPr="00710CB1">
        <w:rPr>
          <w:rFonts w:ascii="Times New Roman" w:hAnsi="Times New Roman" w:cs="Times New Roman"/>
          <w:iCs/>
          <w:sz w:val="24"/>
          <w:szCs w:val="24"/>
          <w:highlight w:val="yellow"/>
        </w:rPr>
        <w:t>Rukhsar.A</w:t>
      </w:r>
      <w:proofErr w:type="spellEnd"/>
      <w:r w:rsidRPr="00710CB1">
        <w:rPr>
          <w:rFonts w:ascii="Times New Roman" w:hAnsi="Times New Roman" w:cs="Times New Roman"/>
          <w:iCs/>
          <w:sz w:val="24"/>
          <w:szCs w:val="24"/>
          <w:highlight w:val="yellow"/>
        </w:rPr>
        <w:t xml:space="preserve"> Dar. (2024). “The </w:t>
      </w:r>
      <w:r w:rsidRPr="00710CB1">
        <w:rPr>
          <w:rFonts w:ascii="Times New Roman" w:hAnsi="Times New Roman" w:cs="Times New Roman"/>
          <w:iCs/>
          <w:sz w:val="24"/>
          <w:szCs w:val="24"/>
          <w:highlight w:val="yellow"/>
        </w:rPr>
        <w:lastRenderedPageBreak/>
        <w:t xml:space="preserve">Role of Digital Soil Mapping in Soil Survey and Agricultural Planning”. </w:t>
      </w:r>
      <w:r w:rsidRPr="00710CB1">
        <w:rPr>
          <w:rFonts w:ascii="Times New Roman" w:hAnsi="Times New Roman" w:cs="Times New Roman"/>
          <w:i/>
          <w:iCs/>
          <w:sz w:val="24"/>
          <w:szCs w:val="24"/>
          <w:highlight w:val="yellow"/>
        </w:rPr>
        <w:t xml:space="preserve">International Journal of Plant &amp; Soil Science </w:t>
      </w:r>
      <w:r w:rsidRPr="00710CB1">
        <w:rPr>
          <w:rFonts w:ascii="Times New Roman" w:hAnsi="Times New Roman" w:cs="Times New Roman"/>
          <w:iCs/>
          <w:sz w:val="24"/>
          <w:szCs w:val="24"/>
          <w:highlight w:val="yellow"/>
        </w:rPr>
        <w:t>36 (9):438-49. https://doi.org/10.9734/ijpss/2024/v36i94993.</w:t>
      </w:r>
    </w:p>
    <w:p w:rsidR="00DA4F2E" w:rsidRPr="00D11F66" w:rsidRDefault="00DA4F2E" w:rsidP="00D11F66">
      <w:pPr>
        <w:pStyle w:val="NormalWeb"/>
        <w:spacing w:line="276" w:lineRule="auto"/>
        <w:jc w:val="both"/>
      </w:pPr>
      <w:proofErr w:type="spellStart"/>
      <w:r w:rsidRPr="00F35907">
        <w:rPr>
          <w:highlight w:val="yellow"/>
        </w:rPr>
        <w:t>Jat</w:t>
      </w:r>
      <w:proofErr w:type="spellEnd"/>
      <w:r w:rsidRPr="00F35907">
        <w:rPr>
          <w:highlight w:val="yellow"/>
        </w:rPr>
        <w:t xml:space="preserve">, M. L., Singh, R. G., &amp; Gerard, B. (2014). Conservation agriculture for sustainable intensification in South Asia. </w:t>
      </w:r>
      <w:r w:rsidRPr="00F35907">
        <w:rPr>
          <w:rStyle w:val="Emphasis"/>
          <w:rFonts w:eastAsiaTheme="majorEastAsia"/>
          <w:highlight w:val="yellow"/>
        </w:rPr>
        <w:t>Nature Climate Change</w:t>
      </w:r>
      <w:r w:rsidRPr="00F35907">
        <w:rPr>
          <w:highlight w:val="yellow"/>
        </w:rPr>
        <w:t>, 4(8), 1–7.</w:t>
      </w:r>
    </w:p>
    <w:p w:rsidR="00DA4F2E" w:rsidRPr="00D11F66" w:rsidRDefault="00DA4F2E" w:rsidP="00D11F66">
      <w:pPr>
        <w:pStyle w:val="NormalWeb"/>
        <w:spacing w:line="276" w:lineRule="auto"/>
        <w:jc w:val="both"/>
      </w:pPr>
      <w:r w:rsidRPr="00FC7F44">
        <w:rPr>
          <w:highlight w:val="yellow"/>
        </w:rPr>
        <w:t xml:space="preserve">Joshi, P. K., </w:t>
      </w:r>
      <w:proofErr w:type="spellStart"/>
      <w:r w:rsidRPr="00FC7F44">
        <w:rPr>
          <w:highlight w:val="yellow"/>
        </w:rPr>
        <w:t>Birthal</w:t>
      </w:r>
      <w:proofErr w:type="spellEnd"/>
      <w:r w:rsidRPr="00FC7F44">
        <w:rPr>
          <w:highlight w:val="yellow"/>
        </w:rPr>
        <w:t xml:space="preserve">, P. S., &amp; </w:t>
      </w:r>
      <w:proofErr w:type="spellStart"/>
      <w:r w:rsidRPr="00FC7F44">
        <w:rPr>
          <w:highlight w:val="yellow"/>
        </w:rPr>
        <w:t>Asok</w:t>
      </w:r>
      <w:proofErr w:type="spellEnd"/>
      <w:r w:rsidRPr="00FC7F44">
        <w:rPr>
          <w:highlight w:val="yellow"/>
        </w:rPr>
        <w:t xml:space="preserve">, A. (2004). Agricultural diversification in South Asia: Patterns, determinants and policy implications. </w:t>
      </w:r>
      <w:r w:rsidRPr="00FC7F44">
        <w:rPr>
          <w:rStyle w:val="Emphasis"/>
          <w:rFonts w:eastAsiaTheme="majorEastAsia"/>
          <w:highlight w:val="yellow"/>
        </w:rPr>
        <w:t>Economic and Political Weekly</w:t>
      </w:r>
      <w:r w:rsidRPr="00FC7F44">
        <w:rPr>
          <w:highlight w:val="yellow"/>
        </w:rPr>
        <w:t>, 39(24), 2457–2467.</w:t>
      </w:r>
    </w:p>
    <w:p w:rsidR="00DA4F2E" w:rsidRPr="00D11F66" w:rsidRDefault="00DA4F2E" w:rsidP="00D11F66">
      <w:pPr>
        <w:spacing w:before="240" w:after="0"/>
        <w:jc w:val="both"/>
        <w:rPr>
          <w:rFonts w:ascii="Times New Roman" w:hAnsi="Times New Roman" w:cs="Times New Roman"/>
          <w:sz w:val="24"/>
          <w:szCs w:val="24"/>
          <w:shd w:val="clear" w:color="auto" w:fill="FFFFFF"/>
        </w:rPr>
      </w:pPr>
      <w:r w:rsidRPr="003673B6">
        <w:rPr>
          <w:rFonts w:ascii="Times New Roman" w:hAnsi="Times New Roman" w:cs="Times New Roman"/>
          <w:sz w:val="24"/>
          <w:szCs w:val="24"/>
          <w:highlight w:val="yellow"/>
        </w:rPr>
        <w:t xml:space="preserve">Kajal Sengupta and Md. Hedayetullah (2018). </w:t>
      </w:r>
      <w:proofErr w:type="spellStart"/>
      <w:r w:rsidRPr="003673B6">
        <w:rPr>
          <w:rFonts w:ascii="Times New Roman" w:hAnsi="Times New Roman" w:cs="Times New Roman"/>
          <w:sz w:val="24"/>
          <w:szCs w:val="24"/>
          <w:highlight w:val="yellow"/>
        </w:rPr>
        <w:t>Urad</w:t>
      </w:r>
      <w:proofErr w:type="spellEnd"/>
      <w:r w:rsidRPr="003673B6">
        <w:rPr>
          <w:rFonts w:ascii="Times New Roman" w:hAnsi="Times New Roman" w:cs="Times New Roman"/>
          <w:sz w:val="24"/>
          <w:szCs w:val="24"/>
          <w:highlight w:val="yellow"/>
        </w:rPr>
        <w:t xml:space="preserve"> bean (Black gram), Pp. 155-168. </w:t>
      </w:r>
      <w:r w:rsidRPr="003673B6">
        <w:rPr>
          <w:rFonts w:ascii="Times New Roman" w:hAnsi="Times New Roman" w:cs="Times New Roman"/>
          <w:iCs/>
          <w:sz w:val="24"/>
          <w:szCs w:val="24"/>
          <w:highlight w:val="yellow"/>
        </w:rPr>
        <w:t>In: Forages of the World, Minor Forage Crops</w:t>
      </w:r>
      <w:r w:rsidRPr="003673B6">
        <w:rPr>
          <w:rFonts w:ascii="Times New Roman" w:hAnsi="Times New Roman" w:cs="Times New Roman"/>
          <w:sz w:val="24"/>
          <w:szCs w:val="24"/>
          <w:highlight w:val="yellow"/>
        </w:rPr>
        <w:t xml:space="preserve"> (Eds. Md. </w:t>
      </w:r>
      <w:proofErr w:type="spellStart"/>
      <w:r w:rsidRPr="003673B6">
        <w:rPr>
          <w:rFonts w:ascii="Times New Roman" w:hAnsi="Times New Roman" w:cs="Times New Roman"/>
          <w:sz w:val="24"/>
          <w:szCs w:val="24"/>
          <w:highlight w:val="yellow"/>
        </w:rPr>
        <w:t>Hedayetullah</w:t>
      </w:r>
      <w:proofErr w:type="spellEnd"/>
      <w:r w:rsidRPr="003673B6">
        <w:rPr>
          <w:rFonts w:ascii="Times New Roman" w:hAnsi="Times New Roman" w:cs="Times New Roman"/>
          <w:sz w:val="24"/>
          <w:szCs w:val="24"/>
          <w:highlight w:val="yellow"/>
        </w:rPr>
        <w:t xml:space="preserve"> and Parveen Zaman)</w:t>
      </w:r>
      <w:r w:rsidRPr="003673B6">
        <w:rPr>
          <w:rFonts w:ascii="Times New Roman" w:hAnsi="Times New Roman" w:cs="Times New Roman"/>
          <w:iCs/>
          <w:sz w:val="24"/>
          <w:szCs w:val="24"/>
          <w:highlight w:val="yellow"/>
        </w:rPr>
        <w:t>, CRC press, Taylor and Francis Group, Inc., New Jersey, USA (ISBN: 13:978-1-77188-684-0).</w:t>
      </w:r>
      <w:r w:rsidRPr="00D11F66">
        <w:rPr>
          <w:rFonts w:ascii="Times New Roman" w:hAnsi="Times New Roman" w:cs="Times New Roman"/>
          <w:iCs/>
          <w:sz w:val="24"/>
          <w:szCs w:val="24"/>
        </w:rPr>
        <w:t xml:space="preserve"> </w:t>
      </w:r>
    </w:p>
    <w:p w:rsidR="00DA4F2E" w:rsidRPr="00D11F66" w:rsidRDefault="00DA4F2E" w:rsidP="00D11F66">
      <w:pPr>
        <w:pStyle w:val="NormalWeb"/>
        <w:spacing w:line="276" w:lineRule="auto"/>
        <w:jc w:val="both"/>
      </w:pPr>
      <w:r w:rsidRPr="00536E16">
        <w:rPr>
          <w:highlight w:val="yellow"/>
        </w:rPr>
        <w:t xml:space="preserve">Kerr, R. B., Snapp, S., </w:t>
      </w:r>
      <w:proofErr w:type="spellStart"/>
      <w:r w:rsidRPr="00536E16">
        <w:rPr>
          <w:highlight w:val="yellow"/>
        </w:rPr>
        <w:t>Chirwa</w:t>
      </w:r>
      <w:proofErr w:type="spellEnd"/>
      <w:r w:rsidRPr="00536E16">
        <w:rPr>
          <w:highlight w:val="yellow"/>
        </w:rPr>
        <w:t xml:space="preserve">, M., Shumba, L., &amp; </w:t>
      </w:r>
      <w:proofErr w:type="spellStart"/>
      <w:r w:rsidRPr="00536E16">
        <w:rPr>
          <w:highlight w:val="yellow"/>
        </w:rPr>
        <w:t>Msachi</w:t>
      </w:r>
      <w:proofErr w:type="spellEnd"/>
      <w:r w:rsidRPr="00536E16">
        <w:rPr>
          <w:highlight w:val="yellow"/>
        </w:rPr>
        <w:t xml:space="preserve">, R. (2012). Participatory research on legume diversification with Malawian smallholder farmers for improved human nutrition and soil fertility. </w:t>
      </w:r>
      <w:r w:rsidRPr="00536E16">
        <w:rPr>
          <w:rStyle w:val="Emphasis"/>
          <w:rFonts w:eastAsiaTheme="majorEastAsia"/>
          <w:highlight w:val="yellow"/>
        </w:rPr>
        <w:t>Experimental Agriculture</w:t>
      </w:r>
      <w:r w:rsidRPr="00536E16">
        <w:rPr>
          <w:highlight w:val="yellow"/>
        </w:rPr>
        <w:t>, 48(3), 438–453.</w:t>
      </w:r>
    </w:p>
    <w:p w:rsidR="00DA4F2E" w:rsidRPr="00D11F66" w:rsidRDefault="00DA4F2E" w:rsidP="00D11F66">
      <w:pPr>
        <w:autoSpaceDE w:val="0"/>
        <w:autoSpaceDN w:val="0"/>
        <w:adjustRightInd w:val="0"/>
        <w:spacing w:before="240" w:after="0"/>
        <w:jc w:val="both"/>
        <w:rPr>
          <w:rFonts w:ascii="Times New Roman" w:hAnsi="Times New Roman" w:cs="Times New Roman"/>
          <w:sz w:val="24"/>
          <w:szCs w:val="24"/>
        </w:rPr>
      </w:pPr>
      <w:r w:rsidRPr="003432D8">
        <w:rPr>
          <w:rFonts w:ascii="Times New Roman" w:hAnsi="Times New Roman" w:cs="Times New Roman"/>
          <w:bCs/>
          <w:sz w:val="24"/>
          <w:szCs w:val="24"/>
          <w:highlight w:val="yellow"/>
          <w:lang w:eastAsia="en-IN"/>
        </w:rPr>
        <w:t>Kundu, C.K</w:t>
      </w:r>
      <w:r w:rsidRPr="003432D8">
        <w:rPr>
          <w:rFonts w:ascii="Times New Roman" w:hAnsi="Times New Roman" w:cs="Times New Roman"/>
          <w:bCs/>
          <w:sz w:val="24"/>
          <w:szCs w:val="24"/>
          <w:highlight w:val="yellow"/>
        </w:rPr>
        <w:t>, R. Mondal, A. Kundu, S. Goswami and M. Hedayetullah. (2020).</w:t>
      </w:r>
      <w:r w:rsidRPr="003432D8">
        <w:rPr>
          <w:rFonts w:ascii="Times New Roman" w:hAnsi="Times New Roman" w:cs="Times New Roman"/>
          <w:sz w:val="24"/>
          <w:szCs w:val="24"/>
          <w:highlight w:val="yellow"/>
        </w:rPr>
        <w:t xml:space="preserve"> </w:t>
      </w:r>
      <w:r w:rsidRPr="003432D8">
        <w:rPr>
          <w:rFonts w:ascii="Times New Roman" w:hAnsi="Times New Roman" w:cs="Times New Roman"/>
          <w:bCs/>
          <w:sz w:val="24"/>
          <w:szCs w:val="24"/>
          <w:highlight w:val="yellow"/>
        </w:rPr>
        <w:t xml:space="preserve">Studies on bio-efficacy and phytotoxicity of different formulation of 2, 4-D amine 50% SL in maize. </w:t>
      </w:r>
      <w:r w:rsidRPr="003432D8">
        <w:rPr>
          <w:rFonts w:ascii="Times New Roman" w:hAnsi="Times New Roman" w:cs="Times New Roman"/>
          <w:sz w:val="24"/>
          <w:szCs w:val="24"/>
          <w:highlight w:val="yellow"/>
        </w:rPr>
        <w:t>Journal of Pharmacognosy and Phytochemistry 2020; 9(5): 559-562 (NAAS-5.2).</w:t>
      </w:r>
    </w:p>
    <w:p w:rsidR="00DA4F2E" w:rsidRPr="00D11F66" w:rsidRDefault="00DA4F2E" w:rsidP="00D11F66">
      <w:pPr>
        <w:autoSpaceDE w:val="0"/>
        <w:autoSpaceDN w:val="0"/>
        <w:adjustRightInd w:val="0"/>
        <w:spacing w:before="240" w:after="0"/>
        <w:jc w:val="both"/>
        <w:rPr>
          <w:rFonts w:ascii="Times New Roman" w:hAnsi="Times New Roman" w:cs="Times New Roman"/>
          <w:sz w:val="24"/>
          <w:szCs w:val="24"/>
        </w:rPr>
      </w:pPr>
      <w:r w:rsidRPr="00E8622B">
        <w:rPr>
          <w:rFonts w:ascii="Times New Roman" w:hAnsi="Times New Roman" w:cs="Times New Roman"/>
          <w:bCs/>
          <w:sz w:val="24"/>
          <w:szCs w:val="24"/>
          <w:highlight w:val="yellow"/>
          <w:lang w:eastAsia="en-IN"/>
        </w:rPr>
        <w:t xml:space="preserve">Kundu, C.K., M.K. Datta, U. Biswas , N.M. Devi, S. Das, M. Hedayetullah , L. Nayak and R. </w:t>
      </w:r>
      <w:proofErr w:type="spellStart"/>
      <w:r w:rsidRPr="00E8622B">
        <w:rPr>
          <w:rFonts w:ascii="Times New Roman" w:hAnsi="Times New Roman" w:cs="Times New Roman"/>
          <w:bCs/>
          <w:sz w:val="24"/>
          <w:szCs w:val="24"/>
          <w:highlight w:val="yellow"/>
          <w:lang w:eastAsia="en-IN"/>
        </w:rPr>
        <w:t>Pattnaik</w:t>
      </w:r>
      <w:proofErr w:type="spellEnd"/>
      <w:r w:rsidRPr="00E8622B">
        <w:rPr>
          <w:rFonts w:ascii="Times New Roman" w:hAnsi="Times New Roman" w:cs="Times New Roman"/>
          <w:bCs/>
          <w:sz w:val="24"/>
          <w:szCs w:val="24"/>
          <w:highlight w:val="yellow"/>
        </w:rPr>
        <w:t xml:space="preserve">. 2023. </w:t>
      </w:r>
      <w:r w:rsidRPr="00E8622B">
        <w:rPr>
          <w:rFonts w:ascii="Times New Roman" w:hAnsi="Times New Roman" w:cs="Times New Roman"/>
          <w:bCs/>
          <w:sz w:val="24"/>
          <w:szCs w:val="24"/>
          <w:highlight w:val="yellow"/>
          <w:lang w:eastAsia="en-IN"/>
        </w:rPr>
        <w:t>Effect of Pretilachlor 50% EC on Weed Control of Transplanted Rice under Alluvial Soil of West Bengal, India</w:t>
      </w:r>
      <w:r w:rsidRPr="00E8622B">
        <w:rPr>
          <w:rFonts w:ascii="Times New Roman" w:hAnsi="Times New Roman" w:cs="Times New Roman"/>
          <w:bCs/>
          <w:sz w:val="24"/>
          <w:szCs w:val="24"/>
          <w:highlight w:val="yellow"/>
        </w:rPr>
        <w:t xml:space="preserve">. </w:t>
      </w:r>
      <w:r w:rsidRPr="00E8622B">
        <w:rPr>
          <w:rFonts w:ascii="Times New Roman" w:hAnsi="Times New Roman" w:cs="Times New Roman"/>
          <w:bCs/>
          <w:i/>
          <w:iCs/>
          <w:sz w:val="24"/>
          <w:szCs w:val="24"/>
          <w:highlight w:val="yellow"/>
          <w:lang w:eastAsia="en-IN"/>
        </w:rPr>
        <w:t>International Journal of Environment and Climate Change</w:t>
      </w:r>
      <w:r w:rsidRPr="00E8622B">
        <w:rPr>
          <w:rFonts w:ascii="Times New Roman" w:hAnsi="Times New Roman" w:cs="Times New Roman"/>
          <w:bCs/>
          <w:iCs/>
          <w:sz w:val="24"/>
          <w:szCs w:val="24"/>
          <w:highlight w:val="yellow"/>
          <w:lang w:eastAsia="en-IN"/>
        </w:rPr>
        <w:t>.13(12): 198-204</w:t>
      </w:r>
      <w:r w:rsidRPr="00E8622B">
        <w:rPr>
          <w:rFonts w:ascii="Times New Roman" w:hAnsi="Times New Roman" w:cs="Times New Roman"/>
          <w:bCs/>
          <w:iCs/>
          <w:sz w:val="24"/>
          <w:szCs w:val="24"/>
          <w:highlight w:val="yellow"/>
        </w:rPr>
        <w:t>.</w:t>
      </w:r>
      <w:r w:rsidRPr="00E8622B">
        <w:rPr>
          <w:rFonts w:ascii="Times New Roman" w:hAnsi="Times New Roman" w:cs="Times New Roman"/>
          <w:bCs/>
          <w:i/>
          <w:iCs/>
          <w:sz w:val="24"/>
          <w:szCs w:val="24"/>
          <w:highlight w:val="yellow"/>
        </w:rPr>
        <w:t xml:space="preserve"> </w:t>
      </w:r>
      <w:r w:rsidRPr="00E8622B">
        <w:rPr>
          <w:rFonts w:ascii="Times New Roman" w:hAnsi="Times New Roman" w:cs="Times New Roman"/>
          <w:sz w:val="24"/>
          <w:szCs w:val="24"/>
          <w:highlight w:val="yellow"/>
          <w:lang w:eastAsia="en-IN"/>
        </w:rPr>
        <w:t>DOI: 10.9734/IJECC/2023/v13i123676.</w:t>
      </w:r>
    </w:p>
    <w:p w:rsidR="00DA4F2E" w:rsidRPr="003673B6" w:rsidRDefault="00DA4F2E" w:rsidP="00D11F66">
      <w:pPr>
        <w:tabs>
          <w:tab w:val="left" w:pos="360"/>
        </w:tabs>
        <w:spacing w:before="240" w:after="0"/>
        <w:ind w:right="-187"/>
        <w:jc w:val="both"/>
        <w:rPr>
          <w:rFonts w:ascii="Times New Roman" w:hAnsi="Times New Roman" w:cs="Times New Roman"/>
          <w:bCs/>
          <w:sz w:val="24"/>
          <w:szCs w:val="24"/>
          <w:highlight w:val="yellow"/>
        </w:rPr>
      </w:pPr>
      <w:r w:rsidRPr="003673B6">
        <w:rPr>
          <w:rFonts w:ascii="Times New Roman" w:hAnsi="Times New Roman" w:cs="Times New Roman"/>
          <w:bCs/>
          <w:sz w:val="24"/>
          <w:szCs w:val="24"/>
          <w:highlight w:val="yellow"/>
        </w:rPr>
        <w:t xml:space="preserve">Kundu, C.K.; </w:t>
      </w:r>
      <w:proofErr w:type="spellStart"/>
      <w:r w:rsidRPr="003673B6">
        <w:rPr>
          <w:rFonts w:ascii="Times New Roman" w:hAnsi="Times New Roman" w:cs="Times New Roman"/>
          <w:bCs/>
          <w:sz w:val="24"/>
          <w:szCs w:val="24"/>
          <w:highlight w:val="yellow"/>
        </w:rPr>
        <w:t>Hedayetullah</w:t>
      </w:r>
      <w:proofErr w:type="spellEnd"/>
      <w:r w:rsidRPr="003673B6">
        <w:rPr>
          <w:rFonts w:ascii="Times New Roman" w:hAnsi="Times New Roman" w:cs="Times New Roman"/>
          <w:bCs/>
          <w:sz w:val="24"/>
          <w:szCs w:val="24"/>
          <w:highlight w:val="yellow"/>
        </w:rPr>
        <w:t xml:space="preserve">, M.; </w:t>
      </w:r>
      <w:proofErr w:type="spellStart"/>
      <w:r w:rsidRPr="003673B6">
        <w:rPr>
          <w:rFonts w:ascii="Times New Roman" w:hAnsi="Times New Roman" w:cs="Times New Roman"/>
          <w:bCs/>
          <w:sz w:val="24"/>
          <w:szCs w:val="24"/>
          <w:highlight w:val="yellow"/>
        </w:rPr>
        <w:t>Bandopadhyay</w:t>
      </w:r>
      <w:proofErr w:type="spellEnd"/>
      <w:r w:rsidRPr="003673B6">
        <w:rPr>
          <w:rFonts w:ascii="Times New Roman" w:hAnsi="Times New Roman" w:cs="Times New Roman"/>
          <w:bCs/>
          <w:sz w:val="24"/>
          <w:szCs w:val="24"/>
          <w:highlight w:val="yellow"/>
        </w:rPr>
        <w:t xml:space="preserve">, P.; </w:t>
      </w:r>
      <w:proofErr w:type="spellStart"/>
      <w:r w:rsidRPr="003673B6">
        <w:rPr>
          <w:rFonts w:ascii="Times New Roman" w:hAnsi="Times New Roman" w:cs="Times New Roman"/>
          <w:bCs/>
          <w:sz w:val="24"/>
          <w:szCs w:val="24"/>
          <w:highlight w:val="yellow"/>
        </w:rPr>
        <w:t>Gunry</w:t>
      </w:r>
      <w:proofErr w:type="spellEnd"/>
      <w:r w:rsidRPr="003673B6">
        <w:rPr>
          <w:rFonts w:ascii="Times New Roman" w:hAnsi="Times New Roman" w:cs="Times New Roman"/>
          <w:bCs/>
          <w:sz w:val="24"/>
          <w:szCs w:val="24"/>
          <w:highlight w:val="yellow"/>
        </w:rPr>
        <w:t xml:space="preserve">, S.K. and </w:t>
      </w:r>
      <w:proofErr w:type="spellStart"/>
      <w:r w:rsidRPr="003673B6">
        <w:rPr>
          <w:rFonts w:ascii="Times New Roman" w:hAnsi="Times New Roman" w:cs="Times New Roman"/>
          <w:bCs/>
          <w:sz w:val="24"/>
          <w:szCs w:val="24"/>
          <w:highlight w:val="yellow"/>
        </w:rPr>
        <w:t>Basu</w:t>
      </w:r>
      <w:proofErr w:type="spellEnd"/>
      <w:r w:rsidRPr="003673B6">
        <w:rPr>
          <w:rFonts w:ascii="Times New Roman" w:hAnsi="Times New Roman" w:cs="Times New Roman"/>
          <w:bCs/>
          <w:sz w:val="24"/>
          <w:szCs w:val="24"/>
          <w:highlight w:val="yellow"/>
        </w:rPr>
        <w:t>, B. (2011). Studies on the effect of different phosphorus levels on green forage yield of fodder cowpea (</w:t>
      </w:r>
      <w:r w:rsidRPr="003673B6">
        <w:rPr>
          <w:rFonts w:ascii="Times New Roman" w:hAnsi="Times New Roman" w:cs="Times New Roman"/>
          <w:i/>
          <w:sz w:val="24"/>
          <w:szCs w:val="24"/>
          <w:highlight w:val="yellow"/>
        </w:rPr>
        <w:t xml:space="preserve">Vigna </w:t>
      </w:r>
      <w:proofErr w:type="spellStart"/>
      <w:r w:rsidRPr="003673B6">
        <w:rPr>
          <w:rFonts w:ascii="Times New Roman" w:hAnsi="Times New Roman" w:cs="Times New Roman"/>
          <w:i/>
          <w:sz w:val="24"/>
          <w:szCs w:val="24"/>
          <w:highlight w:val="yellow"/>
        </w:rPr>
        <w:t>unguiculata</w:t>
      </w:r>
      <w:proofErr w:type="spellEnd"/>
      <w:r w:rsidRPr="003673B6">
        <w:rPr>
          <w:rFonts w:ascii="Times New Roman" w:hAnsi="Times New Roman" w:cs="Times New Roman"/>
          <w:sz w:val="24"/>
          <w:szCs w:val="24"/>
          <w:highlight w:val="yellow"/>
        </w:rPr>
        <w:t xml:space="preserve"> L. </w:t>
      </w:r>
      <w:proofErr w:type="spellStart"/>
      <w:r w:rsidRPr="003673B6">
        <w:rPr>
          <w:rFonts w:ascii="Times New Roman" w:hAnsi="Times New Roman" w:cs="Times New Roman"/>
          <w:sz w:val="24"/>
          <w:szCs w:val="24"/>
          <w:highlight w:val="yellow"/>
        </w:rPr>
        <w:t>Walp</w:t>
      </w:r>
      <w:proofErr w:type="spellEnd"/>
      <w:r w:rsidRPr="003673B6">
        <w:rPr>
          <w:rFonts w:ascii="Times New Roman" w:hAnsi="Times New Roman" w:cs="Times New Roman"/>
          <w:bCs/>
          <w:sz w:val="24"/>
          <w:szCs w:val="24"/>
          <w:highlight w:val="yellow"/>
        </w:rPr>
        <w:t xml:space="preserve">) varieties. </w:t>
      </w:r>
      <w:r w:rsidRPr="003673B6">
        <w:rPr>
          <w:rFonts w:ascii="Times New Roman" w:hAnsi="Times New Roman" w:cs="Times New Roman"/>
          <w:bCs/>
          <w:i/>
          <w:sz w:val="24"/>
          <w:szCs w:val="24"/>
          <w:highlight w:val="yellow"/>
        </w:rPr>
        <w:t xml:space="preserve">Journal of </w:t>
      </w:r>
      <w:proofErr w:type="spellStart"/>
      <w:r w:rsidRPr="003673B6">
        <w:rPr>
          <w:rFonts w:ascii="Times New Roman" w:hAnsi="Times New Roman" w:cs="Times New Roman"/>
          <w:bCs/>
          <w:i/>
          <w:sz w:val="24"/>
          <w:szCs w:val="24"/>
          <w:highlight w:val="yellow"/>
        </w:rPr>
        <w:t>Interacademicia</w:t>
      </w:r>
      <w:proofErr w:type="spellEnd"/>
      <w:r w:rsidRPr="003673B6">
        <w:rPr>
          <w:rFonts w:ascii="Times New Roman" w:hAnsi="Times New Roman" w:cs="Times New Roman"/>
          <w:bCs/>
          <w:sz w:val="24"/>
          <w:szCs w:val="24"/>
          <w:highlight w:val="yellow"/>
        </w:rPr>
        <w:t xml:space="preserve">. 15(3): 410-414 </w:t>
      </w:r>
    </w:p>
    <w:p w:rsidR="00DA4F2E" w:rsidRPr="00D11F66" w:rsidRDefault="00DA4F2E" w:rsidP="00D11F66">
      <w:pPr>
        <w:tabs>
          <w:tab w:val="left" w:pos="360"/>
        </w:tabs>
        <w:spacing w:before="240" w:after="0"/>
        <w:jc w:val="both"/>
        <w:rPr>
          <w:rFonts w:ascii="Times New Roman" w:hAnsi="Times New Roman" w:cs="Times New Roman"/>
          <w:i/>
          <w:sz w:val="24"/>
          <w:szCs w:val="24"/>
        </w:rPr>
      </w:pPr>
      <w:r w:rsidRPr="003673B6">
        <w:rPr>
          <w:rFonts w:ascii="Times New Roman" w:hAnsi="Times New Roman" w:cs="Times New Roman"/>
          <w:bCs/>
          <w:sz w:val="24"/>
          <w:szCs w:val="24"/>
          <w:highlight w:val="yellow"/>
        </w:rPr>
        <w:t xml:space="preserve">Kundu, C.K.; </w:t>
      </w:r>
      <w:proofErr w:type="spellStart"/>
      <w:r w:rsidRPr="003673B6">
        <w:rPr>
          <w:rFonts w:ascii="Times New Roman" w:hAnsi="Times New Roman" w:cs="Times New Roman"/>
          <w:bCs/>
          <w:sz w:val="24"/>
          <w:szCs w:val="24"/>
          <w:highlight w:val="yellow"/>
        </w:rPr>
        <w:t>Hedayetullah</w:t>
      </w:r>
      <w:proofErr w:type="spellEnd"/>
      <w:r w:rsidRPr="003673B6">
        <w:rPr>
          <w:rFonts w:ascii="Times New Roman" w:hAnsi="Times New Roman" w:cs="Times New Roman"/>
          <w:bCs/>
          <w:sz w:val="24"/>
          <w:szCs w:val="24"/>
          <w:highlight w:val="yellow"/>
        </w:rPr>
        <w:t xml:space="preserve">, M.; </w:t>
      </w:r>
      <w:proofErr w:type="spellStart"/>
      <w:r w:rsidRPr="003673B6">
        <w:rPr>
          <w:rFonts w:ascii="Times New Roman" w:hAnsi="Times New Roman" w:cs="Times New Roman"/>
          <w:bCs/>
          <w:sz w:val="24"/>
          <w:szCs w:val="24"/>
          <w:highlight w:val="yellow"/>
        </w:rPr>
        <w:t>Bera</w:t>
      </w:r>
      <w:proofErr w:type="spellEnd"/>
      <w:r w:rsidRPr="003673B6">
        <w:rPr>
          <w:rFonts w:ascii="Times New Roman" w:hAnsi="Times New Roman" w:cs="Times New Roman"/>
          <w:bCs/>
          <w:sz w:val="24"/>
          <w:szCs w:val="24"/>
          <w:highlight w:val="yellow"/>
        </w:rPr>
        <w:t>, P.S.; Biswas, T. and Chatterjee, S. (2015). Effect of nitrogen levels on different varieties of fodder teosinte (</w:t>
      </w:r>
      <w:proofErr w:type="spellStart"/>
      <w:r w:rsidRPr="003673B6">
        <w:rPr>
          <w:rFonts w:ascii="Times New Roman" w:hAnsi="Times New Roman" w:cs="Times New Roman"/>
          <w:bCs/>
          <w:i/>
          <w:sz w:val="24"/>
          <w:szCs w:val="24"/>
          <w:highlight w:val="yellow"/>
        </w:rPr>
        <w:t>Euchlaena</w:t>
      </w:r>
      <w:proofErr w:type="spellEnd"/>
      <w:r w:rsidRPr="003673B6">
        <w:rPr>
          <w:rFonts w:ascii="Times New Roman" w:hAnsi="Times New Roman" w:cs="Times New Roman"/>
          <w:bCs/>
          <w:i/>
          <w:sz w:val="24"/>
          <w:szCs w:val="24"/>
          <w:highlight w:val="yellow"/>
        </w:rPr>
        <w:t xml:space="preserve"> </w:t>
      </w:r>
      <w:proofErr w:type="spellStart"/>
      <w:r w:rsidRPr="003673B6">
        <w:rPr>
          <w:rFonts w:ascii="Times New Roman" w:hAnsi="Times New Roman" w:cs="Times New Roman"/>
          <w:bCs/>
          <w:i/>
          <w:sz w:val="24"/>
          <w:szCs w:val="24"/>
          <w:highlight w:val="yellow"/>
        </w:rPr>
        <w:t>maxicana</w:t>
      </w:r>
      <w:proofErr w:type="spellEnd"/>
      <w:r w:rsidRPr="003673B6">
        <w:rPr>
          <w:rFonts w:ascii="Times New Roman" w:hAnsi="Times New Roman" w:cs="Times New Roman"/>
          <w:bCs/>
          <w:sz w:val="24"/>
          <w:szCs w:val="24"/>
          <w:highlight w:val="yellow"/>
        </w:rPr>
        <w:t xml:space="preserve"> l. </w:t>
      </w:r>
      <w:proofErr w:type="spellStart"/>
      <w:r w:rsidRPr="003673B6">
        <w:rPr>
          <w:rFonts w:ascii="Times New Roman" w:hAnsi="Times New Roman" w:cs="Times New Roman"/>
          <w:bCs/>
          <w:sz w:val="24"/>
          <w:szCs w:val="24"/>
          <w:highlight w:val="yellow"/>
        </w:rPr>
        <w:t>schrod</w:t>
      </w:r>
      <w:proofErr w:type="spellEnd"/>
      <w:r w:rsidRPr="003673B6">
        <w:rPr>
          <w:rFonts w:ascii="Times New Roman" w:hAnsi="Times New Roman" w:cs="Times New Roman"/>
          <w:bCs/>
          <w:sz w:val="24"/>
          <w:szCs w:val="24"/>
          <w:highlight w:val="yellow"/>
        </w:rPr>
        <w:t xml:space="preserve">) in new alluvial zone of West Bengal. </w:t>
      </w:r>
      <w:r w:rsidRPr="003673B6">
        <w:rPr>
          <w:rFonts w:ascii="Times New Roman" w:hAnsi="Times New Roman" w:cs="Times New Roman"/>
          <w:bCs/>
          <w:i/>
          <w:iCs/>
          <w:sz w:val="24"/>
          <w:szCs w:val="24"/>
          <w:highlight w:val="yellow"/>
        </w:rPr>
        <w:t>Forage Res</w:t>
      </w:r>
      <w:r w:rsidRPr="003673B6">
        <w:rPr>
          <w:rFonts w:ascii="Times New Roman" w:hAnsi="Times New Roman" w:cs="Times New Roman"/>
          <w:bCs/>
          <w:sz w:val="24"/>
          <w:szCs w:val="24"/>
          <w:highlight w:val="yellow"/>
        </w:rPr>
        <w:t xml:space="preserve">., 40(4):243-246 </w:t>
      </w:r>
      <w:r w:rsidRPr="00D11F66">
        <w:rPr>
          <w:rFonts w:ascii="Times New Roman" w:hAnsi="Times New Roman" w:cs="Times New Roman"/>
          <w:sz w:val="24"/>
          <w:szCs w:val="24"/>
        </w:rPr>
        <w:t xml:space="preserve"> </w:t>
      </w:r>
    </w:p>
    <w:p w:rsidR="00DA4F2E" w:rsidRPr="00D11F66" w:rsidRDefault="00DA4F2E" w:rsidP="00D11F66">
      <w:pPr>
        <w:autoSpaceDE w:val="0"/>
        <w:autoSpaceDN w:val="0"/>
        <w:adjustRightInd w:val="0"/>
        <w:spacing w:before="240" w:after="0"/>
        <w:jc w:val="both"/>
        <w:rPr>
          <w:rFonts w:ascii="Times New Roman" w:hAnsi="Times New Roman" w:cs="Times New Roman"/>
          <w:bCs/>
          <w:sz w:val="24"/>
          <w:szCs w:val="24"/>
          <w:lang w:eastAsia="en-IN"/>
        </w:rPr>
      </w:pPr>
      <w:r w:rsidRPr="00E91A36">
        <w:rPr>
          <w:rFonts w:ascii="Times New Roman" w:hAnsi="Times New Roman" w:cs="Times New Roman"/>
          <w:sz w:val="24"/>
          <w:szCs w:val="24"/>
          <w:highlight w:val="yellow"/>
        </w:rPr>
        <w:t xml:space="preserve">M. Hedayetullah and </w:t>
      </w:r>
      <w:r w:rsidRPr="00E91A36">
        <w:rPr>
          <w:rFonts w:ascii="Times New Roman" w:hAnsi="Times New Roman" w:cs="Times New Roman"/>
          <w:bCs/>
          <w:sz w:val="24"/>
          <w:szCs w:val="24"/>
          <w:highlight w:val="yellow"/>
        </w:rPr>
        <w:t xml:space="preserve">C. K. Kundu. (2021). Arsenic in food web: an alert for public health. </w:t>
      </w:r>
      <w:r w:rsidRPr="00E91A36">
        <w:rPr>
          <w:rFonts w:ascii="Times New Roman" w:hAnsi="Times New Roman" w:cs="Times New Roman"/>
          <w:bCs/>
          <w:i/>
          <w:sz w:val="24"/>
          <w:szCs w:val="24"/>
          <w:highlight w:val="yellow"/>
        </w:rPr>
        <w:t>Biological forum</w:t>
      </w:r>
      <w:r w:rsidRPr="00E91A36">
        <w:rPr>
          <w:rFonts w:ascii="Times New Roman" w:hAnsi="Times New Roman" w:cs="Times New Roman"/>
          <w:bCs/>
          <w:sz w:val="24"/>
          <w:szCs w:val="24"/>
          <w:highlight w:val="yellow"/>
        </w:rPr>
        <w:t>, 13. (3) 621-624.</w:t>
      </w:r>
    </w:p>
    <w:p w:rsidR="00DA4F2E" w:rsidRPr="00D11F66" w:rsidRDefault="00DA4F2E" w:rsidP="00D11F66">
      <w:pPr>
        <w:autoSpaceDE w:val="0"/>
        <w:autoSpaceDN w:val="0"/>
        <w:adjustRightInd w:val="0"/>
        <w:spacing w:before="240" w:after="0"/>
        <w:jc w:val="both"/>
        <w:rPr>
          <w:rFonts w:ascii="Times New Roman" w:hAnsi="Times New Roman" w:cs="Times New Roman"/>
          <w:bCs/>
          <w:sz w:val="24"/>
          <w:szCs w:val="24"/>
          <w:lang w:eastAsia="en-IN"/>
        </w:rPr>
      </w:pPr>
      <w:r w:rsidRPr="006A1182">
        <w:rPr>
          <w:rFonts w:ascii="Times New Roman" w:hAnsi="Times New Roman" w:cs="Times New Roman"/>
          <w:sz w:val="24"/>
          <w:szCs w:val="24"/>
          <w:highlight w:val="yellow"/>
          <w:lang w:eastAsia="en-IN"/>
        </w:rPr>
        <w:t xml:space="preserve">M. </w:t>
      </w:r>
      <w:proofErr w:type="spellStart"/>
      <w:r w:rsidRPr="006A1182">
        <w:rPr>
          <w:rFonts w:ascii="Times New Roman" w:hAnsi="Times New Roman" w:cs="Times New Roman"/>
          <w:sz w:val="24"/>
          <w:szCs w:val="24"/>
          <w:highlight w:val="yellow"/>
          <w:lang w:eastAsia="en-IN"/>
        </w:rPr>
        <w:t>Hedayetullah</w:t>
      </w:r>
      <w:proofErr w:type="spellEnd"/>
      <w:r w:rsidRPr="006A1182">
        <w:rPr>
          <w:rFonts w:ascii="Times New Roman" w:hAnsi="Times New Roman" w:cs="Times New Roman"/>
          <w:sz w:val="24"/>
          <w:szCs w:val="24"/>
          <w:highlight w:val="yellow"/>
          <w:lang w:eastAsia="en-IN"/>
        </w:rPr>
        <w:t xml:space="preserve">, Kundu, C.K., Akhtar, J., Hussain, S.S., Das, S., Datta, M.K. and Devi, N.M. (2024). Actual Evapotranspiration, Water Expense Efficiency and Grain Yield of Chickpea under Varying Irrigation Regimes. </w:t>
      </w:r>
      <w:r w:rsidRPr="006A1182">
        <w:rPr>
          <w:rFonts w:ascii="Times New Roman" w:hAnsi="Times New Roman" w:cs="Times New Roman"/>
          <w:i/>
          <w:sz w:val="24"/>
          <w:szCs w:val="24"/>
          <w:highlight w:val="yellow"/>
          <w:lang w:eastAsia="en-IN"/>
        </w:rPr>
        <w:t>Legume Research</w:t>
      </w:r>
      <w:r w:rsidRPr="006A1182">
        <w:rPr>
          <w:rFonts w:ascii="Times New Roman" w:hAnsi="Times New Roman" w:cs="Times New Roman"/>
          <w:sz w:val="24"/>
          <w:szCs w:val="24"/>
          <w:highlight w:val="yellow"/>
          <w:lang w:eastAsia="en-IN"/>
        </w:rPr>
        <w:t xml:space="preserve">. </w:t>
      </w:r>
      <w:proofErr w:type="spellStart"/>
      <w:r w:rsidRPr="006A1182">
        <w:rPr>
          <w:rFonts w:ascii="Times New Roman" w:hAnsi="Times New Roman" w:cs="Times New Roman"/>
          <w:sz w:val="24"/>
          <w:szCs w:val="24"/>
          <w:highlight w:val="yellow"/>
          <w:lang w:eastAsia="en-IN"/>
        </w:rPr>
        <w:t>doi</w:t>
      </w:r>
      <w:proofErr w:type="spellEnd"/>
      <w:r w:rsidRPr="006A1182">
        <w:rPr>
          <w:rFonts w:ascii="Times New Roman" w:hAnsi="Times New Roman" w:cs="Times New Roman"/>
          <w:sz w:val="24"/>
          <w:szCs w:val="24"/>
          <w:highlight w:val="yellow"/>
          <w:lang w:eastAsia="en-IN"/>
        </w:rPr>
        <w:t>: 10.18805/LR-5378</w:t>
      </w:r>
      <w:r w:rsidRPr="00D11F66">
        <w:rPr>
          <w:rFonts w:ascii="Times New Roman" w:hAnsi="Times New Roman" w:cs="Times New Roman"/>
          <w:sz w:val="24"/>
          <w:szCs w:val="24"/>
          <w:lang w:eastAsia="en-IN"/>
        </w:rPr>
        <w:t>.</w:t>
      </w:r>
      <w:r w:rsidRPr="00D11F66">
        <w:rPr>
          <w:rFonts w:ascii="Times New Roman" w:hAnsi="Times New Roman" w:cs="Times New Roman"/>
          <w:sz w:val="24"/>
          <w:szCs w:val="24"/>
        </w:rPr>
        <w:t xml:space="preserve"> </w:t>
      </w:r>
    </w:p>
    <w:p w:rsidR="00DA4F2E" w:rsidRPr="00D11F66" w:rsidRDefault="00DA4F2E" w:rsidP="00D11F66">
      <w:pPr>
        <w:autoSpaceDE w:val="0"/>
        <w:autoSpaceDN w:val="0"/>
        <w:adjustRightInd w:val="0"/>
        <w:spacing w:before="240" w:after="0"/>
        <w:jc w:val="both"/>
        <w:rPr>
          <w:rFonts w:ascii="Times New Roman" w:hAnsi="Times New Roman" w:cs="Times New Roman"/>
          <w:sz w:val="24"/>
          <w:szCs w:val="24"/>
        </w:rPr>
      </w:pPr>
      <w:r w:rsidRPr="00D0422E">
        <w:rPr>
          <w:rFonts w:ascii="Times New Roman" w:hAnsi="Times New Roman" w:cs="Times New Roman"/>
          <w:iCs/>
          <w:sz w:val="24"/>
          <w:szCs w:val="24"/>
          <w:highlight w:val="yellow"/>
          <w:lang w:eastAsia="en-IN"/>
        </w:rPr>
        <w:t>M. Hedayetullah</w:t>
      </w:r>
      <w:r w:rsidRPr="00D0422E">
        <w:rPr>
          <w:rFonts w:ascii="Times New Roman" w:hAnsi="Times New Roman" w:cs="Times New Roman"/>
          <w:sz w:val="24"/>
          <w:szCs w:val="24"/>
          <w:highlight w:val="yellow"/>
          <w:lang w:eastAsia="en-IN"/>
        </w:rPr>
        <w:t xml:space="preserve">. (2023). Yield Advantages of New Technologies of Chickpea in Rice-Fallow of Indo-Gangetic Plains Zone of West Bengal. </w:t>
      </w:r>
      <w:r w:rsidRPr="00D0422E">
        <w:rPr>
          <w:rFonts w:ascii="Times New Roman" w:hAnsi="Times New Roman" w:cs="Times New Roman"/>
          <w:i/>
          <w:sz w:val="24"/>
          <w:szCs w:val="24"/>
          <w:highlight w:val="yellow"/>
          <w:lang w:eastAsia="en-IN"/>
        </w:rPr>
        <w:t>Irish Interdisciplinary Journal of Science &amp; Research</w:t>
      </w:r>
      <w:r w:rsidRPr="00D0422E">
        <w:rPr>
          <w:rFonts w:ascii="Times New Roman" w:hAnsi="Times New Roman" w:cs="Times New Roman"/>
          <w:sz w:val="24"/>
          <w:szCs w:val="24"/>
          <w:highlight w:val="yellow"/>
          <w:lang w:eastAsia="en-IN"/>
        </w:rPr>
        <w:t xml:space="preserve">. </w:t>
      </w:r>
      <w:r w:rsidRPr="00D0422E">
        <w:rPr>
          <w:rFonts w:ascii="Times New Roman" w:hAnsi="Times New Roman" w:cs="Times New Roman"/>
          <w:sz w:val="24"/>
          <w:szCs w:val="24"/>
          <w:highlight w:val="yellow"/>
        </w:rPr>
        <w:t>7</w:t>
      </w:r>
      <w:r w:rsidRPr="00D0422E">
        <w:rPr>
          <w:rFonts w:ascii="Times New Roman" w:hAnsi="Times New Roman" w:cs="Times New Roman"/>
          <w:sz w:val="24"/>
          <w:szCs w:val="24"/>
          <w:highlight w:val="yellow"/>
          <w:lang w:eastAsia="en-IN"/>
        </w:rPr>
        <w:t xml:space="preserve"> </w:t>
      </w:r>
      <w:r w:rsidRPr="00D0422E">
        <w:rPr>
          <w:rFonts w:ascii="Times New Roman" w:hAnsi="Times New Roman" w:cs="Times New Roman"/>
          <w:sz w:val="24"/>
          <w:szCs w:val="24"/>
          <w:highlight w:val="yellow"/>
        </w:rPr>
        <w:t xml:space="preserve">(3):17-21. </w:t>
      </w:r>
      <w:r w:rsidRPr="00D0422E">
        <w:rPr>
          <w:rFonts w:ascii="Times New Roman" w:hAnsi="Times New Roman" w:cs="Times New Roman"/>
          <w:i/>
          <w:iCs/>
          <w:sz w:val="24"/>
          <w:szCs w:val="24"/>
          <w:highlight w:val="yellow"/>
          <w:lang w:eastAsia="en-IN"/>
        </w:rPr>
        <w:t xml:space="preserve">DOI: </w:t>
      </w:r>
      <w:hyperlink r:id="rId6" w:history="1">
        <w:r w:rsidRPr="00D0422E">
          <w:rPr>
            <w:rStyle w:val="Hyperlink"/>
            <w:rFonts w:ascii="Times New Roman" w:hAnsi="Times New Roman" w:cs="Times New Roman"/>
            <w:i/>
            <w:iCs/>
            <w:color w:val="auto"/>
            <w:sz w:val="24"/>
            <w:szCs w:val="24"/>
            <w:highlight w:val="yellow"/>
            <w:lang w:eastAsia="en-IN"/>
          </w:rPr>
          <w:t>https://doi.org/10.46759/IIJSR.2023.7302</w:t>
        </w:r>
      </w:hyperlink>
      <w:r w:rsidRPr="00D0422E">
        <w:rPr>
          <w:rFonts w:ascii="Times New Roman" w:hAnsi="Times New Roman" w:cs="Times New Roman"/>
          <w:i/>
          <w:iCs/>
          <w:sz w:val="24"/>
          <w:szCs w:val="24"/>
          <w:highlight w:val="yellow"/>
          <w:lang w:eastAsia="en-IN"/>
        </w:rPr>
        <w:t>.</w:t>
      </w:r>
    </w:p>
    <w:p w:rsidR="00DA4F2E" w:rsidRPr="00D11F66" w:rsidRDefault="00DA4F2E" w:rsidP="00D11F66">
      <w:pPr>
        <w:autoSpaceDE w:val="0"/>
        <w:autoSpaceDN w:val="0"/>
        <w:adjustRightInd w:val="0"/>
        <w:spacing w:before="240" w:after="0"/>
        <w:jc w:val="both"/>
        <w:rPr>
          <w:rFonts w:ascii="Times New Roman" w:hAnsi="Times New Roman" w:cs="Times New Roman"/>
          <w:bCs/>
          <w:sz w:val="24"/>
          <w:szCs w:val="24"/>
          <w:lang w:eastAsia="en-IN"/>
        </w:rPr>
      </w:pPr>
      <w:r w:rsidRPr="00862AC6">
        <w:rPr>
          <w:rFonts w:ascii="Times New Roman" w:hAnsi="Times New Roman" w:cs="Times New Roman"/>
          <w:sz w:val="24"/>
          <w:szCs w:val="24"/>
          <w:highlight w:val="yellow"/>
        </w:rPr>
        <w:lastRenderedPageBreak/>
        <w:t xml:space="preserve">M. </w:t>
      </w:r>
      <w:proofErr w:type="spellStart"/>
      <w:r w:rsidRPr="00862AC6">
        <w:rPr>
          <w:rFonts w:ascii="Times New Roman" w:hAnsi="Times New Roman" w:cs="Times New Roman"/>
          <w:sz w:val="24"/>
          <w:szCs w:val="24"/>
          <w:highlight w:val="yellow"/>
        </w:rPr>
        <w:t>Rahaman</w:t>
      </w:r>
      <w:proofErr w:type="spellEnd"/>
      <w:r w:rsidRPr="00862AC6">
        <w:rPr>
          <w:rFonts w:ascii="Times New Roman" w:hAnsi="Times New Roman" w:cs="Times New Roman"/>
          <w:sz w:val="24"/>
          <w:szCs w:val="24"/>
          <w:highlight w:val="yellow"/>
        </w:rPr>
        <w:t xml:space="preserve">, K. Murmu, J. </w:t>
      </w:r>
      <w:proofErr w:type="spellStart"/>
      <w:r w:rsidRPr="00862AC6">
        <w:rPr>
          <w:rFonts w:ascii="Times New Roman" w:hAnsi="Times New Roman" w:cs="Times New Roman"/>
          <w:sz w:val="24"/>
          <w:szCs w:val="24"/>
          <w:highlight w:val="yellow"/>
        </w:rPr>
        <w:t>Khandakar</w:t>
      </w:r>
      <w:proofErr w:type="spellEnd"/>
      <w:r w:rsidRPr="00862AC6">
        <w:rPr>
          <w:rFonts w:ascii="Times New Roman" w:hAnsi="Times New Roman" w:cs="Times New Roman"/>
          <w:sz w:val="24"/>
          <w:szCs w:val="24"/>
          <w:highlight w:val="yellow"/>
        </w:rPr>
        <w:t xml:space="preserve">, S. K. </w:t>
      </w:r>
      <w:proofErr w:type="spellStart"/>
      <w:r w:rsidRPr="00862AC6">
        <w:rPr>
          <w:rFonts w:ascii="Times New Roman" w:hAnsi="Times New Roman" w:cs="Times New Roman"/>
          <w:sz w:val="24"/>
          <w:szCs w:val="24"/>
          <w:highlight w:val="yellow"/>
        </w:rPr>
        <w:t>Bordolui</w:t>
      </w:r>
      <w:proofErr w:type="spellEnd"/>
      <w:r w:rsidRPr="00862AC6">
        <w:rPr>
          <w:rFonts w:ascii="Times New Roman" w:hAnsi="Times New Roman" w:cs="Times New Roman"/>
          <w:sz w:val="24"/>
          <w:szCs w:val="24"/>
          <w:highlight w:val="yellow"/>
        </w:rPr>
        <w:t xml:space="preserve"> and M. Hedayetullah. (2022). Crop productivity and soil health in relation to the microbial population as influenced by different organic </w:t>
      </w:r>
      <w:proofErr w:type="spellStart"/>
      <w:r w:rsidRPr="00862AC6">
        <w:rPr>
          <w:rFonts w:ascii="Times New Roman" w:hAnsi="Times New Roman" w:cs="Times New Roman"/>
          <w:sz w:val="24"/>
          <w:szCs w:val="24"/>
          <w:highlight w:val="yellow"/>
        </w:rPr>
        <w:t>biostimulants</w:t>
      </w:r>
      <w:proofErr w:type="spellEnd"/>
      <w:r w:rsidRPr="00862AC6">
        <w:rPr>
          <w:rFonts w:ascii="Times New Roman" w:hAnsi="Times New Roman" w:cs="Times New Roman"/>
          <w:sz w:val="24"/>
          <w:szCs w:val="24"/>
          <w:highlight w:val="yellow"/>
        </w:rPr>
        <w:t xml:space="preserve"> in summer rice cultivation. </w:t>
      </w:r>
      <w:r w:rsidRPr="00862AC6">
        <w:rPr>
          <w:rFonts w:ascii="Times New Roman" w:hAnsi="Times New Roman" w:cs="Times New Roman"/>
          <w:i/>
          <w:sz w:val="24"/>
          <w:szCs w:val="24"/>
          <w:highlight w:val="yellow"/>
        </w:rPr>
        <w:t xml:space="preserve">Oryza </w:t>
      </w:r>
      <w:r w:rsidRPr="00862AC6">
        <w:rPr>
          <w:rFonts w:ascii="Times New Roman" w:hAnsi="Times New Roman" w:cs="Times New Roman"/>
          <w:sz w:val="24"/>
          <w:szCs w:val="24"/>
          <w:highlight w:val="yellow"/>
        </w:rPr>
        <w:t>59(2): 194-204.</w:t>
      </w:r>
    </w:p>
    <w:p w:rsidR="00DA4F2E" w:rsidRDefault="00DA4F2E" w:rsidP="00D11F66">
      <w:pPr>
        <w:autoSpaceDE w:val="0"/>
        <w:autoSpaceDN w:val="0"/>
        <w:adjustRightInd w:val="0"/>
        <w:spacing w:before="240" w:after="0"/>
        <w:jc w:val="both"/>
        <w:rPr>
          <w:rFonts w:ascii="Times New Roman" w:hAnsi="Times New Roman" w:cs="Times New Roman"/>
          <w:iCs/>
          <w:sz w:val="24"/>
          <w:szCs w:val="24"/>
          <w:lang w:eastAsia="en-IN"/>
        </w:rPr>
      </w:pPr>
      <w:r w:rsidRPr="00FA550C">
        <w:rPr>
          <w:rFonts w:ascii="Times New Roman" w:hAnsi="Times New Roman" w:cs="Times New Roman"/>
          <w:iCs/>
          <w:sz w:val="24"/>
          <w:szCs w:val="24"/>
          <w:highlight w:val="yellow"/>
          <w:lang w:eastAsia="en-IN"/>
        </w:rPr>
        <w:t xml:space="preserve">M., </w:t>
      </w:r>
      <w:proofErr w:type="spellStart"/>
      <w:r w:rsidRPr="00FA550C">
        <w:rPr>
          <w:rFonts w:ascii="Times New Roman" w:hAnsi="Times New Roman" w:cs="Times New Roman"/>
          <w:iCs/>
          <w:sz w:val="24"/>
          <w:szCs w:val="24"/>
          <w:highlight w:val="yellow"/>
          <w:lang w:eastAsia="en-IN"/>
        </w:rPr>
        <w:t>Hedayetullah</w:t>
      </w:r>
      <w:proofErr w:type="spellEnd"/>
      <w:r w:rsidRPr="00FA550C">
        <w:rPr>
          <w:rFonts w:ascii="Times New Roman" w:hAnsi="Times New Roman" w:cs="Times New Roman"/>
          <w:iCs/>
          <w:sz w:val="24"/>
          <w:szCs w:val="24"/>
          <w:highlight w:val="yellow"/>
          <w:lang w:eastAsia="en-IN"/>
        </w:rPr>
        <w:t xml:space="preserve">, Kundu, C.K., Rajbanshi, B., Tamang, D, Mondal, S, Akhtar, J, Mondal, B, Das, S, Devi, N.M., and Hossain, S.S. 2024. “Reduction of Arsenic Load in Winter Fodder Crops </w:t>
      </w:r>
      <w:proofErr w:type="gramStart"/>
      <w:r w:rsidRPr="00FA550C">
        <w:rPr>
          <w:rFonts w:ascii="Times New Roman" w:hAnsi="Times New Roman" w:cs="Times New Roman"/>
          <w:iCs/>
          <w:sz w:val="24"/>
          <w:szCs w:val="24"/>
          <w:highlight w:val="yellow"/>
          <w:lang w:eastAsia="en-IN"/>
        </w:rPr>
        <w:t>As</w:t>
      </w:r>
      <w:proofErr w:type="gramEnd"/>
      <w:r w:rsidRPr="00FA550C">
        <w:rPr>
          <w:rFonts w:ascii="Times New Roman" w:hAnsi="Times New Roman" w:cs="Times New Roman"/>
          <w:iCs/>
          <w:sz w:val="24"/>
          <w:szCs w:val="24"/>
          <w:highlight w:val="yellow"/>
          <w:lang w:eastAsia="en-IN"/>
        </w:rPr>
        <w:t xml:space="preserve"> Influenced by Shallow Tube Well and Pond Water Irrigation”. </w:t>
      </w:r>
      <w:r w:rsidRPr="00FA550C">
        <w:rPr>
          <w:rFonts w:ascii="Times New Roman" w:hAnsi="Times New Roman" w:cs="Times New Roman"/>
          <w:i/>
          <w:iCs/>
          <w:sz w:val="24"/>
          <w:szCs w:val="24"/>
          <w:highlight w:val="yellow"/>
          <w:lang w:eastAsia="en-IN"/>
        </w:rPr>
        <w:t>International Journal of Environment and Climate Change</w:t>
      </w:r>
      <w:r w:rsidRPr="00FA550C">
        <w:rPr>
          <w:rFonts w:ascii="Times New Roman" w:hAnsi="Times New Roman" w:cs="Times New Roman"/>
          <w:iCs/>
          <w:sz w:val="24"/>
          <w:szCs w:val="24"/>
          <w:highlight w:val="yellow"/>
          <w:lang w:eastAsia="en-IN"/>
        </w:rPr>
        <w:t xml:space="preserve"> 14 (8):314-20. </w:t>
      </w:r>
      <w:hyperlink r:id="rId7" w:history="1">
        <w:r w:rsidRPr="00FA550C">
          <w:rPr>
            <w:rStyle w:val="Hyperlink"/>
            <w:rFonts w:ascii="Times New Roman" w:hAnsi="Times New Roman" w:cs="Times New Roman"/>
            <w:iCs/>
            <w:color w:val="auto"/>
            <w:sz w:val="24"/>
            <w:szCs w:val="24"/>
            <w:highlight w:val="yellow"/>
            <w:lang w:eastAsia="en-IN"/>
          </w:rPr>
          <w:t>https://doi.org/10.9734/ijecc/2024/v14i84352</w:t>
        </w:r>
      </w:hyperlink>
      <w:r w:rsidRPr="00FA550C">
        <w:rPr>
          <w:rFonts w:ascii="Times New Roman" w:hAnsi="Times New Roman" w:cs="Times New Roman"/>
          <w:iCs/>
          <w:sz w:val="24"/>
          <w:szCs w:val="24"/>
          <w:highlight w:val="yellow"/>
          <w:lang w:eastAsia="en-IN"/>
        </w:rPr>
        <w:t>.</w:t>
      </w:r>
    </w:p>
    <w:p w:rsidR="00DA4F2E" w:rsidRPr="00D11F66" w:rsidRDefault="00DA4F2E" w:rsidP="00D11F66">
      <w:pPr>
        <w:autoSpaceDE w:val="0"/>
        <w:autoSpaceDN w:val="0"/>
        <w:adjustRightInd w:val="0"/>
        <w:spacing w:before="240" w:after="0"/>
        <w:jc w:val="both"/>
        <w:rPr>
          <w:rFonts w:ascii="Times New Roman" w:hAnsi="Times New Roman" w:cs="Times New Roman"/>
          <w:bCs/>
          <w:sz w:val="24"/>
          <w:szCs w:val="24"/>
          <w:lang w:eastAsia="en-IN"/>
        </w:rPr>
      </w:pPr>
      <w:proofErr w:type="spellStart"/>
      <w:r w:rsidRPr="00D3336E">
        <w:rPr>
          <w:rFonts w:ascii="Times New Roman" w:hAnsi="Times New Roman" w:cs="Times New Roman"/>
          <w:bCs/>
          <w:sz w:val="24"/>
          <w:szCs w:val="24"/>
          <w:highlight w:val="yellow"/>
          <w:lang w:eastAsia="en-IN"/>
        </w:rPr>
        <w:t>Meenambigai</w:t>
      </w:r>
      <w:proofErr w:type="spellEnd"/>
      <w:r w:rsidRPr="00D3336E">
        <w:rPr>
          <w:rFonts w:ascii="Times New Roman" w:hAnsi="Times New Roman" w:cs="Times New Roman"/>
          <w:bCs/>
          <w:sz w:val="24"/>
          <w:szCs w:val="24"/>
          <w:highlight w:val="yellow"/>
          <w:lang w:eastAsia="en-IN"/>
        </w:rPr>
        <w:t xml:space="preserve"> C., A</w:t>
      </w:r>
      <w:r w:rsidRPr="00D3336E">
        <w:rPr>
          <w:rFonts w:ascii="Times New Roman" w:hAnsi="Times New Roman" w:cs="Times New Roman"/>
          <w:bCs/>
          <w:sz w:val="24"/>
          <w:szCs w:val="24"/>
          <w:highlight w:val="yellow"/>
        </w:rPr>
        <w:t>.</w:t>
      </w:r>
      <w:r w:rsidRPr="00D3336E">
        <w:rPr>
          <w:rFonts w:ascii="Times New Roman" w:hAnsi="Times New Roman" w:cs="Times New Roman"/>
          <w:bCs/>
          <w:sz w:val="24"/>
          <w:szCs w:val="24"/>
          <w:highlight w:val="yellow"/>
          <w:lang w:eastAsia="en-IN"/>
        </w:rPr>
        <w:t xml:space="preserve"> </w:t>
      </w:r>
      <w:proofErr w:type="spellStart"/>
      <w:r w:rsidRPr="00D3336E">
        <w:rPr>
          <w:rFonts w:ascii="Times New Roman" w:hAnsi="Times New Roman" w:cs="Times New Roman"/>
          <w:bCs/>
          <w:sz w:val="24"/>
          <w:szCs w:val="24"/>
          <w:highlight w:val="yellow"/>
          <w:lang w:eastAsia="en-IN"/>
        </w:rPr>
        <w:t>Samanta</w:t>
      </w:r>
      <w:proofErr w:type="spellEnd"/>
      <w:r w:rsidRPr="00D3336E">
        <w:rPr>
          <w:rFonts w:ascii="Times New Roman" w:hAnsi="Times New Roman" w:cs="Times New Roman"/>
          <w:bCs/>
          <w:sz w:val="24"/>
          <w:szCs w:val="24"/>
          <w:highlight w:val="yellow"/>
          <w:lang w:eastAsia="en-IN"/>
        </w:rPr>
        <w:t>, S</w:t>
      </w:r>
      <w:r w:rsidRPr="00D3336E">
        <w:rPr>
          <w:rFonts w:ascii="Times New Roman" w:hAnsi="Times New Roman" w:cs="Times New Roman"/>
          <w:bCs/>
          <w:sz w:val="24"/>
          <w:szCs w:val="24"/>
          <w:highlight w:val="yellow"/>
        </w:rPr>
        <w:t>.</w:t>
      </w:r>
      <w:r w:rsidRPr="00D3336E">
        <w:rPr>
          <w:rFonts w:ascii="Times New Roman" w:hAnsi="Times New Roman" w:cs="Times New Roman"/>
          <w:bCs/>
          <w:sz w:val="24"/>
          <w:szCs w:val="24"/>
          <w:highlight w:val="yellow"/>
          <w:lang w:eastAsia="en-IN"/>
        </w:rPr>
        <w:t xml:space="preserve"> </w:t>
      </w:r>
      <w:proofErr w:type="spellStart"/>
      <w:r w:rsidRPr="00D3336E">
        <w:rPr>
          <w:rFonts w:ascii="Times New Roman" w:hAnsi="Times New Roman" w:cs="Times New Roman"/>
          <w:bCs/>
          <w:sz w:val="24"/>
          <w:szCs w:val="24"/>
          <w:highlight w:val="yellow"/>
          <w:lang w:eastAsia="en-IN"/>
        </w:rPr>
        <w:t>Samanta</w:t>
      </w:r>
      <w:proofErr w:type="spellEnd"/>
      <w:r w:rsidRPr="00D3336E">
        <w:rPr>
          <w:rFonts w:ascii="Times New Roman" w:hAnsi="Times New Roman" w:cs="Times New Roman"/>
          <w:bCs/>
          <w:sz w:val="24"/>
          <w:szCs w:val="24"/>
          <w:highlight w:val="yellow"/>
        </w:rPr>
        <w:t xml:space="preserve">. and M. Hedayetullah. 2023. </w:t>
      </w:r>
      <w:r w:rsidRPr="00D3336E">
        <w:rPr>
          <w:rFonts w:ascii="Times New Roman" w:hAnsi="Times New Roman" w:cs="Times New Roman"/>
          <w:bCs/>
          <w:sz w:val="24"/>
          <w:szCs w:val="24"/>
          <w:highlight w:val="yellow"/>
          <w:lang w:eastAsia="en-IN"/>
        </w:rPr>
        <w:t xml:space="preserve">Field screening of chickpea genotypes against gram pod borer </w:t>
      </w:r>
      <w:proofErr w:type="spellStart"/>
      <w:r w:rsidRPr="00D3336E">
        <w:rPr>
          <w:rFonts w:ascii="Times New Roman" w:hAnsi="Times New Roman" w:cs="Times New Roman"/>
          <w:bCs/>
          <w:i/>
          <w:iCs/>
          <w:sz w:val="24"/>
          <w:szCs w:val="24"/>
          <w:highlight w:val="yellow"/>
          <w:lang w:eastAsia="en-IN"/>
        </w:rPr>
        <w:t>Helicoverpa</w:t>
      </w:r>
      <w:proofErr w:type="spellEnd"/>
      <w:r w:rsidRPr="00D3336E">
        <w:rPr>
          <w:rFonts w:ascii="Times New Roman" w:hAnsi="Times New Roman" w:cs="Times New Roman"/>
          <w:bCs/>
          <w:i/>
          <w:iCs/>
          <w:sz w:val="24"/>
          <w:szCs w:val="24"/>
          <w:highlight w:val="yellow"/>
          <w:lang w:eastAsia="en-IN"/>
        </w:rPr>
        <w:t xml:space="preserve"> </w:t>
      </w:r>
      <w:proofErr w:type="spellStart"/>
      <w:r w:rsidRPr="00D3336E">
        <w:rPr>
          <w:rFonts w:ascii="Times New Roman" w:hAnsi="Times New Roman" w:cs="Times New Roman"/>
          <w:bCs/>
          <w:i/>
          <w:iCs/>
          <w:sz w:val="24"/>
          <w:szCs w:val="24"/>
          <w:highlight w:val="yellow"/>
          <w:lang w:eastAsia="en-IN"/>
        </w:rPr>
        <w:t>armigera</w:t>
      </w:r>
      <w:proofErr w:type="spellEnd"/>
      <w:r w:rsidRPr="00D3336E">
        <w:rPr>
          <w:rFonts w:ascii="Times New Roman" w:hAnsi="Times New Roman" w:cs="Times New Roman"/>
          <w:bCs/>
          <w:i/>
          <w:iCs/>
          <w:sz w:val="24"/>
          <w:szCs w:val="24"/>
          <w:highlight w:val="yellow"/>
          <w:lang w:eastAsia="en-IN"/>
        </w:rPr>
        <w:t xml:space="preserve"> </w:t>
      </w:r>
      <w:r w:rsidRPr="00D3336E">
        <w:rPr>
          <w:rFonts w:ascii="Times New Roman" w:hAnsi="Times New Roman" w:cs="Times New Roman"/>
          <w:bCs/>
          <w:sz w:val="24"/>
          <w:szCs w:val="24"/>
          <w:highlight w:val="yellow"/>
          <w:lang w:eastAsia="en-IN"/>
        </w:rPr>
        <w:t>(</w:t>
      </w:r>
      <w:proofErr w:type="spellStart"/>
      <w:r w:rsidRPr="00D3336E">
        <w:rPr>
          <w:rFonts w:ascii="Times New Roman" w:hAnsi="Times New Roman" w:cs="Times New Roman"/>
          <w:bCs/>
          <w:sz w:val="24"/>
          <w:szCs w:val="24"/>
          <w:highlight w:val="yellow"/>
          <w:lang w:eastAsia="en-IN"/>
        </w:rPr>
        <w:t>Hübner</w:t>
      </w:r>
      <w:proofErr w:type="spellEnd"/>
      <w:r w:rsidRPr="00D3336E">
        <w:rPr>
          <w:rFonts w:ascii="Times New Roman" w:hAnsi="Times New Roman" w:cs="Times New Roman"/>
          <w:bCs/>
          <w:sz w:val="24"/>
          <w:szCs w:val="24"/>
          <w:highlight w:val="yellow"/>
          <w:lang w:eastAsia="en-IN"/>
        </w:rPr>
        <w:t>) in new alluvial zone.</w:t>
      </w:r>
      <w:r w:rsidRPr="00D3336E">
        <w:rPr>
          <w:rFonts w:ascii="Times New Roman" w:hAnsi="Times New Roman" w:cs="Times New Roman"/>
          <w:sz w:val="24"/>
          <w:szCs w:val="24"/>
          <w:highlight w:val="yellow"/>
        </w:rPr>
        <w:t xml:space="preserve"> </w:t>
      </w:r>
      <w:r w:rsidRPr="00D3336E">
        <w:rPr>
          <w:rFonts w:ascii="Times New Roman" w:hAnsi="Times New Roman" w:cs="Times New Roman"/>
          <w:sz w:val="24"/>
          <w:szCs w:val="24"/>
          <w:highlight w:val="yellow"/>
          <w:lang w:eastAsia="en-IN"/>
        </w:rPr>
        <w:t xml:space="preserve"> </w:t>
      </w:r>
      <w:r w:rsidRPr="00D3336E">
        <w:rPr>
          <w:rFonts w:ascii="Times New Roman" w:hAnsi="Times New Roman" w:cs="Times New Roman"/>
          <w:i/>
          <w:iCs/>
          <w:sz w:val="24"/>
          <w:szCs w:val="24"/>
          <w:highlight w:val="yellow"/>
          <w:lang w:eastAsia="en-IN"/>
        </w:rPr>
        <w:t xml:space="preserve">J. </w:t>
      </w:r>
      <w:proofErr w:type="spellStart"/>
      <w:r w:rsidRPr="00D3336E">
        <w:rPr>
          <w:rFonts w:ascii="Times New Roman" w:hAnsi="Times New Roman" w:cs="Times New Roman"/>
          <w:i/>
          <w:iCs/>
          <w:sz w:val="24"/>
          <w:szCs w:val="24"/>
          <w:highlight w:val="yellow"/>
          <w:lang w:eastAsia="en-IN"/>
        </w:rPr>
        <w:t>ent</w:t>
      </w:r>
      <w:proofErr w:type="spellEnd"/>
      <w:r w:rsidRPr="00D3336E">
        <w:rPr>
          <w:rFonts w:ascii="Times New Roman" w:hAnsi="Times New Roman" w:cs="Times New Roman"/>
          <w:i/>
          <w:iCs/>
          <w:sz w:val="24"/>
          <w:szCs w:val="24"/>
          <w:highlight w:val="yellow"/>
          <w:lang w:eastAsia="en-IN"/>
        </w:rPr>
        <w:t xml:space="preserve">. Res., </w:t>
      </w:r>
      <w:r w:rsidRPr="00D3336E">
        <w:rPr>
          <w:rFonts w:ascii="Times New Roman" w:hAnsi="Times New Roman" w:cs="Times New Roman"/>
          <w:iCs/>
          <w:sz w:val="24"/>
          <w:szCs w:val="24"/>
          <w:highlight w:val="yellow"/>
          <w:lang w:eastAsia="en-IN"/>
        </w:rPr>
        <w:t>47</w:t>
      </w:r>
      <w:r w:rsidRPr="00D3336E">
        <w:rPr>
          <w:rFonts w:ascii="Times New Roman" w:hAnsi="Times New Roman" w:cs="Times New Roman"/>
          <w:iCs/>
          <w:sz w:val="24"/>
          <w:szCs w:val="24"/>
          <w:highlight w:val="yellow"/>
        </w:rPr>
        <w:t>.</w:t>
      </w:r>
      <w:r w:rsidRPr="00D3336E">
        <w:rPr>
          <w:rFonts w:ascii="Times New Roman" w:hAnsi="Times New Roman" w:cs="Times New Roman"/>
          <w:iCs/>
          <w:sz w:val="24"/>
          <w:szCs w:val="24"/>
          <w:highlight w:val="yellow"/>
          <w:lang w:eastAsia="en-IN"/>
        </w:rPr>
        <w:t xml:space="preserve"> (Suppl.)</w:t>
      </w:r>
      <w:r w:rsidRPr="00D3336E">
        <w:rPr>
          <w:rFonts w:ascii="Times New Roman" w:hAnsi="Times New Roman" w:cs="Times New Roman"/>
          <w:iCs/>
          <w:sz w:val="24"/>
          <w:szCs w:val="24"/>
          <w:highlight w:val="yellow"/>
        </w:rPr>
        <w:t xml:space="preserve">: 896-900. </w:t>
      </w:r>
      <w:r w:rsidRPr="00D3336E">
        <w:rPr>
          <w:rFonts w:ascii="Times New Roman" w:hAnsi="Times New Roman" w:cs="Times New Roman"/>
          <w:sz w:val="24"/>
          <w:szCs w:val="24"/>
          <w:highlight w:val="yellow"/>
        </w:rPr>
        <w:t>(NAAS rating 5.63).</w:t>
      </w:r>
    </w:p>
    <w:p w:rsidR="00DA4F2E" w:rsidRPr="00D11F66" w:rsidRDefault="00DA4F2E" w:rsidP="00D11F66">
      <w:pPr>
        <w:spacing w:before="240" w:after="0"/>
        <w:jc w:val="both"/>
        <w:rPr>
          <w:rFonts w:ascii="Times New Roman" w:hAnsi="Times New Roman" w:cs="Times New Roman"/>
          <w:sz w:val="24"/>
          <w:szCs w:val="24"/>
          <w:shd w:val="clear" w:color="auto" w:fill="FFFFFF"/>
        </w:rPr>
      </w:pPr>
      <w:r w:rsidRPr="00E91AAF">
        <w:rPr>
          <w:rFonts w:ascii="Times New Roman" w:hAnsi="Times New Roman" w:cs="Times New Roman"/>
          <w:sz w:val="24"/>
          <w:szCs w:val="24"/>
          <w:highlight w:val="yellow"/>
        </w:rPr>
        <w:t xml:space="preserve">Mohammed Abdel Fattah and Md. Hedayetullah (2018). </w:t>
      </w:r>
      <w:proofErr w:type="spellStart"/>
      <w:r w:rsidRPr="00E91AAF">
        <w:rPr>
          <w:rFonts w:ascii="Times New Roman" w:hAnsi="Times New Roman" w:cs="Times New Roman"/>
          <w:sz w:val="24"/>
          <w:szCs w:val="24"/>
          <w:highlight w:val="yellow"/>
        </w:rPr>
        <w:t>Gajar</w:t>
      </w:r>
      <w:proofErr w:type="spellEnd"/>
      <w:r w:rsidRPr="00E91AAF">
        <w:rPr>
          <w:rFonts w:ascii="Times New Roman" w:hAnsi="Times New Roman" w:cs="Times New Roman"/>
          <w:sz w:val="24"/>
          <w:szCs w:val="24"/>
          <w:highlight w:val="yellow"/>
        </w:rPr>
        <w:t xml:space="preserve"> (Carrot), Pp. 215-224. </w:t>
      </w:r>
      <w:r w:rsidRPr="00E91AAF">
        <w:rPr>
          <w:rFonts w:ascii="Times New Roman" w:hAnsi="Times New Roman" w:cs="Times New Roman"/>
          <w:iCs/>
          <w:sz w:val="24"/>
          <w:szCs w:val="24"/>
          <w:highlight w:val="yellow"/>
        </w:rPr>
        <w:t>In: Forages of the World, Minor Forage Crops</w:t>
      </w:r>
      <w:r w:rsidRPr="00E91AAF">
        <w:rPr>
          <w:rFonts w:ascii="Times New Roman" w:hAnsi="Times New Roman" w:cs="Times New Roman"/>
          <w:sz w:val="24"/>
          <w:szCs w:val="24"/>
          <w:highlight w:val="yellow"/>
        </w:rPr>
        <w:t xml:space="preserve"> (Eds. Md. </w:t>
      </w:r>
      <w:proofErr w:type="spellStart"/>
      <w:r w:rsidRPr="00E91AAF">
        <w:rPr>
          <w:rFonts w:ascii="Times New Roman" w:hAnsi="Times New Roman" w:cs="Times New Roman"/>
          <w:sz w:val="24"/>
          <w:szCs w:val="24"/>
          <w:highlight w:val="yellow"/>
        </w:rPr>
        <w:t>Hedayetullah</w:t>
      </w:r>
      <w:proofErr w:type="spellEnd"/>
      <w:r w:rsidRPr="00E91AAF">
        <w:rPr>
          <w:rFonts w:ascii="Times New Roman" w:hAnsi="Times New Roman" w:cs="Times New Roman"/>
          <w:sz w:val="24"/>
          <w:szCs w:val="24"/>
          <w:highlight w:val="yellow"/>
        </w:rPr>
        <w:t xml:space="preserve"> and Parveen Zaman)</w:t>
      </w:r>
      <w:r w:rsidRPr="00E91AAF">
        <w:rPr>
          <w:rFonts w:ascii="Times New Roman" w:hAnsi="Times New Roman" w:cs="Times New Roman"/>
          <w:iCs/>
          <w:sz w:val="24"/>
          <w:szCs w:val="24"/>
          <w:highlight w:val="yellow"/>
        </w:rPr>
        <w:t>, CRC press, Taylor and Francis Group, Inc., New Jersey, USA (ISBN: 13:978-1-77188-684-0).</w:t>
      </w:r>
      <w:r w:rsidRPr="00D11F66">
        <w:rPr>
          <w:rFonts w:ascii="Times New Roman" w:hAnsi="Times New Roman" w:cs="Times New Roman"/>
          <w:iCs/>
          <w:sz w:val="24"/>
          <w:szCs w:val="24"/>
        </w:rPr>
        <w:t xml:space="preserve"> </w:t>
      </w:r>
    </w:p>
    <w:p w:rsidR="00DA4F2E" w:rsidRPr="00D11F66" w:rsidRDefault="00DA4F2E" w:rsidP="00D11F66">
      <w:pPr>
        <w:spacing w:before="240" w:after="0"/>
        <w:jc w:val="both"/>
        <w:rPr>
          <w:rFonts w:ascii="Times New Roman" w:hAnsi="Times New Roman" w:cs="Times New Roman"/>
          <w:sz w:val="24"/>
          <w:szCs w:val="24"/>
          <w:shd w:val="clear" w:color="auto" w:fill="FFFFFF"/>
        </w:rPr>
      </w:pPr>
      <w:r w:rsidRPr="00D23508">
        <w:rPr>
          <w:rFonts w:ascii="Times New Roman" w:hAnsi="Times New Roman" w:cs="Times New Roman"/>
          <w:sz w:val="24"/>
          <w:szCs w:val="24"/>
          <w:highlight w:val="yellow"/>
        </w:rPr>
        <w:t xml:space="preserve">Mukherjee, A. and Hedayetullah, M (2018). Sudan grass (Sudan sorghum), Pp. 129-140. </w:t>
      </w:r>
      <w:r w:rsidRPr="00D23508">
        <w:rPr>
          <w:rFonts w:ascii="Times New Roman" w:hAnsi="Times New Roman" w:cs="Times New Roman"/>
          <w:iCs/>
          <w:sz w:val="24"/>
          <w:szCs w:val="24"/>
          <w:highlight w:val="yellow"/>
        </w:rPr>
        <w:t>In: Forages of the World, Major Forage Crops</w:t>
      </w:r>
      <w:r w:rsidRPr="00D23508">
        <w:rPr>
          <w:rFonts w:ascii="Times New Roman" w:hAnsi="Times New Roman" w:cs="Times New Roman"/>
          <w:sz w:val="24"/>
          <w:szCs w:val="24"/>
          <w:highlight w:val="yellow"/>
        </w:rPr>
        <w:t xml:space="preserve"> (Eds. Md. </w:t>
      </w:r>
      <w:proofErr w:type="spellStart"/>
      <w:r w:rsidRPr="00D23508">
        <w:rPr>
          <w:rFonts w:ascii="Times New Roman" w:hAnsi="Times New Roman" w:cs="Times New Roman"/>
          <w:sz w:val="24"/>
          <w:szCs w:val="24"/>
          <w:highlight w:val="yellow"/>
        </w:rPr>
        <w:t>Hedayetullah</w:t>
      </w:r>
      <w:proofErr w:type="spellEnd"/>
      <w:r w:rsidRPr="00D23508">
        <w:rPr>
          <w:rFonts w:ascii="Times New Roman" w:hAnsi="Times New Roman" w:cs="Times New Roman"/>
          <w:sz w:val="24"/>
          <w:szCs w:val="24"/>
          <w:highlight w:val="yellow"/>
        </w:rPr>
        <w:t xml:space="preserve"> and Parveen Zaman)</w:t>
      </w:r>
      <w:r w:rsidRPr="00D23508">
        <w:rPr>
          <w:rFonts w:ascii="Times New Roman" w:hAnsi="Times New Roman" w:cs="Times New Roman"/>
          <w:iCs/>
          <w:sz w:val="24"/>
          <w:szCs w:val="24"/>
          <w:highlight w:val="yellow"/>
        </w:rPr>
        <w:t>, CRC press, Taylor and Francis Group, Inc., New Jersey, USA (ISBN: 13:978-1-77188-684-0).</w:t>
      </w:r>
      <w:r w:rsidRPr="00D11F66">
        <w:rPr>
          <w:rFonts w:ascii="Times New Roman" w:hAnsi="Times New Roman" w:cs="Times New Roman"/>
          <w:iCs/>
          <w:sz w:val="24"/>
          <w:szCs w:val="24"/>
        </w:rPr>
        <w:t xml:space="preserve"> </w:t>
      </w:r>
    </w:p>
    <w:p w:rsidR="00DA4F2E" w:rsidRPr="00D11F66" w:rsidRDefault="00DA4F2E" w:rsidP="00D11F66">
      <w:pPr>
        <w:spacing w:before="240"/>
        <w:jc w:val="both"/>
        <w:rPr>
          <w:rFonts w:ascii="Times New Roman" w:hAnsi="Times New Roman" w:cs="Times New Roman"/>
          <w:sz w:val="24"/>
          <w:szCs w:val="24"/>
          <w:shd w:val="clear" w:color="auto" w:fill="FFFFFF"/>
        </w:rPr>
      </w:pPr>
      <w:r w:rsidRPr="00FD7D3E">
        <w:rPr>
          <w:rFonts w:ascii="Times New Roman" w:hAnsi="Times New Roman" w:cs="Times New Roman"/>
          <w:sz w:val="24"/>
          <w:szCs w:val="24"/>
          <w:highlight w:val="yellow"/>
        </w:rPr>
        <w:t xml:space="preserve">Mukherjee, D and Hedayetullah, M. (2018). Nonconventional legumes forage crops, Pp. 287-308. </w:t>
      </w:r>
      <w:r w:rsidRPr="00FD7D3E">
        <w:rPr>
          <w:rFonts w:ascii="Times New Roman" w:hAnsi="Times New Roman" w:cs="Times New Roman"/>
          <w:iCs/>
          <w:sz w:val="24"/>
          <w:szCs w:val="24"/>
          <w:highlight w:val="yellow"/>
        </w:rPr>
        <w:t>In: Forages of the World, Minor Forage Crops</w:t>
      </w:r>
      <w:r w:rsidRPr="00FD7D3E">
        <w:rPr>
          <w:rFonts w:ascii="Times New Roman" w:hAnsi="Times New Roman" w:cs="Times New Roman"/>
          <w:sz w:val="24"/>
          <w:szCs w:val="24"/>
          <w:highlight w:val="yellow"/>
        </w:rPr>
        <w:t xml:space="preserve"> (Eds. Md. </w:t>
      </w:r>
      <w:proofErr w:type="spellStart"/>
      <w:r w:rsidRPr="00FD7D3E">
        <w:rPr>
          <w:rFonts w:ascii="Times New Roman" w:hAnsi="Times New Roman" w:cs="Times New Roman"/>
          <w:sz w:val="24"/>
          <w:szCs w:val="24"/>
          <w:highlight w:val="yellow"/>
        </w:rPr>
        <w:t>Hedayetullah</w:t>
      </w:r>
      <w:proofErr w:type="spellEnd"/>
      <w:r w:rsidRPr="00FD7D3E">
        <w:rPr>
          <w:rFonts w:ascii="Times New Roman" w:hAnsi="Times New Roman" w:cs="Times New Roman"/>
          <w:sz w:val="24"/>
          <w:szCs w:val="24"/>
          <w:highlight w:val="yellow"/>
        </w:rPr>
        <w:t xml:space="preserve"> and Parveen Zaman)</w:t>
      </w:r>
      <w:r w:rsidRPr="00FD7D3E">
        <w:rPr>
          <w:rFonts w:ascii="Times New Roman" w:hAnsi="Times New Roman" w:cs="Times New Roman"/>
          <w:iCs/>
          <w:sz w:val="24"/>
          <w:szCs w:val="24"/>
          <w:highlight w:val="yellow"/>
        </w:rPr>
        <w:t>, CRC press, Taylor and Francis Group, Inc., New Jersey, USA (ISBN: 13:978-1-77188-684-0).</w:t>
      </w:r>
    </w:p>
    <w:p w:rsidR="00DA4F2E" w:rsidRPr="00D11F66" w:rsidRDefault="00DA4F2E" w:rsidP="00D11F66">
      <w:pPr>
        <w:pStyle w:val="NormalWeb"/>
        <w:spacing w:line="276" w:lineRule="auto"/>
        <w:jc w:val="both"/>
      </w:pPr>
      <w:r w:rsidRPr="007C2A12">
        <w:rPr>
          <w:highlight w:val="yellow"/>
        </w:rPr>
        <w:t xml:space="preserve">Nair, P. K. R. (2011). Agroforestry systems and environmental quality: introduction. </w:t>
      </w:r>
      <w:r w:rsidRPr="007C2A12">
        <w:rPr>
          <w:rStyle w:val="Emphasis"/>
          <w:rFonts w:eastAsiaTheme="majorEastAsia"/>
          <w:highlight w:val="yellow"/>
        </w:rPr>
        <w:t>Journal of Environmental Quality</w:t>
      </w:r>
      <w:r w:rsidRPr="007C2A12">
        <w:rPr>
          <w:highlight w:val="yellow"/>
        </w:rPr>
        <w:t>, 40(3), 784–790.</w:t>
      </w:r>
    </w:p>
    <w:p w:rsidR="00DA4F2E" w:rsidRPr="00D11F66" w:rsidRDefault="00DA4F2E" w:rsidP="00D11F66">
      <w:pPr>
        <w:autoSpaceDE w:val="0"/>
        <w:autoSpaceDN w:val="0"/>
        <w:adjustRightInd w:val="0"/>
        <w:spacing w:before="240" w:after="0"/>
        <w:jc w:val="both"/>
        <w:rPr>
          <w:rFonts w:ascii="Times New Roman" w:hAnsi="Times New Roman" w:cs="Times New Roman"/>
          <w:sz w:val="24"/>
          <w:szCs w:val="24"/>
        </w:rPr>
      </w:pPr>
      <w:r w:rsidRPr="007C2A12">
        <w:rPr>
          <w:rFonts w:ascii="Times New Roman" w:hAnsi="Times New Roman" w:cs="Times New Roman"/>
          <w:sz w:val="24"/>
          <w:szCs w:val="24"/>
          <w:highlight w:val="yellow"/>
        </w:rPr>
        <w:t>S. Seth, M. Ghosh, R. Nath, M. Hedayetullah, M.K. Nanda. 2020. Phenology, thermal indices and yield of chickpea (</w:t>
      </w:r>
      <w:proofErr w:type="spellStart"/>
      <w:r w:rsidRPr="007C2A12">
        <w:rPr>
          <w:rFonts w:ascii="Times New Roman" w:hAnsi="Times New Roman" w:cs="Times New Roman"/>
          <w:sz w:val="24"/>
          <w:szCs w:val="24"/>
          <w:highlight w:val="yellow"/>
        </w:rPr>
        <w:t>Cicer</w:t>
      </w:r>
      <w:proofErr w:type="spellEnd"/>
      <w:r w:rsidRPr="007C2A12">
        <w:rPr>
          <w:rFonts w:ascii="Times New Roman" w:hAnsi="Times New Roman" w:cs="Times New Roman"/>
          <w:sz w:val="24"/>
          <w:szCs w:val="24"/>
          <w:highlight w:val="yellow"/>
        </w:rPr>
        <w:t xml:space="preserve"> </w:t>
      </w:r>
      <w:proofErr w:type="spellStart"/>
      <w:r w:rsidRPr="007C2A12">
        <w:rPr>
          <w:rFonts w:ascii="Times New Roman" w:hAnsi="Times New Roman" w:cs="Times New Roman"/>
          <w:sz w:val="24"/>
          <w:szCs w:val="24"/>
          <w:highlight w:val="yellow"/>
        </w:rPr>
        <w:t>arietirunn</w:t>
      </w:r>
      <w:proofErr w:type="spellEnd"/>
      <w:r w:rsidRPr="007C2A12">
        <w:rPr>
          <w:rFonts w:ascii="Times New Roman" w:hAnsi="Times New Roman" w:cs="Times New Roman"/>
          <w:sz w:val="24"/>
          <w:szCs w:val="24"/>
          <w:highlight w:val="yellow"/>
        </w:rPr>
        <w:t xml:space="preserve"> L.) varieties under different sowing dates in New Alluvial Zone of West Bengal. Journal of Food Legumes 33(2): 127-132.</w:t>
      </w:r>
    </w:p>
    <w:p w:rsidR="00DA4F2E" w:rsidRPr="00D11F66" w:rsidRDefault="00DA4F2E" w:rsidP="00D11F66">
      <w:pPr>
        <w:spacing w:before="240" w:after="0"/>
        <w:jc w:val="both"/>
        <w:rPr>
          <w:rFonts w:ascii="Times New Roman" w:hAnsi="Times New Roman" w:cs="Times New Roman"/>
          <w:sz w:val="24"/>
          <w:szCs w:val="24"/>
          <w:shd w:val="clear" w:color="auto" w:fill="FFFFFF"/>
        </w:rPr>
      </w:pPr>
      <w:proofErr w:type="spellStart"/>
      <w:r w:rsidRPr="00656E10">
        <w:rPr>
          <w:rFonts w:ascii="Times New Roman" w:hAnsi="Times New Roman" w:cs="Times New Roman"/>
          <w:sz w:val="24"/>
          <w:szCs w:val="24"/>
          <w:highlight w:val="yellow"/>
        </w:rPr>
        <w:t>Sadhukhan</w:t>
      </w:r>
      <w:proofErr w:type="spellEnd"/>
      <w:r w:rsidRPr="00656E10">
        <w:rPr>
          <w:rFonts w:ascii="Times New Roman" w:hAnsi="Times New Roman" w:cs="Times New Roman"/>
          <w:sz w:val="24"/>
          <w:szCs w:val="24"/>
          <w:highlight w:val="yellow"/>
        </w:rPr>
        <w:t xml:space="preserve">, R. Hedayetullah, M. and Zaman, P. (2018). Grass Pea (Indian vetch), Pp. 77-90. </w:t>
      </w:r>
      <w:r w:rsidRPr="00656E10">
        <w:rPr>
          <w:rFonts w:ascii="Times New Roman" w:hAnsi="Times New Roman" w:cs="Times New Roman"/>
          <w:iCs/>
          <w:sz w:val="24"/>
          <w:szCs w:val="24"/>
          <w:highlight w:val="yellow"/>
        </w:rPr>
        <w:t>In: Forages of the World, Minor Forage Crops</w:t>
      </w:r>
      <w:r w:rsidRPr="00656E10">
        <w:rPr>
          <w:rFonts w:ascii="Times New Roman" w:hAnsi="Times New Roman" w:cs="Times New Roman"/>
          <w:sz w:val="24"/>
          <w:szCs w:val="24"/>
          <w:highlight w:val="yellow"/>
        </w:rPr>
        <w:t xml:space="preserve"> (Eds. Md. </w:t>
      </w:r>
      <w:proofErr w:type="spellStart"/>
      <w:r w:rsidRPr="00656E10">
        <w:rPr>
          <w:rFonts w:ascii="Times New Roman" w:hAnsi="Times New Roman" w:cs="Times New Roman"/>
          <w:sz w:val="24"/>
          <w:szCs w:val="24"/>
          <w:highlight w:val="yellow"/>
        </w:rPr>
        <w:t>Hedayetullah</w:t>
      </w:r>
      <w:proofErr w:type="spellEnd"/>
      <w:r w:rsidRPr="00656E10">
        <w:rPr>
          <w:rFonts w:ascii="Times New Roman" w:hAnsi="Times New Roman" w:cs="Times New Roman"/>
          <w:sz w:val="24"/>
          <w:szCs w:val="24"/>
          <w:highlight w:val="yellow"/>
        </w:rPr>
        <w:t xml:space="preserve"> and Parveen Zaman)</w:t>
      </w:r>
      <w:r w:rsidRPr="00656E10">
        <w:rPr>
          <w:rFonts w:ascii="Times New Roman" w:hAnsi="Times New Roman" w:cs="Times New Roman"/>
          <w:iCs/>
          <w:sz w:val="24"/>
          <w:szCs w:val="24"/>
          <w:highlight w:val="yellow"/>
        </w:rPr>
        <w:t>, CRC press, Taylor and Francis Group, Inc., New Jersey, USA (ISBN: 13:978-1-77188-684-0).</w:t>
      </w:r>
      <w:r w:rsidRPr="00D11F66">
        <w:rPr>
          <w:rFonts w:ascii="Times New Roman" w:hAnsi="Times New Roman" w:cs="Times New Roman"/>
          <w:iCs/>
          <w:sz w:val="24"/>
          <w:szCs w:val="24"/>
        </w:rPr>
        <w:t xml:space="preserve"> </w:t>
      </w:r>
    </w:p>
    <w:p w:rsidR="00DA4F2E" w:rsidRDefault="00DA4F2E" w:rsidP="00D11F66">
      <w:pPr>
        <w:autoSpaceDE w:val="0"/>
        <w:autoSpaceDN w:val="0"/>
        <w:adjustRightInd w:val="0"/>
        <w:spacing w:before="240" w:after="0"/>
        <w:jc w:val="both"/>
        <w:rPr>
          <w:rFonts w:ascii="Times New Roman" w:eastAsia="TimesNewRoman" w:hAnsi="Times New Roman" w:cs="Times New Roman"/>
          <w:sz w:val="24"/>
          <w:szCs w:val="24"/>
          <w:lang w:eastAsia="en-IN"/>
        </w:rPr>
      </w:pPr>
      <w:r w:rsidRPr="000B49BB">
        <w:rPr>
          <w:rFonts w:ascii="Times New Roman" w:hAnsi="Times New Roman" w:cs="Times New Roman"/>
          <w:sz w:val="24"/>
          <w:szCs w:val="24"/>
          <w:highlight w:val="yellow"/>
        </w:rPr>
        <w:t xml:space="preserve">Singh, A.P, S. Majumdar, G. V. Kumar, W. </w:t>
      </w:r>
      <w:proofErr w:type="spellStart"/>
      <w:r w:rsidRPr="000B49BB">
        <w:rPr>
          <w:rFonts w:ascii="Times New Roman" w:hAnsi="Times New Roman" w:cs="Times New Roman"/>
          <w:sz w:val="24"/>
          <w:szCs w:val="24"/>
          <w:highlight w:val="yellow"/>
        </w:rPr>
        <w:t>Emam</w:t>
      </w:r>
      <w:proofErr w:type="spellEnd"/>
      <w:r w:rsidRPr="000B49BB">
        <w:rPr>
          <w:rFonts w:ascii="Times New Roman" w:hAnsi="Times New Roman" w:cs="Times New Roman"/>
          <w:sz w:val="24"/>
          <w:szCs w:val="24"/>
          <w:highlight w:val="yellow"/>
        </w:rPr>
        <w:t xml:space="preserve">, Y. </w:t>
      </w:r>
      <w:proofErr w:type="spellStart"/>
      <w:r w:rsidRPr="000B49BB">
        <w:rPr>
          <w:rFonts w:ascii="Times New Roman" w:hAnsi="Times New Roman" w:cs="Times New Roman"/>
          <w:sz w:val="24"/>
          <w:szCs w:val="24"/>
          <w:highlight w:val="yellow"/>
        </w:rPr>
        <w:t>Tashkandy</w:t>
      </w:r>
      <w:proofErr w:type="spellEnd"/>
      <w:r w:rsidRPr="000B49BB">
        <w:rPr>
          <w:rFonts w:ascii="Times New Roman" w:hAnsi="Times New Roman" w:cs="Times New Roman"/>
          <w:sz w:val="24"/>
          <w:szCs w:val="24"/>
          <w:highlight w:val="yellow"/>
        </w:rPr>
        <w:t>, M. Hedayetullah</w:t>
      </w:r>
      <w:r w:rsidRPr="000B49BB">
        <w:rPr>
          <w:rFonts w:ascii="Times New Roman" w:hAnsi="Times New Roman" w:cs="Times New Roman"/>
          <w:sz w:val="24"/>
          <w:szCs w:val="24"/>
          <w:highlight w:val="yellow"/>
          <w:vertAlign w:val="superscript"/>
        </w:rPr>
        <w:t>,</w:t>
      </w:r>
      <w:r w:rsidRPr="000B49BB">
        <w:rPr>
          <w:rFonts w:ascii="Times New Roman" w:hAnsi="Times New Roman" w:cs="Times New Roman"/>
          <w:sz w:val="24"/>
          <w:szCs w:val="24"/>
          <w:highlight w:val="yellow"/>
        </w:rPr>
        <w:t xml:space="preserve"> H. L. Singh, P. K. Singh, S. Ray, F. </w:t>
      </w:r>
      <w:proofErr w:type="spellStart"/>
      <w:r w:rsidRPr="000B49BB">
        <w:rPr>
          <w:rFonts w:ascii="Times New Roman" w:hAnsi="Times New Roman" w:cs="Times New Roman"/>
          <w:sz w:val="24"/>
          <w:szCs w:val="24"/>
          <w:highlight w:val="yellow"/>
        </w:rPr>
        <w:t>Homa</w:t>
      </w:r>
      <w:proofErr w:type="spellEnd"/>
      <w:r w:rsidRPr="000B49BB">
        <w:rPr>
          <w:rFonts w:ascii="Times New Roman" w:hAnsi="Times New Roman" w:cs="Times New Roman"/>
          <w:sz w:val="24"/>
          <w:szCs w:val="24"/>
          <w:highlight w:val="yellow"/>
        </w:rPr>
        <w:t xml:space="preserve">, A. </w:t>
      </w:r>
      <w:proofErr w:type="spellStart"/>
      <w:r w:rsidRPr="000B49BB">
        <w:rPr>
          <w:rFonts w:ascii="Times New Roman" w:hAnsi="Times New Roman" w:cs="Times New Roman"/>
          <w:sz w:val="24"/>
          <w:szCs w:val="24"/>
          <w:highlight w:val="yellow"/>
        </w:rPr>
        <w:t>Matuka</w:t>
      </w:r>
      <w:proofErr w:type="spellEnd"/>
      <w:r w:rsidRPr="000B49BB">
        <w:rPr>
          <w:rFonts w:ascii="Times New Roman" w:hAnsi="Times New Roman" w:cs="Times New Roman"/>
          <w:sz w:val="24"/>
          <w:szCs w:val="24"/>
          <w:highlight w:val="yellow"/>
        </w:rPr>
        <w:t xml:space="preserve"> and R. </w:t>
      </w:r>
      <w:proofErr w:type="spellStart"/>
      <w:r w:rsidRPr="000B49BB">
        <w:rPr>
          <w:rFonts w:ascii="Times New Roman" w:hAnsi="Times New Roman" w:cs="Times New Roman"/>
          <w:sz w:val="24"/>
          <w:szCs w:val="24"/>
          <w:highlight w:val="yellow"/>
        </w:rPr>
        <w:t>Sadhukhan</w:t>
      </w:r>
      <w:proofErr w:type="spellEnd"/>
      <w:r w:rsidRPr="000B49BB">
        <w:rPr>
          <w:rFonts w:ascii="Times New Roman" w:hAnsi="Times New Roman" w:cs="Times New Roman"/>
          <w:sz w:val="24"/>
          <w:szCs w:val="24"/>
          <w:highlight w:val="yellow"/>
          <w:vertAlign w:val="superscript"/>
        </w:rPr>
        <w:t xml:space="preserve">. </w:t>
      </w:r>
      <w:r w:rsidRPr="000B49BB">
        <w:rPr>
          <w:rFonts w:ascii="Times New Roman" w:hAnsi="Times New Roman" w:cs="Times New Roman"/>
          <w:sz w:val="24"/>
          <w:szCs w:val="24"/>
          <w:highlight w:val="yellow"/>
        </w:rPr>
        <w:t xml:space="preserve">2025. </w:t>
      </w:r>
      <w:r w:rsidRPr="000B49BB">
        <w:rPr>
          <w:rFonts w:ascii="Times New Roman" w:hAnsi="Times New Roman" w:cs="Times New Roman"/>
          <w:bCs/>
          <w:sz w:val="24"/>
          <w:szCs w:val="24"/>
          <w:highlight w:val="yellow"/>
          <w:lang w:eastAsia="en-IN"/>
        </w:rPr>
        <w:t>Evaluation of chickpea (</w:t>
      </w:r>
      <w:proofErr w:type="spellStart"/>
      <w:r w:rsidRPr="000B49BB">
        <w:rPr>
          <w:rFonts w:ascii="Times New Roman" w:hAnsi="Times New Roman" w:cs="Times New Roman"/>
          <w:bCs/>
          <w:i/>
          <w:iCs/>
          <w:sz w:val="24"/>
          <w:szCs w:val="24"/>
          <w:highlight w:val="yellow"/>
          <w:lang w:eastAsia="en-IN"/>
        </w:rPr>
        <w:t>Cicer</w:t>
      </w:r>
      <w:proofErr w:type="spellEnd"/>
      <w:r w:rsidRPr="000B49BB">
        <w:rPr>
          <w:rFonts w:ascii="Times New Roman" w:hAnsi="Times New Roman" w:cs="Times New Roman"/>
          <w:bCs/>
          <w:i/>
          <w:iCs/>
          <w:sz w:val="24"/>
          <w:szCs w:val="24"/>
          <w:highlight w:val="yellow"/>
          <w:lang w:eastAsia="en-IN"/>
        </w:rPr>
        <w:t xml:space="preserve"> arietinum </w:t>
      </w:r>
      <w:r w:rsidRPr="000B49BB">
        <w:rPr>
          <w:rFonts w:ascii="Times New Roman" w:hAnsi="Times New Roman" w:cs="Times New Roman"/>
          <w:bCs/>
          <w:sz w:val="24"/>
          <w:szCs w:val="24"/>
          <w:highlight w:val="yellow"/>
          <w:lang w:eastAsia="en-IN"/>
        </w:rPr>
        <w:t xml:space="preserve">l.) genotypes for </w:t>
      </w:r>
      <w:proofErr w:type="spellStart"/>
      <w:r w:rsidRPr="000B49BB">
        <w:rPr>
          <w:rFonts w:ascii="Times New Roman" w:hAnsi="Times New Roman" w:cs="Times New Roman"/>
          <w:bCs/>
          <w:sz w:val="24"/>
          <w:szCs w:val="24"/>
          <w:highlight w:val="yellow"/>
          <w:lang w:eastAsia="en-IN"/>
        </w:rPr>
        <w:t>geneticvariability</w:t>
      </w:r>
      <w:proofErr w:type="spellEnd"/>
      <w:r w:rsidRPr="000B49BB">
        <w:rPr>
          <w:rFonts w:ascii="Times New Roman" w:hAnsi="Times New Roman" w:cs="Times New Roman"/>
          <w:bCs/>
          <w:sz w:val="24"/>
          <w:szCs w:val="24"/>
          <w:highlight w:val="yellow"/>
          <w:lang w:eastAsia="en-IN"/>
        </w:rPr>
        <w:t xml:space="preserve"> and mechanization potential under </w:t>
      </w:r>
      <w:proofErr w:type="spellStart"/>
      <w:r w:rsidRPr="000B49BB">
        <w:rPr>
          <w:rFonts w:ascii="Times New Roman" w:hAnsi="Times New Roman" w:cs="Times New Roman"/>
          <w:bCs/>
          <w:sz w:val="24"/>
          <w:szCs w:val="24"/>
          <w:highlight w:val="yellow"/>
          <w:lang w:eastAsia="en-IN"/>
        </w:rPr>
        <w:t>gangetic</w:t>
      </w:r>
      <w:proofErr w:type="spellEnd"/>
      <w:r w:rsidRPr="000B49BB">
        <w:rPr>
          <w:rFonts w:ascii="Times New Roman" w:hAnsi="Times New Roman" w:cs="Times New Roman"/>
          <w:bCs/>
          <w:sz w:val="24"/>
          <w:szCs w:val="24"/>
          <w:highlight w:val="yellow"/>
          <w:lang w:eastAsia="en-IN"/>
        </w:rPr>
        <w:t xml:space="preserve"> plains. </w:t>
      </w:r>
      <w:r w:rsidRPr="000B49BB">
        <w:rPr>
          <w:rFonts w:ascii="Times New Roman" w:hAnsi="Times New Roman" w:cs="Times New Roman"/>
          <w:bCs/>
          <w:i/>
          <w:sz w:val="24"/>
          <w:szCs w:val="24"/>
          <w:highlight w:val="yellow"/>
          <w:lang w:eastAsia="en-IN"/>
        </w:rPr>
        <w:t>J. Anim. Plant Sci</w:t>
      </w:r>
      <w:r w:rsidRPr="000B49BB">
        <w:rPr>
          <w:rFonts w:ascii="Times New Roman" w:hAnsi="Times New Roman" w:cs="Times New Roman"/>
          <w:bCs/>
          <w:sz w:val="24"/>
          <w:szCs w:val="24"/>
          <w:highlight w:val="yellow"/>
          <w:lang w:eastAsia="en-IN"/>
        </w:rPr>
        <w:t xml:space="preserve">., 35 (1). </w:t>
      </w:r>
      <w:hyperlink r:id="rId8" w:history="1">
        <w:r w:rsidRPr="000B49BB">
          <w:rPr>
            <w:rStyle w:val="Hyperlink"/>
            <w:rFonts w:ascii="Times New Roman" w:eastAsia="TimesNewRoman" w:hAnsi="Times New Roman" w:cs="Times New Roman"/>
            <w:sz w:val="24"/>
            <w:szCs w:val="24"/>
            <w:highlight w:val="yellow"/>
            <w:lang w:eastAsia="en-IN"/>
          </w:rPr>
          <w:t>https://doi.org/10.36899/JAPS.2025.1.0017</w:t>
        </w:r>
      </w:hyperlink>
      <w:r w:rsidRPr="000B49BB">
        <w:rPr>
          <w:rFonts w:ascii="Times New Roman" w:eastAsia="TimesNewRoman" w:hAnsi="Times New Roman" w:cs="Times New Roman"/>
          <w:sz w:val="24"/>
          <w:szCs w:val="24"/>
          <w:highlight w:val="yellow"/>
          <w:lang w:eastAsia="en-IN"/>
        </w:rPr>
        <w:t>.</w:t>
      </w:r>
    </w:p>
    <w:p w:rsidR="00DA4F2E" w:rsidRPr="00D11F66" w:rsidRDefault="00DA4F2E" w:rsidP="00D11F66">
      <w:pPr>
        <w:tabs>
          <w:tab w:val="left" w:pos="360"/>
        </w:tabs>
        <w:spacing w:before="240" w:after="0"/>
        <w:jc w:val="both"/>
        <w:rPr>
          <w:rFonts w:ascii="Times New Roman" w:hAnsi="Times New Roman" w:cs="Times New Roman"/>
          <w:sz w:val="24"/>
          <w:szCs w:val="24"/>
        </w:rPr>
      </w:pPr>
      <w:r w:rsidRPr="000436F4">
        <w:rPr>
          <w:rFonts w:ascii="Times New Roman" w:hAnsi="Times New Roman" w:cs="Times New Roman"/>
          <w:sz w:val="24"/>
          <w:szCs w:val="24"/>
          <w:highlight w:val="yellow"/>
        </w:rPr>
        <w:lastRenderedPageBreak/>
        <w:t>Singh, V.; Hedayetullah, M.;</w:t>
      </w:r>
      <w:r w:rsidRPr="000436F4">
        <w:rPr>
          <w:rFonts w:ascii="Times New Roman" w:hAnsi="Times New Roman" w:cs="Times New Roman"/>
          <w:sz w:val="24"/>
          <w:szCs w:val="24"/>
          <w:highlight w:val="yellow"/>
          <w:vertAlign w:val="superscript"/>
        </w:rPr>
        <w:t xml:space="preserve"> </w:t>
      </w:r>
      <w:r w:rsidRPr="000436F4">
        <w:rPr>
          <w:rFonts w:ascii="Times New Roman" w:hAnsi="Times New Roman" w:cs="Times New Roman"/>
          <w:sz w:val="24"/>
          <w:szCs w:val="24"/>
          <w:highlight w:val="yellow"/>
        </w:rPr>
        <w:t>Zaman. P.</w:t>
      </w:r>
      <w:r w:rsidRPr="000436F4">
        <w:rPr>
          <w:rFonts w:ascii="Times New Roman" w:hAnsi="Times New Roman" w:cs="Times New Roman"/>
          <w:sz w:val="24"/>
          <w:szCs w:val="24"/>
          <w:highlight w:val="yellow"/>
          <w:vertAlign w:val="superscript"/>
        </w:rPr>
        <w:t xml:space="preserve"> </w:t>
      </w:r>
      <w:r w:rsidRPr="000436F4">
        <w:rPr>
          <w:rFonts w:ascii="Times New Roman" w:hAnsi="Times New Roman" w:cs="Times New Roman"/>
          <w:sz w:val="24"/>
          <w:szCs w:val="24"/>
          <w:highlight w:val="yellow"/>
        </w:rPr>
        <w:t xml:space="preserve">and </w:t>
      </w:r>
      <w:proofErr w:type="spellStart"/>
      <w:r w:rsidRPr="000436F4">
        <w:rPr>
          <w:rFonts w:ascii="Times New Roman" w:hAnsi="Times New Roman" w:cs="Times New Roman"/>
          <w:sz w:val="24"/>
          <w:szCs w:val="24"/>
          <w:highlight w:val="yellow"/>
        </w:rPr>
        <w:t>Meher</w:t>
      </w:r>
      <w:proofErr w:type="spellEnd"/>
      <w:r w:rsidRPr="000436F4">
        <w:rPr>
          <w:rFonts w:ascii="Times New Roman" w:hAnsi="Times New Roman" w:cs="Times New Roman"/>
          <w:sz w:val="24"/>
          <w:szCs w:val="24"/>
          <w:highlight w:val="yellow"/>
        </w:rPr>
        <w:t xml:space="preserve">, J. (2014). </w:t>
      </w:r>
      <w:r w:rsidRPr="000436F4">
        <w:rPr>
          <w:rFonts w:ascii="Times New Roman" w:hAnsi="Times New Roman" w:cs="Times New Roman"/>
          <w:bCs/>
          <w:sz w:val="24"/>
          <w:szCs w:val="24"/>
          <w:highlight w:val="yellow"/>
        </w:rPr>
        <w:t xml:space="preserve">Postharvest Technology of Fruits and Vegetables: An Overview. </w:t>
      </w:r>
      <w:r w:rsidRPr="000436F4">
        <w:rPr>
          <w:rFonts w:ascii="Times New Roman" w:hAnsi="Times New Roman" w:cs="Times New Roman"/>
          <w:bCs/>
          <w:i/>
          <w:sz w:val="24"/>
          <w:szCs w:val="24"/>
          <w:highlight w:val="yellow"/>
        </w:rPr>
        <w:t xml:space="preserve">Journal of </w:t>
      </w:r>
      <w:proofErr w:type="spellStart"/>
      <w:r w:rsidRPr="000436F4">
        <w:rPr>
          <w:rFonts w:ascii="Times New Roman" w:hAnsi="Times New Roman" w:cs="Times New Roman"/>
          <w:bCs/>
          <w:i/>
          <w:sz w:val="24"/>
          <w:szCs w:val="24"/>
          <w:highlight w:val="yellow"/>
        </w:rPr>
        <w:t>Post Harvest</w:t>
      </w:r>
      <w:proofErr w:type="spellEnd"/>
      <w:r w:rsidRPr="000436F4">
        <w:rPr>
          <w:rFonts w:ascii="Times New Roman" w:hAnsi="Times New Roman" w:cs="Times New Roman"/>
          <w:bCs/>
          <w:i/>
          <w:sz w:val="24"/>
          <w:szCs w:val="24"/>
          <w:highlight w:val="yellow"/>
        </w:rPr>
        <w:t xml:space="preserve"> and Technology</w:t>
      </w:r>
      <w:r w:rsidRPr="000436F4">
        <w:rPr>
          <w:rFonts w:ascii="Times New Roman" w:hAnsi="Times New Roman" w:cs="Times New Roman"/>
          <w:bCs/>
          <w:sz w:val="24"/>
          <w:szCs w:val="24"/>
          <w:highlight w:val="yellow"/>
        </w:rPr>
        <w:t>. 02(02):124-135.</w:t>
      </w:r>
    </w:p>
    <w:p w:rsidR="00DA4F2E" w:rsidRPr="00D11F66" w:rsidRDefault="00DA4F2E" w:rsidP="00D11F66">
      <w:pPr>
        <w:tabs>
          <w:tab w:val="left" w:pos="360"/>
        </w:tabs>
        <w:autoSpaceDE w:val="0"/>
        <w:autoSpaceDN w:val="0"/>
        <w:adjustRightInd w:val="0"/>
        <w:spacing w:before="240" w:after="0"/>
        <w:ind w:right="-187"/>
        <w:jc w:val="both"/>
        <w:rPr>
          <w:rFonts w:ascii="Times New Roman" w:hAnsi="Times New Roman" w:cs="Times New Roman"/>
          <w:bCs/>
          <w:sz w:val="24"/>
          <w:szCs w:val="24"/>
          <w:lang w:eastAsia="en-IN"/>
        </w:rPr>
      </w:pPr>
      <w:r w:rsidRPr="00100CE3">
        <w:rPr>
          <w:rFonts w:ascii="Times New Roman" w:hAnsi="Times New Roman" w:cs="Times New Roman"/>
          <w:bCs/>
          <w:sz w:val="24"/>
          <w:szCs w:val="24"/>
          <w:highlight w:val="yellow"/>
        </w:rPr>
        <w:t xml:space="preserve">U. Biswas, C. K. Kundu, A. Kundu, S. Mondal, T. Biswas and M. Hedayetullah. </w:t>
      </w:r>
      <w:r w:rsidRPr="00100CE3">
        <w:rPr>
          <w:rFonts w:ascii="Times New Roman" w:hAnsi="Times New Roman" w:cs="Times New Roman"/>
          <w:bCs/>
          <w:sz w:val="24"/>
          <w:szCs w:val="24"/>
          <w:highlight w:val="yellow"/>
          <w:lang w:eastAsia="en-IN"/>
        </w:rPr>
        <w:t>(2016)</w:t>
      </w:r>
      <w:r w:rsidRPr="00100CE3">
        <w:rPr>
          <w:rFonts w:ascii="Times New Roman" w:hAnsi="Times New Roman" w:cs="Times New Roman"/>
          <w:bCs/>
          <w:sz w:val="24"/>
          <w:szCs w:val="24"/>
          <w:highlight w:val="yellow"/>
        </w:rPr>
        <w:t xml:space="preserve">. Evaluation of bio-efficacy of 2, 4-D Ethyl Ester 38 per cent EC for weed control in wheat. </w:t>
      </w:r>
      <w:r w:rsidRPr="00100CE3">
        <w:rPr>
          <w:rFonts w:ascii="Times New Roman" w:hAnsi="Times New Roman" w:cs="Times New Roman"/>
          <w:bCs/>
          <w:i/>
          <w:sz w:val="24"/>
          <w:szCs w:val="24"/>
          <w:highlight w:val="yellow"/>
        </w:rPr>
        <w:t>Journal of Crop and Weed</w:t>
      </w:r>
      <w:r w:rsidRPr="00100CE3">
        <w:rPr>
          <w:rFonts w:ascii="Times New Roman" w:hAnsi="Times New Roman" w:cs="Times New Roman"/>
          <w:bCs/>
          <w:sz w:val="24"/>
          <w:szCs w:val="24"/>
          <w:highlight w:val="yellow"/>
        </w:rPr>
        <w:t>. 12(3):138-141.</w:t>
      </w:r>
    </w:p>
    <w:p w:rsidR="00DA4F2E" w:rsidRPr="00D11F66" w:rsidRDefault="00DA4F2E" w:rsidP="00D11F66">
      <w:pPr>
        <w:tabs>
          <w:tab w:val="left" w:pos="360"/>
        </w:tabs>
        <w:spacing w:before="240" w:after="0"/>
        <w:jc w:val="both"/>
        <w:rPr>
          <w:rFonts w:ascii="Times New Roman" w:hAnsi="Times New Roman" w:cs="Times New Roman"/>
          <w:i/>
          <w:sz w:val="24"/>
          <w:szCs w:val="24"/>
        </w:rPr>
      </w:pPr>
      <w:r w:rsidRPr="004876A5">
        <w:rPr>
          <w:rFonts w:ascii="Times New Roman" w:hAnsi="Times New Roman" w:cs="Times New Roman"/>
          <w:bCs/>
          <w:sz w:val="24"/>
          <w:szCs w:val="24"/>
          <w:highlight w:val="yellow"/>
        </w:rPr>
        <w:t xml:space="preserve">V, Singh, M. </w:t>
      </w:r>
      <w:proofErr w:type="spellStart"/>
      <w:r w:rsidRPr="004876A5">
        <w:rPr>
          <w:rFonts w:ascii="Times New Roman" w:hAnsi="Times New Roman" w:cs="Times New Roman"/>
          <w:bCs/>
          <w:sz w:val="24"/>
          <w:szCs w:val="24"/>
          <w:highlight w:val="yellow"/>
        </w:rPr>
        <w:t>Hedayetullah</w:t>
      </w:r>
      <w:proofErr w:type="spellEnd"/>
      <w:r w:rsidRPr="004876A5">
        <w:rPr>
          <w:rFonts w:ascii="Times New Roman" w:hAnsi="Times New Roman" w:cs="Times New Roman"/>
          <w:bCs/>
          <w:sz w:val="24"/>
          <w:szCs w:val="24"/>
          <w:highlight w:val="yellow"/>
        </w:rPr>
        <w:t xml:space="preserve">, </w:t>
      </w:r>
      <w:proofErr w:type="spellStart"/>
      <w:r w:rsidRPr="004876A5">
        <w:rPr>
          <w:rFonts w:ascii="Times New Roman" w:hAnsi="Times New Roman" w:cs="Times New Roman"/>
          <w:bCs/>
          <w:sz w:val="24"/>
          <w:szCs w:val="24"/>
          <w:highlight w:val="yellow"/>
        </w:rPr>
        <w:t>Jagamohan</w:t>
      </w:r>
      <w:proofErr w:type="spellEnd"/>
      <w:r w:rsidRPr="004876A5">
        <w:rPr>
          <w:rFonts w:ascii="Times New Roman" w:hAnsi="Times New Roman" w:cs="Times New Roman"/>
          <w:bCs/>
          <w:sz w:val="24"/>
          <w:szCs w:val="24"/>
          <w:highlight w:val="yellow"/>
        </w:rPr>
        <w:t xml:space="preserve"> </w:t>
      </w:r>
      <w:proofErr w:type="spellStart"/>
      <w:r w:rsidRPr="004876A5">
        <w:rPr>
          <w:rFonts w:ascii="Times New Roman" w:hAnsi="Times New Roman" w:cs="Times New Roman"/>
          <w:bCs/>
          <w:sz w:val="24"/>
          <w:szCs w:val="24"/>
          <w:highlight w:val="yellow"/>
        </w:rPr>
        <w:t>Meher</w:t>
      </w:r>
      <w:proofErr w:type="spellEnd"/>
      <w:r w:rsidRPr="004876A5">
        <w:rPr>
          <w:rFonts w:ascii="Times New Roman" w:hAnsi="Times New Roman" w:cs="Times New Roman"/>
          <w:bCs/>
          <w:sz w:val="24"/>
          <w:szCs w:val="24"/>
          <w:highlight w:val="yellow"/>
        </w:rPr>
        <w:t>, Soumya Ranjan Sahoo, M.K. Panda. (</w:t>
      </w:r>
      <w:r w:rsidRPr="004876A5">
        <w:rPr>
          <w:rFonts w:ascii="Times New Roman" w:hAnsi="Times New Roman" w:cs="Times New Roman"/>
          <w:sz w:val="24"/>
          <w:szCs w:val="24"/>
          <w:highlight w:val="yellow"/>
        </w:rPr>
        <w:t xml:space="preserve">2014b). Effect of slice thickness on recovery of ginger oil from dry ginger. </w:t>
      </w:r>
      <w:r w:rsidRPr="004876A5">
        <w:rPr>
          <w:rFonts w:ascii="Times New Roman" w:hAnsi="Times New Roman" w:cs="Times New Roman"/>
          <w:i/>
          <w:sz w:val="24"/>
          <w:szCs w:val="24"/>
          <w:highlight w:val="yellow"/>
        </w:rPr>
        <w:t>Environment &amp; Ecology</w:t>
      </w:r>
      <w:r w:rsidRPr="004876A5">
        <w:rPr>
          <w:rFonts w:ascii="Times New Roman" w:hAnsi="Times New Roman" w:cs="Times New Roman"/>
          <w:sz w:val="24"/>
          <w:szCs w:val="24"/>
          <w:highlight w:val="yellow"/>
        </w:rPr>
        <w:t>. 33(3A): 926-929.</w:t>
      </w:r>
    </w:p>
    <w:p w:rsidR="00DA1998" w:rsidRDefault="00DA1998" w:rsidP="00D11F66">
      <w:pPr>
        <w:jc w:val="both"/>
        <w:rPr>
          <w:rFonts w:ascii="Times New Roman" w:hAnsi="Times New Roman" w:cs="Times New Roman"/>
          <w:iCs/>
          <w:sz w:val="24"/>
          <w:szCs w:val="24"/>
          <w:highlight w:val="red"/>
        </w:rPr>
      </w:pPr>
    </w:p>
    <w:p w:rsidR="00DA4F2E" w:rsidRPr="00D11F66" w:rsidRDefault="00DA4F2E" w:rsidP="00D11F66">
      <w:pPr>
        <w:jc w:val="both"/>
        <w:rPr>
          <w:rFonts w:ascii="Times New Roman" w:hAnsi="Times New Roman" w:cs="Times New Roman"/>
          <w:iCs/>
          <w:sz w:val="24"/>
          <w:szCs w:val="24"/>
        </w:rPr>
      </w:pPr>
      <w:bookmarkStart w:id="0" w:name="_GoBack"/>
      <w:bookmarkEnd w:id="0"/>
      <w:r w:rsidRPr="002B0204">
        <w:rPr>
          <w:rFonts w:ascii="Times New Roman" w:hAnsi="Times New Roman" w:cs="Times New Roman"/>
          <w:iCs/>
          <w:sz w:val="24"/>
          <w:szCs w:val="24"/>
          <w:highlight w:val="yellow"/>
        </w:rPr>
        <w:t xml:space="preserve">Zaman, A. and Hedayetullah, M. 2020. Agricultural Heritage. </w:t>
      </w:r>
      <w:r w:rsidRPr="002B0204">
        <w:rPr>
          <w:rFonts w:ascii="Times New Roman" w:hAnsi="Times New Roman" w:cs="Times New Roman"/>
          <w:i/>
          <w:iCs/>
          <w:sz w:val="24"/>
          <w:szCs w:val="24"/>
          <w:highlight w:val="yellow"/>
        </w:rPr>
        <w:t>New India Publishing Agency.</w:t>
      </w:r>
      <w:r w:rsidRPr="002B0204">
        <w:rPr>
          <w:rFonts w:ascii="Times New Roman" w:hAnsi="Times New Roman" w:cs="Times New Roman"/>
          <w:iCs/>
          <w:sz w:val="24"/>
          <w:szCs w:val="24"/>
          <w:highlight w:val="yellow"/>
        </w:rPr>
        <w:t xml:space="preserve"> New Delhi, India. ISBN: 978-93-89412-52-9.</w:t>
      </w:r>
    </w:p>
    <w:p w:rsidR="00DA4F2E" w:rsidRPr="00D11F66" w:rsidRDefault="00DA4F2E" w:rsidP="00D11F66">
      <w:pPr>
        <w:jc w:val="both"/>
        <w:rPr>
          <w:rFonts w:ascii="Times New Roman" w:hAnsi="Times New Roman" w:cs="Times New Roman"/>
          <w:iCs/>
          <w:sz w:val="24"/>
          <w:szCs w:val="24"/>
        </w:rPr>
      </w:pPr>
      <w:r w:rsidRPr="00E22592">
        <w:rPr>
          <w:rFonts w:ascii="Times New Roman" w:hAnsi="Times New Roman" w:cs="Times New Roman"/>
          <w:iCs/>
          <w:sz w:val="24"/>
          <w:szCs w:val="24"/>
          <w:highlight w:val="yellow"/>
        </w:rPr>
        <w:t xml:space="preserve">Zaman, A. and Hedayetullah, M. 2022. Water Resource Development and management. CRC press, Taylor and Francis Group, Inc., Florida, USA. ISBN: </w:t>
      </w:r>
      <w:r w:rsidRPr="00E22592">
        <w:rPr>
          <w:rFonts w:ascii="Times New Roman" w:hAnsi="Times New Roman" w:cs="Times New Roman"/>
          <w:sz w:val="24"/>
          <w:szCs w:val="24"/>
          <w:highlight w:val="yellow"/>
          <w:shd w:val="clear" w:color="auto" w:fill="FFFFFF"/>
        </w:rPr>
        <w:t>9781774630099</w:t>
      </w:r>
      <w:r w:rsidRPr="00E22592">
        <w:rPr>
          <w:rFonts w:ascii="Times New Roman" w:hAnsi="Times New Roman" w:cs="Times New Roman"/>
          <w:iCs/>
          <w:sz w:val="24"/>
          <w:szCs w:val="24"/>
          <w:highlight w:val="yellow"/>
        </w:rPr>
        <w:t>.</w:t>
      </w:r>
    </w:p>
    <w:p w:rsidR="00DA4F2E" w:rsidRPr="003673B6" w:rsidRDefault="00DA4F2E" w:rsidP="00D11F66">
      <w:pPr>
        <w:jc w:val="both"/>
        <w:rPr>
          <w:rFonts w:ascii="Times New Roman" w:hAnsi="Times New Roman" w:cs="Times New Roman"/>
          <w:sz w:val="24"/>
          <w:szCs w:val="24"/>
          <w:highlight w:val="yellow"/>
          <w:u w:val="single"/>
          <w:shd w:val="clear" w:color="auto" w:fill="FFFFFF"/>
        </w:rPr>
      </w:pPr>
      <w:r w:rsidRPr="003673B6">
        <w:rPr>
          <w:rFonts w:ascii="Times New Roman" w:hAnsi="Times New Roman" w:cs="Times New Roman"/>
          <w:iCs/>
          <w:sz w:val="24"/>
          <w:szCs w:val="24"/>
          <w:highlight w:val="yellow"/>
          <w:u w:val="single"/>
        </w:rPr>
        <w:t xml:space="preserve">Zaman, A. Hedayetullah, </w:t>
      </w:r>
      <w:proofErr w:type="gramStart"/>
      <w:r w:rsidRPr="003673B6">
        <w:rPr>
          <w:rFonts w:ascii="Times New Roman" w:hAnsi="Times New Roman" w:cs="Times New Roman"/>
          <w:iCs/>
          <w:sz w:val="24"/>
          <w:szCs w:val="24"/>
          <w:highlight w:val="yellow"/>
          <w:u w:val="single"/>
        </w:rPr>
        <w:t>M..</w:t>
      </w:r>
      <w:proofErr w:type="gramEnd"/>
      <w:r w:rsidRPr="003673B6">
        <w:rPr>
          <w:rFonts w:ascii="Times New Roman" w:hAnsi="Times New Roman" w:cs="Times New Roman"/>
          <w:iCs/>
          <w:sz w:val="24"/>
          <w:szCs w:val="24"/>
          <w:highlight w:val="yellow"/>
          <w:u w:val="single"/>
        </w:rPr>
        <w:t xml:space="preserve"> </w:t>
      </w:r>
      <w:r w:rsidRPr="003673B6">
        <w:rPr>
          <w:rFonts w:ascii="Times New Roman" w:hAnsi="Times New Roman" w:cs="Times New Roman"/>
          <w:sz w:val="24"/>
          <w:szCs w:val="24"/>
          <w:highlight w:val="yellow"/>
          <w:u w:val="single"/>
          <w:shd w:val="clear" w:color="auto" w:fill="FFFFFF"/>
        </w:rPr>
        <w:t>and Parveen Zaman (2018) Watershed management for agricultural sustainability. pp. 305-311. In: A. Zaman and S. Maitra (Editors). Cutting Edge Technology for Agricultural Sustainability. New India Publishing Agency, New Delhi. ISBN: 978-93-87973-28-2.</w:t>
      </w:r>
    </w:p>
    <w:p w:rsidR="00DA4F2E" w:rsidRPr="003673B6" w:rsidRDefault="00DA4F2E" w:rsidP="00D11F66">
      <w:pPr>
        <w:tabs>
          <w:tab w:val="left" w:pos="360"/>
        </w:tabs>
        <w:spacing w:before="240" w:after="0"/>
        <w:ind w:right="-187"/>
        <w:jc w:val="both"/>
        <w:rPr>
          <w:rFonts w:ascii="Times New Roman" w:hAnsi="Times New Roman" w:cs="Times New Roman"/>
          <w:i/>
          <w:sz w:val="24"/>
          <w:szCs w:val="24"/>
          <w:u w:val="single"/>
        </w:rPr>
      </w:pPr>
      <w:r w:rsidRPr="003673B6">
        <w:rPr>
          <w:rFonts w:ascii="Times New Roman" w:hAnsi="Times New Roman" w:cs="Times New Roman"/>
          <w:bCs/>
          <w:sz w:val="24"/>
          <w:szCs w:val="24"/>
          <w:highlight w:val="yellow"/>
          <w:u w:val="single"/>
          <w:lang w:eastAsia="en-IN"/>
        </w:rPr>
        <w:t xml:space="preserve">Zaman, A.; Zaman, P.; Hedayetullah, M. and </w:t>
      </w:r>
      <w:proofErr w:type="spellStart"/>
      <w:r w:rsidRPr="003673B6">
        <w:rPr>
          <w:rFonts w:ascii="Times New Roman" w:hAnsi="Times New Roman" w:cs="Times New Roman"/>
          <w:bCs/>
          <w:sz w:val="24"/>
          <w:szCs w:val="24"/>
          <w:highlight w:val="yellow"/>
          <w:u w:val="single"/>
          <w:lang w:eastAsia="en-IN"/>
        </w:rPr>
        <w:t>Talukder</w:t>
      </w:r>
      <w:proofErr w:type="spellEnd"/>
      <w:r w:rsidRPr="003673B6">
        <w:rPr>
          <w:rFonts w:ascii="Times New Roman" w:hAnsi="Times New Roman" w:cs="Times New Roman"/>
          <w:bCs/>
          <w:sz w:val="24"/>
          <w:szCs w:val="24"/>
          <w:highlight w:val="yellow"/>
          <w:u w:val="single"/>
          <w:lang w:eastAsia="en-IN"/>
        </w:rPr>
        <w:t xml:space="preserve">, M.L. (2016b). Water resource development and management research for Agricultural sustainability in eastern India. </w:t>
      </w:r>
      <w:r w:rsidRPr="003673B6">
        <w:rPr>
          <w:rFonts w:ascii="Times New Roman" w:hAnsi="Times New Roman" w:cs="Times New Roman"/>
          <w:bCs/>
          <w:i/>
          <w:sz w:val="24"/>
          <w:szCs w:val="24"/>
          <w:highlight w:val="yellow"/>
          <w:u w:val="single"/>
          <w:lang w:eastAsia="en-IN"/>
        </w:rPr>
        <w:t>Global J.  Biol. Res.</w:t>
      </w:r>
      <w:r w:rsidRPr="003673B6">
        <w:rPr>
          <w:rFonts w:ascii="Times New Roman" w:hAnsi="Times New Roman" w:cs="Times New Roman"/>
          <w:bCs/>
          <w:sz w:val="24"/>
          <w:szCs w:val="24"/>
          <w:highlight w:val="yellow"/>
          <w:u w:val="single"/>
          <w:lang w:eastAsia="en-IN"/>
        </w:rPr>
        <w:t xml:space="preserve"> 1(1): 1-4.</w:t>
      </w:r>
    </w:p>
    <w:sectPr w:rsidR="00DA4F2E" w:rsidRPr="003673B6" w:rsidSect="00B06FD8">
      <w:pgSz w:w="11907" w:h="16839" w:code="9"/>
      <w:pgMar w:top="1440" w:right="1440" w:bottom="1440" w:left="1440" w:header="720" w:footer="720"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924DC"/>
    <w:multiLevelType w:val="multilevel"/>
    <w:tmpl w:val="8F8E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14A8E"/>
    <w:multiLevelType w:val="multilevel"/>
    <w:tmpl w:val="BCA4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6056F"/>
    <w:multiLevelType w:val="multilevel"/>
    <w:tmpl w:val="204C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47ED1"/>
    <w:multiLevelType w:val="multilevel"/>
    <w:tmpl w:val="BDE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B100D"/>
    <w:multiLevelType w:val="hybridMultilevel"/>
    <w:tmpl w:val="B8181092"/>
    <w:lvl w:ilvl="0" w:tplc="40090011">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E87D60"/>
    <w:multiLevelType w:val="hybridMultilevel"/>
    <w:tmpl w:val="E244D7DA"/>
    <w:lvl w:ilvl="0" w:tplc="E6A4A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F3BCC"/>
    <w:multiLevelType w:val="hybridMultilevel"/>
    <w:tmpl w:val="1DD872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DB5366"/>
    <w:multiLevelType w:val="multilevel"/>
    <w:tmpl w:val="8FFE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F6DAA"/>
    <w:multiLevelType w:val="multilevel"/>
    <w:tmpl w:val="BF30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62D09"/>
    <w:multiLevelType w:val="multilevel"/>
    <w:tmpl w:val="E1C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37719"/>
    <w:multiLevelType w:val="multilevel"/>
    <w:tmpl w:val="DC765332"/>
    <w:lvl w:ilvl="0">
      <w:start w:val="1"/>
      <w:numFmt w:val="lowerLetter"/>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36D09"/>
    <w:multiLevelType w:val="multilevel"/>
    <w:tmpl w:val="67A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63629"/>
    <w:multiLevelType w:val="hybridMultilevel"/>
    <w:tmpl w:val="808ACD7A"/>
    <w:lvl w:ilvl="0" w:tplc="6F9C5544">
      <w:start w:val="1"/>
      <w:numFmt w:val="decimal"/>
      <w:lvlText w:val="%1)"/>
      <w:lvlJc w:val="left"/>
      <w:pPr>
        <w:ind w:left="720" w:hanging="360"/>
      </w:pPr>
      <w:rPr>
        <w:rFonts w:hint="default"/>
        <w:b/>
        <w:i w:val="0"/>
        <w:color w:val="auto"/>
        <w:sz w:val="24"/>
        <w:szCs w:val="24"/>
        <w:vertAlign w:val="baseli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B3101F"/>
    <w:multiLevelType w:val="multilevel"/>
    <w:tmpl w:val="767C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62974"/>
    <w:multiLevelType w:val="multilevel"/>
    <w:tmpl w:val="1B2A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95B15"/>
    <w:multiLevelType w:val="hybridMultilevel"/>
    <w:tmpl w:val="9D904532"/>
    <w:lvl w:ilvl="0" w:tplc="24762520">
      <w:start w:val="1"/>
      <w:numFmt w:val="decimal"/>
      <w:lvlText w:val="%1)"/>
      <w:lvlJc w:val="left"/>
      <w:pPr>
        <w:ind w:left="1080" w:hanging="360"/>
      </w:pPr>
      <w:rPr>
        <w:b/>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415F74"/>
    <w:multiLevelType w:val="multilevel"/>
    <w:tmpl w:val="815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64E1E"/>
    <w:multiLevelType w:val="multilevel"/>
    <w:tmpl w:val="1B0A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136D6"/>
    <w:multiLevelType w:val="multilevel"/>
    <w:tmpl w:val="E31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0646B"/>
    <w:multiLevelType w:val="multilevel"/>
    <w:tmpl w:val="5FF6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3"/>
  </w:num>
  <w:num w:numId="4">
    <w:abstractNumId w:val="3"/>
  </w:num>
  <w:num w:numId="5">
    <w:abstractNumId w:val="0"/>
  </w:num>
  <w:num w:numId="6">
    <w:abstractNumId w:val="16"/>
  </w:num>
  <w:num w:numId="7">
    <w:abstractNumId w:val="17"/>
  </w:num>
  <w:num w:numId="8">
    <w:abstractNumId w:val="8"/>
  </w:num>
  <w:num w:numId="9">
    <w:abstractNumId w:val="7"/>
  </w:num>
  <w:num w:numId="10">
    <w:abstractNumId w:val="1"/>
  </w:num>
  <w:num w:numId="11">
    <w:abstractNumId w:val="19"/>
  </w:num>
  <w:num w:numId="12">
    <w:abstractNumId w:val="2"/>
  </w:num>
  <w:num w:numId="13">
    <w:abstractNumId w:val="14"/>
  </w:num>
  <w:num w:numId="14">
    <w:abstractNumId w:val="10"/>
  </w:num>
  <w:num w:numId="15">
    <w:abstractNumId w:val="9"/>
  </w:num>
  <w:num w:numId="16">
    <w:abstractNumId w:val="15"/>
  </w:num>
  <w:num w:numId="17">
    <w:abstractNumId w:val="12"/>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0MDE2MzU2trAwNTFS0lEKTi0uzszPAykwrAUAUjCw/SwAAAA="/>
  </w:docVars>
  <w:rsids>
    <w:rsidRoot w:val="009765C1"/>
    <w:rsid w:val="000436F4"/>
    <w:rsid w:val="00091B91"/>
    <w:rsid w:val="000A54F8"/>
    <w:rsid w:val="000B49BB"/>
    <w:rsid w:val="000C04D0"/>
    <w:rsid w:val="00100CE3"/>
    <w:rsid w:val="0012409A"/>
    <w:rsid w:val="001A2060"/>
    <w:rsid w:val="001C3393"/>
    <w:rsid w:val="001F6AFC"/>
    <w:rsid w:val="00215FEC"/>
    <w:rsid w:val="0022149D"/>
    <w:rsid w:val="0024025B"/>
    <w:rsid w:val="00243026"/>
    <w:rsid w:val="002B0204"/>
    <w:rsid w:val="002D66A2"/>
    <w:rsid w:val="0032176D"/>
    <w:rsid w:val="00325D66"/>
    <w:rsid w:val="00330342"/>
    <w:rsid w:val="003432D8"/>
    <w:rsid w:val="003673B6"/>
    <w:rsid w:val="003974B7"/>
    <w:rsid w:val="003C1D4A"/>
    <w:rsid w:val="00402680"/>
    <w:rsid w:val="00445534"/>
    <w:rsid w:val="00457D5E"/>
    <w:rsid w:val="00466BAB"/>
    <w:rsid w:val="004876A5"/>
    <w:rsid w:val="004B74A3"/>
    <w:rsid w:val="004C3885"/>
    <w:rsid w:val="00511318"/>
    <w:rsid w:val="00536E16"/>
    <w:rsid w:val="005421FB"/>
    <w:rsid w:val="005464E1"/>
    <w:rsid w:val="005729E3"/>
    <w:rsid w:val="00594013"/>
    <w:rsid w:val="005B4CF4"/>
    <w:rsid w:val="005C55D1"/>
    <w:rsid w:val="00641AFF"/>
    <w:rsid w:val="00642058"/>
    <w:rsid w:val="00656E10"/>
    <w:rsid w:val="00695647"/>
    <w:rsid w:val="006A1182"/>
    <w:rsid w:val="006F09EC"/>
    <w:rsid w:val="006F6143"/>
    <w:rsid w:val="00710CB1"/>
    <w:rsid w:val="00745E4D"/>
    <w:rsid w:val="007A03DA"/>
    <w:rsid w:val="007A2BA0"/>
    <w:rsid w:val="007C2A12"/>
    <w:rsid w:val="00822662"/>
    <w:rsid w:val="00822FDC"/>
    <w:rsid w:val="00862AC6"/>
    <w:rsid w:val="009655E4"/>
    <w:rsid w:val="009765C1"/>
    <w:rsid w:val="009E458A"/>
    <w:rsid w:val="00A47E10"/>
    <w:rsid w:val="00A816B6"/>
    <w:rsid w:val="00A975B2"/>
    <w:rsid w:val="00AA142D"/>
    <w:rsid w:val="00AD184B"/>
    <w:rsid w:val="00AD6634"/>
    <w:rsid w:val="00AD7470"/>
    <w:rsid w:val="00AE750B"/>
    <w:rsid w:val="00B01750"/>
    <w:rsid w:val="00B06FD8"/>
    <w:rsid w:val="00BA36A3"/>
    <w:rsid w:val="00BE0939"/>
    <w:rsid w:val="00BE13E8"/>
    <w:rsid w:val="00C2090C"/>
    <w:rsid w:val="00C210E4"/>
    <w:rsid w:val="00C21212"/>
    <w:rsid w:val="00C87682"/>
    <w:rsid w:val="00D0422E"/>
    <w:rsid w:val="00D11F66"/>
    <w:rsid w:val="00D21251"/>
    <w:rsid w:val="00D21D89"/>
    <w:rsid w:val="00D23508"/>
    <w:rsid w:val="00D3173E"/>
    <w:rsid w:val="00D3336E"/>
    <w:rsid w:val="00D348FC"/>
    <w:rsid w:val="00DA1998"/>
    <w:rsid w:val="00DA4F2E"/>
    <w:rsid w:val="00DD227B"/>
    <w:rsid w:val="00DD46FE"/>
    <w:rsid w:val="00E17795"/>
    <w:rsid w:val="00E22592"/>
    <w:rsid w:val="00E4111A"/>
    <w:rsid w:val="00E525D6"/>
    <w:rsid w:val="00E8622B"/>
    <w:rsid w:val="00E91A36"/>
    <w:rsid w:val="00E91AAF"/>
    <w:rsid w:val="00EB65FD"/>
    <w:rsid w:val="00F05B3A"/>
    <w:rsid w:val="00F35907"/>
    <w:rsid w:val="00F364B7"/>
    <w:rsid w:val="00F3785B"/>
    <w:rsid w:val="00F548A2"/>
    <w:rsid w:val="00F6068A"/>
    <w:rsid w:val="00F96BA6"/>
    <w:rsid w:val="00FA3C4A"/>
    <w:rsid w:val="00FA550C"/>
    <w:rsid w:val="00FB1F45"/>
    <w:rsid w:val="00FB70AF"/>
    <w:rsid w:val="00FC7F44"/>
    <w:rsid w:val="00FD7D3E"/>
    <w:rsid w:val="00FE1C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C060"/>
  <w15:docId w15:val="{630E735B-656D-4C62-9835-F583EAA9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6F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06F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B06FD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FD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B06FD8"/>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06F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6FD8"/>
    <w:rPr>
      <w:b/>
      <w:bCs/>
    </w:rPr>
  </w:style>
  <w:style w:type="character" w:styleId="Emphasis">
    <w:name w:val="Emphasis"/>
    <w:basedOn w:val="DefaultParagraphFont"/>
    <w:uiPriority w:val="20"/>
    <w:qFormat/>
    <w:rsid w:val="00B06FD8"/>
    <w:rPr>
      <w:i/>
      <w:iCs/>
    </w:rPr>
  </w:style>
  <w:style w:type="character" w:customStyle="1" w:styleId="Heading1Char">
    <w:name w:val="Heading 1 Char"/>
    <w:basedOn w:val="DefaultParagraphFont"/>
    <w:link w:val="Heading1"/>
    <w:uiPriority w:val="9"/>
    <w:rsid w:val="00B06F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6FD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0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21D89"/>
  </w:style>
  <w:style w:type="character" w:styleId="Hyperlink">
    <w:name w:val="Hyperlink"/>
    <w:uiPriority w:val="99"/>
    <w:rsid w:val="00D21D89"/>
    <w:rPr>
      <w:color w:val="0000FF"/>
      <w:u w:val="single"/>
    </w:rPr>
  </w:style>
  <w:style w:type="paragraph" w:styleId="ListParagraph">
    <w:name w:val="List Paragraph"/>
    <w:basedOn w:val="Normal"/>
    <w:uiPriority w:val="34"/>
    <w:qFormat/>
    <w:rsid w:val="00221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892">
      <w:bodyDiv w:val="1"/>
      <w:marLeft w:val="0"/>
      <w:marRight w:val="0"/>
      <w:marTop w:val="0"/>
      <w:marBottom w:val="0"/>
      <w:divBdr>
        <w:top w:val="none" w:sz="0" w:space="0" w:color="auto"/>
        <w:left w:val="none" w:sz="0" w:space="0" w:color="auto"/>
        <w:bottom w:val="none" w:sz="0" w:space="0" w:color="auto"/>
        <w:right w:val="none" w:sz="0" w:space="0" w:color="auto"/>
      </w:divBdr>
    </w:div>
    <w:div w:id="171528319">
      <w:bodyDiv w:val="1"/>
      <w:marLeft w:val="0"/>
      <w:marRight w:val="0"/>
      <w:marTop w:val="0"/>
      <w:marBottom w:val="0"/>
      <w:divBdr>
        <w:top w:val="none" w:sz="0" w:space="0" w:color="auto"/>
        <w:left w:val="none" w:sz="0" w:space="0" w:color="auto"/>
        <w:bottom w:val="none" w:sz="0" w:space="0" w:color="auto"/>
        <w:right w:val="none" w:sz="0" w:space="0" w:color="auto"/>
      </w:divBdr>
    </w:div>
    <w:div w:id="758987971">
      <w:bodyDiv w:val="1"/>
      <w:marLeft w:val="0"/>
      <w:marRight w:val="0"/>
      <w:marTop w:val="0"/>
      <w:marBottom w:val="0"/>
      <w:divBdr>
        <w:top w:val="none" w:sz="0" w:space="0" w:color="auto"/>
        <w:left w:val="none" w:sz="0" w:space="0" w:color="auto"/>
        <w:bottom w:val="none" w:sz="0" w:space="0" w:color="auto"/>
        <w:right w:val="none" w:sz="0" w:space="0" w:color="auto"/>
      </w:divBdr>
    </w:div>
    <w:div w:id="788083506">
      <w:bodyDiv w:val="1"/>
      <w:marLeft w:val="0"/>
      <w:marRight w:val="0"/>
      <w:marTop w:val="0"/>
      <w:marBottom w:val="0"/>
      <w:divBdr>
        <w:top w:val="none" w:sz="0" w:space="0" w:color="auto"/>
        <w:left w:val="none" w:sz="0" w:space="0" w:color="auto"/>
        <w:bottom w:val="none" w:sz="0" w:space="0" w:color="auto"/>
        <w:right w:val="none" w:sz="0" w:space="0" w:color="auto"/>
      </w:divBdr>
    </w:div>
    <w:div w:id="813453844">
      <w:bodyDiv w:val="1"/>
      <w:marLeft w:val="0"/>
      <w:marRight w:val="0"/>
      <w:marTop w:val="0"/>
      <w:marBottom w:val="0"/>
      <w:divBdr>
        <w:top w:val="none" w:sz="0" w:space="0" w:color="auto"/>
        <w:left w:val="none" w:sz="0" w:space="0" w:color="auto"/>
        <w:bottom w:val="none" w:sz="0" w:space="0" w:color="auto"/>
        <w:right w:val="none" w:sz="0" w:space="0" w:color="auto"/>
      </w:divBdr>
    </w:div>
    <w:div w:id="1436751308">
      <w:bodyDiv w:val="1"/>
      <w:marLeft w:val="0"/>
      <w:marRight w:val="0"/>
      <w:marTop w:val="0"/>
      <w:marBottom w:val="0"/>
      <w:divBdr>
        <w:top w:val="none" w:sz="0" w:space="0" w:color="auto"/>
        <w:left w:val="none" w:sz="0" w:space="0" w:color="auto"/>
        <w:bottom w:val="none" w:sz="0" w:space="0" w:color="auto"/>
        <w:right w:val="none" w:sz="0" w:space="0" w:color="auto"/>
      </w:divBdr>
    </w:div>
    <w:div w:id="1611162698">
      <w:bodyDiv w:val="1"/>
      <w:marLeft w:val="0"/>
      <w:marRight w:val="0"/>
      <w:marTop w:val="0"/>
      <w:marBottom w:val="0"/>
      <w:divBdr>
        <w:top w:val="none" w:sz="0" w:space="0" w:color="auto"/>
        <w:left w:val="none" w:sz="0" w:space="0" w:color="auto"/>
        <w:bottom w:val="none" w:sz="0" w:space="0" w:color="auto"/>
        <w:right w:val="none" w:sz="0" w:space="0" w:color="auto"/>
      </w:divBdr>
    </w:div>
    <w:div w:id="2115515718">
      <w:bodyDiv w:val="1"/>
      <w:marLeft w:val="0"/>
      <w:marRight w:val="0"/>
      <w:marTop w:val="0"/>
      <w:marBottom w:val="0"/>
      <w:divBdr>
        <w:top w:val="none" w:sz="0" w:space="0" w:color="auto"/>
        <w:left w:val="none" w:sz="0" w:space="0" w:color="auto"/>
        <w:bottom w:val="none" w:sz="0" w:space="0" w:color="auto"/>
        <w:right w:val="none" w:sz="0" w:space="0" w:color="auto"/>
      </w:divBdr>
      <w:divsChild>
        <w:div w:id="44264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899/JAPS.2025.1.0017" TargetMode="External"/><Relationship Id="rId3" Type="http://schemas.openxmlformats.org/officeDocument/2006/relationships/styles" Target="styles.xml"/><Relationship Id="rId7" Type="http://schemas.openxmlformats.org/officeDocument/2006/relationships/hyperlink" Target="https://doi.org/10.9734/ijecc/2024/v14i843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46759/IIJSR.2023.730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8DF7-E6FE-438A-81D8-654E39ED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14</Pages>
  <Words>5862</Words>
  <Characters>33419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SDI PC New 16</cp:lastModifiedBy>
  <cp:revision>80</cp:revision>
  <dcterms:created xsi:type="dcterms:W3CDTF">2025-05-09T15:58:00Z</dcterms:created>
  <dcterms:modified xsi:type="dcterms:W3CDTF">2025-05-29T09:28:00Z</dcterms:modified>
</cp:coreProperties>
</file>