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30" w:rsidRDefault="007B183F" w:rsidP="00ED0259">
      <w:pPr>
        <w:jc w:val="both"/>
        <w:rPr>
          <w:rFonts w:ascii="Arial" w:hAnsi="Arial" w:cs="Arial"/>
          <w:b/>
          <w:bCs/>
          <w:sz w:val="24"/>
          <w:szCs w:val="24"/>
        </w:rPr>
      </w:pPr>
      <w:bookmarkStart w:id="0" w:name="_GoBack"/>
      <w:bookmarkEnd w:id="0"/>
      <w:r w:rsidRPr="00ED0259">
        <w:rPr>
          <w:rFonts w:ascii="Arial" w:hAnsi="Arial" w:cs="Arial"/>
          <w:b/>
          <w:bCs/>
          <w:sz w:val="24"/>
          <w:szCs w:val="24"/>
        </w:rPr>
        <w:t xml:space="preserve">Field Evaluation of Promising Pearl Millet Hybrids and Varieties </w:t>
      </w:r>
      <w:r w:rsidR="00E55D17">
        <w:rPr>
          <w:rFonts w:ascii="Arial" w:hAnsi="Arial" w:cs="Arial"/>
          <w:b/>
          <w:bCs/>
          <w:sz w:val="24"/>
          <w:szCs w:val="24"/>
        </w:rPr>
        <w:t xml:space="preserve">Against </w:t>
      </w:r>
      <w:r w:rsidRPr="00ED0259">
        <w:rPr>
          <w:rFonts w:ascii="Arial" w:hAnsi="Arial" w:cs="Arial"/>
          <w:b/>
          <w:bCs/>
          <w:sz w:val="24"/>
          <w:szCs w:val="24"/>
        </w:rPr>
        <w:t>Blast</w:t>
      </w:r>
    </w:p>
    <w:p w:rsidR="00E17145" w:rsidRPr="00ED0259" w:rsidRDefault="00E17145" w:rsidP="00ED0259">
      <w:pPr>
        <w:jc w:val="both"/>
        <w:rPr>
          <w:rFonts w:ascii="Arial" w:hAnsi="Arial" w:cs="Arial"/>
          <w:b/>
          <w:bCs/>
          <w:sz w:val="24"/>
          <w:szCs w:val="24"/>
        </w:rPr>
      </w:pPr>
    </w:p>
    <w:p w:rsidR="00563146" w:rsidRPr="002D1030" w:rsidRDefault="007B183F" w:rsidP="00D007D8">
      <w:pPr>
        <w:jc w:val="both"/>
        <w:rPr>
          <w:rFonts w:ascii="Arial" w:hAnsi="Arial" w:cs="Arial"/>
          <w:sz w:val="24"/>
          <w:szCs w:val="24"/>
        </w:rPr>
      </w:pPr>
      <w:r w:rsidRPr="00ED0259">
        <w:rPr>
          <w:rFonts w:ascii="Arial" w:hAnsi="Arial" w:cs="Arial"/>
          <w:b/>
          <w:bCs/>
          <w:sz w:val="24"/>
          <w:szCs w:val="24"/>
          <w:u w:val="single"/>
        </w:rPr>
        <w:t>Abstract:</w:t>
      </w:r>
      <w:r w:rsidR="00563146" w:rsidRPr="00ED0259">
        <w:rPr>
          <w:rFonts w:ascii="Arial" w:hAnsi="Arial" w:cs="Arial"/>
          <w:b/>
          <w:bCs/>
          <w:sz w:val="24"/>
          <w:szCs w:val="24"/>
        </w:rPr>
        <w:t xml:space="preserve"> </w:t>
      </w:r>
      <w:r w:rsidR="00B804D1" w:rsidRPr="00ED0259">
        <w:rPr>
          <w:rFonts w:ascii="Arial" w:hAnsi="Arial" w:cs="Arial"/>
          <w:sz w:val="24"/>
          <w:szCs w:val="24"/>
        </w:rPr>
        <w:t>The</w:t>
      </w:r>
      <w:r w:rsidR="0073385F">
        <w:rPr>
          <w:rFonts w:ascii="Arial" w:hAnsi="Arial" w:cs="Arial"/>
          <w:sz w:val="24"/>
          <w:szCs w:val="24"/>
        </w:rPr>
        <w:t xml:space="preserve"> pearl millet</w:t>
      </w:r>
      <w:r w:rsidR="006378FB">
        <w:rPr>
          <w:rFonts w:ascii="Arial" w:hAnsi="Arial" w:cs="Arial"/>
          <w:sz w:val="24"/>
          <w:szCs w:val="24"/>
        </w:rPr>
        <w:t xml:space="preserve"> is one of the important cereal </w:t>
      </w:r>
      <w:proofErr w:type="gramStart"/>
      <w:r w:rsidR="006378FB">
        <w:rPr>
          <w:rFonts w:ascii="Arial" w:hAnsi="Arial" w:cs="Arial"/>
          <w:sz w:val="24"/>
          <w:szCs w:val="24"/>
        </w:rPr>
        <w:t>crop</w:t>
      </w:r>
      <w:proofErr w:type="gramEnd"/>
      <w:r w:rsidR="006378FB">
        <w:rPr>
          <w:rFonts w:ascii="Arial" w:hAnsi="Arial" w:cs="Arial"/>
          <w:sz w:val="24"/>
          <w:szCs w:val="24"/>
        </w:rPr>
        <w:t xml:space="preserve"> grown mainly in </w:t>
      </w:r>
      <w:r w:rsidR="006378FB" w:rsidRPr="006378FB">
        <w:rPr>
          <w:rFonts w:ascii="Arial" w:hAnsi="Arial" w:cs="Arial"/>
          <w:i/>
          <w:iCs/>
          <w:sz w:val="24"/>
          <w:szCs w:val="24"/>
        </w:rPr>
        <w:t>kharif</w:t>
      </w:r>
      <w:r w:rsidR="006378FB">
        <w:rPr>
          <w:rFonts w:ascii="Arial" w:hAnsi="Arial" w:cs="Arial"/>
          <w:sz w:val="24"/>
          <w:szCs w:val="24"/>
        </w:rPr>
        <w:t xml:space="preserve"> season. It is grown for its grain and fodder</w:t>
      </w:r>
      <w:r w:rsidR="003C5472">
        <w:rPr>
          <w:rFonts w:ascii="Arial" w:hAnsi="Arial" w:cs="Arial"/>
          <w:sz w:val="24"/>
          <w:szCs w:val="24"/>
        </w:rPr>
        <w:t xml:space="preserve"> but its production is hampered by the Blast disease caused by </w:t>
      </w:r>
      <w:proofErr w:type="spellStart"/>
      <w:r w:rsidR="003C5472" w:rsidRPr="003C5472">
        <w:rPr>
          <w:rFonts w:ascii="Arial" w:hAnsi="Arial" w:cs="Arial"/>
          <w:i/>
          <w:iCs/>
          <w:sz w:val="24"/>
          <w:szCs w:val="24"/>
        </w:rPr>
        <w:t>Pyricularia</w:t>
      </w:r>
      <w:proofErr w:type="spellEnd"/>
      <w:r w:rsidR="003C5472">
        <w:rPr>
          <w:rFonts w:ascii="Arial" w:hAnsi="Arial" w:cs="Arial"/>
          <w:sz w:val="24"/>
          <w:szCs w:val="24"/>
        </w:rPr>
        <w:t xml:space="preserve"> </w:t>
      </w:r>
      <w:proofErr w:type="spellStart"/>
      <w:r w:rsidR="003C5472" w:rsidRPr="003C5472">
        <w:rPr>
          <w:rFonts w:ascii="Arial" w:hAnsi="Arial" w:cs="Arial"/>
          <w:i/>
          <w:iCs/>
          <w:sz w:val="24"/>
          <w:szCs w:val="24"/>
        </w:rPr>
        <w:t>grisea</w:t>
      </w:r>
      <w:proofErr w:type="spellEnd"/>
      <w:r w:rsidR="003C5472">
        <w:rPr>
          <w:rFonts w:ascii="Arial" w:hAnsi="Arial" w:cs="Arial"/>
          <w:sz w:val="24"/>
          <w:szCs w:val="24"/>
        </w:rPr>
        <w:t>,</w:t>
      </w:r>
      <w:r w:rsidR="00563146" w:rsidRPr="00ED0259">
        <w:rPr>
          <w:rFonts w:ascii="Arial" w:hAnsi="Arial" w:cs="Arial"/>
          <w:sz w:val="24"/>
          <w:szCs w:val="24"/>
        </w:rPr>
        <w:t xml:space="preserve"> blast has become a serious problem in past years so</w:t>
      </w:r>
      <w:r w:rsidR="00B96D94">
        <w:rPr>
          <w:rFonts w:ascii="Arial" w:hAnsi="Arial" w:cs="Arial"/>
          <w:sz w:val="24"/>
          <w:szCs w:val="24"/>
        </w:rPr>
        <w:t>,</w:t>
      </w:r>
      <w:r w:rsidR="00563146" w:rsidRPr="00ED0259">
        <w:rPr>
          <w:rFonts w:ascii="Arial" w:hAnsi="Arial" w:cs="Arial"/>
          <w:sz w:val="24"/>
          <w:szCs w:val="24"/>
        </w:rPr>
        <w:t xml:space="preserve"> the</w:t>
      </w:r>
      <w:r w:rsidR="002F0B54">
        <w:rPr>
          <w:rFonts w:ascii="Arial" w:hAnsi="Arial" w:cs="Arial"/>
          <w:sz w:val="24"/>
          <w:szCs w:val="24"/>
        </w:rPr>
        <w:t xml:space="preserve"> 35 </w:t>
      </w:r>
      <w:r w:rsidR="00DA5451">
        <w:rPr>
          <w:rFonts w:ascii="Arial" w:hAnsi="Arial" w:cs="Arial"/>
          <w:sz w:val="24"/>
          <w:szCs w:val="24"/>
        </w:rPr>
        <w:t>promising</w:t>
      </w:r>
      <w:r w:rsidR="002F0B54">
        <w:rPr>
          <w:rFonts w:ascii="Arial" w:hAnsi="Arial" w:cs="Arial"/>
          <w:sz w:val="24"/>
          <w:szCs w:val="24"/>
        </w:rPr>
        <w:t xml:space="preserve"> hybrids / </w:t>
      </w:r>
      <w:r w:rsidR="00D8660D">
        <w:rPr>
          <w:rFonts w:ascii="Arial" w:hAnsi="Arial" w:cs="Arial"/>
          <w:sz w:val="24"/>
          <w:szCs w:val="24"/>
        </w:rPr>
        <w:t>varieties</w:t>
      </w:r>
      <w:r w:rsidR="002F0B54">
        <w:rPr>
          <w:rFonts w:ascii="Arial" w:hAnsi="Arial" w:cs="Arial"/>
          <w:sz w:val="24"/>
          <w:szCs w:val="24"/>
        </w:rPr>
        <w:t xml:space="preserve"> were evaluated</w:t>
      </w:r>
      <w:r w:rsidR="007A2DBB">
        <w:rPr>
          <w:rFonts w:ascii="Arial" w:hAnsi="Arial" w:cs="Arial"/>
          <w:sz w:val="24"/>
          <w:szCs w:val="24"/>
        </w:rPr>
        <w:t xml:space="preserve"> </w:t>
      </w:r>
      <w:r w:rsidR="00162925">
        <w:rPr>
          <w:rFonts w:ascii="Arial" w:hAnsi="Arial" w:cs="Arial"/>
          <w:sz w:val="24"/>
          <w:szCs w:val="24"/>
        </w:rPr>
        <w:t xml:space="preserve">in the field condition against the </w:t>
      </w:r>
      <w:r w:rsidR="00162925" w:rsidRPr="00162925">
        <w:rPr>
          <w:rFonts w:ascii="Arial" w:hAnsi="Arial" w:cs="Arial"/>
          <w:i/>
          <w:iCs/>
          <w:sz w:val="24"/>
          <w:szCs w:val="24"/>
        </w:rPr>
        <w:t>P</w:t>
      </w:r>
      <w:r w:rsidR="00162925">
        <w:rPr>
          <w:rFonts w:ascii="Arial" w:hAnsi="Arial" w:cs="Arial"/>
          <w:sz w:val="24"/>
          <w:szCs w:val="24"/>
        </w:rPr>
        <w:t xml:space="preserve">. </w:t>
      </w:r>
      <w:r w:rsidR="00162925" w:rsidRPr="00162925">
        <w:rPr>
          <w:rFonts w:ascii="Arial" w:hAnsi="Arial" w:cs="Arial"/>
          <w:i/>
          <w:iCs/>
          <w:sz w:val="24"/>
          <w:szCs w:val="24"/>
        </w:rPr>
        <w:t>grisea</w:t>
      </w:r>
      <w:r w:rsidR="00162925">
        <w:rPr>
          <w:rFonts w:ascii="Arial" w:hAnsi="Arial" w:cs="Arial"/>
          <w:sz w:val="24"/>
          <w:szCs w:val="24"/>
        </w:rPr>
        <w:t xml:space="preserve"> </w:t>
      </w:r>
      <w:r w:rsidR="007A2DBB">
        <w:rPr>
          <w:rFonts w:ascii="Arial" w:hAnsi="Arial" w:cs="Arial"/>
          <w:sz w:val="24"/>
          <w:szCs w:val="24"/>
        </w:rPr>
        <w:t>at c</w:t>
      </w:r>
      <w:r w:rsidR="00D8660D">
        <w:rPr>
          <w:rFonts w:ascii="Arial" w:hAnsi="Arial" w:cs="Arial"/>
          <w:sz w:val="24"/>
          <w:szCs w:val="24"/>
        </w:rPr>
        <w:t>ollege of agriculture, RVSKVV, Gwalior</w:t>
      </w:r>
      <w:r w:rsidR="007A2DBB">
        <w:rPr>
          <w:rFonts w:ascii="Arial" w:hAnsi="Arial" w:cs="Arial"/>
          <w:sz w:val="24"/>
          <w:szCs w:val="24"/>
        </w:rPr>
        <w:t xml:space="preserve"> in two consecutive </w:t>
      </w:r>
      <w:r w:rsidR="00CB626C">
        <w:rPr>
          <w:rFonts w:ascii="Arial" w:hAnsi="Arial" w:cs="Arial"/>
          <w:sz w:val="24"/>
          <w:szCs w:val="24"/>
        </w:rPr>
        <w:t>years kharif</w:t>
      </w:r>
      <w:r w:rsidR="007A2DBB">
        <w:rPr>
          <w:rFonts w:ascii="Arial" w:hAnsi="Arial" w:cs="Arial"/>
          <w:sz w:val="24"/>
          <w:szCs w:val="24"/>
        </w:rPr>
        <w:t xml:space="preserve"> 2022 and 2023</w:t>
      </w:r>
      <w:r w:rsidR="00F53B70">
        <w:rPr>
          <w:rFonts w:ascii="Arial" w:hAnsi="Arial" w:cs="Arial"/>
          <w:sz w:val="24"/>
          <w:szCs w:val="24"/>
        </w:rPr>
        <w:t>.</w:t>
      </w:r>
      <w:r w:rsidR="00204759">
        <w:rPr>
          <w:rFonts w:ascii="Arial" w:hAnsi="Arial" w:cs="Arial"/>
          <w:sz w:val="24"/>
          <w:szCs w:val="24"/>
        </w:rPr>
        <w:t xml:space="preserve"> The experiment was conducted using </w:t>
      </w:r>
      <w:r w:rsidR="004D651D">
        <w:rPr>
          <w:rFonts w:ascii="Arial" w:hAnsi="Arial" w:cs="Arial"/>
          <w:sz w:val="24"/>
          <w:szCs w:val="24"/>
        </w:rPr>
        <w:t>Randomised block design (</w:t>
      </w:r>
      <w:r w:rsidR="00204759">
        <w:rPr>
          <w:rFonts w:ascii="Arial" w:hAnsi="Arial" w:cs="Arial"/>
          <w:sz w:val="24"/>
          <w:szCs w:val="24"/>
        </w:rPr>
        <w:t>RBD</w:t>
      </w:r>
      <w:r w:rsidR="004D651D">
        <w:rPr>
          <w:rFonts w:ascii="Arial" w:hAnsi="Arial" w:cs="Arial"/>
          <w:sz w:val="24"/>
          <w:szCs w:val="24"/>
        </w:rPr>
        <w:t>)</w:t>
      </w:r>
      <w:r w:rsidR="00204759">
        <w:rPr>
          <w:rFonts w:ascii="Arial" w:hAnsi="Arial" w:cs="Arial"/>
          <w:sz w:val="24"/>
          <w:szCs w:val="24"/>
        </w:rPr>
        <w:t xml:space="preserve"> </w:t>
      </w:r>
      <w:r w:rsidR="00950CB5">
        <w:rPr>
          <w:rFonts w:ascii="Arial" w:hAnsi="Arial" w:cs="Arial"/>
          <w:sz w:val="24"/>
          <w:szCs w:val="24"/>
        </w:rPr>
        <w:t>with two replications.</w:t>
      </w:r>
      <w:r w:rsidR="00563146" w:rsidRPr="00ED0259">
        <w:rPr>
          <w:rFonts w:ascii="Arial" w:hAnsi="Arial" w:cs="Arial"/>
          <w:sz w:val="24"/>
          <w:szCs w:val="24"/>
        </w:rPr>
        <w:t xml:space="preserve"> Disease</w:t>
      </w:r>
      <w:r w:rsidR="007A2DBB">
        <w:rPr>
          <w:rFonts w:ascii="Arial" w:hAnsi="Arial" w:cs="Arial"/>
          <w:sz w:val="24"/>
          <w:szCs w:val="24"/>
        </w:rPr>
        <w:t xml:space="preserve"> </w:t>
      </w:r>
      <w:r w:rsidR="00CB626C">
        <w:rPr>
          <w:rFonts w:ascii="Arial" w:hAnsi="Arial" w:cs="Arial"/>
          <w:sz w:val="24"/>
          <w:szCs w:val="24"/>
        </w:rPr>
        <w:t xml:space="preserve">was </w:t>
      </w:r>
      <w:r w:rsidR="00CB626C" w:rsidRPr="00ED0259">
        <w:rPr>
          <w:rFonts w:ascii="Arial" w:hAnsi="Arial" w:cs="Arial"/>
          <w:sz w:val="24"/>
          <w:szCs w:val="24"/>
        </w:rPr>
        <w:t>measured</w:t>
      </w:r>
      <w:r w:rsidR="00563146" w:rsidRPr="00ED0259">
        <w:rPr>
          <w:rFonts w:ascii="Arial" w:hAnsi="Arial" w:cs="Arial"/>
          <w:sz w:val="24"/>
          <w:szCs w:val="24"/>
        </w:rPr>
        <w:t xml:space="preserve"> in Percent Disease Index (PDI) </w:t>
      </w:r>
      <w:r w:rsidR="00CB626C" w:rsidRPr="00ED0259">
        <w:rPr>
          <w:rFonts w:ascii="Arial" w:hAnsi="Arial" w:cs="Arial"/>
          <w:sz w:val="24"/>
          <w:szCs w:val="24"/>
        </w:rPr>
        <w:t>at 60</w:t>
      </w:r>
      <w:r w:rsidR="00563146" w:rsidRPr="00ED0259">
        <w:rPr>
          <w:rFonts w:ascii="Arial" w:hAnsi="Arial" w:cs="Arial"/>
          <w:sz w:val="24"/>
          <w:szCs w:val="24"/>
        </w:rPr>
        <w:t xml:space="preserve"> days after sowing</w:t>
      </w:r>
      <w:r w:rsidR="00020DAB">
        <w:rPr>
          <w:rFonts w:ascii="Arial" w:hAnsi="Arial" w:cs="Arial"/>
          <w:sz w:val="24"/>
          <w:szCs w:val="24"/>
        </w:rPr>
        <w:t>. None of the hybrids/ varieties were found free from the disease in both the years of testing</w:t>
      </w:r>
      <w:r w:rsidR="00D007D8">
        <w:rPr>
          <w:rFonts w:ascii="Arial" w:hAnsi="Arial" w:cs="Arial"/>
          <w:sz w:val="24"/>
          <w:szCs w:val="24"/>
        </w:rPr>
        <w:t>.</w:t>
      </w:r>
      <w:r w:rsidR="00950CB5">
        <w:rPr>
          <w:rFonts w:ascii="Arial" w:hAnsi="Arial" w:cs="Arial"/>
          <w:sz w:val="24"/>
          <w:szCs w:val="24"/>
        </w:rPr>
        <w:t xml:space="preserve"> During </w:t>
      </w:r>
      <w:r w:rsidR="00B36E8E">
        <w:rPr>
          <w:rFonts w:ascii="Arial" w:hAnsi="Arial" w:cs="Arial"/>
          <w:sz w:val="24"/>
          <w:szCs w:val="24"/>
        </w:rPr>
        <w:t>2022 the minimum blast PDI was</w:t>
      </w:r>
      <w:r w:rsidR="007F7CB1">
        <w:rPr>
          <w:rFonts w:ascii="Arial" w:hAnsi="Arial" w:cs="Arial"/>
          <w:sz w:val="24"/>
          <w:szCs w:val="24"/>
        </w:rPr>
        <w:t xml:space="preserve"> recorded in the hybrid/ varieties</w:t>
      </w:r>
      <w:r w:rsidR="00B36E8E">
        <w:rPr>
          <w:rFonts w:ascii="Arial" w:hAnsi="Arial" w:cs="Arial"/>
          <w:sz w:val="24"/>
          <w:szCs w:val="24"/>
        </w:rPr>
        <w:t xml:space="preserve"> </w:t>
      </w:r>
      <w:r w:rsidR="007F7CB1">
        <w:rPr>
          <w:rFonts w:ascii="Arial" w:hAnsi="Arial" w:cs="Arial"/>
          <w:sz w:val="24"/>
          <w:szCs w:val="24"/>
        </w:rPr>
        <w:t xml:space="preserve">86M94 </w:t>
      </w:r>
      <w:r w:rsidR="00B36E8E">
        <w:rPr>
          <w:rFonts w:ascii="Arial" w:hAnsi="Arial" w:cs="Arial"/>
          <w:sz w:val="24"/>
          <w:szCs w:val="24"/>
        </w:rPr>
        <w:t>(16.67%)</w:t>
      </w:r>
      <w:r w:rsidR="007F7CB1">
        <w:rPr>
          <w:rFonts w:ascii="Arial" w:hAnsi="Arial" w:cs="Arial"/>
          <w:sz w:val="24"/>
          <w:szCs w:val="24"/>
        </w:rPr>
        <w:t xml:space="preserve"> which was superior over 28 entries</w:t>
      </w:r>
      <w:r w:rsidR="00B36E8E">
        <w:rPr>
          <w:rFonts w:ascii="Arial" w:hAnsi="Arial" w:cs="Arial"/>
          <w:sz w:val="24"/>
          <w:szCs w:val="24"/>
        </w:rPr>
        <w:t xml:space="preserve"> and</w:t>
      </w:r>
      <w:r w:rsidR="007F7CB1">
        <w:rPr>
          <w:rFonts w:ascii="Arial" w:hAnsi="Arial" w:cs="Arial"/>
          <w:sz w:val="24"/>
          <w:szCs w:val="24"/>
        </w:rPr>
        <w:t xml:space="preserve"> during 2023 the minimum blast PDI was noted in</w:t>
      </w:r>
      <w:r w:rsidR="00B36E8E">
        <w:rPr>
          <w:rFonts w:ascii="Arial" w:hAnsi="Arial" w:cs="Arial"/>
          <w:sz w:val="24"/>
          <w:szCs w:val="24"/>
        </w:rPr>
        <w:t xml:space="preserve"> </w:t>
      </w:r>
      <w:r w:rsidR="007F7CB1">
        <w:rPr>
          <w:rFonts w:ascii="Arial" w:hAnsi="Arial" w:cs="Arial"/>
          <w:sz w:val="24"/>
          <w:szCs w:val="24"/>
        </w:rPr>
        <w:t xml:space="preserve">86M20 </w:t>
      </w:r>
      <w:r w:rsidR="00B36E8E">
        <w:rPr>
          <w:rFonts w:ascii="Arial" w:hAnsi="Arial" w:cs="Arial"/>
          <w:sz w:val="24"/>
          <w:szCs w:val="24"/>
        </w:rPr>
        <w:t>(10.00%)</w:t>
      </w:r>
      <w:r w:rsidR="007F7CB1">
        <w:rPr>
          <w:rFonts w:ascii="Arial" w:hAnsi="Arial" w:cs="Arial"/>
          <w:sz w:val="24"/>
          <w:szCs w:val="24"/>
        </w:rPr>
        <w:t xml:space="preserve"> followed by 86M94(10.22%)</w:t>
      </w:r>
      <w:r w:rsidR="00B36E8E">
        <w:rPr>
          <w:rFonts w:ascii="Arial" w:hAnsi="Arial" w:cs="Arial"/>
          <w:sz w:val="24"/>
          <w:szCs w:val="24"/>
        </w:rPr>
        <w:t xml:space="preserve"> </w:t>
      </w:r>
      <w:r w:rsidR="007F7CB1">
        <w:rPr>
          <w:rFonts w:ascii="Arial" w:hAnsi="Arial" w:cs="Arial"/>
          <w:sz w:val="24"/>
          <w:szCs w:val="24"/>
        </w:rPr>
        <w:t>which was significantly superior over 22 entries. A</w:t>
      </w:r>
      <w:r w:rsidR="00B36E8E">
        <w:rPr>
          <w:rFonts w:ascii="Arial" w:hAnsi="Arial" w:cs="Arial"/>
          <w:sz w:val="24"/>
          <w:szCs w:val="24"/>
        </w:rPr>
        <w:t>lso</w:t>
      </w:r>
      <w:r w:rsidR="007F7CB1">
        <w:rPr>
          <w:rFonts w:ascii="Arial" w:hAnsi="Arial" w:cs="Arial"/>
          <w:sz w:val="24"/>
          <w:szCs w:val="24"/>
        </w:rPr>
        <w:t>,</w:t>
      </w:r>
      <w:r w:rsidR="00B36E8E">
        <w:rPr>
          <w:rFonts w:ascii="Arial" w:hAnsi="Arial" w:cs="Arial"/>
          <w:sz w:val="24"/>
          <w:szCs w:val="24"/>
        </w:rPr>
        <w:t xml:space="preserve"> the </w:t>
      </w:r>
      <w:r w:rsidR="008C43C5">
        <w:rPr>
          <w:rFonts w:ascii="Arial" w:hAnsi="Arial" w:cs="Arial"/>
          <w:sz w:val="24"/>
          <w:szCs w:val="24"/>
        </w:rPr>
        <w:t xml:space="preserve">mean </w:t>
      </w:r>
      <w:r w:rsidR="00B36E8E">
        <w:rPr>
          <w:rFonts w:ascii="Arial" w:hAnsi="Arial" w:cs="Arial"/>
          <w:sz w:val="24"/>
          <w:szCs w:val="24"/>
        </w:rPr>
        <w:t>blast PDI across the hybrids and varieties during the year 2022 and 2023 was (40.09%) and (28.87%) which clearly indicate that the pressure of disease was less in the year 2023 than in 2022.</w:t>
      </w:r>
      <w:r w:rsidR="007F7CB1">
        <w:rPr>
          <w:rFonts w:ascii="Arial" w:hAnsi="Arial" w:cs="Arial"/>
          <w:sz w:val="24"/>
          <w:szCs w:val="24"/>
        </w:rPr>
        <w:t xml:space="preserve"> </w:t>
      </w:r>
      <w:r w:rsidR="006965D0">
        <w:rPr>
          <w:rFonts w:ascii="Arial" w:hAnsi="Arial" w:cs="Arial"/>
          <w:sz w:val="24"/>
          <w:szCs w:val="24"/>
        </w:rPr>
        <w:t>H</w:t>
      </w:r>
      <w:r w:rsidR="00882398">
        <w:rPr>
          <w:rFonts w:ascii="Arial" w:hAnsi="Arial" w:cs="Arial"/>
          <w:sz w:val="24"/>
          <w:szCs w:val="24"/>
        </w:rPr>
        <w:t xml:space="preserve">owever, on the basis of two years pooled data the minimum blast PDI was recorded in 86m94 (13.44%) while it was maximum in </w:t>
      </w:r>
      <w:r w:rsidR="00772393">
        <w:rPr>
          <w:rFonts w:ascii="Arial" w:hAnsi="Arial" w:cs="Arial"/>
          <w:sz w:val="24"/>
          <w:szCs w:val="24"/>
        </w:rPr>
        <w:t>P</w:t>
      </w:r>
      <w:r w:rsidR="00882398">
        <w:rPr>
          <w:rFonts w:ascii="Arial" w:hAnsi="Arial" w:cs="Arial"/>
          <w:sz w:val="24"/>
          <w:szCs w:val="24"/>
        </w:rPr>
        <w:t>ratap</w:t>
      </w:r>
      <w:r w:rsidR="00772393">
        <w:rPr>
          <w:rFonts w:ascii="Arial" w:hAnsi="Arial" w:cs="Arial"/>
          <w:sz w:val="24"/>
          <w:szCs w:val="24"/>
        </w:rPr>
        <w:t xml:space="preserve"> (</w:t>
      </w:r>
      <w:r w:rsidR="00882398">
        <w:rPr>
          <w:rFonts w:ascii="Arial" w:hAnsi="Arial" w:cs="Arial"/>
          <w:sz w:val="24"/>
          <w:szCs w:val="24"/>
        </w:rPr>
        <w:t>61.33</w:t>
      </w:r>
      <w:r w:rsidR="00E960CE">
        <w:rPr>
          <w:rFonts w:ascii="Arial" w:hAnsi="Arial" w:cs="Arial"/>
          <w:sz w:val="24"/>
          <w:szCs w:val="24"/>
        </w:rPr>
        <w:t>%). 86</w:t>
      </w:r>
      <w:r w:rsidR="00601AA1">
        <w:rPr>
          <w:rFonts w:ascii="Arial" w:hAnsi="Arial" w:cs="Arial"/>
          <w:sz w:val="24"/>
          <w:szCs w:val="24"/>
        </w:rPr>
        <w:t>M</w:t>
      </w:r>
      <w:r w:rsidR="00E960CE">
        <w:rPr>
          <w:rFonts w:ascii="Arial" w:hAnsi="Arial" w:cs="Arial"/>
          <w:sz w:val="24"/>
          <w:szCs w:val="24"/>
        </w:rPr>
        <w:t>94 was significantly superior over 22 entries</w:t>
      </w:r>
      <w:r w:rsidR="00C40727">
        <w:rPr>
          <w:rFonts w:ascii="Arial" w:hAnsi="Arial" w:cs="Arial"/>
          <w:sz w:val="24"/>
          <w:szCs w:val="24"/>
        </w:rPr>
        <w:t xml:space="preserve"> </w:t>
      </w:r>
      <w:r w:rsidR="00C40727" w:rsidRPr="00C40727">
        <w:rPr>
          <w:rFonts w:ascii="Arial" w:hAnsi="Arial" w:cs="Arial"/>
          <w:i/>
          <w:iCs/>
          <w:sz w:val="24"/>
          <w:szCs w:val="24"/>
        </w:rPr>
        <w:t>viz</w:t>
      </w:r>
      <w:r w:rsidR="00C40727">
        <w:rPr>
          <w:rFonts w:ascii="Arial" w:hAnsi="Arial" w:cs="Arial"/>
          <w:sz w:val="24"/>
          <w:szCs w:val="24"/>
        </w:rPr>
        <w:t xml:space="preserve">., </w:t>
      </w:r>
      <w:r w:rsidR="00C40727" w:rsidRPr="001F257B">
        <w:rPr>
          <w:rFonts w:ascii="Arial" w:hAnsi="Arial" w:cs="Arial"/>
          <w:sz w:val="24"/>
          <w:szCs w:val="24"/>
        </w:rPr>
        <w:t>NBH 27</w:t>
      </w:r>
      <w:r w:rsidR="00C40727">
        <w:rPr>
          <w:rFonts w:ascii="Arial" w:hAnsi="Arial" w:cs="Arial"/>
          <w:sz w:val="24"/>
          <w:szCs w:val="24"/>
        </w:rPr>
        <w:t xml:space="preserve">, </w:t>
      </w:r>
      <w:r w:rsidR="00C40727" w:rsidRPr="001F257B">
        <w:rPr>
          <w:rFonts w:ascii="Arial" w:hAnsi="Arial" w:cs="Arial"/>
          <w:sz w:val="24"/>
          <w:szCs w:val="24"/>
        </w:rPr>
        <w:t>MPMH-17</w:t>
      </w:r>
      <w:r w:rsidR="00C40727">
        <w:rPr>
          <w:rFonts w:ascii="Arial" w:hAnsi="Arial" w:cs="Arial"/>
          <w:sz w:val="24"/>
          <w:szCs w:val="24"/>
        </w:rPr>
        <w:t xml:space="preserve">, </w:t>
      </w:r>
      <w:r w:rsidR="00C40727" w:rsidRPr="001F257B">
        <w:rPr>
          <w:rFonts w:ascii="Arial" w:hAnsi="Arial" w:cs="Arial"/>
          <w:sz w:val="24"/>
          <w:szCs w:val="24"/>
        </w:rPr>
        <w:t>MP-7878</w:t>
      </w:r>
      <w:r w:rsidR="00C40727">
        <w:rPr>
          <w:rFonts w:ascii="Arial" w:hAnsi="Arial" w:cs="Arial"/>
          <w:sz w:val="24"/>
          <w:szCs w:val="24"/>
        </w:rPr>
        <w:t xml:space="preserve">, </w:t>
      </w:r>
      <w:r w:rsidR="00C40727" w:rsidRPr="001F257B">
        <w:rPr>
          <w:rFonts w:ascii="Arial" w:hAnsi="Arial" w:cs="Arial"/>
          <w:sz w:val="24"/>
          <w:szCs w:val="24"/>
        </w:rPr>
        <w:t>MP-7792</w:t>
      </w:r>
      <w:r w:rsidR="00C40727">
        <w:rPr>
          <w:rFonts w:ascii="Arial" w:hAnsi="Arial" w:cs="Arial"/>
          <w:sz w:val="24"/>
          <w:szCs w:val="24"/>
        </w:rPr>
        <w:t xml:space="preserve">, </w:t>
      </w:r>
      <w:r w:rsidR="00C40727" w:rsidRPr="001F257B">
        <w:rPr>
          <w:rFonts w:ascii="Arial" w:hAnsi="Arial" w:cs="Arial"/>
          <w:sz w:val="24"/>
          <w:szCs w:val="24"/>
        </w:rPr>
        <w:t>JBV-2</w:t>
      </w:r>
      <w:r w:rsidR="00C40727">
        <w:rPr>
          <w:rFonts w:ascii="Arial" w:hAnsi="Arial" w:cs="Arial"/>
          <w:sz w:val="24"/>
          <w:szCs w:val="24"/>
        </w:rPr>
        <w:t xml:space="preserve">, </w:t>
      </w:r>
      <w:r w:rsidR="00C40727" w:rsidRPr="001F257B">
        <w:rPr>
          <w:rFonts w:ascii="Arial" w:hAnsi="Arial" w:cs="Arial"/>
          <w:sz w:val="24"/>
          <w:szCs w:val="24"/>
        </w:rPr>
        <w:t>Krishna 7711</w:t>
      </w:r>
      <w:r w:rsidR="00C40727">
        <w:rPr>
          <w:rFonts w:ascii="Arial" w:hAnsi="Arial" w:cs="Arial"/>
          <w:sz w:val="24"/>
          <w:szCs w:val="24"/>
        </w:rPr>
        <w:t xml:space="preserve">, </w:t>
      </w:r>
      <w:r w:rsidR="00C40727" w:rsidRPr="001F257B">
        <w:rPr>
          <w:rFonts w:ascii="Arial" w:hAnsi="Arial" w:cs="Arial"/>
          <w:sz w:val="24"/>
          <w:szCs w:val="24"/>
        </w:rPr>
        <w:t>AHB-1200</w:t>
      </w:r>
      <w:r w:rsidR="00C40727">
        <w:rPr>
          <w:rFonts w:ascii="Arial" w:hAnsi="Arial" w:cs="Arial"/>
          <w:sz w:val="24"/>
          <w:szCs w:val="24"/>
        </w:rPr>
        <w:t xml:space="preserve">, </w:t>
      </w:r>
      <w:r w:rsidR="00C40727" w:rsidRPr="001F257B">
        <w:rPr>
          <w:rFonts w:ascii="Arial" w:hAnsi="Arial" w:cs="Arial"/>
          <w:sz w:val="24"/>
          <w:szCs w:val="24"/>
        </w:rPr>
        <w:t>RHB-233</w:t>
      </w:r>
      <w:r w:rsidR="00C40727">
        <w:rPr>
          <w:rFonts w:ascii="Arial" w:hAnsi="Arial" w:cs="Arial"/>
          <w:sz w:val="24"/>
          <w:szCs w:val="24"/>
        </w:rPr>
        <w:t xml:space="preserve">, </w:t>
      </w:r>
      <w:r w:rsidR="00C40727" w:rsidRPr="001F257B">
        <w:rPr>
          <w:rFonts w:ascii="Arial" w:hAnsi="Arial" w:cs="Arial"/>
          <w:sz w:val="24"/>
          <w:szCs w:val="24"/>
        </w:rPr>
        <w:t>PB I756</w:t>
      </w:r>
      <w:r w:rsidR="00C40727">
        <w:rPr>
          <w:rFonts w:ascii="Arial" w:hAnsi="Arial" w:cs="Arial"/>
          <w:sz w:val="24"/>
          <w:szCs w:val="24"/>
        </w:rPr>
        <w:t xml:space="preserve">, </w:t>
      </w:r>
      <w:r w:rsidR="00C40727" w:rsidRPr="001F257B">
        <w:rPr>
          <w:rFonts w:ascii="Arial" w:hAnsi="Arial" w:cs="Arial"/>
          <w:sz w:val="24"/>
          <w:szCs w:val="24"/>
        </w:rPr>
        <w:t>PB 1705</w:t>
      </w:r>
      <w:r w:rsidR="00C40727">
        <w:rPr>
          <w:rFonts w:ascii="Arial" w:hAnsi="Arial" w:cs="Arial"/>
          <w:sz w:val="24"/>
          <w:szCs w:val="24"/>
        </w:rPr>
        <w:t xml:space="preserve">, </w:t>
      </w:r>
      <w:r w:rsidR="00C40727" w:rsidRPr="001F257B">
        <w:rPr>
          <w:rFonts w:ascii="Arial" w:hAnsi="Arial" w:cs="Arial"/>
          <w:sz w:val="24"/>
          <w:szCs w:val="24"/>
        </w:rPr>
        <w:t>ICMV 1555</w:t>
      </w:r>
      <w:r w:rsidR="00C40727">
        <w:rPr>
          <w:rFonts w:ascii="Arial" w:hAnsi="Arial" w:cs="Arial"/>
          <w:sz w:val="24"/>
          <w:szCs w:val="24"/>
        </w:rPr>
        <w:t xml:space="preserve">, </w:t>
      </w:r>
      <w:r w:rsidR="00C40727" w:rsidRPr="001F257B">
        <w:rPr>
          <w:rFonts w:ascii="Arial" w:hAnsi="Arial" w:cs="Arial"/>
          <w:sz w:val="24"/>
          <w:szCs w:val="24"/>
        </w:rPr>
        <w:t>Raj 171</w:t>
      </w:r>
      <w:r w:rsidR="00C40727">
        <w:rPr>
          <w:rFonts w:ascii="Arial" w:hAnsi="Arial" w:cs="Arial"/>
          <w:sz w:val="24"/>
          <w:szCs w:val="24"/>
        </w:rPr>
        <w:t xml:space="preserve">, </w:t>
      </w:r>
      <w:r w:rsidR="00C40727" w:rsidRPr="001F257B">
        <w:rPr>
          <w:rFonts w:ascii="Arial" w:hAnsi="Arial" w:cs="Arial"/>
          <w:sz w:val="24"/>
          <w:szCs w:val="24"/>
        </w:rPr>
        <w:t>86M01</w:t>
      </w:r>
      <w:r w:rsidR="00C40727">
        <w:rPr>
          <w:rFonts w:ascii="Arial" w:hAnsi="Arial" w:cs="Arial"/>
          <w:sz w:val="24"/>
          <w:szCs w:val="24"/>
        </w:rPr>
        <w:t xml:space="preserve">, </w:t>
      </w:r>
      <w:r w:rsidR="00C40727" w:rsidRPr="001F257B">
        <w:rPr>
          <w:rFonts w:ascii="Arial" w:hAnsi="Arial" w:cs="Arial"/>
          <w:sz w:val="24"/>
          <w:szCs w:val="24"/>
        </w:rPr>
        <w:t>HHB 67 improved</w:t>
      </w:r>
      <w:r w:rsidR="00C40727">
        <w:rPr>
          <w:rFonts w:ascii="Arial" w:hAnsi="Arial" w:cs="Arial"/>
          <w:sz w:val="24"/>
          <w:szCs w:val="24"/>
        </w:rPr>
        <w:t xml:space="preserve">, </w:t>
      </w:r>
      <w:r w:rsidR="00C40727" w:rsidRPr="001F257B">
        <w:rPr>
          <w:rFonts w:ascii="Arial" w:hAnsi="Arial" w:cs="Arial"/>
          <w:sz w:val="24"/>
          <w:szCs w:val="24"/>
        </w:rPr>
        <w:t>JVB-4</w:t>
      </w:r>
      <w:r w:rsidR="00C40727">
        <w:rPr>
          <w:rFonts w:ascii="Arial" w:hAnsi="Arial" w:cs="Arial"/>
          <w:sz w:val="24"/>
          <w:szCs w:val="24"/>
        </w:rPr>
        <w:t xml:space="preserve">, </w:t>
      </w:r>
      <w:r w:rsidR="00C40727" w:rsidRPr="001F257B">
        <w:rPr>
          <w:rFonts w:ascii="Arial" w:hAnsi="Arial" w:cs="Arial"/>
          <w:sz w:val="24"/>
          <w:szCs w:val="24"/>
        </w:rPr>
        <w:t>MPMH-21</w:t>
      </w:r>
      <w:r w:rsidR="00C40727">
        <w:rPr>
          <w:rFonts w:ascii="Arial" w:hAnsi="Arial" w:cs="Arial"/>
          <w:sz w:val="24"/>
          <w:szCs w:val="24"/>
        </w:rPr>
        <w:t xml:space="preserve">, </w:t>
      </w:r>
      <w:r w:rsidR="00C40727" w:rsidRPr="001F257B">
        <w:rPr>
          <w:rFonts w:ascii="Arial" w:hAnsi="Arial" w:cs="Arial"/>
          <w:sz w:val="24"/>
          <w:szCs w:val="24"/>
        </w:rPr>
        <w:t>AHB-1269</w:t>
      </w:r>
      <w:r w:rsidR="00C40727">
        <w:rPr>
          <w:rFonts w:ascii="Arial" w:hAnsi="Arial" w:cs="Arial"/>
          <w:sz w:val="24"/>
          <w:szCs w:val="24"/>
        </w:rPr>
        <w:t xml:space="preserve">, </w:t>
      </w:r>
      <w:r w:rsidR="00C40727" w:rsidRPr="001F257B">
        <w:rPr>
          <w:rFonts w:ascii="Arial" w:hAnsi="Arial" w:cs="Arial"/>
          <w:sz w:val="24"/>
          <w:szCs w:val="24"/>
        </w:rPr>
        <w:t>RHB- 234</w:t>
      </w:r>
      <w:r w:rsidR="00C40727">
        <w:rPr>
          <w:rFonts w:ascii="Arial" w:hAnsi="Arial" w:cs="Arial"/>
          <w:sz w:val="24"/>
          <w:szCs w:val="24"/>
        </w:rPr>
        <w:t xml:space="preserve">, </w:t>
      </w:r>
      <w:r w:rsidR="00C40727" w:rsidRPr="001F257B">
        <w:rPr>
          <w:rFonts w:ascii="Arial" w:hAnsi="Arial" w:cs="Arial"/>
          <w:sz w:val="24"/>
          <w:szCs w:val="24"/>
        </w:rPr>
        <w:t>JVB-3</w:t>
      </w:r>
      <w:r w:rsidR="00C40727">
        <w:rPr>
          <w:rFonts w:ascii="Arial" w:hAnsi="Arial" w:cs="Arial"/>
          <w:sz w:val="24"/>
          <w:szCs w:val="24"/>
        </w:rPr>
        <w:t xml:space="preserve">, </w:t>
      </w:r>
      <w:proofErr w:type="spellStart"/>
      <w:r w:rsidR="00C40727" w:rsidRPr="001F257B">
        <w:rPr>
          <w:rFonts w:ascii="Arial" w:hAnsi="Arial" w:cs="Arial"/>
          <w:sz w:val="24"/>
          <w:szCs w:val="24"/>
        </w:rPr>
        <w:t>Dhanshakti</w:t>
      </w:r>
      <w:proofErr w:type="spellEnd"/>
      <w:r w:rsidR="00C40727">
        <w:rPr>
          <w:rFonts w:ascii="Arial" w:hAnsi="Arial" w:cs="Arial"/>
          <w:sz w:val="24"/>
          <w:szCs w:val="24"/>
        </w:rPr>
        <w:t xml:space="preserve">, </w:t>
      </w:r>
      <w:r w:rsidR="00C40727" w:rsidRPr="001F257B">
        <w:rPr>
          <w:rFonts w:ascii="Arial" w:hAnsi="Arial" w:cs="Arial"/>
          <w:sz w:val="24"/>
          <w:szCs w:val="24"/>
        </w:rPr>
        <w:t>Proagro-9444</w:t>
      </w:r>
      <w:r w:rsidR="00C40727">
        <w:rPr>
          <w:rFonts w:ascii="Arial" w:hAnsi="Arial" w:cs="Arial"/>
          <w:sz w:val="24"/>
          <w:szCs w:val="24"/>
        </w:rPr>
        <w:t xml:space="preserve"> and </w:t>
      </w:r>
      <w:r w:rsidR="00C40727" w:rsidRPr="001F257B">
        <w:rPr>
          <w:rFonts w:ascii="Arial" w:hAnsi="Arial" w:cs="Arial"/>
          <w:sz w:val="24"/>
          <w:szCs w:val="24"/>
        </w:rPr>
        <w:t>Pratap (MH-1642)</w:t>
      </w:r>
      <w:r w:rsidR="00C40727">
        <w:rPr>
          <w:rFonts w:ascii="Arial" w:hAnsi="Arial" w:cs="Arial"/>
          <w:sz w:val="24"/>
          <w:szCs w:val="24"/>
        </w:rPr>
        <w:t xml:space="preserve"> </w:t>
      </w:r>
      <w:r w:rsidR="00180A94">
        <w:rPr>
          <w:rFonts w:ascii="Arial" w:hAnsi="Arial" w:cs="Arial"/>
          <w:sz w:val="24"/>
          <w:szCs w:val="24"/>
        </w:rPr>
        <w:t xml:space="preserve"> </w:t>
      </w:r>
      <w:r w:rsidR="00E960CE">
        <w:rPr>
          <w:rFonts w:ascii="Arial" w:hAnsi="Arial" w:cs="Arial"/>
          <w:sz w:val="24"/>
          <w:szCs w:val="24"/>
        </w:rPr>
        <w:t>while</w:t>
      </w:r>
      <w:r w:rsidR="002156AD">
        <w:rPr>
          <w:rFonts w:ascii="Arial" w:hAnsi="Arial" w:cs="Arial"/>
          <w:sz w:val="24"/>
          <w:szCs w:val="24"/>
        </w:rPr>
        <w:t>,</w:t>
      </w:r>
      <w:r w:rsidR="00E960CE">
        <w:rPr>
          <w:rFonts w:ascii="Arial" w:hAnsi="Arial" w:cs="Arial"/>
          <w:sz w:val="24"/>
          <w:szCs w:val="24"/>
        </w:rPr>
        <w:t xml:space="preserve"> it was statistically at par with the 12 entries </w:t>
      </w:r>
      <w:r w:rsidR="00E960CE" w:rsidRPr="004D0B49">
        <w:rPr>
          <w:rFonts w:ascii="Arial" w:hAnsi="Arial" w:cs="Arial"/>
          <w:i/>
          <w:iCs/>
          <w:sz w:val="24"/>
          <w:szCs w:val="24"/>
        </w:rPr>
        <w:t>viz</w:t>
      </w:r>
      <w:r w:rsidR="00180A94">
        <w:rPr>
          <w:rFonts w:ascii="Arial" w:hAnsi="Arial" w:cs="Arial"/>
          <w:sz w:val="24"/>
          <w:szCs w:val="24"/>
        </w:rPr>
        <w:t>,</w:t>
      </w:r>
      <w:r w:rsidR="00180A94" w:rsidRPr="00180A94">
        <w:rPr>
          <w:rFonts w:ascii="Arial" w:hAnsi="Arial" w:cs="Arial"/>
          <w:sz w:val="24"/>
          <w:szCs w:val="24"/>
        </w:rPr>
        <w:t xml:space="preserve"> </w:t>
      </w:r>
      <w:r w:rsidR="00180A94">
        <w:rPr>
          <w:rFonts w:ascii="Arial" w:hAnsi="Arial" w:cs="Arial"/>
          <w:sz w:val="24"/>
          <w:szCs w:val="24"/>
        </w:rPr>
        <w:t xml:space="preserve">86M95, 86M13, 86M96, 86M84, </w:t>
      </w:r>
      <w:proofErr w:type="spellStart"/>
      <w:r w:rsidR="00180A94">
        <w:rPr>
          <w:rFonts w:ascii="Arial" w:hAnsi="Arial" w:cs="Arial"/>
          <w:sz w:val="24"/>
          <w:szCs w:val="24"/>
        </w:rPr>
        <w:t>Proagro</w:t>
      </w:r>
      <w:proofErr w:type="spellEnd"/>
      <w:r w:rsidR="00180A94">
        <w:rPr>
          <w:rFonts w:ascii="Arial" w:hAnsi="Arial" w:cs="Arial"/>
          <w:sz w:val="24"/>
          <w:szCs w:val="24"/>
        </w:rPr>
        <w:t xml:space="preserve"> 9001, 86M20, KBH-108, PB1852, 86M89, 86M86, Pusa comp-612 and ABV-04.</w:t>
      </w:r>
      <w:r w:rsidR="00726783">
        <w:rPr>
          <w:rFonts w:ascii="Arial" w:hAnsi="Arial" w:cs="Arial"/>
          <w:sz w:val="24"/>
          <w:szCs w:val="24"/>
        </w:rPr>
        <w:t xml:space="preserve"> </w:t>
      </w:r>
      <w:r w:rsidR="004D0B49">
        <w:rPr>
          <w:rFonts w:ascii="Arial" w:hAnsi="Arial" w:cs="Arial"/>
          <w:sz w:val="24"/>
          <w:szCs w:val="24"/>
        </w:rPr>
        <w:t>H</w:t>
      </w:r>
      <w:r w:rsidR="004D0B49" w:rsidRPr="00ED0259">
        <w:rPr>
          <w:rFonts w:ascii="Arial" w:hAnsi="Arial" w:cs="Arial"/>
          <w:sz w:val="24"/>
          <w:szCs w:val="24"/>
        </w:rPr>
        <w:t xml:space="preserve">ybrid 86M94 </w:t>
      </w:r>
      <w:r w:rsidR="002D1030" w:rsidRPr="002D1030">
        <w:rPr>
          <w:rFonts w:ascii="Arial" w:hAnsi="Arial" w:cs="Arial"/>
          <w:sz w:val="24"/>
          <w:szCs w:val="24"/>
        </w:rPr>
        <w:t>was found numerical best against blast and showed consistent performance in both the years of testing.</w:t>
      </w:r>
    </w:p>
    <w:p w:rsidR="008254CB" w:rsidRPr="00ED0259" w:rsidRDefault="008254CB" w:rsidP="00ED0259">
      <w:pPr>
        <w:jc w:val="both"/>
        <w:rPr>
          <w:rFonts w:ascii="Arial" w:hAnsi="Arial" w:cs="Arial"/>
          <w:sz w:val="24"/>
          <w:szCs w:val="24"/>
        </w:rPr>
      </w:pPr>
      <w:r w:rsidRPr="00ED0259">
        <w:rPr>
          <w:rFonts w:ascii="Arial" w:hAnsi="Arial" w:cs="Arial"/>
          <w:b/>
          <w:bCs/>
          <w:sz w:val="24"/>
          <w:szCs w:val="24"/>
          <w:u w:val="single"/>
        </w:rPr>
        <w:t>Key words</w:t>
      </w:r>
      <w:r w:rsidRPr="00ED0259">
        <w:rPr>
          <w:rFonts w:ascii="Arial" w:hAnsi="Arial" w:cs="Arial"/>
          <w:b/>
          <w:bCs/>
          <w:sz w:val="24"/>
          <w:szCs w:val="24"/>
        </w:rPr>
        <w:t xml:space="preserve">: </w:t>
      </w:r>
      <w:r w:rsidRPr="00ED0259">
        <w:rPr>
          <w:rFonts w:ascii="Arial" w:hAnsi="Arial" w:cs="Arial"/>
          <w:sz w:val="24"/>
          <w:szCs w:val="24"/>
        </w:rPr>
        <w:t xml:space="preserve">Pearl millet, Blast, </w:t>
      </w:r>
      <w:r w:rsidR="00960372">
        <w:rPr>
          <w:rFonts w:ascii="Arial" w:hAnsi="Arial" w:cs="Arial"/>
          <w:sz w:val="24"/>
          <w:szCs w:val="24"/>
        </w:rPr>
        <w:t>Hybrids</w:t>
      </w:r>
      <w:r w:rsidRPr="00ED0259">
        <w:rPr>
          <w:rFonts w:ascii="Arial" w:hAnsi="Arial" w:cs="Arial"/>
          <w:sz w:val="24"/>
          <w:szCs w:val="24"/>
        </w:rPr>
        <w:t>, Percent Disease Index (PDI).</w:t>
      </w:r>
    </w:p>
    <w:p w:rsidR="004704DD" w:rsidRPr="00ED0259" w:rsidRDefault="00A96A80" w:rsidP="00DE697C">
      <w:pPr>
        <w:jc w:val="both"/>
        <w:rPr>
          <w:rFonts w:ascii="Arial" w:hAnsi="Arial" w:cs="Arial"/>
          <w:sz w:val="24"/>
          <w:szCs w:val="24"/>
        </w:rPr>
      </w:pPr>
      <w:r w:rsidRPr="00ED0259">
        <w:rPr>
          <w:rFonts w:ascii="Arial" w:hAnsi="Arial" w:cs="Arial"/>
          <w:b/>
          <w:bCs/>
          <w:sz w:val="24"/>
          <w:szCs w:val="24"/>
          <w:u w:val="single"/>
        </w:rPr>
        <w:t xml:space="preserve">Introduction: </w:t>
      </w:r>
      <w:r w:rsidR="004704DD" w:rsidRPr="00ED0259">
        <w:rPr>
          <w:rFonts w:ascii="Arial" w:hAnsi="Arial" w:cs="Arial"/>
          <w:sz w:val="24"/>
          <w:szCs w:val="24"/>
        </w:rPr>
        <w:t>Pearl millet (</w:t>
      </w:r>
      <w:r w:rsidR="004704DD" w:rsidRPr="008831BB">
        <w:rPr>
          <w:rFonts w:ascii="Arial" w:hAnsi="Arial" w:cs="Arial"/>
          <w:i/>
          <w:iCs/>
          <w:sz w:val="24"/>
          <w:szCs w:val="24"/>
        </w:rPr>
        <w:t>Pennisetum</w:t>
      </w:r>
      <w:r w:rsidR="004704DD" w:rsidRPr="00ED0259">
        <w:rPr>
          <w:rFonts w:ascii="Arial" w:hAnsi="Arial" w:cs="Arial"/>
          <w:sz w:val="24"/>
          <w:szCs w:val="24"/>
        </w:rPr>
        <w:t xml:space="preserve"> </w:t>
      </w:r>
      <w:r w:rsidR="004704DD" w:rsidRPr="008831BB">
        <w:rPr>
          <w:rFonts w:ascii="Arial" w:hAnsi="Arial" w:cs="Arial"/>
          <w:i/>
          <w:iCs/>
          <w:sz w:val="24"/>
          <w:szCs w:val="24"/>
        </w:rPr>
        <w:t>glaucum</w:t>
      </w:r>
      <w:r w:rsidR="004704DD" w:rsidRPr="00ED0259">
        <w:rPr>
          <w:rFonts w:ascii="Arial" w:hAnsi="Arial" w:cs="Arial"/>
          <w:sz w:val="24"/>
          <w:szCs w:val="24"/>
        </w:rPr>
        <w:t xml:space="preserve">) is one of the major cereal </w:t>
      </w:r>
      <w:proofErr w:type="gramStart"/>
      <w:r w:rsidR="00C3280B" w:rsidRPr="00ED0259">
        <w:rPr>
          <w:rFonts w:ascii="Arial" w:hAnsi="Arial" w:cs="Arial"/>
          <w:sz w:val="24"/>
          <w:szCs w:val="24"/>
        </w:rPr>
        <w:t>crop</w:t>
      </w:r>
      <w:proofErr w:type="gramEnd"/>
      <w:r w:rsidR="00C3280B" w:rsidRPr="00ED0259">
        <w:rPr>
          <w:rFonts w:ascii="Arial" w:hAnsi="Arial" w:cs="Arial"/>
          <w:sz w:val="24"/>
          <w:szCs w:val="24"/>
        </w:rPr>
        <w:t xml:space="preserve"> following</w:t>
      </w:r>
      <w:r w:rsidR="004704DD" w:rsidRPr="00ED0259">
        <w:rPr>
          <w:rFonts w:ascii="Arial" w:hAnsi="Arial" w:cs="Arial"/>
          <w:sz w:val="24"/>
          <w:szCs w:val="24"/>
        </w:rPr>
        <w:t xml:space="preserve"> rice, wheat, maize, barley, and sorghum (Satyavathi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xml:space="preserve"> 2021). It is predominantly cultivated during the </w:t>
      </w:r>
      <w:r w:rsidR="004704DD" w:rsidRPr="005B3A4D">
        <w:rPr>
          <w:rFonts w:ascii="Arial" w:hAnsi="Arial" w:cs="Arial"/>
          <w:i/>
          <w:iCs/>
          <w:sz w:val="24"/>
          <w:szCs w:val="24"/>
        </w:rPr>
        <w:t>kharif</w:t>
      </w:r>
      <w:r w:rsidR="004704DD" w:rsidRPr="00ED0259">
        <w:rPr>
          <w:rFonts w:ascii="Arial" w:hAnsi="Arial" w:cs="Arial"/>
          <w:sz w:val="24"/>
          <w:szCs w:val="24"/>
        </w:rPr>
        <w:t xml:space="preserve"> season in the arid and semi-arid regions of Asia and Africa. The crop is highly </w:t>
      </w:r>
      <w:r w:rsidR="003C2364" w:rsidRPr="00ED0259">
        <w:rPr>
          <w:rFonts w:ascii="Arial" w:hAnsi="Arial" w:cs="Arial"/>
          <w:sz w:val="24"/>
          <w:szCs w:val="24"/>
        </w:rPr>
        <w:t xml:space="preserve">resilient </w:t>
      </w:r>
      <w:r w:rsidR="003C2364">
        <w:rPr>
          <w:rFonts w:ascii="Arial" w:hAnsi="Arial" w:cs="Arial"/>
          <w:sz w:val="24"/>
          <w:szCs w:val="24"/>
        </w:rPr>
        <w:t>and</w:t>
      </w:r>
      <w:r w:rsidR="00844E6D">
        <w:rPr>
          <w:rFonts w:ascii="Arial" w:hAnsi="Arial" w:cs="Arial"/>
          <w:sz w:val="24"/>
          <w:szCs w:val="24"/>
        </w:rPr>
        <w:t xml:space="preserve"> survive under </w:t>
      </w:r>
      <w:r w:rsidR="004704DD" w:rsidRPr="00ED0259">
        <w:rPr>
          <w:rFonts w:ascii="Arial" w:hAnsi="Arial" w:cs="Arial"/>
          <w:sz w:val="24"/>
          <w:szCs w:val="24"/>
        </w:rPr>
        <w:t>harsh environmental conditions</w:t>
      </w:r>
      <w:r w:rsidR="006F0FE8">
        <w:rPr>
          <w:rFonts w:ascii="Arial" w:hAnsi="Arial" w:cs="Arial"/>
          <w:sz w:val="24"/>
          <w:szCs w:val="24"/>
        </w:rPr>
        <w:t xml:space="preserve"> as under erotic rainfall with high temperature (Parihar </w:t>
      </w:r>
      <w:r w:rsidR="006F0FE8" w:rsidRPr="006F0FE8">
        <w:rPr>
          <w:rFonts w:ascii="Arial" w:hAnsi="Arial" w:cs="Arial"/>
          <w:i/>
          <w:iCs/>
          <w:sz w:val="24"/>
          <w:szCs w:val="24"/>
        </w:rPr>
        <w:t>et. al.,</w:t>
      </w:r>
      <w:r w:rsidR="006F0FE8">
        <w:rPr>
          <w:rFonts w:ascii="Arial" w:hAnsi="Arial" w:cs="Arial"/>
          <w:sz w:val="24"/>
          <w:szCs w:val="24"/>
        </w:rPr>
        <w:t xml:space="preserve"> 2022)</w:t>
      </w:r>
      <w:r w:rsidR="004704DD" w:rsidRPr="00ED0259">
        <w:rPr>
          <w:rFonts w:ascii="Arial" w:hAnsi="Arial" w:cs="Arial"/>
          <w:sz w:val="24"/>
          <w:szCs w:val="24"/>
        </w:rPr>
        <w:t>,</w:t>
      </w:r>
      <w:r w:rsidR="00172D4B">
        <w:rPr>
          <w:rFonts w:ascii="Arial" w:hAnsi="Arial" w:cs="Arial"/>
          <w:sz w:val="24"/>
          <w:szCs w:val="24"/>
        </w:rPr>
        <w:t xml:space="preserve"> due to crops better adaptability in harsh environmental condition it becomes the farmers choice where other crops can</w:t>
      </w:r>
      <w:r w:rsidR="00AE6515">
        <w:rPr>
          <w:rFonts w:ascii="Arial" w:hAnsi="Arial" w:cs="Arial"/>
          <w:sz w:val="24"/>
          <w:szCs w:val="24"/>
        </w:rPr>
        <w:t>’</w:t>
      </w:r>
      <w:r w:rsidR="00172D4B">
        <w:rPr>
          <w:rFonts w:ascii="Arial" w:hAnsi="Arial" w:cs="Arial"/>
          <w:sz w:val="24"/>
          <w:szCs w:val="24"/>
        </w:rPr>
        <w:t>t survive</w:t>
      </w:r>
      <w:r w:rsidR="00AE6515">
        <w:rPr>
          <w:rFonts w:ascii="Arial" w:hAnsi="Arial" w:cs="Arial"/>
          <w:sz w:val="24"/>
          <w:szCs w:val="24"/>
        </w:rPr>
        <w:t xml:space="preserve"> (Rajpoot </w:t>
      </w:r>
      <w:r w:rsidR="00AE6515" w:rsidRPr="00AE6515">
        <w:rPr>
          <w:rFonts w:ascii="Arial" w:hAnsi="Arial" w:cs="Arial"/>
          <w:i/>
          <w:iCs/>
          <w:sz w:val="24"/>
          <w:szCs w:val="24"/>
        </w:rPr>
        <w:t>et. al.,</w:t>
      </w:r>
      <w:r w:rsidR="00AE6515">
        <w:rPr>
          <w:rFonts w:ascii="Arial" w:hAnsi="Arial" w:cs="Arial"/>
          <w:sz w:val="24"/>
          <w:szCs w:val="24"/>
        </w:rPr>
        <w:t xml:space="preserve"> 2023)</w:t>
      </w:r>
      <w:r w:rsidR="00172D4B">
        <w:rPr>
          <w:rFonts w:ascii="Arial" w:hAnsi="Arial" w:cs="Arial"/>
          <w:sz w:val="24"/>
          <w:szCs w:val="24"/>
        </w:rPr>
        <w:t>. I</w:t>
      </w:r>
      <w:r w:rsidR="004704DD" w:rsidRPr="00ED0259">
        <w:rPr>
          <w:rFonts w:ascii="Arial" w:hAnsi="Arial" w:cs="Arial"/>
          <w:sz w:val="24"/>
          <w:szCs w:val="24"/>
        </w:rPr>
        <w:t xml:space="preserve">t a vital staple food for millions, particularly in resource-poor farming systems (Anuradha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2017</w:t>
      </w:r>
      <w:r w:rsidR="003326EA">
        <w:rPr>
          <w:rFonts w:ascii="Arial" w:hAnsi="Arial" w:cs="Arial"/>
          <w:sz w:val="24"/>
          <w:szCs w:val="24"/>
        </w:rPr>
        <w:t xml:space="preserve"> and</w:t>
      </w:r>
      <w:r w:rsidR="004704DD" w:rsidRPr="00ED0259">
        <w:rPr>
          <w:rFonts w:ascii="Arial" w:hAnsi="Arial" w:cs="Arial"/>
          <w:sz w:val="24"/>
          <w:szCs w:val="24"/>
        </w:rPr>
        <w:t xml:space="preserve"> Patro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2020). In addition to its value as a food crop, pearl millet is also extensively used as a fodder crop.</w:t>
      </w:r>
      <w:r w:rsidR="00E54059" w:rsidRPr="00ED0259">
        <w:rPr>
          <w:rFonts w:ascii="Arial" w:hAnsi="Arial" w:cs="Arial"/>
          <w:sz w:val="24"/>
          <w:szCs w:val="24"/>
        </w:rPr>
        <w:t xml:space="preserve"> </w:t>
      </w:r>
      <w:r w:rsidR="004704DD" w:rsidRPr="00ED0259">
        <w:rPr>
          <w:rFonts w:ascii="Arial" w:hAnsi="Arial" w:cs="Arial"/>
          <w:sz w:val="24"/>
          <w:szCs w:val="24"/>
        </w:rPr>
        <w:t>Nutritionally, pearl millet grains are rich in energy and essential nutrients. Per 100 gram</w:t>
      </w:r>
      <w:r w:rsidR="003326EA">
        <w:rPr>
          <w:rFonts w:ascii="Arial" w:hAnsi="Arial" w:cs="Arial"/>
          <w:sz w:val="24"/>
          <w:szCs w:val="24"/>
        </w:rPr>
        <w:t>s of</w:t>
      </w:r>
      <w:r w:rsidR="004704DD" w:rsidRPr="00ED0259">
        <w:rPr>
          <w:rFonts w:ascii="Arial" w:hAnsi="Arial" w:cs="Arial"/>
          <w:sz w:val="24"/>
          <w:szCs w:val="24"/>
        </w:rPr>
        <w:t xml:space="preserve"> grains provide approximately 360 kcal of energy, along with 12 g moisture, 12 g protein, 5 g fat, 2 g minerals, 1 g </w:t>
      </w:r>
      <w:proofErr w:type="spellStart"/>
      <w:r w:rsidR="004704DD" w:rsidRPr="00ED0259">
        <w:rPr>
          <w:rFonts w:ascii="Arial" w:hAnsi="Arial" w:cs="Arial"/>
          <w:sz w:val="24"/>
          <w:szCs w:val="24"/>
        </w:rPr>
        <w:t>fiber</w:t>
      </w:r>
      <w:proofErr w:type="spellEnd"/>
      <w:r w:rsidR="004704DD" w:rsidRPr="00ED0259">
        <w:rPr>
          <w:rFonts w:ascii="Arial" w:hAnsi="Arial" w:cs="Arial"/>
          <w:sz w:val="24"/>
          <w:szCs w:val="24"/>
        </w:rPr>
        <w:t>, 67 g carbohydrates, 42 mg calcium, 242 mg phosphorus, and 8 mg iron (Shweta, 2015), highlighting its role in food and nutritional security.</w:t>
      </w:r>
      <w:r w:rsidR="00B70A3B" w:rsidRPr="00ED0259">
        <w:rPr>
          <w:rFonts w:ascii="Arial" w:hAnsi="Arial" w:cs="Arial"/>
          <w:sz w:val="24"/>
          <w:szCs w:val="24"/>
        </w:rPr>
        <w:t xml:space="preserve"> </w:t>
      </w:r>
      <w:r w:rsidR="009B3842">
        <w:rPr>
          <w:rFonts w:ascii="Arial" w:hAnsi="Arial" w:cs="Arial"/>
          <w:sz w:val="24"/>
          <w:szCs w:val="24"/>
        </w:rPr>
        <w:t xml:space="preserve">The grains of pearl millet </w:t>
      </w:r>
      <w:proofErr w:type="gramStart"/>
      <w:r w:rsidR="009B3842">
        <w:rPr>
          <w:rFonts w:ascii="Arial" w:hAnsi="Arial" w:cs="Arial"/>
          <w:sz w:val="24"/>
          <w:szCs w:val="24"/>
        </w:rPr>
        <w:t>is</w:t>
      </w:r>
      <w:proofErr w:type="gramEnd"/>
      <w:r w:rsidR="009B3842">
        <w:rPr>
          <w:rFonts w:ascii="Arial" w:hAnsi="Arial" w:cs="Arial"/>
          <w:sz w:val="24"/>
          <w:szCs w:val="24"/>
        </w:rPr>
        <w:t xml:space="preserve"> rich source of protein, iron and zinc and is least expensive among all cereals (Verma </w:t>
      </w:r>
      <w:r w:rsidR="009B3842" w:rsidRPr="009B3842">
        <w:rPr>
          <w:rFonts w:ascii="Arial" w:hAnsi="Arial" w:cs="Arial"/>
          <w:i/>
          <w:iCs/>
          <w:sz w:val="24"/>
          <w:szCs w:val="24"/>
        </w:rPr>
        <w:t>et.al</w:t>
      </w:r>
      <w:r w:rsidR="009B3842">
        <w:rPr>
          <w:rFonts w:ascii="Arial" w:hAnsi="Arial" w:cs="Arial"/>
          <w:sz w:val="24"/>
          <w:szCs w:val="24"/>
        </w:rPr>
        <w:t>., 2021)</w:t>
      </w:r>
      <w:r w:rsidR="00CC5A6C">
        <w:rPr>
          <w:rFonts w:ascii="Arial" w:hAnsi="Arial" w:cs="Arial"/>
          <w:sz w:val="24"/>
          <w:szCs w:val="24"/>
        </w:rPr>
        <w:t>.</w:t>
      </w:r>
      <w:r w:rsidR="009B3842">
        <w:rPr>
          <w:rFonts w:ascii="Arial" w:hAnsi="Arial" w:cs="Arial"/>
          <w:sz w:val="24"/>
          <w:szCs w:val="24"/>
        </w:rPr>
        <w:t xml:space="preserve"> </w:t>
      </w:r>
      <w:r w:rsidR="004704DD" w:rsidRPr="00ED0259">
        <w:rPr>
          <w:rFonts w:ascii="Arial" w:hAnsi="Arial" w:cs="Arial"/>
          <w:sz w:val="24"/>
          <w:szCs w:val="24"/>
        </w:rPr>
        <w:t>India is the largest producer of pearl millet, with a national average productivity of 1</w:t>
      </w:r>
      <w:r w:rsidR="004F669A">
        <w:rPr>
          <w:rFonts w:ascii="Arial" w:hAnsi="Arial" w:cs="Arial"/>
          <w:sz w:val="24"/>
          <w:szCs w:val="24"/>
        </w:rPr>
        <w:t>510</w:t>
      </w:r>
      <w:r w:rsidR="004704DD" w:rsidRPr="00ED0259">
        <w:rPr>
          <w:rFonts w:ascii="Arial" w:hAnsi="Arial" w:cs="Arial"/>
          <w:sz w:val="24"/>
          <w:szCs w:val="24"/>
        </w:rPr>
        <w:t xml:space="preserve"> kg/ha (Anon</w:t>
      </w:r>
      <w:r w:rsidR="00952611">
        <w:rPr>
          <w:rFonts w:ascii="Arial" w:hAnsi="Arial" w:cs="Arial"/>
          <w:sz w:val="24"/>
          <w:szCs w:val="24"/>
        </w:rPr>
        <w:t>ymous.</w:t>
      </w:r>
      <w:r w:rsidR="004704DD" w:rsidRPr="00ED0259">
        <w:rPr>
          <w:rFonts w:ascii="Arial" w:hAnsi="Arial" w:cs="Arial"/>
          <w:sz w:val="24"/>
          <w:szCs w:val="24"/>
        </w:rPr>
        <w:t xml:space="preserve"> 202</w:t>
      </w:r>
      <w:r w:rsidR="004F669A">
        <w:rPr>
          <w:rFonts w:ascii="Arial" w:hAnsi="Arial" w:cs="Arial"/>
          <w:sz w:val="24"/>
          <w:szCs w:val="24"/>
        </w:rPr>
        <w:t>3</w:t>
      </w:r>
      <w:r w:rsidR="004704DD" w:rsidRPr="00ED0259">
        <w:rPr>
          <w:rFonts w:ascii="Arial" w:hAnsi="Arial" w:cs="Arial"/>
          <w:sz w:val="24"/>
          <w:szCs w:val="24"/>
        </w:rPr>
        <w:t xml:space="preserve">). </w:t>
      </w:r>
      <w:r w:rsidR="00DE697C">
        <w:rPr>
          <w:rFonts w:ascii="Arial" w:hAnsi="Arial" w:cs="Arial"/>
          <w:sz w:val="24"/>
          <w:szCs w:val="24"/>
        </w:rPr>
        <w:t xml:space="preserve">Major pearl millet growing Indian states are </w:t>
      </w:r>
      <w:r w:rsidR="00DE697C" w:rsidRPr="00DE697C">
        <w:rPr>
          <w:rFonts w:ascii="Arial" w:hAnsi="Arial" w:cs="Arial"/>
          <w:sz w:val="24"/>
          <w:szCs w:val="24"/>
        </w:rPr>
        <w:lastRenderedPageBreak/>
        <w:t>Haryana, Gujarat, Rajasthan</w:t>
      </w:r>
      <w:r w:rsidR="00DE697C">
        <w:rPr>
          <w:rFonts w:ascii="Arial" w:hAnsi="Arial" w:cs="Arial"/>
          <w:sz w:val="24"/>
          <w:szCs w:val="24"/>
        </w:rPr>
        <w:t>,</w:t>
      </w:r>
      <w:r w:rsidR="00DE697C" w:rsidRPr="00DE697C">
        <w:rPr>
          <w:rFonts w:ascii="Arial" w:hAnsi="Arial" w:cs="Arial"/>
          <w:sz w:val="24"/>
          <w:szCs w:val="24"/>
        </w:rPr>
        <w:t xml:space="preserve"> Maharashtra, Uttar</w:t>
      </w:r>
      <w:r w:rsidR="00DE697C">
        <w:rPr>
          <w:rFonts w:ascii="Arial" w:hAnsi="Arial" w:cs="Arial"/>
          <w:sz w:val="24"/>
          <w:szCs w:val="24"/>
        </w:rPr>
        <w:t xml:space="preserve"> </w:t>
      </w:r>
      <w:r w:rsidR="00DE697C" w:rsidRPr="00DE697C">
        <w:rPr>
          <w:rFonts w:ascii="Arial" w:hAnsi="Arial" w:cs="Arial"/>
          <w:sz w:val="24"/>
          <w:szCs w:val="24"/>
        </w:rPr>
        <w:t>Pradesh, Karnataka, Andhra Pradesh, Madhya</w:t>
      </w:r>
      <w:r w:rsidR="00DE697C">
        <w:rPr>
          <w:rFonts w:ascii="Arial" w:hAnsi="Arial" w:cs="Arial"/>
          <w:sz w:val="24"/>
          <w:szCs w:val="24"/>
        </w:rPr>
        <w:t xml:space="preserve"> </w:t>
      </w:r>
      <w:r w:rsidR="00DE697C" w:rsidRPr="00DE697C">
        <w:rPr>
          <w:rFonts w:ascii="Arial" w:hAnsi="Arial" w:cs="Arial"/>
          <w:sz w:val="24"/>
          <w:szCs w:val="24"/>
        </w:rPr>
        <w:t>Pradesh and Telangana</w:t>
      </w:r>
      <w:r w:rsidR="00C246CD">
        <w:rPr>
          <w:rFonts w:ascii="Arial" w:hAnsi="Arial" w:cs="Arial"/>
          <w:sz w:val="24"/>
          <w:szCs w:val="24"/>
        </w:rPr>
        <w:t xml:space="preserve"> (Parihar </w:t>
      </w:r>
      <w:r w:rsidR="00C246CD" w:rsidRPr="00C246CD">
        <w:rPr>
          <w:rFonts w:ascii="Arial" w:hAnsi="Arial" w:cs="Arial"/>
          <w:i/>
          <w:iCs/>
          <w:sz w:val="24"/>
          <w:szCs w:val="24"/>
        </w:rPr>
        <w:t>et. al.,</w:t>
      </w:r>
      <w:r w:rsidR="00C246CD">
        <w:rPr>
          <w:rFonts w:ascii="Arial" w:hAnsi="Arial" w:cs="Arial"/>
          <w:sz w:val="24"/>
          <w:szCs w:val="24"/>
        </w:rPr>
        <w:t>2023)</w:t>
      </w:r>
      <w:r w:rsidR="00DE697C" w:rsidRPr="00DE697C">
        <w:rPr>
          <w:rFonts w:ascii="Arial" w:hAnsi="Arial" w:cs="Arial"/>
          <w:sz w:val="24"/>
          <w:szCs w:val="24"/>
        </w:rPr>
        <w:t>.</w:t>
      </w:r>
      <w:r w:rsidR="00DE697C">
        <w:rPr>
          <w:rFonts w:ascii="Arial" w:hAnsi="Arial" w:cs="Arial"/>
          <w:sz w:val="24"/>
          <w:szCs w:val="24"/>
        </w:rPr>
        <w:t xml:space="preserve"> </w:t>
      </w:r>
      <w:r w:rsidR="004704DD" w:rsidRPr="00ED0259">
        <w:rPr>
          <w:rFonts w:ascii="Arial" w:hAnsi="Arial" w:cs="Arial"/>
          <w:sz w:val="24"/>
          <w:szCs w:val="24"/>
        </w:rPr>
        <w:t xml:space="preserve">Among </w:t>
      </w:r>
      <w:r w:rsidR="00DE697C">
        <w:rPr>
          <w:rFonts w:ascii="Arial" w:hAnsi="Arial" w:cs="Arial"/>
          <w:sz w:val="24"/>
          <w:szCs w:val="24"/>
        </w:rPr>
        <w:t xml:space="preserve">the </w:t>
      </w:r>
      <w:r w:rsidR="004704DD" w:rsidRPr="00ED0259">
        <w:rPr>
          <w:rFonts w:ascii="Arial" w:hAnsi="Arial" w:cs="Arial"/>
          <w:sz w:val="24"/>
          <w:szCs w:val="24"/>
        </w:rPr>
        <w:t>states, Madhya Pradesh stands out for its high productivity, recording an average yield of 25</w:t>
      </w:r>
      <w:r w:rsidR="00982D3F">
        <w:rPr>
          <w:rFonts w:ascii="Arial" w:hAnsi="Arial" w:cs="Arial"/>
          <w:sz w:val="24"/>
          <w:szCs w:val="24"/>
        </w:rPr>
        <w:t>99</w:t>
      </w:r>
      <w:r w:rsidR="004704DD" w:rsidRPr="00ED0259">
        <w:rPr>
          <w:rFonts w:ascii="Arial" w:hAnsi="Arial" w:cs="Arial"/>
          <w:sz w:val="24"/>
          <w:szCs w:val="24"/>
        </w:rPr>
        <w:t xml:space="preserve"> kg/ha (Anon</w:t>
      </w:r>
      <w:r w:rsidR="00952611">
        <w:rPr>
          <w:rFonts w:ascii="Arial" w:hAnsi="Arial" w:cs="Arial"/>
          <w:sz w:val="24"/>
          <w:szCs w:val="24"/>
        </w:rPr>
        <w:t>ymous.</w:t>
      </w:r>
      <w:r w:rsidR="004704DD" w:rsidRPr="00ED0259">
        <w:rPr>
          <w:rFonts w:ascii="Arial" w:hAnsi="Arial" w:cs="Arial"/>
          <w:sz w:val="24"/>
          <w:szCs w:val="24"/>
        </w:rPr>
        <w:t xml:space="preserve"> 202</w:t>
      </w:r>
      <w:r w:rsidR="00982D3F">
        <w:rPr>
          <w:rFonts w:ascii="Arial" w:hAnsi="Arial" w:cs="Arial"/>
          <w:sz w:val="24"/>
          <w:szCs w:val="24"/>
        </w:rPr>
        <w:t>3</w:t>
      </w:r>
      <w:r w:rsidR="004704DD" w:rsidRPr="00ED0259">
        <w:rPr>
          <w:rFonts w:ascii="Arial" w:hAnsi="Arial" w:cs="Arial"/>
          <w:sz w:val="24"/>
          <w:szCs w:val="24"/>
        </w:rPr>
        <w:t xml:space="preserve">). The key pearl millet-producing districts in Madhya Pradesh include Morena, </w:t>
      </w:r>
      <w:proofErr w:type="spellStart"/>
      <w:r w:rsidR="004704DD" w:rsidRPr="00ED0259">
        <w:rPr>
          <w:rFonts w:ascii="Arial" w:hAnsi="Arial" w:cs="Arial"/>
          <w:sz w:val="24"/>
          <w:szCs w:val="24"/>
        </w:rPr>
        <w:t>Bhind</w:t>
      </w:r>
      <w:proofErr w:type="spellEnd"/>
      <w:r w:rsidR="004704DD" w:rsidRPr="00ED0259">
        <w:rPr>
          <w:rFonts w:ascii="Arial" w:hAnsi="Arial" w:cs="Arial"/>
          <w:sz w:val="24"/>
          <w:szCs w:val="24"/>
        </w:rPr>
        <w:t xml:space="preserve">, Gwalior, </w:t>
      </w:r>
      <w:proofErr w:type="spellStart"/>
      <w:r w:rsidR="004704DD" w:rsidRPr="00ED0259">
        <w:rPr>
          <w:rFonts w:ascii="Arial" w:hAnsi="Arial" w:cs="Arial"/>
          <w:sz w:val="24"/>
          <w:szCs w:val="24"/>
        </w:rPr>
        <w:t>Sheopur</w:t>
      </w:r>
      <w:proofErr w:type="spellEnd"/>
      <w:r w:rsidR="004704DD" w:rsidRPr="00ED0259">
        <w:rPr>
          <w:rFonts w:ascii="Arial" w:hAnsi="Arial" w:cs="Arial"/>
          <w:sz w:val="24"/>
          <w:szCs w:val="24"/>
        </w:rPr>
        <w:t xml:space="preserve">, Shivpuri, </w:t>
      </w:r>
      <w:proofErr w:type="spellStart"/>
      <w:r w:rsidR="004704DD" w:rsidRPr="00ED0259">
        <w:rPr>
          <w:rFonts w:ascii="Arial" w:hAnsi="Arial" w:cs="Arial"/>
          <w:sz w:val="24"/>
          <w:szCs w:val="24"/>
        </w:rPr>
        <w:t>Alirajpur</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Barwani</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Datia</w:t>
      </w:r>
      <w:proofErr w:type="spellEnd"/>
      <w:r w:rsidR="004704DD" w:rsidRPr="00ED0259">
        <w:rPr>
          <w:rFonts w:ascii="Arial" w:hAnsi="Arial" w:cs="Arial"/>
          <w:sz w:val="24"/>
          <w:szCs w:val="24"/>
        </w:rPr>
        <w:t>, and Dhar.</w:t>
      </w:r>
    </w:p>
    <w:p w:rsidR="001A5B03" w:rsidRDefault="004704DD" w:rsidP="00ED0259">
      <w:pPr>
        <w:jc w:val="both"/>
        <w:rPr>
          <w:rFonts w:ascii="Arial" w:hAnsi="Arial" w:cs="Arial"/>
          <w:sz w:val="24"/>
          <w:szCs w:val="24"/>
        </w:rPr>
      </w:pPr>
      <w:r w:rsidRPr="00ED0259">
        <w:rPr>
          <w:rFonts w:ascii="Arial" w:hAnsi="Arial" w:cs="Arial"/>
          <w:sz w:val="24"/>
          <w:szCs w:val="24"/>
        </w:rPr>
        <w:t xml:space="preserve">Despite its importance, pearl millet production is </w:t>
      </w:r>
      <w:r w:rsidR="00F40FAE">
        <w:rPr>
          <w:rFonts w:ascii="Arial" w:hAnsi="Arial" w:cs="Arial"/>
          <w:sz w:val="24"/>
          <w:szCs w:val="24"/>
        </w:rPr>
        <w:t>affected</w:t>
      </w:r>
      <w:r w:rsidRPr="00ED0259">
        <w:rPr>
          <w:rFonts w:ascii="Arial" w:hAnsi="Arial" w:cs="Arial"/>
          <w:sz w:val="24"/>
          <w:szCs w:val="24"/>
        </w:rPr>
        <w:t xml:space="preserve"> by several</w:t>
      </w:r>
      <w:r w:rsidR="00D74770">
        <w:rPr>
          <w:rFonts w:ascii="Arial" w:hAnsi="Arial" w:cs="Arial"/>
          <w:sz w:val="24"/>
          <w:szCs w:val="24"/>
        </w:rPr>
        <w:t xml:space="preserve"> abiotic and</w:t>
      </w:r>
      <w:r w:rsidRPr="00ED0259">
        <w:rPr>
          <w:rFonts w:ascii="Arial" w:hAnsi="Arial" w:cs="Arial"/>
          <w:sz w:val="24"/>
          <w:szCs w:val="24"/>
        </w:rPr>
        <w:t xml:space="preserve"> biotic stresses</w:t>
      </w:r>
      <w:r w:rsidR="00D74770">
        <w:rPr>
          <w:rFonts w:ascii="Arial" w:hAnsi="Arial" w:cs="Arial"/>
          <w:sz w:val="24"/>
          <w:szCs w:val="24"/>
        </w:rPr>
        <w:t>. Among biotic stress</w:t>
      </w:r>
      <w:r w:rsidR="00901E14">
        <w:rPr>
          <w:rFonts w:ascii="Arial" w:hAnsi="Arial" w:cs="Arial"/>
          <w:sz w:val="24"/>
          <w:szCs w:val="24"/>
        </w:rPr>
        <w:t xml:space="preserve"> the crop is affected by various pathogen</w:t>
      </w:r>
      <w:r w:rsidR="00F056FB">
        <w:rPr>
          <w:rFonts w:ascii="Arial" w:hAnsi="Arial" w:cs="Arial"/>
          <w:sz w:val="24"/>
          <w:szCs w:val="24"/>
        </w:rPr>
        <w:t xml:space="preserve"> causing diseases </w:t>
      </w:r>
      <w:r w:rsidR="00F056FB" w:rsidRPr="00CC5A6C">
        <w:rPr>
          <w:rFonts w:ascii="Arial" w:hAnsi="Arial" w:cs="Arial"/>
          <w:i/>
          <w:iCs/>
          <w:sz w:val="24"/>
          <w:szCs w:val="24"/>
        </w:rPr>
        <w:t>viz</w:t>
      </w:r>
      <w:r w:rsidR="00F056FB">
        <w:rPr>
          <w:rFonts w:ascii="Arial" w:hAnsi="Arial" w:cs="Arial"/>
          <w:sz w:val="24"/>
          <w:szCs w:val="24"/>
        </w:rPr>
        <w:t>., downy mildew, blast, smut, rust and ergot</w:t>
      </w:r>
      <w:r w:rsidR="00901E14">
        <w:rPr>
          <w:rFonts w:ascii="Arial" w:hAnsi="Arial" w:cs="Arial"/>
          <w:sz w:val="24"/>
          <w:szCs w:val="24"/>
        </w:rPr>
        <w:t>.</w:t>
      </w:r>
      <w:r w:rsidRPr="00ED0259">
        <w:rPr>
          <w:rFonts w:ascii="Arial" w:hAnsi="Arial" w:cs="Arial"/>
          <w:sz w:val="24"/>
          <w:szCs w:val="24"/>
        </w:rPr>
        <w:t xml:space="preserve"> The disease</w:t>
      </w:r>
      <w:r w:rsidR="00F056FB">
        <w:rPr>
          <w:rFonts w:ascii="Arial" w:hAnsi="Arial" w:cs="Arial"/>
          <w:sz w:val="24"/>
          <w:szCs w:val="24"/>
        </w:rPr>
        <w:t xml:space="preserve"> blast</w:t>
      </w:r>
      <w:r w:rsidRPr="00ED0259">
        <w:rPr>
          <w:rFonts w:ascii="Arial" w:hAnsi="Arial" w:cs="Arial"/>
          <w:sz w:val="24"/>
          <w:szCs w:val="24"/>
        </w:rPr>
        <w:t xml:space="preserve">, caused by </w:t>
      </w:r>
      <w:proofErr w:type="spellStart"/>
      <w:r w:rsidRPr="00ED0259">
        <w:rPr>
          <w:rFonts w:ascii="Arial" w:hAnsi="Arial" w:cs="Arial"/>
          <w:i/>
          <w:iCs/>
          <w:sz w:val="24"/>
          <w:szCs w:val="24"/>
        </w:rPr>
        <w:t>Pyricularia</w:t>
      </w:r>
      <w:proofErr w:type="spellEnd"/>
      <w:r w:rsidRPr="00ED0259">
        <w:rPr>
          <w:rFonts w:ascii="Arial" w:hAnsi="Arial" w:cs="Arial"/>
          <w:sz w:val="24"/>
          <w:szCs w:val="24"/>
        </w:rPr>
        <w:t xml:space="preserve"> </w:t>
      </w:r>
      <w:proofErr w:type="spellStart"/>
      <w:r w:rsidRPr="00ED0259">
        <w:rPr>
          <w:rFonts w:ascii="Arial" w:hAnsi="Arial" w:cs="Arial"/>
          <w:i/>
          <w:iCs/>
          <w:sz w:val="24"/>
          <w:szCs w:val="24"/>
        </w:rPr>
        <w:t>grisea</w:t>
      </w:r>
      <w:proofErr w:type="spellEnd"/>
      <w:r w:rsidRPr="00ED0259">
        <w:rPr>
          <w:rFonts w:ascii="Arial" w:hAnsi="Arial" w:cs="Arial"/>
          <w:sz w:val="24"/>
          <w:szCs w:val="24"/>
        </w:rPr>
        <w:t xml:space="preserve"> (Cooke) </w:t>
      </w:r>
      <w:proofErr w:type="spellStart"/>
      <w:r w:rsidRPr="00ED0259">
        <w:rPr>
          <w:rFonts w:ascii="Arial" w:hAnsi="Arial" w:cs="Arial"/>
          <w:sz w:val="24"/>
          <w:szCs w:val="24"/>
        </w:rPr>
        <w:t>Sacc</w:t>
      </w:r>
      <w:proofErr w:type="spellEnd"/>
      <w:r w:rsidRPr="00ED0259">
        <w:rPr>
          <w:rFonts w:ascii="Arial" w:hAnsi="Arial" w:cs="Arial"/>
          <w:sz w:val="24"/>
          <w:szCs w:val="24"/>
        </w:rPr>
        <w:t xml:space="preserve">., affects all growth stages of the crop and can result in significant yield losses (Meena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2019</w:t>
      </w:r>
      <w:r w:rsidR="00E51C55">
        <w:rPr>
          <w:rFonts w:ascii="Arial" w:hAnsi="Arial" w:cs="Arial"/>
          <w:sz w:val="24"/>
          <w:szCs w:val="24"/>
        </w:rPr>
        <w:t xml:space="preserve"> and</w:t>
      </w:r>
      <w:r w:rsidRPr="00ED0259">
        <w:rPr>
          <w:rFonts w:ascii="Arial" w:hAnsi="Arial" w:cs="Arial"/>
          <w:sz w:val="24"/>
          <w:szCs w:val="24"/>
        </w:rPr>
        <w:t xml:space="preserve"> Patro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2020).</w:t>
      </w:r>
      <w:r w:rsidR="00DE697C" w:rsidRPr="00DE697C">
        <w:t xml:space="preserve"> </w:t>
      </w:r>
      <w:r w:rsidR="00DE697C" w:rsidRPr="00DE697C">
        <w:rPr>
          <w:rFonts w:ascii="Arial" w:hAnsi="Arial" w:cs="Arial"/>
          <w:sz w:val="24"/>
          <w:szCs w:val="24"/>
        </w:rPr>
        <w:t xml:space="preserve">In the recent years the blast disease incidence has been observed in states like Rajasthan, Haryana, Gujarat, Maharashtra, Madhya Pradesh, Uttar Pradesh, Karnataka and Andhra Pradesh. </w:t>
      </w:r>
      <w:r w:rsidR="00492A9F">
        <w:rPr>
          <w:rFonts w:ascii="Arial" w:hAnsi="Arial" w:cs="Arial"/>
          <w:sz w:val="24"/>
          <w:szCs w:val="24"/>
        </w:rPr>
        <w:t>The symptoms are observed in different parts of the plant like leaf initially then in stem and in nodes as well.</w:t>
      </w:r>
      <w:r w:rsidR="00901E14" w:rsidRPr="00901E14">
        <w:rPr>
          <w:rFonts w:ascii="Arial" w:hAnsi="Arial" w:cs="Arial"/>
          <w:sz w:val="24"/>
          <w:szCs w:val="24"/>
        </w:rPr>
        <w:t xml:space="preserve"> </w:t>
      </w:r>
      <w:r w:rsidR="00901E14">
        <w:rPr>
          <w:rFonts w:ascii="Arial" w:hAnsi="Arial" w:cs="Arial"/>
          <w:sz w:val="24"/>
          <w:szCs w:val="24"/>
        </w:rPr>
        <w:t>B</w:t>
      </w:r>
      <w:r w:rsidR="00901E14" w:rsidRPr="00ED0259">
        <w:rPr>
          <w:rFonts w:ascii="Arial" w:hAnsi="Arial" w:cs="Arial"/>
          <w:sz w:val="24"/>
          <w:szCs w:val="24"/>
        </w:rPr>
        <w:t xml:space="preserve">last disease emerging as a major limiting factor in recent years. </w:t>
      </w:r>
      <w:r w:rsidR="00492A9F">
        <w:rPr>
          <w:rFonts w:ascii="Arial" w:hAnsi="Arial" w:cs="Arial"/>
          <w:sz w:val="24"/>
          <w:szCs w:val="24"/>
        </w:rPr>
        <w:t xml:space="preserve"> The symptoms </w:t>
      </w:r>
      <w:proofErr w:type="gramStart"/>
      <w:r w:rsidR="00492A9F">
        <w:rPr>
          <w:rFonts w:ascii="Arial" w:hAnsi="Arial" w:cs="Arial"/>
          <w:sz w:val="24"/>
          <w:szCs w:val="24"/>
        </w:rPr>
        <w:t>appears</w:t>
      </w:r>
      <w:proofErr w:type="gramEnd"/>
      <w:r w:rsidR="00492A9F">
        <w:rPr>
          <w:rFonts w:ascii="Arial" w:hAnsi="Arial" w:cs="Arial"/>
          <w:sz w:val="24"/>
          <w:szCs w:val="24"/>
        </w:rPr>
        <w:t xml:space="preserve"> as </w:t>
      </w:r>
      <w:proofErr w:type="spellStart"/>
      <w:r w:rsidR="00492A9F" w:rsidRPr="00492A9F">
        <w:rPr>
          <w:rFonts w:ascii="Arial" w:hAnsi="Arial" w:cs="Arial"/>
          <w:sz w:val="24"/>
          <w:szCs w:val="24"/>
        </w:rPr>
        <w:t>grayish</w:t>
      </w:r>
      <w:proofErr w:type="spellEnd"/>
      <w:r w:rsidR="00492A9F" w:rsidRPr="00492A9F">
        <w:rPr>
          <w:rFonts w:ascii="Arial" w:hAnsi="Arial" w:cs="Arial"/>
          <w:sz w:val="24"/>
          <w:szCs w:val="24"/>
        </w:rPr>
        <w:t xml:space="preserve">, water-soaked lesions that enlarge and become necrotic, resulting in extensive chlorosis and premature drying of young leaves. </w:t>
      </w:r>
      <w:r w:rsidRPr="00ED0259">
        <w:rPr>
          <w:rFonts w:ascii="Arial" w:hAnsi="Arial" w:cs="Arial"/>
          <w:sz w:val="24"/>
          <w:szCs w:val="24"/>
        </w:rPr>
        <w:t>The increasing incidence of blast has been attributed to the evolution of new pathogenic races, driven by changing climatic conditions. This continuous evolution compromises the effectiveness of existing resistant varieties, necessitating ongoing monitoring and breeding efforts.</w:t>
      </w:r>
      <w:r w:rsidR="00B70A3B" w:rsidRPr="00ED0259">
        <w:rPr>
          <w:rFonts w:ascii="Arial" w:hAnsi="Arial" w:cs="Arial"/>
          <w:sz w:val="24"/>
          <w:szCs w:val="24"/>
        </w:rPr>
        <w:t xml:space="preserve"> </w:t>
      </w:r>
      <w:r w:rsidRPr="00ED0259">
        <w:rPr>
          <w:rFonts w:ascii="Arial" w:hAnsi="Arial" w:cs="Arial"/>
          <w:sz w:val="24"/>
          <w:szCs w:val="24"/>
        </w:rPr>
        <w:t>The development and deployment of blast-resistant hybrids and varieties is considered the most effective, economical, and environmentally sustainable approach for managing the disease</w:t>
      </w:r>
      <w:r w:rsidR="00587334" w:rsidRPr="00587334">
        <w:rPr>
          <w:rFonts w:ascii="Arial" w:hAnsi="Arial" w:cs="Arial"/>
          <w:sz w:val="24"/>
          <w:szCs w:val="24"/>
        </w:rPr>
        <w:t xml:space="preserve"> (Pramanik </w:t>
      </w:r>
      <w:r w:rsidR="00587334" w:rsidRPr="00587334">
        <w:rPr>
          <w:rFonts w:ascii="Arial" w:hAnsi="Arial" w:cs="Arial"/>
          <w:i/>
          <w:iCs/>
          <w:sz w:val="24"/>
          <w:szCs w:val="24"/>
        </w:rPr>
        <w:t>et al.,</w:t>
      </w:r>
      <w:r w:rsidR="00587334" w:rsidRPr="00587334">
        <w:rPr>
          <w:rFonts w:ascii="Arial" w:hAnsi="Arial" w:cs="Arial"/>
          <w:sz w:val="24"/>
          <w:szCs w:val="24"/>
        </w:rPr>
        <w:t xml:space="preserve"> 2019; Mishra </w:t>
      </w:r>
      <w:r w:rsidR="00587334" w:rsidRPr="00587334">
        <w:rPr>
          <w:rFonts w:ascii="Arial" w:hAnsi="Arial" w:cs="Arial"/>
          <w:i/>
          <w:iCs/>
          <w:sz w:val="24"/>
          <w:szCs w:val="24"/>
        </w:rPr>
        <w:t>et al</w:t>
      </w:r>
      <w:r w:rsidR="00587334" w:rsidRPr="00587334">
        <w:rPr>
          <w:rFonts w:ascii="Arial" w:hAnsi="Arial" w:cs="Arial"/>
          <w:sz w:val="24"/>
          <w:szCs w:val="24"/>
        </w:rPr>
        <w:t xml:space="preserve">., 2020; Upadhyay </w:t>
      </w:r>
      <w:r w:rsidR="00587334" w:rsidRPr="00587334">
        <w:rPr>
          <w:rFonts w:ascii="Arial" w:hAnsi="Arial" w:cs="Arial"/>
          <w:i/>
          <w:iCs/>
          <w:sz w:val="24"/>
          <w:szCs w:val="24"/>
        </w:rPr>
        <w:t>et al.,</w:t>
      </w:r>
      <w:r w:rsidR="00587334" w:rsidRPr="00587334">
        <w:rPr>
          <w:rFonts w:ascii="Arial" w:hAnsi="Arial" w:cs="Arial"/>
          <w:sz w:val="24"/>
          <w:szCs w:val="24"/>
        </w:rPr>
        <w:t xml:space="preserve"> 2020; Pramanik </w:t>
      </w:r>
      <w:r w:rsidR="00587334" w:rsidRPr="00587334">
        <w:rPr>
          <w:rFonts w:ascii="Arial" w:hAnsi="Arial" w:cs="Arial"/>
          <w:i/>
          <w:iCs/>
          <w:sz w:val="24"/>
          <w:szCs w:val="24"/>
        </w:rPr>
        <w:t>et al.,</w:t>
      </w:r>
      <w:r w:rsidR="00587334" w:rsidRPr="00587334">
        <w:rPr>
          <w:rFonts w:ascii="Arial" w:hAnsi="Arial" w:cs="Arial"/>
          <w:sz w:val="24"/>
          <w:szCs w:val="24"/>
        </w:rPr>
        <w:t xml:space="preserve"> 2021)</w:t>
      </w:r>
      <w:r w:rsidRPr="00ED0259">
        <w:rPr>
          <w:rFonts w:ascii="Arial" w:hAnsi="Arial" w:cs="Arial"/>
          <w:sz w:val="24"/>
          <w:szCs w:val="24"/>
        </w:rPr>
        <w:t>. In light of this, there is a critical need to evaluate newly developed pearl millet hybrids/varieties for resistance to blast disease, particularly under field conditions in key production zones.</w:t>
      </w:r>
    </w:p>
    <w:p w:rsidR="003E2464" w:rsidRPr="00ED0259" w:rsidRDefault="003E2464" w:rsidP="00ED0259">
      <w:pPr>
        <w:jc w:val="both"/>
        <w:rPr>
          <w:rFonts w:ascii="Arial" w:hAnsi="Arial" w:cs="Arial"/>
          <w:sz w:val="24"/>
          <w:szCs w:val="24"/>
        </w:rPr>
      </w:pPr>
      <w:r w:rsidRPr="00ED0259">
        <w:rPr>
          <w:rFonts w:ascii="Arial" w:hAnsi="Arial" w:cs="Arial"/>
          <w:b/>
          <w:bCs/>
          <w:sz w:val="24"/>
          <w:szCs w:val="24"/>
        </w:rPr>
        <w:t xml:space="preserve"> Materials and Methods: </w:t>
      </w:r>
      <w:r w:rsidRPr="00ED0259">
        <w:rPr>
          <w:rFonts w:ascii="Arial" w:hAnsi="Arial" w:cs="Arial"/>
          <w:sz w:val="24"/>
          <w:szCs w:val="24"/>
        </w:rPr>
        <w:t>Field experiment w</w:t>
      </w:r>
      <w:r w:rsidR="004266ED">
        <w:rPr>
          <w:rFonts w:ascii="Arial" w:hAnsi="Arial" w:cs="Arial"/>
          <w:sz w:val="24"/>
          <w:szCs w:val="24"/>
        </w:rPr>
        <w:t>as</w:t>
      </w:r>
      <w:r w:rsidRPr="00ED0259">
        <w:rPr>
          <w:rFonts w:ascii="Arial" w:hAnsi="Arial" w:cs="Arial"/>
          <w:sz w:val="24"/>
          <w:szCs w:val="24"/>
        </w:rPr>
        <w:t xml:space="preserve"> conducted </w:t>
      </w:r>
      <w:r w:rsidR="004266ED" w:rsidRPr="00B82AFE">
        <w:rPr>
          <w:rFonts w:ascii="Arial" w:hAnsi="Arial" w:cs="Arial"/>
          <w:sz w:val="24"/>
          <w:szCs w:val="24"/>
        </w:rPr>
        <w:t xml:space="preserve">at college of </w:t>
      </w:r>
      <w:r w:rsidR="00B82AFE" w:rsidRPr="00B82AFE">
        <w:rPr>
          <w:rFonts w:ascii="Arial" w:hAnsi="Arial" w:cs="Arial"/>
          <w:sz w:val="24"/>
          <w:szCs w:val="24"/>
        </w:rPr>
        <w:t>agriculture,</w:t>
      </w:r>
      <w:r w:rsidR="004266ED" w:rsidRPr="00B82AFE">
        <w:rPr>
          <w:rFonts w:ascii="Arial" w:hAnsi="Arial" w:cs="Arial"/>
          <w:sz w:val="24"/>
          <w:szCs w:val="24"/>
        </w:rPr>
        <w:t xml:space="preserve"> RVSKVV, Gwalior during 2022 and 2023.</w:t>
      </w:r>
      <w:r w:rsidR="004266ED">
        <w:rPr>
          <w:rFonts w:ascii="Arial" w:hAnsi="Arial" w:cs="Arial"/>
          <w:color w:val="EE0000"/>
          <w:sz w:val="24"/>
          <w:szCs w:val="24"/>
        </w:rPr>
        <w:t xml:space="preserve"> </w:t>
      </w:r>
      <w:r w:rsidRPr="00ED0259">
        <w:rPr>
          <w:rFonts w:ascii="Arial" w:hAnsi="Arial" w:cs="Arial"/>
          <w:sz w:val="24"/>
          <w:szCs w:val="24"/>
        </w:rPr>
        <w:t xml:space="preserve">35 </w:t>
      </w:r>
      <w:r w:rsidR="00B101EE">
        <w:rPr>
          <w:rFonts w:ascii="Arial" w:hAnsi="Arial" w:cs="Arial"/>
          <w:sz w:val="24"/>
          <w:szCs w:val="24"/>
        </w:rPr>
        <w:t>promising pearl millet hybrids / varieties</w:t>
      </w:r>
      <w:r w:rsidR="00832A8A" w:rsidRPr="00ED0259">
        <w:rPr>
          <w:rFonts w:ascii="Arial" w:hAnsi="Arial" w:cs="Arial"/>
          <w:sz w:val="24"/>
          <w:szCs w:val="24"/>
        </w:rPr>
        <w:t xml:space="preserve"> received from the department of plant pathology</w:t>
      </w:r>
      <w:r w:rsidR="00B101EE">
        <w:rPr>
          <w:rFonts w:ascii="Arial" w:hAnsi="Arial" w:cs="Arial"/>
          <w:sz w:val="24"/>
          <w:szCs w:val="24"/>
        </w:rPr>
        <w:t xml:space="preserve"> and procured from the market. Planted </w:t>
      </w:r>
      <w:r w:rsidRPr="00ED0259">
        <w:rPr>
          <w:rFonts w:ascii="Arial" w:hAnsi="Arial" w:cs="Arial"/>
          <w:sz w:val="24"/>
          <w:szCs w:val="24"/>
        </w:rPr>
        <w:t>in</w:t>
      </w:r>
      <w:r w:rsidR="00E92C56">
        <w:rPr>
          <w:rFonts w:ascii="Arial" w:hAnsi="Arial" w:cs="Arial"/>
          <w:sz w:val="24"/>
          <w:szCs w:val="24"/>
        </w:rPr>
        <w:t xml:space="preserve"> single row under</w:t>
      </w:r>
      <w:r w:rsidRPr="00ED0259">
        <w:rPr>
          <w:rFonts w:ascii="Arial" w:hAnsi="Arial" w:cs="Arial"/>
          <w:sz w:val="24"/>
          <w:szCs w:val="24"/>
        </w:rPr>
        <w:t xml:space="preserve"> Randomized Block Design (RBD) with two replications. </w:t>
      </w:r>
      <w:r w:rsidR="00906598">
        <w:rPr>
          <w:rFonts w:ascii="Arial" w:hAnsi="Arial" w:cs="Arial"/>
          <w:sz w:val="24"/>
          <w:szCs w:val="24"/>
        </w:rPr>
        <w:t>The r</w:t>
      </w:r>
      <w:r w:rsidRPr="00ED0259">
        <w:rPr>
          <w:rFonts w:ascii="Arial" w:hAnsi="Arial" w:cs="Arial"/>
          <w:sz w:val="24"/>
          <w:szCs w:val="24"/>
        </w:rPr>
        <w:t>ow</w:t>
      </w:r>
      <w:r w:rsidR="00906598">
        <w:rPr>
          <w:rFonts w:ascii="Arial" w:hAnsi="Arial" w:cs="Arial"/>
          <w:sz w:val="24"/>
          <w:szCs w:val="24"/>
        </w:rPr>
        <w:t xml:space="preserve"> length was </w:t>
      </w:r>
      <w:r w:rsidRPr="00ED0259">
        <w:rPr>
          <w:rFonts w:ascii="Arial" w:hAnsi="Arial" w:cs="Arial"/>
          <w:sz w:val="24"/>
          <w:szCs w:val="24"/>
        </w:rPr>
        <w:t xml:space="preserve">4 meters </w:t>
      </w:r>
      <w:r w:rsidR="00906598">
        <w:rPr>
          <w:rFonts w:ascii="Arial" w:hAnsi="Arial" w:cs="Arial"/>
          <w:sz w:val="24"/>
          <w:szCs w:val="24"/>
        </w:rPr>
        <w:t xml:space="preserve">and the distance </w:t>
      </w:r>
      <w:proofErr w:type="gramStart"/>
      <w:r w:rsidR="00906598">
        <w:rPr>
          <w:rFonts w:ascii="Arial" w:hAnsi="Arial" w:cs="Arial"/>
          <w:sz w:val="24"/>
          <w:szCs w:val="24"/>
        </w:rPr>
        <w:t>was</w:t>
      </w:r>
      <w:proofErr w:type="gramEnd"/>
      <w:r w:rsidRPr="00ED0259">
        <w:rPr>
          <w:rFonts w:ascii="Arial" w:hAnsi="Arial" w:cs="Arial"/>
          <w:sz w:val="24"/>
          <w:szCs w:val="24"/>
        </w:rPr>
        <w:t xml:space="preserve"> 50 x 10 cm </w:t>
      </w:r>
      <w:r w:rsidR="00906598">
        <w:rPr>
          <w:rFonts w:ascii="Arial" w:hAnsi="Arial" w:cs="Arial"/>
          <w:sz w:val="24"/>
          <w:szCs w:val="24"/>
        </w:rPr>
        <w:t>from row to row and plant to plant respectively</w:t>
      </w:r>
      <w:r w:rsidRPr="00ED0259">
        <w:rPr>
          <w:rFonts w:ascii="Arial" w:hAnsi="Arial" w:cs="Arial"/>
          <w:sz w:val="24"/>
          <w:szCs w:val="24"/>
        </w:rPr>
        <w:t>. NPK fertilizer was applied at 60:40:20 kg/ha.</w:t>
      </w:r>
    </w:p>
    <w:p w:rsidR="003E2464" w:rsidRDefault="003E2464" w:rsidP="00ED0259">
      <w:pPr>
        <w:jc w:val="both"/>
        <w:rPr>
          <w:rFonts w:ascii="Arial" w:hAnsi="Arial" w:cs="Arial"/>
          <w:sz w:val="24"/>
          <w:szCs w:val="24"/>
        </w:rPr>
      </w:pPr>
      <w:r w:rsidRPr="00ED0259">
        <w:rPr>
          <w:rFonts w:ascii="Arial" w:hAnsi="Arial" w:cs="Arial"/>
          <w:sz w:val="24"/>
          <w:szCs w:val="24"/>
        </w:rPr>
        <w:t>Blast severity was assessed at 60 DAS using the 0–9 scale</w:t>
      </w:r>
      <w:r w:rsidR="00D703EB">
        <w:rPr>
          <w:rFonts w:ascii="Arial" w:hAnsi="Arial" w:cs="Arial"/>
          <w:sz w:val="24"/>
          <w:szCs w:val="24"/>
        </w:rPr>
        <w:t xml:space="preserve"> presented in table 1</w:t>
      </w:r>
      <w:r w:rsidRPr="00ED0259">
        <w:rPr>
          <w:rFonts w:ascii="Arial" w:hAnsi="Arial" w:cs="Arial"/>
          <w:sz w:val="24"/>
          <w:szCs w:val="24"/>
        </w:rPr>
        <w:t xml:space="preserve"> (Mayee and Datar, 1986). For each </w:t>
      </w:r>
      <w:r w:rsidR="00906598">
        <w:rPr>
          <w:rFonts w:ascii="Arial" w:hAnsi="Arial" w:cs="Arial"/>
          <w:sz w:val="24"/>
          <w:szCs w:val="24"/>
        </w:rPr>
        <w:t>cultivar</w:t>
      </w:r>
      <w:r w:rsidRPr="00ED0259">
        <w:rPr>
          <w:rFonts w:ascii="Arial" w:hAnsi="Arial" w:cs="Arial"/>
          <w:sz w:val="24"/>
          <w:szCs w:val="24"/>
        </w:rPr>
        <w:t>, five randomly selected plants per replication were scored, and Percent Disease Index (PDI) was calculated using Wheeler's (1969) formula.</w:t>
      </w:r>
    </w:p>
    <w:p w:rsidR="00922928" w:rsidRPr="00D46988" w:rsidRDefault="00922928" w:rsidP="00922928">
      <w:pPr>
        <w:jc w:val="both"/>
        <w:rPr>
          <w:rFonts w:ascii="Arial" w:hAnsi="Arial" w:cs="Arial"/>
          <w:b/>
          <w:bCs/>
          <w:sz w:val="24"/>
          <w:szCs w:val="24"/>
          <w:lang w:val="en-US"/>
        </w:rPr>
      </w:pPr>
      <w:r w:rsidRPr="00D46988">
        <w:rPr>
          <w:rFonts w:ascii="Arial" w:hAnsi="Arial" w:cs="Arial"/>
          <w:b/>
          <w:bCs/>
          <w:sz w:val="24"/>
          <w:szCs w:val="24"/>
          <w:lang w:val="en-US"/>
        </w:rPr>
        <w:t xml:space="preserve">Percent Disease Index (PDI) = </w:t>
      </w:r>
      <w:r w:rsidRPr="00D46988">
        <w:rPr>
          <w:rFonts w:ascii="Arial" w:hAnsi="Arial" w:cs="Arial"/>
          <w:b/>
          <w:bCs/>
          <w:sz w:val="24"/>
          <w:szCs w:val="24"/>
          <w:u w:val="single"/>
          <w:lang w:val="en-US"/>
        </w:rPr>
        <w:t>Sum of individual disease ratings</w:t>
      </w:r>
      <w:r w:rsidRPr="00D46988">
        <w:rPr>
          <w:rFonts w:ascii="Arial" w:hAnsi="Arial" w:cs="Arial"/>
          <w:b/>
          <w:bCs/>
          <w:sz w:val="24"/>
          <w:szCs w:val="24"/>
          <w:lang w:val="en-US"/>
        </w:rPr>
        <w:t xml:space="preserve">             X 100</w:t>
      </w:r>
    </w:p>
    <w:p w:rsidR="00922928" w:rsidRPr="00D46988" w:rsidRDefault="00922928" w:rsidP="00922928">
      <w:pPr>
        <w:spacing w:after="0"/>
        <w:jc w:val="both"/>
        <w:rPr>
          <w:rFonts w:ascii="Arial" w:hAnsi="Arial" w:cs="Arial"/>
          <w:b/>
          <w:bCs/>
          <w:sz w:val="24"/>
          <w:szCs w:val="24"/>
          <w:lang w:val="en-US"/>
        </w:rPr>
      </w:pPr>
      <w:r w:rsidRPr="00D46988">
        <w:rPr>
          <w:rFonts w:ascii="Arial" w:hAnsi="Arial" w:cs="Arial"/>
          <w:b/>
          <w:bCs/>
          <w:sz w:val="24"/>
          <w:szCs w:val="24"/>
          <w:lang w:val="en-US"/>
        </w:rPr>
        <w:t xml:space="preserve">                                            No. of leaves assessed x Maximum grade</w:t>
      </w:r>
    </w:p>
    <w:p w:rsidR="00922928" w:rsidRPr="00922928" w:rsidRDefault="00922928" w:rsidP="00ED0259">
      <w:pPr>
        <w:jc w:val="both"/>
        <w:rPr>
          <w:rFonts w:ascii="Arial" w:hAnsi="Arial" w:cs="Arial"/>
          <w:sz w:val="24"/>
          <w:szCs w:val="24"/>
          <w:lang w:val="en-US"/>
        </w:rPr>
      </w:pPr>
    </w:p>
    <w:p w:rsidR="00D703EB" w:rsidRPr="00E1371E" w:rsidRDefault="00D703EB" w:rsidP="00D703EB">
      <w:pPr>
        <w:jc w:val="both"/>
        <w:rPr>
          <w:rFonts w:ascii="Arial" w:hAnsi="Arial" w:cs="Arial"/>
          <w:sz w:val="24"/>
          <w:szCs w:val="24"/>
          <w:lang w:val="en-US"/>
        </w:rPr>
      </w:pPr>
      <w:r>
        <w:rPr>
          <w:rFonts w:ascii="Arial" w:hAnsi="Arial" w:cs="Arial"/>
          <w:sz w:val="24"/>
          <w:szCs w:val="24"/>
          <w:lang w:val="en-US"/>
        </w:rPr>
        <w:t>T</w:t>
      </w:r>
      <w:r w:rsidRPr="00680F44">
        <w:rPr>
          <w:rFonts w:ascii="Arial" w:hAnsi="Arial" w:cs="Arial"/>
          <w:b/>
          <w:bCs/>
          <w:sz w:val="24"/>
          <w:szCs w:val="24"/>
          <w:lang w:val="en-US"/>
        </w:rPr>
        <w:t xml:space="preserve">able </w:t>
      </w:r>
      <w:r>
        <w:rPr>
          <w:rFonts w:ascii="Arial" w:hAnsi="Arial" w:cs="Arial"/>
          <w:b/>
          <w:bCs/>
          <w:sz w:val="24"/>
          <w:szCs w:val="24"/>
          <w:lang w:val="en-US"/>
        </w:rPr>
        <w:t>1</w:t>
      </w:r>
      <w:r w:rsidRPr="00680F44">
        <w:rPr>
          <w:rFonts w:ascii="Arial" w:hAnsi="Arial" w:cs="Arial"/>
          <w:b/>
          <w:bCs/>
          <w:sz w:val="24"/>
          <w:szCs w:val="24"/>
          <w:lang w:val="en-US"/>
        </w:rPr>
        <w:t>: Blast severity rating scale: 0-9</w:t>
      </w:r>
    </w:p>
    <w:tbl>
      <w:tblPr>
        <w:tblStyle w:val="TableGrid"/>
        <w:tblW w:w="0" w:type="auto"/>
        <w:tblLook w:val="04A0" w:firstRow="1" w:lastRow="0" w:firstColumn="1" w:lastColumn="0" w:noHBand="0" w:noVBand="1"/>
      </w:tblPr>
      <w:tblGrid>
        <w:gridCol w:w="1563"/>
        <w:gridCol w:w="6758"/>
      </w:tblGrid>
      <w:tr w:rsidR="00AC3F39" w:rsidTr="00AC3F39">
        <w:trPr>
          <w:trHeight w:val="273"/>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Score</w:t>
            </w:r>
          </w:p>
        </w:tc>
        <w:tc>
          <w:tcPr>
            <w:tcW w:w="6758"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Percent leaf area infected</w:t>
            </w:r>
          </w:p>
        </w:tc>
      </w:tr>
      <w:tr w:rsidR="00AC3F39" w:rsidTr="00AC3F39">
        <w:trPr>
          <w:trHeight w:val="280"/>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0</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w:t>
            </w:r>
          </w:p>
        </w:tc>
      </w:tr>
      <w:tr w:rsidR="00AC3F39" w:rsidTr="00E524F2">
        <w:trPr>
          <w:trHeight w:val="373"/>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lastRenderedPageBreak/>
              <w:t>1</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 to small brown specks of pinhead size</w:t>
            </w:r>
          </w:p>
        </w:tc>
      </w:tr>
      <w:tr w:rsidR="00AC3F39" w:rsidTr="00AC3F39">
        <w:trPr>
          <w:trHeight w:val="280"/>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2</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larger brown specks</w:t>
            </w:r>
          </w:p>
        </w:tc>
      </w:tr>
      <w:tr w:rsidR="00AC3F39" w:rsidTr="00E524F2">
        <w:trPr>
          <w:trHeight w:val="552"/>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3</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Small, roundish to slightly elongated, necrotic gray spots, about 1–2 mm in diameter with a brown margin</w:t>
            </w:r>
          </w:p>
        </w:tc>
      </w:tr>
      <w:tr w:rsidR="00AC3F39" w:rsidTr="005A2699">
        <w:trPr>
          <w:trHeight w:val="418"/>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4</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elliptical, 1–2 cm long, usually confined to the area between main veins, covering &lt;2% of the leaf area</w:t>
            </w:r>
          </w:p>
        </w:tc>
      </w:tr>
      <w:tr w:rsidR="00AC3F39" w:rsidTr="005A2699">
        <w:trPr>
          <w:trHeight w:val="440"/>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5</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&lt;10% of the leaf area</w:t>
            </w:r>
          </w:p>
        </w:tc>
      </w:tr>
      <w:tr w:rsidR="00AC3F39" w:rsidTr="005A2699">
        <w:trPr>
          <w:trHeight w:val="390"/>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6</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10–25% of the leaf area</w:t>
            </w:r>
          </w:p>
        </w:tc>
      </w:tr>
      <w:tr w:rsidR="00AC3F39" w:rsidTr="005A2699">
        <w:trPr>
          <w:trHeight w:val="425"/>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7</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26–50% of the leaf area</w:t>
            </w:r>
          </w:p>
        </w:tc>
      </w:tr>
      <w:tr w:rsidR="00AC3F39" w:rsidTr="00AC3F39">
        <w:trPr>
          <w:trHeight w:val="554"/>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8</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51–75% of the leaf area and many leaves dead</w:t>
            </w:r>
          </w:p>
        </w:tc>
      </w:tr>
      <w:tr w:rsidR="00AC3F39" w:rsidTr="00AC3F39">
        <w:trPr>
          <w:trHeight w:val="273"/>
        </w:trPr>
        <w:tc>
          <w:tcPr>
            <w:tcW w:w="1563" w:type="dxa"/>
          </w:tcPr>
          <w:p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9</w:t>
            </w:r>
          </w:p>
        </w:tc>
        <w:tc>
          <w:tcPr>
            <w:tcW w:w="6758" w:type="dxa"/>
          </w:tcPr>
          <w:p w:rsidR="00AC3F39" w:rsidRDefault="00AC3F39" w:rsidP="00E26CC0">
            <w:pPr>
              <w:jc w:val="both"/>
              <w:rPr>
                <w:rFonts w:ascii="Arial" w:hAnsi="Arial" w:cs="Arial"/>
                <w:sz w:val="24"/>
                <w:szCs w:val="24"/>
                <w:lang w:val="en-US"/>
              </w:rPr>
            </w:pPr>
            <w:r w:rsidRPr="003B08B8">
              <w:rPr>
                <w:rFonts w:ascii="Arial" w:hAnsi="Arial" w:cs="Arial"/>
                <w:sz w:val="24"/>
                <w:szCs w:val="24"/>
                <w:lang w:val="en-US"/>
              </w:rPr>
              <w:t>All leaves dead</w:t>
            </w:r>
          </w:p>
        </w:tc>
      </w:tr>
    </w:tbl>
    <w:p w:rsidR="00E8596E" w:rsidRPr="00ED0259" w:rsidRDefault="00E8596E" w:rsidP="00ED0259">
      <w:pPr>
        <w:jc w:val="both"/>
        <w:rPr>
          <w:rFonts w:ascii="Arial" w:hAnsi="Arial" w:cs="Arial"/>
          <w:sz w:val="24"/>
          <w:szCs w:val="24"/>
        </w:rPr>
      </w:pPr>
    </w:p>
    <w:p w:rsidR="000C413D" w:rsidRPr="003E6C1F" w:rsidRDefault="00450745" w:rsidP="003E6C1F">
      <w:pPr>
        <w:jc w:val="both"/>
        <w:rPr>
          <w:rFonts w:ascii="Arial" w:hAnsi="Arial" w:cs="Arial"/>
          <w:sz w:val="24"/>
          <w:szCs w:val="24"/>
        </w:rPr>
      </w:pPr>
      <w:r w:rsidRPr="00ED0259">
        <w:rPr>
          <w:rFonts w:ascii="Arial" w:hAnsi="Arial" w:cs="Arial"/>
          <w:b/>
          <w:bCs/>
          <w:sz w:val="24"/>
          <w:szCs w:val="24"/>
        </w:rPr>
        <w:t>Results and Discussion</w:t>
      </w:r>
      <w:r w:rsidRPr="00ED0259">
        <w:rPr>
          <w:rFonts w:ascii="Arial" w:hAnsi="Arial" w:cs="Arial"/>
          <w:sz w:val="24"/>
          <w:szCs w:val="24"/>
        </w:rPr>
        <w:t xml:space="preserve">: </w:t>
      </w:r>
      <w:r w:rsidR="00A92826">
        <w:rPr>
          <w:rFonts w:ascii="Arial" w:hAnsi="Arial" w:cs="Arial"/>
          <w:sz w:val="24"/>
          <w:szCs w:val="24"/>
        </w:rPr>
        <w:t>P</w:t>
      </w:r>
      <w:r w:rsidR="00A92826" w:rsidRPr="00A92826">
        <w:rPr>
          <w:rFonts w:ascii="Arial" w:hAnsi="Arial" w:cs="Arial"/>
          <w:sz w:val="24"/>
          <w:szCs w:val="24"/>
        </w:rPr>
        <w:t xml:space="preserve">erformance of blast in promising hybrids and </w:t>
      </w:r>
      <w:r w:rsidR="00EB329C" w:rsidRPr="00A92826">
        <w:rPr>
          <w:rFonts w:ascii="Arial" w:hAnsi="Arial" w:cs="Arial"/>
          <w:sz w:val="24"/>
          <w:szCs w:val="24"/>
        </w:rPr>
        <w:t>varieties</w:t>
      </w:r>
      <w:r w:rsidR="00A92826" w:rsidRPr="00A92826">
        <w:rPr>
          <w:rFonts w:ascii="Arial" w:hAnsi="Arial" w:cs="Arial"/>
          <w:sz w:val="24"/>
          <w:szCs w:val="24"/>
        </w:rPr>
        <w:t xml:space="preserve"> are presented in table 2.</w:t>
      </w:r>
      <w:r w:rsidR="00EB329C" w:rsidRPr="00EB329C">
        <w:t xml:space="preserve"> </w:t>
      </w:r>
      <w:r w:rsidR="00EB329C" w:rsidRPr="00EB329C">
        <w:rPr>
          <w:rFonts w:ascii="Arial" w:hAnsi="Arial" w:cs="Arial"/>
          <w:sz w:val="24"/>
          <w:szCs w:val="24"/>
        </w:rPr>
        <w:t>Results showed that</w:t>
      </w:r>
      <w:r w:rsidR="00EE1B57">
        <w:rPr>
          <w:rFonts w:ascii="Arial" w:hAnsi="Arial" w:cs="Arial"/>
          <w:sz w:val="24"/>
          <w:szCs w:val="24"/>
        </w:rPr>
        <w:t>,</w:t>
      </w:r>
      <w:r w:rsidR="00EB329C">
        <w:rPr>
          <w:rFonts w:ascii="Arial" w:hAnsi="Arial" w:cs="Arial"/>
          <w:sz w:val="24"/>
          <w:szCs w:val="24"/>
        </w:rPr>
        <w:t xml:space="preserve"> d</w:t>
      </w:r>
      <w:r w:rsidR="00375570" w:rsidRPr="00375570">
        <w:rPr>
          <w:rFonts w:ascii="Arial" w:hAnsi="Arial" w:cs="Arial"/>
          <w:sz w:val="24"/>
          <w:szCs w:val="24"/>
        </w:rPr>
        <w:t xml:space="preserve">uring kharif 2022 and 2023, none of the tested </w:t>
      </w:r>
      <w:r w:rsidR="00522D1B">
        <w:rPr>
          <w:rFonts w:ascii="Arial" w:hAnsi="Arial" w:cs="Arial"/>
          <w:sz w:val="24"/>
          <w:szCs w:val="24"/>
        </w:rPr>
        <w:t>hybrid/ varieties</w:t>
      </w:r>
      <w:r w:rsidR="00375570" w:rsidRPr="00375570">
        <w:rPr>
          <w:rFonts w:ascii="Arial" w:hAnsi="Arial" w:cs="Arial"/>
          <w:sz w:val="24"/>
          <w:szCs w:val="24"/>
        </w:rPr>
        <w:t xml:space="preserve"> were</w:t>
      </w:r>
      <w:r w:rsidR="00630741">
        <w:rPr>
          <w:rFonts w:ascii="Arial" w:hAnsi="Arial" w:cs="Arial"/>
          <w:sz w:val="24"/>
          <w:szCs w:val="24"/>
        </w:rPr>
        <w:t xml:space="preserve"> found to be free</w:t>
      </w:r>
      <w:r w:rsidR="00375570" w:rsidRPr="00375570">
        <w:rPr>
          <w:rFonts w:ascii="Arial" w:hAnsi="Arial" w:cs="Arial"/>
          <w:sz w:val="24"/>
          <w:szCs w:val="24"/>
        </w:rPr>
        <w:t xml:space="preserve"> from blast. The disease pressure was higher in 2022, with an average PDI of 40.09%, compared to 27.5% in 2023.</w:t>
      </w:r>
      <w:r w:rsidR="003B10AD">
        <w:rPr>
          <w:rFonts w:ascii="Arial" w:hAnsi="Arial" w:cs="Arial"/>
          <w:sz w:val="24"/>
          <w:szCs w:val="24"/>
        </w:rPr>
        <w:t xml:space="preserve"> </w:t>
      </w:r>
      <w:r w:rsidR="00375570" w:rsidRPr="00375570">
        <w:rPr>
          <w:rFonts w:ascii="Arial" w:hAnsi="Arial" w:cs="Arial"/>
          <w:sz w:val="24"/>
          <w:szCs w:val="24"/>
        </w:rPr>
        <w:t>Among all hybrid</w:t>
      </w:r>
      <w:r w:rsidR="00522D1B">
        <w:rPr>
          <w:rFonts w:ascii="Arial" w:hAnsi="Arial" w:cs="Arial"/>
          <w:sz w:val="24"/>
          <w:szCs w:val="24"/>
        </w:rPr>
        <w:t>s</w:t>
      </w:r>
      <w:r w:rsidR="00375570" w:rsidRPr="00375570">
        <w:rPr>
          <w:rFonts w:ascii="Arial" w:hAnsi="Arial" w:cs="Arial"/>
          <w:sz w:val="24"/>
          <w:szCs w:val="24"/>
        </w:rPr>
        <w:t xml:space="preserve"> 86M94 consistently showed the best resistance, recording the lowest blast PDI in both years (16.67% in 2022 and 10.22% in 2023), with a pooled average of 13.44%. </w:t>
      </w:r>
      <w:r w:rsidR="00DB01FA">
        <w:rPr>
          <w:rFonts w:ascii="Arial" w:hAnsi="Arial" w:cs="Arial"/>
          <w:kern w:val="0"/>
          <w:sz w:val="24"/>
          <w:szCs w:val="24"/>
          <w14:ligatures w14:val="none"/>
        </w:rPr>
        <w:t>During kharif 2022 the minimum blast PDI was recorded in the entry 86M94 (16.67%) followed by 86M96 (21.11%), 86M13 (21.56%),</w:t>
      </w:r>
      <w:r w:rsidR="006A7AF1">
        <w:rPr>
          <w:rFonts w:ascii="Arial" w:hAnsi="Arial" w:cs="Arial"/>
          <w:kern w:val="0"/>
          <w:sz w:val="24"/>
          <w:szCs w:val="24"/>
          <w14:ligatures w14:val="none"/>
        </w:rPr>
        <w:t xml:space="preserve"> </w:t>
      </w:r>
      <w:r w:rsidR="00DB01FA">
        <w:rPr>
          <w:rFonts w:ascii="Arial" w:hAnsi="Arial" w:cs="Arial"/>
          <w:kern w:val="0"/>
          <w:sz w:val="24"/>
          <w:szCs w:val="24"/>
          <w14:ligatures w14:val="none"/>
        </w:rPr>
        <w:t>86M95 (23.33%)</w:t>
      </w:r>
      <w:r w:rsidR="009746AB">
        <w:rPr>
          <w:rFonts w:ascii="Arial" w:hAnsi="Arial" w:cs="Arial"/>
          <w:kern w:val="0"/>
          <w:sz w:val="24"/>
          <w:szCs w:val="24"/>
          <w14:ligatures w14:val="none"/>
        </w:rPr>
        <w:t xml:space="preserve"> </w:t>
      </w:r>
      <w:r w:rsidR="00DB01FA">
        <w:rPr>
          <w:rFonts w:ascii="Arial" w:hAnsi="Arial" w:cs="Arial"/>
          <w:kern w:val="0"/>
          <w:sz w:val="24"/>
          <w:szCs w:val="24"/>
          <w14:ligatures w14:val="none"/>
        </w:rPr>
        <w:t>while the maximum blast PDI was recorded in the entry Pratap (MH-1642) (72.66%).</w:t>
      </w:r>
      <w:r w:rsidR="00C329CF" w:rsidRPr="00C329C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86M94 was significantly superior over 28 </w:t>
      </w:r>
      <w:r w:rsidR="00630741">
        <w:rPr>
          <w:rFonts w:ascii="Arial" w:hAnsi="Arial" w:cs="Arial"/>
          <w:kern w:val="0"/>
          <w:sz w:val="24"/>
          <w:szCs w:val="24"/>
          <w14:ligatures w14:val="none"/>
        </w:rPr>
        <w:t>cultivars</w:t>
      </w:r>
      <w:r w:rsidR="00D645CF">
        <w:rPr>
          <w:rFonts w:ascii="Arial" w:hAnsi="Arial" w:cs="Arial"/>
          <w:kern w:val="0"/>
          <w:sz w:val="24"/>
          <w:szCs w:val="24"/>
          <w14:ligatures w14:val="none"/>
        </w:rPr>
        <w:t xml:space="preserve"> </w:t>
      </w:r>
      <w:r w:rsidR="00D645CF" w:rsidRPr="000A790C">
        <w:rPr>
          <w:rFonts w:ascii="Arial" w:hAnsi="Arial" w:cs="Arial"/>
          <w:i/>
          <w:iCs/>
          <w:kern w:val="0"/>
          <w:sz w:val="24"/>
          <w:szCs w:val="24"/>
          <w14:ligatures w14:val="none"/>
        </w:rPr>
        <w:t>viz</w:t>
      </w:r>
      <w:r w:rsidR="00D645CF">
        <w:rPr>
          <w:rFonts w:ascii="Arial" w:hAnsi="Arial" w:cs="Arial"/>
          <w:kern w:val="0"/>
          <w:sz w:val="24"/>
          <w:szCs w:val="24"/>
          <w14:ligatures w14:val="none"/>
        </w:rPr>
        <w:t>.,</w:t>
      </w:r>
      <w:r w:rsidR="00D645CF" w:rsidRPr="00D645CF">
        <w:rPr>
          <w:rFonts w:ascii="Arial" w:hAnsi="Arial" w:cs="Arial"/>
          <w:sz w:val="24"/>
          <w:szCs w:val="24"/>
        </w:rPr>
        <w:t xml:space="preserve"> </w:t>
      </w:r>
      <w:r w:rsidR="00D645CF" w:rsidRPr="00A51464">
        <w:rPr>
          <w:rFonts w:ascii="Arial" w:hAnsi="Arial" w:cs="Arial"/>
          <w:sz w:val="24"/>
          <w:szCs w:val="24"/>
        </w:rPr>
        <w:t>KBH-108</w:t>
      </w:r>
      <w:r w:rsidR="00D645CF">
        <w:rPr>
          <w:rFonts w:ascii="Arial" w:hAnsi="Arial" w:cs="Arial"/>
          <w:sz w:val="24"/>
          <w:szCs w:val="24"/>
        </w:rPr>
        <w:t xml:space="preserve">, </w:t>
      </w:r>
      <w:r w:rsidR="00D645CF" w:rsidRPr="00A51464">
        <w:rPr>
          <w:rFonts w:ascii="Arial" w:hAnsi="Arial" w:cs="Arial"/>
          <w:sz w:val="24"/>
          <w:szCs w:val="24"/>
        </w:rPr>
        <w:t>NBH 27</w:t>
      </w:r>
      <w:r w:rsidR="00D645CF">
        <w:rPr>
          <w:rFonts w:ascii="Arial" w:hAnsi="Arial" w:cs="Arial"/>
          <w:sz w:val="24"/>
          <w:szCs w:val="24"/>
        </w:rPr>
        <w:t xml:space="preserve">, </w:t>
      </w:r>
      <w:r w:rsidR="00D645CF" w:rsidRPr="00A51464">
        <w:rPr>
          <w:rFonts w:ascii="Arial" w:hAnsi="Arial" w:cs="Arial"/>
          <w:sz w:val="24"/>
          <w:szCs w:val="24"/>
        </w:rPr>
        <w:t>86M20</w:t>
      </w:r>
      <w:r w:rsidR="00D645CF">
        <w:rPr>
          <w:rFonts w:ascii="Arial" w:hAnsi="Arial" w:cs="Arial"/>
          <w:sz w:val="24"/>
          <w:szCs w:val="24"/>
        </w:rPr>
        <w:t xml:space="preserve">, </w:t>
      </w:r>
      <w:r w:rsidR="00D645CF" w:rsidRPr="00A51464">
        <w:rPr>
          <w:rFonts w:ascii="Arial" w:hAnsi="Arial" w:cs="Arial"/>
          <w:sz w:val="24"/>
          <w:szCs w:val="24"/>
        </w:rPr>
        <w:t>MP-7792</w:t>
      </w:r>
      <w:r w:rsidR="00D645CF">
        <w:rPr>
          <w:rFonts w:ascii="Arial" w:hAnsi="Arial" w:cs="Arial"/>
          <w:sz w:val="24"/>
          <w:szCs w:val="24"/>
        </w:rPr>
        <w:t xml:space="preserve">, </w:t>
      </w:r>
      <w:r w:rsidR="00D645CF" w:rsidRPr="00A51464">
        <w:rPr>
          <w:rFonts w:ascii="Arial" w:hAnsi="Arial" w:cs="Arial"/>
          <w:sz w:val="24"/>
          <w:szCs w:val="24"/>
        </w:rPr>
        <w:t>Pusa comp-612</w:t>
      </w:r>
      <w:r w:rsidR="00D645CF">
        <w:rPr>
          <w:rFonts w:ascii="Arial" w:hAnsi="Arial" w:cs="Arial"/>
          <w:sz w:val="24"/>
          <w:szCs w:val="24"/>
        </w:rPr>
        <w:t xml:space="preserve">, </w:t>
      </w:r>
      <w:r w:rsidR="00D645CF" w:rsidRPr="00A51464">
        <w:rPr>
          <w:rFonts w:ascii="Arial" w:hAnsi="Arial" w:cs="Arial"/>
          <w:sz w:val="24"/>
          <w:szCs w:val="24"/>
        </w:rPr>
        <w:t>MP-7878</w:t>
      </w:r>
      <w:r w:rsidR="00D645CF">
        <w:rPr>
          <w:rFonts w:ascii="Arial" w:hAnsi="Arial" w:cs="Arial"/>
          <w:sz w:val="24"/>
          <w:szCs w:val="24"/>
        </w:rPr>
        <w:t xml:space="preserve">, </w:t>
      </w:r>
      <w:r w:rsidR="00D645CF" w:rsidRPr="00A51464">
        <w:rPr>
          <w:rFonts w:ascii="Arial" w:hAnsi="Arial" w:cs="Arial"/>
          <w:sz w:val="24"/>
          <w:szCs w:val="24"/>
        </w:rPr>
        <w:t>JBV-2</w:t>
      </w:r>
      <w:r w:rsidR="00D645CF">
        <w:rPr>
          <w:rFonts w:ascii="Arial" w:hAnsi="Arial" w:cs="Arial"/>
          <w:sz w:val="24"/>
          <w:szCs w:val="24"/>
        </w:rPr>
        <w:t xml:space="preserve">, </w:t>
      </w:r>
      <w:r w:rsidR="00D645CF" w:rsidRPr="00A51464">
        <w:rPr>
          <w:rFonts w:ascii="Arial" w:hAnsi="Arial" w:cs="Arial"/>
          <w:sz w:val="24"/>
          <w:szCs w:val="24"/>
        </w:rPr>
        <w:t>Raj 171</w:t>
      </w:r>
      <w:r w:rsidR="00D645CF">
        <w:rPr>
          <w:rFonts w:ascii="Arial" w:hAnsi="Arial" w:cs="Arial"/>
          <w:sz w:val="24"/>
          <w:szCs w:val="24"/>
        </w:rPr>
        <w:t xml:space="preserve">, </w:t>
      </w:r>
      <w:r w:rsidR="00D645CF" w:rsidRPr="00A51464">
        <w:rPr>
          <w:rFonts w:ascii="Arial" w:hAnsi="Arial" w:cs="Arial"/>
          <w:sz w:val="24"/>
          <w:szCs w:val="24"/>
        </w:rPr>
        <w:t>86M86</w:t>
      </w:r>
      <w:r w:rsidR="00D645CF">
        <w:rPr>
          <w:rFonts w:ascii="Arial" w:hAnsi="Arial" w:cs="Arial"/>
          <w:sz w:val="24"/>
          <w:szCs w:val="24"/>
        </w:rPr>
        <w:t xml:space="preserve">, </w:t>
      </w:r>
      <w:r w:rsidR="00D645CF" w:rsidRPr="00A51464">
        <w:rPr>
          <w:rFonts w:ascii="Arial" w:hAnsi="Arial" w:cs="Arial"/>
          <w:sz w:val="24"/>
          <w:szCs w:val="24"/>
        </w:rPr>
        <w:t>ABV-04</w:t>
      </w:r>
      <w:r w:rsidR="00D645CF">
        <w:rPr>
          <w:rFonts w:ascii="Arial" w:hAnsi="Arial" w:cs="Arial"/>
          <w:sz w:val="24"/>
          <w:szCs w:val="24"/>
        </w:rPr>
        <w:t xml:space="preserve">, </w:t>
      </w:r>
      <w:r w:rsidR="00D645CF" w:rsidRPr="00A51464">
        <w:rPr>
          <w:rFonts w:ascii="Arial" w:hAnsi="Arial" w:cs="Arial"/>
          <w:sz w:val="24"/>
          <w:szCs w:val="24"/>
        </w:rPr>
        <w:t>MPMH-17</w:t>
      </w:r>
      <w:r w:rsidR="00D645CF">
        <w:rPr>
          <w:rFonts w:ascii="Arial" w:hAnsi="Arial" w:cs="Arial"/>
          <w:sz w:val="24"/>
          <w:szCs w:val="24"/>
        </w:rPr>
        <w:t xml:space="preserve">, </w:t>
      </w:r>
      <w:r w:rsidR="00D645CF" w:rsidRPr="00A51464">
        <w:rPr>
          <w:rFonts w:ascii="Arial" w:hAnsi="Arial" w:cs="Arial"/>
          <w:sz w:val="24"/>
          <w:szCs w:val="24"/>
        </w:rPr>
        <w:t>PB I756</w:t>
      </w:r>
      <w:r w:rsidR="00D645CF">
        <w:rPr>
          <w:rFonts w:ascii="Arial" w:hAnsi="Arial" w:cs="Arial"/>
          <w:sz w:val="24"/>
          <w:szCs w:val="24"/>
        </w:rPr>
        <w:t xml:space="preserve">, </w:t>
      </w:r>
      <w:r w:rsidR="00D645CF" w:rsidRPr="00A51464">
        <w:rPr>
          <w:rFonts w:ascii="Arial" w:hAnsi="Arial" w:cs="Arial"/>
          <w:sz w:val="24"/>
          <w:szCs w:val="24"/>
        </w:rPr>
        <w:t>PB1852</w:t>
      </w:r>
      <w:r w:rsidR="00D645CF">
        <w:rPr>
          <w:rFonts w:ascii="Arial" w:hAnsi="Arial" w:cs="Arial"/>
          <w:sz w:val="24"/>
          <w:szCs w:val="24"/>
        </w:rPr>
        <w:t xml:space="preserve">, </w:t>
      </w:r>
      <w:r w:rsidR="00D645CF" w:rsidRPr="00A51464">
        <w:rPr>
          <w:rFonts w:ascii="Arial" w:hAnsi="Arial" w:cs="Arial"/>
          <w:sz w:val="24"/>
          <w:szCs w:val="24"/>
        </w:rPr>
        <w:t>RHB-233</w:t>
      </w:r>
      <w:r w:rsidR="00D645CF">
        <w:rPr>
          <w:rFonts w:ascii="Arial" w:hAnsi="Arial" w:cs="Arial"/>
          <w:sz w:val="24"/>
          <w:szCs w:val="24"/>
        </w:rPr>
        <w:t xml:space="preserve">, </w:t>
      </w:r>
      <w:r w:rsidR="00D645CF" w:rsidRPr="00A51464">
        <w:rPr>
          <w:rFonts w:ascii="Arial" w:hAnsi="Arial" w:cs="Arial"/>
          <w:sz w:val="24"/>
          <w:szCs w:val="24"/>
        </w:rPr>
        <w:t>AHB-1200</w:t>
      </w:r>
      <w:r w:rsidR="00D645CF">
        <w:rPr>
          <w:rFonts w:ascii="Arial" w:hAnsi="Arial" w:cs="Arial"/>
          <w:sz w:val="24"/>
          <w:szCs w:val="24"/>
        </w:rPr>
        <w:t xml:space="preserve">, </w:t>
      </w:r>
      <w:r w:rsidR="00D645CF" w:rsidRPr="00A51464">
        <w:rPr>
          <w:rFonts w:ascii="Arial" w:hAnsi="Arial" w:cs="Arial"/>
          <w:sz w:val="24"/>
          <w:szCs w:val="24"/>
        </w:rPr>
        <w:t>ICMV 1555</w:t>
      </w:r>
      <w:r w:rsidR="00D645CF">
        <w:rPr>
          <w:rFonts w:ascii="Arial" w:hAnsi="Arial" w:cs="Arial"/>
          <w:sz w:val="24"/>
          <w:szCs w:val="24"/>
        </w:rPr>
        <w:t xml:space="preserve">, </w:t>
      </w:r>
      <w:r w:rsidR="00D645CF" w:rsidRPr="00A51464">
        <w:rPr>
          <w:rFonts w:ascii="Arial" w:hAnsi="Arial" w:cs="Arial"/>
          <w:sz w:val="24"/>
          <w:szCs w:val="24"/>
        </w:rPr>
        <w:t>Krishna 7711</w:t>
      </w:r>
      <w:r w:rsidR="00D645CF">
        <w:rPr>
          <w:rFonts w:ascii="Arial" w:hAnsi="Arial" w:cs="Arial"/>
          <w:sz w:val="24"/>
          <w:szCs w:val="24"/>
        </w:rPr>
        <w:t xml:space="preserve">, </w:t>
      </w:r>
      <w:r w:rsidR="00D645CF" w:rsidRPr="00A51464">
        <w:rPr>
          <w:rFonts w:ascii="Arial" w:hAnsi="Arial" w:cs="Arial"/>
          <w:sz w:val="24"/>
          <w:szCs w:val="24"/>
        </w:rPr>
        <w:t>86M01</w:t>
      </w:r>
      <w:r w:rsidR="00D645CF">
        <w:rPr>
          <w:rFonts w:ascii="Arial" w:hAnsi="Arial" w:cs="Arial"/>
          <w:sz w:val="24"/>
          <w:szCs w:val="24"/>
        </w:rPr>
        <w:t xml:space="preserve">, </w:t>
      </w:r>
      <w:r w:rsidR="00D645CF" w:rsidRPr="00A51464">
        <w:rPr>
          <w:rFonts w:ascii="Arial" w:hAnsi="Arial" w:cs="Arial"/>
          <w:sz w:val="24"/>
          <w:szCs w:val="24"/>
        </w:rPr>
        <w:t>HHB 67 improved</w:t>
      </w:r>
      <w:r w:rsidR="00D645CF">
        <w:rPr>
          <w:rFonts w:ascii="Arial" w:hAnsi="Arial" w:cs="Arial"/>
          <w:sz w:val="24"/>
          <w:szCs w:val="24"/>
        </w:rPr>
        <w:t xml:space="preserve">, </w:t>
      </w:r>
      <w:r w:rsidR="00D645CF" w:rsidRPr="00A51464">
        <w:rPr>
          <w:rFonts w:ascii="Arial" w:hAnsi="Arial" w:cs="Arial"/>
          <w:sz w:val="24"/>
          <w:szCs w:val="24"/>
        </w:rPr>
        <w:t>AHB-1269</w:t>
      </w:r>
      <w:r w:rsidR="00D645CF">
        <w:rPr>
          <w:rFonts w:ascii="Arial" w:hAnsi="Arial" w:cs="Arial"/>
          <w:sz w:val="24"/>
          <w:szCs w:val="24"/>
        </w:rPr>
        <w:t xml:space="preserve">, </w:t>
      </w:r>
      <w:r w:rsidR="00D645CF" w:rsidRPr="00A51464">
        <w:rPr>
          <w:rFonts w:ascii="Arial" w:hAnsi="Arial" w:cs="Arial"/>
          <w:sz w:val="24"/>
          <w:szCs w:val="24"/>
        </w:rPr>
        <w:t>MPMH-21</w:t>
      </w:r>
      <w:r w:rsidR="00D645CF">
        <w:rPr>
          <w:rFonts w:ascii="Arial" w:hAnsi="Arial" w:cs="Arial"/>
          <w:sz w:val="24"/>
          <w:szCs w:val="24"/>
        </w:rPr>
        <w:t xml:space="preserve">, </w:t>
      </w:r>
      <w:r w:rsidR="00D645CF" w:rsidRPr="00A51464">
        <w:rPr>
          <w:rFonts w:ascii="Arial" w:hAnsi="Arial" w:cs="Arial"/>
          <w:sz w:val="24"/>
          <w:szCs w:val="24"/>
        </w:rPr>
        <w:t>JVB-4</w:t>
      </w:r>
      <w:r w:rsidR="00D645CF">
        <w:rPr>
          <w:rFonts w:ascii="Arial" w:hAnsi="Arial" w:cs="Arial"/>
          <w:sz w:val="24"/>
          <w:szCs w:val="24"/>
        </w:rPr>
        <w:t xml:space="preserve">, </w:t>
      </w:r>
      <w:r w:rsidR="00D645CF" w:rsidRPr="00A51464">
        <w:rPr>
          <w:rFonts w:ascii="Arial" w:hAnsi="Arial" w:cs="Arial"/>
          <w:sz w:val="24"/>
          <w:szCs w:val="24"/>
        </w:rPr>
        <w:t>RHB- 234</w:t>
      </w:r>
      <w:r w:rsidR="00D645CF">
        <w:rPr>
          <w:rFonts w:ascii="Arial" w:hAnsi="Arial" w:cs="Arial"/>
          <w:sz w:val="24"/>
          <w:szCs w:val="24"/>
        </w:rPr>
        <w:t xml:space="preserve">, </w:t>
      </w:r>
      <w:r w:rsidR="00D645CF" w:rsidRPr="00A51464">
        <w:rPr>
          <w:rFonts w:ascii="Arial" w:hAnsi="Arial" w:cs="Arial"/>
          <w:sz w:val="24"/>
          <w:szCs w:val="24"/>
        </w:rPr>
        <w:t>JVB-3</w:t>
      </w:r>
      <w:r w:rsidR="00D645CF">
        <w:rPr>
          <w:rFonts w:ascii="Arial" w:hAnsi="Arial" w:cs="Arial"/>
          <w:sz w:val="24"/>
          <w:szCs w:val="24"/>
        </w:rPr>
        <w:t xml:space="preserve">, </w:t>
      </w:r>
      <w:r w:rsidR="00D645CF" w:rsidRPr="00A51464">
        <w:rPr>
          <w:rFonts w:ascii="Arial" w:hAnsi="Arial" w:cs="Arial"/>
          <w:sz w:val="24"/>
          <w:szCs w:val="24"/>
        </w:rPr>
        <w:t>Proagro-9444</w:t>
      </w:r>
      <w:r w:rsidR="00D645CF">
        <w:rPr>
          <w:rFonts w:ascii="Arial" w:hAnsi="Arial" w:cs="Arial"/>
          <w:sz w:val="24"/>
          <w:szCs w:val="24"/>
        </w:rPr>
        <w:t xml:space="preserve">, </w:t>
      </w:r>
      <w:r w:rsidR="00D645CF" w:rsidRPr="00A51464">
        <w:rPr>
          <w:rFonts w:ascii="Arial" w:hAnsi="Arial" w:cs="Arial"/>
          <w:sz w:val="24"/>
          <w:szCs w:val="24"/>
        </w:rPr>
        <w:t>PB 1705</w:t>
      </w:r>
      <w:r w:rsidR="00D645CF">
        <w:rPr>
          <w:rFonts w:ascii="Arial" w:hAnsi="Arial" w:cs="Arial"/>
          <w:sz w:val="24"/>
          <w:szCs w:val="24"/>
        </w:rPr>
        <w:t xml:space="preserve">, </w:t>
      </w:r>
      <w:proofErr w:type="spellStart"/>
      <w:r w:rsidR="00D645CF" w:rsidRPr="00A51464">
        <w:rPr>
          <w:rFonts w:ascii="Arial" w:hAnsi="Arial" w:cs="Arial"/>
          <w:sz w:val="24"/>
          <w:szCs w:val="24"/>
        </w:rPr>
        <w:t>Dhanshakti</w:t>
      </w:r>
      <w:proofErr w:type="spellEnd"/>
      <w:r w:rsidR="00D645CF">
        <w:rPr>
          <w:rFonts w:ascii="Arial" w:hAnsi="Arial" w:cs="Arial"/>
          <w:sz w:val="24"/>
          <w:szCs w:val="24"/>
        </w:rPr>
        <w:t xml:space="preserve"> and </w:t>
      </w:r>
      <w:r w:rsidR="00D645CF" w:rsidRPr="00A51464">
        <w:rPr>
          <w:rFonts w:ascii="Arial" w:hAnsi="Arial" w:cs="Arial"/>
          <w:sz w:val="24"/>
          <w:szCs w:val="24"/>
        </w:rPr>
        <w:t>Pratap</w:t>
      </w:r>
      <w:r w:rsidR="00C329CF" w:rsidRPr="00C329CF">
        <w:rPr>
          <w:rFonts w:ascii="Arial" w:hAnsi="Arial" w:cs="Arial"/>
          <w:kern w:val="0"/>
          <w:sz w:val="24"/>
          <w:szCs w:val="24"/>
          <w14:ligatures w14:val="none"/>
        </w:rPr>
        <w:t xml:space="preserve"> </w:t>
      </w:r>
      <w:r w:rsidR="00630741">
        <w:rPr>
          <w:rFonts w:ascii="Arial" w:hAnsi="Arial" w:cs="Arial"/>
          <w:kern w:val="0"/>
          <w:sz w:val="24"/>
          <w:szCs w:val="24"/>
          <w14:ligatures w14:val="none"/>
        </w:rPr>
        <w:t>while</w:t>
      </w:r>
      <w:r w:rsidR="00C329CF">
        <w:rPr>
          <w:rFonts w:ascii="Arial" w:hAnsi="Arial" w:cs="Arial"/>
          <w:kern w:val="0"/>
          <w:sz w:val="24"/>
          <w:szCs w:val="24"/>
          <w14:ligatures w14:val="none"/>
        </w:rPr>
        <w:t xml:space="preserve"> it was statistically at par with six entries</w:t>
      </w:r>
      <w:r w:rsidR="00630741">
        <w:rPr>
          <w:rFonts w:ascii="Arial" w:hAnsi="Arial" w:cs="Arial"/>
          <w:kern w:val="0"/>
          <w:sz w:val="24"/>
          <w:szCs w:val="24"/>
          <w14:ligatures w14:val="none"/>
        </w:rPr>
        <w:t xml:space="preserve"> </w:t>
      </w:r>
      <w:r w:rsidR="00630741" w:rsidRPr="009746AB">
        <w:rPr>
          <w:rFonts w:ascii="Arial" w:hAnsi="Arial" w:cs="Arial"/>
          <w:i/>
          <w:iCs/>
          <w:kern w:val="0"/>
          <w:sz w:val="24"/>
          <w:szCs w:val="24"/>
          <w14:ligatures w14:val="none"/>
        </w:rPr>
        <w:t>viz.</w:t>
      </w:r>
      <w:r w:rsidR="009746AB" w:rsidRPr="009746AB">
        <w:rPr>
          <w:rFonts w:ascii="Arial" w:hAnsi="Arial" w:cs="Arial"/>
          <w:i/>
          <w:iCs/>
          <w:kern w:val="0"/>
          <w:sz w:val="24"/>
          <w:szCs w:val="24"/>
          <w14:ligatures w14:val="none"/>
        </w:rPr>
        <w:t>,</w:t>
      </w:r>
      <w:r w:rsidR="00C329CF" w:rsidRPr="00C329CF">
        <w:rPr>
          <w:rFonts w:ascii="Arial" w:hAnsi="Arial" w:cs="Arial"/>
          <w:kern w:val="0"/>
          <w:sz w:val="24"/>
          <w:szCs w:val="24"/>
          <w14:ligatures w14:val="none"/>
        </w:rPr>
        <w:t xml:space="preserve"> </w:t>
      </w:r>
      <w:r w:rsidR="009746AB" w:rsidRPr="00A51464">
        <w:rPr>
          <w:rFonts w:ascii="Arial" w:hAnsi="Arial" w:cs="Arial"/>
          <w:sz w:val="24"/>
          <w:szCs w:val="24"/>
        </w:rPr>
        <w:t>86M96</w:t>
      </w:r>
      <w:r w:rsidR="009746AB">
        <w:rPr>
          <w:rFonts w:ascii="Arial" w:hAnsi="Arial" w:cs="Arial"/>
          <w:sz w:val="24"/>
          <w:szCs w:val="24"/>
        </w:rPr>
        <w:t xml:space="preserve">, </w:t>
      </w:r>
      <w:r w:rsidR="009746AB" w:rsidRPr="00A51464">
        <w:rPr>
          <w:rFonts w:ascii="Arial" w:hAnsi="Arial" w:cs="Arial"/>
          <w:sz w:val="24"/>
          <w:szCs w:val="24"/>
        </w:rPr>
        <w:t>86M13</w:t>
      </w:r>
      <w:r w:rsidR="009746AB">
        <w:rPr>
          <w:rFonts w:ascii="Arial" w:hAnsi="Arial" w:cs="Arial"/>
          <w:sz w:val="24"/>
          <w:szCs w:val="24"/>
        </w:rPr>
        <w:t xml:space="preserve">, </w:t>
      </w:r>
      <w:r w:rsidR="009746AB" w:rsidRPr="00A51464">
        <w:rPr>
          <w:rFonts w:ascii="Arial" w:hAnsi="Arial" w:cs="Arial"/>
          <w:sz w:val="24"/>
          <w:szCs w:val="24"/>
        </w:rPr>
        <w:t>86M95</w:t>
      </w:r>
      <w:r w:rsidR="009746AB">
        <w:rPr>
          <w:rFonts w:ascii="Arial" w:hAnsi="Arial" w:cs="Arial"/>
          <w:sz w:val="24"/>
          <w:szCs w:val="24"/>
        </w:rPr>
        <w:t xml:space="preserve">, </w:t>
      </w:r>
      <w:r w:rsidR="009746AB" w:rsidRPr="00A51464">
        <w:rPr>
          <w:rFonts w:ascii="Arial" w:hAnsi="Arial" w:cs="Arial"/>
          <w:sz w:val="24"/>
          <w:szCs w:val="24"/>
        </w:rPr>
        <w:t>86M84</w:t>
      </w:r>
      <w:r w:rsidR="009746AB">
        <w:rPr>
          <w:rFonts w:ascii="Arial" w:hAnsi="Arial" w:cs="Arial"/>
          <w:sz w:val="24"/>
          <w:szCs w:val="24"/>
        </w:rPr>
        <w:t xml:space="preserve">, </w:t>
      </w:r>
      <w:r w:rsidR="009746AB" w:rsidRPr="00A51464">
        <w:rPr>
          <w:rFonts w:ascii="Arial" w:hAnsi="Arial" w:cs="Arial"/>
          <w:sz w:val="24"/>
          <w:szCs w:val="24"/>
        </w:rPr>
        <w:t>86M89</w:t>
      </w:r>
      <w:r w:rsidR="009746AB">
        <w:rPr>
          <w:rFonts w:ascii="Arial" w:hAnsi="Arial" w:cs="Arial"/>
          <w:sz w:val="24"/>
          <w:szCs w:val="24"/>
        </w:rPr>
        <w:t xml:space="preserve"> and </w:t>
      </w:r>
      <w:proofErr w:type="spellStart"/>
      <w:r w:rsidR="009746AB" w:rsidRPr="00A51464">
        <w:rPr>
          <w:rFonts w:ascii="Arial" w:hAnsi="Arial" w:cs="Arial"/>
          <w:sz w:val="24"/>
          <w:szCs w:val="24"/>
        </w:rPr>
        <w:t>Proagro</w:t>
      </w:r>
      <w:proofErr w:type="spellEnd"/>
      <w:r w:rsidR="009746AB" w:rsidRPr="00A51464">
        <w:rPr>
          <w:rFonts w:ascii="Arial" w:hAnsi="Arial" w:cs="Arial"/>
          <w:sz w:val="24"/>
          <w:szCs w:val="24"/>
        </w:rPr>
        <w:t xml:space="preserve"> 9001</w:t>
      </w:r>
      <w:r w:rsidR="009746AB">
        <w:rPr>
          <w:rFonts w:ascii="Arial" w:hAnsi="Arial" w:cs="Arial"/>
          <w:sz w:val="24"/>
          <w:szCs w:val="24"/>
        </w:rPr>
        <w:t xml:space="preserve">. </w:t>
      </w:r>
      <w:r w:rsidR="00C329CF">
        <w:rPr>
          <w:rFonts w:ascii="Arial" w:hAnsi="Arial" w:cs="Arial"/>
          <w:kern w:val="0"/>
          <w:sz w:val="24"/>
          <w:szCs w:val="24"/>
          <w14:ligatures w14:val="none"/>
        </w:rPr>
        <w:t>During 2023 the minimum blast PDI was recorded in the hybrid 86M20 (10.00%) followed by 86M94 (10.22</w:t>
      </w:r>
      <w:r w:rsidR="00700E23">
        <w:rPr>
          <w:rFonts w:ascii="Arial" w:hAnsi="Arial" w:cs="Arial"/>
          <w:kern w:val="0"/>
          <w:sz w:val="24"/>
          <w:szCs w:val="24"/>
          <w14:ligatures w14:val="none"/>
        </w:rPr>
        <w:t xml:space="preserve">%) </w:t>
      </w:r>
      <w:r w:rsidR="00C329CF">
        <w:rPr>
          <w:rFonts w:ascii="Arial" w:hAnsi="Arial" w:cs="Arial"/>
          <w:kern w:val="0"/>
          <w:sz w:val="24"/>
          <w:szCs w:val="24"/>
          <w14:ligatures w14:val="none"/>
        </w:rPr>
        <w:t>while maximum PDI was recorded in the hybrid in Pratap (MH-1642) (50.00%).</w:t>
      </w:r>
      <w:r w:rsidR="0099631B">
        <w:rPr>
          <w:rFonts w:ascii="Arial" w:hAnsi="Arial" w:cs="Arial"/>
          <w:color w:val="EE0000"/>
          <w:kern w:val="0"/>
          <w:sz w:val="24"/>
          <w:szCs w:val="24"/>
          <w14:ligatures w14:val="none"/>
        </w:rPr>
        <w:t xml:space="preserve"> </w:t>
      </w:r>
      <w:r w:rsidR="0099631B" w:rsidRPr="003E6C1F">
        <w:rPr>
          <w:rFonts w:ascii="Arial" w:hAnsi="Arial" w:cs="Arial"/>
          <w:kern w:val="0"/>
          <w:sz w:val="24"/>
          <w:szCs w:val="24"/>
          <w14:ligatures w14:val="none"/>
        </w:rPr>
        <w:t>I</w:t>
      </w:r>
      <w:r w:rsidR="009F23AD" w:rsidRPr="003E6C1F">
        <w:rPr>
          <w:rFonts w:ascii="Arial" w:hAnsi="Arial" w:cs="Arial"/>
          <w:kern w:val="0"/>
          <w:sz w:val="24"/>
          <w:szCs w:val="24"/>
          <w14:ligatures w14:val="none"/>
        </w:rPr>
        <w:t>n respect of blast 86M20 and 86M94 w</w:t>
      </w:r>
      <w:r w:rsidR="0099631B" w:rsidRPr="003E6C1F">
        <w:rPr>
          <w:rFonts w:ascii="Arial" w:hAnsi="Arial" w:cs="Arial"/>
          <w:kern w:val="0"/>
          <w:sz w:val="24"/>
          <w:szCs w:val="24"/>
          <w14:ligatures w14:val="none"/>
        </w:rPr>
        <w:t>as</w:t>
      </w:r>
      <w:r w:rsidR="009F23AD" w:rsidRPr="003E6C1F">
        <w:rPr>
          <w:rFonts w:ascii="Arial" w:hAnsi="Arial" w:cs="Arial"/>
          <w:kern w:val="0"/>
          <w:sz w:val="24"/>
          <w:szCs w:val="24"/>
          <w14:ligatures w14:val="none"/>
        </w:rPr>
        <w:t xml:space="preserve"> significantly superior over </w:t>
      </w:r>
      <w:r w:rsidR="0099631B" w:rsidRPr="003E6C1F">
        <w:rPr>
          <w:rFonts w:ascii="Arial" w:hAnsi="Arial" w:cs="Arial"/>
          <w:kern w:val="0"/>
          <w:sz w:val="24"/>
          <w:szCs w:val="24"/>
          <w14:ligatures w14:val="none"/>
        </w:rPr>
        <w:t>23</w:t>
      </w:r>
      <w:r w:rsidR="009F23AD" w:rsidRPr="003E6C1F">
        <w:rPr>
          <w:rFonts w:ascii="Arial" w:hAnsi="Arial" w:cs="Arial"/>
          <w:kern w:val="0"/>
          <w:sz w:val="24"/>
          <w:szCs w:val="24"/>
          <w14:ligatures w14:val="none"/>
        </w:rPr>
        <w:t xml:space="preserve"> entries</w:t>
      </w:r>
      <w:r w:rsidR="000A790C">
        <w:rPr>
          <w:rFonts w:ascii="Arial" w:hAnsi="Arial" w:cs="Arial"/>
          <w:kern w:val="0"/>
          <w:sz w:val="24"/>
          <w:szCs w:val="24"/>
          <w14:ligatures w14:val="none"/>
        </w:rPr>
        <w:t xml:space="preserve"> </w:t>
      </w:r>
      <w:r w:rsidR="000A790C" w:rsidRPr="000A790C">
        <w:rPr>
          <w:rFonts w:ascii="Arial" w:hAnsi="Arial" w:cs="Arial"/>
          <w:i/>
          <w:iCs/>
          <w:kern w:val="0"/>
          <w:sz w:val="24"/>
          <w:szCs w:val="24"/>
          <w14:ligatures w14:val="none"/>
        </w:rPr>
        <w:t>viz</w:t>
      </w:r>
      <w:r w:rsidR="000A790C">
        <w:rPr>
          <w:rFonts w:ascii="Arial" w:hAnsi="Arial" w:cs="Arial"/>
          <w:kern w:val="0"/>
          <w:sz w:val="24"/>
          <w:szCs w:val="24"/>
          <w14:ligatures w14:val="none"/>
        </w:rPr>
        <w:t xml:space="preserve">., </w:t>
      </w:r>
      <w:r w:rsidR="000A790C" w:rsidRPr="008C61E8">
        <w:rPr>
          <w:rFonts w:ascii="Arial" w:hAnsi="Arial" w:cs="Arial"/>
          <w:sz w:val="24"/>
          <w:szCs w:val="24"/>
        </w:rPr>
        <w:t>Pusa comp-612</w:t>
      </w:r>
      <w:r w:rsidR="000A790C">
        <w:rPr>
          <w:rFonts w:ascii="Arial" w:hAnsi="Arial" w:cs="Arial"/>
          <w:sz w:val="24"/>
          <w:szCs w:val="24"/>
        </w:rPr>
        <w:t xml:space="preserve">, </w:t>
      </w:r>
      <w:r w:rsidR="000A790C" w:rsidRPr="008C61E8">
        <w:rPr>
          <w:rFonts w:ascii="Arial" w:hAnsi="Arial" w:cs="Arial"/>
          <w:sz w:val="24"/>
          <w:szCs w:val="24"/>
        </w:rPr>
        <w:t>MPMH-17</w:t>
      </w:r>
      <w:r w:rsidR="000A790C">
        <w:rPr>
          <w:rFonts w:ascii="Arial" w:hAnsi="Arial" w:cs="Arial"/>
          <w:sz w:val="24"/>
          <w:szCs w:val="24"/>
        </w:rPr>
        <w:t xml:space="preserve">, </w:t>
      </w:r>
      <w:r w:rsidR="000A790C" w:rsidRPr="008C61E8">
        <w:rPr>
          <w:rFonts w:ascii="Arial" w:hAnsi="Arial" w:cs="Arial"/>
          <w:sz w:val="24"/>
          <w:szCs w:val="24"/>
        </w:rPr>
        <w:t>86M89</w:t>
      </w:r>
      <w:r w:rsidR="000A790C">
        <w:rPr>
          <w:rFonts w:ascii="Arial" w:hAnsi="Arial" w:cs="Arial"/>
          <w:sz w:val="24"/>
          <w:szCs w:val="24"/>
        </w:rPr>
        <w:t xml:space="preserve">, </w:t>
      </w:r>
      <w:r w:rsidR="000A790C" w:rsidRPr="008C61E8">
        <w:rPr>
          <w:rFonts w:ascii="Arial" w:hAnsi="Arial" w:cs="Arial"/>
          <w:sz w:val="24"/>
          <w:szCs w:val="24"/>
        </w:rPr>
        <w:t>MP-7878</w:t>
      </w:r>
      <w:r w:rsidR="000A790C">
        <w:rPr>
          <w:rFonts w:ascii="Arial" w:hAnsi="Arial" w:cs="Arial"/>
          <w:sz w:val="24"/>
          <w:szCs w:val="24"/>
        </w:rPr>
        <w:t xml:space="preserve">, </w:t>
      </w:r>
      <w:r w:rsidR="000A790C" w:rsidRPr="008C61E8">
        <w:rPr>
          <w:rFonts w:ascii="Arial" w:hAnsi="Arial" w:cs="Arial"/>
          <w:sz w:val="24"/>
          <w:szCs w:val="24"/>
        </w:rPr>
        <w:t>NBH 27</w:t>
      </w:r>
      <w:r w:rsidR="000A790C">
        <w:rPr>
          <w:rFonts w:ascii="Arial" w:hAnsi="Arial" w:cs="Arial"/>
          <w:sz w:val="24"/>
          <w:szCs w:val="24"/>
        </w:rPr>
        <w:t xml:space="preserve">, </w:t>
      </w:r>
      <w:r w:rsidR="000A790C" w:rsidRPr="008C61E8">
        <w:rPr>
          <w:rFonts w:ascii="Arial" w:hAnsi="Arial" w:cs="Arial"/>
          <w:sz w:val="24"/>
          <w:szCs w:val="24"/>
        </w:rPr>
        <w:t>Krishna 7711</w:t>
      </w:r>
      <w:r w:rsidR="000A790C">
        <w:rPr>
          <w:rFonts w:ascii="Arial" w:hAnsi="Arial" w:cs="Arial"/>
          <w:sz w:val="24"/>
          <w:szCs w:val="24"/>
        </w:rPr>
        <w:t xml:space="preserve">, </w:t>
      </w:r>
      <w:r w:rsidR="000A790C" w:rsidRPr="008C61E8">
        <w:rPr>
          <w:rFonts w:ascii="Arial" w:hAnsi="Arial" w:cs="Arial"/>
          <w:sz w:val="24"/>
          <w:szCs w:val="24"/>
        </w:rPr>
        <w:t>AHB-1200</w:t>
      </w:r>
      <w:r w:rsidR="000A790C">
        <w:rPr>
          <w:rFonts w:ascii="Arial" w:hAnsi="Arial" w:cs="Arial"/>
          <w:sz w:val="24"/>
          <w:szCs w:val="24"/>
        </w:rPr>
        <w:t xml:space="preserve">, </w:t>
      </w:r>
      <w:r w:rsidR="000A790C" w:rsidRPr="008C61E8">
        <w:rPr>
          <w:rFonts w:ascii="Arial" w:hAnsi="Arial" w:cs="Arial"/>
          <w:sz w:val="24"/>
          <w:szCs w:val="24"/>
        </w:rPr>
        <w:t>MP-7792</w:t>
      </w:r>
      <w:r w:rsidR="000A790C">
        <w:rPr>
          <w:rFonts w:ascii="Arial" w:hAnsi="Arial" w:cs="Arial"/>
          <w:sz w:val="24"/>
          <w:szCs w:val="24"/>
        </w:rPr>
        <w:t xml:space="preserve">, </w:t>
      </w:r>
      <w:r w:rsidR="000A790C" w:rsidRPr="008C61E8">
        <w:rPr>
          <w:rFonts w:ascii="Arial" w:hAnsi="Arial" w:cs="Arial"/>
          <w:sz w:val="24"/>
          <w:szCs w:val="24"/>
        </w:rPr>
        <w:t>86M01</w:t>
      </w:r>
      <w:r w:rsidR="000A790C">
        <w:rPr>
          <w:rFonts w:ascii="Arial" w:hAnsi="Arial" w:cs="Arial"/>
          <w:sz w:val="24"/>
          <w:szCs w:val="24"/>
        </w:rPr>
        <w:t xml:space="preserve">, </w:t>
      </w:r>
      <w:r w:rsidR="000A790C" w:rsidRPr="008C61E8">
        <w:rPr>
          <w:rFonts w:ascii="Arial" w:hAnsi="Arial" w:cs="Arial"/>
          <w:sz w:val="24"/>
          <w:szCs w:val="24"/>
        </w:rPr>
        <w:t>JVB-4</w:t>
      </w:r>
      <w:r w:rsidR="000A790C">
        <w:rPr>
          <w:rFonts w:ascii="Arial" w:hAnsi="Arial" w:cs="Arial"/>
          <w:sz w:val="24"/>
          <w:szCs w:val="24"/>
        </w:rPr>
        <w:t xml:space="preserve">, </w:t>
      </w:r>
      <w:r w:rsidR="000A790C" w:rsidRPr="008C61E8">
        <w:rPr>
          <w:rFonts w:ascii="Arial" w:hAnsi="Arial" w:cs="Arial"/>
          <w:sz w:val="24"/>
          <w:szCs w:val="24"/>
        </w:rPr>
        <w:t>RHB-233</w:t>
      </w:r>
      <w:r w:rsidR="000A790C">
        <w:rPr>
          <w:rFonts w:ascii="Arial" w:hAnsi="Arial" w:cs="Arial"/>
          <w:sz w:val="24"/>
          <w:szCs w:val="24"/>
        </w:rPr>
        <w:t xml:space="preserve">, </w:t>
      </w:r>
      <w:r w:rsidR="000A790C" w:rsidRPr="008C61E8">
        <w:rPr>
          <w:rFonts w:ascii="Arial" w:hAnsi="Arial" w:cs="Arial"/>
          <w:sz w:val="24"/>
          <w:szCs w:val="24"/>
        </w:rPr>
        <w:t>JBV-2</w:t>
      </w:r>
      <w:r w:rsidR="000A790C">
        <w:rPr>
          <w:rFonts w:ascii="Arial" w:hAnsi="Arial" w:cs="Arial"/>
          <w:sz w:val="24"/>
          <w:szCs w:val="24"/>
        </w:rPr>
        <w:t xml:space="preserve">, </w:t>
      </w:r>
      <w:r w:rsidR="000A790C" w:rsidRPr="008C61E8">
        <w:rPr>
          <w:rFonts w:ascii="Arial" w:hAnsi="Arial" w:cs="Arial"/>
          <w:sz w:val="24"/>
          <w:szCs w:val="24"/>
        </w:rPr>
        <w:t>ICMV 1555</w:t>
      </w:r>
      <w:r w:rsidR="000A790C">
        <w:rPr>
          <w:rFonts w:ascii="Arial" w:hAnsi="Arial" w:cs="Arial"/>
          <w:sz w:val="24"/>
          <w:szCs w:val="24"/>
        </w:rPr>
        <w:t xml:space="preserve">, </w:t>
      </w:r>
      <w:r w:rsidR="000A790C" w:rsidRPr="008C61E8">
        <w:rPr>
          <w:rFonts w:ascii="Arial" w:hAnsi="Arial" w:cs="Arial"/>
          <w:sz w:val="24"/>
          <w:szCs w:val="24"/>
        </w:rPr>
        <w:t>HHB 67 improved</w:t>
      </w:r>
      <w:r w:rsidR="000A790C">
        <w:rPr>
          <w:rFonts w:ascii="Arial" w:hAnsi="Arial" w:cs="Arial"/>
          <w:sz w:val="24"/>
          <w:szCs w:val="24"/>
        </w:rPr>
        <w:t xml:space="preserve">, </w:t>
      </w:r>
      <w:r w:rsidR="000A790C" w:rsidRPr="008C61E8">
        <w:rPr>
          <w:rFonts w:ascii="Arial" w:hAnsi="Arial" w:cs="Arial"/>
          <w:sz w:val="24"/>
          <w:szCs w:val="24"/>
        </w:rPr>
        <w:t>PB I756</w:t>
      </w:r>
      <w:r w:rsidR="000A790C">
        <w:rPr>
          <w:rFonts w:ascii="Arial" w:hAnsi="Arial" w:cs="Arial"/>
          <w:sz w:val="24"/>
          <w:szCs w:val="24"/>
        </w:rPr>
        <w:t xml:space="preserve">, </w:t>
      </w:r>
      <w:proofErr w:type="spellStart"/>
      <w:r w:rsidR="000A790C" w:rsidRPr="008C61E8">
        <w:rPr>
          <w:rFonts w:ascii="Arial" w:hAnsi="Arial" w:cs="Arial"/>
          <w:sz w:val="24"/>
          <w:szCs w:val="24"/>
        </w:rPr>
        <w:t>Dhanshakti</w:t>
      </w:r>
      <w:proofErr w:type="spellEnd"/>
      <w:r w:rsidR="000A790C">
        <w:rPr>
          <w:rFonts w:ascii="Arial" w:hAnsi="Arial" w:cs="Arial"/>
          <w:sz w:val="24"/>
          <w:szCs w:val="24"/>
        </w:rPr>
        <w:t xml:space="preserve">, </w:t>
      </w:r>
      <w:r w:rsidR="000A790C" w:rsidRPr="008C61E8">
        <w:rPr>
          <w:rFonts w:ascii="Arial" w:hAnsi="Arial" w:cs="Arial"/>
          <w:sz w:val="24"/>
          <w:szCs w:val="24"/>
        </w:rPr>
        <w:t>MPMH-21</w:t>
      </w:r>
      <w:r w:rsidR="000A790C">
        <w:rPr>
          <w:rFonts w:ascii="Arial" w:hAnsi="Arial" w:cs="Arial"/>
          <w:sz w:val="24"/>
          <w:szCs w:val="24"/>
        </w:rPr>
        <w:t xml:space="preserve">, </w:t>
      </w:r>
      <w:r w:rsidR="000A790C" w:rsidRPr="008C61E8">
        <w:rPr>
          <w:rFonts w:ascii="Arial" w:hAnsi="Arial" w:cs="Arial"/>
          <w:sz w:val="24"/>
          <w:szCs w:val="24"/>
        </w:rPr>
        <w:t>AHB-1269</w:t>
      </w:r>
      <w:r w:rsidR="000A790C">
        <w:rPr>
          <w:rFonts w:ascii="Arial" w:hAnsi="Arial" w:cs="Arial"/>
          <w:sz w:val="24"/>
          <w:szCs w:val="24"/>
        </w:rPr>
        <w:t xml:space="preserve">, </w:t>
      </w:r>
      <w:r w:rsidR="000A790C" w:rsidRPr="008C61E8">
        <w:rPr>
          <w:rFonts w:ascii="Arial" w:hAnsi="Arial" w:cs="Arial"/>
          <w:sz w:val="24"/>
          <w:szCs w:val="24"/>
        </w:rPr>
        <w:t>RHB- 234</w:t>
      </w:r>
      <w:r w:rsidR="000A790C">
        <w:rPr>
          <w:rFonts w:ascii="Arial" w:hAnsi="Arial" w:cs="Arial"/>
          <w:sz w:val="24"/>
          <w:szCs w:val="24"/>
        </w:rPr>
        <w:t xml:space="preserve">, </w:t>
      </w:r>
      <w:r w:rsidR="000A790C" w:rsidRPr="008C61E8">
        <w:rPr>
          <w:rFonts w:ascii="Arial" w:hAnsi="Arial" w:cs="Arial"/>
          <w:sz w:val="24"/>
          <w:szCs w:val="24"/>
        </w:rPr>
        <w:t>JVB-3</w:t>
      </w:r>
      <w:r w:rsidR="000A790C">
        <w:rPr>
          <w:rFonts w:ascii="Arial" w:hAnsi="Arial" w:cs="Arial"/>
          <w:sz w:val="24"/>
          <w:szCs w:val="24"/>
        </w:rPr>
        <w:t xml:space="preserve">, </w:t>
      </w:r>
      <w:r w:rsidR="000A790C" w:rsidRPr="008C61E8">
        <w:rPr>
          <w:rFonts w:ascii="Arial" w:hAnsi="Arial" w:cs="Arial"/>
          <w:sz w:val="24"/>
          <w:szCs w:val="24"/>
        </w:rPr>
        <w:t>Raj 171</w:t>
      </w:r>
      <w:r w:rsidR="000A790C">
        <w:rPr>
          <w:rFonts w:ascii="Arial" w:hAnsi="Arial" w:cs="Arial"/>
          <w:sz w:val="24"/>
          <w:szCs w:val="24"/>
        </w:rPr>
        <w:t xml:space="preserve">, </w:t>
      </w:r>
      <w:r w:rsidR="000A790C" w:rsidRPr="008C61E8">
        <w:rPr>
          <w:rFonts w:ascii="Arial" w:hAnsi="Arial" w:cs="Arial"/>
          <w:sz w:val="24"/>
          <w:szCs w:val="24"/>
        </w:rPr>
        <w:t>Proagro-9444</w:t>
      </w:r>
      <w:r w:rsidR="000A790C">
        <w:rPr>
          <w:rFonts w:ascii="Arial" w:hAnsi="Arial" w:cs="Arial"/>
          <w:sz w:val="24"/>
          <w:szCs w:val="24"/>
        </w:rPr>
        <w:t xml:space="preserve"> and </w:t>
      </w:r>
      <w:r w:rsidR="000A790C" w:rsidRPr="008C61E8">
        <w:rPr>
          <w:rFonts w:ascii="Arial" w:hAnsi="Arial" w:cs="Arial"/>
          <w:sz w:val="24"/>
          <w:szCs w:val="24"/>
        </w:rPr>
        <w:t>Pratap</w:t>
      </w:r>
      <w:r w:rsidR="009F23AD" w:rsidRPr="003E6C1F">
        <w:rPr>
          <w:rFonts w:ascii="Arial" w:hAnsi="Arial" w:cs="Arial"/>
          <w:kern w:val="0"/>
          <w:sz w:val="24"/>
          <w:szCs w:val="24"/>
          <w14:ligatures w14:val="none"/>
        </w:rPr>
        <w:t xml:space="preserve"> but were sta</w:t>
      </w:r>
      <w:r w:rsidR="0099631B" w:rsidRPr="003E6C1F">
        <w:rPr>
          <w:rFonts w:ascii="Arial" w:hAnsi="Arial" w:cs="Arial"/>
          <w:kern w:val="0"/>
          <w:sz w:val="24"/>
          <w:szCs w:val="24"/>
          <w14:ligatures w14:val="none"/>
        </w:rPr>
        <w:t>ti</w:t>
      </w:r>
      <w:r w:rsidR="009F23AD" w:rsidRPr="003E6C1F">
        <w:rPr>
          <w:rFonts w:ascii="Arial" w:hAnsi="Arial" w:cs="Arial"/>
          <w:kern w:val="0"/>
          <w:sz w:val="24"/>
          <w:szCs w:val="24"/>
          <w14:ligatures w14:val="none"/>
        </w:rPr>
        <w:t>stically at par with 1</w:t>
      </w:r>
      <w:r w:rsidR="0099631B" w:rsidRPr="003E6C1F">
        <w:rPr>
          <w:rFonts w:ascii="Arial" w:hAnsi="Arial" w:cs="Arial"/>
          <w:kern w:val="0"/>
          <w:sz w:val="24"/>
          <w:szCs w:val="24"/>
          <w14:ligatures w14:val="none"/>
        </w:rPr>
        <w:t>0</w:t>
      </w:r>
      <w:r w:rsidR="009F23AD" w:rsidRPr="003E6C1F">
        <w:rPr>
          <w:rFonts w:ascii="Arial" w:hAnsi="Arial" w:cs="Arial"/>
          <w:kern w:val="0"/>
          <w:sz w:val="24"/>
          <w:szCs w:val="24"/>
          <w14:ligatures w14:val="none"/>
        </w:rPr>
        <w:t xml:space="preserve"> entries viz</w:t>
      </w:r>
      <w:r w:rsidR="0099631B" w:rsidRPr="003E6C1F">
        <w:rPr>
          <w:rFonts w:ascii="Arial" w:hAnsi="Arial" w:cs="Arial"/>
          <w:kern w:val="0"/>
          <w:sz w:val="24"/>
          <w:szCs w:val="24"/>
          <w14:ligatures w14:val="none"/>
        </w:rPr>
        <w:t>.,</w:t>
      </w:r>
      <w:r w:rsidR="003E6C1F" w:rsidRPr="003E6C1F">
        <w:t xml:space="preserve"> </w:t>
      </w:r>
      <w:r w:rsidR="003E6C1F" w:rsidRPr="003E6C1F">
        <w:rPr>
          <w:rFonts w:ascii="Arial" w:hAnsi="Arial" w:cs="Arial"/>
          <w:kern w:val="0"/>
          <w:sz w:val="24"/>
          <w:szCs w:val="24"/>
          <w14:ligatures w14:val="none"/>
        </w:rPr>
        <w:t xml:space="preserve">86M95, PB1852, 86M13, </w:t>
      </w:r>
      <w:proofErr w:type="spellStart"/>
      <w:r w:rsidR="003E6C1F" w:rsidRPr="003E6C1F">
        <w:rPr>
          <w:rFonts w:ascii="Arial" w:hAnsi="Arial" w:cs="Arial"/>
          <w:kern w:val="0"/>
          <w:sz w:val="24"/>
          <w:szCs w:val="24"/>
          <w14:ligatures w14:val="none"/>
        </w:rPr>
        <w:t>Proagro</w:t>
      </w:r>
      <w:proofErr w:type="spellEnd"/>
      <w:r w:rsidR="003E6C1F" w:rsidRPr="003E6C1F">
        <w:rPr>
          <w:rFonts w:ascii="Arial" w:hAnsi="Arial" w:cs="Arial"/>
          <w:kern w:val="0"/>
          <w:sz w:val="24"/>
          <w:szCs w:val="24"/>
          <w14:ligatures w14:val="none"/>
        </w:rPr>
        <w:t xml:space="preserve"> 9001, 86M96, 86M86, 86M84, KBH-108, PB 1705, ABV-04</w:t>
      </w:r>
      <w:r w:rsidR="003E6C1F">
        <w:rPr>
          <w:rFonts w:ascii="Arial" w:hAnsi="Arial" w:cs="Arial"/>
          <w:kern w:val="0"/>
          <w:sz w:val="24"/>
          <w:szCs w:val="24"/>
          <w14:ligatures w14:val="none"/>
        </w:rPr>
        <w:t>.</w:t>
      </w:r>
      <w:r w:rsidR="00C329CF" w:rsidRPr="003E6C1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On the basis of </w:t>
      </w:r>
      <w:r w:rsidR="003E6C1F">
        <w:rPr>
          <w:rFonts w:ascii="Arial" w:hAnsi="Arial" w:cs="Arial"/>
          <w:kern w:val="0"/>
          <w:sz w:val="24"/>
          <w:szCs w:val="24"/>
          <w14:ligatures w14:val="none"/>
        </w:rPr>
        <w:t>two-year</w:t>
      </w:r>
      <w:r w:rsidR="00C329CF">
        <w:rPr>
          <w:rFonts w:ascii="Arial" w:hAnsi="Arial" w:cs="Arial"/>
          <w:kern w:val="0"/>
          <w:sz w:val="24"/>
          <w:szCs w:val="24"/>
          <w14:ligatures w14:val="none"/>
        </w:rPr>
        <w:t xml:space="preserve"> pooled </w:t>
      </w:r>
      <w:r w:rsidR="003E6C1F">
        <w:rPr>
          <w:rFonts w:ascii="Arial" w:hAnsi="Arial" w:cs="Arial"/>
          <w:kern w:val="0"/>
          <w:sz w:val="24"/>
          <w:szCs w:val="24"/>
          <w14:ligatures w14:val="none"/>
        </w:rPr>
        <w:t>data,</w:t>
      </w:r>
      <w:r w:rsidR="00C329CF">
        <w:rPr>
          <w:rFonts w:ascii="Arial" w:hAnsi="Arial" w:cs="Arial"/>
          <w:kern w:val="0"/>
          <w:sz w:val="24"/>
          <w:szCs w:val="24"/>
          <w14:ligatures w14:val="none"/>
        </w:rPr>
        <w:t xml:space="preserve"> the minimum blast PDI was calculated in the hybrid 86M94 (13.44%) while </w:t>
      </w:r>
      <w:r w:rsidR="00FD61E6">
        <w:rPr>
          <w:rFonts w:ascii="Arial" w:hAnsi="Arial" w:cs="Arial"/>
          <w:kern w:val="0"/>
          <w:sz w:val="24"/>
          <w:szCs w:val="24"/>
          <w14:ligatures w14:val="none"/>
        </w:rPr>
        <w:t xml:space="preserve">it was maximum in </w:t>
      </w:r>
      <w:r w:rsidR="00C329CF">
        <w:rPr>
          <w:rFonts w:ascii="Arial" w:hAnsi="Arial" w:cs="Arial"/>
          <w:kern w:val="0"/>
          <w:sz w:val="24"/>
          <w:szCs w:val="24"/>
          <w14:ligatures w14:val="none"/>
        </w:rPr>
        <w:t>hybrid Pratap (MH-1642) (61.33%).</w:t>
      </w:r>
      <w:r w:rsidR="00FD61E6">
        <w:rPr>
          <w:rFonts w:ascii="Arial" w:hAnsi="Arial" w:cs="Arial"/>
          <w:kern w:val="0"/>
          <w:sz w:val="24"/>
          <w:szCs w:val="24"/>
          <w14:ligatures w14:val="none"/>
        </w:rPr>
        <w:t xml:space="preserve"> </w:t>
      </w:r>
      <w:r w:rsidR="00FD61E6" w:rsidRPr="003E6C1F">
        <w:rPr>
          <w:rFonts w:ascii="Arial" w:hAnsi="Arial" w:cs="Arial"/>
          <w:kern w:val="0"/>
          <w:sz w:val="24"/>
          <w:szCs w:val="24"/>
          <w14:ligatures w14:val="none"/>
        </w:rPr>
        <w:t xml:space="preserve">In </w:t>
      </w:r>
      <w:r w:rsidR="003E6C1F" w:rsidRPr="003E6C1F">
        <w:rPr>
          <w:rFonts w:ascii="Arial" w:hAnsi="Arial" w:cs="Arial"/>
          <w:kern w:val="0"/>
          <w:sz w:val="24"/>
          <w:szCs w:val="24"/>
          <w14:ligatures w14:val="none"/>
        </w:rPr>
        <w:t>r</w:t>
      </w:r>
      <w:r w:rsidR="00FD61E6" w:rsidRPr="003E6C1F">
        <w:rPr>
          <w:rFonts w:ascii="Arial" w:hAnsi="Arial" w:cs="Arial"/>
          <w:kern w:val="0"/>
          <w:sz w:val="24"/>
          <w:szCs w:val="24"/>
          <w14:ligatures w14:val="none"/>
        </w:rPr>
        <w:t>espect of blast disease hybrid 86</w:t>
      </w:r>
      <w:r w:rsidR="003E6C1F" w:rsidRPr="003E6C1F">
        <w:rPr>
          <w:rFonts w:ascii="Arial" w:hAnsi="Arial" w:cs="Arial"/>
          <w:kern w:val="0"/>
          <w:sz w:val="24"/>
          <w:szCs w:val="24"/>
          <w14:ligatures w14:val="none"/>
        </w:rPr>
        <w:t>M</w:t>
      </w:r>
      <w:r w:rsidR="00FD61E6" w:rsidRPr="003E6C1F">
        <w:rPr>
          <w:rFonts w:ascii="Arial" w:hAnsi="Arial" w:cs="Arial"/>
          <w:kern w:val="0"/>
          <w:sz w:val="24"/>
          <w:szCs w:val="24"/>
          <w14:ligatures w14:val="none"/>
        </w:rPr>
        <w:t xml:space="preserve">94 was significantly superior over 22 entries viz., </w:t>
      </w:r>
      <w:r w:rsidR="003E6C1F" w:rsidRPr="003E6C1F">
        <w:rPr>
          <w:rFonts w:ascii="Arial" w:hAnsi="Arial" w:cs="Arial"/>
          <w:sz w:val="24"/>
          <w:szCs w:val="24"/>
        </w:rPr>
        <w:t xml:space="preserve">NBH 27, MPMH-17, MP-7878, MP-7792, JBV-2, Krishna 7711, AHB-1200, RHB-233, PB I756, PB 1705, ICMV 1555, Raj 171, 86M01, HHB 67 improved, JVB-4, MPMH-21, AHB-1269, RHB- 234, JVB-3, </w:t>
      </w:r>
      <w:proofErr w:type="spellStart"/>
      <w:r w:rsidR="003E6C1F" w:rsidRPr="003E6C1F">
        <w:rPr>
          <w:rFonts w:ascii="Arial" w:hAnsi="Arial" w:cs="Arial"/>
          <w:sz w:val="24"/>
          <w:szCs w:val="24"/>
        </w:rPr>
        <w:t>Dhanshakti</w:t>
      </w:r>
      <w:proofErr w:type="spellEnd"/>
      <w:r w:rsidR="003E6C1F" w:rsidRPr="003E6C1F">
        <w:rPr>
          <w:rFonts w:ascii="Arial" w:hAnsi="Arial" w:cs="Arial"/>
          <w:sz w:val="24"/>
          <w:szCs w:val="24"/>
        </w:rPr>
        <w:t xml:space="preserve">, Proagro-9444 and Pratap (MH-1642) </w:t>
      </w:r>
      <w:r w:rsidR="00FD61E6" w:rsidRPr="003E6C1F">
        <w:rPr>
          <w:rFonts w:ascii="Arial" w:hAnsi="Arial" w:cs="Arial"/>
          <w:kern w:val="0"/>
          <w:sz w:val="24"/>
          <w:szCs w:val="24"/>
          <w14:ligatures w14:val="none"/>
        </w:rPr>
        <w:t xml:space="preserve">while it was statistically at par with 12 entries viz.,   </w:t>
      </w:r>
      <w:r w:rsidR="003E6C1F" w:rsidRPr="003E6C1F">
        <w:rPr>
          <w:rFonts w:ascii="Arial" w:hAnsi="Arial" w:cs="Arial"/>
          <w:sz w:val="24"/>
          <w:szCs w:val="24"/>
        </w:rPr>
        <w:t>86M95, 86M13, 86M96, 86M84</w:t>
      </w:r>
      <w:r w:rsidR="003E6C1F">
        <w:rPr>
          <w:rFonts w:ascii="Arial" w:hAnsi="Arial" w:cs="Arial"/>
          <w:sz w:val="24"/>
          <w:szCs w:val="24"/>
        </w:rPr>
        <w:t xml:space="preserve">, </w:t>
      </w:r>
      <w:proofErr w:type="spellStart"/>
      <w:r w:rsidR="003E6C1F" w:rsidRPr="00B2136D">
        <w:rPr>
          <w:rFonts w:ascii="Arial" w:hAnsi="Arial" w:cs="Arial"/>
          <w:sz w:val="24"/>
          <w:szCs w:val="24"/>
        </w:rPr>
        <w:t>Proagro</w:t>
      </w:r>
      <w:proofErr w:type="spellEnd"/>
      <w:r w:rsidR="003E6C1F" w:rsidRPr="00B2136D">
        <w:rPr>
          <w:rFonts w:ascii="Arial" w:hAnsi="Arial" w:cs="Arial"/>
          <w:sz w:val="24"/>
          <w:szCs w:val="24"/>
        </w:rPr>
        <w:t xml:space="preserve"> 9001</w:t>
      </w:r>
      <w:r w:rsidR="003E6C1F">
        <w:rPr>
          <w:rFonts w:ascii="Arial" w:hAnsi="Arial" w:cs="Arial"/>
          <w:sz w:val="24"/>
          <w:szCs w:val="24"/>
        </w:rPr>
        <w:t xml:space="preserve">, </w:t>
      </w:r>
      <w:r w:rsidR="003E6C1F" w:rsidRPr="00B2136D">
        <w:rPr>
          <w:rFonts w:ascii="Arial" w:hAnsi="Arial" w:cs="Arial"/>
          <w:sz w:val="24"/>
          <w:szCs w:val="24"/>
        </w:rPr>
        <w:t>86M20</w:t>
      </w:r>
      <w:r w:rsidR="003E6C1F">
        <w:rPr>
          <w:rFonts w:ascii="Arial" w:hAnsi="Arial" w:cs="Arial"/>
          <w:sz w:val="24"/>
          <w:szCs w:val="24"/>
        </w:rPr>
        <w:t xml:space="preserve">, </w:t>
      </w:r>
      <w:r w:rsidR="003E6C1F" w:rsidRPr="00B2136D">
        <w:rPr>
          <w:rFonts w:ascii="Arial" w:hAnsi="Arial" w:cs="Arial"/>
          <w:sz w:val="24"/>
          <w:szCs w:val="24"/>
        </w:rPr>
        <w:t>KBH-108</w:t>
      </w:r>
      <w:r w:rsidR="003E6C1F">
        <w:rPr>
          <w:rFonts w:ascii="Arial" w:hAnsi="Arial" w:cs="Arial"/>
          <w:sz w:val="24"/>
          <w:szCs w:val="24"/>
        </w:rPr>
        <w:t xml:space="preserve">, </w:t>
      </w:r>
      <w:r w:rsidR="003E6C1F" w:rsidRPr="00235866">
        <w:rPr>
          <w:rFonts w:ascii="Arial" w:hAnsi="Arial" w:cs="Arial"/>
          <w:sz w:val="24"/>
          <w:szCs w:val="24"/>
        </w:rPr>
        <w:t>PB1852</w:t>
      </w:r>
      <w:r w:rsidR="003E6C1F">
        <w:rPr>
          <w:rFonts w:ascii="Arial" w:hAnsi="Arial" w:cs="Arial"/>
          <w:sz w:val="24"/>
          <w:szCs w:val="24"/>
        </w:rPr>
        <w:t xml:space="preserve">, </w:t>
      </w:r>
      <w:r w:rsidR="003E6C1F" w:rsidRPr="00235866">
        <w:rPr>
          <w:rFonts w:ascii="Arial" w:hAnsi="Arial" w:cs="Arial"/>
          <w:sz w:val="24"/>
          <w:szCs w:val="24"/>
        </w:rPr>
        <w:t>86M89</w:t>
      </w:r>
      <w:r w:rsidR="003E6C1F">
        <w:rPr>
          <w:rFonts w:ascii="Arial" w:hAnsi="Arial" w:cs="Arial"/>
          <w:sz w:val="24"/>
          <w:szCs w:val="24"/>
        </w:rPr>
        <w:t xml:space="preserve">, </w:t>
      </w:r>
      <w:r w:rsidR="003E6C1F" w:rsidRPr="00235866">
        <w:rPr>
          <w:rFonts w:ascii="Arial" w:hAnsi="Arial" w:cs="Arial"/>
          <w:sz w:val="24"/>
          <w:szCs w:val="24"/>
        </w:rPr>
        <w:t>86M86</w:t>
      </w:r>
      <w:r w:rsidR="003E6C1F">
        <w:rPr>
          <w:rFonts w:ascii="Arial" w:hAnsi="Arial" w:cs="Arial"/>
          <w:sz w:val="24"/>
          <w:szCs w:val="24"/>
        </w:rPr>
        <w:t xml:space="preserve">, </w:t>
      </w:r>
      <w:r w:rsidR="003E6C1F" w:rsidRPr="00235866">
        <w:rPr>
          <w:rFonts w:ascii="Arial" w:hAnsi="Arial" w:cs="Arial"/>
          <w:sz w:val="24"/>
          <w:szCs w:val="24"/>
        </w:rPr>
        <w:t>Pusa comp-612</w:t>
      </w:r>
      <w:r w:rsidR="003E6C1F">
        <w:rPr>
          <w:rFonts w:ascii="Arial" w:hAnsi="Arial" w:cs="Arial"/>
          <w:sz w:val="24"/>
          <w:szCs w:val="24"/>
        </w:rPr>
        <w:t xml:space="preserve"> and </w:t>
      </w:r>
      <w:r w:rsidR="003E6C1F" w:rsidRPr="00B2136D">
        <w:rPr>
          <w:rFonts w:ascii="Arial" w:hAnsi="Arial" w:cs="Arial"/>
          <w:sz w:val="24"/>
          <w:szCs w:val="24"/>
        </w:rPr>
        <w:t>ABV-04</w:t>
      </w:r>
      <w:r w:rsidR="003E6C1F">
        <w:rPr>
          <w:rFonts w:ascii="Arial" w:hAnsi="Arial" w:cs="Arial"/>
          <w:sz w:val="24"/>
          <w:szCs w:val="24"/>
        </w:rPr>
        <w:t xml:space="preserve">. </w:t>
      </w:r>
      <w:bookmarkStart w:id="1" w:name="_Hlk198219336"/>
      <w:r w:rsidR="001B419C">
        <w:rPr>
          <w:rFonts w:ascii="Arial" w:hAnsi="Arial" w:cs="Arial"/>
          <w:sz w:val="24"/>
          <w:szCs w:val="24"/>
        </w:rPr>
        <w:t>It is difficult to develop blast free pearl millet hybrid/ variety due to its (</w:t>
      </w:r>
      <w:proofErr w:type="spellStart"/>
      <w:r w:rsidR="001B419C" w:rsidRPr="001B419C">
        <w:rPr>
          <w:rFonts w:ascii="Arial" w:hAnsi="Arial" w:cs="Arial"/>
          <w:i/>
          <w:iCs/>
          <w:sz w:val="24"/>
          <w:szCs w:val="24"/>
        </w:rPr>
        <w:t>Pyricularia</w:t>
      </w:r>
      <w:proofErr w:type="spellEnd"/>
      <w:r w:rsidR="001B419C">
        <w:rPr>
          <w:rFonts w:ascii="Arial" w:hAnsi="Arial" w:cs="Arial"/>
          <w:sz w:val="24"/>
          <w:szCs w:val="24"/>
        </w:rPr>
        <w:t xml:space="preserve"> </w:t>
      </w:r>
      <w:proofErr w:type="spellStart"/>
      <w:r w:rsidR="001B419C" w:rsidRPr="001B419C">
        <w:rPr>
          <w:rFonts w:ascii="Arial" w:hAnsi="Arial" w:cs="Arial"/>
          <w:i/>
          <w:iCs/>
          <w:sz w:val="24"/>
          <w:szCs w:val="24"/>
        </w:rPr>
        <w:t>grisea</w:t>
      </w:r>
      <w:proofErr w:type="spellEnd"/>
      <w:r w:rsidR="001B419C">
        <w:rPr>
          <w:rFonts w:ascii="Arial" w:hAnsi="Arial" w:cs="Arial"/>
          <w:sz w:val="24"/>
          <w:szCs w:val="24"/>
        </w:rPr>
        <w:t xml:space="preserve">) polygenic nature hence, </w:t>
      </w:r>
      <w:r w:rsidR="001B419C">
        <w:rPr>
          <w:rFonts w:ascii="Arial" w:hAnsi="Arial" w:cs="Arial"/>
          <w:sz w:val="24"/>
          <w:szCs w:val="24"/>
        </w:rPr>
        <w:lastRenderedPageBreak/>
        <w:t xml:space="preserve">it become essential to evaluate under artificial inoculation to choose suitable disease resistant cultivar for blast sensitive areas. </w:t>
      </w:r>
      <w:r w:rsidR="00293043">
        <w:rPr>
          <w:rFonts w:ascii="Arial" w:hAnsi="Arial" w:cs="Arial"/>
          <w:sz w:val="24"/>
          <w:szCs w:val="24"/>
        </w:rPr>
        <w:t xml:space="preserve">The present finding is supported with those of Parihar </w:t>
      </w:r>
      <w:r w:rsidR="00293043" w:rsidRPr="00895F9A">
        <w:rPr>
          <w:rFonts w:ascii="Arial" w:hAnsi="Arial" w:cs="Arial"/>
          <w:i/>
          <w:iCs/>
          <w:sz w:val="24"/>
          <w:szCs w:val="24"/>
        </w:rPr>
        <w:t>et.al.,</w:t>
      </w:r>
      <w:r w:rsidR="00293043">
        <w:rPr>
          <w:rFonts w:ascii="Arial" w:hAnsi="Arial" w:cs="Arial"/>
          <w:sz w:val="24"/>
          <w:szCs w:val="24"/>
        </w:rPr>
        <w:t xml:space="preserve"> 2022 </w:t>
      </w:r>
      <w:r w:rsidR="004C3A03">
        <w:rPr>
          <w:rFonts w:ascii="Arial" w:hAnsi="Arial" w:cs="Arial"/>
          <w:sz w:val="24"/>
          <w:szCs w:val="24"/>
        </w:rPr>
        <w:t xml:space="preserve">screened 32 pearl millet hybrid/ varieties against blast and reported wide variation of the disease </w:t>
      </w:r>
      <w:r w:rsidR="00E926FF">
        <w:rPr>
          <w:rFonts w:ascii="Arial" w:hAnsi="Arial" w:cs="Arial"/>
          <w:sz w:val="24"/>
          <w:szCs w:val="24"/>
        </w:rPr>
        <w:t>PDI from (0) to (63.87%).</w:t>
      </w:r>
      <w:r w:rsidR="00E926FF" w:rsidRPr="00E926FF">
        <w:t xml:space="preserve"> </w:t>
      </w:r>
      <w:r w:rsidR="00E926FF" w:rsidRPr="00E926FF">
        <w:rPr>
          <w:rFonts w:ascii="Arial" w:hAnsi="Arial" w:cs="Arial"/>
          <w:sz w:val="24"/>
          <w:szCs w:val="24"/>
        </w:rPr>
        <w:t>None of the entry was investigated absolutely free from the disease. Ten hybrids viz., GHB 719, XMT 1497, GHB 744, GHB 905, KBH 108, 86M86, HHB 299, HHB 197, Pusa Composite 383 and RHB 173 were considered in the category of resistant as their blast severity PDI was investigated in the range of 11.11 to 33.33%.</w:t>
      </w:r>
      <w:r w:rsidR="00CB22CC">
        <w:rPr>
          <w:rFonts w:ascii="Arial" w:hAnsi="Arial" w:cs="Arial"/>
          <w:sz w:val="24"/>
          <w:szCs w:val="24"/>
        </w:rPr>
        <w:t xml:space="preserve"> Parihar </w:t>
      </w:r>
      <w:r w:rsidR="00CB22CC" w:rsidRPr="00CB22CC">
        <w:rPr>
          <w:rFonts w:ascii="Arial" w:hAnsi="Arial" w:cs="Arial"/>
          <w:i/>
          <w:iCs/>
          <w:sz w:val="24"/>
          <w:szCs w:val="24"/>
        </w:rPr>
        <w:t>et. al.,</w:t>
      </w:r>
      <w:r w:rsidR="00CB22CC">
        <w:rPr>
          <w:rFonts w:ascii="Arial" w:hAnsi="Arial" w:cs="Arial"/>
          <w:sz w:val="24"/>
          <w:szCs w:val="24"/>
        </w:rPr>
        <w:t xml:space="preserve"> 2019, also evaluated 50 promising hybrids/ varieties against blast and reported great </w:t>
      </w:r>
      <w:r w:rsidR="00F02E11">
        <w:rPr>
          <w:rFonts w:ascii="Arial" w:hAnsi="Arial" w:cs="Arial"/>
          <w:sz w:val="24"/>
          <w:szCs w:val="24"/>
        </w:rPr>
        <w:t>variation in blast severity level from 0.0 to 99.99%. Kumar (2008) also evaluated 19 promising hybrid and varieties of pearl millet and reported the blast severity from 0-37.5%</w:t>
      </w:r>
      <w:r w:rsidR="001952FC">
        <w:rPr>
          <w:rFonts w:ascii="Arial" w:hAnsi="Arial" w:cs="Arial"/>
          <w:sz w:val="24"/>
          <w:szCs w:val="24"/>
        </w:rPr>
        <w:t>.</w:t>
      </w:r>
    </w:p>
    <w:bookmarkEnd w:id="1"/>
    <w:p w:rsidR="000C413D" w:rsidRPr="00953674" w:rsidRDefault="000C413D" w:rsidP="00ED0259">
      <w:pPr>
        <w:jc w:val="both"/>
        <w:rPr>
          <w:rFonts w:ascii="Arial" w:hAnsi="Arial" w:cs="Arial"/>
          <w:b/>
          <w:bCs/>
          <w:sz w:val="24"/>
          <w:szCs w:val="24"/>
        </w:rPr>
      </w:pPr>
      <w:r w:rsidRPr="000C413D">
        <w:rPr>
          <w:rFonts w:ascii="Arial" w:hAnsi="Arial" w:cs="Arial"/>
          <w:b/>
          <w:bCs/>
          <w:sz w:val="24"/>
          <w:szCs w:val="24"/>
        </w:rPr>
        <w:t xml:space="preserve">Table </w:t>
      </w:r>
      <w:r w:rsidR="00B82AFE">
        <w:rPr>
          <w:rFonts w:ascii="Arial" w:hAnsi="Arial" w:cs="Arial"/>
          <w:b/>
          <w:bCs/>
          <w:sz w:val="24"/>
          <w:szCs w:val="24"/>
        </w:rPr>
        <w:t>2</w:t>
      </w:r>
      <w:r w:rsidRPr="000C413D">
        <w:rPr>
          <w:rFonts w:ascii="Arial" w:hAnsi="Arial" w:cs="Arial"/>
          <w:b/>
          <w:bCs/>
          <w:sz w:val="24"/>
          <w:szCs w:val="24"/>
        </w:rPr>
        <w:t xml:space="preserve">: </w:t>
      </w:r>
      <w:r w:rsidR="002B28A5">
        <w:rPr>
          <w:rFonts w:ascii="Arial" w:hAnsi="Arial" w:cs="Arial"/>
          <w:b/>
          <w:bCs/>
          <w:sz w:val="24"/>
          <w:szCs w:val="24"/>
        </w:rPr>
        <w:t>Performance of blast in</w:t>
      </w:r>
      <w:r>
        <w:rPr>
          <w:rFonts w:ascii="Arial" w:hAnsi="Arial" w:cs="Arial"/>
          <w:b/>
          <w:bCs/>
          <w:sz w:val="24"/>
          <w:szCs w:val="24"/>
        </w:rPr>
        <w:t xml:space="preserve"> promising hybrids and varieties</w:t>
      </w:r>
      <w:r w:rsidR="002B28A5">
        <w:rPr>
          <w:rFonts w:ascii="Arial" w:hAnsi="Arial" w:cs="Arial"/>
          <w:b/>
          <w:bCs/>
          <w:sz w:val="24"/>
          <w:szCs w:val="24"/>
        </w:rPr>
        <w:t>.</w:t>
      </w:r>
    </w:p>
    <w:tbl>
      <w:tblPr>
        <w:tblW w:w="7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1560"/>
        <w:gridCol w:w="1456"/>
        <w:gridCol w:w="1456"/>
        <w:gridCol w:w="1456"/>
      </w:tblGrid>
      <w:tr w:rsidR="009063A7" w:rsidRPr="000C413D" w:rsidTr="00981FCC">
        <w:trPr>
          <w:trHeight w:val="648"/>
        </w:trPr>
        <w:tc>
          <w:tcPr>
            <w:tcW w:w="1119" w:type="dxa"/>
            <w:vMerge w:val="restart"/>
            <w:shd w:val="clear" w:color="auto" w:fill="auto"/>
            <w:noWrap/>
            <w:vAlign w:val="center"/>
          </w:tcPr>
          <w:p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235315">
              <w:rPr>
                <w:rFonts w:ascii="Calibri" w:eastAsia="Times New Roman" w:hAnsi="Calibri" w:cs="Calibri"/>
                <w:b/>
                <w:bCs/>
                <w:color w:val="000000"/>
                <w:kern w:val="0"/>
                <w:sz w:val="32"/>
                <w:szCs w:val="32"/>
                <w:lang w:eastAsia="en-IN"/>
                <w14:ligatures w14:val="none"/>
              </w:rPr>
              <w:t>S</w:t>
            </w:r>
            <w:r w:rsidR="00B64918" w:rsidRPr="00235315">
              <w:rPr>
                <w:rFonts w:ascii="Calibri" w:eastAsia="Times New Roman" w:hAnsi="Calibri" w:cs="Calibri"/>
                <w:b/>
                <w:bCs/>
                <w:color w:val="000000"/>
                <w:kern w:val="0"/>
                <w:sz w:val="32"/>
                <w:szCs w:val="32"/>
                <w:lang w:eastAsia="en-IN"/>
                <w14:ligatures w14:val="none"/>
              </w:rPr>
              <w:t>r</w:t>
            </w:r>
            <w:r w:rsidRPr="00235315">
              <w:rPr>
                <w:rFonts w:ascii="Calibri" w:eastAsia="Times New Roman" w:hAnsi="Calibri" w:cs="Calibri"/>
                <w:b/>
                <w:bCs/>
                <w:color w:val="000000"/>
                <w:kern w:val="0"/>
                <w:sz w:val="32"/>
                <w:szCs w:val="32"/>
                <w:lang w:eastAsia="en-IN"/>
                <w14:ligatures w14:val="none"/>
              </w:rPr>
              <w:t xml:space="preserve">. </w:t>
            </w:r>
            <w:r w:rsidR="00B64918" w:rsidRPr="00235315">
              <w:rPr>
                <w:rFonts w:ascii="Calibri" w:eastAsia="Times New Roman" w:hAnsi="Calibri" w:cs="Calibri"/>
                <w:b/>
                <w:bCs/>
                <w:color w:val="000000"/>
                <w:kern w:val="0"/>
                <w:sz w:val="32"/>
                <w:szCs w:val="32"/>
                <w:lang w:eastAsia="en-IN"/>
                <w14:ligatures w14:val="none"/>
              </w:rPr>
              <w:t>no.</w:t>
            </w:r>
          </w:p>
        </w:tc>
        <w:tc>
          <w:tcPr>
            <w:tcW w:w="1560" w:type="dxa"/>
            <w:vMerge w:val="restart"/>
            <w:shd w:val="clear" w:color="auto" w:fill="auto"/>
            <w:noWrap/>
            <w:vAlign w:val="center"/>
          </w:tcPr>
          <w:p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6135D9">
              <w:rPr>
                <w:rFonts w:ascii="Calibri" w:eastAsia="Times New Roman" w:hAnsi="Calibri" w:cs="Calibri"/>
                <w:b/>
                <w:bCs/>
                <w:color w:val="000000"/>
                <w:kern w:val="0"/>
                <w:sz w:val="28"/>
                <w:szCs w:val="28"/>
                <w:lang w:eastAsia="en-IN"/>
                <w14:ligatures w14:val="none"/>
              </w:rPr>
              <w:t>H</w:t>
            </w:r>
            <w:r w:rsidR="00B64918" w:rsidRPr="006135D9">
              <w:rPr>
                <w:rFonts w:ascii="Calibri" w:eastAsia="Times New Roman" w:hAnsi="Calibri" w:cs="Calibri"/>
                <w:b/>
                <w:bCs/>
                <w:color w:val="000000"/>
                <w:kern w:val="0"/>
                <w:sz w:val="28"/>
                <w:szCs w:val="28"/>
                <w:lang w:eastAsia="en-IN"/>
                <w14:ligatures w14:val="none"/>
              </w:rPr>
              <w:t>ybrids</w:t>
            </w:r>
            <w:r w:rsidRPr="006135D9">
              <w:rPr>
                <w:rFonts w:ascii="Calibri" w:eastAsia="Times New Roman" w:hAnsi="Calibri" w:cs="Calibri"/>
                <w:b/>
                <w:bCs/>
                <w:color w:val="000000"/>
                <w:kern w:val="0"/>
                <w:sz w:val="28"/>
                <w:szCs w:val="28"/>
                <w:lang w:eastAsia="en-IN"/>
                <w14:ligatures w14:val="none"/>
              </w:rPr>
              <w:t xml:space="preserve">/ </w:t>
            </w:r>
            <w:r w:rsidR="00B64918">
              <w:rPr>
                <w:rFonts w:ascii="Calibri" w:eastAsia="Times New Roman" w:hAnsi="Calibri" w:cs="Calibri"/>
                <w:b/>
                <w:bCs/>
                <w:color w:val="000000"/>
                <w:kern w:val="0"/>
                <w:sz w:val="28"/>
                <w:szCs w:val="28"/>
                <w:lang w:eastAsia="en-IN"/>
                <w14:ligatures w14:val="none"/>
              </w:rPr>
              <w:t>V</w:t>
            </w:r>
            <w:r w:rsidR="00B64918" w:rsidRPr="006135D9">
              <w:rPr>
                <w:rFonts w:ascii="Calibri" w:eastAsia="Times New Roman" w:hAnsi="Calibri" w:cs="Calibri"/>
                <w:b/>
                <w:bCs/>
                <w:color w:val="000000"/>
                <w:kern w:val="0"/>
                <w:sz w:val="28"/>
                <w:szCs w:val="28"/>
                <w:lang w:eastAsia="en-IN"/>
                <w14:ligatures w14:val="none"/>
              </w:rPr>
              <w:t>arieties</w:t>
            </w:r>
          </w:p>
        </w:tc>
        <w:tc>
          <w:tcPr>
            <w:tcW w:w="4368" w:type="dxa"/>
            <w:gridSpan w:val="3"/>
            <w:shd w:val="clear" w:color="auto" w:fill="auto"/>
            <w:noWrap/>
            <w:vAlign w:val="center"/>
          </w:tcPr>
          <w:p w:rsidR="009063A7" w:rsidRPr="000C413D" w:rsidRDefault="002B28A5" w:rsidP="00F24249">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32"/>
                <w:szCs w:val="32"/>
                <w:lang w:eastAsia="en-IN"/>
                <w14:ligatures w14:val="none"/>
              </w:rPr>
              <w:t xml:space="preserve">Blast percent disease index </w:t>
            </w:r>
            <w:r w:rsidR="00C95646">
              <w:rPr>
                <w:rFonts w:ascii="Calibri" w:eastAsia="Times New Roman" w:hAnsi="Calibri" w:cs="Calibri"/>
                <w:b/>
                <w:bCs/>
                <w:color w:val="000000"/>
                <w:kern w:val="0"/>
                <w:sz w:val="32"/>
                <w:szCs w:val="32"/>
                <w:lang w:eastAsia="en-IN"/>
                <w14:ligatures w14:val="none"/>
              </w:rPr>
              <w:t>(</w:t>
            </w:r>
            <w:r w:rsidR="009063A7" w:rsidRPr="00F24249">
              <w:rPr>
                <w:rFonts w:ascii="Calibri" w:eastAsia="Times New Roman" w:hAnsi="Calibri" w:cs="Calibri"/>
                <w:b/>
                <w:bCs/>
                <w:color w:val="000000"/>
                <w:kern w:val="0"/>
                <w:sz w:val="32"/>
                <w:szCs w:val="32"/>
                <w:lang w:eastAsia="en-IN"/>
                <w14:ligatures w14:val="none"/>
              </w:rPr>
              <w:t>PDI</w:t>
            </w:r>
            <w:r w:rsidR="00B64918">
              <w:rPr>
                <w:rFonts w:ascii="Calibri" w:eastAsia="Times New Roman" w:hAnsi="Calibri" w:cs="Calibri"/>
                <w:b/>
                <w:bCs/>
                <w:color w:val="000000"/>
                <w:kern w:val="0"/>
                <w:sz w:val="32"/>
                <w:szCs w:val="32"/>
                <w:lang w:eastAsia="en-IN"/>
                <w14:ligatures w14:val="none"/>
              </w:rPr>
              <w:t>%</w:t>
            </w:r>
            <w:r w:rsidR="00C95646">
              <w:rPr>
                <w:rFonts w:ascii="Calibri" w:eastAsia="Times New Roman" w:hAnsi="Calibri" w:cs="Calibri"/>
                <w:b/>
                <w:bCs/>
                <w:color w:val="000000"/>
                <w:kern w:val="0"/>
                <w:sz w:val="32"/>
                <w:szCs w:val="32"/>
                <w:lang w:eastAsia="en-IN"/>
                <w14:ligatures w14:val="none"/>
              </w:rPr>
              <w:t>)</w:t>
            </w:r>
            <w:r>
              <w:rPr>
                <w:rFonts w:ascii="Calibri" w:eastAsia="Times New Roman" w:hAnsi="Calibri" w:cs="Calibri"/>
                <w:b/>
                <w:bCs/>
                <w:color w:val="000000"/>
                <w:kern w:val="0"/>
                <w:sz w:val="32"/>
                <w:szCs w:val="32"/>
                <w:lang w:eastAsia="en-IN"/>
                <w14:ligatures w14:val="none"/>
              </w:rPr>
              <w:t xml:space="preserve"> at 60 DAS</w:t>
            </w:r>
          </w:p>
        </w:tc>
      </w:tr>
      <w:tr w:rsidR="009063A7" w:rsidRPr="000C413D" w:rsidTr="00981FCC">
        <w:trPr>
          <w:trHeight w:val="648"/>
        </w:trPr>
        <w:tc>
          <w:tcPr>
            <w:tcW w:w="1119" w:type="dxa"/>
            <w:vMerge/>
            <w:shd w:val="clear" w:color="auto" w:fill="auto"/>
            <w:noWrap/>
            <w:vAlign w:val="center"/>
            <w:hideMark/>
          </w:tcPr>
          <w:p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560" w:type="dxa"/>
            <w:vMerge/>
            <w:shd w:val="clear" w:color="auto" w:fill="auto"/>
            <w:noWrap/>
            <w:vAlign w:val="center"/>
            <w:hideMark/>
          </w:tcPr>
          <w:p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456" w:type="dxa"/>
            <w:shd w:val="clear" w:color="auto" w:fill="auto"/>
            <w:noWrap/>
            <w:vAlign w:val="center"/>
            <w:hideMark/>
          </w:tcPr>
          <w:p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2022</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2023</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rsidR="00725B7B"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rsidR="009063A7" w:rsidRPr="006135D9"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MEAN</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MP-7878</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30.22(33.24)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38(38.02)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26.67(30.37)</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MP-7792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28.89(32.42)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31(33.78)</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Proagro-9444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59.11(50.28)</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48.44(44.1)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53.77(47.19)</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5</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16.67(23.75)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10.22(18.65)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13.44(21.2)</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6</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23.33(28.88)</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10.45(18.85)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16.89(23.87)</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7</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AHB-1200</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28.22(32.03)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36(36.68)</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MPMH-17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22(27.96)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30.22(33.13)</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HHB 67 improved</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41.22(39.88)</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10</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PB1852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38.67(38.4)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11.34(19.67)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25(29.04)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1705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60.89(51.35)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17.78(24.92)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39.33(38.14)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12</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NBH 27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29.89(33.04)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Pratap (MH-1642)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72.66(58.56)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50(45)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61.33(51.78)</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14</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ABV-04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38.22(38.15)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18.67(25.57)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28.44(31.86)</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15</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Pusa comp-612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22.89(27.84)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28(31.49)</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16</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KBH-108</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32.22(34.22)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16.45(23.48)</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24.33(28.85)</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17</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AHB-1269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42.44(40.65)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45.66(42.51)</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18</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JBV-2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33.44(35.33)</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19</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I756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37.33(37.65)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37.89(37.97)</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20</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MPMH-21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41.11(39.82)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45(42.09)</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21</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Raj 171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44.89(42.07)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39.22(38.74)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22</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Krishna 7711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44.44(41.71)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27.34(31.41)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35.89(36.56)</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lastRenderedPageBreak/>
              <w:t>23</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Dhanshakti</w:t>
            </w:r>
            <w:proofErr w:type="spellEnd"/>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62.22(52.13)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40(39.19)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51.11(45.66)</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24</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Proagro</w:t>
            </w:r>
            <w:proofErr w:type="spellEnd"/>
            <w:r w:rsidRPr="00AA77FA">
              <w:rPr>
                <w:rFonts w:ascii="Calibri" w:eastAsia="Times New Roman" w:hAnsi="Calibri" w:cs="Calibri"/>
                <w:b/>
                <w:bCs/>
                <w:color w:val="000000"/>
                <w:kern w:val="0"/>
                <w:sz w:val="24"/>
                <w:szCs w:val="24"/>
                <w:lang w:eastAsia="en-IN"/>
                <w14:ligatures w14:val="none"/>
              </w:rPr>
              <w:t xml:space="preserve"> 9001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26.67(30.96)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14.67(22.29)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20.67(26.63)</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25</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21.11(27.35)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15.11(22.55)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18.11(24.95)</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26</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26.44(30.91)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22.22(28.12)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24.33(29.52)</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86M13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21.56(27.66)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12(20.27)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16.78(23.97)</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28</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25.78(30.32)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20.56(26.52)</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29</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86M01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47.78(43.72)</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31.55(34.16)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39.66(38.94)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86M20</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10(18.44)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21.33(26.65)</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RHB- 234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55.11(47.93)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43.33(41.17)</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49.22(44.55)</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32</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RHB-233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36(36.84)</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ICMV 1555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44(41.55)</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34</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JVB-4</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54.89(47.81)</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44(41.47)</w:t>
            </w:r>
          </w:p>
        </w:tc>
      </w:tr>
      <w:tr w:rsidR="000C413D" w:rsidRPr="000C413D" w:rsidTr="00981FCC">
        <w:trPr>
          <w:trHeight w:val="300"/>
        </w:trPr>
        <w:tc>
          <w:tcPr>
            <w:tcW w:w="1119" w:type="dxa"/>
            <w:shd w:val="clear" w:color="auto" w:fill="auto"/>
            <w:noWrap/>
            <w:vAlign w:val="center"/>
            <w:hideMark/>
          </w:tcPr>
          <w:p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35</w:t>
            </w:r>
          </w:p>
        </w:tc>
        <w:tc>
          <w:tcPr>
            <w:tcW w:w="1560"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55.55(48.19)</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49.66(44.76)</w:t>
            </w:r>
          </w:p>
        </w:tc>
      </w:tr>
      <w:tr w:rsidR="001B039F" w:rsidRPr="000C413D" w:rsidTr="001B039F">
        <w:trPr>
          <w:trHeight w:val="300"/>
        </w:trPr>
        <w:tc>
          <w:tcPr>
            <w:tcW w:w="1119" w:type="dxa"/>
            <w:shd w:val="clear" w:color="auto" w:fill="auto"/>
            <w:noWrap/>
            <w:vAlign w:val="center"/>
            <w:hideMark/>
          </w:tcPr>
          <w:p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 </w:t>
            </w:r>
          </w:p>
        </w:tc>
        <w:tc>
          <w:tcPr>
            <w:tcW w:w="1560" w:type="dxa"/>
            <w:shd w:val="clear" w:color="auto" w:fill="auto"/>
            <w:vAlign w:val="center"/>
          </w:tcPr>
          <w:p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MEAN</w:t>
            </w:r>
          </w:p>
        </w:tc>
        <w:tc>
          <w:tcPr>
            <w:tcW w:w="1456" w:type="dxa"/>
            <w:shd w:val="clear" w:color="auto" w:fill="auto"/>
            <w:noWrap/>
            <w:vAlign w:val="center"/>
            <w:hideMark/>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40.09</w:t>
            </w:r>
          </w:p>
        </w:tc>
        <w:tc>
          <w:tcPr>
            <w:tcW w:w="1456" w:type="dxa"/>
            <w:shd w:val="clear" w:color="auto" w:fill="auto"/>
            <w:noWrap/>
            <w:vAlign w:val="center"/>
            <w:hideMark/>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27.5</w:t>
            </w:r>
          </w:p>
        </w:tc>
        <w:tc>
          <w:tcPr>
            <w:tcW w:w="1456" w:type="dxa"/>
            <w:shd w:val="clear" w:color="auto" w:fill="auto"/>
            <w:noWrap/>
            <w:vAlign w:val="center"/>
            <w:hideMark/>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33.8</w:t>
            </w:r>
          </w:p>
        </w:tc>
      </w:tr>
      <w:tr w:rsidR="003B3EE4" w:rsidRPr="000C413D" w:rsidTr="00D91072">
        <w:trPr>
          <w:trHeight w:val="300"/>
        </w:trPr>
        <w:tc>
          <w:tcPr>
            <w:tcW w:w="2679" w:type="dxa"/>
            <w:gridSpan w:val="2"/>
            <w:shd w:val="clear" w:color="auto" w:fill="auto"/>
            <w:noWrap/>
            <w:vAlign w:val="center"/>
          </w:tcPr>
          <w:p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SE(m)</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3.185</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3.016</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3B3EE4" w:rsidRPr="000C413D" w:rsidTr="00467BAD">
        <w:trPr>
          <w:trHeight w:val="300"/>
        </w:trPr>
        <w:tc>
          <w:tcPr>
            <w:tcW w:w="2679" w:type="dxa"/>
            <w:gridSpan w:val="2"/>
            <w:shd w:val="clear" w:color="auto" w:fill="auto"/>
            <w:noWrap/>
            <w:vAlign w:val="center"/>
          </w:tcPr>
          <w:p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SE(d)</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4.504</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4.266</w:t>
            </w:r>
          </w:p>
        </w:tc>
        <w:tc>
          <w:tcPr>
            <w:tcW w:w="1456" w:type="dxa"/>
            <w:shd w:val="clear" w:color="auto" w:fill="auto"/>
            <w:noWrap/>
            <w:vAlign w:val="center"/>
          </w:tcPr>
          <w:p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1B039F" w:rsidRPr="000C413D" w:rsidTr="005601E7">
        <w:trPr>
          <w:trHeight w:val="300"/>
        </w:trPr>
        <w:tc>
          <w:tcPr>
            <w:tcW w:w="2679" w:type="dxa"/>
            <w:gridSpan w:val="2"/>
            <w:shd w:val="clear" w:color="auto" w:fill="auto"/>
            <w:noWrap/>
            <w:vAlign w:val="center"/>
          </w:tcPr>
          <w:p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CD</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9.192</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8.706</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11.168</w:t>
            </w:r>
          </w:p>
        </w:tc>
      </w:tr>
      <w:tr w:rsidR="001B039F" w:rsidRPr="000C413D" w:rsidTr="009E0C8E">
        <w:trPr>
          <w:trHeight w:val="300"/>
        </w:trPr>
        <w:tc>
          <w:tcPr>
            <w:tcW w:w="2679" w:type="dxa"/>
            <w:gridSpan w:val="2"/>
            <w:shd w:val="clear" w:color="auto" w:fill="auto"/>
            <w:noWrap/>
            <w:vAlign w:val="center"/>
          </w:tcPr>
          <w:p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CV</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11.530</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13.778</w:t>
            </w:r>
          </w:p>
        </w:tc>
        <w:tc>
          <w:tcPr>
            <w:tcW w:w="1456" w:type="dxa"/>
            <w:shd w:val="clear" w:color="auto" w:fill="auto"/>
            <w:noWrap/>
            <w:vAlign w:val="center"/>
          </w:tcPr>
          <w:p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bl>
    <w:p w:rsidR="003103D6" w:rsidRPr="003103D6" w:rsidRDefault="003103D6" w:rsidP="009846F1">
      <w:pPr>
        <w:spacing w:after="0"/>
        <w:jc w:val="both"/>
        <w:rPr>
          <w:rFonts w:ascii="Arial" w:hAnsi="Arial" w:cs="Arial"/>
          <w:b/>
          <w:bCs/>
          <w:sz w:val="24"/>
          <w:szCs w:val="24"/>
        </w:rPr>
      </w:pPr>
      <w:bookmarkStart w:id="2" w:name="_Hlk195081818"/>
      <w:r w:rsidRPr="003103D6">
        <w:rPr>
          <w:rFonts w:ascii="Arial" w:hAnsi="Arial" w:cs="Arial"/>
          <w:b/>
          <w:bCs/>
          <w:sz w:val="24"/>
          <w:szCs w:val="24"/>
        </w:rPr>
        <w:t>(</w:t>
      </w:r>
      <w:r w:rsidR="001B7755">
        <w:rPr>
          <w:rFonts w:ascii="Arial" w:hAnsi="Arial" w:cs="Arial"/>
          <w:b/>
          <w:bCs/>
          <w:sz w:val="24"/>
          <w:szCs w:val="24"/>
        </w:rPr>
        <w:t>*</w:t>
      </w:r>
      <w:r w:rsidRPr="003103D6">
        <w:rPr>
          <w:rFonts w:ascii="Arial" w:hAnsi="Arial" w:cs="Arial"/>
          <w:b/>
          <w:bCs/>
          <w:sz w:val="24"/>
          <w:szCs w:val="24"/>
        </w:rPr>
        <w:t>data are the mean of two replication)</w:t>
      </w:r>
    </w:p>
    <w:p w:rsidR="000D048C" w:rsidRDefault="000D048C" w:rsidP="009846F1">
      <w:pPr>
        <w:spacing w:after="0"/>
        <w:jc w:val="both"/>
        <w:rPr>
          <w:rFonts w:ascii="Arial" w:hAnsi="Arial" w:cs="Arial"/>
          <w:sz w:val="24"/>
          <w:szCs w:val="24"/>
        </w:rPr>
      </w:pPr>
      <w:r>
        <w:rPr>
          <w:rFonts w:ascii="Arial" w:hAnsi="Arial" w:cs="Arial"/>
          <w:b/>
          <w:bCs/>
          <w:sz w:val="24"/>
          <w:szCs w:val="24"/>
        </w:rPr>
        <w:t xml:space="preserve">The </w:t>
      </w:r>
      <w:r w:rsidR="009846F1">
        <w:rPr>
          <w:rFonts w:ascii="Arial" w:hAnsi="Arial" w:cs="Arial"/>
          <w:b/>
          <w:bCs/>
          <w:sz w:val="24"/>
          <w:szCs w:val="24"/>
        </w:rPr>
        <w:t>figures</w:t>
      </w:r>
      <w:r>
        <w:rPr>
          <w:rFonts w:ascii="Arial" w:hAnsi="Arial" w:cs="Arial"/>
          <w:b/>
          <w:bCs/>
          <w:sz w:val="24"/>
          <w:szCs w:val="24"/>
        </w:rPr>
        <w:t xml:space="preserve"> in parenthesis </w:t>
      </w:r>
      <w:r w:rsidR="008C40A1">
        <w:rPr>
          <w:rFonts w:ascii="Arial" w:hAnsi="Arial" w:cs="Arial"/>
          <w:b/>
          <w:bCs/>
          <w:sz w:val="24"/>
          <w:szCs w:val="24"/>
        </w:rPr>
        <w:t>are</w:t>
      </w:r>
      <w:r>
        <w:rPr>
          <w:rFonts w:ascii="Arial" w:hAnsi="Arial" w:cs="Arial"/>
          <w:b/>
          <w:bCs/>
          <w:sz w:val="24"/>
          <w:szCs w:val="24"/>
        </w:rPr>
        <w:t xml:space="preserve"> transformed values</w:t>
      </w:r>
      <w:r w:rsidR="007F3956">
        <w:rPr>
          <w:rFonts w:ascii="Arial" w:hAnsi="Arial" w:cs="Arial"/>
          <w:b/>
          <w:bCs/>
          <w:sz w:val="24"/>
          <w:szCs w:val="24"/>
        </w:rPr>
        <w:t>.</w:t>
      </w:r>
      <w:r>
        <w:rPr>
          <w:rFonts w:ascii="Arial" w:hAnsi="Arial" w:cs="Arial"/>
          <w:b/>
          <w:bCs/>
          <w:sz w:val="24"/>
          <w:szCs w:val="24"/>
        </w:rPr>
        <w:t xml:space="preserve"> </w:t>
      </w:r>
      <w:bookmarkEnd w:id="2"/>
    </w:p>
    <w:p w:rsidR="000B7EF2" w:rsidRDefault="000B7EF2" w:rsidP="009846F1">
      <w:pPr>
        <w:spacing w:after="0"/>
        <w:jc w:val="both"/>
        <w:rPr>
          <w:rFonts w:ascii="Arial" w:hAnsi="Arial" w:cs="Arial"/>
          <w:sz w:val="24"/>
          <w:szCs w:val="24"/>
        </w:rPr>
      </w:pPr>
    </w:p>
    <w:p w:rsidR="00D94D48" w:rsidRDefault="00D94D48" w:rsidP="00D94D48">
      <w:pPr>
        <w:jc w:val="both"/>
        <w:rPr>
          <w:rFonts w:ascii="Arial" w:hAnsi="Arial" w:cs="Arial"/>
          <w:b/>
          <w:bCs/>
          <w:sz w:val="24"/>
          <w:szCs w:val="24"/>
        </w:rPr>
      </w:pPr>
      <w:r w:rsidRPr="00ED0259">
        <w:rPr>
          <w:rFonts w:ascii="Arial" w:hAnsi="Arial" w:cs="Arial"/>
          <w:b/>
          <w:bCs/>
          <w:sz w:val="24"/>
          <w:szCs w:val="24"/>
        </w:rPr>
        <w:t>Conclusion</w:t>
      </w:r>
    </w:p>
    <w:p w:rsidR="000E59C0" w:rsidRPr="00A5538F" w:rsidRDefault="000E59C0" w:rsidP="00D94D48">
      <w:pPr>
        <w:jc w:val="both"/>
        <w:rPr>
          <w:rFonts w:ascii="Arial" w:hAnsi="Arial" w:cs="Arial"/>
          <w:sz w:val="24"/>
          <w:szCs w:val="24"/>
        </w:rPr>
      </w:pPr>
      <w:r w:rsidRPr="00A5538F">
        <w:rPr>
          <w:rFonts w:ascii="Arial" w:hAnsi="Arial" w:cs="Arial"/>
          <w:sz w:val="24"/>
          <w:szCs w:val="24"/>
        </w:rPr>
        <w:t>Non</w:t>
      </w:r>
      <w:r w:rsidR="00A5538F" w:rsidRPr="00A5538F">
        <w:rPr>
          <w:rFonts w:ascii="Arial" w:hAnsi="Arial" w:cs="Arial"/>
          <w:sz w:val="24"/>
          <w:szCs w:val="24"/>
        </w:rPr>
        <w:t>e</w:t>
      </w:r>
      <w:r w:rsidRPr="00A5538F">
        <w:rPr>
          <w:rFonts w:ascii="Arial" w:hAnsi="Arial" w:cs="Arial"/>
          <w:sz w:val="24"/>
          <w:szCs w:val="24"/>
        </w:rPr>
        <w:t xml:space="preserve"> of the tested </w:t>
      </w:r>
      <w:r w:rsidR="00A5538F" w:rsidRPr="00A5538F">
        <w:rPr>
          <w:rFonts w:ascii="Arial" w:hAnsi="Arial" w:cs="Arial"/>
          <w:sz w:val="24"/>
          <w:szCs w:val="24"/>
        </w:rPr>
        <w:t>promising</w:t>
      </w:r>
      <w:r w:rsidRPr="00A5538F">
        <w:rPr>
          <w:rFonts w:ascii="Arial" w:hAnsi="Arial" w:cs="Arial"/>
          <w:sz w:val="24"/>
          <w:szCs w:val="24"/>
        </w:rPr>
        <w:t xml:space="preserve"> </w:t>
      </w:r>
      <w:r w:rsidR="00A5538F" w:rsidRPr="00A5538F">
        <w:rPr>
          <w:rFonts w:ascii="Arial" w:hAnsi="Arial" w:cs="Arial"/>
          <w:sz w:val="24"/>
          <w:szCs w:val="24"/>
        </w:rPr>
        <w:t>hybrid</w:t>
      </w:r>
      <w:r w:rsidRPr="00A5538F">
        <w:rPr>
          <w:rFonts w:ascii="Arial" w:hAnsi="Arial" w:cs="Arial"/>
          <w:sz w:val="24"/>
          <w:szCs w:val="24"/>
        </w:rPr>
        <w:t xml:space="preserve"> / varieties were found to </w:t>
      </w:r>
      <w:r w:rsidR="00A5538F" w:rsidRPr="00A5538F">
        <w:rPr>
          <w:rFonts w:ascii="Arial" w:hAnsi="Arial" w:cs="Arial"/>
          <w:sz w:val="24"/>
          <w:szCs w:val="24"/>
        </w:rPr>
        <w:t>be</w:t>
      </w:r>
      <w:r w:rsidRPr="00A5538F">
        <w:rPr>
          <w:rFonts w:ascii="Arial" w:hAnsi="Arial" w:cs="Arial"/>
          <w:sz w:val="24"/>
          <w:szCs w:val="24"/>
        </w:rPr>
        <w:t xml:space="preserve"> free from blast </w:t>
      </w:r>
      <w:r w:rsidR="00A5538F" w:rsidRPr="00A5538F">
        <w:rPr>
          <w:rFonts w:ascii="Arial" w:hAnsi="Arial" w:cs="Arial"/>
          <w:sz w:val="24"/>
          <w:szCs w:val="24"/>
        </w:rPr>
        <w:t>however, 86</w:t>
      </w:r>
      <w:r w:rsidRPr="00A5538F">
        <w:rPr>
          <w:rFonts w:ascii="Arial" w:hAnsi="Arial" w:cs="Arial"/>
          <w:sz w:val="24"/>
          <w:szCs w:val="24"/>
        </w:rPr>
        <w:t xml:space="preserve">M94 emerged with minimum </w:t>
      </w:r>
      <w:r w:rsidR="00927F57" w:rsidRPr="00A5538F">
        <w:rPr>
          <w:rFonts w:ascii="Arial" w:hAnsi="Arial" w:cs="Arial"/>
          <w:sz w:val="24"/>
          <w:szCs w:val="24"/>
        </w:rPr>
        <w:t>blast but</w:t>
      </w:r>
      <w:r w:rsidRPr="00A5538F">
        <w:rPr>
          <w:rFonts w:ascii="Arial" w:hAnsi="Arial" w:cs="Arial"/>
          <w:sz w:val="24"/>
          <w:szCs w:val="24"/>
        </w:rPr>
        <w:t xml:space="preserve"> it was at par </w:t>
      </w:r>
      <w:r w:rsidR="00927F57" w:rsidRPr="00A5538F">
        <w:rPr>
          <w:rFonts w:ascii="Arial" w:hAnsi="Arial" w:cs="Arial"/>
          <w:sz w:val="24"/>
          <w:szCs w:val="24"/>
        </w:rPr>
        <w:t>with 12</w:t>
      </w:r>
      <w:r w:rsidRPr="00A5538F">
        <w:rPr>
          <w:rFonts w:ascii="Arial" w:hAnsi="Arial" w:cs="Arial"/>
          <w:sz w:val="24"/>
          <w:szCs w:val="24"/>
        </w:rPr>
        <w:t xml:space="preserve"> others blast resistant hybrids </w:t>
      </w:r>
      <w:r w:rsidRPr="00A5538F">
        <w:rPr>
          <w:rFonts w:ascii="Arial" w:hAnsi="Arial" w:cs="Arial"/>
          <w:i/>
          <w:iCs/>
          <w:sz w:val="24"/>
          <w:szCs w:val="24"/>
        </w:rPr>
        <w:t>viz</w:t>
      </w:r>
      <w:r w:rsidRPr="00A5538F">
        <w:rPr>
          <w:rFonts w:ascii="Arial" w:hAnsi="Arial" w:cs="Arial"/>
          <w:sz w:val="24"/>
          <w:szCs w:val="24"/>
        </w:rPr>
        <w:t>.,</w:t>
      </w:r>
      <w:r w:rsidR="00A5538F" w:rsidRPr="00A5538F">
        <w:rPr>
          <w:rFonts w:ascii="Arial" w:hAnsi="Arial" w:cs="Arial"/>
          <w:sz w:val="24"/>
          <w:szCs w:val="24"/>
        </w:rPr>
        <w:t xml:space="preserve"> 86M95, 86M13, 86M96, 86M84, </w:t>
      </w:r>
      <w:proofErr w:type="spellStart"/>
      <w:r w:rsidR="00A5538F" w:rsidRPr="00A5538F">
        <w:rPr>
          <w:rFonts w:ascii="Arial" w:hAnsi="Arial" w:cs="Arial"/>
          <w:sz w:val="24"/>
          <w:szCs w:val="24"/>
        </w:rPr>
        <w:t>Proagro</w:t>
      </w:r>
      <w:proofErr w:type="spellEnd"/>
      <w:r w:rsidR="00A5538F" w:rsidRPr="00A5538F">
        <w:rPr>
          <w:rFonts w:ascii="Arial" w:hAnsi="Arial" w:cs="Arial"/>
          <w:sz w:val="24"/>
          <w:szCs w:val="24"/>
        </w:rPr>
        <w:t xml:space="preserve"> 9001, 86M20, KBH-108, PB1852, 86M89, 86M86, Pusa comp-612 and ABV-04.</w:t>
      </w:r>
      <w:r w:rsidRPr="00A5538F">
        <w:rPr>
          <w:rFonts w:ascii="Arial" w:hAnsi="Arial" w:cs="Arial"/>
          <w:sz w:val="24"/>
          <w:szCs w:val="24"/>
        </w:rPr>
        <w:t xml:space="preserve"> above </w:t>
      </w:r>
      <w:r w:rsidR="00A5538F" w:rsidRPr="00A5538F">
        <w:rPr>
          <w:rFonts w:ascii="Arial" w:hAnsi="Arial" w:cs="Arial"/>
          <w:sz w:val="24"/>
          <w:szCs w:val="24"/>
        </w:rPr>
        <w:t>hybrid</w:t>
      </w:r>
      <w:r w:rsidRPr="00A5538F">
        <w:rPr>
          <w:rFonts w:ascii="Arial" w:hAnsi="Arial" w:cs="Arial"/>
          <w:sz w:val="24"/>
          <w:szCs w:val="24"/>
        </w:rPr>
        <w:t xml:space="preserve"> are suitable for their cultivation in blast sensitive areas.</w:t>
      </w:r>
    </w:p>
    <w:p w:rsidR="003608E0" w:rsidRPr="00ED0259" w:rsidRDefault="003608E0" w:rsidP="00ED0259">
      <w:pPr>
        <w:jc w:val="both"/>
        <w:rPr>
          <w:rFonts w:ascii="Arial" w:hAnsi="Arial" w:cs="Arial"/>
          <w:b/>
          <w:bCs/>
          <w:sz w:val="24"/>
          <w:szCs w:val="24"/>
        </w:rPr>
      </w:pPr>
      <w:r w:rsidRPr="00ED0259">
        <w:rPr>
          <w:rFonts w:ascii="Arial" w:hAnsi="Arial" w:cs="Arial"/>
          <w:b/>
          <w:bCs/>
          <w:sz w:val="24"/>
          <w:szCs w:val="24"/>
        </w:rPr>
        <w:t>DISCLAIMER (ARTIFICIAL INTELLIGENCE)</w:t>
      </w:r>
    </w:p>
    <w:p w:rsidR="003608E0" w:rsidRPr="00ED0259" w:rsidRDefault="003608E0" w:rsidP="00ED0259">
      <w:pPr>
        <w:jc w:val="both"/>
        <w:rPr>
          <w:rFonts w:ascii="Arial" w:hAnsi="Arial" w:cs="Arial"/>
          <w:sz w:val="24"/>
          <w:szCs w:val="24"/>
        </w:rPr>
      </w:pPr>
      <w:r w:rsidRPr="00ED0259">
        <w:rPr>
          <w:rFonts w:ascii="Arial" w:hAnsi="Arial" w:cs="Arial"/>
          <w:sz w:val="24"/>
          <w:szCs w:val="24"/>
        </w:rPr>
        <w:t>Author(s) hereby declare that N</w:t>
      </w:r>
      <w:r w:rsidR="008349D5">
        <w:rPr>
          <w:rFonts w:ascii="Arial" w:hAnsi="Arial" w:cs="Arial"/>
          <w:sz w:val="24"/>
          <w:szCs w:val="24"/>
        </w:rPr>
        <w:t>o</w:t>
      </w:r>
      <w:r w:rsidRPr="00ED0259">
        <w:rPr>
          <w:rFonts w:ascii="Arial" w:hAnsi="Arial" w:cs="Arial"/>
          <w:sz w:val="24"/>
          <w:szCs w:val="24"/>
        </w:rPr>
        <w:t xml:space="preserve"> generative AI technologies such as Large Language Models (ChatGPT, COPILOT, etc) and text-to-image generators have been used during writing or editing of this manuscript.</w:t>
      </w:r>
    </w:p>
    <w:p w:rsidR="003608E0" w:rsidRPr="00ED0259" w:rsidRDefault="003608E0" w:rsidP="00ED0259">
      <w:pPr>
        <w:jc w:val="both"/>
        <w:rPr>
          <w:rFonts w:ascii="Arial" w:hAnsi="Arial" w:cs="Arial"/>
          <w:b/>
          <w:bCs/>
          <w:sz w:val="24"/>
          <w:szCs w:val="24"/>
        </w:rPr>
      </w:pPr>
      <w:r w:rsidRPr="00ED0259">
        <w:rPr>
          <w:rFonts w:ascii="Arial" w:hAnsi="Arial" w:cs="Arial"/>
          <w:b/>
          <w:bCs/>
          <w:sz w:val="24"/>
          <w:szCs w:val="24"/>
        </w:rPr>
        <w:t>ACKNOWLEDGEMENT</w:t>
      </w:r>
    </w:p>
    <w:p w:rsidR="003608E0" w:rsidRPr="00ED0259" w:rsidRDefault="003608E0" w:rsidP="00ED0259">
      <w:pPr>
        <w:jc w:val="both"/>
        <w:rPr>
          <w:rFonts w:ascii="Arial" w:hAnsi="Arial" w:cs="Arial"/>
          <w:sz w:val="24"/>
          <w:szCs w:val="24"/>
        </w:rPr>
      </w:pPr>
      <w:r w:rsidRPr="00ED0259">
        <w:rPr>
          <w:rFonts w:ascii="Arial" w:hAnsi="Arial" w:cs="Arial"/>
          <w:sz w:val="24"/>
          <w:szCs w:val="24"/>
        </w:rPr>
        <w:t>Authors are grateful to Head of the Department of Plant pathology, College of Agriculture, Gwalior for providing necessary facilities to carry out the research work.</w:t>
      </w:r>
    </w:p>
    <w:p w:rsidR="003608E0" w:rsidRPr="00ED0259" w:rsidRDefault="003608E0" w:rsidP="00ED0259">
      <w:pPr>
        <w:jc w:val="both"/>
        <w:rPr>
          <w:rFonts w:ascii="Arial" w:hAnsi="Arial" w:cs="Arial"/>
          <w:b/>
          <w:bCs/>
          <w:sz w:val="24"/>
          <w:szCs w:val="24"/>
        </w:rPr>
      </w:pPr>
      <w:r w:rsidRPr="00ED0259">
        <w:rPr>
          <w:rFonts w:ascii="Arial" w:hAnsi="Arial" w:cs="Arial"/>
          <w:b/>
          <w:bCs/>
          <w:sz w:val="24"/>
          <w:szCs w:val="24"/>
        </w:rPr>
        <w:t>COMPETING INTERESTS</w:t>
      </w:r>
    </w:p>
    <w:p w:rsidR="003608E0" w:rsidRDefault="003608E0" w:rsidP="00ED0259">
      <w:pPr>
        <w:jc w:val="both"/>
        <w:rPr>
          <w:rFonts w:ascii="Arial" w:hAnsi="Arial" w:cs="Arial"/>
          <w:sz w:val="24"/>
          <w:szCs w:val="24"/>
        </w:rPr>
      </w:pPr>
      <w:r w:rsidRPr="00ED0259">
        <w:rPr>
          <w:rFonts w:ascii="Arial" w:hAnsi="Arial" w:cs="Arial"/>
          <w:sz w:val="24"/>
          <w:szCs w:val="24"/>
        </w:rPr>
        <w:t>Authors have declared that no competing interests exist.</w:t>
      </w:r>
    </w:p>
    <w:p w:rsidR="008D1714" w:rsidRDefault="006F4CFA" w:rsidP="008D1714">
      <w:pPr>
        <w:jc w:val="both"/>
        <w:rPr>
          <w:rFonts w:ascii="Arial" w:hAnsi="Arial" w:cs="Arial"/>
          <w:b/>
          <w:bCs/>
          <w:sz w:val="24"/>
          <w:szCs w:val="24"/>
        </w:rPr>
      </w:pPr>
      <w:r w:rsidRPr="006F4CFA">
        <w:rPr>
          <w:rFonts w:ascii="Arial" w:hAnsi="Arial" w:cs="Arial"/>
          <w:b/>
          <w:bCs/>
          <w:sz w:val="24"/>
          <w:szCs w:val="24"/>
        </w:rPr>
        <w:t>References</w:t>
      </w:r>
      <w:r w:rsidR="00815B5D" w:rsidRPr="006F4CFA">
        <w:rPr>
          <w:rFonts w:ascii="Arial" w:hAnsi="Arial" w:cs="Arial"/>
          <w:b/>
          <w:bCs/>
          <w:sz w:val="24"/>
          <w:szCs w:val="24"/>
        </w:rPr>
        <w:t>:</w:t>
      </w:r>
    </w:p>
    <w:p w:rsidR="008D1714" w:rsidRPr="008D1714" w:rsidRDefault="008D1714" w:rsidP="008D1714">
      <w:pPr>
        <w:spacing w:before="120" w:after="120" w:line="360" w:lineRule="auto"/>
        <w:ind w:left="720" w:hanging="720"/>
        <w:jc w:val="both"/>
        <w:rPr>
          <w:rFonts w:ascii="Arial" w:hAnsi="Arial" w:cs="Arial"/>
          <w:sz w:val="24"/>
          <w:szCs w:val="24"/>
        </w:rPr>
      </w:pPr>
      <w:r w:rsidRPr="008D1714">
        <w:rPr>
          <w:rFonts w:ascii="Arial" w:hAnsi="Arial" w:cs="Arial"/>
          <w:sz w:val="24"/>
          <w:szCs w:val="24"/>
        </w:rPr>
        <w:lastRenderedPageBreak/>
        <w:t>Anonymous, (2023) Agriculture statistics at a glance 2023. Government of India        Ministry of Agriculture &amp; Farmers Welfare, Department of Agriculture &amp; Farmers Welfare Economics, Statistics &amp; Evaluation Division.</w:t>
      </w:r>
    </w:p>
    <w:p w:rsidR="00815B5D"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rPr>
        <w:t>Anuradha, N., Satyavathi, C.T., Meena, M. C., Sankar, S. M., Bharadwaj, C., Bhat, J., et al. (2017). Evaluation of pearl millet [</w:t>
      </w:r>
      <w:r w:rsidRPr="00DA22DE">
        <w:rPr>
          <w:rFonts w:ascii="Arial" w:hAnsi="Arial" w:cs="Arial"/>
          <w:i/>
          <w:iCs/>
          <w:sz w:val="24"/>
          <w:szCs w:val="24"/>
        </w:rPr>
        <w:t>Pennisetum glaucum</w:t>
      </w:r>
      <w:r w:rsidRPr="00DA22DE">
        <w:rPr>
          <w:rFonts w:ascii="Arial" w:hAnsi="Arial" w:cs="Arial"/>
          <w:sz w:val="24"/>
          <w:szCs w:val="24"/>
        </w:rPr>
        <w:t xml:space="preserve"> (L.) R. Br.] for grain iron and zinc content in different </w:t>
      </w:r>
      <w:proofErr w:type="spellStart"/>
      <w:r w:rsidRPr="00DA22DE">
        <w:rPr>
          <w:rFonts w:ascii="Arial" w:hAnsi="Arial" w:cs="Arial"/>
          <w:sz w:val="24"/>
          <w:szCs w:val="24"/>
        </w:rPr>
        <w:t>agro</w:t>
      </w:r>
      <w:proofErr w:type="spellEnd"/>
      <w:r w:rsidRPr="00DA22DE">
        <w:rPr>
          <w:rFonts w:ascii="Arial" w:hAnsi="Arial" w:cs="Arial"/>
          <w:sz w:val="24"/>
          <w:szCs w:val="24"/>
        </w:rPr>
        <w:t xml:space="preserve"> climatic zones of India. </w:t>
      </w:r>
      <w:r w:rsidRPr="00DA22DE">
        <w:rPr>
          <w:rFonts w:ascii="Arial" w:hAnsi="Arial" w:cs="Arial"/>
          <w:i/>
          <w:iCs/>
          <w:sz w:val="24"/>
          <w:szCs w:val="24"/>
        </w:rPr>
        <w:t>Indian J. Genet. Plant Breed.</w:t>
      </w:r>
      <w:r w:rsidRPr="00DA22DE">
        <w:rPr>
          <w:rFonts w:ascii="Arial" w:hAnsi="Arial" w:cs="Arial"/>
          <w:sz w:val="24"/>
          <w:szCs w:val="24"/>
        </w:rPr>
        <w:t xml:space="preserve"> 77, 65–73.</w:t>
      </w:r>
    </w:p>
    <w:p w:rsidR="0040445A" w:rsidRDefault="0040445A" w:rsidP="0040445A">
      <w:pPr>
        <w:spacing w:before="120" w:after="120" w:line="360" w:lineRule="auto"/>
        <w:ind w:left="720" w:hanging="720"/>
        <w:jc w:val="both"/>
        <w:rPr>
          <w:rFonts w:ascii="Arial" w:hAnsi="Arial" w:cs="Arial"/>
          <w:sz w:val="24"/>
          <w:szCs w:val="24"/>
        </w:rPr>
      </w:pPr>
      <w:r w:rsidRPr="00DA22DE">
        <w:rPr>
          <w:rFonts w:ascii="Arial" w:hAnsi="Arial" w:cs="Arial"/>
          <w:kern w:val="0"/>
          <w:sz w:val="24"/>
          <w:szCs w:val="24"/>
          <w:lang w:val="en-US" w:bidi="hi-IN"/>
        </w:rPr>
        <w:t xml:space="preserve">Kumar, M. (2008). Studies on blast of Pearl millet caused by </w:t>
      </w:r>
      <w:proofErr w:type="spellStart"/>
      <w:r w:rsidRPr="00DA22DE">
        <w:rPr>
          <w:rFonts w:ascii="Arial" w:hAnsi="Arial" w:cs="Arial"/>
          <w:i/>
          <w:iCs/>
          <w:kern w:val="0"/>
          <w:sz w:val="24"/>
          <w:szCs w:val="24"/>
          <w:lang w:val="en-US" w:bidi="hi-IN"/>
        </w:rPr>
        <w:t>Pyricularia</w:t>
      </w:r>
      <w:proofErr w:type="spellEnd"/>
      <w:r w:rsidRPr="00DA22DE">
        <w:rPr>
          <w:rFonts w:ascii="Arial" w:hAnsi="Arial" w:cs="Arial"/>
          <w:i/>
          <w:iCs/>
          <w:kern w:val="0"/>
          <w:sz w:val="24"/>
          <w:szCs w:val="24"/>
          <w:lang w:val="en-US" w:bidi="hi-IN"/>
        </w:rPr>
        <w:t xml:space="preserve"> </w:t>
      </w:r>
      <w:proofErr w:type="spellStart"/>
      <w:r w:rsidRPr="00DA22DE">
        <w:rPr>
          <w:rFonts w:ascii="Arial" w:hAnsi="Arial" w:cs="Arial"/>
          <w:i/>
          <w:iCs/>
          <w:kern w:val="0"/>
          <w:sz w:val="24"/>
          <w:szCs w:val="24"/>
          <w:lang w:val="en-US" w:bidi="hi-IN"/>
        </w:rPr>
        <w:t>setariae</w:t>
      </w:r>
      <w:proofErr w:type="spellEnd"/>
      <w:r w:rsidRPr="00DA22DE">
        <w:rPr>
          <w:rFonts w:ascii="Arial" w:hAnsi="Arial" w:cs="Arial"/>
          <w:i/>
          <w:iCs/>
          <w:kern w:val="0"/>
          <w:sz w:val="24"/>
          <w:szCs w:val="24"/>
          <w:lang w:val="en-US" w:bidi="hi-IN"/>
        </w:rPr>
        <w:t xml:space="preserve"> </w:t>
      </w:r>
      <w:proofErr w:type="spellStart"/>
      <w:r w:rsidRPr="00DA22DE">
        <w:rPr>
          <w:rFonts w:ascii="Arial" w:hAnsi="Arial" w:cs="Arial"/>
          <w:i/>
          <w:iCs/>
          <w:kern w:val="0"/>
          <w:sz w:val="24"/>
          <w:szCs w:val="24"/>
          <w:lang w:val="en-US" w:bidi="hi-IN"/>
        </w:rPr>
        <w:t>Nisikado</w:t>
      </w:r>
      <w:proofErr w:type="spellEnd"/>
      <w:r w:rsidRPr="00DA22DE">
        <w:rPr>
          <w:rFonts w:ascii="Arial" w:hAnsi="Arial" w:cs="Arial"/>
          <w:i/>
          <w:iCs/>
          <w:kern w:val="0"/>
          <w:sz w:val="24"/>
          <w:szCs w:val="24"/>
          <w:lang w:val="en-US" w:bidi="hi-IN"/>
        </w:rPr>
        <w:t xml:space="preserve">. </w:t>
      </w:r>
      <w:r w:rsidRPr="00DA22DE">
        <w:rPr>
          <w:rFonts w:ascii="Arial" w:hAnsi="Arial" w:cs="Arial"/>
          <w:kern w:val="0"/>
          <w:sz w:val="24"/>
          <w:szCs w:val="24"/>
          <w:lang w:val="en-US" w:bidi="hi-IN"/>
        </w:rPr>
        <w:t>M.Sc. (Ag) Thesis, College of Agriculture, R.V.S.K.V.V. Gwalior. (M.P.).</w:t>
      </w:r>
    </w:p>
    <w:p w:rsidR="0040445A" w:rsidRDefault="00681E9E" w:rsidP="0040445A">
      <w:pPr>
        <w:spacing w:before="120" w:after="120" w:line="360" w:lineRule="auto"/>
        <w:ind w:left="720" w:hanging="720"/>
        <w:jc w:val="both"/>
        <w:rPr>
          <w:rFonts w:ascii="Arial" w:hAnsi="Arial" w:cs="Arial"/>
          <w:sz w:val="24"/>
          <w:szCs w:val="24"/>
        </w:rPr>
      </w:pPr>
      <w:r w:rsidRPr="00955C45">
        <w:rPr>
          <w:rFonts w:ascii="Arial" w:hAnsi="Arial" w:cs="Arial"/>
          <w:sz w:val="24"/>
          <w:szCs w:val="24"/>
        </w:rPr>
        <w:t xml:space="preserve">Mayee, C.D and Datar, </w:t>
      </w:r>
      <w:proofErr w:type="gramStart"/>
      <w:r w:rsidRPr="00955C45">
        <w:rPr>
          <w:rFonts w:ascii="Arial" w:hAnsi="Arial" w:cs="Arial"/>
          <w:sz w:val="24"/>
          <w:szCs w:val="24"/>
        </w:rPr>
        <w:t>V.V.(</w:t>
      </w:r>
      <w:proofErr w:type="gramEnd"/>
      <w:r w:rsidRPr="00955C45">
        <w:rPr>
          <w:rFonts w:ascii="Arial" w:hAnsi="Arial" w:cs="Arial"/>
          <w:sz w:val="24"/>
          <w:szCs w:val="24"/>
        </w:rPr>
        <w:t xml:space="preserve">1986). </w:t>
      </w:r>
      <w:proofErr w:type="spellStart"/>
      <w:r w:rsidRPr="00955C45">
        <w:rPr>
          <w:rFonts w:ascii="Arial" w:hAnsi="Arial" w:cs="Arial"/>
          <w:sz w:val="24"/>
          <w:szCs w:val="24"/>
        </w:rPr>
        <w:t>Phytopathometry</w:t>
      </w:r>
      <w:proofErr w:type="spellEnd"/>
      <w:r w:rsidRPr="00955C45">
        <w:rPr>
          <w:rFonts w:ascii="Arial" w:hAnsi="Arial" w:cs="Arial"/>
          <w:sz w:val="24"/>
          <w:szCs w:val="24"/>
        </w:rPr>
        <w:t xml:space="preserve"> Technical Bulletin-</w:t>
      </w:r>
      <w:r>
        <w:rPr>
          <w:rFonts w:ascii="Arial" w:hAnsi="Arial" w:cs="Arial"/>
          <w:sz w:val="24"/>
          <w:szCs w:val="24"/>
        </w:rPr>
        <w:t xml:space="preserve"> </w:t>
      </w:r>
      <w:proofErr w:type="gramStart"/>
      <w:r w:rsidRPr="00955C45">
        <w:rPr>
          <w:rFonts w:ascii="Arial" w:hAnsi="Arial" w:cs="Arial"/>
          <w:sz w:val="24"/>
          <w:szCs w:val="24"/>
        </w:rPr>
        <w:t>1.Marathwada</w:t>
      </w:r>
      <w:proofErr w:type="gramEnd"/>
      <w:r w:rsidRPr="00955C45">
        <w:rPr>
          <w:rFonts w:ascii="Arial" w:hAnsi="Arial" w:cs="Arial"/>
          <w:sz w:val="24"/>
          <w:szCs w:val="24"/>
        </w:rPr>
        <w:t xml:space="preserve"> Agric. Univ., </w:t>
      </w:r>
      <w:proofErr w:type="spellStart"/>
      <w:r w:rsidRPr="00955C45">
        <w:rPr>
          <w:rFonts w:ascii="Arial" w:hAnsi="Arial" w:cs="Arial"/>
          <w:sz w:val="24"/>
          <w:szCs w:val="24"/>
        </w:rPr>
        <w:t>Parabhani</w:t>
      </w:r>
      <w:proofErr w:type="spellEnd"/>
      <w:r w:rsidRPr="00955C45">
        <w:rPr>
          <w:rFonts w:ascii="Arial" w:hAnsi="Arial" w:cs="Arial"/>
          <w:sz w:val="24"/>
          <w:szCs w:val="24"/>
        </w:rPr>
        <w:t>, pp.26–27.</w:t>
      </w:r>
    </w:p>
    <w:p w:rsidR="00815B5D" w:rsidRDefault="00815B5D" w:rsidP="00815B5D">
      <w:pPr>
        <w:spacing w:before="120" w:after="120" w:line="360" w:lineRule="auto"/>
        <w:ind w:left="720" w:hanging="720"/>
        <w:jc w:val="both"/>
        <w:rPr>
          <w:rFonts w:ascii="Arial" w:hAnsi="Arial" w:cs="Arial"/>
          <w:sz w:val="24"/>
          <w:szCs w:val="24"/>
          <w:lang w:val="en-US"/>
        </w:rPr>
      </w:pPr>
      <w:r w:rsidRPr="00DA22DE">
        <w:rPr>
          <w:rFonts w:ascii="Arial" w:hAnsi="Arial" w:cs="Arial"/>
          <w:sz w:val="24"/>
          <w:szCs w:val="24"/>
          <w:lang w:val="en-US"/>
        </w:rPr>
        <w:t xml:space="preserve">Meena, R., </w:t>
      </w:r>
      <w:proofErr w:type="spellStart"/>
      <w:r w:rsidRPr="00DA22DE">
        <w:rPr>
          <w:rFonts w:ascii="Arial" w:hAnsi="Arial" w:cs="Arial"/>
          <w:sz w:val="24"/>
          <w:szCs w:val="24"/>
          <w:lang w:val="en-US"/>
        </w:rPr>
        <w:t>Kaurav</w:t>
      </w:r>
      <w:proofErr w:type="spellEnd"/>
      <w:r w:rsidRPr="00DA22DE">
        <w:rPr>
          <w:rFonts w:ascii="Arial" w:hAnsi="Arial" w:cs="Arial"/>
          <w:sz w:val="24"/>
          <w:szCs w:val="24"/>
          <w:lang w:val="en-US"/>
        </w:rPr>
        <w:t>, A. S., Gopala,</w:t>
      </w:r>
      <w:r>
        <w:rPr>
          <w:rFonts w:ascii="Arial" w:hAnsi="Arial" w:cs="Arial"/>
          <w:sz w:val="24"/>
          <w:szCs w:val="24"/>
          <w:lang w:val="en-US"/>
        </w:rPr>
        <w:t xml:space="preserve"> and</w:t>
      </w:r>
      <w:r w:rsidRPr="00DA22DE">
        <w:rPr>
          <w:rFonts w:ascii="Arial" w:hAnsi="Arial" w:cs="Arial"/>
          <w:sz w:val="24"/>
          <w:szCs w:val="24"/>
          <w:lang w:val="en-US"/>
        </w:rPr>
        <w:t xml:space="preserve"> Pandya, R. K. (2019). Evaluation of blast severity of pearl millet field in Morena and </w:t>
      </w:r>
      <w:proofErr w:type="spellStart"/>
      <w:r w:rsidRPr="00DA22DE">
        <w:rPr>
          <w:rFonts w:ascii="Arial" w:hAnsi="Arial" w:cs="Arial"/>
          <w:sz w:val="24"/>
          <w:szCs w:val="24"/>
          <w:lang w:val="en-US"/>
        </w:rPr>
        <w:t>Sheopur</w:t>
      </w:r>
      <w:proofErr w:type="spellEnd"/>
      <w:r w:rsidRPr="00DA22DE">
        <w:rPr>
          <w:rFonts w:ascii="Arial" w:hAnsi="Arial" w:cs="Arial"/>
          <w:sz w:val="24"/>
          <w:szCs w:val="24"/>
          <w:lang w:val="en-US"/>
        </w:rPr>
        <w:t xml:space="preserve"> districts of Madhya Pradesh. </w:t>
      </w:r>
      <w:r w:rsidRPr="00DA22DE">
        <w:rPr>
          <w:rFonts w:ascii="Arial" w:hAnsi="Arial" w:cs="Arial"/>
          <w:i/>
          <w:iCs/>
          <w:sz w:val="24"/>
          <w:szCs w:val="24"/>
          <w:lang w:val="en-US"/>
        </w:rPr>
        <w:t>Journal of Pharmacognosy and Phytochemistry</w:t>
      </w:r>
      <w:r w:rsidRPr="00DA22DE">
        <w:rPr>
          <w:rFonts w:ascii="Arial" w:hAnsi="Arial" w:cs="Arial"/>
          <w:sz w:val="24"/>
          <w:szCs w:val="24"/>
          <w:lang w:val="en-US"/>
        </w:rPr>
        <w:t>, 8(5), 689-691.</w:t>
      </w:r>
    </w:p>
    <w:p w:rsidR="001E2C2E" w:rsidRDefault="001E2C2E" w:rsidP="00815B5D">
      <w:pPr>
        <w:spacing w:before="120" w:after="120" w:line="360" w:lineRule="auto"/>
        <w:ind w:left="720" w:hanging="720"/>
        <w:jc w:val="both"/>
        <w:rPr>
          <w:rFonts w:ascii="Arial" w:hAnsi="Arial" w:cs="Arial"/>
          <w:sz w:val="24"/>
          <w:szCs w:val="24"/>
          <w:lang w:val="en-US"/>
        </w:rPr>
      </w:pPr>
      <w:r w:rsidRPr="001E2C2E">
        <w:rPr>
          <w:rFonts w:ascii="Arial" w:hAnsi="Arial" w:cs="Arial"/>
          <w:sz w:val="24"/>
          <w:szCs w:val="24"/>
          <w:lang w:val="en-US"/>
        </w:rPr>
        <w:t>Mishra N, Tripathi MK, Tiwari S, Tripathi N, Trivedi HK.</w:t>
      </w:r>
      <w:r w:rsidR="00000F8D">
        <w:rPr>
          <w:rFonts w:ascii="Arial" w:hAnsi="Arial" w:cs="Arial"/>
          <w:sz w:val="24"/>
          <w:szCs w:val="24"/>
          <w:lang w:val="en-US"/>
        </w:rPr>
        <w:t xml:space="preserve"> (2020)</w:t>
      </w:r>
      <w:r w:rsidRPr="001E2C2E">
        <w:rPr>
          <w:rFonts w:ascii="Arial" w:hAnsi="Arial" w:cs="Arial"/>
          <w:sz w:val="24"/>
          <w:szCs w:val="24"/>
          <w:lang w:val="en-US"/>
        </w:rPr>
        <w:t xml:space="preserve"> Morphological and molecular screening of soybean genotypes against yellow mosaic virus disease. Leg Res.</w:t>
      </w:r>
      <w:r w:rsidR="00000F8D">
        <w:rPr>
          <w:rFonts w:ascii="Arial" w:hAnsi="Arial" w:cs="Arial"/>
          <w:sz w:val="24"/>
          <w:szCs w:val="24"/>
          <w:lang w:val="en-US"/>
        </w:rPr>
        <w:t xml:space="preserve"> </w:t>
      </w:r>
      <w:r w:rsidRPr="001E2C2E">
        <w:rPr>
          <w:rFonts w:ascii="Arial" w:hAnsi="Arial" w:cs="Arial"/>
          <w:sz w:val="24"/>
          <w:szCs w:val="24"/>
          <w:lang w:val="en-US"/>
        </w:rPr>
        <w:t>DOI: 10.18805/LR4240.</w:t>
      </w:r>
    </w:p>
    <w:p w:rsidR="00815B5D" w:rsidRDefault="00815B5D" w:rsidP="00815B5D">
      <w:pPr>
        <w:spacing w:before="120" w:after="120" w:line="360" w:lineRule="auto"/>
        <w:ind w:left="720" w:hanging="720"/>
        <w:jc w:val="both"/>
        <w:rPr>
          <w:rFonts w:ascii="Arial" w:hAnsi="Arial" w:cs="Arial"/>
          <w:kern w:val="0"/>
          <w:sz w:val="24"/>
          <w:szCs w:val="24"/>
          <w:lang w:val="en-US" w:bidi="hi-IN"/>
        </w:rPr>
      </w:pPr>
      <w:r w:rsidRPr="00DA22DE">
        <w:rPr>
          <w:rFonts w:ascii="Arial" w:hAnsi="Arial" w:cs="Arial"/>
          <w:kern w:val="0"/>
          <w:sz w:val="24"/>
          <w:szCs w:val="24"/>
          <w:lang w:val="en-US" w:bidi="hi-IN"/>
        </w:rPr>
        <w:t>Parihar, P., Singh, P., Pandya, R. K and Harne, A. (2019). Performance of promising hybrids and varieties of pearl millet against blast (</w:t>
      </w:r>
      <w:proofErr w:type="spellStart"/>
      <w:r w:rsidRPr="00DA22DE">
        <w:rPr>
          <w:rFonts w:ascii="Arial" w:hAnsi="Arial" w:cs="Arial"/>
          <w:i/>
          <w:iCs/>
          <w:kern w:val="0"/>
          <w:sz w:val="24"/>
          <w:szCs w:val="24"/>
          <w:lang w:val="en-US" w:bidi="hi-IN"/>
        </w:rPr>
        <w:t>Pyricularia</w:t>
      </w:r>
      <w:proofErr w:type="spellEnd"/>
      <w:r w:rsidRPr="00DA22DE">
        <w:rPr>
          <w:rFonts w:ascii="Arial" w:hAnsi="Arial" w:cs="Arial"/>
          <w:i/>
          <w:iCs/>
          <w:kern w:val="0"/>
          <w:sz w:val="24"/>
          <w:szCs w:val="24"/>
          <w:lang w:val="en-US" w:bidi="hi-IN"/>
        </w:rPr>
        <w:t xml:space="preserve"> </w:t>
      </w:r>
      <w:proofErr w:type="spellStart"/>
      <w:r w:rsidRPr="00DA22DE">
        <w:rPr>
          <w:rFonts w:ascii="Arial" w:hAnsi="Arial" w:cs="Arial"/>
          <w:i/>
          <w:iCs/>
          <w:kern w:val="0"/>
          <w:sz w:val="24"/>
          <w:szCs w:val="24"/>
          <w:lang w:val="en-US" w:bidi="hi-IN"/>
        </w:rPr>
        <w:t>grisea</w:t>
      </w:r>
      <w:proofErr w:type="spellEnd"/>
      <w:r w:rsidRPr="00DA22DE">
        <w:rPr>
          <w:rFonts w:ascii="Arial" w:hAnsi="Arial" w:cs="Arial"/>
          <w:kern w:val="0"/>
          <w:sz w:val="24"/>
          <w:szCs w:val="24"/>
          <w:lang w:val="en-US" w:bidi="hi-IN"/>
        </w:rPr>
        <w:t xml:space="preserve">). </w:t>
      </w:r>
      <w:r w:rsidRPr="00DA22DE">
        <w:rPr>
          <w:rFonts w:ascii="Arial" w:hAnsi="Arial" w:cs="Arial"/>
          <w:i/>
          <w:iCs/>
          <w:kern w:val="0"/>
          <w:sz w:val="24"/>
          <w:szCs w:val="24"/>
          <w:lang w:val="en-US" w:bidi="hi-IN"/>
        </w:rPr>
        <w:t>International Journal of Chemical Studies</w:t>
      </w:r>
      <w:r>
        <w:rPr>
          <w:rFonts w:ascii="Arial" w:hAnsi="Arial" w:cs="Arial"/>
          <w:i/>
          <w:iCs/>
          <w:kern w:val="0"/>
          <w:sz w:val="24"/>
          <w:szCs w:val="24"/>
          <w:lang w:val="en-US" w:bidi="hi-IN"/>
        </w:rPr>
        <w:t>.</w:t>
      </w:r>
      <w:r w:rsidRPr="00DA22DE">
        <w:rPr>
          <w:rFonts w:ascii="Arial" w:hAnsi="Arial" w:cs="Arial"/>
          <w:kern w:val="0"/>
          <w:sz w:val="24"/>
          <w:szCs w:val="24"/>
          <w:lang w:val="en-US" w:bidi="hi-IN"/>
        </w:rPr>
        <w:t xml:space="preserve"> 7(1): 1837-1838.</w:t>
      </w:r>
    </w:p>
    <w:p w:rsidR="008D2690" w:rsidRDefault="007F5598" w:rsidP="008D2690">
      <w:pPr>
        <w:spacing w:before="120" w:after="120" w:line="360" w:lineRule="auto"/>
        <w:ind w:left="720" w:hanging="720"/>
        <w:jc w:val="both"/>
        <w:rPr>
          <w:rFonts w:ascii="Arial" w:hAnsi="Arial" w:cs="Arial"/>
          <w:sz w:val="24"/>
          <w:szCs w:val="24"/>
        </w:rPr>
      </w:pPr>
      <w:r w:rsidRPr="007F5598">
        <w:rPr>
          <w:rFonts w:ascii="Arial" w:hAnsi="Arial" w:cs="Arial"/>
          <w:sz w:val="24"/>
          <w:szCs w:val="24"/>
        </w:rPr>
        <w:t>Parihar, P., Singh, P., Pandya, R. K., Tiwari, S., &amp; Tripathi, M. K. (2022). Screening of pearl millet promising hybrids and varieties against blast (</w:t>
      </w:r>
      <w:proofErr w:type="spellStart"/>
      <w:r w:rsidRPr="00BC670C">
        <w:rPr>
          <w:rFonts w:ascii="Arial" w:hAnsi="Arial" w:cs="Arial"/>
          <w:i/>
          <w:iCs/>
          <w:sz w:val="24"/>
          <w:szCs w:val="24"/>
        </w:rPr>
        <w:t>Pyricularia</w:t>
      </w:r>
      <w:proofErr w:type="spellEnd"/>
      <w:r w:rsidRPr="00BC670C">
        <w:rPr>
          <w:rFonts w:ascii="Arial" w:hAnsi="Arial" w:cs="Arial"/>
          <w:i/>
          <w:iCs/>
          <w:sz w:val="24"/>
          <w:szCs w:val="24"/>
        </w:rPr>
        <w:t xml:space="preserve"> </w:t>
      </w:r>
      <w:proofErr w:type="spellStart"/>
      <w:r w:rsidRPr="00BC670C">
        <w:rPr>
          <w:rFonts w:ascii="Arial" w:hAnsi="Arial" w:cs="Arial"/>
          <w:i/>
          <w:iCs/>
          <w:sz w:val="24"/>
          <w:szCs w:val="24"/>
        </w:rPr>
        <w:t>grisea</w:t>
      </w:r>
      <w:proofErr w:type="spellEnd"/>
      <w:r w:rsidRPr="007F5598">
        <w:rPr>
          <w:rFonts w:ascii="Arial" w:hAnsi="Arial" w:cs="Arial"/>
          <w:sz w:val="24"/>
          <w:szCs w:val="24"/>
        </w:rPr>
        <w:t xml:space="preserve">) by disease indexing. J Pharm </w:t>
      </w:r>
      <w:proofErr w:type="spellStart"/>
      <w:r w:rsidRPr="007F5598">
        <w:rPr>
          <w:rFonts w:ascii="Arial" w:hAnsi="Arial" w:cs="Arial"/>
          <w:sz w:val="24"/>
          <w:szCs w:val="24"/>
        </w:rPr>
        <w:t>Innov</w:t>
      </w:r>
      <w:proofErr w:type="spellEnd"/>
      <w:r w:rsidRPr="007F5598">
        <w:rPr>
          <w:rFonts w:ascii="Arial" w:hAnsi="Arial" w:cs="Arial"/>
          <w:sz w:val="24"/>
          <w:szCs w:val="24"/>
        </w:rPr>
        <w:t xml:space="preserve"> J, 11(6), 664-7.</w:t>
      </w:r>
    </w:p>
    <w:p w:rsidR="004E3B83" w:rsidRDefault="004E3B83" w:rsidP="008D2690">
      <w:pPr>
        <w:spacing w:before="120" w:after="120" w:line="360" w:lineRule="auto"/>
        <w:ind w:left="720" w:hanging="720"/>
        <w:jc w:val="both"/>
        <w:rPr>
          <w:rFonts w:ascii="Arial" w:hAnsi="Arial" w:cs="Arial"/>
          <w:sz w:val="24"/>
          <w:szCs w:val="24"/>
        </w:rPr>
      </w:pPr>
      <w:r w:rsidRPr="004E3B83">
        <w:rPr>
          <w:rFonts w:ascii="Arial" w:hAnsi="Arial" w:cs="Arial"/>
          <w:sz w:val="24"/>
          <w:szCs w:val="24"/>
        </w:rPr>
        <w:t xml:space="preserve">Parihar, P., Pandya, R. K., Singh, P., Tiwari, S., Tripathi, M. K., Tripathi, N., &amp; Satyavathi, C. T. (2023). Elucidation of molecular variability among </w:t>
      </w:r>
      <w:proofErr w:type="spellStart"/>
      <w:r w:rsidRPr="004E3B83">
        <w:rPr>
          <w:rFonts w:ascii="Arial" w:hAnsi="Arial" w:cs="Arial"/>
          <w:sz w:val="24"/>
          <w:szCs w:val="24"/>
        </w:rPr>
        <w:t>Pyricularia</w:t>
      </w:r>
      <w:proofErr w:type="spellEnd"/>
      <w:r w:rsidRPr="004E3B83">
        <w:rPr>
          <w:rFonts w:ascii="Arial" w:hAnsi="Arial" w:cs="Arial"/>
          <w:sz w:val="24"/>
          <w:szCs w:val="24"/>
        </w:rPr>
        <w:t xml:space="preserve"> </w:t>
      </w:r>
      <w:proofErr w:type="spellStart"/>
      <w:r w:rsidRPr="004E3B83">
        <w:rPr>
          <w:rFonts w:ascii="Arial" w:hAnsi="Arial" w:cs="Arial"/>
          <w:sz w:val="24"/>
          <w:szCs w:val="24"/>
        </w:rPr>
        <w:t>grisea</w:t>
      </w:r>
      <w:proofErr w:type="spellEnd"/>
      <w:r w:rsidRPr="004E3B83">
        <w:rPr>
          <w:rFonts w:ascii="Arial" w:hAnsi="Arial" w:cs="Arial"/>
          <w:sz w:val="24"/>
          <w:szCs w:val="24"/>
        </w:rPr>
        <w:t xml:space="preserve"> isolates causing blast disease in forage pearl millet. Range Management and Agroforestry, 44(2), 278-287.</w:t>
      </w:r>
    </w:p>
    <w:p w:rsidR="001E2C2E" w:rsidRDefault="001E2C2E" w:rsidP="008D2690">
      <w:pPr>
        <w:spacing w:before="120" w:after="120" w:line="360" w:lineRule="auto"/>
        <w:ind w:left="720" w:hanging="720"/>
        <w:jc w:val="both"/>
        <w:rPr>
          <w:rFonts w:ascii="Arial" w:hAnsi="Arial" w:cs="Arial"/>
          <w:sz w:val="24"/>
          <w:szCs w:val="24"/>
        </w:rPr>
      </w:pPr>
      <w:r w:rsidRPr="001E2C2E">
        <w:rPr>
          <w:rFonts w:ascii="Arial" w:hAnsi="Arial" w:cs="Arial"/>
          <w:sz w:val="24"/>
          <w:szCs w:val="24"/>
        </w:rPr>
        <w:t>Pramanik A, Tiwari S, Tripathi MK, Tomar RS, Singh AK</w:t>
      </w:r>
      <w:r w:rsidR="00D368E4">
        <w:rPr>
          <w:rFonts w:ascii="Arial" w:hAnsi="Arial" w:cs="Arial"/>
          <w:sz w:val="24"/>
          <w:szCs w:val="24"/>
        </w:rPr>
        <w:t xml:space="preserve"> (</w:t>
      </w:r>
      <w:proofErr w:type="gramStart"/>
      <w:r w:rsidR="00D368E4">
        <w:rPr>
          <w:rFonts w:ascii="Arial" w:hAnsi="Arial" w:cs="Arial"/>
          <w:sz w:val="24"/>
          <w:szCs w:val="24"/>
        </w:rPr>
        <w:t>2019)</w:t>
      </w:r>
      <w:r w:rsidRPr="001E2C2E">
        <w:rPr>
          <w:rFonts w:ascii="Arial" w:hAnsi="Arial" w:cs="Arial"/>
          <w:sz w:val="24"/>
          <w:szCs w:val="24"/>
        </w:rPr>
        <w:t>Molecular</w:t>
      </w:r>
      <w:proofErr w:type="gramEnd"/>
      <w:r w:rsidRPr="001E2C2E">
        <w:rPr>
          <w:rFonts w:ascii="Arial" w:hAnsi="Arial" w:cs="Arial"/>
          <w:sz w:val="24"/>
          <w:szCs w:val="24"/>
        </w:rPr>
        <w:t xml:space="preserve"> characterization of groundnut (Arachis hypogea L.) germplasm lines for yield attributed traits. Indian J Genet</w:t>
      </w:r>
      <w:r w:rsidR="00D368E4">
        <w:rPr>
          <w:rFonts w:ascii="Arial" w:hAnsi="Arial" w:cs="Arial"/>
          <w:sz w:val="24"/>
          <w:szCs w:val="24"/>
        </w:rPr>
        <w:t>.</w:t>
      </w:r>
      <w:r w:rsidRPr="001E2C2E">
        <w:rPr>
          <w:rFonts w:ascii="Arial" w:hAnsi="Arial" w:cs="Arial"/>
          <w:sz w:val="24"/>
          <w:szCs w:val="24"/>
        </w:rPr>
        <w:t>;79(1):56-65</w:t>
      </w:r>
    </w:p>
    <w:p w:rsidR="001E2C2E" w:rsidRPr="00D57870" w:rsidRDefault="001E2C2E" w:rsidP="008D2690">
      <w:pPr>
        <w:spacing w:before="120" w:after="120" w:line="360" w:lineRule="auto"/>
        <w:ind w:left="720" w:hanging="720"/>
        <w:jc w:val="both"/>
        <w:rPr>
          <w:rFonts w:ascii="Arial" w:hAnsi="Arial" w:cs="Arial"/>
          <w:sz w:val="24"/>
          <w:szCs w:val="24"/>
        </w:rPr>
      </w:pPr>
      <w:r w:rsidRPr="001E2C2E">
        <w:rPr>
          <w:rFonts w:ascii="Arial" w:hAnsi="Arial" w:cs="Arial"/>
          <w:sz w:val="24"/>
          <w:szCs w:val="24"/>
        </w:rPr>
        <w:lastRenderedPageBreak/>
        <w:t xml:space="preserve">Pramanik A, Tiwari S, Tripathi MK, </w:t>
      </w:r>
      <w:proofErr w:type="spellStart"/>
      <w:r w:rsidRPr="001E2C2E">
        <w:rPr>
          <w:rFonts w:ascii="Arial" w:hAnsi="Arial" w:cs="Arial"/>
          <w:sz w:val="24"/>
          <w:szCs w:val="24"/>
        </w:rPr>
        <w:t>Mandloi</w:t>
      </w:r>
      <w:proofErr w:type="spellEnd"/>
      <w:r w:rsidRPr="001E2C2E">
        <w:rPr>
          <w:rFonts w:ascii="Arial" w:hAnsi="Arial" w:cs="Arial"/>
          <w:sz w:val="24"/>
          <w:szCs w:val="24"/>
        </w:rPr>
        <w:t xml:space="preserve"> S, </w:t>
      </w:r>
      <w:proofErr w:type="spellStart"/>
      <w:r w:rsidRPr="001E2C2E">
        <w:rPr>
          <w:rFonts w:ascii="Arial" w:hAnsi="Arial" w:cs="Arial"/>
          <w:sz w:val="24"/>
          <w:szCs w:val="24"/>
        </w:rPr>
        <w:t>Tomar</w:t>
      </w:r>
      <w:proofErr w:type="spellEnd"/>
      <w:r w:rsidRPr="001E2C2E">
        <w:rPr>
          <w:rFonts w:ascii="Arial" w:hAnsi="Arial" w:cs="Arial"/>
          <w:sz w:val="24"/>
          <w:szCs w:val="24"/>
        </w:rPr>
        <w:t xml:space="preserve"> RS.</w:t>
      </w:r>
      <w:r w:rsidR="00284CFD">
        <w:rPr>
          <w:rFonts w:ascii="Arial" w:hAnsi="Arial" w:cs="Arial"/>
          <w:sz w:val="24"/>
          <w:szCs w:val="24"/>
        </w:rPr>
        <w:t xml:space="preserve"> (2021)</w:t>
      </w:r>
      <w:r w:rsidRPr="001E2C2E">
        <w:rPr>
          <w:rFonts w:ascii="Arial" w:hAnsi="Arial" w:cs="Arial"/>
          <w:sz w:val="24"/>
          <w:szCs w:val="24"/>
        </w:rPr>
        <w:t xml:space="preserve"> Identification of groundnut germplasm lines for foliar disease resistance and high oleic traits using SNP and gene-based markers and their morphological characterization. Legume 10.18805/LR-4666</w:t>
      </w:r>
    </w:p>
    <w:p w:rsidR="00815B5D"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lang w:val="en-US"/>
        </w:rPr>
        <w:t>Patro, T. S. S. K., Georgia, K. E., Kumar, S. R., Anuradha, N.</w:t>
      </w:r>
      <w:r>
        <w:rPr>
          <w:rFonts w:ascii="Arial" w:hAnsi="Arial" w:cs="Arial"/>
          <w:sz w:val="24"/>
          <w:szCs w:val="24"/>
          <w:lang w:val="en-US"/>
        </w:rPr>
        <w:t xml:space="preserve"> and</w:t>
      </w:r>
      <w:r w:rsidRPr="00DA22DE">
        <w:rPr>
          <w:rFonts w:ascii="Arial" w:hAnsi="Arial" w:cs="Arial"/>
          <w:sz w:val="24"/>
          <w:szCs w:val="24"/>
          <w:lang w:val="en-US"/>
        </w:rPr>
        <w:t xml:space="preserve"> Rani, Y. S. (2020). Management of pearl millet blast through fungicides and biocontrol agents. </w:t>
      </w:r>
      <w:r w:rsidRPr="00815B5D">
        <w:rPr>
          <w:rFonts w:ascii="Arial" w:hAnsi="Arial" w:cs="Arial"/>
          <w:i/>
          <w:iCs/>
          <w:sz w:val="24"/>
          <w:szCs w:val="24"/>
        </w:rPr>
        <w:t>International Journal of Chemical Studies</w:t>
      </w:r>
      <w:r w:rsidRPr="00815B5D">
        <w:rPr>
          <w:rFonts w:ascii="Arial" w:hAnsi="Arial" w:cs="Arial"/>
          <w:sz w:val="24"/>
          <w:szCs w:val="24"/>
        </w:rPr>
        <w:t>, 8(4), 1357-1359.</w:t>
      </w:r>
    </w:p>
    <w:p w:rsidR="009F6BFE" w:rsidRPr="00815B5D" w:rsidRDefault="009F6BFE" w:rsidP="00815B5D">
      <w:pPr>
        <w:spacing w:before="120" w:after="120" w:line="360" w:lineRule="auto"/>
        <w:ind w:left="720" w:hanging="720"/>
        <w:jc w:val="both"/>
        <w:rPr>
          <w:rFonts w:ascii="Arial" w:hAnsi="Arial" w:cs="Arial"/>
          <w:sz w:val="24"/>
          <w:szCs w:val="24"/>
        </w:rPr>
      </w:pPr>
      <w:r w:rsidRPr="009F6BFE">
        <w:rPr>
          <w:rFonts w:ascii="Arial" w:hAnsi="Arial" w:cs="Arial"/>
          <w:sz w:val="24"/>
          <w:szCs w:val="24"/>
        </w:rPr>
        <w:t>Rajpoot, P., Tripathi, M. K., Tiwari, S., Bimal, S. S., Tripathi, N., Parihar, P.</w:t>
      </w:r>
      <w:proofErr w:type="gramStart"/>
      <w:r w:rsidRPr="009F6BFE">
        <w:rPr>
          <w:rFonts w:ascii="Arial" w:hAnsi="Arial" w:cs="Arial"/>
          <w:sz w:val="24"/>
          <w:szCs w:val="24"/>
        </w:rPr>
        <w:t>,  &amp;</w:t>
      </w:r>
      <w:proofErr w:type="gramEnd"/>
      <w:r w:rsidRPr="009F6BFE">
        <w:rPr>
          <w:rFonts w:ascii="Arial" w:hAnsi="Arial" w:cs="Arial"/>
          <w:sz w:val="24"/>
          <w:szCs w:val="24"/>
        </w:rPr>
        <w:t xml:space="preserve"> Satyavathi, C. T. (2023). Characterization of pearl millet [Pennisetum glaucum (l.) R br.] genotypes against blast disease employing disease scoring and gene specific SSR markers. Scientist, 3(3), 16-30.</w:t>
      </w:r>
    </w:p>
    <w:p w:rsidR="00815B5D" w:rsidRPr="00DA22DE"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rPr>
        <w:t xml:space="preserve">Satyavathi, C. T., </w:t>
      </w:r>
      <w:proofErr w:type="spellStart"/>
      <w:r w:rsidRPr="00DA22DE">
        <w:rPr>
          <w:rFonts w:ascii="Arial" w:hAnsi="Arial" w:cs="Arial"/>
          <w:sz w:val="24"/>
          <w:szCs w:val="24"/>
        </w:rPr>
        <w:t>Ambawat</w:t>
      </w:r>
      <w:proofErr w:type="spellEnd"/>
      <w:r w:rsidRPr="00DA22DE">
        <w:rPr>
          <w:rFonts w:ascii="Arial" w:hAnsi="Arial" w:cs="Arial"/>
          <w:sz w:val="24"/>
          <w:szCs w:val="24"/>
        </w:rPr>
        <w:t>, S., Khandelwal, V.</w:t>
      </w:r>
      <w:r>
        <w:rPr>
          <w:rFonts w:ascii="Arial" w:hAnsi="Arial" w:cs="Arial"/>
          <w:sz w:val="24"/>
          <w:szCs w:val="24"/>
        </w:rPr>
        <w:t xml:space="preserve"> </w:t>
      </w:r>
      <w:r>
        <w:rPr>
          <w:rFonts w:ascii="Arial" w:hAnsi="Arial" w:cs="Arial"/>
          <w:sz w:val="24"/>
          <w:szCs w:val="24"/>
          <w:lang w:val="en-US"/>
        </w:rPr>
        <w:t>and</w:t>
      </w:r>
      <w:r w:rsidRPr="00DA22DE">
        <w:rPr>
          <w:rFonts w:ascii="Arial" w:hAnsi="Arial" w:cs="Arial"/>
          <w:sz w:val="24"/>
          <w:szCs w:val="24"/>
        </w:rPr>
        <w:t xml:space="preserve"> Srivastava, R. K. (2021). Pearl millet: a climate-resilient </w:t>
      </w:r>
      <w:proofErr w:type="spellStart"/>
      <w:r w:rsidRPr="00DA22DE">
        <w:rPr>
          <w:rFonts w:ascii="Arial" w:hAnsi="Arial" w:cs="Arial"/>
          <w:sz w:val="24"/>
          <w:szCs w:val="24"/>
        </w:rPr>
        <w:t>nutricereal</w:t>
      </w:r>
      <w:proofErr w:type="spellEnd"/>
      <w:r w:rsidRPr="00DA22DE">
        <w:rPr>
          <w:rFonts w:ascii="Arial" w:hAnsi="Arial" w:cs="Arial"/>
          <w:sz w:val="24"/>
          <w:szCs w:val="24"/>
        </w:rPr>
        <w:t xml:space="preserve"> for mitigating hidden hunger and providing nutritional security. </w:t>
      </w:r>
      <w:r w:rsidRPr="00DA22DE">
        <w:rPr>
          <w:rStyle w:val="Emphasis"/>
          <w:rFonts w:ascii="Arial" w:hAnsi="Arial" w:cs="Arial"/>
          <w:sz w:val="24"/>
          <w:szCs w:val="24"/>
        </w:rPr>
        <w:t>Frontiers in Plant Science, 12</w:t>
      </w:r>
      <w:r w:rsidRPr="00DA22DE">
        <w:rPr>
          <w:rFonts w:ascii="Arial" w:hAnsi="Arial" w:cs="Arial"/>
          <w:sz w:val="24"/>
          <w:szCs w:val="24"/>
        </w:rPr>
        <w:t>, 659938.</w:t>
      </w:r>
    </w:p>
    <w:p w:rsidR="00815B5D" w:rsidRDefault="00815B5D" w:rsidP="00815B5D">
      <w:pPr>
        <w:spacing w:before="120" w:after="120" w:line="360" w:lineRule="auto"/>
        <w:ind w:left="720" w:hanging="720"/>
        <w:jc w:val="both"/>
        <w:rPr>
          <w:rFonts w:ascii="Arial" w:hAnsi="Arial" w:cs="Arial"/>
          <w:sz w:val="24"/>
          <w:szCs w:val="24"/>
        </w:rPr>
      </w:pPr>
      <w:r w:rsidRPr="00B3071C">
        <w:rPr>
          <w:rFonts w:ascii="Arial" w:hAnsi="Arial" w:cs="Arial"/>
          <w:sz w:val="24"/>
          <w:szCs w:val="24"/>
        </w:rPr>
        <w:t>Shweta Malik</w:t>
      </w:r>
      <w:r w:rsidR="00E671C4">
        <w:rPr>
          <w:rFonts w:ascii="Arial" w:hAnsi="Arial" w:cs="Arial"/>
          <w:sz w:val="24"/>
          <w:szCs w:val="24"/>
        </w:rPr>
        <w:t xml:space="preserve"> (2015)</w:t>
      </w:r>
      <w:r w:rsidRPr="00B3071C">
        <w:rPr>
          <w:rFonts w:ascii="Arial" w:hAnsi="Arial" w:cs="Arial"/>
          <w:sz w:val="24"/>
          <w:szCs w:val="24"/>
        </w:rPr>
        <w:t xml:space="preserve"> "Pearl millet-nutritional value and medicinal uses." International Journal of Advance Research and Innovative Ideas in Education 1.</w:t>
      </w:r>
      <w:r w:rsidR="00E671C4">
        <w:rPr>
          <w:rFonts w:ascii="Arial" w:hAnsi="Arial" w:cs="Arial"/>
          <w:sz w:val="24"/>
          <w:szCs w:val="24"/>
        </w:rPr>
        <w:t>3</w:t>
      </w:r>
      <w:r w:rsidRPr="00B3071C">
        <w:rPr>
          <w:rFonts w:ascii="Arial" w:hAnsi="Arial" w:cs="Arial"/>
          <w:sz w:val="24"/>
          <w:szCs w:val="24"/>
        </w:rPr>
        <w:t>: 414-418.</w:t>
      </w:r>
    </w:p>
    <w:p w:rsidR="001E2C2E" w:rsidRPr="005B3DFD" w:rsidRDefault="001E2C2E" w:rsidP="00815B5D">
      <w:pPr>
        <w:spacing w:before="120" w:after="120" w:line="360" w:lineRule="auto"/>
        <w:ind w:left="720" w:hanging="720"/>
        <w:jc w:val="both"/>
        <w:rPr>
          <w:rFonts w:ascii="Arial" w:hAnsi="Arial" w:cs="Arial"/>
          <w:sz w:val="24"/>
          <w:szCs w:val="24"/>
        </w:rPr>
      </w:pPr>
      <w:r w:rsidRPr="001E2C2E">
        <w:rPr>
          <w:rFonts w:ascii="Arial" w:hAnsi="Arial" w:cs="Arial"/>
          <w:sz w:val="24"/>
          <w:szCs w:val="24"/>
        </w:rPr>
        <w:t>Upadhyay S, Singh AK, Tripathi MK, Tiwari S, Tripathi N</w:t>
      </w:r>
      <w:r w:rsidR="005B3DFD">
        <w:rPr>
          <w:rFonts w:ascii="Arial" w:hAnsi="Arial" w:cs="Arial"/>
          <w:sz w:val="24"/>
          <w:szCs w:val="24"/>
        </w:rPr>
        <w:t xml:space="preserve"> (2020)</w:t>
      </w:r>
      <w:r w:rsidR="00A42E44">
        <w:rPr>
          <w:rFonts w:ascii="Arial" w:hAnsi="Arial" w:cs="Arial"/>
          <w:sz w:val="24"/>
          <w:szCs w:val="24"/>
        </w:rPr>
        <w:t>.</w:t>
      </w:r>
      <w:r w:rsidR="0075139B">
        <w:rPr>
          <w:rFonts w:ascii="Arial" w:hAnsi="Arial" w:cs="Arial"/>
          <w:sz w:val="24"/>
          <w:szCs w:val="24"/>
        </w:rPr>
        <w:t xml:space="preserve"> </w:t>
      </w:r>
      <w:r w:rsidRPr="001E2C2E">
        <w:rPr>
          <w:rFonts w:ascii="Arial" w:hAnsi="Arial" w:cs="Arial"/>
          <w:sz w:val="24"/>
          <w:szCs w:val="24"/>
        </w:rPr>
        <w:t xml:space="preserve">Validation of simple sequence repeats markers for charcoal rot and Rhizoctonia root rot resistance in soybean genotypes. </w:t>
      </w:r>
      <w:r w:rsidRPr="005B3DFD">
        <w:rPr>
          <w:rFonts w:ascii="Arial" w:hAnsi="Arial" w:cs="Arial"/>
          <w:sz w:val="24"/>
          <w:szCs w:val="24"/>
        </w:rPr>
        <w:t>IJABR.;10(2):137-144.</w:t>
      </w:r>
    </w:p>
    <w:p w:rsidR="00901E14" w:rsidRDefault="00901E14" w:rsidP="00815B5D">
      <w:pPr>
        <w:spacing w:before="120" w:after="120" w:line="360" w:lineRule="auto"/>
        <w:ind w:left="720" w:hanging="720"/>
        <w:jc w:val="both"/>
        <w:rPr>
          <w:rFonts w:ascii="Arial" w:hAnsi="Arial" w:cs="Arial"/>
          <w:sz w:val="24"/>
          <w:szCs w:val="24"/>
        </w:rPr>
      </w:pPr>
      <w:r w:rsidRPr="00901E14">
        <w:rPr>
          <w:rFonts w:ascii="Arial" w:hAnsi="Arial" w:cs="Arial"/>
          <w:sz w:val="24"/>
          <w:szCs w:val="24"/>
          <w:lang w:val="it-IT"/>
        </w:rPr>
        <w:t xml:space="preserve">Verma, R., Tripathi, M. K., Tiwari, S., Pandya, R. K., Tripathi, N., &amp; Parihar, P. (2021). </w:t>
      </w:r>
      <w:r w:rsidRPr="00901E14">
        <w:rPr>
          <w:rFonts w:ascii="Arial" w:hAnsi="Arial" w:cs="Arial"/>
          <w:sz w:val="24"/>
          <w:szCs w:val="24"/>
        </w:rPr>
        <w:t xml:space="preserve">Screening of pearl millet [Pennisetum glaucum (L.) R. Br.] genotypes against blast disease on the basis of disease indexing and gene specific SSR markers. Int J </w:t>
      </w:r>
      <w:proofErr w:type="spellStart"/>
      <w:r w:rsidRPr="00901E14">
        <w:rPr>
          <w:rFonts w:ascii="Arial" w:hAnsi="Arial" w:cs="Arial"/>
          <w:sz w:val="24"/>
          <w:szCs w:val="24"/>
        </w:rPr>
        <w:t>Curr</w:t>
      </w:r>
      <w:proofErr w:type="spellEnd"/>
      <w:r w:rsidRPr="00901E14">
        <w:rPr>
          <w:rFonts w:ascii="Arial" w:hAnsi="Arial" w:cs="Arial"/>
          <w:sz w:val="24"/>
          <w:szCs w:val="24"/>
        </w:rPr>
        <w:t xml:space="preserve"> </w:t>
      </w:r>
      <w:proofErr w:type="spellStart"/>
      <w:r w:rsidRPr="00901E14">
        <w:rPr>
          <w:rFonts w:ascii="Arial" w:hAnsi="Arial" w:cs="Arial"/>
          <w:sz w:val="24"/>
          <w:szCs w:val="24"/>
        </w:rPr>
        <w:t>Microbiol</w:t>
      </w:r>
      <w:proofErr w:type="spellEnd"/>
      <w:r w:rsidRPr="00901E14">
        <w:rPr>
          <w:rFonts w:ascii="Arial" w:hAnsi="Arial" w:cs="Arial"/>
          <w:sz w:val="24"/>
          <w:szCs w:val="24"/>
        </w:rPr>
        <w:t xml:space="preserve"> </w:t>
      </w:r>
      <w:proofErr w:type="spellStart"/>
      <w:r w:rsidRPr="00901E14">
        <w:rPr>
          <w:rFonts w:ascii="Arial" w:hAnsi="Arial" w:cs="Arial"/>
          <w:sz w:val="24"/>
          <w:szCs w:val="24"/>
        </w:rPr>
        <w:t>Appl</w:t>
      </w:r>
      <w:proofErr w:type="spellEnd"/>
      <w:r w:rsidRPr="00901E14">
        <w:rPr>
          <w:rFonts w:ascii="Arial" w:hAnsi="Arial" w:cs="Arial"/>
          <w:sz w:val="24"/>
          <w:szCs w:val="24"/>
        </w:rPr>
        <w:t xml:space="preserve"> Sci, 10(02), 1108-17.</w:t>
      </w:r>
    </w:p>
    <w:p w:rsidR="005755C8" w:rsidRDefault="005755C8" w:rsidP="00815B5D">
      <w:pPr>
        <w:spacing w:before="120" w:after="120" w:line="360" w:lineRule="auto"/>
        <w:ind w:left="720" w:hanging="720"/>
        <w:jc w:val="both"/>
        <w:rPr>
          <w:rFonts w:ascii="Arial" w:hAnsi="Arial" w:cs="Arial"/>
          <w:sz w:val="24"/>
          <w:szCs w:val="24"/>
        </w:rPr>
      </w:pPr>
      <w:r w:rsidRPr="005755C8">
        <w:rPr>
          <w:rFonts w:ascii="Arial" w:hAnsi="Arial" w:cs="Arial"/>
          <w:sz w:val="24"/>
          <w:szCs w:val="24"/>
        </w:rPr>
        <w:t>Wheeler, B. J. J., (1969). An Introduction to Plant Diseases. John Wiley and Sons Ltd., London, pp. 301</w:t>
      </w:r>
    </w:p>
    <w:p w:rsidR="00815B5D" w:rsidRPr="00ED0259" w:rsidRDefault="00815B5D" w:rsidP="00ED0259">
      <w:pPr>
        <w:jc w:val="both"/>
        <w:rPr>
          <w:rFonts w:ascii="Arial" w:hAnsi="Arial" w:cs="Arial"/>
          <w:sz w:val="24"/>
          <w:szCs w:val="24"/>
        </w:rPr>
      </w:pPr>
    </w:p>
    <w:sectPr w:rsidR="00815B5D" w:rsidRPr="00ED0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4C0"/>
    <w:multiLevelType w:val="hybridMultilevel"/>
    <w:tmpl w:val="0D12ECC8"/>
    <w:lvl w:ilvl="0" w:tplc="6596AF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F"/>
    <w:rsid w:val="00000F8D"/>
    <w:rsid w:val="00006DA4"/>
    <w:rsid w:val="00020DAB"/>
    <w:rsid w:val="00040BB9"/>
    <w:rsid w:val="00043A7C"/>
    <w:rsid w:val="00045043"/>
    <w:rsid w:val="00047EED"/>
    <w:rsid w:val="0006434C"/>
    <w:rsid w:val="000659D0"/>
    <w:rsid w:val="00083048"/>
    <w:rsid w:val="000A790C"/>
    <w:rsid w:val="000B091B"/>
    <w:rsid w:val="000B7EF2"/>
    <w:rsid w:val="000C413D"/>
    <w:rsid w:val="000D048C"/>
    <w:rsid w:val="000E59C0"/>
    <w:rsid w:val="000F602E"/>
    <w:rsid w:val="00162925"/>
    <w:rsid w:val="00172D4B"/>
    <w:rsid w:val="00180A94"/>
    <w:rsid w:val="00190ED5"/>
    <w:rsid w:val="001952FC"/>
    <w:rsid w:val="001A5B03"/>
    <w:rsid w:val="001B039F"/>
    <w:rsid w:val="001B0BF8"/>
    <w:rsid w:val="001B1879"/>
    <w:rsid w:val="001B419C"/>
    <w:rsid w:val="001B7755"/>
    <w:rsid w:val="001D26C7"/>
    <w:rsid w:val="001E2C2E"/>
    <w:rsid w:val="001E5298"/>
    <w:rsid w:val="001F376C"/>
    <w:rsid w:val="001F4A28"/>
    <w:rsid w:val="00204759"/>
    <w:rsid w:val="002156AD"/>
    <w:rsid w:val="00233C15"/>
    <w:rsid w:val="00235315"/>
    <w:rsid w:val="00261C6C"/>
    <w:rsid w:val="0026405C"/>
    <w:rsid w:val="00284CFD"/>
    <w:rsid w:val="00285164"/>
    <w:rsid w:val="002903BB"/>
    <w:rsid w:val="00293043"/>
    <w:rsid w:val="002B0B1C"/>
    <w:rsid w:val="002B28A5"/>
    <w:rsid w:val="002D1030"/>
    <w:rsid w:val="002E1DBD"/>
    <w:rsid w:val="002E4140"/>
    <w:rsid w:val="002F0B54"/>
    <w:rsid w:val="003103D6"/>
    <w:rsid w:val="00313089"/>
    <w:rsid w:val="003326EA"/>
    <w:rsid w:val="00335867"/>
    <w:rsid w:val="0035604E"/>
    <w:rsid w:val="003608E0"/>
    <w:rsid w:val="003668FB"/>
    <w:rsid w:val="00374286"/>
    <w:rsid w:val="00375570"/>
    <w:rsid w:val="0039228B"/>
    <w:rsid w:val="00392FF4"/>
    <w:rsid w:val="003A7C18"/>
    <w:rsid w:val="003B10AD"/>
    <w:rsid w:val="003B3EE4"/>
    <w:rsid w:val="003C2364"/>
    <w:rsid w:val="003C456E"/>
    <w:rsid w:val="003C5472"/>
    <w:rsid w:val="003E2464"/>
    <w:rsid w:val="003E6C1F"/>
    <w:rsid w:val="0040445A"/>
    <w:rsid w:val="00421196"/>
    <w:rsid w:val="004266ED"/>
    <w:rsid w:val="00445F46"/>
    <w:rsid w:val="00450745"/>
    <w:rsid w:val="00454CEA"/>
    <w:rsid w:val="004704DD"/>
    <w:rsid w:val="00492A9F"/>
    <w:rsid w:val="00496418"/>
    <w:rsid w:val="0049650D"/>
    <w:rsid w:val="004A012B"/>
    <w:rsid w:val="004A36D5"/>
    <w:rsid w:val="004C3A03"/>
    <w:rsid w:val="004D0B49"/>
    <w:rsid w:val="004D651D"/>
    <w:rsid w:val="004E3B83"/>
    <w:rsid w:val="004F669A"/>
    <w:rsid w:val="00512354"/>
    <w:rsid w:val="00522D1B"/>
    <w:rsid w:val="005524CF"/>
    <w:rsid w:val="00563146"/>
    <w:rsid w:val="005755C8"/>
    <w:rsid w:val="00587334"/>
    <w:rsid w:val="0059513C"/>
    <w:rsid w:val="005A2699"/>
    <w:rsid w:val="005B093F"/>
    <w:rsid w:val="005B3A4D"/>
    <w:rsid w:val="005B3DFD"/>
    <w:rsid w:val="005F2F30"/>
    <w:rsid w:val="00601AA1"/>
    <w:rsid w:val="00603547"/>
    <w:rsid w:val="006135D9"/>
    <w:rsid w:val="00623115"/>
    <w:rsid w:val="00630741"/>
    <w:rsid w:val="006378FB"/>
    <w:rsid w:val="00681E9E"/>
    <w:rsid w:val="006965D0"/>
    <w:rsid w:val="006974C0"/>
    <w:rsid w:val="006A7AF1"/>
    <w:rsid w:val="006D43CC"/>
    <w:rsid w:val="006F0FE8"/>
    <w:rsid w:val="006F4CFA"/>
    <w:rsid w:val="00700E23"/>
    <w:rsid w:val="007078D0"/>
    <w:rsid w:val="00725569"/>
    <w:rsid w:val="00725B7B"/>
    <w:rsid w:val="00726783"/>
    <w:rsid w:val="0073385F"/>
    <w:rsid w:val="007432C1"/>
    <w:rsid w:val="00746285"/>
    <w:rsid w:val="0075139B"/>
    <w:rsid w:val="007562C1"/>
    <w:rsid w:val="00771128"/>
    <w:rsid w:val="00771FF6"/>
    <w:rsid w:val="00772393"/>
    <w:rsid w:val="00777C63"/>
    <w:rsid w:val="007A2DBB"/>
    <w:rsid w:val="007A53D6"/>
    <w:rsid w:val="007B1767"/>
    <w:rsid w:val="007B183F"/>
    <w:rsid w:val="007B6AD9"/>
    <w:rsid w:val="007C3AFE"/>
    <w:rsid w:val="007E33B7"/>
    <w:rsid w:val="007E45FA"/>
    <w:rsid w:val="007F3956"/>
    <w:rsid w:val="007F5598"/>
    <w:rsid w:val="007F7CB1"/>
    <w:rsid w:val="00815B5D"/>
    <w:rsid w:val="008254CB"/>
    <w:rsid w:val="008306C5"/>
    <w:rsid w:val="00830E2C"/>
    <w:rsid w:val="00832A8A"/>
    <w:rsid w:val="00833562"/>
    <w:rsid w:val="008349D5"/>
    <w:rsid w:val="00842598"/>
    <w:rsid w:val="00844E6D"/>
    <w:rsid w:val="008545CB"/>
    <w:rsid w:val="00882398"/>
    <w:rsid w:val="008831BB"/>
    <w:rsid w:val="00895F9A"/>
    <w:rsid w:val="008C2318"/>
    <w:rsid w:val="008C40A1"/>
    <w:rsid w:val="008C43C5"/>
    <w:rsid w:val="008D1714"/>
    <w:rsid w:val="008D1ED5"/>
    <w:rsid w:val="008D2690"/>
    <w:rsid w:val="008D6A30"/>
    <w:rsid w:val="008F62C0"/>
    <w:rsid w:val="00901E14"/>
    <w:rsid w:val="009063A7"/>
    <w:rsid w:val="00906598"/>
    <w:rsid w:val="00922928"/>
    <w:rsid w:val="00927F57"/>
    <w:rsid w:val="009412CB"/>
    <w:rsid w:val="009476B9"/>
    <w:rsid w:val="00950CB5"/>
    <w:rsid w:val="00952611"/>
    <w:rsid w:val="00953674"/>
    <w:rsid w:val="00960372"/>
    <w:rsid w:val="00972310"/>
    <w:rsid w:val="009746AB"/>
    <w:rsid w:val="00981FCC"/>
    <w:rsid w:val="00982D3F"/>
    <w:rsid w:val="009846F1"/>
    <w:rsid w:val="0099631B"/>
    <w:rsid w:val="009A0B3F"/>
    <w:rsid w:val="009A241A"/>
    <w:rsid w:val="009A273A"/>
    <w:rsid w:val="009B3842"/>
    <w:rsid w:val="009E38A8"/>
    <w:rsid w:val="009E7756"/>
    <w:rsid w:val="009F23AD"/>
    <w:rsid w:val="009F6BFE"/>
    <w:rsid w:val="00A358DB"/>
    <w:rsid w:val="00A42E44"/>
    <w:rsid w:val="00A47573"/>
    <w:rsid w:val="00A5538F"/>
    <w:rsid w:val="00A86FC2"/>
    <w:rsid w:val="00A91CA2"/>
    <w:rsid w:val="00A92826"/>
    <w:rsid w:val="00A96A80"/>
    <w:rsid w:val="00AA77FA"/>
    <w:rsid w:val="00AB138C"/>
    <w:rsid w:val="00AC0A79"/>
    <w:rsid w:val="00AC3F39"/>
    <w:rsid w:val="00AD313D"/>
    <w:rsid w:val="00AE1436"/>
    <w:rsid w:val="00AE1E7B"/>
    <w:rsid w:val="00AE3DAC"/>
    <w:rsid w:val="00AE6515"/>
    <w:rsid w:val="00B101EE"/>
    <w:rsid w:val="00B36B7E"/>
    <w:rsid w:val="00B36E8E"/>
    <w:rsid w:val="00B5468D"/>
    <w:rsid w:val="00B64918"/>
    <w:rsid w:val="00B70A3B"/>
    <w:rsid w:val="00B804D1"/>
    <w:rsid w:val="00B82AFE"/>
    <w:rsid w:val="00B863BE"/>
    <w:rsid w:val="00B94041"/>
    <w:rsid w:val="00B96D94"/>
    <w:rsid w:val="00BB7056"/>
    <w:rsid w:val="00BC58D3"/>
    <w:rsid w:val="00BC670C"/>
    <w:rsid w:val="00BD4E92"/>
    <w:rsid w:val="00BE7F02"/>
    <w:rsid w:val="00BF070E"/>
    <w:rsid w:val="00C023FC"/>
    <w:rsid w:val="00C246CD"/>
    <w:rsid w:val="00C3280B"/>
    <w:rsid w:val="00C329CF"/>
    <w:rsid w:val="00C40727"/>
    <w:rsid w:val="00C41E89"/>
    <w:rsid w:val="00C44A55"/>
    <w:rsid w:val="00C45C8C"/>
    <w:rsid w:val="00C546CB"/>
    <w:rsid w:val="00C95646"/>
    <w:rsid w:val="00CA6459"/>
    <w:rsid w:val="00CB22CC"/>
    <w:rsid w:val="00CB626C"/>
    <w:rsid w:val="00CB7A4B"/>
    <w:rsid w:val="00CC2699"/>
    <w:rsid w:val="00CC5A6C"/>
    <w:rsid w:val="00CD26D4"/>
    <w:rsid w:val="00CD459D"/>
    <w:rsid w:val="00CE6859"/>
    <w:rsid w:val="00CF43C2"/>
    <w:rsid w:val="00D007D8"/>
    <w:rsid w:val="00D2519B"/>
    <w:rsid w:val="00D25E7B"/>
    <w:rsid w:val="00D368E4"/>
    <w:rsid w:val="00D46988"/>
    <w:rsid w:val="00D645CF"/>
    <w:rsid w:val="00D703EB"/>
    <w:rsid w:val="00D74770"/>
    <w:rsid w:val="00D8660D"/>
    <w:rsid w:val="00D9183D"/>
    <w:rsid w:val="00D94D48"/>
    <w:rsid w:val="00D96C36"/>
    <w:rsid w:val="00DA5451"/>
    <w:rsid w:val="00DB01FA"/>
    <w:rsid w:val="00DB5B88"/>
    <w:rsid w:val="00DC3DCC"/>
    <w:rsid w:val="00DD26CB"/>
    <w:rsid w:val="00DD5426"/>
    <w:rsid w:val="00DE320D"/>
    <w:rsid w:val="00DE697C"/>
    <w:rsid w:val="00E149D9"/>
    <w:rsid w:val="00E17145"/>
    <w:rsid w:val="00E17C7E"/>
    <w:rsid w:val="00E20104"/>
    <w:rsid w:val="00E23B80"/>
    <w:rsid w:val="00E267EB"/>
    <w:rsid w:val="00E336A1"/>
    <w:rsid w:val="00E43074"/>
    <w:rsid w:val="00E47946"/>
    <w:rsid w:val="00E51C55"/>
    <w:rsid w:val="00E524F2"/>
    <w:rsid w:val="00E54059"/>
    <w:rsid w:val="00E55D17"/>
    <w:rsid w:val="00E57C02"/>
    <w:rsid w:val="00E671C4"/>
    <w:rsid w:val="00E8596E"/>
    <w:rsid w:val="00E926FF"/>
    <w:rsid w:val="00E92C56"/>
    <w:rsid w:val="00E94773"/>
    <w:rsid w:val="00E960CE"/>
    <w:rsid w:val="00EA6416"/>
    <w:rsid w:val="00EB269C"/>
    <w:rsid w:val="00EB329C"/>
    <w:rsid w:val="00ED0259"/>
    <w:rsid w:val="00EE018B"/>
    <w:rsid w:val="00EE0515"/>
    <w:rsid w:val="00EE1B57"/>
    <w:rsid w:val="00EE2420"/>
    <w:rsid w:val="00EE7910"/>
    <w:rsid w:val="00F02E11"/>
    <w:rsid w:val="00F056FB"/>
    <w:rsid w:val="00F10071"/>
    <w:rsid w:val="00F24249"/>
    <w:rsid w:val="00F26F7D"/>
    <w:rsid w:val="00F40FAE"/>
    <w:rsid w:val="00F53B70"/>
    <w:rsid w:val="00F62840"/>
    <w:rsid w:val="00F8007B"/>
    <w:rsid w:val="00FC0D2E"/>
    <w:rsid w:val="00FC25A7"/>
    <w:rsid w:val="00FC2E01"/>
    <w:rsid w:val="00FD61E6"/>
    <w:rsid w:val="00FF2F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397B"/>
  <w15:chartTrackingRefBased/>
  <w15:docId w15:val="{27501931-09FC-4B31-B4A9-2ADA0EF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8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8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8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8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8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8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8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3F"/>
    <w:rPr>
      <w:rFonts w:eastAsiaTheme="majorEastAsia" w:cstheme="majorBidi"/>
      <w:color w:val="272727" w:themeColor="text1" w:themeTint="D8"/>
    </w:rPr>
  </w:style>
  <w:style w:type="paragraph" w:styleId="Title">
    <w:name w:val="Title"/>
    <w:basedOn w:val="Normal"/>
    <w:next w:val="Normal"/>
    <w:link w:val="TitleChar"/>
    <w:uiPriority w:val="10"/>
    <w:qFormat/>
    <w:rsid w:val="007B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3F"/>
    <w:pPr>
      <w:spacing w:before="160"/>
      <w:jc w:val="center"/>
    </w:pPr>
    <w:rPr>
      <w:i/>
      <w:iCs/>
      <w:color w:val="404040" w:themeColor="text1" w:themeTint="BF"/>
    </w:rPr>
  </w:style>
  <w:style w:type="character" w:customStyle="1" w:styleId="QuoteChar">
    <w:name w:val="Quote Char"/>
    <w:basedOn w:val="DefaultParagraphFont"/>
    <w:link w:val="Quote"/>
    <w:uiPriority w:val="29"/>
    <w:rsid w:val="007B183F"/>
    <w:rPr>
      <w:i/>
      <w:iCs/>
      <w:color w:val="404040" w:themeColor="text1" w:themeTint="BF"/>
    </w:rPr>
  </w:style>
  <w:style w:type="paragraph" w:styleId="ListParagraph">
    <w:name w:val="List Paragraph"/>
    <w:basedOn w:val="Normal"/>
    <w:uiPriority w:val="34"/>
    <w:qFormat/>
    <w:rsid w:val="007B183F"/>
    <w:pPr>
      <w:ind w:left="720"/>
      <w:contextualSpacing/>
    </w:pPr>
  </w:style>
  <w:style w:type="character" w:styleId="IntenseEmphasis">
    <w:name w:val="Intense Emphasis"/>
    <w:basedOn w:val="DefaultParagraphFont"/>
    <w:uiPriority w:val="21"/>
    <w:qFormat/>
    <w:rsid w:val="007B183F"/>
    <w:rPr>
      <w:i/>
      <w:iCs/>
      <w:color w:val="2F5496" w:themeColor="accent1" w:themeShade="BF"/>
    </w:rPr>
  </w:style>
  <w:style w:type="paragraph" w:styleId="IntenseQuote">
    <w:name w:val="Intense Quote"/>
    <w:basedOn w:val="Normal"/>
    <w:next w:val="Normal"/>
    <w:link w:val="IntenseQuoteChar"/>
    <w:uiPriority w:val="30"/>
    <w:qFormat/>
    <w:rsid w:val="007B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83F"/>
    <w:rPr>
      <w:i/>
      <w:iCs/>
      <w:color w:val="2F5496" w:themeColor="accent1" w:themeShade="BF"/>
    </w:rPr>
  </w:style>
  <w:style w:type="character" w:styleId="IntenseReference">
    <w:name w:val="Intense Reference"/>
    <w:basedOn w:val="DefaultParagraphFont"/>
    <w:uiPriority w:val="32"/>
    <w:qFormat/>
    <w:rsid w:val="007B183F"/>
    <w:rPr>
      <w:b/>
      <w:bCs/>
      <w:smallCaps/>
      <w:color w:val="2F5496" w:themeColor="accent1" w:themeShade="BF"/>
      <w:spacing w:val="5"/>
    </w:rPr>
  </w:style>
  <w:style w:type="character" w:styleId="Emphasis">
    <w:name w:val="Emphasis"/>
    <w:basedOn w:val="DefaultParagraphFont"/>
    <w:uiPriority w:val="20"/>
    <w:qFormat/>
    <w:rsid w:val="00815B5D"/>
    <w:rPr>
      <w:i/>
      <w:iCs/>
    </w:rPr>
  </w:style>
  <w:style w:type="table" w:styleId="TableGrid">
    <w:name w:val="Table Grid"/>
    <w:basedOn w:val="TableNormal"/>
    <w:uiPriority w:val="39"/>
    <w:rsid w:val="00D7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9649">
      <w:bodyDiv w:val="1"/>
      <w:marLeft w:val="0"/>
      <w:marRight w:val="0"/>
      <w:marTop w:val="0"/>
      <w:marBottom w:val="0"/>
      <w:divBdr>
        <w:top w:val="none" w:sz="0" w:space="0" w:color="auto"/>
        <w:left w:val="none" w:sz="0" w:space="0" w:color="auto"/>
        <w:bottom w:val="none" w:sz="0" w:space="0" w:color="auto"/>
        <w:right w:val="none" w:sz="0" w:space="0" w:color="auto"/>
      </w:divBdr>
    </w:div>
    <w:div w:id="326254845">
      <w:bodyDiv w:val="1"/>
      <w:marLeft w:val="0"/>
      <w:marRight w:val="0"/>
      <w:marTop w:val="0"/>
      <w:marBottom w:val="0"/>
      <w:divBdr>
        <w:top w:val="none" w:sz="0" w:space="0" w:color="auto"/>
        <w:left w:val="none" w:sz="0" w:space="0" w:color="auto"/>
        <w:bottom w:val="none" w:sz="0" w:space="0" w:color="auto"/>
        <w:right w:val="none" w:sz="0" w:space="0" w:color="auto"/>
      </w:divBdr>
    </w:div>
    <w:div w:id="431167279">
      <w:bodyDiv w:val="1"/>
      <w:marLeft w:val="0"/>
      <w:marRight w:val="0"/>
      <w:marTop w:val="0"/>
      <w:marBottom w:val="0"/>
      <w:divBdr>
        <w:top w:val="none" w:sz="0" w:space="0" w:color="auto"/>
        <w:left w:val="none" w:sz="0" w:space="0" w:color="auto"/>
        <w:bottom w:val="none" w:sz="0" w:space="0" w:color="auto"/>
        <w:right w:val="none" w:sz="0" w:space="0" w:color="auto"/>
      </w:divBdr>
    </w:div>
    <w:div w:id="1027096391">
      <w:bodyDiv w:val="1"/>
      <w:marLeft w:val="0"/>
      <w:marRight w:val="0"/>
      <w:marTop w:val="0"/>
      <w:marBottom w:val="0"/>
      <w:divBdr>
        <w:top w:val="none" w:sz="0" w:space="0" w:color="auto"/>
        <w:left w:val="none" w:sz="0" w:space="0" w:color="auto"/>
        <w:bottom w:val="none" w:sz="0" w:space="0" w:color="auto"/>
        <w:right w:val="none" w:sz="0" w:space="0" w:color="auto"/>
      </w:divBdr>
    </w:div>
    <w:div w:id="1097748622">
      <w:bodyDiv w:val="1"/>
      <w:marLeft w:val="0"/>
      <w:marRight w:val="0"/>
      <w:marTop w:val="0"/>
      <w:marBottom w:val="0"/>
      <w:divBdr>
        <w:top w:val="none" w:sz="0" w:space="0" w:color="auto"/>
        <w:left w:val="none" w:sz="0" w:space="0" w:color="auto"/>
        <w:bottom w:val="none" w:sz="0" w:space="0" w:color="auto"/>
        <w:right w:val="none" w:sz="0" w:space="0" w:color="auto"/>
      </w:divBdr>
    </w:div>
    <w:div w:id="1129015513">
      <w:bodyDiv w:val="1"/>
      <w:marLeft w:val="0"/>
      <w:marRight w:val="0"/>
      <w:marTop w:val="0"/>
      <w:marBottom w:val="0"/>
      <w:divBdr>
        <w:top w:val="none" w:sz="0" w:space="0" w:color="auto"/>
        <w:left w:val="none" w:sz="0" w:space="0" w:color="auto"/>
        <w:bottom w:val="none" w:sz="0" w:space="0" w:color="auto"/>
        <w:right w:val="none" w:sz="0" w:space="0" w:color="auto"/>
      </w:divBdr>
    </w:div>
    <w:div w:id="1561598167">
      <w:bodyDiv w:val="1"/>
      <w:marLeft w:val="0"/>
      <w:marRight w:val="0"/>
      <w:marTop w:val="0"/>
      <w:marBottom w:val="0"/>
      <w:divBdr>
        <w:top w:val="none" w:sz="0" w:space="0" w:color="auto"/>
        <w:left w:val="none" w:sz="0" w:space="0" w:color="auto"/>
        <w:bottom w:val="none" w:sz="0" w:space="0" w:color="auto"/>
        <w:right w:val="none" w:sz="0" w:space="0" w:color="auto"/>
      </w:divBdr>
    </w:div>
    <w:div w:id="1984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D232-BBAE-408D-BBD9-8C220BD3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Choudhary</dc:creator>
  <cp:keywords/>
  <dc:description/>
  <cp:lastModifiedBy>SDI 1089</cp:lastModifiedBy>
  <cp:revision>764</cp:revision>
  <dcterms:created xsi:type="dcterms:W3CDTF">2025-04-24T10:37:00Z</dcterms:created>
  <dcterms:modified xsi:type="dcterms:W3CDTF">2025-05-29T07:11:00Z</dcterms:modified>
</cp:coreProperties>
</file>