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319E6" w14:textId="64E2AD5E" w:rsidR="00754C9A" w:rsidRDefault="003D36FF" w:rsidP="00441B6F">
      <w:pPr>
        <w:pStyle w:val="Title"/>
        <w:spacing w:after="0"/>
        <w:jc w:val="both"/>
        <w:rPr>
          <w:rFonts w:ascii="Arial" w:hAnsi="Arial" w:cs="Arial"/>
        </w:rPr>
      </w:pPr>
      <w:r w:rsidRPr="003D36FF">
        <w:rPr>
          <w:rFonts w:ascii="Arial" w:hAnsi="Arial" w:cs="Arial"/>
        </w:rPr>
        <w:t>Original Research Article</w:t>
      </w:r>
    </w:p>
    <w:p w14:paraId="5D6EAFB6" w14:textId="77777777" w:rsidR="003D36FF" w:rsidRDefault="003D36FF" w:rsidP="00441B6F">
      <w:pPr>
        <w:pStyle w:val="Title"/>
        <w:spacing w:after="0"/>
        <w:jc w:val="both"/>
        <w:rPr>
          <w:rFonts w:ascii="Arial" w:hAnsi="Arial" w:cs="Arial"/>
        </w:rPr>
      </w:pPr>
    </w:p>
    <w:p w14:paraId="5D35839D" w14:textId="00DA6BD8" w:rsidR="00535CCC" w:rsidRDefault="00535CCC" w:rsidP="00535CCC">
      <w:pPr>
        <w:pStyle w:val="Author"/>
        <w:spacing w:line="240" w:lineRule="auto"/>
        <w:rPr>
          <w:rFonts w:ascii="Arial" w:hAnsi="Arial" w:cs="Arial"/>
          <w:bCs/>
          <w:iCs/>
          <w:kern w:val="28"/>
          <w:sz w:val="36"/>
          <w:lang w:val="en-IN"/>
        </w:rPr>
      </w:pPr>
      <w:r w:rsidRPr="00535CCC">
        <w:rPr>
          <w:rFonts w:ascii="Arial" w:hAnsi="Arial" w:cs="Arial"/>
          <w:bCs/>
          <w:iCs/>
          <w:kern w:val="28"/>
          <w:sz w:val="36"/>
          <w:lang w:val="en-IN"/>
        </w:rPr>
        <w:t xml:space="preserve">Documentation of Pest Incidence and Pesticide Application Patterns in Banana with Special Emphasis on the Management of </w:t>
      </w:r>
      <w:r w:rsidRPr="00535CCC">
        <w:rPr>
          <w:rFonts w:ascii="Arial" w:hAnsi="Arial" w:cs="Arial"/>
          <w:bCs/>
          <w:i/>
          <w:iCs/>
          <w:kern w:val="28"/>
          <w:sz w:val="36"/>
          <w:lang w:val="en-IN"/>
        </w:rPr>
        <w:t>Odoiporus longicollis</w:t>
      </w:r>
      <w:r w:rsidRPr="00535CCC">
        <w:rPr>
          <w:rFonts w:ascii="Arial" w:hAnsi="Arial" w:cs="Arial"/>
          <w:bCs/>
          <w:iCs/>
          <w:kern w:val="28"/>
          <w:sz w:val="36"/>
          <w:lang w:val="en-IN"/>
        </w:rPr>
        <w:t xml:space="preserve"> (Olivier) (Coleoptera: Curculionidae) in Selected Districts of Kerala</w:t>
      </w:r>
      <w:r w:rsidR="00E6513C">
        <w:rPr>
          <w:rFonts w:ascii="Arial" w:hAnsi="Arial" w:cs="Arial"/>
          <w:bCs/>
          <w:iCs/>
          <w:kern w:val="28"/>
          <w:sz w:val="36"/>
          <w:lang w:val="en-IN"/>
        </w:rPr>
        <w:t>,India</w:t>
      </w:r>
      <w:bookmarkStart w:id="0" w:name="_GoBack"/>
      <w:bookmarkEnd w:id="0"/>
    </w:p>
    <w:p w14:paraId="4D115E11" w14:textId="77777777" w:rsidR="00E71248" w:rsidRPr="00535CCC" w:rsidRDefault="00E71248" w:rsidP="00535CCC">
      <w:pPr>
        <w:pStyle w:val="Author"/>
        <w:spacing w:line="240" w:lineRule="auto"/>
        <w:rPr>
          <w:rFonts w:ascii="Arial" w:hAnsi="Arial" w:cs="Arial"/>
          <w:bCs/>
          <w:iCs/>
          <w:kern w:val="28"/>
          <w:sz w:val="36"/>
          <w:lang w:val="en-IN"/>
        </w:rPr>
      </w:pPr>
    </w:p>
    <w:p w14:paraId="7EEDC1A7" w14:textId="77777777" w:rsidR="002C57D2" w:rsidRPr="00FB3A86" w:rsidRDefault="002C57D2" w:rsidP="00441B6F">
      <w:pPr>
        <w:pStyle w:val="Affiliation"/>
        <w:spacing w:after="0" w:line="240" w:lineRule="auto"/>
        <w:jc w:val="both"/>
        <w:rPr>
          <w:rFonts w:ascii="Arial" w:hAnsi="Arial" w:cs="Arial"/>
        </w:rPr>
      </w:pPr>
    </w:p>
    <w:p w14:paraId="022B30B0" w14:textId="77777777" w:rsidR="00B01FCD" w:rsidRPr="00FB3A86" w:rsidRDefault="00276570" w:rsidP="00441B6F">
      <w:pPr>
        <w:pStyle w:val="Copyright"/>
        <w:spacing w:after="0" w:line="240" w:lineRule="auto"/>
        <w:jc w:val="both"/>
        <w:rPr>
          <w:rFonts w:ascii="Arial" w:hAnsi="Arial" w:cs="Arial"/>
        </w:rPr>
        <w:sectPr w:rsidR="00B01FCD" w:rsidRPr="00FB3A86" w:rsidSect="00EB1BF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109B4370" wp14:editId="2F76E8E5">
                <wp:extent cx="5303520" cy="635"/>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1955BB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DF77DB8"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535CCC">
        <w:rPr>
          <w:rFonts w:ascii="Arial" w:hAnsi="Arial" w:cs="Arial"/>
        </w:rPr>
        <w:t xml:space="preserve"> </w:t>
      </w:r>
    </w:p>
    <w:p w14:paraId="2A9ED5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36374AA1" w14:textId="77777777" w:rsidTr="001E44FE">
        <w:tc>
          <w:tcPr>
            <w:tcW w:w="9576" w:type="dxa"/>
            <w:shd w:val="clear" w:color="auto" w:fill="F2F2F2"/>
          </w:tcPr>
          <w:p w14:paraId="0BD64590" w14:textId="64DCC80A" w:rsidR="00505F06" w:rsidRPr="00BA1B01" w:rsidRDefault="00535CCC" w:rsidP="00441B6F">
            <w:pPr>
              <w:pStyle w:val="Body"/>
              <w:spacing w:after="0"/>
              <w:rPr>
                <w:rFonts w:ascii="Arial" w:eastAsia="Calibri" w:hAnsi="Arial" w:cs="Arial"/>
                <w:szCs w:val="22"/>
              </w:rPr>
            </w:pPr>
            <w:r w:rsidRPr="00535CCC">
              <w:rPr>
                <w:rFonts w:ascii="Arial" w:eastAsia="Calibri" w:hAnsi="Arial" w:cs="Arial"/>
                <w:szCs w:val="22"/>
                <w:lang w:val="en-IN"/>
              </w:rPr>
              <w:t>Banana (</w:t>
            </w:r>
            <w:r w:rsidRPr="00535CCC">
              <w:rPr>
                <w:rFonts w:ascii="Arial" w:eastAsia="Calibri" w:hAnsi="Arial" w:cs="Arial"/>
                <w:i/>
                <w:iCs/>
                <w:szCs w:val="22"/>
                <w:lang w:val="en-IN"/>
              </w:rPr>
              <w:t>Musa</w:t>
            </w:r>
            <w:r w:rsidRPr="00535CCC">
              <w:rPr>
                <w:rFonts w:ascii="Arial" w:eastAsia="Calibri" w:hAnsi="Arial" w:cs="Arial"/>
                <w:szCs w:val="22"/>
                <w:lang w:val="en-IN"/>
              </w:rPr>
              <w:t xml:space="preserve"> spp.) is a major fruit crop extensively cultivated in tropical and subtropi</w:t>
            </w:r>
            <w:r w:rsidR="009C177F">
              <w:rPr>
                <w:rFonts w:ascii="Arial" w:eastAsia="Calibri" w:hAnsi="Arial" w:cs="Arial"/>
                <w:szCs w:val="22"/>
                <w:lang w:val="en-IN"/>
              </w:rPr>
              <w:t xml:space="preserve">cal regions. </w:t>
            </w:r>
            <w:r w:rsidR="00A53BB4">
              <w:t xml:space="preserve">This study investigated pest occurrence, pesticide usage patterns, and control strategies in banana cultivation systems, focusing particularly on </w:t>
            </w:r>
            <w:r w:rsidR="00A53BB4">
              <w:rPr>
                <w:rStyle w:val="Emphasis"/>
              </w:rPr>
              <w:t>Odoiporus longicollis</w:t>
            </w:r>
            <w:r w:rsidR="00A53BB4">
              <w:t xml:space="preserve"> (Olivier), an economically significant pest species, across selected districts in Kerala and Tamil Nadu. </w:t>
            </w:r>
            <w:r w:rsidRPr="00535CCC">
              <w:rPr>
                <w:rFonts w:ascii="Arial" w:eastAsia="Calibri" w:hAnsi="Arial" w:cs="Arial"/>
                <w:szCs w:val="22"/>
                <w:lang w:val="en-IN"/>
              </w:rPr>
              <w:t xml:space="preserve">Data were collected from 80 commercial banana farmers across eight major banana-growing districts through a structured questionnaire. The </w:t>
            </w:r>
            <w:r w:rsidR="00EE6AC0">
              <w:rPr>
                <w:rFonts w:ascii="Arial" w:eastAsia="Calibri" w:hAnsi="Arial" w:cs="Arial"/>
                <w:szCs w:val="22"/>
                <w:lang w:val="en-IN"/>
              </w:rPr>
              <w:t>study</w:t>
            </w:r>
            <w:r w:rsidRPr="00535CCC">
              <w:rPr>
                <w:rFonts w:ascii="Arial" w:eastAsia="Calibri" w:hAnsi="Arial" w:cs="Arial"/>
                <w:szCs w:val="22"/>
                <w:lang w:val="en-IN"/>
              </w:rPr>
              <w:t xml:space="preserve"> identified </w:t>
            </w:r>
            <w:r w:rsidRPr="00535CCC">
              <w:rPr>
                <w:rFonts w:ascii="Arial" w:eastAsia="Calibri" w:hAnsi="Arial" w:cs="Arial"/>
                <w:i/>
                <w:iCs/>
                <w:szCs w:val="22"/>
                <w:lang w:val="en-IN"/>
              </w:rPr>
              <w:t>O. longicollis</w:t>
            </w:r>
            <w:r w:rsidRPr="00535CCC">
              <w:rPr>
                <w:rFonts w:ascii="Arial" w:eastAsia="Calibri" w:hAnsi="Arial" w:cs="Arial"/>
                <w:szCs w:val="22"/>
                <w:lang w:val="en-IN"/>
              </w:rPr>
              <w:t xml:space="preserve"> as the most prevalent chewing pest (87.5%), followed by </w:t>
            </w:r>
            <w:r w:rsidRPr="00535CCC">
              <w:rPr>
                <w:rFonts w:ascii="Arial" w:eastAsia="Calibri" w:hAnsi="Arial" w:cs="Arial"/>
                <w:i/>
                <w:iCs/>
                <w:szCs w:val="22"/>
                <w:lang w:val="en-IN"/>
              </w:rPr>
              <w:t>Cosmopolites sordidus</w:t>
            </w:r>
            <w:r w:rsidRPr="00535CCC">
              <w:rPr>
                <w:rFonts w:ascii="Arial" w:eastAsia="Calibri" w:hAnsi="Arial" w:cs="Arial"/>
                <w:szCs w:val="22"/>
                <w:lang w:val="en-IN"/>
              </w:rPr>
              <w:t xml:space="preserve"> (82.5%) and </w:t>
            </w:r>
            <w:r w:rsidRPr="00535CCC">
              <w:rPr>
                <w:rFonts w:ascii="Arial" w:eastAsia="Calibri" w:hAnsi="Arial" w:cs="Arial"/>
                <w:i/>
                <w:iCs/>
                <w:szCs w:val="22"/>
                <w:lang w:val="en-IN"/>
              </w:rPr>
              <w:t>Spodoptera litura</w:t>
            </w:r>
            <w:r w:rsidRPr="00535CCC">
              <w:rPr>
                <w:rFonts w:ascii="Arial" w:eastAsia="Calibri" w:hAnsi="Arial" w:cs="Arial"/>
                <w:szCs w:val="22"/>
                <w:lang w:val="en-IN"/>
              </w:rPr>
              <w:t xml:space="preserve"> (21.25%). Dominant sucking pests included </w:t>
            </w:r>
            <w:r w:rsidRPr="00535CCC">
              <w:rPr>
                <w:rFonts w:ascii="Arial" w:eastAsia="Calibri" w:hAnsi="Arial" w:cs="Arial"/>
                <w:i/>
                <w:iCs/>
                <w:szCs w:val="22"/>
                <w:lang w:val="en-IN"/>
              </w:rPr>
              <w:t>Aleurodicus rugioperculatus</w:t>
            </w:r>
            <w:r w:rsidRPr="00535CCC">
              <w:rPr>
                <w:rFonts w:ascii="Arial" w:eastAsia="Calibri" w:hAnsi="Arial" w:cs="Arial"/>
                <w:szCs w:val="22"/>
                <w:lang w:val="en-IN"/>
              </w:rPr>
              <w:t xml:space="preserve"> (23.75%), </w:t>
            </w:r>
            <w:r w:rsidRPr="00535CCC">
              <w:rPr>
                <w:rFonts w:ascii="Arial" w:eastAsia="Calibri" w:hAnsi="Arial" w:cs="Arial"/>
                <w:i/>
                <w:iCs/>
                <w:szCs w:val="22"/>
                <w:lang w:val="en-IN"/>
              </w:rPr>
              <w:t>Aleurodicus dispersus</w:t>
            </w:r>
            <w:r w:rsidRPr="00535CCC">
              <w:rPr>
                <w:rFonts w:ascii="Arial" w:eastAsia="Calibri" w:hAnsi="Arial" w:cs="Arial"/>
                <w:szCs w:val="22"/>
                <w:lang w:val="en-IN"/>
              </w:rPr>
              <w:t xml:space="preserve"> (18.75%), and </w:t>
            </w:r>
            <w:r w:rsidRPr="00535CCC">
              <w:rPr>
                <w:rFonts w:ascii="Arial" w:eastAsia="Calibri" w:hAnsi="Arial" w:cs="Arial"/>
                <w:i/>
                <w:iCs/>
                <w:szCs w:val="22"/>
                <w:lang w:val="en-IN"/>
              </w:rPr>
              <w:t>Pentalonia nigronervosa</w:t>
            </w:r>
            <w:r w:rsidRPr="00535CCC">
              <w:rPr>
                <w:rFonts w:ascii="Arial" w:eastAsia="Calibri" w:hAnsi="Arial" w:cs="Arial"/>
                <w:szCs w:val="22"/>
                <w:lang w:val="en-IN"/>
              </w:rPr>
              <w:t xml:space="preserve"> (15%).</w:t>
            </w:r>
            <w:r w:rsidR="00E904C9">
              <w:t xml:space="preserve"> Additionally, the study documented </w:t>
            </w:r>
            <w:r w:rsidR="00E904C9">
              <w:rPr>
                <w:rStyle w:val="Emphasis"/>
              </w:rPr>
              <w:t>Rhynchophorus ferrugineus</w:t>
            </w:r>
            <w:r w:rsidR="00E904C9">
              <w:t xml:space="preserve"> infesting banana plantations, marking a potential host expansion of this pest.</w:t>
            </w:r>
            <w:r w:rsidRPr="00535CCC">
              <w:rPr>
                <w:rFonts w:ascii="Arial" w:eastAsia="Calibri" w:hAnsi="Arial" w:cs="Arial"/>
                <w:szCs w:val="22"/>
                <w:lang w:val="en-IN"/>
              </w:rPr>
              <w:t xml:space="preserve"> Among insecticides from different groups chlorpyrifos (27.5%) was the most commonly used insecticide. The use of restricted insecticides, including monocrotophos and carbofuran, was also documented. Spraying on pseudostem and leaf axils (63.75%) was the primary application method, followed by sucker treatment (50%). Biopesticides such as neem oil, </w:t>
            </w:r>
            <w:r w:rsidRPr="00535CCC">
              <w:rPr>
                <w:rFonts w:ascii="Arial" w:eastAsia="Calibri" w:hAnsi="Arial" w:cs="Arial"/>
                <w:i/>
                <w:iCs/>
                <w:szCs w:val="22"/>
                <w:lang w:val="en-IN"/>
              </w:rPr>
              <w:t>Pseudomonas fluorescens</w:t>
            </w:r>
            <w:r w:rsidRPr="00535CCC">
              <w:rPr>
                <w:rFonts w:ascii="Arial" w:eastAsia="Calibri" w:hAnsi="Arial" w:cs="Arial"/>
                <w:szCs w:val="22"/>
                <w:lang w:val="en-IN"/>
              </w:rPr>
              <w:t xml:space="preserve">, </w:t>
            </w:r>
            <w:r w:rsidRPr="00535CCC">
              <w:rPr>
                <w:rFonts w:ascii="Arial" w:eastAsia="Calibri" w:hAnsi="Arial" w:cs="Arial"/>
                <w:i/>
                <w:iCs/>
                <w:szCs w:val="22"/>
                <w:lang w:val="en-IN"/>
              </w:rPr>
              <w:t>Beauveria bassiana</w:t>
            </w:r>
            <w:r w:rsidRPr="00535CCC">
              <w:rPr>
                <w:rFonts w:ascii="Arial" w:eastAsia="Calibri" w:hAnsi="Arial" w:cs="Arial"/>
                <w:szCs w:val="22"/>
                <w:lang w:val="en-IN"/>
              </w:rPr>
              <w:t>, and entomopathogenic nematodes were adopted minimally. About 55% of farmers followed a one-month spray interval from 4 months after planting (MAP) to 8 MAP, with 26.25% reporting control failures. On</w:t>
            </w:r>
            <w:r w:rsidR="007E6F51">
              <w:rPr>
                <w:rFonts w:ascii="Arial" w:eastAsia="Calibri" w:hAnsi="Arial" w:cs="Arial"/>
                <w:szCs w:val="22"/>
                <w:lang w:val="en-IN"/>
              </w:rPr>
              <w:t>ly 12.5% of the respondents</w:t>
            </w:r>
            <w:r w:rsidRPr="00535CCC">
              <w:rPr>
                <w:rFonts w:ascii="Arial" w:eastAsia="Calibri" w:hAnsi="Arial" w:cs="Arial"/>
                <w:szCs w:val="22"/>
                <w:lang w:val="en-IN"/>
              </w:rPr>
              <w:t xml:space="preserve"> practiced insecticide rotation, indicating gaps in resistance management awareness.</w:t>
            </w:r>
          </w:p>
        </w:tc>
      </w:tr>
    </w:tbl>
    <w:p w14:paraId="0236C780" w14:textId="77777777" w:rsidR="00636EB2" w:rsidRDefault="00636EB2" w:rsidP="00441B6F">
      <w:pPr>
        <w:pStyle w:val="Body"/>
        <w:spacing w:after="0"/>
        <w:rPr>
          <w:rFonts w:ascii="Arial" w:hAnsi="Arial" w:cs="Arial"/>
          <w:i/>
        </w:rPr>
      </w:pPr>
    </w:p>
    <w:p w14:paraId="0A903825" w14:textId="4B91B78D" w:rsidR="00B659D7" w:rsidRPr="00B659D7" w:rsidRDefault="00B659D7" w:rsidP="00B659D7">
      <w:pPr>
        <w:pStyle w:val="Body"/>
        <w:spacing w:after="0"/>
        <w:rPr>
          <w:rFonts w:ascii="Arial" w:hAnsi="Arial" w:cs="Arial"/>
          <w:i/>
          <w:lang w:val="en-IN"/>
        </w:rPr>
      </w:pPr>
      <w:r>
        <w:rPr>
          <w:rFonts w:ascii="Arial" w:hAnsi="Arial" w:cs="Arial"/>
          <w:i/>
        </w:rPr>
        <w:t xml:space="preserve">Keywords: </w:t>
      </w:r>
      <w:r w:rsidRPr="00B659D7">
        <w:rPr>
          <w:rFonts w:ascii="Arial" w:hAnsi="Arial" w:cs="Arial"/>
          <w:i/>
          <w:lang w:val="en-IN"/>
        </w:rPr>
        <w:t xml:space="preserve">Pest incidence, insecticide usage pattern, </w:t>
      </w:r>
      <w:r w:rsidRPr="00B659D7">
        <w:rPr>
          <w:rFonts w:ascii="Arial" w:hAnsi="Arial" w:cs="Arial"/>
          <w:i/>
          <w:iCs/>
          <w:lang w:val="en-IN"/>
        </w:rPr>
        <w:t>Odoiporus longicollis</w:t>
      </w:r>
      <w:r w:rsidRPr="00B659D7">
        <w:rPr>
          <w:rFonts w:ascii="Arial" w:hAnsi="Arial" w:cs="Arial"/>
          <w:i/>
          <w:lang w:val="en-IN"/>
        </w:rPr>
        <w:t>, Kerala, Tamil Nadu, banana pla</w:t>
      </w:r>
      <w:r w:rsidR="00A53BB4">
        <w:rPr>
          <w:rFonts w:ascii="Arial" w:hAnsi="Arial" w:cs="Arial"/>
          <w:i/>
          <w:lang w:val="en-IN"/>
        </w:rPr>
        <w:t>ntations, pest management strategies</w:t>
      </w:r>
    </w:p>
    <w:p w14:paraId="59C69139" w14:textId="77777777" w:rsidR="00505F06" w:rsidRPr="00A24E7E" w:rsidRDefault="00A24E7E" w:rsidP="00441B6F">
      <w:pPr>
        <w:pStyle w:val="Body"/>
        <w:spacing w:after="0"/>
        <w:rPr>
          <w:rFonts w:ascii="Arial" w:hAnsi="Arial" w:cs="Arial"/>
          <w:i/>
        </w:rPr>
      </w:pPr>
      <w:r>
        <w:rPr>
          <w:rFonts w:ascii="Arial" w:hAnsi="Arial" w:cs="Arial"/>
          <w:i/>
        </w:rPr>
        <w:t xml:space="preserve"> </w:t>
      </w:r>
    </w:p>
    <w:p w14:paraId="31BE27D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659D7">
        <w:rPr>
          <w:rFonts w:ascii="Arial" w:hAnsi="Arial" w:cs="Arial"/>
        </w:rPr>
        <w:t xml:space="preserve"> </w:t>
      </w:r>
    </w:p>
    <w:p w14:paraId="5AA61206" w14:textId="7C918211" w:rsidR="00B659D7" w:rsidRPr="00B659D7" w:rsidRDefault="00B260D3" w:rsidP="00B659D7">
      <w:pPr>
        <w:pStyle w:val="Body"/>
        <w:spacing w:after="0"/>
        <w:rPr>
          <w:rFonts w:ascii="Arial" w:hAnsi="Arial" w:cs="Arial"/>
          <w:lang w:val="en-IN"/>
        </w:rPr>
      </w:pPr>
      <w:r>
        <w:rPr>
          <w:rFonts w:ascii="Arial" w:hAnsi="Arial" w:cs="Arial"/>
          <w:b/>
          <w:caps/>
          <w:sz w:val="22"/>
        </w:rPr>
        <w:tab/>
      </w:r>
      <w:r w:rsidR="00B659D7" w:rsidRPr="00B659D7">
        <w:rPr>
          <w:rFonts w:ascii="Arial" w:hAnsi="Arial" w:cs="Arial"/>
          <w:bCs/>
          <w:lang w:val="en-IN"/>
        </w:rPr>
        <w:t>Banana (</w:t>
      </w:r>
      <w:r w:rsidR="00B659D7" w:rsidRPr="00B659D7">
        <w:rPr>
          <w:rFonts w:ascii="Arial" w:hAnsi="Arial" w:cs="Arial"/>
          <w:bCs/>
          <w:i/>
          <w:iCs/>
          <w:lang w:val="en-IN"/>
        </w:rPr>
        <w:t>Musa</w:t>
      </w:r>
      <w:r w:rsidR="00B659D7" w:rsidRPr="00B659D7">
        <w:rPr>
          <w:rFonts w:ascii="Arial" w:hAnsi="Arial" w:cs="Arial"/>
          <w:bCs/>
          <w:lang w:val="en-IN"/>
        </w:rPr>
        <w:t xml:space="preserve"> spp.) is an economically important fruit crop extensively cultivated in tropical and subtropical regions worldwide and ranks as the fourth most important food crop globally, following rice, wheat, and maize (Thangavelu and Mustaffa, 2012). </w:t>
      </w:r>
      <w:r w:rsidR="00B659D7" w:rsidRPr="00B659D7">
        <w:rPr>
          <w:rFonts w:ascii="Arial" w:hAnsi="Arial" w:cs="Arial"/>
          <w:lang w:val="en-IN"/>
        </w:rPr>
        <w:t>In Kerala and Tamil Nadu, banana is cultivated over an area of 47,540 hectares and 113,860 hectares, respectively, with an annual production of 477,520 tonnes in Kerala and 4,719,950 tonnes in Tamil Nadu, making a substantial contribution to the agricultural economy of both states (IndiaStat, 2024).</w:t>
      </w:r>
      <w:r w:rsidR="00B659D7" w:rsidRPr="00B659D7">
        <w:rPr>
          <w:rFonts w:ascii="Arial" w:hAnsi="Arial" w:cs="Arial"/>
          <w:bCs/>
          <w:lang w:val="en-IN"/>
        </w:rPr>
        <w:t xml:space="preserve"> Banana plantations support a diverse assemblage of insect species, which are broadly categorized as pests or non-pests based on their interaction with the crop and their potential to cause economic losses (Krishnan et al., 2019). Insect-induced damage can considerably diminish the marketability of bananas (Shankar et al., 2016).</w:t>
      </w:r>
    </w:p>
    <w:p w14:paraId="300E5E07" w14:textId="0D19812F" w:rsidR="00B659D7" w:rsidRPr="00B659D7" w:rsidRDefault="00B659D7" w:rsidP="00B659D7">
      <w:pPr>
        <w:pStyle w:val="Body"/>
        <w:spacing w:after="0"/>
        <w:rPr>
          <w:rFonts w:ascii="Arial" w:hAnsi="Arial" w:cs="Arial"/>
          <w:lang w:val="en-IN"/>
        </w:rPr>
      </w:pPr>
      <w:r w:rsidRPr="00B659D7">
        <w:rPr>
          <w:rFonts w:ascii="Arial" w:hAnsi="Arial" w:cs="Arial"/>
          <w:lang w:val="en-IN"/>
        </w:rPr>
        <w:tab/>
        <w:t xml:space="preserve">Among the insect pests associated with banana, the </w:t>
      </w:r>
      <w:r w:rsidRPr="00B659D7">
        <w:rPr>
          <w:rFonts w:ascii="Arial" w:hAnsi="Arial" w:cs="Arial"/>
          <w:bCs/>
          <w:lang w:val="en-IN"/>
        </w:rPr>
        <w:t>banana pseudostem weevil (</w:t>
      </w:r>
      <w:r w:rsidRPr="00B659D7">
        <w:rPr>
          <w:rFonts w:ascii="Arial" w:hAnsi="Arial" w:cs="Arial"/>
          <w:bCs/>
          <w:i/>
          <w:iCs/>
          <w:lang w:val="en-IN"/>
        </w:rPr>
        <w:t>Odoiporus longicollis</w:t>
      </w:r>
      <w:r w:rsidRPr="00B659D7">
        <w:rPr>
          <w:rFonts w:ascii="Arial" w:hAnsi="Arial" w:cs="Arial"/>
          <w:bCs/>
          <w:lang w:val="en-IN"/>
        </w:rPr>
        <w:t>)</w:t>
      </w:r>
      <w:r w:rsidRPr="00B659D7">
        <w:rPr>
          <w:rFonts w:ascii="Arial" w:hAnsi="Arial" w:cs="Arial"/>
          <w:lang w:val="en-IN"/>
        </w:rPr>
        <w:t xml:space="preserve"> is considered one of the most serious pest, causing substantial reductions in both yield and productivity (Justin et al., 2008). Yield losses ranging from </w:t>
      </w:r>
      <w:r w:rsidRPr="00B659D7">
        <w:rPr>
          <w:rFonts w:ascii="Arial" w:hAnsi="Arial" w:cs="Arial"/>
          <w:bCs/>
          <w:lang w:val="en-IN"/>
        </w:rPr>
        <w:t>10% to 90%</w:t>
      </w:r>
      <w:r w:rsidRPr="00B659D7">
        <w:rPr>
          <w:rFonts w:ascii="Arial" w:hAnsi="Arial" w:cs="Arial"/>
          <w:lang w:val="en-IN"/>
        </w:rPr>
        <w:t xml:space="preserve"> have been reported, varying according to the stage of crop growth at the time of infestation and the effectiveness of the management practices adopted (Padmanaban and Sathiamoorthy, 2001). Presently, the management of this pest predominantly relies on chemical insecticides; however, numerous instances of control failures have been reported from various banana-growing regions. The indiscriminate and continuous use of insecticides against </w:t>
      </w:r>
      <w:r w:rsidRPr="00B659D7">
        <w:rPr>
          <w:rFonts w:ascii="Arial" w:hAnsi="Arial" w:cs="Arial"/>
          <w:i/>
          <w:iCs/>
          <w:lang w:val="en-IN"/>
        </w:rPr>
        <w:t>O. longicollis</w:t>
      </w:r>
      <w:r w:rsidRPr="00B659D7">
        <w:rPr>
          <w:rFonts w:ascii="Arial" w:hAnsi="Arial" w:cs="Arial"/>
          <w:lang w:val="en-IN"/>
        </w:rPr>
        <w:t xml:space="preserve"> also raises the risk of developing insecti</w:t>
      </w:r>
      <w:r w:rsidR="00665C97">
        <w:rPr>
          <w:rFonts w:ascii="Arial" w:hAnsi="Arial" w:cs="Arial"/>
          <w:lang w:val="en-IN"/>
        </w:rPr>
        <w:t xml:space="preserve">cide </w:t>
      </w:r>
      <w:r w:rsidRPr="00B659D7">
        <w:rPr>
          <w:rFonts w:ascii="Arial" w:hAnsi="Arial" w:cs="Arial"/>
          <w:lang w:val="en-IN"/>
        </w:rPr>
        <w:t>resistant pest populations, potentially jeopardizing future control efforts.</w:t>
      </w:r>
    </w:p>
    <w:p w14:paraId="73DDCC9B" w14:textId="722E90A6" w:rsidR="00790ADA" w:rsidRPr="00FB3A86" w:rsidRDefault="00B659D7" w:rsidP="00441B6F">
      <w:pPr>
        <w:pStyle w:val="Body"/>
        <w:spacing w:after="0"/>
        <w:rPr>
          <w:rFonts w:ascii="Arial" w:hAnsi="Arial" w:cs="Arial"/>
        </w:rPr>
      </w:pPr>
      <w:r w:rsidRPr="00B659D7">
        <w:rPr>
          <w:rFonts w:ascii="Arial" w:hAnsi="Arial" w:cs="Arial"/>
          <w:lang w:val="en-IN"/>
        </w:rPr>
        <w:tab/>
        <w:t xml:space="preserve">In order to encourage the judicious and responsible use of pesticides, it is crucial to first assess and understand the prevailing patterns of pesticide use among banana growers. </w:t>
      </w:r>
      <w:r w:rsidR="008E2FFE">
        <w:t>In light of banana's high commercial value in domestic and international trade, this documentation study aimed to catalog pest incidence and pesticide management approaches utilized by farmers across primary banana-growing regions of Kerala and two bordering districts in Tamil Nadu.</w:t>
      </w:r>
    </w:p>
    <w:p w14:paraId="1EFF3BD7" w14:textId="469077D7" w:rsidR="00790ADA" w:rsidRPr="00FB3A86" w:rsidRDefault="00902823" w:rsidP="00441B6F">
      <w:pPr>
        <w:pStyle w:val="AbstHead"/>
        <w:spacing w:after="0"/>
        <w:jc w:val="both"/>
        <w:rPr>
          <w:rFonts w:ascii="Arial" w:hAnsi="Arial" w:cs="Arial"/>
        </w:rPr>
      </w:pPr>
      <w:r>
        <w:rPr>
          <w:rFonts w:ascii="Arial" w:hAnsi="Arial" w:cs="Arial"/>
        </w:rPr>
        <w:t>2. material</w:t>
      </w:r>
      <w:r w:rsidR="009F6A21">
        <w:rPr>
          <w:rFonts w:ascii="Arial" w:hAnsi="Arial" w:cs="Arial"/>
        </w:rPr>
        <w:t>S</w:t>
      </w:r>
      <w:r>
        <w:rPr>
          <w:rFonts w:ascii="Arial" w:hAnsi="Arial" w:cs="Arial"/>
        </w:rPr>
        <w:t xml:space="preserve"> and method</w:t>
      </w:r>
      <w:r w:rsidR="00000F8F">
        <w:rPr>
          <w:rFonts w:ascii="Arial" w:hAnsi="Arial" w:cs="Arial"/>
        </w:rPr>
        <w:t xml:space="preserve">s </w:t>
      </w:r>
    </w:p>
    <w:p w14:paraId="31627166" w14:textId="77777777" w:rsidR="00205F0F" w:rsidRDefault="006F2A3D" w:rsidP="00205F0F">
      <w:pPr>
        <w:pStyle w:val="NormalWeb"/>
        <w:spacing w:before="0" w:beforeAutospacing="0" w:after="0" w:afterAutospacing="0"/>
        <w:jc w:val="both"/>
        <w:rPr>
          <w:rFonts w:ascii="Arial" w:hAnsi="Arial" w:cs="Arial"/>
          <w:sz w:val="20"/>
          <w:szCs w:val="20"/>
        </w:rPr>
      </w:pPr>
      <w:r>
        <w:rPr>
          <w:rFonts w:ascii="Arial" w:hAnsi="Arial" w:cs="Arial"/>
        </w:rPr>
        <w:tab/>
      </w:r>
      <w:r w:rsidR="00643A1B" w:rsidRPr="00013125">
        <w:rPr>
          <w:rFonts w:ascii="Arial" w:hAnsi="Arial" w:cs="Arial"/>
          <w:sz w:val="20"/>
          <w:szCs w:val="20"/>
        </w:rPr>
        <w:t xml:space="preserve">A detailed </w:t>
      </w:r>
      <w:r w:rsidR="00643A1B">
        <w:rPr>
          <w:rFonts w:ascii="Arial" w:hAnsi="Arial" w:cs="Arial"/>
          <w:sz w:val="20"/>
          <w:szCs w:val="20"/>
        </w:rPr>
        <w:t xml:space="preserve">documentation study </w:t>
      </w:r>
      <w:r w:rsidR="00643A1B" w:rsidRPr="00013125">
        <w:rPr>
          <w:rFonts w:ascii="Arial" w:hAnsi="Arial" w:cs="Arial"/>
          <w:sz w:val="20"/>
          <w:szCs w:val="20"/>
        </w:rPr>
        <w:t xml:space="preserve">was conducted based on the methodology of Awasthi and Sridharan (2017) with minor modifications on the insect pest spectrum of banana plantations, pesticides used, and insecticide usage patterns for controlling </w:t>
      </w:r>
      <w:r w:rsidR="00643A1B" w:rsidRPr="00013125">
        <w:rPr>
          <w:rStyle w:val="Emphasis"/>
          <w:rFonts w:ascii="Arial" w:hAnsi="Arial" w:cs="Arial"/>
          <w:sz w:val="20"/>
          <w:szCs w:val="20"/>
        </w:rPr>
        <w:t>O. longicollis</w:t>
      </w:r>
      <w:r w:rsidR="00643A1B" w:rsidRPr="00013125">
        <w:rPr>
          <w:rFonts w:ascii="Arial" w:hAnsi="Arial" w:cs="Arial"/>
          <w:sz w:val="20"/>
          <w:szCs w:val="20"/>
        </w:rPr>
        <w:t xml:space="preserve">. A </w:t>
      </w:r>
      <w:r w:rsidR="00643A1B">
        <w:rPr>
          <w:rFonts w:ascii="Arial" w:hAnsi="Arial" w:cs="Arial"/>
          <w:sz w:val="20"/>
          <w:szCs w:val="20"/>
        </w:rPr>
        <w:t xml:space="preserve">study </w:t>
      </w:r>
      <w:r w:rsidR="00643A1B" w:rsidRPr="00013125">
        <w:rPr>
          <w:rFonts w:ascii="Arial" w:hAnsi="Arial" w:cs="Arial"/>
          <w:sz w:val="20"/>
          <w:szCs w:val="20"/>
        </w:rPr>
        <w:t xml:space="preserve">was conducted among banana farmers in the districts of Thiruvananthapuram (TVM), Kollam (KLM), Alappuzha (ALP), Thrissur (TSR), Palakkad (PKD), and Kannur (KNR) in Kerala. Two neighboring districts of Tamil Nadu viz., Coimbatore (CBE) and Kanniyakumari (KKR) were also included with the objective of comparing pesticide use patterns. </w:t>
      </w:r>
    </w:p>
    <w:p w14:paraId="301DCA64" w14:textId="41B6A128" w:rsidR="00643A1B" w:rsidRPr="00967DA0" w:rsidRDefault="00205F0F" w:rsidP="00205F0F">
      <w:pPr>
        <w:pStyle w:val="NormalWeb"/>
        <w:spacing w:before="0" w:beforeAutospacing="0" w:after="0" w:afterAutospacing="0"/>
        <w:jc w:val="both"/>
        <w:rPr>
          <w:rFonts w:ascii="Arial" w:hAnsi="Arial" w:cs="Arial"/>
          <w:sz w:val="20"/>
          <w:szCs w:val="20"/>
        </w:rPr>
      </w:pPr>
      <w:r>
        <w:rPr>
          <w:rFonts w:ascii="Arial" w:hAnsi="Arial" w:cs="Arial"/>
          <w:sz w:val="20"/>
          <w:szCs w:val="20"/>
        </w:rPr>
        <w:tab/>
      </w:r>
      <w:r w:rsidR="00643A1B" w:rsidRPr="00013125">
        <w:rPr>
          <w:rFonts w:ascii="Arial" w:hAnsi="Arial" w:cs="Arial"/>
          <w:sz w:val="20"/>
          <w:szCs w:val="20"/>
        </w:rPr>
        <w:t>The study areas were selected based on the extent of cultivation of the crop in the state.</w:t>
      </w:r>
      <w:r w:rsidR="00643A1B">
        <w:rPr>
          <w:rFonts w:ascii="Arial" w:hAnsi="Arial" w:cs="Arial"/>
          <w:sz w:val="20"/>
          <w:szCs w:val="20"/>
        </w:rPr>
        <w:t xml:space="preserve"> </w:t>
      </w:r>
      <w:r w:rsidR="00643A1B" w:rsidRPr="00013125">
        <w:rPr>
          <w:rFonts w:ascii="Arial" w:hAnsi="Arial" w:cs="Arial"/>
          <w:sz w:val="20"/>
          <w:szCs w:val="20"/>
        </w:rPr>
        <w:t xml:space="preserve">Ten commercial banana farmers from each district were interviewed using a structured proforma designed to gather information on pest incidence, types of pesticides used, and insecticide use patterns. </w:t>
      </w:r>
      <w:r w:rsidR="00643A1B">
        <w:rPr>
          <w:rFonts w:ascii="Arial" w:hAnsi="Arial" w:cs="Arial"/>
          <w:sz w:val="20"/>
          <w:szCs w:val="20"/>
        </w:rPr>
        <w:t xml:space="preserve"> </w:t>
      </w:r>
      <w:r w:rsidR="00643A1B" w:rsidRPr="00967DA0">
        <w:rPr>
          <w:rFonts w:ascii="Arial" w:hAnsi="Arial" w:cs="Arial"/>
          <w:sz w:val="20"/>
          <w:szCs w:val="20"/>
          <w:lang w:val="en-US"/>
        </w:rPr>
        <w:t xml:space="preserve">The proforma was developed through literature review, expert consultations, and preliminary field visits, and </w:t>
      </w:r>
      <w:r w:rsidR="00643A1B" w:rsidRPr="00967DA0">
        <w:rPr>
          <w:rFonts w:ascii="Arial" w:hAnsi="Arial" w:cs="Arial"/>
          <w:sz w:val="20"/>
          <w:szCs w:val="20"/>
          <w:lang w:val="en-US"/>
        </w:rPr>
        <w:lastRenderedPageBreak/>
        <w:t>was pre-tested with farmers outside the study area to assess its clarity, relevance, and comprehensiveness, followed by necessary revisions based on feedback.</w:t>
      </w:r>
      <w:r w:rsidR="00643A1B" w:rsidRPr="00967DA0">
        <w:rPr>
          <w:rFonts w:ascii="Arial" w:hAnsi="Arial" w:cs="Arial"/>
          <w:sz w:val="20"/>
          <w:szCs w:val="20"/>
          <w:lang w:val="en-US"/>
        </w:rPr>
        <w:tab/>
        <w:t xml:space="preserve">Along with documenting the general pest spectrum and pesticide use in banana plantations, the </w:t>
      </w:r>
      <w:r w:rsidR="00643A1B">
        <w:rPr>
          <w:rFonts w:ascii="Arial" w:hAnsi="Arial" w:cs="Arial"/>
          <w:sz w:val="20"/>
          <w:szCs w:val="20"/>
          <w:lang w:val="en-US"/>
        </w:rPr>
        <w:t>study s</w:t>
      </w:r>
      <w:r w:rsidR="00643A1B" w:rsidRPr="00967DA0">
        <w:rPr>
          <w:rFonts w:ascii="Arial" w:hAnsi="Arial" w:cs="Arial"/>
          <w:sz w:val="20"/>
          <w:szCs w:val="20"/>
          <w:lang w:val="en-US"/>
        </w:rPr>
        <w:t xml:space="preserve">pecifically gathered detailed information on insecticide use against </w:t>
      </w:r>
      <w:r w:rsidR="00643A1B" w:rsidRPr="00967DA0">
        <w:rPr>
          <w:rFonts w:ascii="Arial" w:hAnsi="Arial" w:cs="Arial"/>
          <w:i/>
          <w:iCs/>
          <w:sz w:val="20"/>
          <w:szCs w:val="20"/>
          <w:lang w:val="en-US"/>
        </w:rPr>
        <w:t>O. longicollis</w:t>
      </w:r>
      <w:r w:rsidR="00643A1B" w:rsidRPr="00967DA0">
        <w:rPr>
          <w:rFonts w:ascii="Arial" w:hAnsi="Arial" w:cs="Arial"/>
          <w:sz w:val="20"/>
          <w:szCs w:val="20"/>
          <w:lang w:val="en-US"/>
        </w:rPr>
        <w:t xml:space="preserve"> which included method of insecticide application, source of technical advice during crop damage, stage of crop and frequency of insecticide application, farmers’ experiences with control failures despite insecticide use, the existence of insecticide rotation practices, and rates of application to assess the possibility of overdose. This effort was aimed at establishing baseline information to support future studies on insecticide resistance in </w:t>
      </w:r>
      <w:r w:rsidR="00643A1B" w:rsidRPr="00967DA0">
        <w:rPr>
          <w:rFonts w:ascii="Arial" w:hAnsi="Arial" w:cs="Arial"/>
          <w:i/>
          <w:iCs/>
          <w:sz w:val="20"/>
          <w:szCs w:val="20"/>
          <w:lang w:val="en-US"/>
        </w:rPr>
        <w:t>O. longicollis</w:t>
      </w:r>
      <w:r w:rsidR="00643A1B" w:rsidRPr="00967DA0">
        <w:rPr>
          <w:rFonts w:ascii="Arial" w:hAnsi="Arial" w:cs="Arial"/>
          <w:sz w:val="20"/>
          <w:szCs w:val="20"/>
          <w:lang w:val="en-US"/>
        </w:rPr>
        <w:t xml:space="preserve"> populations.</w:t>
      </w:r>
    </w:p>
    <w:p w14:paraId="01EA31BA" w14:textId="549A17A6" w:rsidR="00643A1B" w:rsidRPr="007F5EC3" w:rsidRDefault="00643A1B" w:rsidP="00205F0F">
      <w:pPr>
        <w:pStyle w:val="NormalWeb"/>
        <w:spacing w:before="0" w:beforeAutospacing="0" w:after="0" w:afterAutospacing="0"/>
        <w:jc w:val="both"/>
        <w:rPr>
          <w:rFonts w:ascii="Arial" w:hAnsi="Arial" w:cs="Arial"/>
          <w:sz w:val="20"/>
          <w:szCs w:val="20"/>
        </w:rPr>
      </w:pPr>
      <w:r>
        <w:rPr>
          <w:rFonts w:ascii="Arial" w:hAnsi="Arial" w:cs="Arial"/>
          <w:color w:val="FF0000"/>
          <w:sz w:val="20"/>
          <w:szCs w:val="20"/>
        </w:rPr>
        <w:tab/>
      </w:r>
      <w:r w:rsidRPr="007F5EC3">
        <w:rPr>
          <w:rFonts w:ascii="Arial" w:hAnsi="Arial" w:cs="Arial"/>
          <w:sz w:val="20"/>
          <w:szCs w:val="20"/>
        </w:rPr>
        <w:t xml:space="preserve">Owing to practical constraints such as limited availability of willing respondents, variations in farm schedules, and </w:t>
      </w:r>
      <w:r w:rsidRPr="007F5EC3">
        <w:rPr>
          <w:rFonts w:ascii="Arial" w:hAnsi="Arial" w:cs="Arial"/>
          <w:sz w:val="20"/>
          <w:szCs w:val="20"/>
          <w:lang w:val="en-US"/>
        </w:rPr>
        <w:t>difficulties in accessing widely scattered plantations</w:t>
      </w:r>
      <w:r w:rsidRPr="007F5EC3">
        <w:rPr>
          <w:rFonts w:ascii="Arial" w:hAnsi="Arial" w:cs="Arial"/>
          <w:sz w:val="20"/>
          <w:szCs w:val="20"/>
        </w:rPr>
        <w:t xml:space="preserve">, a reduced sample size was adopted. Additionally, the focus on experienced commercial banana farmers involved in active pest management further narrowed the respondent pool. Nevertheless, careful selection ensured that the </w:t>
      </w:r>
      <w:r>
        <w:rPr>
          <w:rFonts w:ascii="Arial" w:hAnsi="Arial" w:cs="Arial"/>
          <w:sz w:val="20"/>
          <w:szCs w:val="20"/>
        </w:rPr>
        <w:t>selected</w:t>
      </w:r>
      <w:r w:rsidRPr="007F5EC3">
        <w:rPr>
          <w:rFonts w:ascii="Arial" w:hAnsi="Arial" w:cs="Arial"/>
          <w:sz w:val="20"/>
          <w:szCs w:val="20"/>
        </w:rPr>
        <w:t xml:space="preserve"> farmers remained rep</w:t>
      </w:r>
      <w:r w:rsidR="007E6F51">
        <w:rPr>
          <w:rFonts w:ascii="Arial" w:hAnsi="Arial" w:cs="Arial"/>
          <w:sz w:val="20"/>
          <w:szCs w:val="20"/>
        </w:rPr>
        <w:t xml:space="preserve">resentative of the major banana </w:t>
      </w:r>
      <w:r w:rsidRPr="007F5EC3">
        <w:rPr>
          <w:rFonts w:ascii="Arial" w:hAnsi="Arial" w:cs="Arial"/>
          <w:sz w:val="20"/>
          <w:szCs w:val="20"/>
        </w:rPr>
        <w:t>growing regions in Kerala and adjoining Tamil Nadu districts, thereby maintaining the validity and reliability of the data.</w:t>
      </w:r>
    </w:p>
    <w:p w14:paraId="1082666B" w14:textId="77777777" w:rsidR="00643A1B" w:rsidRPr="00013125" w:rsidRDefault="00643A1B" w:rsidP="00205F0F">
      <w:pPr>
        <w:pStyle w:val="NormalWeb"/>
        <w:spacing w:before="0" w:beforeAutospacing="0" w:after="0" w:afterAutospacing="0"/>
        <w:jc w:val="both"/>
        <w:rPr>
          <w:rFonts w:ascii="Arial" w:hAnsi="Arial" w:cs="Arial"/>
          <w:sz w:val="20"/>
          <w:szCs w:val="20"/>
        </w:rPr>
      </w:pPr>
      <w:r>
        <w:rPr>
          <w:rFonts w:ascii="Arial" w:hAnsi="Arial" w:cs="Arial"/>
          <w:sz w:val="20"/>
          <w:szCs w:val="20"/>
        </w:rPr>
        <w:tab/>
      </w:r>
      <w:r w:rsidRPr="007F5EC3">
        <w:rPr>
          <w:rFonts w:ascii="Arial" w:hAnsi="Arial" w:cs="Arial"/>
          <w:sz w:val="20"/>
          <w:szCs w:val="20"/>
          <w:lang w:val="en-US"/>
        </w:rPr>
        <w:t>Prior to data collection, the objectives and scope of the study were clearly explained to each farmer, and their voluntary informed consent was obtained. Confidentiality of all respondents was ensured.</w:t>
      </w:r>
      <w:r w:rsidRPr="007F5EC3">
        <w:rPr>
          <w:rFonts w:ascii="Arial" w:hAnsi="Arial" w:cs="Arial"/>
          <w:sz w:val="20"/>
          <w:szCs w:val="20"/>
        </w:rPr>
        <w:t xml:space="preserve"> </w:t>
      </w:r>
      <w:r w:rsidRPr="00BF2506">
        <w:rPr>
          <w:rFonts w:ascii="Arial" w:hAnsi="Arial" w:cs="Arial"/>
          <w:sz w:val="20"/>
          <w:szCs w:val="20"/>
          <w:lang w:val="en-US"/>
        </w:rPr>
        <w:t xml:space="preserve">The </w:t>
      </w:r>
      <w:r>
        <w:rPr>
          <w:rFonts w:ascii="Arial" w:hAnsi="Arial" w:cs="Arial"/>
          <w:sz w:val="20"/>
          <w:szCs w:val="20"/>
          <w:lang w:val="en-US"/>
        </w:rPr>
        <w:t xml:space="preserve">study </w:t>
      </w:r>
      <w:r w:rsidRPr="00BF2506">
        <w:rPr>
          <w:rFonts w:ascii="Arial" w:hAnsi="Arial" w:cs="Arial"/>
          <w:sz w:val="20"/>
          <w:szCs w:val="20"/>
          <w:lang w:val="en-US"/>
        </w:rPr>
        <w:t xml:space="preserve">allowed multiple responses from each respondent wherever applicable. </w:t>
      </w:r>
      <w:r w:rsidRPr="00013125">
        <w:rPr>
          <w:rFonts w:ascii="Arial" w:hAnsi="Arial" w:cs="Arial"/>
          <w:sz w:val="20"/>
          <w:szCs w:val="20"/>
        </w:rPr>
        <w:t>The recorded data were converted to percentages prior to calculating mean values, and the results were presented using the tabular method based on percentages and averages.</w:t>
      </w:r>
    </w:p>
    <w:tbl>
      <w:tblPr>
        <w:tblStyle w:val="TableGrid"/>
        <w:tblW w:w="9951" w:type="dxa"/>
        <w:jc w:val="center"/>
        <w:tblLook w:val="04A0" w:firstRow="1" w:lastRow="0" w:firstColumn="1" w:lastColumn="0" w:noHBand="0" w:noVBand="1"/>
      </w:tblPr>
      <w:tblGrid>
        <w:gridCol w:w="9951"/>
      </w:tblGrid>
      <w:tr w:rsidR="00B659D7" w:rsidRPr="00B659D7" w14:paraId="36E025DE" w14:textId="77777777" w:rsidTr="003318D3">
        <w:trPr>
          <w:trHeight w:val="5237"/>
          <w:jc w:val="center"/>
        </w:trPr>
        <w:tc>
          <w:tcPr>
            <w:tcW w:w="9951" w:type="dxa"/>
          </w:tcPr>
          <w:p w14:paraId="7002CF85" w14:textId="77777777" w:rsidR="00B659D7" w:rsidRPr="00B659D7" w:rsidRDefault="00B659D7" w:rsidP="00A138F5">
            <w:pPr>
              <w:pStyle w:val="Body"/>
              <w:spacing w:after="0"/>
              <w:jc w:val="center"/>
              <w:rPr>
                <w:rFonts w:ascii="Arial" w:hAnsi="Arial" w:cs="Arial"/>
                <w:bCs/>
              </w:rPr>
            </w:pPr>
            <w:r w:rsidRPr="00B659D7">
              <w:rPr>
                <w:rFonts w:ascii="Arial" w:hAnsi="Arial" w:cs="Arial"/>
                <w:bCs/>
                <w:noProof/>
                <w:lang w:val="en-IN" w:eastAsia="en-IN"/>
              </w:rPr>
              <w:drawing>
                <wp:inline distT="0" distB="0" distL="0" distR="0" wp14:anchorId="7FD15E6C" wp14:editId="1E204F25">
                  <wp:extent cx="6181725" cy="30274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G"/>
                          <pic:cNvPicPr/>
                        </pic:nvPicPr>
                        <pic:blipFill rotWithShape="1">
                          <a:blip r:embed="rId14">
                            <a:extLst>
                              <a:ext uri="{BEBA8EAE-BF5A-486C-A8C5-ECC9F3942E4B}">
                                <a14:imgProps xmlns:a14="http://schemas.microsoft.com/office/drawing/2010/main">
                                  <a14:imgLayer r:embed="rId15">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5937" t="16161" r="3510" b="4996"/>
                          <a:stretch/>
                        </pic:blipFill>
                        <pic:spPr bwMode="auto">
                          <a:xfrm>
                            <a:off x="0" y="0"/>
                            <a:ext cx="6215937" cy="3044242"/>
                          </a:xfrm>
                          <a:prstGeom prst="rect">
                            <a:avLst/>
                          </a:prstGeom>
                          <a:ln>
                            <a:noFill/>
                          </a:ln>
                          <a:extLst>
                            <a:ext uri="{53640926-AAD7-44D8-BBD7-CCE9431645EC}">
                              <a14:shadowObscured xmlns:a14="http://schemas.microsoft.com/office/drawing/2010/main"/>
                            </a:ext>
                          </a:extLst>
                        </pic:spPr>
                      </pic:pic>
                    </a:graphicData>
                  </a:graphic>
                </wp:inline>
              </w:drawing>
            </w:r>
          </w:p>
        </w:tc>
      </w:tr>
      <w:tr w:rsidR="00B659D7" w:rsidRPr="00B659D7" w14:paraId="7BBFECD3" w14:textId="77777777" w:rsidTr="00351CB0">
        <w:trPr>
          <w:trHeight w:val="328"/>
          <w:jc w:val="center"/>
        </w:trPr>
        <w:tc>
          <w:tcPr>
            <w:tcW w:w="9951" w:type="dxa"/>
            <w:vAlign w:val="center"/>
          </w:tcPr>
          <w:p w14:paraId="50197590" w14:textId="3FD67868" w:rsidR="00B659D7" w:rsidRPr="00E81F3B" w:rsidRDefault="00B659D7" w:rsidP="00351CB0">
            <w:pPr>
              <w:pStyle w:val="Body"/>
              <w:spacing w:after="0"/>
              <w:jc w:val="center"/>
              <w:rPr>
                <w:rFonts w:ascii="Arial" w:hAnsi="Arial" w:cs="Arial"/>
                <w:b/>
                <w:bCs/>
                <w:sz w:val="20"/>
                <w:szCs w:val="20"/>
                <w:lang w:val="en-IN"/>
              </w:rPr>
            </w:pPr>
            <w:r w:rsidRPr="00E81F3B">
              <w:rPr>
                <w:rFonts w:ascii="Arial" w:hAnsi="Arial" w:cs="Arial"/>
                <w:b/>
                <w:bCs/>
                <w:sz w:val="20"/>
                <w:szCs w:val="20"/>
              </w:rPr>
              <w:t xml:space="preserve">Fig 1. </w:t>
            </w:r>
            <w:r w:rsidRPr="00E81F3B">
              <w:rPr>
                <w:rFonts w:ascii="Arial" w:hAnsi="Arial" w:cs="Arial"/>
                <w:b/>
                <w:bCs/>
                <w:sz w:val="20"/>
                <w:szCs w:val="20"/>
                <w:lang w:val="en-IN"/>
              </w:rPr>
              <w:t xml:space="preserve">Locations of </w:t>
            </w:r>
            <w:r w:rsidR="00643A1B" w:rsidRPr="00643A1B">
              <w:rPr>
                <w:rFonts w:ascii="Arial" w:hAnsi="Arial" w:cs="Arial"/>
                <w:b/>
                <w:bCs/>
                <w:sz w:val="20"/>
                <w:szCs w:val="20"/>
                <w:lang w:val="en-IN"/>
              </w:rPr>
              <w:t>documentation study</w:t>
            </w:r>
          </w:p>
        </w:tc>
      </w:tr>
    </w:tbl>
    <w:p w14:paraId="3EAD88F2" w14:textId="01B8249A" w:rsidR="003318D3" w:rsidRPr="003318D3" w:rsidRDefault="003318D3" w:rsidP="003318D3">
      <w:pPr>
        <w:pStyle w:val="Head1"/>
        <w:spacing w:after="0"/>
        <w:jc w:val="both"/>
        <w:rPr>
          <w:rFonts w:ascii="Arial" w:hAnsi="Arial" w:cs="Arial"/>
        </w:rPr>
      </w:pPr>
      <w:r>
        <w:rPr>
          <w:rFonts w:ascii="Arial" w:hAnsi="Arial" w:cs="Arial"/>
        </w:rPr>
        <w:t>3. results and discussion</w:t>
      </w:r>
    </w:p>
    <w:p w14:paraId="226B93FE" w14:textId="2D08B840" w:rsidR="003318D3" w:rsidRDefault="003318D3" w:rsidP="003318D3">
      <w:pPr>
        <w:tabs>
          <w:tab w:val="left" w:pos="1080"/>
        </w:tabs>
        <w:jc w:val="both"/>
        <w:rPr>
          <w:rFonts w:ascii="Arial" w:hAnsi="Arial" w:cs="Arial"/>
          <w:bCs/>
          <w:lang w:val="en-IN"/>
        </w:rPr>
      </w:pPr>
      <w:r>
        <w:rPr>
          <w:rFonts w:ascii="Arial" w:hAnsi="Arial" w:cs="Arial"/>
          <w:b/>
          <w:bCs/>
          <w:lang w:val="en-IN"/>
        </w:rPr>
        <w:t>3.1 P</w:t>
      </w:r>
      <w:r w:rsidRPr="00A138F5">
        <w:rPr>
          <w:rFonts w:ascii="Arial" w:hAnsi="Arial" w:cs="Arial"/>
          <w:b/>
          <w:bCs/>
          <w:lang w:val="en-IN"/>
        </w:rPr>
        <w:t xml:space="preserve">ests observed during documentation studies </w:t>
      </w:r>
    </w:p>
    <w:p w14:paraId="08FC47B4" w14:textId="77777777" w:rsidR="00643A1B" w:rsidRPr="00643A1B" w:rsidRDefault="003318D3" w:rsidP="00643A1B">
      <w:pPr>
        <w:tabs>
          <w:tab w:val="left" w:pos="1080"/>
        </w:tabs>
        <w:jc w:val="both"/>
        <w:rPr>
          <w:rFonts w:ascii="Arial" w:hAnsi="Arial" w:cs="Arial"/>
          <w:lang w:val="en-IN"/>
        </w:rPr>
      </w:pPr>
      <w:r>
        <w:rPr>
          <w:rFonts w:ascii="Arial" w:hAnsi="Arial" w:cs="Arial"/>
          <w:lang w:val="en-IN"/>
        </w:rPr>
        <w:tab/>
      </w:r>
      <w:r w:rsidR="00643A1B" w:rsidRPr="00643A1B">
        <w:rPr>
          <w:rFonts w:ascii="Arial" w:hAnsi="Arial" w:cs="Arial"/>
          <w:lang w:val="en-IN"/>
        </w:rPr>
        <w:t xml:space="preserve">The documentation studies conducted in banana plantations revealed the presence of several chewing and sucking pests affecting different parts of the plant, including the pseudostem, rhizome, and leaves (Table 1). Among the chewing pests recorded, </w:t>
      </w:r>
      <w:r w:rsidR="00643A1B" w:rsidRPr="00643A1B">
        <w:rPr>
          <w:rFonts w:ascii="Arial" w:hAnsi="Arial" w:cs="Arial"/>
          <w:i/>
          <w:iCs/>
          <w:lang w:val="en-IN"/>
        </w:rPr>
        <w:t>O. longicollis</w:t>
      </w:r>
      <w:r w:rsidR="00643A1B" w:rsidRPr="00643A1B">
        <w:rPr>
          <w:rFonts w:ascii="Arial" w:hAnsi="Arial" w:cs="Arial"/>
          <w:lang w:val="en-IN"/>
        </w:rPr>
        <w:t xml:space="preserve"> was the most prevalent, with an incidence of 87.50%, followed by </w:t>
      </w:r>
      <w:r w:rsidR="00643A1B" w:rsidRPr="00643A1B">
        <w:rPr>
          <w:rFonts w:ascii="Arial" w:hAnsi="Arial" w:cs="Arial"/>
          <w:i/>
          <w:iCs/>
          <w:lang w:val="en-IN"/>
        </w:rPr>
        <w:t>C. sordidus</w:t>
      </w:r>
      <w:r w:rsidR="00643A1B" w:rsidRPr="00643A1B">
        <w:rPr>
          <w:rFonts w:ascii="Arial" w:hAnsi="Arial" w:cs="Arial"/>
          <w:lang w:val="en-IN"/>
        </w:rPr>
        <w:t xml:space="preserve"> (82.5%) and </w:t>
      </w:r>
      <w:r w:rsidR="00643A1B" w:rsidRPr="00643A1B">
        <w:rPr>
          <w:rFonts w:ascii="Arial" w:hAnsi="Arial" w:cs="Arial"/>
          <w:i/>
          <w:iCs/>
          <w:lang w:val="en-IN"/>
        </w:rPr>
        <w:t>S. litura</w:t>
      </w:r>
      <w:r w:rsidR="00643A1B" w:rsidRPr="00643A1B">
        <w:rPr>
          <w:rFonts w:ascii="Arial" w:hAnsi="Arial" w:cs="Arial"/>
          <w:lang w:val="en-IN"/>
        </w:rPr>
        <w:t xml:space="preserve"> (21.25%). </w:t>
      </w:r>
      <w:r w:rsidR="00643A1B" w:rsidRPr="00643A1B">
        <w:rPr>
          <w:rFonts w:ascii="Arial" w:hAnsi="Arial" w:cs="Arial"/>
        </w:rPr>
        <w:t xml:space="preserve">The study reaffirmed the status of </w:t>
      </w:r>
      <w:r w:rsidR="00643A1B" w:rsidRPr="00643A1B">
        <w:rPr>
          <w:rFonts w:ascii="Arial" w:hAnsi="Arial" w:cs="Arial"/>
          <w:i/>
          <w:iCs/>
        </w:rPr>
        <w:t>O. longicollis</w:t>
      </w:r>
      <w:r w:rsidR="00643A1B" w:rsidRPr="00643A1B">
        <w:rPr>
          <w:rFonts w:ascii="Arial" w:hAnsi="Arial" w:cs="Arial"/>
        </w:rPr>
        <w:t xml:space="preserve"> as a severe threat in banana plantations, consistent with earlier regional and national reports. The high incidence rates of </w:t>
      </w:r>
      <w:r w:rsidR="00643A1B" w:rsidRPr="00643A1B">
        <w:rPr>
          <w:rFonts w:ascii="Arial" w:hAnsi="Arial" w:cs="Arial"/>
          <w:i/>
          <w:iCs/>
        </w:rPr>
        <w:t>C. sordidus</w:t>
      </w:r>
      <w:r w:rsidR="00643A1B" w:rsidRPr="00643A1B">
        <w:rPr>
          <w:rFonts w:ascii="Arial" w:hAnsi="Arial" w:cs="Arial"/>
        </w:rPr>
        <w:t xml:space="preserve"> and </w:t>
      </w:r>
      <w:r w:rsidR="00643A1B" w:rsidRPr="00643A1B">
        <w:rPr>
          <w:rFonts w:ascii="Arial" w:hAnsi="Arial" w:cs="Arial"/>
          <w:i/>
          <w:iCs/>
        </w:rPr>
        <w:t>S. litura</w:t>
      </w:r>
      <w:r w:rsidR="00643A1B" w:rsidRPr="00643A1B">
        <w:rPr>
          <w:rFonts w:ascii="Arial" w:hAnsi="Arial" w:cs="Arial"/>
        </w:rPr>
        <w:t xml:space="preserve"> further reflect the vulnerability of banana plantations to multiple chewing pest species, especially under monoculture systems where continuous host availability promotes pest build-up.</w:t>
      </w:r>
    </w:p>
    <w:p w14:paraId="51577DA3" w14:textId="77777777" w:rsidR="00643A1B" w:rsidRPr="00643A1B" w:rsidRDefault="00643A1B" w:rsidP="00643A1B">
      <w:pPr>
        <w:tabs>
          <w:tab w:val="left" w:pos="1080"/>
        </w:tabs>
        <w:jc w:val="both"/>
        <w:rPr>
          <w:rFonts w:ascii="Arial" w:hAnsi="Arial" w:cs="Arial"/>
          <w:lang w:val="en-IN"/>
        </w:rPr>
      </w:pPr>
      <w:r w:rsidRPr="00643A1B">
        <w:rPr>
          <w:rFonts w:ascii="Arial" w:hAnsi="Arial" w:cs="Arial"/>
          <w:lang w:val="en-IN"/>
        </w:rPr>
        <w:tab/>
        <w:t xml:space="preserve">The predominant sucking pests observed across the documented areas were </w:t>
      </w:r>
      <w:r w:rsidRPr="00643A1B">
        <w:rPr>
          <w:rFonts w:ascii="Arial" w:hAnsi="Arial" w:cs="Arial"/>
          <w:i/>
          <w:iCs/>
          <w:lang w:val="en-IN"/>
        </w:rPr>
        <w:t>A. rugioperculatus</w:t>
      </w:r>
      <w:r w:rsidRPr="00643A1B">
        <w:rPr>
          <w:rFonts w:ascii="Arial" w:hAnsi="Arial" w:cs="Arial"/>
          <w:lang w:val="en-IN"/>
        </w:rPr>
        <w:t xml:space="preserve"> (23.75%), </w:t>
      </w:r>
      <w:r w:rsidRPr="00643A1B">
        <w:rPr>
          <w:rFonts w:ascii="Arial" w:hAnsi="Arial" w:cs="Arial"/>
          <w:i/>
          <w:iCs/>
          <w:lang w:val="en-IN"/>
        </w:rPr>
        <w:t>A. dispersus</w:t>
      </w:r>
      <w:r w:rsidRPr="00643A1B">
        <w:rPr>
          <w:rFonts w:ascii="Arial" w:hAnsi="Arial" w:cs="Arial"/>
          <w:lang w:val="en-IN"/>
        </w:rPr>
        <w:t xml:space="preserve"> (18.75%), and </w:t>
      </w:r>
      <w:r w:rsidRPr="00643A1B">
        <w:rPr>
          <w:rFonts w:ascii="Arial" w:hAnsi="Arial" w:cs="Arial"/>
          <w:i/>
          <w:iCs/>
          <w:lang w:val="en-IN"/>
        </w:rPr>
        <w:t>P. nigronervosa</w:t>
      </w:r>
      <w:r w:rsidRPr="00643A1B">
        <w:rPr>
          <w:rFonts w:ascii="Arial" w:hAnsi="Arial" w:cs="Arial"/>
          <w:lang w:val="en-IN"/>
        </w:rPr>
        <w:t xml:space="preserve"> (15%) whose presence </w:t>
      </w:r>
      <w:r w:rsidRPr="00643A1B">
        <w:rPr>
          <w:rFonts w:ascii="Arial" w:hAnsi="Arial" w:cs="Arial"/>
        </w:rPr>
        <w:t xml:space="preserve">though at comparatively lower incidences, signals a growing concern, particularly given the role of climate change and expanding host ranges in favoring sucking pest outbreaks in perennial cropping systems. </w:t>
      </w:r>
      <w:r w:rsidRPr="00643A1B">
        <w:rPr>
          <w:rFonts w:ascii="Arial" w:hAnsi="Arial" w:cs="Arial"/>
          <w:lang w:val="en-IN"/>
        </w:rPr>
        <w:t xml:space="preserve">In addition to insect pests, damage by non-insect pests were also documented in the studied fields. </w:t>
      </w:r>
    </w:p>
    <w:p w14:paraId="62D5C128" w14:textId="77777777" w:rsidR="00666B3B" w:rsidRDefault="00643A1B" w:rsidP="00666B3B">
      <w:pPr>
        <w:tabs>
          <w:tab w:val="left" w:pos="1080"/>
        </w:tabs>
        <w:jc w:val="both"/>
        <w:rPr>
          <w:rFonts w:ascii="Arial" w:hAnsi="Arial" w:cs="Arial"/>
          <w:lang w:val="en-IN"/>
        </w:rPr>
      </w:pPr>
      <w:r w:rsidRPr="00643A1B">
        <w:rPr>
          <w:rFonts w:ascii="Arial" w:hAnsi="Arial" w:cs="Arial"/>
          <w:lang w:val="en-IN"/>
        </w:rPr>
        <w:lastRenderedPageBreak/>
        <w:tab/>
        <w:t xml:space="preserve">The occurrence of these pests align with previous reports of infestation by </w:t>
      </w:r>
      <w:r w:rsidRPr="00643A1B">
        <w:rPr>
          <w:rFonts w:ascii="Arial" w:hAnsi="Arial" w:cs="Arial"/>
          <w:i/>
          <w:iCs/>
          <w:lang w:val="en-IN"/>
        </w:rPr>
        <w:t>C. sordidus</w:t>
      </w:r>
      <w:r w:rsidRPr="00643A1B">
        <w:rPr>
          <w:rFonts w:ascii="Arial" w:hAnsi="Arial" w:cs="Arial"/>
          <w:lang w:val="en-IN"/>
        </w:rPr>
        <w:t xml:space="preserve"> (Ostmark, 1974), </w:t>
      </w:r>
      <w:r w:rsidRPr="00643A1B">
        <w:rPr>
          <w:rFonts w:ascii="Arial" w:hAnsi="Arial" w:cs="Arial"/>
          <w:i/>
          <w:iCs/>
          <w:lang w:val="en-IN"/>
        </w:rPr>
        <w:t>O. longicollis</w:t>
      </w:r>
      <w:r w:rsidRPr="00643A1B">
        <w:rPr>
          <w:rFonts w:ascii="Arial" w:hAnsi="Arial" w:cs="Arial"/>
          <w:lang w:val="en-IN"/>
        </w:rPr>
        <w:t xml:space="preserve"> (Visalakshi et al., 1989), </w:t>
      </w:r>
      <w:r w:rsidRPr="00643A1B">
        <w:rPr>
          <w:rFonts w:ascii="Arial" w:hAnsi="Arial" w:cs="Arial"/>
          <w:i/>
          <w:iCs/>
          <w:lang w:val="en-IN"/>
        </w:rPr>
        <w:t>O. rhinoceros</w:t>
      </w:r>
      <w:r w:rsidRPr="00643A1B">
        <w:rPr>
          <w:rFonts w:ascii="Arial" w:hAnsi="Arial" w:cs="Arial"/>
          <w:lang w:val="en-IN"/>
        </w:rPr>
        <w:t xml:space="preserve"> (Sivakumar and Mohan, 2013), </w:t>
      </w:r>
      <w:r w:rsidRPr="00643A1B">
        <w:rPr>
          <w:rFonts w:ascii="Arial" w:hAnsi="Arial" w:cs="Arial"/>
          <w:i/>
          <w:iCs/>
          <w:lang w:val="en-IN"/>
        </w:rPr>
        <w:t>S. litura</w:t>
      </w:r>
      <w:r w:rsidRPr="00643A1B">
        <w:rPr>
          <w:rFonts w:ascii="Arial" w:hAnsi="Arial" w:cs="Arial"/>
          <w:lang w:val="en-IN"/>
        </w:rPr>
        <w:t xml:space="preserve"> (Krishnan et al., 2019), </w:t>
      </w:r>
      <w:r w:rsidRPr="00643A1B">
        <w:rPr>
          <w:rFonts w:ascii="Arial" w:hAnsi="Arial" w:cs="Arial"/>
          <w:i/>
          <w:iCs/>
          <w:lang w:val="en-IN"/>
        </w:rPr>
        <w:t>A. rugioperculatus</w:t>
      </w:r>
      <w:r w:rsidRPr="00643A1B">
        <w:rPr>
          <w:rFonts w:ascii="Arial" w:hAnsi="Arial" w:cs="Arial"/>
          <w:lang w:val="en-IN"/>
        </w:rPr>
        <w:t xml:space="preserve"> (Karthick et al., 2018), and </w:t>
      </w:r>
      <w:r w:rsidRPr="00643A1B">
        <w:rPr>
          <w:rFonts w:ascii="Arial" w:hAnsi="Arial" w:cs="Arial"/>
          <w:i/>
          <w:iCs/>
          <w:lang w:val="en-IN"/>
        </w:rPr>
        <w:t>P. nigronervosa</w:t>
      </w:r>
      <w:r w:rsidRPr="00643A1B">
        <w:rPr>
          <w:rFonts w:ascii="Arial" w:hAnsi="Arial" w:cs="Arial"/>
          <w:lang w:val="en-IN"/>
        </w:rPr>
        <w:t xml:space="preserve"> (Harish et al., 2009). </w:t>
      </w:r>
      <w:r w:rsidRPr="00643A1B">
        <w:rPr>
          <w:rFonts w:ascii="Arial" w:hAnsi="Arial" w:cs="Arial"/>
        </w:rPr>
        <w:t xml:space="preserve">The occurrence of </w:t>
      </w:r>
      <w:r w:rsidRPr="00643A1B">
        <w:rPr>
          <w:rFonts w:ascii="Arial" w:hAnsi="Arial" w:cs="Arial"/>
          <w:i/>
          <w:iCs/>
        </w:rPr>
        <w:t>R. ferrugineus</w:t>
      </w:r>
      <w:r w:rsidRPr="00643A1B">
        <w:rPr>
          <w:rFonts w:ascii="Arial" w:hAnsi="Arial" w:cs="Arial"/>
        </w:rPr>
        <w:t xml:space="preserve"> in banana plantations, exhibiting characteristic medium-sized holes and gummy exudation, indicates a possible host range expansion, as documented by Kalita et al. (2023) and corroborated by our findings (Gargi et al. 2024).</w:t>
      </w:r>
      <w:r w:rsidRPr="00643A1B">
        <w:rPr>
          <w:rFonts w:ascii="Arial" w:hAnsi="Arial" w:cs="Arial"/>
          <w:lang w:val="en-IN"/>
        </w:rPr>
        <w:t xml:space="preserve"> </w:t>
      </w:r>
      <w:r w:rsidRPr="00643A1B">
        <w:rPr>
          <w:rFonts w:ascii="Arial" w:hAnsi="Arial" w:cs="Arial"/>
        </w:rPr>
        <w:t>The ecological implications of such host range expansions could potentially complicate pest management strategies due to overlapping pest complexes and shared ecological niches.</w:t>
      </w:r>
    </w:p>
    <w:p w14:paraId="14193637" w14:textId="3D600BB3" w:rsidR="003318D3" w:rsidRPr="00643A1B" w:rsidRDefault="00666B3B" w:rsidP="00666B3B">
      <w:pPr>
        <w:tabs>
          <w:tab w:val="left" w:pos="1080"/>
        </w:tabs>
        <w:jc w:val="both"/>
        <w:rPr>
          <w:rFonts w:ascii="Arial" w:hAnsi="Arial" w:cs="Arial"/>
          <w:lang w:val="en-IN"/>
        </w:rPr>
      </w:pPr>
      <w:r>
        <w:rPr>
          <w:rFonts w:ascii="Arial" w:hAnsi="Arial" w:cs="Arial"/>
          <w:lang w:val="en-IN"/>
        </w:rPr>
        <w:tab/>
      </w:r>
      <w:r w:rsidR="00643A1B" w:rsidRPr="00643A1B">
        <w:rPr>
          <w:rFonts w:ascii="Arial" w:hAnsi="Arial" w:cs="Arial"/>
        </w:rPr>
        <w:t>Given the broad pest complex identified including both established and emerging pests, these findings emphasize the need for continuous pest surveillance, documentation of pest outbreaks, and updating pest management protocols accordingly.</w:t>
      </w:r>
    </w:p>
    <w:p w14:paraId="2641A5A3" w14:textId="5CAB9002" w:rsidR="00A138F5" w:rsidRDefault="00A138F5" w:rsidP="00441B6F">
      <w:pPr>
        <w:pStyle w:val="Body"/>
        <w:spacing w:after="0"/>
        <w:rPr>
          <w:rFonts w:ascii="Arial" w:hAnsi="Arial" w:cs="Arial"/>
        </w:rPr>
      </w:pPr>
    </w:p>
    <w:p w14:paraId="3CC07E0F" w14:textId="77777777" w:rsidR="00666B3B" w:rsidRDefault="00666B3B" w:rsidP="00666B3B">
      <w:pPr>
        <w:pStyle w:val="Body"/>
        <w:spacing w:after="0"/>
        <w:rPr>
          <w:rFonts w:ascii="Arial" w:hAnsi="Arial" w:cs="Arial"/>
        </w:rPr>
        <w:sectPr w:rsidR="00666B3B" w:rsidSect="00EB1BFB">
          <w:pgSz w:w="11906" w:h="16838"/>
          <w:pgMar w:top="1440" w:right="1440" w:bottom="1440" w:left="1440" w:header="709" w:footer="709" w:gutter="0"/>
          <w:cols w:space="708"/>
          <w:docGrid w:linePitch="360"/>
        </w:sectPr>
      </w:pPr>
    </w:p>
    <w:p w14:paraId="3F7C26E5" w14:textId="77777777" w:rsidR="00790ADA" w:rsidRPr="00FB3A86" w:rsidRDefault="00790ADA" w:rsidP="00441B6F">
      <w:pPr>
        <w:pStyle w:val="Head1"/>
        <w:spacing w:after="0"/>
        <w:jc w:val="both"/>
        <w:rPr>
          <w:rFonts w:ascii="Arial" w:hAnsi="Arial" w:cs="Arial"/>
        </w:rPr>
      </w:pPr>
    </w:p>
    <w:p w14:paraId="18ED0060" w14:textId="5624717D" w:rsidR="00B659D7" w:rsidRPr="00A138F5" w:rsidRDefault="00B659D7" w:rsidP="00B659D7">
      <w:pPr>
        <w:tabs>
          <w:tab w:val="left" w:pos="1080"/>
        </w:tabs>
        <w:jc w:val="both"/>
        <w:rPr>
          <w:rFonts w:ascii="Arial" w:hAnsi="Arial" w:cs="Arial"/>
          <w:b/>
          <w:bCs/>
          <w:lang w:val="en-IN"/>
        </w:rPr>
      </w:pPr>
      <w:r w:rsidRPr="00A138F5">
        <w:rPr>
          <w:rFonts w:ascii="Arial" w:hAnsi="Arial" w:cs="Arial"/>
          <w:b/>
          <w:bCs/>
          <w:lang w:val="en-IN"/>
        </w:rPr>
        <w:t>Table 1.</w:t>
      </w:r>
      <w:r w:rsidRPr="00A138F5">
        <w:rPr>
          <w:rFonts w:ascii="Arial" w:hAnsi="Arial" w:cs="Arial"/>
          <w:b/>
          <w:lang w:val="en-IN"/>
        </w:rPr>
        <w:t xml:space="preserve"> </w:t>
      </w:r>
      <w:r w:rsidR="00865622" w:rsidRPr="00865622">
        <w:rPr>
          <w:rFonts w:ascii="Arial" w:hAnsi="Arial" w:cs="Arial"/>
          <w:b/>
          <w:bCs/>
        </w:rPr>
        <w:t>Details of pests recorded during documentation studies in the study areas of districts in Kerala and Tamil Nadu.</w:t>
      </w:r>
    </w:p>
    <w:tbl>
      <w:tblPr>
        <w:tblW w:w="14459" w:type="dxa"/>
        <w:tblBorders>
          <w:top w:val="single" w:sz="4" w:space="0" w:color="auto"/>
          <w:insideH w:val="single" w:sz="4" w:space="0" w:color="auto"/>
        </w:tblBorders>
        <w:tblLayout w:type="fixed"/>
        <w:tblCellMar>
          <w:left w:w="0" w:type="dxa"/>
          <w:right w:w="0" w:type="dxa"/>
        </w:tblCellMar>
        <w:tblLook w:val="0420" w:firstRow="1" w:lastRow="0" w:firstColumn="0" w:lastColumn="0" w:noHBand="0" w:noVBand="1"/>
      </w:tblPr>
      <w:tblGrid>
        <w:gridCol w:w="1133"/>
        <w:gridCol w:w="1286"/>
        <w:gridCol w:w="1701"/>
        <w:gridCol w:w="2117"/>
        <w:gridCol w:w="1418"/>
        <w:gridCol w:w="709"/>
        <w:gridCol w:w="708"/>
        <w:gridCol w:w="709"/>
        <w:gridCol w:w="709"/>
        <w:gridCol w:w="709"/>
        <w:gridCol w:w="708"/>
        <w:gridCol w:w="709"/>
        <w:gridCol w:w="709"/>
        <w:gridCol w:w="1134"/>
      </w:tblGrid>
      <w:tr w:rsidR="00B659D7" w:rsidRPr="00B63971" w14:paraId="40904864" w14:textId="77777777" w:rsidTr="009E01E0">
        <w:trPr>
          <w:trHeight w:val="101"/>
        </w:trPr>
        <w:tc>
          <w:tcPr>
            <w:tcW w:w="1133" w:type="dxa"/>
            <w:vMerge w:val="restart"/>
            <w:shd w:val="clear" w:color="auto" w:fill="auto"/>
            <w:tcMar>
              <w:top w:w="76" w:type="dxa"/>
              <w:left w:w="152" w:type="dxa"/>
              <w:bottom w:w="76" w:type="dxa"/>
              <w:right w:w="152" w:type="dxa"/>
            </w:tcMar>
            <w:hideMark/>
          </w:tcPr>
          <w:p w14:paraId="57342CE7"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Types of pest</w:t>
            </w:r>
          </w:p>
        </w:tc>
        <w:tc>
          <w:tcPr>
            <w:tcW w:w="6522" w:type="dxa"/>
            <w:gridSpan w:val="4"/>
            <w:shd w:val="clear" w:color="auto" w:fill="auto"/>
            <w:tcMar>
              <w:top w:w="76" w:type="dxa"/>
              <w:left w:w="152" w:type="dxa"/>
              <w:bottom w:w="76" w:type="dxa"/>
              <w:right w:w="152" w:type="dxa"/>
            </w:tcMar>
            <w:vAlign w:val="center"/>
            <w:hideMark/>
          </w:tcPr>
          <w:p w14:paraId="07AB8572"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Particulars</w:t>
            </w:r>
          </w:p>
        </w:tc>
        <w:tc>
          <w:tcPr>
            <w:tcW w:w="6804" w:type="dxa"/>
            <w:gridSpan w:val="9"/>
            <w:shd w:val="clear" w:color="auto" w:fill="auto"/>
            <w:tcMar>
              <w:top w:w="76" w:type="dxa"/>
              <w:left w:w="152" w:type="dxa"/>
              <w:bottom w:w="76" w:type="dxa"/>
              <w:right w:w="152" w:type="dxa"/>
            </w:tcMar>
            <w:vAlign w:val="center"/>
            <w:hideMark/>
          </w:tcPr>
          <w:p w14:paraId="5A2B0CA0"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Incidence of pest  (%)*</w:t>
            </w:r>
          </w:p>
        </w:tc>
      </w:tr>
      <w:tr w:rsidR="009E01E0" w:rsidRPr="00B63971" w14:paraId="071D9A5D" w14:textId="77777777" w:rsidTr="009E01E0">
        <w:trPr>
          <w:trHeight w:val="534"/>
        </w:trPr>
        <w:tc>
          <w:tcPr>
            <w:tcW w:w="1133" w:type="dxa"/>
            <w:vMerge/>
            <w:shd w:val="clear" w:color="auto" w:fill="auto"/>
            <w:vAlign w:val="center"/>
            <w:hideMark/>
          </w:tcPr>
          <w:p w14:paraId="7A35FE3D" w14:textId="77777777" w:rsidR="00B659D7" w:rsidRPr="00B63971" w:rsidRDefault="00B659D7" w:rsidP="00B63971">
            <w:pPr>
              <w:tabs>
                <w:tab w:val="left" w:pos="1080"/>
              </w:tabs>
              <w:jc w:val="center"/>
              <w:rPr>
                <w:rFonts w:ascii="Arial" w:hAnsi="Arial" w:cs="Arial"/>
                <w:b/>
                <w:sz w:val="18"/>
                <w:szCs w:val="18"/>
                <w:lang w:val="en-IN"/>
              </w:rPr>
            </w:pPr>
          </w:p>
        </w:tc>
        <w:tc>
          <w:tcPr>
            <w:tcW w:w="1286" w:type="dxa"/>
            <w:shd w:val="clear" w:color="auto" w:fill="auto"/>
            <w:tcMar>
              <w:top w:w="76" w:type="dxa"/>
              <w:left w:w="152" w:type="dxa"/>
              <w:bottom w:w="76" w:type="dxa"/>
              <w:right w:w="152" w:type="dxa"/>
            </w:tcMar>
            <w:hideMark/>
          </w:tcPr>
          <w:p w14:paraId="0467692B"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Common name</w:t>
            </w:r>
          </w:p>
        </w:tc>
        <w:tc>
          <w:tcPr>
            <w:tcW w:w="1701" w:type="dxa"/>
            <w:shd w:val="clear" w:color="auto" w:fill="auto"/>
            <w:tcMar>
              <w:top w:w="76" w:type="dxa"/>
              <w:left w:w="152" w:type="dxa"/>
              <w:bottom w:w="76" w:type="dxa"/>
              <w:right w:w="152" w:type="dxa"/>
            </w:tcMar>
            <w:vAlign w:val="center"/>
            <w:hideMark/>
          </w:tcPr>
          <w:p w14:paraId="0E3A459B"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Scientific name</w:t>
            </w:r>
          </w:p>
        </w:tc>
        <w:tc>
          <w:tcPr>
            <w:tcW w:w="2117" w:type="dxa"/>
            <w:shd w:val="clear" w:color="auto" w:fill="auto"/>
            <w:tcMar>
              <w:top w:w="76" w:type="dxa"/>
              <w:left w:w="152" w:type="dxa"/>
              <w:bottom w:w="76" w:type="dxa"/>
              <w:right w:w="152" w:type="dxa"/>
            </w:tcMar>
            <w:vAlign w:val="center"/>
            <w:hideMark/>
          </w:tcPr>
          <w:p w14:paraId="6C8CFA83"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Family: Order</w:t>
            </w:r>
          </w:p>
        </w:tc>
        <w:tc>
          <w:tcPr>
            <w:tcW w:w="1418" w:type="dxa"/>
            <w:shd w:val="clear" w:color="auto" w:fill="auto"/>
            <w:tcMar>
              <w:top w:w="76" w:type="dxa"/>
              <w:left w:w="152" w:type="dxa"/>
              <w:bottom w:w="76" w:type="dxa"/>
              <w:right w:w="152" w:type="dxa"/>
            </w:tcMar>
            <w:vAlign w:val="center"/>
            <w:hideMark/>
          </w:tcPr>
          <w:p w14:paraId="77735E0F"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Part of crop infested</w:t>
            </w:r>
          </w:p>
        </w:tc>
        <w:tc>
          <w:tcPr>
            <w:tcW w:w="709" w:type="dxa"/>
            <w:shd w:val="clear" w:color="auto" w:fill="auto"/>
            <w:tcMar>
              <w:top w:w="76" w:type="dxa"/>
              <w:left w:w="152" w:type="dxa"/>
              <w:bottom w:w="76" w:type="dxa"/>
              <w:right w:w="152" w:type="dxa"/>
            </w:tcMar>
            <w:vAlign w:val="center"/>
            <w:hideMark/>
          </w:tcPr>
          <w:p w14:paraId="1FEC6A00"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TVM</w:t>
            </w:r>
          </w:p>
        </w:tc>
        <w:tc>
          <w:tcPr>
            <w:tcW w:w="708" w:type="dxa"/>
            <w:shd w:val="clear" w:color="auto" w:fill="auto"/>
            <w:tcMar>
              <w:top w:w="76" w:type="dxa"/>
              <w:left w:w="152" w:type="dxa"/>
              <w:bottom w:w="76" w:type="dxa"/>
              <w:right w:w="152" w:type="dxa"/>
            </w:tcMar>
            <w:vAlign w:val="center"/>
            <w:hideMark/>
          </w:tcPr>
          <w:p w14:paraId="4BAB41EA"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ALP</w:t>
            </w:r>
          </w:p>
        </w:tc>
        <w:tc>
          <w:tcPr>
            <w:tcW w:w="709" w:type="dxa"/>
            <w:shd w:val="clear" w:color="auto" w:fill="auto"/>
            <w:tcMar>
              <w:top w:w="76" w:type="dxa"/>
              <w:left w:w="152" w:type="dxa"/>
              <w:bottom w:w="76" w:type="dxa"/>
              <w:right w:w="152" w:type="dxa"/>
            </w:tcMar>
            <w:vAlign w:val="center"/>
            <w:hideMark/>
          </w:tcPr>
          <w:p w14:paraId="040C8587"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KLM</w:t>
            </w:r>
          </w:p>
        </w:tc>
        <w:tc>
          <w:tcPr>
            <w:tcW w:w="709" w:type="dxa"/>
            <w:shd w:val="clear" w:color="auto" w:fill="auto"/>
            <w:tcMar>
              <w:top w:w="76" w:type="dxa"/>
              <w:left w:w="152" w:type="dxa"/>
              <w:bottom w:w="76" w:type="dxa"/>
              <w:right w:w="152" w:type="dxa"/>
            </w:tcMar>
            <w:vAlign w:val="center"/>
            <w:hideMark/>
          </w:tcPr>
          <w:p w14:paraId="6F6B4583"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TSR</w:t>
            </w:r>
          </w:p>
        </w:tc>
        <w:tc>
          <w:tcPr>
            <w:tcW w:w="709" w:type="dxa"/>
            <w:shd w:val="clear" w:color="auto" w:fill="auto"/>
            <w:tcMar>
              <w:top w:w="76" w:type="dxa"/>
              <w:left w:w="152" w:type="dxa"/>
              <w:bottom w:w="76" w:type="dxa"/>
              <w:right w:w="152" w:type="dxa"/>
            </w:tcMar>
            <w:vAlign w:val="center"/>
            <w:hideMark/>
          </w:tcPr>
          <w:p w14:paraId="015698A5"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PKD</w:t>
            </w:r>
          </w:p>
        </w:tc>
        <w:tc>
          <w:tcPr>
            <w:tcW w:w="708" w:type="dxa"/>
            <w:shd w:val="clear" w:color="auto" w:fill="auto"/>
            <w:tcMar>
              <w:top w:w="76" w:type="dxa"/>
              <w:left w:w="152" w:type="dxa"/>
              <w:bottom w:w="76" w:type="dxa"/>
              <w:right w:w="152" w:type="dxa"/>
            </w:tcMar>
            <w:vAlign w:val="center"/>
            <w:hideMark/>
          </w:tcPr>
          <w:p w14:paraId="722AB4B3"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KNR</w:t>
            </w:r>
          </w:p>
        </w:tc>
        <w:tc>
          <w:tcPr>
            <w:tcW w:w="709" w:type="dxa"/>
            <w:shd w:val="clear" w:color="auto" w:fill="auto"/>
            <w:tcMar>
              <w:top w:w="76" w:type="dxa"/>
              <w:left w:w="152" w:type="dxa"/>
              <w:bottom w:w="76" w:type="dxa"/>
              <w:right w:w="152" w:type="dxa"/>
            </w:tcMar>
            <w:vAlign w:val="center"/>
            <w:hideMark/>
          </w:tcPr>
          <w:p w14:paraId="6B633129"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KKR</w:t>
            </w:r>
          </w:p>
        </w:tc>
        <w:tc>
          <w:tcPr>
            <w:tcW w:w="709" w:type="dxa"/>
            <w:shd w:val="clear" w:color="auto" w:fill="auto"/>
            <w:tcMar>
              <w:top w:w="76" w:type="dxa"/>
              <w:left w:w="152" w:type="dxa"/>
              <w:bottom w:w="76" w:type="dxa"/>
              <w:right w:w="152" w:type="dxa"/>
            </w:tcMar>
            <w:vAlign w:val="center"/>
            <w:hideMark/>
          </w:tcPr>
          <w:p w14:paraId="5761DA1E"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CBE</w:t>
            </w:r>
          </w:p>
        </w:tc>
        <w:tc>
          <w:tcPr>
            <w:tcW w:w="1134" w:type="dxa"/>
            <w:vAlign w:val="center"/>
          </w:tcPr>
          <w:p w14:paraId="5FF9A436"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Mean±SD</w:t>
            </w:r>
          </w:p>
        </w:tc>
      </w:tr>
      <w:tr w:rsidR="009E01E0" w:rsidRPr="00B63971" w14:paraId="121DB482" w14:textId="77777777" w:rsidTr="009E01E0">
        <w:trPr>
          <w:trHeight w:val="556"/>
        </w:trPr>
        <w:tc>
          <w:tcPr>
            <w:tcW w:w="1133" w:type="dxa"/>
            <w:vMerge w:val="restart"/>
            <w:shd w:val="clear" w:color="auto" w:fill="FFFFFF"/>
            <w:tcMar>
              <w:top w:w="76" w:type="dxa"/>
              <w:left w:w="152" w:type="dxa"/>
              <w:bottom w:w="76" w:type="dxa"/>
              <w:right w:w="152" w:type="dxa"/>
            </w:tcMar>
            <w:vAlign w:val="center"/>
            <w:hideMark/>
          </w:tcPr>
          <w:p w14:paraId="15B7A719"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Chewing insects</w:t>
            </w:r>
          </w:p>
        </w:tc>
        <w:tc>
          <w:tcPr>
            <w:tcW w:w="1286" w:type="dxa"/>
            <w:shd w:val="clear" w:color="auto" w:fill="FFFFFF"/>
            <w:tcMar>
              <w:top w:w="76" w:type="dxa"/>
              <w:left w:w="152" w:type="dxa"/>
              <w:bottom w:w="76" w:type="dxa"/>
              <w:right w:w="152" w:type="dxa"/>
            </w:tcMar>
            <w:vAlign w:val="center"/>
            <w:hideMark/>
          </w:tcPr>
          <w:p w14:paraId="41921E3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Banana pseudostem weevil</w:t>
            </w:r>
          </w:p>
        </w:tc>
        <w:tc>
          <w:tcPr>
            <w:tcW w:w="1701" w:type="dxa"/>
            <w:shd w:val="clear" w:color="auto" w:fill="FFFFFF"/>
            <w:tcMar>
              <w:top w:w="76" w:type="dxa"/>
              <w:left w:w="152" w:type="dxa"/>
              <w:bottom w:w="76" w:type="dxa"/>
              <w:right w:w="152" w:type="dxa"/>
            </w:tcMar>
            <w:vAlign w:val="center"/>
            <w:hideMark/>
          </w:tcPr>
          <w:p w14:paraId="1D9EA776"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 xml:space="preserve">Odoiporus longicollis </w:t>
            </w:r>
            <w:r w:rsidRPr="00B63971">
              <w:rPr>
                <w:rFonts w:ascii="Arial" w:hAnsi="Arial" w:cs="Arial"/>
                <w:sz w:val="18"/>
                <w:szCs w:val="18"/>
              </w:rPr>
              <w:t>(Olivier)</w:t>
            </w:r>
          </w:p>
        </w:tc>
        <w:tc>
          <w:tcPr>
            <w:tcW w:w="2117" w:type="dxa"/>
            <w:shd w:val="clear" w:color="auto" w:fill="FFFFFF"/>
            <w:tcMar>
              <w:top w:w="76" w:type="dxa"/>
              <w:left w:w="152" w:type="dxa"/>
              <w:bottom w:w="76" w:type="dxa"/>
              <w:right w:w="152" w:type="dxa"/>
            </w:tcMar>
            <w:vAlign w:val="center"/>
            <w:hideMark/>
          </w:tcPr>
          <w:p w14:paraId="6A8B0E2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Curculionidae: Coleoptera</w:t>
            </w:r>
          </w:p>
        </w:tc>
        <w:tc>
          <w:tcPr>
            <w:tcW w:w="1418" w:type="dxa"/>
            <w:shd w:val="clear" w:color="auto" w:fill="FFFFFF"/>
            <w:tcMar>
              <w:top w:w="76" w:type="dxa"/>
              <w:left w:w="152" w:type="dxa"/>
              <w:bottom w:w="76" w:type="dxa"/>
              <w:right w:w="152" w:type="dxa"/>
            </w:tcMar>
            <w:vAlign w:val="center"/>
            <w:hideMark/>
          </w:tcPr>
          <w:p w14:paraId="73AB5937"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Pseudostem</w:t>
            </w:r>
          </w:p>
        </w:tc>
        <w:tc>
          <w:tcPr>
            <w:tcW w:w="709" w:type="dxa"/>
            <w:shd w:val="clear" w:color="auto" w:fill="FFFFFF"/>
            <w:tcMar>
              <w:top w:w="76" w:type="dxa"/>
              <w:left w:w="152" w:type="dxa"/>
              <w:bottom w:w="76" w:type="dxa"/>
              <w:right w:w="152" w:type="dxa"/>
            </w:tcMar>
            <w:vAlign w:val="center"/>
            <w:hideMark/>
          </w:tcPr>
          <w:p w14:paraId="0F8A8BC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08" w:type="dxa"/>
            <w:shd w:val="clear" w:color="auto" w:fill="FFFFFF"/>
            <w:tcMar>
              <w:top w:w="76" w:type="dxa"/>
              <w:left w:w="152" w:type="dxa"/>
              <w:bottom w:w="76" w:type="dxa"/>
              <w:right w:w="152" w:type="dxa"/>
            </w:tcMar>
            <w:vAlign w:val="center"/>
            <w:hideMark/>
          </w:tcPr>
          <w:p w14:paraId="5120B08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709" w:type="dxa"/>
            <w:shd w:val="clear" w:color="auto" w:fill="FFFFFF"/>
            <w:tcMar>
              <w:top w:w="76" w:type="dxa"/>
              <w:left w:w="152" w:type="dxa"/>
              <w:bottom w:w="76" w:type="dxa"/>
              <w:right w:w="152" w:type="dxa"/>
            </w:tcMar>
            <w:vAlign w:val="center"/>
            <w:hideMark/>
          </w:tcPr>
          <w:p w14:paraId="6E21DC9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709" w:type="dxa"/>
            <w:shd w:val="clear" w:color="auto" w:fill="FFFFFF"/>
            <w:tcMar>
              <w:top w:w="76" w:type="dxa"/>
              <w:left w:w="152" w:type="dxa"/>
              <w:bottom w:w="76" w:type="dxa"/>
              <w:right w:w="152" w:type="dxa"/>
            </w:tcMar>
            <w:vAlign w:val="center"/>
            <w:hideMark/>
          </w:tcPr>
          <w:p w14:paraId="2418CF7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100</w:t>
            </w:r>
          </w:p>
        </w:tc>
        <w:tc>
          <w:tcPr>
            <w:tcW w:w="709" w:type="dxa"/>
            <w:shd w:val="clear" w:color="auto" w:fill="FFFFFF"/>
            <w:tcMar>
              <w:top w:w="76" w:type="dxa"/>
              <w:left w:w="152" w:type="dxa"/>
              <w:bottom w:w="76" w:type="dxa"/>
              <w:right w:w="152" w:type="dxa"/>
            </w:tcMar>
            <w:vAlign w:val="center"/>
            <w:hideMark/>
          </w:tcPr>
          <w:p w14:paraId="66DB179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08" w:type="dxa"/>
            <w:shd w:val="clear" w:color="auto" w:fill="FFFFFF"/>
            <w:tcMar>
              <w:top w:w="76" w:type="dxa"/>
              <w:left w:w="152" w:type="dxa"/>
              <w:bottom w:w="76" w:type="dxa"/>
              <w:right w:w="152" w:type="dxa"/>
            </w:tcMar>
            <w:vAlign w:val="center"/>
            <w:hideMark/>
          </w:tcPr>
          <w:p w14:paraId="7E25BBA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709" w:type="dxa"/>
            <w:shd w:val="clear" w:color="auto" w:fill="FFFFFF"/>
            <w:tcMar>
              <w:top w:w="76" w:type="dxa"/>
              <w:left w:w="152" w:type="dxa"/>
              <w:bottom w:w="76" w:type="dxa"/>
              <w:right w:w="152" w:type="dxa"/>
            </w:tcMar>
            <w:vAlign w:val="center"/>
            <w:hideMark/>
          </w:tcPr>
          <w:p w14:paraId="089CB27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09" w:type="dxa"/>
            <w:shd w:val="clear" w:color="auto" w:fill="FFFFFF"/>
            <w:tcMar>
              <w:top w:w="76" w:type="dxa"/>
              <w:left w:w="152" w:type="dxa"/>
              <w:bottom w:w="76" w:type="dxa"/>
              <w:right w:w="152" w:type="dxa"/>
            </w:tcMar>
            <w:vAlign w:val="center"/>
            <w:hideMark/>
          </w:tcPr>
          <w:p w14:paraId="7E76322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1134" w:type="dxa"/>
            <w:shd w:val="clear" w:color="auto" w:fill="FFFFFF"/>
            <w:vAlign w:val="center"/>
          </w:tcPr>
          <w:p w14:paraId="176ED63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87.50±7.07</w:t>
            </w:r>
          </w:p>
        </w:tc>
      </w:tr>
      <w:tr w:rsidR="009E01E0" w:rsidRPr="00B63971" w14:paraId="0ADBC968" w14:textId="77777777" w:rsidTr="009E01E0">
        <w:trPr>
          <w:trHeight w:val="371"/>
        </w:trPr>
        <w:tc>
          <w:tcPr>
            <w:tcW w:w="1133" w:type="dxa"/>
            <w:vMerge/>
            <w:vAlign w:val="center"/>
            <w:hideMark/>
          </w:tcPr>
          <w:p w14:paraId="18A2AA9B"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3377CBC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Banana rhizome weevil</w:t>
            </w:r>
          </w:p>
        </w:tc>
        <w:tc>
          <w:tcPr>
            <w:tcW w:w="1701" w:type="dxa"/>
            <w:shd w:val="clear" w:color="auto" w:fill="FFFFFF"/>
            <w:tcMar>
              <w:top w:w="76" w:type="dxa"/>
              <w:left w:w="152" w:type="dxa"/>
              <w:bottom w:w="76" w:type="dxa"/>
              <w:right w:w="152" w:type="dxa"/>
            </w:tcMar>
            <w:vAlign w:val="center"/>
            <w:hideMark/>
          </w:tcPr>
          <w:p w14:paraId="15D29354"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Cosmopolitus sordidus</w:t>
            </w:r>
            <w:r w:rsidRPr="00B63971">
              <w:rPr>
                <w:rFonts w:ascii="Arial" w:hAnsi="Arial" w:cs="Arial"/>
                <w:sz w:val="18"/>
                <w:szCs w:val="18"/>
                <w:lang w:val="en-IN"/>
              </w:rPr>
              <w:t xml:space="preserve"> Germer</w:t>
            </w:r>
          </w:p>
        </w:tc>
        <w:tc>
          <w:tcPr>
            <w:tcW w:w="2117" w:type="dxa"/>
            <w:shd w:val="clear" w:color="auto" w:fill="FFFFFF"/>
            <w:tcMar>
              <w:top w:w="76" w:type="dxa"/>
              <w:left w:w="152" w:type="dxa"/>
              <w:bottom w:w="76" w:type="dxa"/>
              <w:right w:w="152" w:type="dxa"/>
            </w:tcMar>
            <w:vAlign w:val="center"/>
            <w:hideMark/>
          </w:tcPr>
          <w:p w14:paraId="4A6AA9CC"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Curculionidae: Coleoptera</w:t>
            </w:r>
          </w:p>
        </w:tc>
        <w:tc>
          <w:tcPr>
            <w:tcW w:w="1418" w:type="dxa"/>
            <w:shd w:val="clear" w:color="auto" w:fill="FFFFFF"/>
            <w:tcMar>
              <w:top w:w="76" w:type="dxa"/>
              <w:left w:w="152" w:type="dxa"/>
              <w:bottom w:w="76" w:type="dxa"/>
              <w:right w:w="152" w:type="dxa"/>
            </w:tcMar>
            <w:vAlign w:val="center"/>
            <w:hideMark/>
          </w:tcPr>
          <w:p w14:paraId="7900DE5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Rhizome</w:t>
            </w:r>
          </w:p>
        </w:tc>
        <w:tc>
          <w:tcPr>
            <w:tcW w:w="709" w:type="dxa"/>
            <w:shd w:val="clear" w:color="auto" w:fill="FFFFFF"/>
            <w:tcMar>
              <w:top w:w="76" w:type="dxa"/>
              <w:left w:w="152" w:type="dxa"/>
              <w:bottom w:w="76" w:type="dxa"/>
              <w:right w:w="152" w:type="dxa"/>
            </w:tcMar>
            <w:vAlign w:val="center"/>
            <w:hideMark/>
          </w:tcPr>
          <w:p w14:paraId="315F54C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708" w:type="dxa"/>
            <w:shd w:val="clear" w:color="auto" w:fill="FFFFFF"/>
            <w:tcMar>
              <w:top w:w="76" w:type="dxa"/>
              <w:left w:w="152" w:type="dxa"/>
              <w:bottom w:w="76" w:type="dxa"/>
              <w:right w:w="152" w:type="dxa"/>
            </w:tcMar>
            <w:vAlign w:val="center"/>
            <w:hideMark/>
          </w:tcPr>
          <w:p w14:paraId="31450D2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09" w:type="dxa"/>
            <w:shd w:val="clear" w:color="auto" w:fill="FFFFFF"/>
            <w:tcMar>
              <w:top w:w="76" w:type="dxa"/>
              <w:left w:w="152" w:type="dxa"/>
              <w:bottom w:w="76" w:type="dxa"/>
              <w:right w:w="152" w:type="dxa"/>
            </w:tcMar>
            <w:vAlign w:val="center"/>
            <w:hideMark/>
          </w:tcPr>
          <w:p w14:paraId="41171C8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709" w:type="dxa"/>
            <w:shd w:val="clear" w:color="auto" w:fill="FFFFFF"/>
            <w:tcMar>
              <w:top w:w="76" w:type="dxa"/>
              <w:left w:w="152" w:type="dxa"/>
              <w:bottom w:w="76" w:type="dxa"/>
              <w:right w:w="152" w:type="dxa"/>
            </w:tcMar>
            <w:vAlign w:val="center"/>
            <w:hideMark/>
          </w:tcPr>
          <w:p w14:paraId="2EADAB0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09" w:type="dxa"/>
            <w:shd w:val="clear" w:color="auto" w:fill="FFFFFF"/>
            <w:tcMar>
              <w:top w:w="76" w:type="dxa"/>
              <w:left w:w="152" w:type="dxa"/>
              <w:bottom w:w="76" w:type="dxa"/>
              <w:right w:w="152" w:type="dxa"/>
            </w:tcMar>
            <w:vAlign w:val="center"/>
            <w:hideMark/>
          </w:tcPr>
          <w:p w14:paraId="5786F26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08" w:type="dxa"/>
            <w:shd w:val="clear" w:color="auto" w:fill="FFFFFF"/>
            <w:tcMar>
              <w:top w:w="76" w:type="dxa"/>
              <w:left w:w="152" w:type="dxa"/>
              <w:bottom w:w="76" w:type="dxa"/>
              <w:right w:w="152" w:type="dxa"/>
            </w:tcMar>
            <w:vAlign w:val="center"/>
            <w:hideMark/>
          </w:tcPr>
          <w:p w14:paraId="6F0F12F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70</w:t>
            </w:r>
          </w:p>
        </w:tc>
        <w:tc>
          <w:tcPr>
            <w:tcW w:w="709" w:type="dxa"/>
            <w:shd w:val="clear" w:color="auto" w:fill="FFFFFF"/>
            <w:tcMar>
              <w:top w:w="76" w:type="dxa"/>
              <w:left w:w="152" w:type="dxa"/>
              <w:bottom w:w="76" w:type="dxa"/>
              <w:right w:w="152" w:type="dxa"/>
            </w:tcMar>
            <w:vAlign w:val="center"/>
            <w:hideMark/>
          </w:tcPr>
          <w:p w14:paraId="30587A7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70</w:t>
            </w:r>
          </w:p>
        </w:tc>
        <w:tc>
          <w:tcPr>
            <w:tcW w:w="709" w:type="dxa"/>
            <w:shd w:val="clear" w:color="auto" w:fill="FFFFFF"/>
            <w:tcMar>
              <w:top w:w="76" w:type="dxa"/>
              <w:left w:w="152" w:type="dxa"/>
              <w:bottom w:w="76" w:type="dxa"/>
              <w:right w:w="152" w:type="dxa"/>
            </w:tcMar>
            <w:vAlign w:val="center"/>
            <w:hideMark/>
          </w:tcPr>
          <w:p w14:paraId="4D5FA33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1134" w:type="dxa"/>
            <w:shd w:val="clear" w:color="auto" w:fill="FFFFFF"/>
            <w:vAlign w:val="center"/>
          </w:tcPr>
          <w:p w14:paraId="6905495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82.50±8.86</w:t>
            </w:r>
          </w:p>
        </w:tc>
      </w:tr>
      <w:tr w:rsidR="009E01E0" w:rsidRPr="00B63971" w14:paraId="635510DE" w14:textId="77777777" w:rsidTr="009E01E0">
        <w:trPr>
          <w:trHeight w:val="636"/>
        </w:trPr>
        <w:tc>
          <w:tcPr>
            <w:tcW w:w="1133" w:type="dxa"/>
            <w:vMerge/>
            <w:vAlign w:val="center"/>
            <w:hideMark/>
          </w:tcPr>
          <w:p w14:paraId="2CCA47BD"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672EF6E6"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Red palm weevil</w:t>
            </w:r>
          </w:p>
        </w:tc>
        <w:tc>
          <w:tcPr>
            <w:tcW w:w="1701" w:type="dxa"/>
            <w:shd w:val="clear" w:color="auto" w:fill="FFFFFF"/>
            <w:tcMar>
              <w:top w:w="76" w:type="dxa"/>
              <w:left w:w="152" w:type="dxa"/>
              <w:bottom w:w="76" w:type="dxa"/>
              <w:right w:w="152" w:type="dxa"/>
            </w:tcMar>
            <w:vAlign w:val="center"/>
            <w:hideMark/>
          </w:tcPr>
          <w:p w14:paraId="0FC2BC36"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 xml:space="preserve">Rhynchophorus ferrugineus </w:t>
            </w:r>
            <w:r w:rsidRPr="00B63971">
              <w:rPr>
                <w:rFonts w:ascii="Arial" w:hAnsi="Arial" w:cs="Arial"/>
                <w:sz w:val="18"/>
                <w:szCs w:val="18"/>
                <w:lang w:val="en-IN"/>
              </w:rPr>
              <w:t>(Olivier)</w:t>
            </w:r>
          </w:p>
        </w:tc>
        <w:tc>
          <w:tcPr>
            <w:tcW w:w="2117" w:type="dxa"/>
            <w:shd w:val="clear" w:color="auto" w:fill="FFFFFF"/>
            <w:tcMar>
              <w:top w:w="76" w:type="dxa"/>
              <w:left w:w="152" w:type="dxa"/>
              <w:bottom w:w="76" w:type="dxa"/>
              <w:right w:w="152" w:type="dxa"/>
            </w:tcMar>
            <w:vAlign w:val="center"/>
            <w:hideMark/>
          </w:tcPr>
          <w:p w14:paraId="3CBB1140"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Curculionidae: Coleoptera</w:t>
            </w:r>
          </w:p>
        </w:tc>
        <w:tc>
          <w:tcPr>
            <w:tcW w:w="1418" w:type="dxa"/>
            <w:shd w:val="clear" w:color="auto" w:fill="FFFFFF"/>
            <w:tcMar>
              <w:top w:w="76" w:type="dxa"/>
              <w:left w:w="152" w:type="dxa"/>
              <w:bottom w:w="76" w:type="dxa"/>
              <w:right w:w="152" w:type="dxa"/>
            </w:tcMar>
            <w:vAlign w:val="center"/>
            <w:hideMark/>
          </w:tcPr>
          <w:p w14:paraId="6F918F7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Pseudostem</w:t>
            </w:r>
          </w:p>
        </w:tc>
        <w:tc>
          <w:tcPr>
            <w:tcW w:w="709" w:type="dxa"/>
            <w:shd w:val="clear" w:color="auto" w:fill="FFFFFF"/>
            <w:tcMar>
              <w:top w:w="76" w:type="dxa"/>
              <w:left w:w="152" w:type="dxa"/>
              <w:bottom w:w="76" w:type="dxa"/>
              <w:right w:w="152" w:type="dxa"/>
            </w:tcMar>
            <w:vAlign w:val="center"/>
            <w:hideMark/>
          </w:tcPr>
          <w:p w14:paraId="3E3A233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5766FF5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55E126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4F3FD6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3F4D8DB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1D43A1B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46A0C93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1534E7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134" w:type="dxa"/>
            <w:shd w:val="clear" w:color="auto" w:fill="FFFFFF"/>
            <w:vAlign w:val="center"/>
          </w:tcPr>
          <w:p w14:paraId="13F61A2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1.25±3.54</w:t>
            </w:r>
          </w:p>
        </w:tc>
      </w:tr>
      <w:tr w:rsidR="009E01E0" w:rsidRPr="00B63971" w14:paraId="010092DB" w14:textId="77777777" w:rsidTr="009E01E0">
        <w:trPr>
          <w:trHeight w:val="437"/>
        </w:trPr>
        <w:tc>
          <w:tcPr>
            <w:tcW w:w="1133" w:type="dxa"/>
            <w:vMerge/>
            <w:vAlign w:val="center"/>
            <w:hideMark/>
          </w:tcPr>
          <w:p w14:paraId="51750D48"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128B6DE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Rhinoceros beetle</w:t>
            </w:r>
          </w:p>
        </w:tc>
        <w:tc>
          <w:tcPr>
            <w:tcW w:w="1701" w:type="dxa"/>
            <w:shd w:val="clear" w:color="auto" w:fill="FFFFFF"/>
            <w:tcMar>
              <w:top w:w="76" w:type="dxa"/>
              <w:left w:w="152" w:type="dxa"/>
              <w:bottom w:w="76" w:type="dxa"/>
              <w:right w:w="152" w:type="dxa"/>
            </w:tcMar>
            <w:vAlign w:val="center"/>
            <w:hideMark/>
          </w:tcPr>
          <w:p w14:paraId="0A051716"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 xml:space="preserve">Oryctes rhinoceros </w:t>
            </w:r>
            <w:r w:rsidRPr="00B63971">
              <w:rPr>
                <w:rFonts w:ascii="Arial" w:hAnsi="Arial" w:cs="Arial"/>
                <w:sz w:val="18"/>
                <w:szCs w:val="18"/>
                <w:lang w:val="en-IN"/>
              </w:rPr>
              <w:t>Linnaeus</w:t>
            </w:r>
          </w:p>
        </w:tc>
        <w:tc>
          <w:tcPr>
            <w:tcW w:w="2117" w:type="dxa"/>
            <w:shd w:val="clear" w:color="auto" w:fill="FFFFFF"/>
            <w:tcMar>
              <w:top w:w="76" w:type="dxa"/>
              <w:left w:w="152" w:type="dxa"/>
              <w:bottom w:w="76" w:type="dxa"/>
              <w:right w:w="152" w:type="dxa"/>
            </w:tcMar>
            <w:vAlign w:val="center"/>
            <w:hideMark/>
          </w:tcPr>
          <w:p w14:paraId="00534F62"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Scarabidae: Coleoptera</w:t>
            </w:r>
          </w:p>
        </w:tc>
        <w:tc>
          <w:tcPr>
            <w:tcW w:w="1418" w:type="dxa"/>
            <w:shd w:val="clear" w:color="auto" w:fill="FFFFFF"/>
            <w:tcMar>
              <w:top w:w="76" w:type="dxa"/>
              <w:left w:w="152" w:type="dxa"/>
              <w:bottom w:w="76" w:type="dxa"/>
              <w:right w:w="152" w:type="dxa"/>
            </w:tcMar>
            <w:vAlign w:val="center"/>
            <w:hideMark/>
          </w:tcPr>
          <w:p w14:paraId="17191269"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Pseudostem</w:t>
            </w:r>
          </w:p>
        </w:tc>
        <w:tc>
          <w:tcPr>
            <w:tcW w:w="709" w:type="dxa"/>
            <w:shd w:val="clear" w:color="auto" w:fill="FFFFFF"/>
            <w:tcMar>
              <w:top w:w="76" w:type="dxa"/>
              <w:left w:w="152" w:type="dxa"/>
              <w:bottom w:w="76" w:type="dxa"/>
              <w:right w:w="152" w:type="dxa"/>
            </w:tcMar>
            <w:vAlign w:val="center"/>
            <w:hideMark/>
          </w:tcPr>
          <w:p w14:paraId="37E3F54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708" w:type="dxa"/>
            <w:shd w:val="clear" w:color="auto" w:fill="FFFFFF"/>
            <w:tcMar>
              <w:top w:w="76" w:type="dxa"/>
              <w:left w:w="152" w:type="dxa"/>
              <w:bottom w:w="76" w:type="dxa"/>
              <w:right w:w="152" w:type="dxa"/>
            </w:tcMar>
            <w:vAlign w:val="center"/>
            <w:hideMark/>
          </w:tcPr>
          <w:p w14:paraId="3F45704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65F21F4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14A6B07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40</w:t>
            </w:r>
          </w:p>
        </w:tc>
        <w:tc>
          <w:tcPr>
            <w:tcW w:w="709" w:type="dxa"/>
            <w:shd w:val="clear" w:color="auto" w:fill="FFFFFF"/>
            <w:tcMar>
              <w:top w:w="76" w:type="dxa"/>
              <w:left w:w="152" w:type="dxa"/>
              <w:bottom w:w="76" w:type="dxa"/>
              <w:right w:w="152" w:type="dxa"/>
            </w:tcMar>
            <w:vAlign w:val="center"/>
            <w:hideMark/>
          </w:tcPr>
          <w:p w14:paraId="59CBF47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40</w:t>
            </w:r>
          </w:p>
        </w:tc>
        <w:tc>
          <w:tcPr>
            <w:tcW w:w="708" w:type="dxa"/>
            <w:shd w:val="clear" w:color="auto" w:fill="FFFFFF"/>
            <w:tcMar>
              <w:top w:w="76" w:type="dxa"/>
              <w:left w:w="152" w:type="dxa"/>
              <w:bottom w:w="76" w:type="dxa"/>
              <w:right w:w="152" w:type="dxa"/>
            </w:tcMar>
            <w:vAlign w:val="center"/>
            <w:hideMark/>
          </w:tcPr>
          <w:p w14:paraId="006E0DB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190FE2F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1183094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134" w:type="dxa"/>
            <w:shd w:val="clear" w:color="auto" w:fill="FFFFFF"/>
            <w:vAlign w:val="center"/>
          </w:tcPr>
          <w:p w14:paraId="6B06DAB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16.25±17.68</w:t>
            </w:r>
          </w:p>
        </w:tc>
      </w:tr>
      <w:tr w:rsidR="009E01E0" w:rsidRPr="00B63971" w14:paraId="57D7EB12" w14:textId="77777777" w:rsidTr="009E01E0">
        <w:trPr>
          <w:trHeight w:val="277"/>
        </w:trPr>
        <w:tc>
          <w:tcPr>
            <w:tcW w:w="1133" w:type="dxa"/>
            <w:vMerge/>
            <w:vAlign w:val="center"/>
            <w:hideMark/>
          </w:tcPr>
          <w:p w14:paraId="0E0E8FA3"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5FA91CE8"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Tobacco caterpillar</w:t>
            </w:r>
          </w:p>
        </w:tc>
        <w:tc>
          <w:tcPr>
            <w:tcW w:w="1701" w:type="dxa"/>
            <w:shd w:val="clear" w:color="auto" w:fill="FFFFFF"/>
            <w:tcMar>
              <w:top w:w="76" w:type="dxa"/>
              <w:left w:w="152" w:type="dxa"/>
              <w:bottom w:w="76" w:type="dxa"/>
              <w:right w:w="152" w:type="dxa"/>
            </w:tcMar>
            <w:vAlign w:val="center"/>
            <w:hideMark/>
          </w:tcPr>
          <w:p w14:paraId="75C6DA90"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Spodoptera litura</w:t>
            </w:r>
            <w:r w:rsidRPr="00B63971">
              <w:rPr>
                <w:rFonts w:ascii="Arial" w:hAnsi="Arial" w:cs="Arial"/>
                <w:sz w:val="18"/>
                <w:szCs w:val="18"/>
                <w:lang w:val="en-IN"/>
              </w:rPr>
              <w:t xml:space="preserve"> Fabricius</w:t>
            </w:r>
          </w:p>
        </w:tc>
        <w:tc>
          <w:tcPr>
            <w:tcW w:w="2117" w:type="dxa"/>
            <w:shd w:val="clear" w:color="auto" w:fill="FFFFFF"/>
            <w:tcMar>
              <w:top w:w="76" w:type="dxa"/>
              <w:left w:w="152" w:type="dxa"/>
              <w:bottom w:w="76" w:type="dxa"/>
              <w:right w:w="152" w:type="dxa"/>
            </w:tcMar>
            <w:vAlign w:val="center"/>
            <w:hideMark/>
          </w:tcPr>
          <w:p w14:paraId="68BBCC95"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Noctuidae: Lepidoptera</w:t>
            </w:r>
          </w:p>
        </w:tc>
        <w:tc>
          <w:tcPr>
            <w:tcW w:w="1418" w:type="dxa"/>
            <w:shd w:val="clear" w:color="auto" w:fill="FFFFFF"/>
            <w:tcMar>
              <w:top w:w="76" w:type="dxa"/>
              <w:left w:w="152" w:type="dxa"/>
              <w:bottom w:w="76" w:type="dxa"/>
              <w:right w:w="152" w:type="dxa"/>
            </w:tcMar>
            <w:vAlign w:val="center"/>
            <w:hideMark/>
          </w:tcPr>
          <w:p w14:paraId="07A45D27"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shd w:val="clear" w:color="auto" w:fill="FFFFFF"/>
            <w:tcMar>
              <w:top w:w="76" w:type="dxa"/>
              <w:left w:w="152" w:type="dxa"/>
              <w:bottom w:w="76" w:type="dxa"/>
              <w:right w:w="152" w:type="dxa"/>
            </w:tcMar>
            <w:vAlign w:val="center"/>
            <w:hideMark/>
          </w:tcPr>
          <w:p w14:paraId="47965FA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40</w:t>
            </w:r>
          </w:p>
        </w:tc>
        <w:tc>
          <w:tcPr>
            <w:tcW w:w="708" w:type="dxa"/>
            <w:shd w:val="clear" w:color="auto" w:fill="FFFFFF"/>
            <w:tcMar>
              <w:top w:w="76" w:type="dxa"/>
              <w:left w:w="152" w:type="dxa"/>
              <w:bottom w:w="76" w:type="dxa"/>
              <w:right w:w="152" w:type="dxa"/>
            </w:tcMar>
            <w:vAlign w:val="center"/>
            <w:hideMark/>
          </w:tcPr>
          <w:p w14:paraId="6EE09C9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39E4A15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130ED8A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3B9977A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8" w:type="dxa"/>
            <w:shd w:val="clear" w:color="auto" w:fill="FFFFFF"/>
            <w:tcMar>
              <w:top w:w="76" w:type="dxa"/>
              <w:left w:w="152" w:type="dxa"/>
              <w:bottom w:w="76" w:type="dxa"/>
              <w:right w:w="152" w:type="dxa"/>
            </w:tcMar>
            <w:vAlign w:val="center"/>
            <w:hideMark/>
          </w:tcPr>
          <w:p w14:paraId="098FE90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709" w:type="dxa"/>
            <w:shd w:val="clear" w:color="auto" w:fill="FFFFFF"/>
            <w:tcMar>
              <w:top w:w="76" w:type="dxa"/>
              <w:left w:w="152" w:type="dxa"/>
              <w:bottom w:w="76" w:type="dxa"/>
              <w:right w:w="152" w:type="dxa"/>
            </w:tcMar>
            <w:vAlign w:val="center"/>
            <w:hideMark/>
          </w:tcPr>
          <w:p w14:paraId="70EAB31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76E455A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1134" w:type="dxa"/>
            <w:shd w:val="clear" w:color="auto" w:fill="FFFFFF"/>
            <w:vAlign w:val="center"/>
          </w:tcPr>
          <w:p w14:paraId="30B62C8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21.25±11.26</w:t>
            </w:r>
          </w:p>
        </w:tc>
      </w:tr>
      <w:tr w:rsidR="009E01E0" w:rsidRPr="00B63971" w14:paraId="274301A1" w14:textId="77777777" w:rsidTr="009E01E0">
        <w:trPr>
          <w:trHeight w:val="20"/>
        </w:trPr>
        <w:tc>
          <w:tcPr>
            <w:tcW w:w="1133" w:type="dxa"/>
            <w:vMerge/>
            <w:vAlign w:val="center"/>
            <w:hideMark/>
          </w:tcPr>
          <w:p w14:paraId="1162072E"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78BA29ED"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Bihar hairy caterpillar</w:t>
            </w:r>
          </w:p>
        </w:tc>
        <w:tc>
          <w:tcPr>
            <w:tcW w:w="1701" w:type="dxa"/>
            <w:shd w:val="clear" w:color="auto" w:fill="FFFFFF"/>
            <w:tcMar>
              <w:top w:w="76" w:type="dxa"/>
              <w:left w:w="152" w:type="dxa"/>
              <w:bottom w:w="76" w:type="dxa"/>
              <w:right w:w="152" w:type="dxa"/>
            </w:tcMar>
            <w:vAlign w:val="center"/>
            <w:hideMark/>
          </w:tcPr>
          <w:p w14:paraId="18E76E79"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Spilarctia obliqua</w:t>
            </w:r>
            <w:r w:rsidRPr="00B63971">
              <w:rPr>
                <w:rFonts w:ascii="Arial" w:hAnsi="Arial" w:cs="Arial"/>
                <w:sz w:val="18"/>
                <w:szCs w:val="18"/>
                <w:lang w:val="en-IN"/>
              </w:rPr>
              <w:t xml:space="preserve"> Walker</w:t>
            </w:r>
          </w:p>
        </w:tc>
        <w:tc>
          <w:tcPr>
            <w:tcW w:w="2117" w:type="dxa"/>
            <w:shd w:val="clear" w:color="auto" w:fill="FFFFFF"/>
            <w:tcMar>
              <w:top w:w="76" w:type="dxa"/>
              <w:left w:w="152" w:type="dxa"/>
              <w:bottom w:w="76" w:type="dxa"/>
              <w:right w:w="152" w:type="dxa"/>
            </w:tcMar>
            <w:vAlign w:val="center"/>
            <w:hideMark/>
          </w:tcPr>
          <w:p w14:paraId="0185D7B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Erebidae: Lepidoptera</w:t>
            </w:r>
          </w:p>
        </w:tc>
        <w:tc>
          <w:tcPr>
            <w:tcW w:w="1418" w:type="dxa"/>
            <w:shd w:val="clear" w:color="auto" w:fill="FFFFFF"/>
            <w:tcMar>
              <w:top w:w="76" w:type="dxa"/>
              <w:left w:w="152" w:type="dxa"/>
              <w:bottom w:w="76" w:type="dxa"/>
              <w:right w:w="152" w:type="dxa"/>
            </w:tcMar>
            <w:vAlign w:val="center"/>
            <w:hideMark/>
          </w:tcPr>
          <w:p w14:paraId="06B19DC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shd w:val="clear" w:color="auto" w:fill="FFFFFF"/>
            <w:tcMar>
              <w:top w:w="76" w:type="dxa"/>
              <w:left w:w="152" w:type="dxa"/>
              <w:bottom w:w="76" w:type="dxa"/>
              <w:right w:w="152" w:type="dxa"/>
            </w:tcMar>
            <w:vAlign w:val="center"/>
            <w:hideMark/>
          </w:tcPr>
          <w:p w14:paraId="66FF101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6219598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018C41F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7CCAB9B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0843119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1006EC7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709" w:type="dxa"/>
            <w:shd w:val="clear" w:color="auto" w:fill="FFFFFF"/>
            <w:tcMar>
              <w:top w:w="76" w:type="dxa"/>
              <w:left w:w="152" w:type="dxa"/>
              <w:bottom w:w="76" w:type="dxa"/>
              <w:right w:w="152" w:type="dxa"/>
            </w:tcMar>
            <w:vAlign w:val="center"/>
            <w:hideMark/>
          </w:tcPr>
          <w:p w14:paraId="74AAF29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5D2A594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134" w:type="dxa"/>
            <w:shd w:val="clear" w:color="auto" w:fill="FFFFFF"/>
            <w:vAlign w:val="center"/>
          </w:tcPr>
          <w:p w14:paraId="3CAF2C4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10.00±28.28</w:t>
            </w:r>
          </w:p>
        </w:tc>
      </w:tr>
      <w:tr w:rsidR="009E01E0" w:rsidRPr="00B63971" w14:paraId="5FBD89B2" w14:textId="77777777" w:rsidTr="009E01E0">
        <w:trPr>
          <w:trHeight w:val="20"/>
        </w:trPr>
        <w:tc>
          <w:tcPr>
            <w:tcW w:w="1133" w:type="dxa"/>
            <w:vMerge/>
            <w:vAlign w:val="center"/>
            <w:hideMark/>
          </w:tcPr>
          <w:p w14:paraId="50A242CC"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7BE9669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Brown tussock moth</w:t>
            </w:r>
          </w:p>
        </w:tc>
        <w:tc>
          <w:tcPr>
            <w:tcW w:w="1701" w:type="dxa"/>
            <w:shd w:val="clear" w:color="auto" w:fill="FFFFFF"/>
            <w:tcMar>
              <w:top w:w="76" w:type="dxa"/>
              <w:left w:w="152" w:type="dxa"/>
              <w:bottom w:w="76" w:type="dxa"/>
              <w:right w:w="152" w:type="dxa"/>
            </w:tcMar>
            <w:vAlign w:val="center"/>
            <w:hideMark/>
          </w:tcPr>
          <w:p w14:paraId="4412CBC9"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 xml:space="preserve"> </w:t>
            </w:r>
            <w:r w:rsidRPr="00B63971">
              <w:rPr>
                <w:rFonts w:ascii="Arial" w:hAnsi="Arial" w:cs="Arial"/>
                <w:i/>
                <w:iCs/>
                <w:sz w:val="18"/>
                <w:szCs w:val="18"/>
                <w:lang w:val="en-IN"/>
              </w:rPr>
              <w:t>Olene mendosa</w:t>
            </w:r>
            <w:r w:rsidRPr="00B63971">
              <w:rPr>
                <w:rFonts w:ascii="Arial" w:hAnsi="Arial" w:cs="Arial"/>
                <w:sz w:val="18"/>
                <w:szCs w:val="18"/>
                <w:lang w:val="en-IN"/>
              </w:rPr>
              <w:t xml:space="preserve"> Hübner</w:t>
            </w:r>
          </w:p>
        </w:tc>
        <w:tc>
          <w:tcPr>
            <w:tcW w:w="2117" w:type="dxa"/>
            <w:shd w:val="clear" w:color="auto" w:fill="FFFFFF"/>
            <w:tcMar>
              <w:top w:w="76" w:type="dxa"/>
              <w:left w:w="152" w:type="dxa"/>
              <w:bottom w:w="76" w:type="dxa"/>
              <w:right w:w="152" w:type="dxa"/>
            </w:tcMar>
            <w:vAlign w:val="center"/>
            <w:hideMark/>
          </w:tcPr>
          <w:p w14:paraId="2020B8C3"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Erebidae: Lepidoptera</w:t>
            </w:r>
          </w:p>
        </w:tc>
        <w:tc>
          <w:tcPr>
            <w:tcW w:w="1418" w:type="dxa"/>
            <w:shd w:val="clear" w:color="auto" w:fill="FFFFFF"/>
            <w:tcMar>
              <w:top w:w="76" w:type="dxa"/>
              <w:left w:w="152" w:type="dxa"/>
              <w:bottom w:w="76" w:type="dxa"/>
              <w:right w:w="152" w:type="dxa"/>
            </w:tcMar>
            <w:vAlign w:val="center"/>
            <w:hideMark/>
          </w:tcPr>
          <w:p w14:paraId="225CC30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shd w:val="clear" w:color="auto" w:fill="FFFFFF"/>
            <w:tcMar>
              <w:top w:w="76" w:type="dxa"/>
              <w:left w:w="152" w:type="dxa"/>
              <w:bottom w:w="76" w:type="dxa"/>
              <w:right w:w="152" w:type="dxa"/>
            </w:tcMar>
            <w:vAlign w:val="center"/>
            <w:hideMark/>
          </w:tcPr>
          <w:p w14:paraId="5BB34B4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8" w:type="dxa"/>
            <w:shd w:val="clear" w:color="auto" w:fill="FFFFFF"/>
            <w:tcMar>
              <w:top w:w="76" w:type="dxa"/>
              <w:left w:w="152" w:type="dxa"/>
              <w:bottom w:w="76" w:type="dxa"/>
              <w:right w:w="152" w:type="dxa"/>
            </w:tcMar>
            <w:vAlign w:val="center"/>
            <w:hideMark/>
          </w:tcPr>
          <w:p w14:paraId="085C755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5E0E05B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5AFEDE8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7EACBE9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4418418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7196CB5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410450C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134" w:type="dxa"/>
            <w:shd w:val="clear" w:color="auto" w:fill="FFFFFF"/>
            <w:vAlign w:val="center"/>
          </w:tcPr>
          <w:p w14:paraId="5D9CB44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1.25±3.54</w:t>
            </w:r>
          </w:p>
        </w:tc>
      </w:tr>
      <w:tr w:rsidR="009E01E0" w:rsidRPr="00B63971" w14:paraId="1C79BAE7" w14:textId="77777777" w:rsidTr="009E01E0">
        <w:trPr>
          <w:trHeight w:val="20"/>
        </w:trPr>
        <w:tc>
          <w:tcPr>
            <w:tcW w:w="1133" w:type="dxa"/>
            <w:vMerge/>
            <w:vAlign w:val="center"/>
            <w:hideMark/>
          </w:tcPr>
          <w:p w14:paraId="05585373"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288617D4"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Banana slug caterpillar</w:t>
            </w:r>
          </w:p>
        </w:tc>
        <w:tc>
          <w:tcPr>
            <w:tcW w:w="1701" w:type="dxa"/>
            <w:shd w:val="clear" w:color="auto" w:fill="FFFFFF"/>
            <w:tcMar>
              <w:top w:w="76" w:type="dxa"/>
              <w:left w:w="152" w:type="dxa"/>
              <w:bottom w:w="76" w:type="dxa"/>
              <w:right w:w="152" w:type="dxa"/>
            </w:tcMar>
            <w:vAlign w:val="center"/>
            <w:hideMark/>
          </w:tcPr>
          <w:p w14:paraId="3B4CEA92"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Miresa decedens</w:t>
            </w:r>
            <w:r w:rsidRPr="00B63971">
              <w:rPr>
                <w:rFonts w:ascii="Arial" w:hAnsi="Arial" w:cs="Arial"/>
                <w:sz w:val="18"/>
                <w:szCs w:val="18"/>
                <w:lang w:val="en-IN"/>
              </w:rPr>
              <w:t> Walker</w:t>
            </w:r>
          </w:p>
        </w:tc>
        <w:tc>
          <w:tcPr>
            <w:tcW w:w="2117" w:type="dxa"/>
            <w:shd w:val="clear" w:color="auto" w:fill="FFFFFF"/>
            <w:tcMar>
              <w:top w:w="76" w:type="dxa"/>
              <w:left w:w="152" w:type="dxa"/>
              <w:bottom w:w="76" w:type="dxa"/>
              <w:right w:w="152" w:type="dxa"/>
            </w:tcMar>
            <w:vAlign w:val="center"/>
            <w:hideMark/>
          </w:tcPr>
          <w:p w14:paraId="10CFB29E"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Limacodidae : Lepidoptera</w:t>
            </w:r>
          </w:p>
        </w:tc>
        <w:tc>
          <w:tcPr>
            <w:tcW w:w="1418" w:type="dxa"/>
            <w:shd w:val="clear" w:color="auto" w:fill="FFFFFF"/>
            <w:tcMar>
              <w:top w:w="76" w:type="dxa"/>
              <w:left w:w="152" w:type="dxa"/>
              <w:bottom w:w="76" w:type="dxa"/>
              <w:right w:w="152" w:type="dxa"/>
            </w:tcMar>
            <w:vAlign w:val="center"/>
            <w:hideMark/>
          </w:tcPr>
          <w:p w14:paraId="0B040722"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shd w:val="clear" w:color="auto" w:fill="FFFFFF"/>
            <w:tcMar>
              <w:top w:w="76" w:type="dxa"/>
              <w:left w:w="152" w:type="dxa"/>
              <w:bottom w:w="76" w:type="dxa"/>
              <w:right w:w="152" w:type="dxa"/>
            </w:tcMar>
            <w:vAlign w:val="center"/>
            <w:hideMark/>
          </w:tcPr>
          <w:p w14:paraId="34924B8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6B67C83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0778C7D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3F973F4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86334C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8" w:type="dxa"/>
            <w:shd w:val="clear" w:color="auto" w:fill="FFFFFF"/>
            <w:tcMar>
              <w:top w:w="76" w:type="dxa"/>
              <w:left w:w="152" w:type="dxa"/>
              <w:bottom w:w="76" w:type="dxa"/>
              <w:right w:w="152" w:type="dxa"/>
            </w:tcMar>
            <w:vAlign w:val="center"/>
            <w:hideMark/>
          </w:tcPr>
          <w:p w14:paraId="00ED642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E290C0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77BF682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134" w:type="dxa"/>
            <w:shd w:val="clear" w:color="auto" w:fill="FFFFFF"/>
            <w:vAlign w:val="center"/>
          </w:tcPr>
          <w:p w14:paraId="050B459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2.50±7.07</w:t>
            </w:r>
          </w:p>
        </w:tc>
      </w:tr>
      <w:tr w:rsidR="009E01E0" w:rsidRPr="00B63971" w14:paraId="4716C38D" w14:textId="77777777" w:rsidTr="009E01E0">
        <w:trPr>
          <w:trHeight w:hRule="exact" w:val="794"/>
        </w:trPr>
        <w:tc>
          <w:tcPr>
            <w:tcW w:w="1133" w:type="dxa"/>
            <w:vMerge w:val="restart"/>
            <w:shd w:val="clear" w:color="auto" w:fill="FFFFFF"/>
            <w:tcMar>
              <w:top w:w="76" w:type="dxa"/>
              <w:left w:w="152" w:type="dxa"/>
              <w:bottom w:w="76" w:type="dxa"/>
              <w:right w:w="152" w:type="dxa"/>
            </w:tcMar>
            <w:vAlign w:val="center"/>
            <w:hideMark/>
          </w:tcPr>
          <w:p w14:paraId="0503EBDD"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Sucking insects</w:t>
            </w:r>
          </w:p>
        </w:tc>
        <w:tc>
          <w:tcPr>
            <w:tcW w:w="1286" w:type="dxa"/>
            <w:shd w:val="clear" w:color="auto" w:fill="FFFFFF"/>
            <w:tcMar>
              <w:top w:w="76" w:type="dxa"/>
              <w:left w:w="152" w:type="dxa"/>
              <w:bottom w:w="76" w:type="dxa"/>
              <w:right w:w="152" w:type="dxa"/>
            </w:tcMar>
            <w:vAlign w:val="center"/>
            <w:hideMark/>
          </w:tcPr>
          <w:p w14:paraId="027C3CC1"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Rugose Spiralling whitefly</w:t>
            </w:r>
          </w:p>
        </w:tc>
        <w:tc>
          <w:tcPr>
            <w:tcW w:w="1701" w:type="dxa"/>
            <w:shd w:val="clear" w:color="auto" w:fill="FFFFFF"/>
            <w:tcMar>
              <w:top w:w="76" w:type="dxa"/>
              <w:left w:w="152" w:type="dxa"/>
              <w:bottom w:w="76" w:type="dxa"/>
              <w:right w:w="152" w:type="dxa"/>
            </w:tcMar>
            <w:vAlign w:val="center"/>
            <w:hideMark/>
          </w:tcPr>
          <w:p w14:paraId="733365D1"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Aleurodicus rugioperculatus</w:t>
            </w:r>
            <w:r w:rsidRPr="00B63971">
              <w:rPr>
                <w:rFonts w:ascii="Arial" w:hAnsi="Arial" w:cs="Arial"/>
                <w:sz w:val="18"/>
                <w:szCs w:val="18"/>
                <w:lang w:val="en-IN"/>
              </w:rPr>
              <w:t xml:space="preserve"> Martin</w:t>
            </w:r>
          </w:p>
        </w:tc>
        <w:tc>
          <w:tcPr>
            <w:tcW w:w="2117" w:type="dxa"/>
            <w:shd w:val="clear" w:color="auto" w:fill="FFFFFF"/>
            <w:tcMar>
              <w:top w:w="76" w:type="dxa"/>
              <w:left w:w="152" w:type="dxa"/>
              <w:bottom w:w="76" w:type="dxa"/>
              <w:right w:w="152" w:type="dxa"/>
            </w:tcMar>
            <w:vAlign w:val="center"/>
            <w:hideMark/>
          </w:tcPr>
          <w:p w14:paraId="15D5FB7E"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Aleyrodidae: Hemiptera</w:t>
            </w:r>
          </w:p>
        </w:tc>
        <w:tc>
          <w:tcPr>
            <w:tcW w:w="1418" w:type="dxa"/>
            <w:shd w:val="clear" w:color="auto" w:fill="FFFFFF"/>
            <w:tcMar>
              <w:top w:w="76" w:type="dxa"/>
              <w:left w:w="152" w:type="dxa"/>
              <w:bottom w:w="76" w:type="dxa"/>
              <w:right w:w="152" w:type="dxa"/>
            </w:tcMar>
            <w:vAlign w:val="center"/>
            <w:hideMark/>
          </w:tcPr>
          <w:p w14:paraId="4D1DBED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shd w:val="clear" w:color="auto" w:fill="FFFFFF"/>
            <w:tcMar>
              <w:top w:w="76" w:type="dxa"/>
              <w:left w:w="152" w:type="dxa"/>
              <w:bottom w:w="76" w:type="dxa"/>
              <w:right w:w="152" w:type="dxa"/>
            </w:tcMar>
            <w:vAlign w:val="center"/>
            <w:hideMark/>
          </w:tcPr>
          <w:p w14:paraId="092FA63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8" w:type="dxa"/>
            <w:shd w:val="clear" w:color="auto" w:fill="FFFFFF"/>
            <w:tcMar>
              <w:top w:w="76" w:type="dxa"/>
              <w:left w:w="152" w:type="dxa"/>
              <w:bottom w:w="76" w:type="dxa"/>
              <w:right w:w="152" w:type="dxa"/>
            </w:tcMar>
            <w:vAlign w:val="center"/>
            <w:hideMark/>
          </w:tcPr>
          <w:p w14:paraId="04091B0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6C5D824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5A5AB46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709" w:type="dxa"/>
            <w:shd w:val="clear" w:color="auto" w:fill="FFFFFF"/>
            <w:tcMar>
              <w:top w:w="76" w:type="dxa"/>
              <w:left w:w="152" w:type="dxa"/>
              <w:bottom w:w="76" w:type="dxa"/>
              <w:right w:w="152" w:type="dxa"/>
            </w:tcMar>
            <w:vAlign w:val="center"/>
            <w:hideMark/>
          </w:tcPr>
          <w:p w14:paraId="64C6D31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8" w:type="dxa"/>
            <w:shd w:val="clear" w:color="auto" w:fill="FFFFFF"/>
            <w:tcMar>
              <w:top w:w="76" w:type="dxa"/>
              <w:left w:w="152" w:type="dxa"/>
              <w:bottom w:w="76" w:type="dxa"/>
              <w:right w:w="152" w:type="dxa"/>
            </w:tcMar>
            <w:vAlign w:val="center"/>
            <w:hideMark/>
          </w:tcPr>
          <w:p w14:paraId="3A9C073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0ECECE1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40</w:t>
            </w:r>
          </w:p>
        </w:tc>
        <w:tc>
          <w:tcPr>
            <w:tcW w:w="709" w:type="dxa"/>
            <w:shd w:val="clear" w:color="auto" w:fill="FFFFFF"/>
            <w:tcMar>
              <w:top w:w="76" w:type="dxa"/>
              <w:left w:w="152" w:type="dxa"/>
              <w:bottom w:w="76" w:type="dxa"/>
              <w:right w:w="152" w:type="dxa"/>
            </w:tcMar>
            <w:vAlign w:val="center"/>
            <w:hideMark/>
          </w:tcPr>
          <w:p w14:paraId="2EC4DF6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50</w:t>
            </w:r>
          </w:p>
        </w:tc>
        <w:tc>
          <w:tcPr>
            <w:tcW w:w="1134" w:type="dxa"/>
            <w:shd w:val="clear" w:color="auto" w:fill="FFFFFF"/>
            <w:vAlign w:val="center"/>
          </w:tcPr>
          <w:p w14:paraId="51BC7D1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23.75±15.06</w:t>
            </w:r>
          </w:p>
        </w:tc>
      </w:tr>
      <w:tr w:rsidR="009E01E0" w:rsidRPr="00B63971" w14:paraId="1BDC8883" w14:textId="77777777" w:rsidTr="009E01E0">
        <w:trPr>
          <w:trHeight w:val="20"/>
        </w:trPr>
        <w:tc>
          <w:tcPr>
            <w:tcW w:w="1133" w:type="dxa"/>
            <w:vMerge/>
            <w:vAlign w:val="center"/>
            <w:hideMark/>
          </w:tcPr>
          <w:p w14:paraId="4F58D1E9"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1D79C1B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Spiralling whitefly</w:t>
            </w:r>
          </w:p>
        </w:tc>
        <w:tc>
          <w:tcPr>
            <w:tcW w:w="1701" w:type="dxa"/>
            <w:shd w:val="clear" w:color="auto" w:fill="FFFFFF"/>
            <w:tcMar>
              <w:top w:w="76" w:type="dxa"/>
              <w:left w:w="152" w:type="dxa"/>
              <w:bottom w:w="76" w:type="dxa"/>
              <w:right w:w="152" w:type="dxa"/>
            </w:tcMar>
            <w:vAlign w:val="center"/>
            <w:hideMark/>
          </w:tcPr>
          <w:p w14:paraId="630A77A7"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Aleurodicus disperses</w:t>
            </w:r>
            <w:r w:rsidRPr="00B63971">
              <w:rPr>
                <w:rFonts w:ascii="Arial" w:hAnsi="Arial" w:cs="Arial"/>
                <w:sz w:val="18"/>
                <w:szCs w:val="18"/>
                <w:lang w:val="en-IN"/>
              </w:rPr>
              <w:t xml:space="preserve"> Russell</w:t>
            </w:r>
          </w:p>
        </w:tc>
        <w:tc>
          <w:tcPr>
            <w:tcW w:w="2117" w:type="dxa"/>
            <w:shd w:val="clear" w:color="auto" w:fill="FFFFFF"/>
            <w:tcMar>
              <w:top w:w="76" w:type="dxa"/>
              <w:left w:w="152" w:type="dxa"/>
              <w:bottom w:w="76" w:type="dxa"/>
              <w:right w:w="152" w:type="dxa"/>
            </w:tcMar>
            <w:vAlign w:val="center"/>
            <w:hideMark/>
          </w:tcPr>
          <w:p w14:paraId="239D3582"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Aleyrodidae: Hemiptera</w:t>
            </w:r>
          </w:p>
        </w:tc>
        <w:tc>
          <w:tcPr>
            <w:tcW w:w="1418" w:type="dxa"/>
            <w:shd w:val="clear" w:color="auto" w:fill="FFFFFF"/>
            <w:tcMar>
              <w:top w:w="76" w:type="dxa"/>
              <w:left w:w="152" w:type="dxa"/>
              <w:bottom w:w="76" w:type="dxa"/>
              <w:right w:w="152" w:type="dxa"/>
            </w:tcMar>
            <w:vAlign w:val="center"/>
            <w:hideMark/>
          </w:tcPr>
          <w:p w14:paraId="611A8F05"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shd w:val="clear" w:color="auto" w:fill="FFFFFF"/>
            <w:tcMar>
              <w:top w:w="76" w:type="dxa"/>
              <w:left w:w="152" w:type="dxa"/>
              <w:bottom w:w="76" w:type="dxa"/>
              <w:right w:w="152" w:type="dxa"/>
            </w:tcMar>
            <w:vAlign w:val="center"/>
            <w:hideMark/>
          </w:tcPr>
          <w:p w14:paraId="52EDA80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708" w:type="dxa"/>
            <w:shd w:val="clear" w:color="auto" w:fill="FFFFFF"/>
            <w:tcMar>
              <w:top w:w="76" w:type="dxa"/>
              <w:left w:w="152" w:type="dxa"/>
              <w:bottom w:w="76" w:type="dxa"/>
              <w:right w:w="152" w:type="dxa"/>
            </w:tcMar>
            <w:vAlign w:val="center"/>
            <w:hideMark/>
          </w:tcPr>
          <w:p w14:paraId="02530B8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46ECFED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709" w:type="dxa"/>
            <w:shd w:val="clear" w:color="auto" w:fill="FFFFFF"/>
            <w:tcMar>
              <w:top w:w="76" w:type="dxa"/>
              <w:left w:w="152" w:type="dxa"/>
              <w:bottom w:w="76" w:type="dxa"/>
              <w:right w:w="152" w:type="dxa"/>
            </w:tcMar>
            <w:vAlign w:val="center"/>
            <w:hideMark/>
          </w:tcPr>
          <w:p w14:paraId="0CFA94E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042EE48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8" w:type="dxa"/>
            <w:shd w:val="clear" w:color="auto" w:fill="FFFFFF"/>
            <w:tcMar>
              <w:top w:w="76" w:type="dxa"/>
              <w:left w:w="152" w:type="dxa"/>
              <w:bottom w:w="76" w:type="dxa"/>
              <w:right w:w="152" w:type="dxa"/>
            </w:tcMar>
            <w:vAlign w:val="center"/>
            <w:hideMark/>
          </w:tcPr>
          <w:p w14:paraId="160269B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759D397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2BB24A5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1134" w:type="dxa"/>
            <w:shd w:val="clear" w:color="auto" w:fill="FFFFFF"/>
            <w:vAlign w:val="center"/>
          </w:tcPr>
          <w:p w14:paraId="71DBE49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18.75±8.35</w:t>
            </w:r>
          </w:p>
        </w:tc>
      </w:tr>
      <w:tr w:rsidR="009E01E0" w:rsidRPr="00B63971" w14:paraId="435A3A9B" w14:textId="77777777" w:rsidTr="009E01E0">
        <w:trPr>
          <w:trHeight w:val="20"/>
        </w:trPr>
        <w:tc>
          <w:tcPr>
            <w:tcW w:w="1133" w:type="dxa"/>
            <w:vMerge/>
            <w:vAlign w:val="center"/>
            <w:hideMark/>
          </w:tcPr>
          <w:p w14:paraId="766DCA8D"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6D006F91"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Banana aphid</w:t>
            </w:r>
          </w:p>
        </w:tc>
        <w:tc>
          <w:tcPr>
            <w:tcW w:w="1701" w:type="dxa"/>
            <w:shd w:val="clear" w:color="auto" w:fill="FFFFFF"/>
            <w:tcMar>
              <w:top w:w="76" w:type="dxa"/>
              <w:left w:w="152" w:type="dxa"/>
              <w:bottom w:w="76" w:type="dxa"/>
              <w:right w:w="152" w:type="dxa"/>
            </w:tcMar>
            <w:vAlign w:val="center"/>
            <w:hideMark/>
          </w:tcPr>
          <w:p w14:paraId="44C500B1"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Pentalonia nigronervosa</w:t>
            </w:r>
          </w:p>
          <w:p w14:paraId="54B8593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 </w:t>
            </w:r>
            <w:r w:rsidRPr="00B63971">
              <w:rPr>
                <w:rFonts w:ascii="Arial" w:hAnsi="Arial" w:cs="Arial"/>
                <w:sz w:val="18"/>
                <w:szCs w:val="18"/>
                <w:lang w:val="en-IN"/>
              </w:rPr>
              <w:t>Coquerel</w:t>
            </w:r>
          </w:p>
        </w:tc>
        <w:tc>
          <w:tcPr>
            <w:tcW w:w="2117" w:type="dxa"/>
            <w:shd w:val="clear" w:color="auto" w:fill="FFFFFF"/>
            <w:tcMar>
              <w:top w:w="76" w:type="dxa"/>
              <w:left w:w="152" w:type="dxa"/>
              <w:bottom w:w="76" w:type="dxa"/>
              <w:right w:w="152" w:type="dxa"/>
            </w:tcMar>
            <w:vAlign w:val="center"/>
            <w:hideMark/>
          </w:tcPr>
          <w:p w14:paraId="3F44A2A6"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Aphididae: Hemiptera</w:t>
            </w:r>
          </w:p>
        </w:tc>
        <w:tc>
          <w:tcPr>
            <w:tcW w:w="1418" w:type="dxa"/>
            <w:shd w:val="clear" w:color="auto" w:fill="FFFFFF"/>
            <w:tcMar>
              <w:top w:w="76" w:type="dxa"/>
              <w:left w:w="152" w:type="dxa"/>
              <w:bottom w:w="76" w:type="dxa"/>
              <w:right w:w="152" w:type="dxa"/>
            </w:tcMar>
            <w:vAlign w:val="center"/>
            <w:hideMark/>
          </w:tcPr>
          <w:p w14:paraId="47208F33"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shd w:val="clear" w:color="auto" w:fill="FFFFFF"/>
            <w:tcMar>
              <w:top w:w="76" w:type="dxa"/>
              <w:left w:w="152" w:type="dxa"/>
              <w:bottom w:w="76" w:type="dxa"/>
              <w:right w:w="152" w:type="dxa"/>
            </w:tcMar>
            <w:vAlign w:val="center"/>
            <w:hideMark/>
          </w:tcPr>
          <w:p w14:paraId="472269A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8" w:type="dxa"/>
            <w:shd w:val="clear" w:color="auto" w:fill="FFFFFF"/>
            <w:tcMar>
              <w:top w:w="76" w:type="dxa"/>
              <w:left w:w="152" w:type="dxa"/>
              <w:bottom w:w="76" w:type="dxa"/>
              <w:right w:w="152" w:type="dxa"/>
            </w:tcMar>
            <w:vAlign w:val="center"/>
            <w:hideMark/>
          </w:tcPr>
          <w:p w14:paraId="0E3BE22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A5F5AF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27309D8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0F19077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8" w:type="dxa"/>
            <w:shd w:val="clear" w:color="auto" w:fill="FFFFFF"/>
            <w:tcMar>
              <w:top w:w="76" w:type="dxa"/>
              <w:left w:w="152" w:type="dxa"/>
              <w:bottom w:w="76" w:type="dxa"/>
              <w:right w:w="152" w:type="dxa"/>
            </w:tcMar>
            <w:vAlign w:val="center"/>
            <w:hideMark/>
          </w:tcPr>
          <w:p w14:paraId="4E3F05A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62C92A8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5A70E90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1134" w:type="dxa"/>
            <w:shd w:val="clear" w:color="auto" w:fill="FFFFFF"/>
            <w:vAlign w:val="center"/>
          </w:tcPr>
          <w:p w14:paraId="38A8EB5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15.00±9.26</w:t>
            </w:r>
          </w:p>
        </w:tc>
      </w:tr>
      <w:tr w:rsidR="009E01E0" w:rsidRPr="00B63971" w14:paraId="0DA77779" w14:textId="77777777" w:rsidTr="009E01E0">
        <w:trPr>
          <w:trHeight w:val="20"/>
        </w:trPr>
        <w:tc>
          <w:tcPr>
            <w:tcW w:w="1133" w:type="dxa"/>
            <w:vMerge/>
            <w:vAlign w:val="center"/>
            <w:hideMark/>
          </w:tcPr>
          <w:p w14:paraId="778734C1" w14:textId="77777777" w:rsidR="00B659D7" w:rsidRPr="00B63971" w:rsidRDefault="00B659D7" w:rsidP="00B63971">
            <w:pPr>
              <w:tabs>
                <w:tab w:val="left" w:pos="1080"/>
              </w:tabs>
              <w:rPr>
                <w:rFonts w:ascii="Arial" w:hAnsi="Arial" w:cs="Arial"/>
                <w:sz w:val="18"/>
                <w:szCs w:val="18"/>
                <w:lang w:val="en-IN"/>
              </w:rPr>
            </w:pPr>
          </w:p>
        </w:tc>
        <w:tc>
          <w:tcPr>
            <w:tcW w:w="1286" w:type="dxa"/>
            <w:shd w:val="clear" w:color="auto" w:fill="FFFFFF"/>
            <w:tcMar>
              <w:top w:w="76" w:type="dxa"/>
              <w:left w:w="152" w:type="dxa"/>
              <w:bottom w:w="76" w:type="dxa"/>
              <w:right w:w="152" w:type="dxa"/>
            </w:tcMar>
            <w:vAlign w:val="center"/>
            <w:hideMark/>
          </w:tcPr>
          <w:p w14:paraId="18FFD843"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 xml:space="preserve">Cercopid </w:t>
            </w:r>
          </w:p>
        </w:tc>
        <w:tc>
          <w:tcPr>
            <w:tcW w:w="1701" w:type="dxa"/>
            <w:shd w:val="clear" w:color="auto" w:fill="FFFFFF"/>
            <w:tcMar>
              <w:top w:w="76" w:type="dxa"/>
              <w:left w:w="152" w:type="dxa"/>
              <w:bottom w:w="76" w:type="dxa"/>
              <w:right w:w="152" w:type="dxa"/>
            </w:tcMar>
            <w:vAlign w:val="center"/>
            <w:hideMark/>
          </w:tcPr>
          <w:p w14:paraId="2A183777"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Phymatostetha deschampsi</w:t>
            </w:r>
            <w:r w:rsidRPr="00B63971">
              <w:rPr>
                <w:rFonts w:ascii="Arial" w:hAnsi="Arial" w:cs="Arial"/>
                <w:sz w:val="18"/>
                <w:szCs w:val="18"/>
                <w:lang w:val="en-IN"/>
              </w:rPr>
              <w:t xml:space="preserve"> Lethierry</w:t>
            </w:r>
          </w:p>
        </w:tc>
        <w:tc>
          <w:tcPr>
            <w:tcW w:w="2117" w:type="dxa"/>
            <w:shd w:val="clear" w:color="auto" w:fill="FFFFFF"/>
            <w:tcMar>
              <w:top w:w="76" w:type="dxa"/>
              <w:left w:w="152" w:type="dxa"/>
              <w:bottom w:w="76" w:type="dxa"/>
              <w:right w:w="152" w:type="dxa"/>
            </w:tcMar>
            <w:vAlign w:val="center"/>
            <w:hideMark/>
          </w:tcPr>
          <w:p w14:paraId="7E14A1C0"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Cercopidae: Hemiptera</w:t>
            </w:r>
          </w:p>
        </w:tc>
        <w:tc>
          <w:tcPr>
            <w:tcW w:w="1418" w:type="dxa"/>
            <w:shd w:val="clear" w:color="auto" w:fill="FFFFFF"/>
            <w:tcMar>
              <w:top w:w="76" w:type="dxa"/>
              <w:left w:w="152" w:type="dxa"/>
              <w:bottom w:w="76" w:type="dxa"/>
              <w:right w:w="152" w:type="dxa"/>
            </w:tcMar>
            <w:vAlign w:val="center"/>
            <w:hideMark/>
          </w:tcPr>
          <w:p w14:paraId="788E3490"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shd w:val="clear" w:color="auto" w:fill="FFFFFF"/>
            <w:tcMar>
              <w:top w:w="76" w:type="dxa"/>
              <w:left w:w="152" w:type="dxa"/>
              <w:bottom w:w="76" w:type="dxa"/>
              <w:right w:w="152" w:type="dxa"/>
            </w:tcMar>
            <w:vAlign w:val="center"/>
            <w:hideMark/>
          </w:tcPr>
          <w:p w14:paraId="0283753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8" w:type="dxa"/>
            <w:shd w:val="clear" w:color="auto" w:fill="FFFFFF"/>
            <w:tcMar>
              <w:top w:w="76" w:type="dxa"/>
              <w:left w:w="152" w:type="dxa"/>
              <w:bottom w:w="76" w:type="dxa"/>
              <w:right w:w="152" w:type="dxa"/>
            </w:tcMar>
            <w:vAlign w:val="center"/>
            <w:hideMark/>
          </w:tcPr>
          <w:p w14:paraId="0834B76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696C4D3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7ADA6E2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8C036B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70FFEA0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4C165A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2A64CB1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134" w:type="dxa"/>
            <w:shd w:val="clear" w:color="auto" w:fill="FFFFFF"/>
            <w:vAlign w:val="center"/>
          </w:tcPr>
          <w:p w14:paraId="77D0505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3.75±7.44</w:t>
            </w:r>
          </w:p>
        </w:tc>
      </w:tr>
      <w:tr w:rsidR="009E01E0" w:rsidRPr="00B63971" w14:paraId="6A9AC1F1" w14:textId="77777777" w:rsidTr="009E01E0">
        <w:trPr>
          <w:trHeight w:val="20"/>
        </w:trPr>
        <w:tc>
          <w:tcPr>
            <w:tcW w:w="1133" w:type="dxa"/>
            <w:vMerge w:val="restart"/>
            <w:shd w:val="clear" w:color="auto" w:fill="FFFFFF"/>
            <w:tcMar>
              <w:top w:w="76" w:type="dxa"/>
              <w:left w:w="152" w:type="dxa"/>
              <w:bottom w:w="76" w:type="dxa"/>
              <w:right w:w="152" w:type="dxa"/>
            </w:tcMar>
            <w:vAlign w:val="center"/>
            <w:hideMark/>
          </w:tcPr>
          <w:p w14:paraId="6C9F0A49"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Non insect pests</w:t>
            </w:r>
          </w:p>
        </w:tc>
        <w:tc>
          <w:tcPr>
            <w:tcW w:w="1286" w:type="dxa"/>
            <w:shd w:val="clear" w:color="auto" w:fill="FFFFFF"/>
            <w:tcMar>
              <w:top w:w="76" w:type="dxa"/>
              <w:left w:w="152" w:type="dxa"/>
              <w:bottom w:w="76" w:type="dxa"/>
              <w:right w:w="152" w:type="dxa"/>
            </w:tcMar>
            <w:vAlign w:val="center"/>
            <w:hideMark/>
          </w:tcPr>
          <w:p w14:paraId="2C5A8E9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Lesser bandicoot rat</w:t>
            </w:r>
          </w:p>
        </w:tc>
        <w:tc>
          <w:tcPr>
            <w:tcW w:w="1701" w:type="dxa"/>
            <w:shd w:val="clear" w:color="auto" w:fill="FFFFFF"/>
            <w:tcMar>
              <w:top w:w="76" w:type="dxa"/>
              <w:left w:w="152" w:type="dxa"/>
              <w:bottom w:w="76" w:type="dxa"/>
              <w:right w:w="152" w:type="dxa"/>
            </w:tcMar>
            <w:vAlign w:val="center"/>
            <w:hideMark/>
          </w:tcPr>
          <w:p w14:paraId="291D7BFE"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Bandicoota bengalensis</w:t>
            </w:r>
            <w:r w:rsidRPr="00B63971">
              <w:rPr>
                <w:rFonts w:ascii="Arial" w:hAnsi="Arial" w:cs="Arial"/>
                <w:sz w:val="18"/>
                <w:szCs w:val="18"/>
                <w:lang w:val="en-IN"/>
              </w:rPr>
              <w:t xml:space="preserve"> Gray</w:t>
            </w:r>
          </w:p>
        </w:tc>
        <w:tc>
          <w:tcPr>
            <w:tcW w:w="2117" w:type="dxa"/>
            <w:shd w:val="clear" w:color="auto" w:fill="FFFFFF"/>
            <w:tcMar>
              <w:top w:w="76" w:type="dxa"/>
              <w:left w:w="152" w:type="dxa"/>
              <w:bottom w:w="76" w:type="dxa"/>
              <w:right w:w="152" w:type="dxa"/>
            </w:tcMar>
            <w:vAlign w:val="center"/>
            <w:hideMark/>
          </w:tcPr>
          <w:p w14:paraId="6B2A9524"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Muridae: Rodentia</w:t>
            </w:r>
          </w:p>
        </w:tc>
        <w:tc>
          <w:tcPr>
            <w:tcW w:w="1418" w:type="dxa"/>
            <w:shd w:val="clear" w:color="auto" w:fill="FFFFFF"/>
            <w:tcMar>
              <w:top w:w="76" w:type="dxa"/>
              <w:left w:w="152" w:type="dxa"/>
              <w:bottom w:w="76" w:type="dxa"/>
              <w:right w:w="152" w:type="dxa"/>
            </w:tcMar>
            <w:vAlign w:val="center"/>
            <w:hideMark/>
          </w:tcPr>
          <w:p w14:paraId="5BA8660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Rhizome</w:t>
            </w:r>
          </w:p>
        </w:tc>
        <w:tc>
          <w:tcPr>
            <w:tcW w:w="709" w:type="dxa"/>
            <w:shd w:val="clear" w:color="auto" w:fill="FFFFFF"/>
            <w:tcMar>
              <w:top w:w="76" w:type="dxa"/>
              <w:left w:w="152" w:type="dxa"/>
              <w:bottom w:w="76" w:type="dxa"/>
              <w:right w:w="152" w:type="dxa"/>
            </w:tcMar>
            <w:vAlign w:val="center"/>
            <w:hideMark/>
          </w:tcPr>
          <w:p w14:paraId="6660418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15BE264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3ACFCDB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5113770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72C99B4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shd w:val="clear" w:color="auto" w:fill="FFFFFF"/>
            <w:tcMar>
              <w:top w:w="76" w:type="dxa"/>
              <w:left w:w="152" w:type="dxa"/>
              <w:bottom w:w="76" w:type="dxa"/>
              <w:right w:w="152" w:type="dxa"/>
            </w:tcMar>
            <w:vAlign w:val="center"/>
            <w:hideMark/>
          </w:tcPr>
          <w:p w14:paraId="3B5625C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72F3B48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0A61A79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134" w:type="dxa"/>
            <w:shd w:val="clear" w:color="auto" w:fill="FFFFFF"/>
            <w:vAlign w:val="center"/>
          </w:tcPr>
          <w:p w14:paraId="5F66175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3.75±7.44</w:t>
            </w:r>
          </w:p>
        </w:tc>
      </w:tr>
      <w:tr w:rsidR="009E01E0" w:rsidRPr="00B63971" w14:paraId="4DB1C7D5" w14:textId="77777777" w:rsidTr="009E01E0">
        <w:trPr>
          <w:trHeight w:val="20"/>
        </w:trPr>
        <w:tc>
          <w:tcPr>
            <w:tcW w:w="1133" w:type="dxa"/>
            <w:vMerge/>
            <w:tcBorders>
              <w:bottom w:val="single" w:sz="4" w:space="0" w:color="auto"/>
            </w:tcBorders>
            <w:shd w:val="clear" w:color="auto" w:fill="FFFFFF"/>
            <w:tcMar>
              <w:top w:w="76" w:type="dxa"/>
              <w:left w:w="152" w:type="dxa"/>
              <w:bottom w:w="76" w:type="dxa"/>
              <w:right w:w="152" w:type="dxa"/>
            </w:tcMar>
            <w:vAlign w:val="center"/>
          </w:tcPr>
          <w:p w14:paraId="4E0F2A1E" w14:textId="77777777" w:rsidR="00B659D7" w:rsidRPr="00B63971" w:rsidRDefault="00B659D7" w:rsidP="00B63971">
            <w:pPr>
              <w:tabs>
                <w:tab w:val="left" w:pos="1080"/>
              </w:tabs>
              <w:rPr>
                <w:rFonts w:ascii="Arial" w:hAnsi="Arial" w:cs="Arial"/>
                <w:sz w:val="18"/>
                <w:szCs w:val="18"/>
                <w:lang w:val="en-IN"/>
              </w:rPr>
            </w:pPr>
          </w:p>
        </w:tc>
        <w:tc>
          <w:tcPr>
            <w:tcW w:w="1286" w:type="dxa"/>
            <w:tcBorders>
              <w:bottom w:val="single" w:sz="4" w:space="0" w:color="auto"/>
            </w:tcBorders>
            <w:shd w:val="clear" w:color="auto" w:fill="FFFFFF"/>
            <w:tcMar>
              <w:top w:w="76" w:type="dxa"/>
              <w:left w:w="152" w:type="dxa"/>
              <w:bottom w:w="76" w:type="dxa"/>
              <w:right w:w="152" w:type="dxa"/>
            </w:tcMar>
            <w:vAlign w:val="center"/>
          </w:tcPr>
          <w:p w14:paraId="36CFAC7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Giant African Snail</w:t>
            </w:r>
          </w:p>
        </w:tc>
        <w:tc>
          <w:tcPr>
            <w:tcW w:w="1701" w:type="dxa"/>
            <w:tcBorders>
              <w:bottom w:val="single" w:sz="4" w:space="0" w:color="auto"/>
            </w:tcBorders>
            <w:shd w:val="clear" w:color="auto" w:fill="FFFFFF"/>
            <w:tcMar>
              <w:top w:w="76" w:type="dxa"/>
              <w:left w:w="152" w:type="dxa"/>
              <w:bottom w:w="76" w:type="dxa"/>
              <w:right w:w="152" w:type="dxa"/>
            </w:tcMar>
            <w:vAlign w:val="center"/>
          </w:tcPr>
          <w:p w14:paraId="581957AE"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Achatina fulica</w:t>
            </w:r>
            <w:r w:rsidRPr="00B63971">
              <w:rPr>
                <w:rFonts w:ascii="Arial" w:hAnsi="Arial" w:cs="Arial"/>
                <w:sz w:val="18"/>
                <w:szCs w:val="18"/>
                <w:lang w:val="en-IN"/>
              </w:rPr>
              <w:t xml:space="preserve"> Ferussac</w:t>
            </w:r>
          </w:p>
        </w:tc>
        <w:tc>
          <w:tcPr>
            <w:tcW w:w="2117" w:type="dxa"/>
            <w:tcBorders>
              <w:bottom w:val="single" w:sz="4" w:space="0" w:color="auto"/>
            </w:tcBorders>
            <w:shd w:val="clear" w:color="auto" w:fill="FFFFFF"/>
            <w:tcMar>
              <w:top w:w="76" w:type="dxa"/>
              <w:left w:w="152" w:type="dxa"/>
              <w:bottom w:w="76" w:type="dxa"/>
              <w:right w:w="152" w:type="dxa"/>
            </w:tcMar>
            <w:vAlign w:val="center"/>
          </w:tcPr>
          <w:p w14:paraId="5F459C5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Achatinidae:</w:t>
            </w:r>
          </w:p>
          <w:p w14:paraId="0C8C295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Stylommatophora</w:t>
            </w:r>
          </w:p>
        </w:tc>
        <w:tc>
          <w:tcPr>
            <w:tcW w:w="1418" w:type="dxa"/>
            <w:tcBorders>
              <w:bottom w:val="single" w:sz="4" w:space="0" w:color="auto"/>
            </w:tcBorders>
            <w:shd w:val="clear" w:color="auto" w:fill="FFFFFF"/>
            <w:tcMar>
              <w:top w:w="76" w:type="dxa"/>
              <w:left w:w="152" w:type="dxa"/>
              <w:bottom w:w="76" w:type="dxa"/>
              <w:right w:w="152" w:type="dxa"/>
            </w:tcMar>
            <w:vAlign w:val="center"/>
          </w:tcPr>
          <w:p w14:paraId="781B1073"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09" w:type="dxa"/>
            <w:tcBorders>
              <w:bottom w:val="single" w:sz="4" w:space="0" w:color="auto"/>
            </w:tcBorders>
            <w:shd w:val="clear" w:color="auto" w:fill="FFFFFF"/>
            <w:tcMar>
              <w:top w:w="76" w:type="dxa"/>
              <w:left w:w="152" w:type="dxa"/>
              <w:bottom w:w="76" w:type="dxa"/>
              <w:right w:w="152" w:type="dxa"/>
            </w:tcMar>
            <w:vAlign w:val="center"/>
          </w:tcPr>
          <w:p w14:paraId="4152F2C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tcBorders>
              <w:bottom w:val="single" w:sz="4" w:space="0" w:color="auto"/>
            </w:tcBorders>
            <w:shd w:val="clear" w:color="auto" w:fill="FFFFFF"/>
            <w:tcMar>
              <w:top w:w="76" w:type="dxa"/>
              <w:left w:w="152" w:type="dxa"/>
              <w:bottom w:w="76" w:type="dxa"/>
              <w:right w:w="152" w:type="dxa"/>
            </w:tcMar>
            <w:vAlign w:val="center"/>
          </w:tcPr>
          <w:p w14:paraId="2639996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tcBorders>
              <w:bottom w:val="single" w:sz="4" w:space="0" w:color="auto"/>
            </w:tcBorders>
            <w:shd w:val="clear" w:color="auto" w:fill="FFFFFF"/>
            <w:tcMar>
              <w:top w:w="76" w:type="dxa"/>
              <w:left w:w="152" w:type="dxa"/>
              <w:bottom w:w="76" w:type="dxa"/>
              <w:right w:w="152" w:type="dxa"/>
            </w:tcMar>
            <w:vAlign w:val="center"/>
          </w:tcPr>
          <w:p w14:paraId="0ABE288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tcBorders>
              <w:bottom w:val="single" w:sz="4" w:space="0" w:color="auto"/>
            </w:tcBorders>
            <w:shd w:val="clear" w:color="auto" w:fill="FFFFFF"/>
            <w:tcMar>
              <w:top w:w="76" w:type="dxa"/>
              <w:left w:w="152" w:type="dxa"/>
              <w:bottom w:w="76" w:type="dxa"/>
              <w:right w:w="152" w:type="dxa"/>
            </w:tcMar>
            <w:vAlign w:val="center"/>
          </w:tcPr>
          <w:p w14:paraId="3C26B54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tcBorders>
              <w:bottom w:val="single" w:sz="4" w:space="0" w:color="auto"/>
            </w:tcBorders>
            <w:shd w:val="clear" w:color="auto" w:fill="FFFFFF"/>
            <w:tcMar>
              <w:top w:w="76" w:type="dxa"/>
              <w:left w:w="152" w:type="dxa"/>
              <w:bottom w:w="76" w:type="dxa"/>
              <w:right w:w="152" w:type="dxa"/>
            </w:tcMar>
            <w:vAlign w:val="center"/>
          </w:tcPr>
          <w:p w14:paraId="3404B7D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8" w:type="dxa"/>
            <w:tcBorders>
              <w:bottom w:val="single" w:sz="4" w:space="0" w:color="auto"/>
            </w:tcBorders>
            <w:shd w:val="clear" w:color="auto" w:fill="FFFFFF"/>
            <w:tcMar>
              <w:top w:w="76" w:type="dxa"/>
              <w:left w:w="152" w:type="dxa"/>
              <w:bottom w:w="76" w:type="dxa"/>
              <w:right w:w="152" w:type="dxa"/>
            </w:tcMar>
            <w:vAlign w:val="center"/>
          </w:tcPr>
          <w:p w14:paraId="340D672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tcBorders>
              <w:bottom w:val="single" w:sz="4" w:space="0" w:color="auto"/>
            </w:tcBorders>
            <w:shd w:val="clear" w:color="auto" w:fill="FFFFFF"/>
            <w:tcMar>
              <w:top w:w="76" w:type="dxa"/>
              <w:left w:w="152" w:type="dxa"/>
              <w:bottom w:w="76" w:type="dxa"/>
              <w:right w:w="152" w:type="dxa"/>
            </w:tcMar>
            <w:vAlign w:val="center"/>
          </w:tcPr>
          <w:p w14:paraId="013C32C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tcBorders>
              <w:bottom w:val="single" w:sz="4" w:space="0" w:color="auto"/>
            </w:tcBorders>
            <w:shd w:val="clear" w:color="auto" w:fill="FFFFFF"/>
            <w:tcMar>
              <w:top w:w="76" w:type="dxa"/>
              <w:left w:w="152" w:type="dxa"/>
              <w:bottom w:w="76" w:type="dxa"/>
              <w:right w:w="152" w:type="dxa"/>
            </w:tcMar>
            <w:vAlign w:val="center"/>
          </w:tcPr>
          <w:p w14:paraId="7D7467F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134" w:type="dxa"/>
            <w:tcBorders>
              <w:bottom w:val="single" w:sz="4" w:space="0" w:color="auto"/>
            </w:tcBorders>
            <w:shd w:val="clear" w:color="auto" w:fill="FFFFFF"/>
            <w:vAlign w:val="center"/>
          </w:tcPr>
          <w:p w14:paraId="75C6262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2.50±7.07</w:t>
            </w:r>
          </w:p>
        </w:tc>
      </w:tr>
      <w:tr w:rsidR="00B659D7" w:rsidRPr="00B63971" w14:paraId="70C80D8A" w14:textId="77777777" w:rsidTr="009E01E0">
        <w:trPr>
          <w:trHeight w:val="20"/>
        </w:trPr>
        <w:tc>
          <w:tcPr>
            <w:tcW w:w="14459" w:type="dxa"/>
            <w:gridSpan w:val="14"/>
            <w:tcBorders>
              <w:bottom w:val="single" w:sz="4" w:space="0" w:color="auto"/>
            </w:tcBorders>
            <w:shd w:val="clear" w:color="auto" w:fill="FFFFFF"/>
            <w:tcMar>
              <w:top w:w="76" w:type="dxa"/>
              <w:left w:w="152" w:type="dxa"/>
              <w:bottom w:w="76" w:type="dxa"/>
              <w:right w:w="152" w:type="dxa"/>
            </w:tcMar>
          </w:tcPr>
          <w:p w14:paraId="384C1C5B" w14:textId="77777777" w:rsidR="00B659D7" w:rsidRPr="00B63971" w:rsidRDefault="00B659D7" w:rsidP="00B659D7">
            <w:pPr>
              <w:tabs>
                <w:tab w:val="left" w:pos="1080"/>
              </w:tabs>
              <w:jc w:val="both"/>
              <w:rPr>
                <w:rFonts w:ascii="Arial" w:hAnsi="Arial" w:cs="Arial"/>
                <w:sz w:val="18"/>
                <w:szCs w:val="18"/>
                <w:lang w:val="en-IN"/>
              </w:rPr>
            </w:pPr>
            <w:r w:rsidRPr="00B63971">
              <w:rPr>
                <w:rFonts w:ascii="Arial" w:hAnsi="Arial" w:cs="Arial"/>
                <w:sz w:val="18"/>
                <w:szCs w:val="18"/>
                <w:lang w:val="en-IN"/>
              </w:rPr>
              <w:t>*Out of 10 respondents/ district</w:t>
            </w:r>
          </w:p>
          <w:p w14:paraId="5AE8B110" w14:textId="77777777" w:rsidR="00B659D7" w:rsidRPr="00B63971" w:rsidRDefault="00B659D7" w:rsidP="00B659D7">
            <w:pPr>
              <w:tabs>
                <w:tab w:val="left" w:pos="1080"/>
              </w:tabs>
              <w:jc w:val="both"/>
              <w:rPr>
                <w:rFonts w:ascii="Arial" w:hAnsi="Arial" w:cs="Arial"/>
                <w:sz w:val="18"/>
                <w:szCs w:val="18"/>
                <w:lang w:val="en-IN"/>
              </w:rPr>
            </w:pPr>
            <w:r w:rsidRPr="00B63971">
              <w:rPr>
                <w:rFonts w:ascii="Arial" w:hAnsi="Arial" w:cs="Arial"/>
                <w:sz w:val="18"/>
                <w:szCs w:val="18"/>
                <w:lang w:val="en-IN"/>
              </w:rPr>
              <w:t>Mean of 80 farmers</w:t>
            </w:r>
          </w:p>
          <w:p w14:paraId="2BDDA322" w14:textId="77777777" w:rsidR="00B659D7" w:rsidRPr="00B63971" w:rsidRDefault="00B659D7" w:rsidP="00B659D7">
            <w:pPr>
              <w:tabs>
                <w:tab w:val="left" w:pos="1080"/>
              </w:tabs>
              <w:jc w:val="both"/>
              <w:rPr>
                <w:rFonts w:ascii="Arial" w:hAnsi="Arial" w:cs="Arial"/>
                <w:sz w:val="18"/>
                <w:szCs w:val="18"/>
                <w:lang w:val="en-IN"/>
              </w:rPr>
            </w:pPr>
            <w:r w:rsidRPr="00B63971">
              <w:rPr>
                <w:rFonts w:ascii="Arial" w:hAnsi="Arial" w:cs="Arial"/>
                <w:sz w:val="18"/>
                <w:szCs w:val="18"/>
                <w:lang w:val="en-IN"/>
              </w:rPr>
              <w:t>Thiruvananthapuram (TVM), Kollam (KLM), Alappuzha (ALP), Thrissur (TSR), Palakkad (PKD), Kannur (KNR), Coimbatore (CBE), Kanniyakumari (KKR)</w:t>
            </w:r>
          </w:p>
        </w:tc>
      </w:tr>
    </w:tbl>
    <w:p w14:paraId="45BC5E32" w14:textId="77777777" w:rsidR="00B659D7" w:rsidRPr="00B659D7" w:rsidRDefault="00B659D7" w:rsidP="00B659D7">
      <w:pPr>
        <w:tabs>
          <w:tab w:val="left" w:pos="1080"/>
        </w:tabs>
        <w:jc w:val="both"/>
        <w:rPr>
          <w:rFonts w:ascii="Arial" w:hAnsi="Arial" w:cs="Arial"/>
          <w:lang w:val="en-IN"/>
        </w:rPr>
      </w:pPr>
    </w:p>
    <w:p w14:paraId="66766FC4" w14:textId="77777777" w:rsidR="00B659D7" w:rsidRPr="00B659D7" w:rsidRDefault="00B659D7" w:rsidP="00B659D7">
      <w:pPr>
        <w:tabs>
          <w:tab w:val="left" w:pos="1080"/>
        </w:tabs>
        <w:jc w:val="both"/>
        <w:rPr>
          <w:rFonts w:ascii="Arial" w:hAnsi="Arial" w:cs="Arial"/>
          <w:lang w:val="en-IN"/>
        </w:rPr>
      </w:pPr>
    </w:p>
    <w:p w14:paraId="68AA969B" w14:textId="77777777" w:rsidR="00B659D7" w:rsidRPr="00B659D7" w:rsidRDefault="00B659D7" w:rsidP="00B659D7">
      <w:pPr>
        <w:tabs>
          <w:tab w:val="left" w:pos="1080"/>
        </w:tabs>
        <w:jc w:val="both"/>
        <w:rPr>
          <w:rFonts w:ascii="Arial" w:hAnsi="Arial" w:cs="Arial"/>
          <w:lang w:val="en-IN"/>
        </w:rPr>
        <w:sectPr w:rsidR="00B659D7" w:rsidRPr="00B659D7" w:rsidSect="00EB1BFB">
          <w:pgSz w:w="16838" w:h="11906" w:orient="landscape"/>
          <w:pgMar w:top="1440" w:right="1440" w:bottom="1440" w:left="1440" w:header="709" w:footer="709" w:gutter="0"/>
          <w:cols w:space="708"/>
          <w:docGrid w:linePitch="360"/>
        </w:sectPr>
      </w:pPr>
    </w:p>
    <w:p w14:paraId="7360A16E" w14:textId="77777777" w:rsidR="00B659D7" w:rsidRPr="00B659D7" w:rsidRDefault="00B659D7" w:rsidP="00B659D7">
      <w:pPr>
        <w:tabs>
          <w:tab w:val="left" w:pos="1080"/>
        </w:tabs>
        <w:jc w:val="both"/>
        <w:rPr>
          <w:rFonts w:ascii="Arial" w:hAnsi="Arial" w:cs="Arial"/>
          <w:lang w:val="en-IN"/>
        </w:rPr>
      </w:pPr>
    </w:p>
    <w:p w14:paraId="5BB5F2A8" w14:textId="77777777" w:rsidR="00452BB0" w:rsidRDefault="003318D3" w:rsidP="00643A1B">
      <w:pPr>
        <w:tabs>
          <w:tab w:val="left" w:pos="1080"/>
        </w:tabs>
        <w:jc w:val="both"/>
        <w:rPr>
          <w:rFonts w:ascii="Arial" w:hAnsi="Arial" w:cs="Arial"/>
          <w:bCs/>
          <w:lang w:val="en-IN"/>
        </w:rPr>
      </w:pPr>
      <w:r>
        <w:rPr>
          <w:rFonts w:ascii="Arial" w:hAnsi="Arial" w:cs="Arial"/>
          <w:b/>
          <w:bCs/>
          <w:lang w:val="en-IN"/>
        </w:rPr>
        <w:t xml:space="preserve">3.2 </w:t>
      </w:r>
      <w:r w:rsidR="00452BB0" w:rsidRPr="00452BB0">
        <w:rPr>
          <w:rFonts w:ascii="Arial" w:hAnsi="Arial" w:cs="Arial"/>
          <w:b/>
          <w:bCs/>
        </w:rPr>
        <w:t>Pesticides commonly used in the banana plantations studied in selected districts of Kerala and Tamil Nadu.</w:t>
      </w:r>
      <w:r w:rsidRPr="00B659D7">
        <w:rPr>
          <w:rFonts w:ascii="Arial" w:hAnsi="Arial" w:cs="Arial"/>
          <w:bCs/>
          <w:lang w:val="en-IN"/>
        </w:rPr>
        <w:tab/>
      </w:r>
    </w:p>
    <w:p w14:paraId="38D364FE" w14:textId="6E2B07B9" w:rsidR="00643A1B" w:rsidRPr="004B1631" w:rsidRDefault="00452BB0" w:rsidP="00643A1B">
      <w:pPr>
        <w:tabs>
          <w:tab w:val="left" w:pos="1080"/>
        </w:tabs>
        <w:jc w:val="both"/>
        <w:rPr>
          <w:rFonts w:ascii="Arial" w:hAnsi="Arial" w:cs="Arial"/>
          <w:bCs/>
          <w:lang w:val="en-IN"/>
        </w:rPr>
      </w:pPr>
      <w:r>
        <w:rPr>
          <w:rFonts w:ascii="Arial" w:hAnsi="Arial" w:cs="Arial"/>
          <w:bCs/>
          <w:lang w:val="en-IN"/>
        </w:rPr>
        <w:tab/>
      </w:r>
      <w:r w:rsidR="00643A1B" w:rsidRPr="00B659D7">
        <w:rPr>
          <w:rFonts w:ascii="Arial" w:hAnsi="Arial" w:cs="Arial"/>
          <w:lang w:val="en-IN"/>
        </w:rPr>
        <w:t xml:space="preserve">The insecticides documented in the </w:t>
      </w:r>
      <w:r w:rsidR="00643A1B">
        <w:rPr>
          <w:rFonts w:ascii="Arial" w:hAnsi="Arial" w:cs="Arial"/>
          <w:lang w:val="en-IN"/>
        </w:rPr>
        <w:t>study</w:t>
      </w:r>
      <w:r w:rsidR="00643A1B" w:rsidRPr="00B659D7">
        <w:rPr>
          <w:rFonts w:ascii="Arial" w:hAnsi="Arial" w:cs="Arial"/>
          <w:lang w:val="en-IN"/>
        </w:rPr>
        <w:t xml:space="preserve"> were categorized into various groups </w:t>
      </w:r>
      <w:r w:rsidR="00643A1B" w:rsidRPr="00B659D7">
        <w:rPr>
          <w:rFonts w:ascii="Arial" w:hAnsi="Arial" w:cs="Arial"/>
          <w:i/>
          <w:iCs/>
          <w:lang w:val="en-IN"/>
        </w:rPr>
        <w:t>viz</w:t>
      </w:r>
      <w:r w:rsidR="00643A1B" w:rsidRPr="00B659D7">
        <w:rPr>
          <w:rFonts w:ascii="Arial" w:hAnsi="Arial" w:cs="Arial"/>
          <w:lang w:val="en-IN"/>
        </w:rPr>
        <w:t>., organophosphates, carbamates, synthetic pyrethroids, nereistoxin analogues, phenyl pyrazoles, diamides, and oxadiazines (Table 2). Among the organophosphate group, chlorpyrifos (27.50%) emerged as the most frequently applied insecticide, followed by quinalphos (12.50%) and the restricted insecticide, monocrotophos (5.00%). Within the synthetic pyrethroids, lambda-cyhalothrin (8.75%) and cypermethrin (5.00%) were predominantly employed for pest management. Notably, the use of the restricted carbamate insecticide, carbofuran (2.50%), was also recorded in certain plantations. Farmers practiced insecticide rotation within the same cropping season, with combinations such as chlorpyrifos + quinalphos (12.50%) and chlorpyrifos + cartap hydrochloride (8.75%) being extensively adopted</w:t>
      </w:r>
      <w:r w:rsidR="00643A1B" w:rsidRPr="004B1631">
        <w:rPr>
          <w:rFonts w:ascii="Arial" w:hAnsi="Arial" w:cs="Arial"/>
          <w:lang w:val="en-IN"/>
        </w:rPr>
        <w:t>.</w:t>
      </w:r>
      <w:r w:rsidR="00643A1B" w:rsidRPr="004B1631">
        <w:t xml:space="preserve"> The frequent use of restricted and highly toxic insecticides for crop protection raises significant concerns regarding environmental safety and human health. This emphasizes the urgent need for enhanced extension services to encourage the adoption of safer alternatives and promote best pest management practices. Although insecticide rotation is a recommended strategy to manage resistance, it was observed that farmers often rotated insecticides within the same mode of action, a critical factor which can contribute to the development of insecticide resistance.</w:t>
      </w:r>
    </w:p>
    <w:p w14:paraId="20D63247" w14:textId="77777777" w:rsidR="00643A1B" w:rsidRPr="00B659D7" w:rsidRDefault="00643A1B" w:rsidP="00643A1B">
      <w:pPr>
        <w:tabs>
          <w:tab w:val="left" w:pos="1080"/>
        </w:tabs>
        <w:jc w:val="both"/>
        <w:rPr>
          <w:rFonts w:ascii="Arial" w:hAnsi="Arial" w:cs="Arial"/>
          <w:lang w:val="en-IN"/>
        </w:rPr>
      </w:pPr>
      <w:r w:rsidRPr="00B659D7">
        <w:rPr>
          <w:rFonts w:ascii="Arial" w:hAnsi="Arial" w:cs="Arial"/>
          <w:lang w:val="en-IN"/>
        </w:rPr>
        <w:tab/>
        <w:t xml:space="preserve">These observations align with previous reports by Polidoro et al. (2008) from Costa Rica, where chlorpyrifos was documented as the most commonly used insecticide in plantain production systems. Similarly, Awasthi and Sridharan (2017), reported monocrotophos as the primary insecticide applied against banana pests, alongside chlorpyrifos, cypermethrin, and carbofuran. Corresponding trends were also observed in the study by Bhandari et al. (2023), which identified chlorpyrifos as the most frequently utilized insecticide, followed by cypermethrin in banana plantations. However, as per the Directorate of Plant Protection, Quarantine and Storage (2024), only carbofuran 3% CG, quinalphos 25% EC, and oxydemeton-methyl 25% EC hold approved label claims for application in banana, while the </w:t>
      </w:r>
      <w:r>
        <w:rPr>
          <w:rFonts w:ascii="Arial" w:hAnsi="Arial" w:cs="Arial"/>
          <w:lang w:val="en-IN"/>
        </w:rPr>
        <w:t>study</w:t>
      </w:r>
      <w:r w:rsidRPr="00B659D7">
        <w:rPr>
          <w:rFonts w:ascii="Arial" w:hAnsi="Arial" w:cs="Arial"/>
          <w:lang w:val="en-IN"/>
        </w:rPr>
        <w:t xml:space="preserve"> highlighted the continued use of several non-labelled pesticides in banana plantations.</w:t>
      </w:r>
    </w:p>
    <w:p w14:paraId="545384A4" w14:textId="77777777" w:rsidR="00643A1B" w:rsidRDefault="00643A1B" w:rsidP="00643A1B">
      <w:pPr>
        <w:tabs>
          <w:tab w:val="left" w:pos="1080"/>
        </w:tabs>
        <w:jc w:val="both"/>
      </w:pPr>
      <w:r w:rsidRPr="00B659D7">
        <w:rPr>
          <w:rFonts w:ascii="Arial" w:hAnsi="Arial" w:cs="Arial"/>
          <w:lang w:val="en-IN"/>
        </w:rPr>
        <w:tab/>
        <w:t xml:space="preserve">In the </w:t>
      </w:r>
      <w:r>
        <w:rPr>
          <w:rFonts w:ascii="Arial" w:hAnsi="Arial" w:cs="Arial"/>
          <w:lang w:val="en-IN"/>
        </w:rPr>
        <w:t>studied</w:t>
      </w:r>
      <w:r w:rsidRPr="00B659D7">
        <w:rPr>
          <w:rFonts w:ascii="Arial" w:hAnsi="Arial" w:cs="Arial"/>
          <w:lang w:val="en-IN"/>
        </w:rPr>
        <w:t xml:space="preserve"> banana plantations, the principal fungicides in use were carbendazim (35%), mancozeb (26.25%), copper oxychloride (13.75%), while fluopyram was recorded as the nematicide applied for nematode management. Polidoro </w:t>
      </w:r>
      <w:r w:rsidRPr="00B659D7">
        <w:rPr>
          <w:rFonts w:ascii="Arial" w:hAnsi="Arial" w:cs="Arial"/>
          <w:i/>
          <w:lang w:val="en-IN"/>
        </w:rPr>
        <w:t>et al</w:t>
      </w:r>
      <w:r w:rsidRPr="00B659D7">
        <w:rPr>
          <w:rFonts w:ascii="Arial" w:hAnsi="Arial" w:cs="Arial"/>
          <w:lang w:val="en-IN"/>
        </w:rPr>
        <w:t>. (2008) reported that 84% of banana growers in their study area employed nematicides, and 22% utilized fungicides such as mancozeb, tridemorph, bitertanol, difenoconazole, and propiconazole. Similarly, Awasthi and Sridharan (2017) documented the application of fungicides including carbendazim, mancozeb, difenoconazole, propiconazole, tebuconazole, and copper oxychloride in banana plantations across Tamil Nadu.</w:t>
      </w:r>
      <w:r w:rsidRPr="00B13B3F">
        <w:t xml:space="preserve"> </w:t>
      </w:r>
    </w:p>
    <w:p w14:paraId="23145FEC" w14:textId="77777777" w:rsidR="00643A1B" w:rsidRPr="000F054C" w:rsidRDefault="00643A1B" w:rsidP="00643A1B">
      <w:pPr>
        <w:tabs>
          <w:tab w:val="left" w:pos="1080"/>
        </w:tabs>
        <w:jc w:val="both"/>
        <w:rPr>
          <w:rFonts w:ascii="Arial" w:hAnsi="Arial" w:cs="Arial"/>
          <w:bCs/>
          <w:lang w:val="en-IN"/>
        </w:rPr>
      </w:pPr>
      <w:r>
        <w:tab/>
      </w:r>
      <w:r w:rsidRPr="000F054C">
        <w:rPr>
          <w:rFonts w:ascii="Arial" w:hAnsi="Arial" w:cs="Arial"/>
        </w:rPr>
        <w:t xml:space="preserve">Though the fungicides identified </w:t>
      </w:r>
      <w:r w:rsidRPr="00643A1B">
        <w:rPr>
          <w:rFonts w:ascii="Arial" w:hAnsi="Arial" w:cs="Arial"/>
        </w:rPr>
        <w:t>through this study</w:t>
      </w:r>
      <w:r w:rsidRPr="000F054C">
        <w:rPr>
          <w:rFonts w:ascii="Arial" w:hAnsi="Arial" w:cs="Arial"/>
          <w:color w:val="004F88"/>
        </w:rPr>
        <w:t xml:space="preserve"> </w:t>
      </w:r>
      <w:r w:rsidRPr="000F054C">
        <w:rPr>
          <w:rFonts w:ascii="Arial" w:hAnsi="Arial" w:cs="Arial"/>
        </w:rPr>
        <w:t>were reported effective in disease management, the frequent and repetitive application raises concern about the potential development of fungal resistance. Integrated disease management practices combining cultural, biological, and chemical controls should be encouraged to reduce dependency on fungicides.</w:t>
      </w:r>
      <w:r w:rsidRPr="000F054C">
        <w:rPr>
          <w:rFonts w:ascii="Arial" w:hAnsi="Arial" w:cs="Arial"/>
          <w:lang w:val="en-IN"/>
        </w:rPr>
        <w:t xml:space="preserve"> </w:t>
      </w:r>
      <w:r w:rsidRPr="000F054C">
        <w:t xml:space="preserve">The use of fluopyram as a nematicide, though less frequently reported in earlier studies, indicates a rising incidence of nematode related problems in banana plantations and reflects growing farmer awareness and adoption of chemical control measures for nematode management in the </w:t>
      </w:r>
      <w:r>
        <w:t>studi</w:t>
      </w:r>
      <w:r w:rsidRPr="000F054C">
        <w:t>ed regions.</w:t>
      </w:r>
    </w:p>
    <w:p w14:paraId="5FB09A21" w14:textId="0B63A46C" w:rsidR="00643A1B" w:rsidRPr="000F054C" w:rsidRDefault="00643A1B" w:rsidP="00643A1B">
      <w:pPr>
        <w:tabs>
          <w:tab w:val="left" w:pos="1080"/>
        </w:tabs>
        <w:jc w:val="both"/>
        <w:rPr>
          <w:rFonts w:ascii="Arial" w:hAnsi="Arial" w:cs="Arial"/>
          <w:lang w:val="en-IN"/>
        </w:rPr>
      </w:pPr>
      <w:r w:rsidRPr="00B659D7">
        <w:rPr>
          <w:rFonts w:ascii="Arial" w:hAnsi="Arial" w:cs="Arial"/>
          <w:bCs/>
          <w:lang w:val="en-IN"/>
        </w:rPr>
        <w:tab/>
      </w:r>
      <w:r w:rsidRPr="00B659D7">
        <w:rPr>
          <w:rFonts w:ascii="Arial" w:hAnsi="Arial" w:cs="Arial"/>
          <w:lang w:val="en-IN"/>
        </w:rPr>
        <w:t xml:space="preserve">In the banana plantations, </w:t>
      </w:r>
      <w:r w:rsidR="008D1C05">
        <w:rPr>
          <w:rFonts w:ascii="Arial" w:hAnsi="Arial" w:cs="Arial"/>
          <w:lang w:val="en-IN"/>
        </w:rPr>
        <w:t>non-</w:t>
      </w:r>
      <w:r w:rsidR="008D1C05" w:rsidRPr="00643A1B">
        <w:rPr>
          <w:rFonts w:ascii="Arial" w:hAnsi="Arial" w:cs="Arial"/>
          <w:lang w:val="en-IN"/>
        </w:rPr>
        <w:t>chemical</w:t>
      </w:r>
      <w:r w:rsidRPr="00643A1B">
        <w:rPr>
          <w:rFonts w:ascii="Arial" w:hAnsi="Arial" w:cs="Arial"/>
          <w:lang w:val="en-IN"/>
        </w:rPr>
        <w:t xml:space="preserve"> methods</w:t>
      </w:r>
      <w:r w:rsidRPr="00C63EC2">
        <w:rPr>
          <w:rFonts w:ascii="Arial" w:hAnsi="Arial" w:cs="Arial"/>
          <w:color w:val="1F497D" w:themeColor="text2"/>
          <w:lang w:val="en-IN"/>
        </w:rPr>
        <w:t xml:space="preserve"> </w:t>
      </w:r>
      <w:r w:rsidRPr="00B659D7">
        <w:rPr>
          <w:rFonts w:ascii="Arial" w:hAnsi="Arial" w:cs="Arial"/>
          <w:lang w:val="en-IN"/>
        </w:rPr>
        <w:t xml:space="preserve">employed for pest management included neem oil (11.25%), </w:t>
      </w:r>
      <w:r w:rsidRPr="00B659D7">
        <w:rPr>
          <w:rFonts w:ascii="Arial" w:hAnsi="Arial" w:cs="Arial"/>
          <w:i/>
          <w:iCs/>
          <w:lang w:val="en-IN"/>
        </w:rPr>
        <w:t>Pseudomonas fluorescens</w:t>
      </w:r>
      <w:r w:rsidRPr="00B659D7">
        <w:rPr>
          <w:rFonts w:ascii="Arial" w:hAnsi="Arial" w:cs="Arial"/>
          <w:lang w:val="en-IN"/>
        </w:rPr>
        <w:t xml:space="preserve"> (13.75%), </w:t>
      </w:r>
      <w:r w:rsidRPr="00B659D7">
        <w:rPr>
          <w:rFonts w:ascii="Arial" w:hAnsi="Arial" w:cs="Arial"/>
          <w:i/>
          <w:iCs/>
          <w:lang w:val="en-IN"/>
        </w:rPr>
        <w:t>Beauveria bassiana</w:t>
      </w:r>
      <w:r w:rsidRPr="00B659D7">
        <w:rPr>
          <w:rFonts w:ascii="Arial" w:hAnsi="Arial" w:cs="Arial"/>
          <w:lang w:val="en-IN"/>
        </w:rPr>
        <w:t xml:space="preserve"> (3.75%), and entomopathogenic nematodes (EPN) (2.5%). </w:t>
      </w:r>
      <w:r w:rsidRPr="000F054C">
        <w:t xml:space="preserve">Consistent with earlier findings by Mgenzi (2005) and Bagamba et al. (2006), neem-based products remained relatively popular than all other biocontrol agents, in our study due to their affordability, availability, and broad-spectrum efficacy against multiple pests. </w:t>
      </w:r>
      <w:r w:rsidRPr="00B659D7">
        <w:rPr>
          <w:rFonts w:ascii="Arial" w:hAnsi="Arial" w:cs="Arial"/>
          <w:lang w:val="en-IN"/>
        </w:rPr>
        <w:t xml:space="preserve">According to Aguilar et al. (2014) some farmers </w:t>
      </w:r>
      <w:r w:rsidRPr="00B659D7">
        <w:rPr>
          <w:rFonts w:ascii="Arial" w:hAnsi="Arial" w:cs="Arial"/>
          <w:lang w:val="en-IN"/>
        </w:rPr>
        <w:lastRenderedPageBreak/>
        <w:t xml:space="preserve">reported that adopting a purely organic approach was effective in managing pests in their banana fields, while others believed it fell short in reducing pest populations and improving productivity. In contrast, the survey by Okonya et al. (2019) documented the complete absence of chemical pesticide use for pest management in banana cultivation systems in Rwanda and Burundi, where farmers predominantly relied on non-chemical approaches. </w:t>
      </w:r>
      <w:r w:rsidRPr="000F054C">
        <w:rPr>
          <w:rFonts w:ascii="Arial" w:hAnsi="Arial" w:cs="Arial"/>
        </w:rPr>
        <w:t>The relatively low adoption rates of biocontrol agents in our study suggest knowledge gaps, supply issues, or doubts regarding field-level efficacy. Extension and demonstration programs showcasing the practical benefits of these agents could alter the approach of farmers and improve sustainable pest management strategies.</w:t>
      </w:r>
    </w:p>
    <w:p w14:paraId="1515C313" w14:textId="77777777" w:rsidR="00643A1B" w:rsidRPr="000F054C" w:rsidRDefault="00643A1B" w:rsidP="00643A1B">
      <w:pPr>
        <w:tabs>
          <w:tab w:val="left" w:pos="1080"/>
        </w:tabs>
        <w:jc w:val="both"/>
        <w:rPr>
          <w:rFonts w:ascii="Arial" w:hAnsi="Arial" w:cs="Arial"/>
          <w:lang w:val="en-IN"/>
        </w:rPr>
      </w:pPr>
      <w:r w:rsidRPr="00B13B3F">
        <w:rPr>
          <w:rFonts w:ascii="Arial" w:hAnsi="Arial" w:cs="Arial"/>
          <w:color w:val="FF0000"/>
          <w:lang w:val="en-IN"/>
        </w:rPr>
        <w:tab/>
      </w:r>
      <w:r w:rsidRPr="000F054C">
        <w:t>The variation in pesticide usage between this study and past studies may reflect differences in pest pressure, farmer awareness, availability of products, and regional agricultural practices. Continuous monitoring is essential to adapt pest management strategies accordingly.</w:t>
      </w:r>
    </w:p>
    <w:p w14:paraId="3E88FC34" w14:textId="1C63B996" w:rsidR="006F2A3D" w:rsidRDefault="006F2A3D" w:rsidP="00643A1B">
      <w:pPr>
        <w:tabs>
          <w:tab w:val="left" w:pos="1080"/>
        </w:tabs>
        <w:jc w:val="both"/>
        <w:rPr>
          <w:rFonts w:ascii="Arial" w:hAnsi="Arial" w:cs="Arial"/>
          <w:b/>
          <w:bCs/>
          <w:lang w:val="en-IN"/>
        </w:rPr>
      </w:pPr>
    </w:p>
    <w:p w14:paraId="284036A7" w14:textId="6C59C819" w:rsidR="00B659D7" w:rsidRPr="00A138F5" w:rsidRDefault="00B659D7" w:rsidP="00B659D7">
      <w:pPr>
        <w:tabs>
          <w:tab w:val="left" w:pos="1080"/>
        </w:tabs>
        <w:jc w:val="both"/>
        <w:rPr>
          <w:rFonts w:ascii="Arial" w:hAnsi="Arial" w:cs="Arial"/>
          <w:b/>
          <w:lang w:val="en-IN"/>
        </w:rPr>
      </w:pPr>
      <w:r w:rsidRPr="00A138F5">
        <w:rPr>
          <w:rFonts w:ascii="Arial" w:hAnsi="Arial" w:cs="Arial"/>
          <w:b/>
          <w:bCs/>
          <w:lang w:val="en-IN"/>
        </w:rPr>
        <w:t xml:space="preserve">Table 2. </w:t>
      </w:r>
      <w:r w:rsidR="00452BB0" w:rsidRPr="00452BB0">
        <w:rPr>
          <w:rFonts w:ascii="Arial" w:hAnsi="Arial" w:cs="Arial"/>
          <w:b/>
          <w:bCs/>
        </w:rPr>
        <w:t>Pesticides commonly used in the banana plantations studied in selected districts of Kerala and Tamil Nadu.</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28"/>
        <w:gridCol w:w="665"/>
        <w:gridCol w:w="673"/>
        <w:gridCol w:w="634"/>
        <w:gridCol w:w="632"/>
        <w:gridCol w:w="657"/>
        <w:gridCol w:w="669"/>
        <w:gridCol w:w="654"/>
        <w:gridCol w:w="669"/>
        <w:gridCol w:w="1327"/>
      </w:tblGrid>
      <w:tr w:rsidR="00B659D7" w:rsidRPr="00A138F5" w14:paraId="382E0746" w14:textId="77777777" w:rsidTr="0054212F">
        <w:trPr>
          <w:trHeight w:val="70"/>
        </w:trPr>
        <w:tc>
          <w:tcPr>
            <w:tcW w:w="1665" w:type="dxa"/>
            <w:tcBorders>
              <w:top w:val="single" w:sz="4" w:space="0" w:color="auto"/>
              <w:bottom w:val="single" w:sz="4" w:space="0" w:color="auto"/>
            </w:tcBorders>
          </w:tcPr>
          <w:p w14:paraId="427D5D64"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Particulars</w:t>
            </w:r>
          </w:p>
        </w:tc>
        <w:tc>
          <w:tcPr>
            <w:tcW w:w="6759" w:type="dxa"/>
            <w:gridSpan w:val="9"/>
            <w:tcBorders>
              <w:top w:val="single" w:sz="4" w:space="0" w:color="auto"/>
              <w:bottom w:val="single" w:sz="4" w:space="0" w:color="auto"/>
            </w:tcBorders>
          </w:tcPr>
          <w:p w14:paraId="5E748C0F"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Farmer’s response/ district (%)</w:t>
            </w:r>
          </w:p>
        </w:tc>
      </w:tr>
      <w:tr w:rsidR="00B659D7" w:rsidRPr="00A138F5" w14:paraId="49EE8D8D" w14:textId="77777777" w:rsidTr="0054212F">
        <w:trPr>
          <w:trHeight w:val="70"/>
        </w:trPr>
        <w:tc>
          <w:tcPr>
            <w:tcW w:w="1665" w:type="dxa"/>
            <w:tcBorders>
              <w:top w:val="single" w:sz="4" w:space="0" w:color="auto"/>
            </w:tcBorders>
          </w:tcPr>
          <w:p w14:paraId="58D9CA84"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Pesticides</w:t>
            </w:r>
          </w:p>
        </w:tc>
        <w:tc>
          <w:tcPr>
            <w:tcW w:w="694" w:type="dxa"/>
            <w:tcBorders>
              <w:top w:val="single" w:sz="4" w:space="0" w:color="auto"/>
            </w:tcBorders>
          </w:tcPr>
          <w:p w14:paraId="363B0BBC"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TVM</w:t>
            </w:r>
          </w:p>
        </w:tc>
        <w:tc>
          <w:tcPr>
            <w:tcW w:w="700" w:type="dxa"/>
            <w:tcBorders>
              <w:top w:val="single" w:sz="4" w:space="0" w:color="auto"/>
            </w:tcBorders>
          </w:tcPr>
          <w:p w14:paraId="123E06B6"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KLM</w:t>
            </w:r>
          </w:p>
        </w:tc>
        <w:tc>
          <w:tcPr>
            <w:tcW w:w="654" w:type="dxa"/>
            <w:tcBorders>
              <w:top w:val="single" w:sz="4" w:space="0" w:color="auto"/>
            </w:tcBorders>
          </w:tcPr>
          <w:p w14:paraId="70943EAB"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ALP</w:t>
            </w:r>
          </w:p>
        </w:tc>
        <w:tc>
          <w:tcPr>
            <w:tcW w:w="650" w:type="dxa"/>
            <w:tcBorders>
              <w:top w:val="single" w:sz="4" w:space="0" w:color="auto"/>
            </w:tcBorders>
          </w:tcPr>
          <w:p w14:paraId="02351C10"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TSR</w:t>
            </w:r>
          </w:p>
        </w:tc>
        <w:tc>
          <w:tcPr>
            <w:tcW w:w="677" w:type="dxa"/>
            <w:tcBorders>
              <w:top w:val="single" w:sz="4" w:space="0" w:color="auto"/>
            </w:tcBorders>
          </w:tcPr>
          <w:p w14:paraId="4A8241B1"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PKD</w:t>
            </w:r>
          </w:p>
        </w:tc>
        <w:tc>
          <w:tcPr>
            <w:tcW w:w="692" w:type="dxa"/>
            <w:tcBorders>
              <w:top w:val="single" w:sz="4" w:space="0" w:color="auto"/>
            </w:tcBorders>
          </w:tcPr>
          <w:p w14:paraId="021EFFC5"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KNR</w:t>
            </w:r>
          </w:p>
        </w:tc>
        <w:tc>
          <w:tcPr>
            <w:tcW w:w="672" w:type="dxa"/>
            <w:tcBorders>
              <w:top w:val="single" w:sz="4" w:space="0" w:color="auto"/>
            </w:tcBorders>
          </w:tcPr>
          <w:p w14:paraId="7A46D239"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CBE</w:t>
            </w:r>
          </w:p>
        </w:tc>
        <w:tc>
          <w:tcPr>
            <w:tcW w:w="692" w:type="dxa"/>
            <w:tcBorders>
              <w:top w:val="single" w:sz="4" w:space="0" w:color="auto"/>
            </w:tcBorders>
          </w:tcPr>
          <w:p w14:paraId="09FBD49E"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KKR</w:t>
            </w:r>
          </w:p>
        </w:tc>
        <w:tc>
          <w:tcPr>
            <w:tcW w:w="1328" w:type="dxa"/>
            <w:tcBorders>
              <w:top w:val="single" w:sz="4" w:space="0" w:color="auto"/>
            </w:tcBorders>
          </w:tcPr>
          <w:p w14:paraId="1D1857D7"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sz w:val="20"/>
                <w:szCs w:val="20"/>
              </w:rPr>
              <w:t>Mean±SD</w:t>
            </w:r>
          </w:p>
        </w:tc>
      </w:tr>
      <w:tr w:rsidR="00B63971" w:rsidRPr="00A138F5" w14:paraId="5D37B0B1" w14:textId="77777777" w:rsidTr="0054212F">
        <w:tc>
          <w:tcPr>
            <w:tcW w:w="8424" w:type="dxa"/>
            <w:gridSpan w:val="10"/>
          </w:tcPr>
          <w:p w14:paraId="5FB927C6" w14:textId="77777777" w:rsidR="00B63971" w:rsidRPr="00A138F5" w:rsidRDefault="00B63971" w:rsidP="00B659D7">
            <w:pPr>
              <w:tabs>
                <w:tab w:val="left" w:pos="1080"/>
              </w:tabs>
              <w:rPr>
                <w:rFonts w:ascii="Arial" w:hAnsi="Arial" w:cs="Arial"/>
                <w:bCs/>
                <w:sz w:val="20"/>
                <w:szCs w:val="20"/>
              </w:rPr>
            </w:pPr>
            <w:r w:rsidRPr="00B63971">
              <w:rPr>
                <w:rFonts w:ascii="Arial" w:hAnsi="Arial" w:cs="Arial"/>
                <w:b/>
                <w:bCs/>
                <w:sz w:val="20"/>
                <w:szCs w:val="20"/>
              </w:rPr>
              <w:t>Insecticide</w:t>
            </w:r>
          </w:p>
        </w:tc>
      </w:tr>
      <w:tr w:rsidR="00B63971" w:rsidRPr="00A138F5" w14:paraId="71C45EA8" w14:textId="77777777" w:rsidTr="0054212F">
        <w:tc>
          <w:tcPr>
            <w:tcW w:w="8424" w:type="dxa"/>
            <w:gridSpan w:val="10"/>
          </w:tcPr>
          <w:p w14:paraId="3C82675E" w14:textId="77777777" w:rsidR="00B63971" w:rsidRPr="00A138F5" w:rsidRDefault="00B63971" w:rsidP="00B659D7">
            <w:pPr>
              <w:tabs>
                <w:tab w:val="left" w:pos="1080"/>
              </w:tabs>
              <w:rPr>
                <w:rFonts w:ascii="Arial" w:hAnsi="Arial" w:cs="Arial"/>
                <w:bCs/>
                <w:sz w:val="20"/>
                <w:szCs w:val="20"/>
              </w:rPr>
            </w:pPr>
            <w:r w:rsidRPr="00B63971">
              <w:rPr>
                <w:rFonts w:ascii="Arial" w:hAnsi="Arial" w:cs="Arial"/>
                <w:b/>
                <w:bCs/>
                <w:sz w:val="20"/>
                <w:szCs w:val="20"/>
              </w:rPr>
              <w:t>Single insecticide</w:t>
            </w:r>
          </w:p>
        </w:tc>
      </w:tr>
      <w:tr w:rsidR="00B659D7" w:rsidRPr="00A138F5" w14:paraId="35304E18" w14:textId="77777777" w:rsidTr="0054212F">
        <w:tc>
          <w:tcPr>
            <w:tcW w:w="1665" w:type="dxa"/>
          </w:tcPr>
          <w:p w14:paraId="1570473F" w14:textId="77777777" w:rsidR="00B659D7" w:rsidRPr="00A138F5" w:rsidRDefault="00B659D7" w:rsidP="00B659D7">
            <w:pPr>
              <w:tabs>
                <w:tab w:val="left" w:pos="1080"/>
              </w:tabs>
              <w:rPr>
                <w:rFonts w:ascii="Arial" w:hAnsi="Arial" w:cs="Arial"/>
                <w:bCs/>
                <w:sz w:val="20"/>
                <w:szCs w:val="20"/>
              </w:rPr>
            </w:pPr>
            <w:r w:rsidRPr="00A138F5">
              <w:rPr>
                <w:rFonts w:ascii="Arial" w:hAnsi="Arial" w:cs="Arial"/>
                <w:bCs/>
                <w:sz w:val="20"/>
                <w:szCs w:val="20"/>
              </w:rPr>
              <w:t>Chlorpyrifos</w:t>
            </w:r>
          </w:p>
        </w:tc>
        <w:tc>
          <w:tcPr>
            <w:tcW w:w="694" w:type="dxa"/>
            <w:vAlign w:val="center"/>
          </w:tcPr>
          <w:p w14:paraId="0F6A0B3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723DE45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54" w:type="dxa"/>
            <w:vAlign w:val="center"/>
          </w:tcPr>
          <w:p w14:paraId="4B6E053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56CB1BE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77" w:type="dxa"/>
            <w:vAlign w:val="center"/>
          </w:tcPr>
          <w:p w14:paraId="48FAF9C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50</w:t>
            </w:r>
          </w:p>
        </w:tc>
        <w:tc>
          <w:tcPr>
            <w:tcW w:w="692" w:type="dxa"/>
            <w:vAlign w:val="center"/>
          </w:tcPr>
          <w:p w14:paraId="5F4C7D3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2" w:type="dxa"/>
            <w:vAlign w:val="center"/>
          </w:tcPr>
          <w:p w14:paraId="146B81F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7B66A1C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1328" w:type="dxa"/>
            <w:vAlign w:val="center"/>
          </w:tcPr>
          <w:p w14:paraId="2B59F59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27.50±13.89</w:t>
            </w:r>
          </w:p>
        </w:tc>
      </w:tr>
      <w:tr w:rsidR="00B659D7" w:rsidRPr="00A138F5" w14:paraId="44F57D1F" w14:textId="77777777" w:rsidTr="0054212F">
        <w:tc>
          <w:tcPr>
            <w:tcW w:w="1665" w:type="dxa"/>
          </w:tcPr>
          <w:p w14:paraId="1930C231" w14:textId="77777777" w:rsidR="00B659D7" w:rsidRPr="00A138F5" w:rsidRDefault="00B659D7" w:rsidP="00B659D7">
            <w:pPr>
              <w:tabs>
                <w:tab w:val="left" w:pos="1080"/>
              </w:tabs>
              <w:rPr>
                <w:rFonts w:ascii="Arial" w:hAnsi="Arial" w:cs="Arial"/>
                <w:bCs/>
                <w:sz w:val="20"/>
                <w:szCs w:val="20"/>
              </w:rPr>
            </w:pPr>
            <w:r w:rsidRPr="00A138F5">
              <w:rPr>
                <w:rFonts w:ascii="Arial" w:hAnsi="Arial" w:cs="Arial"/>
                <w:bCs/>
                <w:sz w:val="20"/>
                <w:szCs w:val="20"/>
              </w:rPr>
              <w:t>Quinalphos</w:t>
            </w:r>
          </w:p>
        </w:tc>
        <w:tc>
          <w:tcPr>
            <w:tcW w:w="694" w:type="dxa"/>
            <w:vAlign w:val="center"/>
          </w:tcPr>
          <w:p w14:paraId="7E96929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71836F7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vAlign w:val="center"/>
          </w:tcPr>
          <w:p w14:paraId="5A573D2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5FD2122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190F4E3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7B386AF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2" w:type="dxa"/>
            <w:vAlign w:val="center"/>
          </w:tcPr>
          <w:p w14:paraId="3E6CA7E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97118E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vAlign w:val="center"/>
          </w:tcPr>
          <w:p w14:paraId="32D588FF" w14:textId="77777777" w:rsidR="00B659D7" w:rsidRPr="00A138F5" w:rsidRDefault="00B659D7" w:rsidP="003318D3">
            <w:pPr>
              <w:tabs>
                <w:tab w:val="left" w:pos="1080"/>
              </w:tabs>
              <w:jc w:val="center"/>
              <w:rPr>
                <w:rFonts w:ascii="Arial" w:hAnsi="Arial" w:cs="Arial"/>
                <w:sz w:val="20"/>
                <w:szCs w:val="20"/>
                <w:lang w:val="en-IN"/>
              </w:rPr>
            </w:pPr>
            <w:r w:rsidRPr="00A138F5">
              <w:rPr>
                <w:rFonts w:ascii="Arial" w:hAnsi="Arial" w:cs="Arial"/>
                <w:sz w:val="20"/>
                <w:szCs w:val="20"/>
                <w:lang w:val="en-IN"/>
              </w:rPr>
              <w:t>12.50±7.07</w:t>
            </w:r>
          </w:p>
        </w:tc>
      </w:tr>
      <w:tr w:rsidR="00B659D7" w:rsidRPr="00A138F5" w14:paraId="3C7A3CE0" w14:textId="77777777" w:rsidTr="0054212F">
        <w:tc>
          <w:tcPr>
            <w:tcW w:w="1665" w:type="dxa"/>
          </w:tcPr>
          <w:p w14:paraId="18CDE9FA" w14:textId="77777777" w:rsidR="00B659D7" w:rsidRPr="00A138F5" w:rsidRDefault="00B659D7" w:rsidP="00B659D7">
            <w:pPr>
              <w:tabs>
                <w:tab w:val="left" w:pos="1080"/>
              </w:tabs>
              <w:rPr>
                <w:rFonts w:ascii="Arial" w:hAnsi="Arial" w:cs="Arial"/>
                <w:bCs/>
                <w:sz w:val="20"/>
                <w:szCs w:val="20"/>
              </w:rPr>
            </w:pPr>
            <w:r w:rsidRPr="00A138F5">
              <w:rPr>
                <w:rFonts w:ascii="Arial" w:hAnsi="Arial" w:cs="Arial"/>
                <w:bCs/>
                <w:sz w:val="20"/>
                <w:szCs w:val="20"/>
              </w:rPr>
              <w:t>Monocrotophos</w:t>
            </w:r>
          </w:p>
        </w:tc>
        <w:tc>
          <w:tcPr>
            <w:tcW w:w="694" w:type="dxa"/>
            <w:vAlign w:val="center"/>
          </w:tcPr>
          <w:p w14:paraId="2E95DBE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4621528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0768E92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5EC64A2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781775B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370C96A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78FC20C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7B81DD7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1328" w:type="dxa"/>
            <w:vAlign w:val="center"/>
          </w:tcPr>
          <w:p w14:paraId="4019E53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5.00±9.26</w:t>
            </w:r>
          </w:p>
        </w:tc>
      </w:tr>
      <w:tr w:rsidR="00B659D7" w:rsidRPr="00A138F5" w14:paraId="4624E927" w14:textId="77777777" w:rsidTr="0054212F">
        <w:tc>
          <w:tcPr>
            <w:tcW w:w="1665" w:type="dxa"/>
          </w:tcPr>
          <w:p w14:paraId="387E406E"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Carbofuran</w:t>
            </w:r>
          </w:p>
        </w:tc>
        <w:tc>
          <w:tcPr>
            <w:tcW w:w="694" w:type="dxa"/>
            <w:vAlign w:val="center"/>
          </w:tcPr>
          <w:p w14:paraId="5E7A9AB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208F629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37C6D09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613DFDF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22459C6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38E6F9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6A5CC37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03C34F2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vAlign w:val="center"/>
          </w:tcPr>
          <w:p w14:paraId="76C0310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2.50±4.63</w:t>
            </w:r>
          </w:p>
        </w:tc>
      </w:tr>
      <w:tr w:rsidR="00B659D7" w:rsidRPr="00A138F5" w14:paraId="1537ED7C" w14:textId="77777777" w:rsidTr="0054212F">
        <w:tc>
          <w:tcPr>
            <w:tcW w:w="1665" w:type="dxa"/>
          </w:tcPr>
          <w:p w14:paraId="1111455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Cypermethrin</w:t>
            </w:r>
          </w:p>
        </w:tc>
        <w:tc>
          <w:tcPr>
            <w:tcW w:w="694" w:type="dxa"/>
            <w:vAlign w:val="center"/>
          </w:tcPr>
          <w:p w14:paraId="5E9D57E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5542B93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7BC98EC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7E779A3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4D654C0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4221E2E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290BCE7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44FD0E7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1328" w:type="dxa"/>
            <w:vAlign w:val="center"/>
          </w:tcPr>
          <w:p w14:paraId="3B21A80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5.00±7.56</w:t>
            </w:r>
          </w:p>
        </w:tc>
      </w:tr>
      <w:tr w:rsidR="00B659D7" w:rsidRPr="00A138F5" w14:paraId="2A1C9DC9" w14:textId="77777777" w:rsidTr="0054212F">
        <w:tc>
          <w:tcPr>
            <w:tcW w:w="1665" w:type="dxa"/>
          </w:tcPr>
          <w:p w14:paraId="1D9E78D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Lambda cyhalothrin</w:t>
            </w:r>
          </w:p>
        </w:tc>
        <w:tc>
          <w:tcPr>
            <w:tcW w:w="694" w:type="dxa"/>
            <w:vAlign w:val="center"/>
          </w:tcPr>
          <w:p w14:paraId="638E1B2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5DB3B11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519D424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19047AD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5BE9EDF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385ADE5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2" w:type="dxa"/>
            <w:vAlign w:val="center"/>
          </w:tcPr>
          <w:p w14:paraId="11119A7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B6054D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vAlign w:val="center"/>
          </w:tcPr>
          <w:p w14:paraId="69A2EAF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8.75±6.41</w:t>
            </w:r>
          </w:p>
        </w:tc>
      </w:tr>
      <w:tr w:rsidR="00B659D7" w:rsidRPr="00A138F5" w14:paraId="7A27DEC7" w14:textId="77777777" w:rsidTr="0054212F">
        <w:tc>
          <w:tcPr>
            <w:tcW w:w="1665" w:type="dxa"/>
          </w:tcPr>
          <w:p w14:paraId="26DDE743"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Bifenthrin</w:t>
            </w:r>
          </w:p>
        </w:tc>
        <w:tc>
          <w:tcPr>
            <w:tcW w:w="694" w:type="dxa"/>
            <w:vAlign w:val="center"/>
          </w:tcPr>
          <w:p w14:paraId="29FDB48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0502976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4F77ECE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46C8AF5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1BFA75E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72897FE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1FFC6CC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31E4E5A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354A303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278B6058" w14:textId="77777777" w:rsidTr="0054212F">
        <w:tc>
          <w:tcPr>
            <w:tcW w:w="1665" w:type="dxa"/>
          </w:tcPr>
          <w:p w14:paraId="669A78B8"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Cartap hydrochloride</w:t>
            </w:r>
          </w:p>
        </w:tc>
        <w:tc>
          <w:tcPr>
            <w:tcW w:w="694" w:type="dxa"/>
            <w:vAlign w:val="center"/>
          </w:tcPr>
          <w:p w14:paraId="4F16119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1CACE90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vAlign w:val="center"/>
          </w:tcPr>
          <w:p w14:paraId="3073927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5CC6EDE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56A13E0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02D5C2E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5DA3C7E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F38BF8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6F18DAB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2.50±4.63</w:t>
            </w:r>
          </w:p>
        </w:tc>
      </w:tr>
      <w:tr w:rsidR="00B659D7" w:rsidRPr="00A138F5" w14:paraId="404DE0AF" w14:textId="77777777" w:rsidTr="0054212F">
        <w:tc>
          <w:tcPr>
            <w:tcW w:w="1665" w:type="dxa"/>
          </w:tcPr>
          <w:p w14:paraId="28FBDCEC"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Fipronil</w:t>
            </w:r>
          </w:p>
        </w:tc>
        <w:tc>
          <w:tcPr>
            <w:tcW w:w="694" w:type="dxa"/>
            <w:vAlign w:val="center"/>
          </w:tcPr>
          <w:p w14:paraId="6157121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645ECE3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2419A1C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065FC63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234479B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14FEF2E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13B90D9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3D4C126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2A6A04F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2.50±7.07</w:t>
            </w:r>
          </w:p>
        </w:tc>
      </w:tr>
      <w:tr w:rsidR="00B659D7" w:rsidRPr="00A138F5" w14:paraId="733A876F" w14:textId="77777777" w:rsidTr="0054212F">
        <w:tc>
          <w:tcPr>
            <w:tcW w:w="1665" w:type="dxa"/>
          </w:tcPr>
          <w:p w14:paraId="06B168B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Flubendiamide</w:t>
            </w:r>
          </w:p>
        </w:tc>
        <w:tc>
          <w:tcPr>
            <w:tcW w:w="694" w:type="dxa"/>
            <w:vAlign w:val="center"/>
          </w:tcPr>
          <w:p w14:paraId="5F0A6D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2E1E46B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5A8C7F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5B0AE07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4B52468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2E68178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6A5AC31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36FB6D0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6691677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4D32226C" w14:textId="77777777" w:rsidTr="0054212F">
        <w:tc>
          <w:tcPr>
            <w:tcW w:w="1665" w:type="dxa"/>
          </w:tcPr>
          <w:p w14:paraId="276A934E"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Indoxacarb</w:t>
            </w:r>
          </w:p>
        </w:tc>
        <w:tc>
          <w:tcPr>
            <w:tcW w:w="694" w:type="dxa"/>
            <w:vAlign w:val="center"/>
          </w:tcPr>
          <w:p w14:paraId="3EA1D30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612A910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3909DA2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4A0327F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76211D1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F66374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3F63678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3884E1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7F286ED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3318D3" w:rsidRPr="00A138F5" w14:paraId="44B5BB8D" w14:textId="77777777" w:rsidTr="0054212F">
        <w:tc>
          <w:tcPr>
            <w:tcW w:w="8424" w:type="dxa"/>
            <w:gridSpan w:val="10"/>
          </w:tcPr>
          <w:p w14:paraId="175F791B" w14:textId="77777777" w:rsidR="003318D3" w:rsidRPr="00A138F5" w:rsidRDefault="003318D3" w:rsidP="00B659D7">
            <w:pPr>
              <w:tabs>
                <w:tab w:val="left" w:pos="1080"/>
              </w:tabs>
              <w:rPr>
                <w:rFonts w:ascii="Arial" w:hAnsi="Arial" w:cs="Arial"/>
                <w:bCs/>
                <w:sz w:val="20"/>
                <w:szCs w:val="20"/>
              </w:rPr>
            </w:pPr>
            <w:r w:rsidRPr="00B63971">
              <w:rPr>
                <w:rFonts w:ascii="Arial" w:hAnsi="Arial" w:cs="Arial"/>
                <w:b/>
                <w:bCs/>
                <w:sz w:val="20"/>
                <w:szCs w:val="20"/>
              </w:rPr>
              <w:t xml:space="preserve">More than one insecticide/ field </w:t>
            </w:r>
          </w:p>
        </w:tc>
      </w:tr>
      <w:tr w:rsidR="00B659D7" w:rsidRPr="00A138F5" w14:paraId="401ECB9E" w14:textId="77777777" w:rsidTr="0054212F">
        <w:tc>
          <w:tcPr>
            <w:tcW w:w="1665" w:type="dxa"/>
          </w:tcPr>
          <w:p w14:paraId="0AE8F9A6"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Chlorpyrifos + Quinalphos</w:t>
            </w:r>
          </w:p>
        </w:tc>
        <w:tc>
          <w:tcPr>
            <w:tcW w:w="694" w:type="dxa"/>
            <w:vAlign w:val="center"/>
          </w:tcPr>
          <w:p w14:paraId="26BE1E9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700" w:type="dxa"/>
            <w:vAlign w:val="center"/>
          </w:tcPr>
          <w:p w14:paraId="66A82CB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4" w:type="dxa"/>
            <w:vAlign w:val="center"/>
          </w:tcPr>
          <w:p w14:paraId="5CC7781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6B56D28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7" w:type="dxa"/>
            <w:vAlign w:val="center"/>
          </w:tcPr>
          <w:p w14:paraId="7CD6C25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55EB041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3408908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479DE21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0EF74BA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12.50</w:t>
            </w:r>
            <w:r w:rsidRPr="00A138F5">
              <w:rPr>
                <w:rFonts w:ascii="Arial" w:hAnsi="Arial" w:cs="Arial"/>
                <w:sz w:val="20"/>
                <w:szCs w:val="20"/>
              </w:rPr>
              <w:t>±10.35</w:t>
            </w:r>
          </w:p>
        </w:tc>
      </w:tr>
      <w:tr w:rsidR="00B659D7" w:rsidRPr="00A138F5" w14:paraId="1F3AC73D" w14:textId="77777777" w:rsidTr="0054212F">
        <w:tc>
          <w:tcPr>
            <w:tcW w:w="1665" w:type="dxa"/>
          </w:tcPr>
          <w:p w14:paraId="787646D5"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Chlorpyrifos+ Monocrotophos</w:t>
            </w:r>
          </w:p>
        </w:tc>
        <w:tc>
          <w:tcPr>
            <w:tcW w:w="694" w:type="dxa"/>
            <w:vAlign w:val="center"/>
          </w:tcPr>
          <w:p w14:paraId="6C8862C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47430B0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720B843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3EDCA01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30F6E92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0B5C342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6B485BC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51F4FAC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vAlign w:val="center"/>
          </w:tcPr>
          <w:p w14:paraId="3E46050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3.75±7.44</w:t>
            </w:r>
          </w:p>
        </w:tc>
      </w:tr>
      <w:tr w:rsidR="00B659D7" w:rsidRPr="00A138F5" w14:paraId="5929B956" w14:textId="77777777" w:rsidTr="0054212F">
        <w:tc>
          <w:tcPr>
            <w:tcW w:w="1665" w:type="dxa"/>
          </w:tcPr>
          <w:p w14:paraId="2CFA3AC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Chlorpyrifos + Cartap hydrochloride</w:t>
            </w:r>
          </w:p>
        </w:tc>
        <w:tc>
          <w:tcPr>
            <w:tcW w:w="694" w:type="dxa"/>
            <w:vAlign w:val="center"/>
          </w:tcPr>
          <w:p w14:paraId="16AD2F3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0CFA46A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4" w:type="dxa"/>
            <w:vAlign w:val="center"/>
          </w:tcPr>
          <w:p w14:paraId="7875221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40A90F9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30C7E1D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7F306BC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7FA33CE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3464701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0C2DEEAA" w14:textId="77777777" w:rsidR="00B659D7" w:rsidRPr="00A138F5" w:rsidRDefault="00B659D7" w:rsidP="003318D3">
            <w:pPr>
              <w:tabs>
                <w:tab w:val="left" w:pos="1080"/>
              </w:tabs>
              <w:jc w:val="center"/>
              <w:rPr>
                <w:rFonts w:ascii="Arial" w:hAnsi="Arial" w:cs="Arial"/>
                <w:bCs/>
                <w:sz w:val="20"/>
                <w:szCs w:val="20"/>
                <w:lang w:val="en-IN"/>
              </w:rPr>
            </w:pPr>
            <w:r w:rsidRPr="00A138F5">
              <w:rPr>
                <w:rFonts w:ascii="Arial" w:hAnsi="Arial" w:cs="Arial"/>
                <w:bCs/>
                <w:sz w:val="20"/>
                <w:szCs w:val="20"/>
                <w:lang w:val="en-IN"/>
              </w:rPr>
              <w:t>8.75±6.41</w:t>
            </w:r>
          </w:p>
        </w:tc>
      </w:tr>
      <w:tr w:rsidR="00B659D7" w:rsidRPr="00A138F5" w14:paraId="12D9D687" w14:textId="77777777" w:rsidTr="0054212F">
        <w:tc>
          <w:tcPr>
            <w:tcW w:w="1665" w:type="dxa"/>
          </w:tcPr>
          <w:p w14:paraId="30B80052"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Chlorpyrifos+ Cypermethrin</w:t>
            </w:r>
          </w:p>
        </w:tc>
        <w:tc>
          <w:tcPr>
            <w:tcW w:w="694" w:type="dxa"/>
            <w:vAlign w:val="center"/>
          </w:tcPr>
          <w:p w14:paraId="1DF108B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42E8B79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74D7E48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19673CF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289A26B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3CCD398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2824456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1287996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77159AA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2.50±4.63</w:t>
            </w:r>
          </w:p>
        </w:tc>
      </w:tr>
      <w:tr w:rsidR="00B659D7" w:rsidRPr="00A138F5" w14:paraId="014AC82C" w14:textId="77777777" w:rsidTr="0054212F">
        <w:tc>
          <w:tcPr>
            <w:tcW w:w="1665" w:type="dxa"/>
          </w:tcPr>
          <w:p w14:paraId="4A07A9D2"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Chlorpyrifos + Fipronil</w:t>
            </w:r>
          </w:p>
        </w:tc>
        <w:tc>
          <w:tcPr>
            <w:tcW w:w="694" w:type="dxa"/>
            <w:vAlign w:val="center"/>
          </w:tcPr>
          <w:p w14:paraId="230AC0A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6E8D4E3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3DFF3AE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0383610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622CEF8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70ECEB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4C1A0E1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1E9B2B5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41DAC88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3AE75148" w14:textId="77777777" w:rsidTr="0054212F">
        <w:tc>
          <w:tcPr>
            <w:tcW w:w="7096" w:type="dxa"/>
            <w:gridSpan w:val="9"/>
          </w:tcPr>
          <w:p w14:paraId="2CEDE227" w14:textId="77777777" w:rsidR="00B659D7" w:rsidRPr="003318D3" w:rsidRDefault="00B659D7" w:rsidP="00B659D7">
            <w:pPr>
              <w:tabs>
                <w:tab w:val="left" w:pos="1080"/>
              </w:tabs>
              <w:rPr>
                <w:rFonts w:ascii="Arial" w:hAnsi="Arial" w:cs="Arial"/>
                <w:b/>
                <w:bCs/>
                <w:sz w:val="20"/>
                <w:szCs w:val="20"/>
              </w:rPr>
            </w:pPr>
            <w:r w:rsidRPr="003318D3">
              <w:rPr>
                <w:rFonts w:ascii="Arial" w:hAnsi="Arial" w:cs="Arial"/>
                <w:b/>
                <w:sz w:val="20"/>
                <w:szCs w:val="20"/>
              </w:rPr>
              <w:t>Botanicals</w:t>
            </w:r>
          </w:p>
        </w:tc>
        <w:tc>
          <w:tcPr>
            <w:tcW w:w="1328" w:type="dxa"/>
          </w:tcPr>
          <w:p w14:paraId="3D09C56A" w14:textId="77777777" w:rsidR="00B659D7" w:rsidRPr="00A138F5" w:rsidRDefault="00B659D7" w:rsidP="00B659D7">
            <w:pPr>
              <w:tabs>
                <w:tab w:val="left" w:pos="1080"/>
              </w:tabs>
              <w:rPr>
                <w:rFonts w:ascii="Arial" w:hAnsi="Arial" w:cs="Arial"/>
                <w:sz w:val="20"/>
                <w:szCs w:val="20"/>
              </w:rPr>
            </w:pPr>
          </w:p>
        </w:tc>
      </w:tr>
      <w:tr w:rsidR="00B659D7" w:rsidRPr="00A138F5" w14:paraId="2E89ACF2" w14:textId="77777777" w:rsidTr="0054212F">
        <w:tc>
          <w:tcPr>
            <w:tcW w:w="1665" w:type="dxa"/>
          </w:tcPr>
          <w:p w14:paraId="57260A2D"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Neem oil</w:t>
            </w:r>
          </w:p>
        </w:tc>
        <w:tc>
          <w:tcPr>
            <w:tcW w:w="694" w:type="dxa"/>
          </w:tcPr>
          <w:p w14:paraId="6961441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700" w:type="dxa"/>
          </w:tcPr>
          <w:p w14:paraId="537D840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tcPr>
          <w:p w14:paraId="113F462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tcPr>
          <w:p w14:paraId="4372394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7" w:type="dxa"/>
          </w:tcPr>
          <w:p w14:paraId="100D2C9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tcPr>
          <w:p w14:paraId="6474931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tcPr>
          <w:p w14:paraId="673BCB5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tcPr>
          <w:p w14:paraId="7BF3ED3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tcPr>
          <w:p w14:paraId="57DF59E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11.25±6.41</w:t>
            </w:r>
          </w:p>
        </w:tc>
      </w:tr>
      <w:tr w:rsidR="00B659D7" w:rsidRPr="00A138F5" w14:paraId="06A02A25" w14:textId="77777777" w:rsidTr="0054212F">
        <w:tc>
          <w:tcPr>
            <w:tcW w:w="7096" w:type="dxa"/>
            <w:gridSpan w:val="9"/>
          </w:tcPr>
          <w:p w14:paraId="72BC7D34" w14:textId="77777777" w:rsidR="00B659D7" w:rsidRPr="003318D3" w:rsidRDefault="00B659D7" w:rsidP="00B659D7">
            <w:pPr>
              <w:tabs>
                <w:tab w:val="left" w:pos="1080"/>
              </w:tabs>
              <w:rPr>
                <w:rFonts w:ascii="Arial" w:hAnsi="Arial" w:cs="Arial"/>
                <w:b/>
                <w:bCs/>
                <w:sz w:val="20"/>
                <w:szCs w:val="20"/>
              </w:rPr>
            </w:pPr>
            <w:r w:rsidRPr="003318D3">
              <w:rPr>
                <w:rFonts w:ascii="Arial" w:hAnsi="Arial" w:cs="Arial"/>
                <w:b/>
                <w:sz w:val="20"/>
                <w:szCs w:val="20"/>
              </w:rPr>
              <w:t>Fungicides</w:t>
            </w:r>
          </w:p>
        </w:tc>
        <w:tc>
          <w:tcPr>
            <w:tcW w:w="1328" w:type="dxa"/>
          </w:tcPr>
          <w:p w14:paraId="441C240F" w14:textId="77777777" w:rsidR="00B659D7" w:rsidRPr="00A138F5" w:rsidRDefault="00B659D7" w:rsidP="00B659D7">
            <w:pPr>
              <w:tabs>
                <w:tab w:val="left" w:pos="1080"/>
              </w:tabs>
              <w:rPr>
                <w:rFonts w:ascii="Arial" w:hAnsi="Arial" w:cs="Arial"/>
                <w:sz w:val="20"/>
                <w:szCs w:val="20"/>
              </w:rPr>
            </w:pPr>
          </w:p>
        </w:tc>
      </w:tr>
      <w:tr w:rsidR="00B659D7" w:rsidRPr="00A138F5" w14:paraId="2862D692" w14:textId="77777777" w:rsidTr="0054212F">
        <w:tc>
          <w:tcPr>
            <w:tcW w:w="1665" w:type="dxa"/>
          </w:tcPr>
          <w:p w14:paraId="497D86FC"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Carbendazim</w:t>
            </w:r>
          </w:p>
        </w:tc>
        <w:tc>
          <w:tcPr>
            <w:tcW w:w="694" w:type="dxa"/>
            <w:vAlign w:val="center"/>
          </w:tcPr>
          <w:p w14:paraId="6FB05E9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700" w:type="dxa"/>
            <w:vAlign w:val="center"/>
          </w:tcPr>
          <w:p w14:paraId="5C28C58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50</w:t>
            </w:r>
          </w:p>
        </w:tc>
        <w:tc>
          <w:tcPr>
            <w:tcW w:w="654" w:type="dxa"/>
            <w:vAlign w:val="center"/>
          </w:tcPr>
          <w:p w14:paraId="232EB8C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5273002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77" w:type="dxa"/>
            <w:vAlign w:val="center"/>
          </w:tcPr>
          <w:p w14:paraId="20DAE1C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692" w:type="dxa"/>
            <w:vAlign w:val="center"/>
          </w:tcPr>
          <w:p w14:paraId="0813FC1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2" w:type="dxa"/>
            <w:vAlign w:val="center"/>
          </w:tcPr>
          <w:p w14:paraId="01BBAB3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92" w:type="dxa"/>
            <w:vAlign w:val="center"/>
          </w:tcPr>
          <w:p w14:paraId="17A35BA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1328" w:type="dxa"/>
            <w:vAlign w:val="center"/>
          </w:tcPr>
          <w:p w14:paraId="7100023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35±10.69</w:t>
            </w:r>
          </w:p>
        </w:tc>
      </w:tr>
      <w:tr w:rsidR="00B659D7" w:rsidRPr="00A138F5" w14:paraId="1203D653" w14:textId="77777777" w:rsidTr="0054212F">
        <w:tc>
          <w:tcPr>
            <w:tcW w:w="1665" w:type="dxa"/>
          </w:tcPr>
          <w:p w14:paraId="72CE74FB"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Mancozeb</w:t>
            </w:r>
          </w:p>
        </w:tc>
        <w:tc>
          <w:tcPr>
            <w:tcW w:w="694" w:type="dxa"/>
            <w:vAlign w:val="center"/>
          </w:tcPr>
          <w:p w14:paraId="756AA82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700" w:type="dxa"/>
            <w:vAlign w:val="center"/>
          </w:tcPr>
          <w:p w14:paraId="17C1105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54" w:type="dxa"/>
            <w:vAlign w:val="center"/>
          </w:tcPr>
          <w:p w14:paraId="649DD54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160B79D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677" w:type="dxa"/>
            <w:vAlign w:val="center"/>
          </w:tcPr>
          <w:p w14:paraId="514E8C7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4D6F9D2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4DEBC40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68CCB7A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1328" w:type="dxa"/>
            <w:vAlign w:val="center"/>
          </w:tcPr>
          <w:p w14:paraId="10AE83D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26.25±10.61</w:t>
            </w:r>
          </w:p>
        </w:tc>
      </w:tr>
      <w:tr w:rsidR="00B659D7" w:rsidRPr="00A138F5" w14:paraId="577B6D7C" w14:textId="77777777" w:rsidTr="0054212F">
        <w:tc>
          <w:tcPr>
            <w:tcW w:w="1665" w:type="dxa"/>
          </w:tcPr>
          <w:p w14:paraId="3841E91F" w14:textId="77777777" w:rsidR="00B659D7" w:rsidRPr="00A138F5" w:rsidRDefault="00B659D7" w:rsidP="00B659D7">
            <w:pPr>
              <w:tabs>
                <w:tab w:val="left" w:pos="1080"/>
              </w:tabs>
              <w:jc w:val="both"/>
              <w:rPr>
                <w:rFonts w:ascii="Arial" w:hAnsi="Arial" w:cs="Arial"/>
                <w:sz w:val="20"/>
                <w:szCs w:val="20"/>
                <w:lang w:val="en-IN"/>
              </w:rPr>
            </w:pPr>
            <w:r w:rsidRPr="00A138F5">
              <w:rPr>
                <w:rFonts w:ascii="Arial" w:hAnsi="Arial" w:cs="Arial"/>
                <w:bCs/>
                <w:sz w:val="20"/>
                <w:szCs w:val="20"/>
                <w:lang w:val="en-IN"/>
              </w:rPr>
              <w:t>Copper oxychloride</w:t>
            </w:r>
          </w:p>
        </w:tc>
        <w:tc>
          <w:tcPr>
            <w:tcW w:w="694" w:type="dxa"/>
            <w:vAlign w:val="center"/>
          </w:tcPr>
          <w:p w14:paraId="5399223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700" w:type="dxa"/>
            <w:vAlign w:val="center"/>
          </w:tcPr>
          <w:p w14:paraId="34C2EE5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vAlign w:val="center"/>
          </w:tcPr>
          <w:p w14:paraId="353EC00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43596B0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586C35B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4A54F06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3797EAE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5A1C467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1328" w:type="dxa"/>
            <w:vAlign w:val="center"/>
          </w:tcPr>
          <w:p w14:paraId="09C7F7D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13.75±9.16</w:t>
            </w:r>
          </w:p>
        </w:tc>
      </w:tr>
      <w:tr w:rsidR="00B659D7" w:rsidRPr="00A138F5" w14:paraId="5D651A20" w14:textId="77777777" w:rsidTr="0054212F">
        <w:tc>
          <w:tcPr>
            <w:tcW w:w="1665" w:type="dxa"/>
          </w:tcPr>
          <w:p w14:paraId="35241659" w14:textId="77777777" w:rsidR="00B659D7" w:rsidRPr="00A138F5" w:rsidRDefault="00B659D7" w:rsidP="00B659D7">
            <w:pPr>
              <w:tabs>
                <w:tab w:val="left" w:pos="1080"/>
              </w:tabs>
              <w:jc w:val="both"/>
              <w:rPr>
                <w:rFonts w:ascii="Arial" w:hAnsi="Arial" w:cs="Arial"/>
                <w:sz w:val="20"/>
                <w:szCs w:val="20"/>
                <w:lang w:val="en-IN"/>
              </w:rPr>
            </w:pPr>
            <w:r w:rsidRPr="00A138F5">
              <w:rPr>
                <w:rFonts w:ascii="Arial" w:hAnsi="Arial" w:cs="Arial"/>
                <w:bCs/>
                <w:sz w:val="20"/>
                <w:szCs w:val="20"/>
                <w:lang w:val="en-IN"/>
              </w:rPr>
              <w:lastRenderedPageBreak/>
              <w:t>Fosetyl Aluminium</w:t>
            </w:r>
          </w:p>
        </w:tc>
        <w:tc>
          <w:tcPr>
            <w:tcW w:w="694" w:type="dxa"/>
            <w:vAlign w:val="center"/>
          </w:tcPr>
          <w:p w14:paraId="447A282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1D642A0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26AC322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370D723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19E4671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A541B3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37A53E3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594F812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5A1B1E4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6B07B0C0" w14:textId="77777777" w:rsidTr="0054212F">
        <w:tc>
          <w:tcPr>
            <w:tcW w:w="1665" w:type="dxa"/>
          </w:tcPr>
          <w:p w14:paraId="0AA82E65" w14:textId="77777777" w:rsidR="00B659D7" w:rsidRPr="00A138F5" w:rsidRDefault="00B659D7" w:rsidP="00B659D7">
            <w:pPr>
              <w:tabs>
                <w:tab w:val="left" w:pos="1080"/>
              </w:tabs>
              <w:jc w:val="both"/>
              <w:rPr>
                <w:rFonts w:ascii="Arial" w:hAnsi="Arial" w:cs="Arial"/>
                <w:bCs/>
                <w:sz w:val="20"/>
                <w:szCs w:val="20"/>
                <w:lang w:val="en-IN"/>
              </w:rPr>
            </w:pPr>
            <w:r w:rsidRPr="00A138F5">
              <w:rPr>
                <w:rFonts w:ascii="Arial" w:hAnsi="Arial" w:cs="Arial"/>
                <w:bCs/>
                <w:sz w:val="20"/>
                <w:szCs w:val="20"/>
                <w:lang w:val="en-IN"/>
              </w:rPr>
              <w:t>Tebuconazole</w:t>
            </w:r>
          </w:p>
        </w:tc>
        <w:tc>
          <w:tcPr>
            <w:tcW w:w="694" w:type="dxa"/>
            <w:vAlign w:val="center"/>
          </w:tcPr>
          <w:p w14:paraId="71089A5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721566D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3A17870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33A4A6B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4E9C554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5E816C3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2621AD3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74FEB6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6AB2DE5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779AB02A" w14:textId="77777777" w:rsidTr="0054212F">
        <w:tc>
          <w:tcPr>
            <w:tcW w:w="7096" w:type="dxa"/>
            <w:gridSpan w:val="9"/>
          </w:tcPr>
          <w:p w14:paraId="2114A219" w14:textId="77777777" w:rsidR="00B659D7" w:rsidRPr="00A138F5" w:rsidRDefault="00B659D7" w:rsidP="00B659D7">
            <w:pPr>
              <w:tabs>
                <w:tab w:val="left" w:pos="1080"/>
              </w:tabs>
              <w:rPr>
                <w:rFonts w:ascii="Arial" w:hAnsi="Arial" w:cs="Arial"/>
                <w:bCs/>
                <w:sz w:val="20"/>
                <w:szCs w:val="20"/>
              </w:rPr>
            </w:pPr>
            <w:r w:rsidRPr="00A138F5">
              <w:rPr>
                <w:rFonts w:ascii="Arial" w:hAnsi="Arial" w:cs="Arial"/>
                <w:bCs/>
                <w:sz w:val="20"/>
                <w:szCs w:val="20"/>
              </w:rPr>
              <w:t>Nematicide</w:t>
            </w:r>
          </w:p>
        </w:tc>
        <w:tc>
          <w:tcPr>
            <w:tcW w:w="1328" w:type="dxa"/>
          </w:tcPr>
          <w:p w14:paraId="2F9B65BC" w14:textId="77777777" w:rsidR="00B659D7" w:rsidRPr="00A138F5" w:rsidRDefault="00B659D7" w:rsidP="00B659D7">
            <w:pPr>
              <w:tabs>
                <w:tab w:val="left" w:pos="1080"/>
              </w:tabs>
              <w:rPr>
                <w:rFonts w:ascii="Arial" w:hAnsi="Arial" w:cs="Arial"/>
                <w:bCs/>
                <w:sz w:val="20"/>
                <w:szCs w:val="20"/>
              </w:rPr>
            </w:pPr>
          </w:p>
        </w:tc>
      </w:tr>
      <w:tr w:rsidR="00B659D7" w:rsidRPr="00A138F5" w14:paraId="43C57689" w14:textId="77777777" w:rsidTr="0054212F">
        <w:tc>
          <w:tcPr>
            <w:tcW w:w="1665" w:type="dxa"/>
          </w:tcPr>
          <w:p w14:paraId="0465376B" w14:textId="77777777" w:rsidR="00B659D7" w:rsidRPr="00A138F5" w:rsidRDefault="00B659D7" w:rsidP="00B659D7">
            <w:pPr>
              <w:tabs>
                <w:tab w:val="left" w:pos="1080"/>
              </w:tabs>
              <w:jc w:val="both"/>
              <w:rPr>
                <w:rFonts w:ascii="Arial" w:hAnsi="Arial" w:cs="Arial"/>
                <w:bCs/>
                <w:sz w:val="20"/>
                <w:szCs w:val="20"/>
                <w:lang w:val="en-IN"/>
              </w:rPr>
            </w:pPr>
            <w:r w:rsidRPr="00A138F5">
              <w:rPr>
                <w:rFonts w:ascii="Arial" w:hAnsi="Arial" w:cs="Arial"/>
                <w:bCs/>
                <w:sz w:val="20"/>
                <w:szCs w:val="20"/>
                <w:lang w:val="en-IN"/>
              </w:rPr>
              <w:t>Fluopyrum</w:t>
            </w:r>
          </w:p>
        </w:tc>
        <w:tc>
          <w:tcPr>
            <w:tcW w:w="694" w:type="dxa"/>
          </w:tcPr>
          <w:p w14:paraId="3A0BB69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tcPr>
          <w:p w14:paraId="6E68E44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tcPr>
          <w:p w14:paraId="490B13D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tcPr>
          <w:p w14:paraId="4905366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tcPr>
          <w:p w14:paraId="6804438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tcPr>
          <w:p w14:paraId="069FDB3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tcPr>
          <w:p w14:paraId="3DAA0E9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tcPr>
          <w:p w14:paraId="3FFEC4D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tcPr>
          <w:p w14:paraId="2BD2745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1.25±3.54</w:t>
            </w:r>
          </w:p>
        </w:tc>
      </w:tr>
      <w:tr w:rsidR="00B659D7" w:rsidRPr="00A138F5" w14:paraId="6F4C88AD" w14:textId="77777777" w:rsidTr="0054212F">
        <w:tc>
          <w:tcPr>
            <w:tcW w:w="7096" w:type="dxa"/>
            <w:gridSpan w:val="9"/>
          </w:tcPr>
          <w:p w14:paraId="09612C35" w14:textId="77777777" w:rsidR="00B659D7" w:rsidRPr="003318D3" w:rsidRDefault="00B659D7" w:rsidP="00B659D7">
            <w:pPr>
              <w:tabs>
                <w:tab w:val="left" w:pos="1080"/>
              </w:tabs>
              <w:rPr>
                <w:rFonts w:ascii="Arial" w:hAnsi="Arial" w:cs="Arial"/>
                <w:b/>
                <w:bCs/>
                <w:sz w:val="20"/>
                <w:szCs w:val="20"/>
              </w:rPr>
            </w:pPr>
            <w:r w:rsidRPr="003318D3">
              <w:rPr>
                <w:rFonts w:ascii="Arial" w:hAnsi="Arial" w:cs="Arial"/>
                <w:b/>
                <w:sz w:val="20"/>
                <w:szCs w:val="20"/>
              </w:rPr>
              <w:t>Microbial Biopesticides</w:t>
            </w:r>
          </w:p>
        </w:tc>
        <w:tc>
          <w:tcPr>
            <w:tcW w:w="1328" w:type="dxa"/>
          </w:tcPr>
          <w:p w14:paraId="6FE996D6" w14:textId="77777777" w:rsidR="00B659D7" w:rsidRPr="00A138F5" w:rsidRDefault="00B659D7" w:rsidP="00B659D7">
            <w:pPr>
              <w:tabs>
                <w:tab w:val="left" w:pos="1080"/>
              </w:tabs>
              <w:rPr>
                <w:rFonts w:ascii="Arial" w:hAnsi="Arial" w:cs="Arial"/>
                <w:sz w:val="20"/>
                <w:szCs w:val="20"/>
              </w:rPr>
            </w:pPr>
          </w:p>
        </w:tc>
      </w:tr>
      <w:tr w:rsidR="00B659D7" w:rsidRPr="00A138F5" w14:paraId="3AE2A632" w14:textId="77777777" w:rsidTr="0054212F">
        <w:tc>
          <w:tcPr>
            <w:tcW w:w="1665" w:type="dxa"/>
          </w:tcPr>
          <w:p w14:paraId="66243547" w14:textId="77777777" w:rsidR="00B659D7" w:rsidRPr="00A138F5" w:rsidRDefault="00B659D7" w:rsidP="00B659D7">
            <w:pPr>
              <w:tabs>
                <w:tab w:val="left" w:pos="1080"/>
              </w:tabs>
              <w:jc w:val="both"/>
              <w:rPr>
                <w:rFonts w:ascii="Arial" w:hAnsi="Arial" w:cs="Arial"/>
                <w:i/>
                <w:sz w:val="20"/>
                <w:szCs w:val="20"/>
              </w:rPr>
            </w:pPr>
            <w:r w:rsidRPr="00A138F5">
              <w:rPr>
                <w:rFonts w:ascii="Arial" w:hAnsi="Arial" w:cs="Arial"/>
                <w:i/>
                <w:sz w:val="20"/>
                <w:szCs w:val="20"/>
              </w:rPr>
              <w:t>Pseudomonas flourescens</w:t>
            </w:r>
          </w:p>
        </w:tc>
        <w:tc>
          <w:tcPr>
            <w:tcW w:w="694" w:type="dxa"/>
            <w:vAlign w:val="center"/>
          </w:tcPr>
          <w:p w14:paraId="161CDC4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6C3C6B4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654" w:type="dxa"/>
            <w:vAlign w:val="center"/>
          </w:tcPr>
          <w:p w14:paraId="64EDA0C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0B3D952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677" w:type="dxa"/>
            <w:vAlign w:val="center"/>
          </w:tcPr>
          <w:p w14:paraId="548F24F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128951D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3914D36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F00239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7363132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13.75±11.78</w:t>
            </w:r>
          </w:p>
        </w:tc>
      </w:tr>
      <w:tr w:rsidR="00B659D7" w:rsidRPr="00A138F5" w14:paraId="58F137A2" w14:textId="77777777" w:rsidTr="0054212F">
        <w:tc>
          <w:tcPr>
            <w:tcW w:w="1665" w:type="dxa"/>
          </w:tcPr>
          <w:p w14:paraId="240E9CB7" w14:textId="77777777" w:rsidR="00B659D7" w:rsidRPr="00A138F5" w:rsidRDefault="00B659D7" w:rsidP="00B659D7">
            <w:pPr>
              <w:tabs>
                <w:tab w:val="left" w:pos="1080"/>
              </w:tabs>
              <w:jc w:val="both"/>
              <w:rPr>
                <w:rFonts w:ascii="Arial" w:hAnsi="Arial" w:cs="Arial"/>
                <w:i/>
                <w:sz w:val="20"/>
                <w:szCs w:val="20"/>
              </w:rPr>
            </w:pPr>
            <w:r w:rsidRPr="00A138F5">
              <w:rPr>
                <w:rFonts w:ascii="Arial" w:hAnsi="Arial" w:cs="Arial"/>
                <w:i/>
                <w:sz w:val="20"/>
                <w:szCs w:val="20"/>
              </w:rPr>
              <w:t>Beauveria bassiana</w:t>
            </w:r>
          </w:p>
        </w:tc>
        <w:tc>
          <w:tcPr>
            <w:tcW w:w="694" w:type="dxa"/>
            <w:vAlign w:val="center"/>
          </w:tcPr>
          <w:p w14:paraId="5F9ED61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6B87563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vAlign w:val="center"/>
          </w:tcPr>
          <w:p w14:paraId="4203687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17CBEAC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04F9F78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0499FB3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2246580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7FABB41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7929F03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3.75±5.18</w:t>
            </w:r>
          </w:p>
        </w:tc>
      </w:tr>
      <w:tr w:rsidR="00B659D7" w:rsidRPr="00A138F5" w14:paraId="6B733BAC" w14:textId="77777777" w:rsidTr="0054212F">
        <w:tc>
          <w:tcPr>
            <w:tcW w:w="1665" w:type="dxa"/>
            <w:tcBorders>
              <w:bottom w:val="single" w:sz="4" w:space="0" w:color="auto"/>
            </w:tcBorders>
          </w:tcPr>
          <w:p w14:paraId="38F030F9"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EPN</w:t>
            </w:r>
          </w:p>
        </w:tc>
        <w:tc>
          <w:tcPr>
            <w:tcW w:w="694" w:type="dxa"/>
            <w:tcBorders>
              <w:bottom w:val="single" w:sz="4" w:space="0" w:color="auto"/>
            </w:tcBorders>
            <w:vAlign w:val="center"/>
          </w:tcPr>
          <w:p w14:paraId="7193823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tcBorders>
              <w:bottom w:val="single" w:sz="4" w:space="0" w:color="auto"/>
            </w:tcBorders>
            <w:vAlign w:val="center"/>
          </w:tcPr>
          <w:p w14:paraId="42F870C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tcBorders>
              <w:bottom w:val="single" w:sz="4" w:space="0" w:color="auto"/>
            </w:tcBorders>
            <w:vAlign w:val="center"/>
          </w:tcPr>
          <w:p w14:paraId="500C07B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tcBorders>
              <w:bottom w:val="single" w:sz="4" w:space="0" w:color="auto"/>
            </w:tcBorders>
            <w:vAlign w:val="center"/>
          </w:tcPr>
          <w:p w14:paraId="7890EDD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7" w:type="dxa"/>
            <w:tcBorders>
              <w:bottom w:val="single" w:sz="4" w:space="0" w:color="auto"/>
            </w:tcBorders>
            <w:vAlign w:val="center"/>
          </w:tcPr>
          <w:p w14:paraId="6B02372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tcBorders>
              <w:bottom w:val="single" w:sz="4" w:space="0" w:color="auto"/>
            </w:tcBorders>
            <w:vAlign w:val="center"/>
          </w:tcPr>
          <w:p w14:paraId="4F0C08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tcBorders>
              <w:bottom w:val="single" w:sz="4" w:space="0" w:color="auto"/>
            </w:tcBorders>
            <w:vAlign w:val="center"/>
          </w:tcPr>
          <w:p w14:paraId="1BB59F6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tcBorders>
              <w:bottom w:val="single" w:sz="4" w:space="0" w:color="auto"/>
            </w:tcBorders>
            <w:vAlign w:val="center"/>
          </w:tcPr>
          <w:p w14:paraId="21B101F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tcBorders>
              <w:bottom w:val="single" w:sz="4" w:space="0" w:color="auto"/>
            </w:tcBorders>
            <w:vAlign w:val="center"/>
          </w:tcPr>
          <w:p w14:paraId="1EA6435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2.50±7.07</w:t>
            </w:r>
          </w:p>
        </w:tc>
      </w:tr>
      <w:tr w:rsidR="00B659D7" w:rsidRPr="00A138F5" w14:paraId="3E99E6DF" w14:textId="77777777" w:rsidTr="0054212F">
        <w:tc>
          <w:tcPr>
            <w:tcW w:w="8424" w:type="dxa"/>
            <w:gridSpan w:val="10"/>
            <w:tcBorders>
              <w:top w:val="single" w:sz="4" w:space="0" w:color="auto"/>
              <w:bottom w:val="single" w:sz="4" w:space="0" w:color="auto"/>
            </w:tcBorders>
          </w:tcPr>
          <w:p w14:paraId="3EC51D1C" w14:textId="77777777" w:rsidR="00B659D7" w:rsidRPr="00A138F5" w:rsidRDefault="00B659D7" w:rsidP="00B659D7">
            <w:pPr>
              <w:tabs>
                <w:tab w:val="left" w:pos="1080"/>
              </w:tabs>
              <w:jc w:val="both"/>
              <w:rPr>
                <w:rFonts w:ascii="Arial" w:hAnsi="Arial" w:cs="Arial"/>
                <w:bCs/>
                <w:sz w:val="20"/>
                <w:szCs w:val="20"/>
                <w:lang w:val="en-IN"/>
              </w:rPr>
            </w:pPr>
            <w:r w:rsidRPr="00A138F5">
              <w:rPr>
                <w:rFonts w:ascii="Arial" w:hAnsi="Arial" w:cs="Arial"/>
                <w:sz w:val="20"/>
                <w:szCs w:val="20"/>
              </w:rPr>
              <w:t>EPN= Entomopathogenic Nematodes</w:t>
            </w:r>
          </w:p>
          <w:p w14:paraId="2AFA9D1B" w14:textId="77777777" w:rsidR="00B659D7" w:rsidRPr="00A138F5" w:rsidRDefault="00B659D7" w:rsidP="00B659D7">
            <w:pPr>
              <w:tabs>
                <w:tab w:val="left" w:pos="1080"/>
              </w:tabs>
              <w:jc w:val="both"/>
              <w:rPr>
                <w:rFonts w:ascii="Arial" w:hAnsi="Arial" w:cs="Arial"/>
                <w:bCs/>
                <w:sz w:val="20"/>
                <w:szCs w:val="20"/>
                <w:lang w:val="en-IN"/>
              </w:rPr>
            </w:pPr>
            <w:r w:rsidRPr="00A138F5">
              <w:rPr>
                <w:rFonts w:ascii="Arial" w:hAnsi="Arial" w:cs="Arial"/>
                <w:bCs/>
                <w:sz w:val="20"/>
                <w:szCs w:val="20"/>
                <w:lang w:val="en-IN"/>
              </w:rPr>
              <w:t>*Out of 10 respondents/ district</w:t>
            </w:r>
          </w:p>
          <w:p w14:paraId="6B69D7CB"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Mean of 80 farmers</w:t>
            </w:r>
          </w:p>
          <w:p w14:paraId="4B2752A2" w14:textId="1D454CFD" w:rsidR="00B659D7" w:rsidRPr="008D1C05" w:rsidRDefault="00B659D7" w:rsidP="00B659D7">
            <w:pPr>
              <w:tabs>
                <w:tab w:val="left" w:pos="1080"/>
              </w:tabs>
              <w:jc w:val="both"/>
              <w:rPr>
                <w:rFonts w:ascii="Arial" w:hAnsi="Arial" w:cs="Arial"/>
                <w:sz w:val="20"/>
                <w:szCs w:val="20"/>
              </w:rPr>
            </w:pPr>
            <w:r w:rsidRPr="00A138F5">
              <w:rPr>
                <w:rFonts w:ascii="Arial" w:hAnsi="Arial" w:cs="Arial"/>
                <w:sz w:val="20"/>
                <w:szCs w:val="20"/>
              </w:rPr>
              <w:t>Thiruvananthapuram (TVM), Kollam (KLM), Alappuzha (ALP), Thrissur (TSR), Palakkad (PKD), Kannur (KNR), Coimbatore (CBE), Kanniyakumari (KKR)</w:t>
            </w:r>
          </w:p>
        </w:tc>
      </w:tr>
    </w:tbl>
    <w:p w14:paraId="313AC092" w14:textId="77777777" w:rsidR="00CD586B" w:rsidRDefault="00CD586B" w:rsidP="00CD586B">
      <w:pPr>
        <w:tabs>
          <w:tab w:val="left" w:pos="1080"/>
        </w:tabs>
        <w:jc w:val="both"/>
        <w:rPr>
          <w:rFonts w:ascii="Arial" w:hAnsi="Arial" w:cs="Arial"/>
          <w:bCs/>
          <w:lang w:val="en-IN"/>
        </w:rPr>
      </w:pPr>
    </w:p>
    <w:p w14:paraId="35FA666C" w14:textId="77777777" w:rsidR="00CD586B" w:rsidRDefault="00CD586B" w:rsidP="00CD586B">
      <w:pPr>
        <w:tabs>
          <w:tab w:val="left" w:pos="1080"/>
        </w:tabs>
        <w:jc w:val="both"/>
        <w:rPr>
          <w:rFonts w:ascii="Arial" w:hAnsi="Arial" w:cs="Arial"/>
          <w:lang w:val="en-IN"/>
        </w:rPr>
      </w:pPr>
      <w:r>
        <w:rPr>
          <w:rFonts w:ascii="Arial" w:hAnsi="Arial" w:cs="Arial"/>
          <w:b/>
          <w:bCs/>
          <w:lang w:val="en-IN"/>
        </w:rPr>
        <w:t xml:space="preserve">3.3 </w:t>
      </w:r>
      <w:r w:rsidRPr="00A138F5">
        <w:rPr>
          <w:rFonts w:ascii="Arial" w:hAnsi="Arial" w:cs="Arial"/>
          <w:b/>
          <w:bCs/>
          <w:lang w:val="en-IN"/>
        </w:rPr>
        <w:t xml:space="preserve">Information on insecticide use against </w:t>
      </w:r>
      <w:r w:rsidRPr="00A138F5">
        <w:rPr>
          <w:rFonts w:ascii="Arial" w:hAnsi="Arial" w:cs="Arial"/>
          <w:b/>
          <w:bCs/>
          <w:i/>
          <w:iCs/>
          <w:lang w:val="en-IN"/>
        </w:rPr>
        <w:t xml:space="preserve">O. longicollis </w:t>
      </w:r>
      <w:r w:rsidRPr="00A138F5">
        <w:rPr>
          <w:rFonts w:ascii="Arial" w:hAnsi="Arial" w:cs="Arial"/>
          <w:b/>
          <w:bCs/>
          <w:lang w:val="en-IN"/>
        </w:rPr>
        <w:t>in banana plantations of Kerala and Tamil Nadu</w:t>
      </w:r>
    </w:p>
    <w:p w14:paraId="13AC6945" w14:textId="77777777" w:rsidR="00643A1B" w:rsidRPr="007211E3" w:rsidRDefault="00CD586B" w:rsidP="00643A1B">
      <w:pPr>
        <w:tabs>
          <w:tab w:val="left" w:pos="1080"/>
        </w:tabs>
        <w:jc w:val="both"/>
      </w:pPr>
      <w:r>
        <w:rPr>
          <w:rFonts w:ascii="Arial" w:hAnsi="Arial" w:cs="Arial"/>
          <w:lang w:val="en-IN"/>
        </w:rPr>
        <w:tab/>
      </w:r>
      <w:r w:rsidR="00643A1B" w:rsidRPr="00B659D7">
        <w:rPr>
          <w:rFonts w:ascii="Arial" w:hAnsi="Arial" w:cs="Arial"/>
          <w:lang w:val="en-IN"/>
        </w:rPr>
        <w:t xml:space="preserve">In the </w:t>
      </w:r>
      <w:r w:rsidR="00643A1B">
        <w:rPr>
          <w:rFonts w:ascii="Arial" w:hAnsi="Arial" w:cs="Arial"/>
          <w:lang w:val="en-IN"/>
        </w:rPr>
        <w:t>studied</w:t>
      </w:r>
      <w:r w:rsidR="00643A1B" w:rsidRPr="00B659D7">
        <w:rPr>
          <w:rFonts w:ascii="Arial" w:hAnsi="Arial" w:cs="Arial"/>
          <w:lang w:val="en-IN"/>
        </w:rPr>
        <w:t xml:space="preserve"> plantations, the most commonly adopted method for insecticide application was spraying on the pseudostem and leaf axil (63.75%), followed by sucker treatment (50.00%), soil incorporation (26.25%), and leaf axil filling alone (3.75%) (Table 3). These findings are consistent with the observations of Awasthi and Sridharan (2017), who reported that spraying was the predominant method of pesticide application, which was supplemented by practices such as sucker treatment, pseudostem injection, and whorl application of chemical. They further noted that labour-intensive techniques like pseudostem injection and swabbing of the pseudostem were less frequently practiced due to operational constraints</w:t>
      </w:r>
      <w:r w:rsidR="00643A1B">
        <w:rPr>
          <w:rFonts w:ascii="Arial" w:hAnsi="Arial" w:cs="Arial"/>
          <w:lang w:val="en-IN"/>
        </w:rPr>
        <w:t>,</w:t>
      </w:r>
      <w:r w:rsidR="00643A1B" w:rsidRPr="00666B3B">
        <w:rPr>
          <w:rFonts w:ascii="Arial" w:hAnsi="Arial" w:cs="Arial"/>
          <w:lang w:val="en-IN"/>
        </w:rPr>
        <w:t xml:space="preserve"> a trend that was reflected in our study also.</w:t>
      </w:r>
      <w:r w:rsidR="00643A1B" w:rsidRPr="00C63EC2">
        <w:rPr>
          <w:rFonts w:ascii="Arial" w:hAnsi="Arial" w:cs="Arial"/>
          <w:color w:val="1F497D" w:themeColor="text2"/>
          <w:lang w:val="en-IN"/>
        </w:rPr>
        <w:t xml:space="preserve"> </w:t>
      </w:r>
      <w:r w:rsidR="00643A1B" w:rsidRPr="00B659D7">
        <w:rPr>
          <w:rFonts w:ascii="Arial" w:hAnsi="Arial" w:cs="Arial"/>
          <w:lang w:val="en-IN"/>
        </w:rPr>
        <w:t>Similarly, Henriques et al. (1997), in their review of pest management strategies in Latin America, identified both aerial and manual spraying as the principal methods for insecticide application in infested fields, alongside cultural practices like dipping susceptible plant parts in insecticide solutions.</w:t>
      </w:r>
      <w:r w:rsidR="00643A1B" w:rsidRPr="00673FAC">
        <w:t xml:space="preserve"> </w:t>
      </w:r>
      <w:r w:rsidR="00643A1B" w:rsidRPr="00C63EC2">
        <w:t xml:space="preserve">Notably, the use of aerial spraying, though not practiced in the studied areas of Kerala and Tamil Nadu regions, has been </w:t>
      </w:r>
      <w:r w:rsidR="00643A1B">
        <w:t xml:space="preserve">flagged by Barraza et al. (2011) as a significant health hazard for communities residing near banana plantations due to pesticide drift and environmental contamination. </w:t>
      </w:r>
      <w:r w:rsidR="00643A1B" w:rsidRPr="007211E3">
        <w:t>While such exposure risks are comparatively lower in manually applied systems like those documented here, the high reliance on spraying still raises concerns regarding operator safety, pesticide residues on edible plant parts, and ecological consequences.</w:t>
      </w:r>
    </w:p>
    <w:p w14:paraId="584F48B8" w14:textId="77777777" w:rsidR="00643A1B" w:rsidRPr="007211E3" w:rsidRDefault="00643A1B" w:rsidP="00643A1B">
      <w:pPr>
        <w:tabs>
          <w:tab w:val="left" w:pos="1080"/>
        </w:tabs>
        <w:jc w:val="both"/>
        <w:rPr>
          <w:rFonts w:ascii="Arial" w:hAnsi="Arial" w:cs="Arial"/>
          <w:lang w:val="en-IN"/>
        </w:rPr>
      </w:pPr>
      <w:r w:rsidRPr="007211E3">
        <w:tab/>
        <w:t>These observations emphasize the need for promoting safer, more efficient, and context appropriate application techniques in banana pest management programs. Extension services should actively advocate for selective, target-specific application methods like sucker treatment, pseudostem injection, or biological control which could reduce the environmental footprint while maintaining effective pest suppression. Additionally, the integration of cultural and mechanical control practices could further minimize dependence on chemical insecticides, supporting a more environment friendly pest management system.</w:t>
      </w:r>
    </w:p>
    <w:p w14:paraId="74A58DB6" w14:textId="77777777" w:rsidR="00643A1B" w:rsidRPr="007211E3" w:rsidRDefault="00643A1B" w:rsidP="00643A1B">
      <w:pPr>
        <w:tabs>
          <w:tab w:val="left" w:pos="1080"/>
        </w:tabs>
        <w:jc w:val="both"/>
        <w:rPr>
          <w:rFonts w:ascii="Arial" w:hAnsi="Arial" w:cs="Arial"/>
          <w:lang w:val="en-IN"/>
        </w:rPr>
      </w:pPr>
      <w:r w:rsidRPr="007211E3">
        <w:rPr>
          <w:rFonts w:ascii="Arial" w:hAnsi="Arial" w:cs="Arial"/>
          <w:lang w:val="en-IN"/>
        </w:rPr>
        <w:tab/>
        <w:t xml:space="preserve">In our study, a substantial proportion of banana farmers (78.75%) accessed technical information pertaining to improved agricultural practices predominantly through government agencies, followed by progressive farmers (17.50%) and pesticide dealers (11.25%), which is </w:t>
      </w:r>
      <w:r w:rsidRPr="007211E3">
        <w:t>a notable shift from the trends reported in earlier studies</w:t>
      </w:r>
      <w:r w:rsidRPr="007211E3">
        <w:rPr>
          <w:rFonts w:ascii="Arial" w:hAnsi="Arial" w:cs="Arial"/>
          <w:lang w:val="en-IN"/>
        </w:rPr>
        <w:t xml:space="preserve">. Conversely, Tiwari et al. (2006) reported that farmers depended on other farmers, followed by pesticide </w:t>
      </w:r>
      <w:r w:rsidRPr="00B659D7">
        <w:rPr>
          <w:rFonts w:ascii="Arial" w:hAnsi="Arial" w:cs="Arial"/>
          <w:lang w:val="en-IN"/>
        </w:rPr>
        <w:t>dealers, government agencies and radio for technical help on crop protection. Awasthi and Sridharan (2017) documented a different trend wherein a majority of banana cultivators (46.25%) relied on private agro-pesticide dealers for technical advisory services, followed by agricultural officers and scientists (42.92%).</w:t>
      </w:r>
      <w:r>
        <w:rPr>
          <w:rFonts w:ascii="Arial" w:hAnsi="Arial" w:cs="Arial"/>
          <w:lang w:val="en-IN"/>
        </w:rPr>
        <w:t xml:space="preserve"> </w:t>
      </w:r>
      <w:r w:rsidRPr="007211E3">
        <w:t xml:space="preserve">This contrast suggests a positive transition in the </w:t>
      </w:r>
      <w:r w:rsidRPr="007211E3">
        <w:lastRenderedPageBreak/>
        <w:t>selected regions toward institutionalized advisory services, potentially reflecting strengthened government extension programs, farmer training initiatives, and awareness campaigns in recent years.</w:t>
      </w:r>
    </w:p>
    <w:p w14:paraId="0E3A7B47" w14:textId="77777777" w:rsidR="00643A1B" w:rsidRPr="007211E3" w:rsidRDefault="00643A1B" w:rsidP="00643A1B">
      <w:pPr>
        <w:tabs>
          <w:tab w:val="left" w:pos="1080"/>
        </w:tabs>
        <w:jc w:val="both"/>
        <w:rPr>
          <w:rFonts w:ascii="Arial" w:hAnsi="Arial" w:cs="Arial"/>
          <w:lang w:val="en-IN"/>
        </w:rPr>
      </w:pPr>
      <w:r w:rsidRPr="007211E3">
        <w:rPr>
          <w:rFonts w:ascii="Arial" w:hAnsi="Arial" w:cs="Arial"/>
          <w:lang w:val="en-IN"/>
        </w:rPr>
        <w:tab/>
        <w:t xml:space="preserve">With respect to insecticide application </w:t>
      </w:r>
      <w:r w:rsidRPr="00B659D7">
        <w:rPr>
          <w:rFonts w:ascii="Arial" w:hAnsi="Arial" w:cs="Arial"/>
          <w:lang w:val="en-IN"/>
        </w:rPr>
        <w:t>schedules, 55.00% of the respondents adhered to a one-month interval from 4 months af</w:t>
      </w:r>
      <w:r>
        <w:rPr>
          <w:rFonts w:ascii="Arial" w:hAnsi="Arial" w:cs="Arial"/>
          <w:lang w:val="en-IN"/>
        </w:rPr>
        <w:t>ter planting (MAP) to 8MAP</w:t>
      </w:r>
      <w:r w:rsidRPr="00B659D7">
        <w:rPr>
          <w:rFonts w:ascii="Arial" w:hAnsi="Arial" w:cs="Arial"/>
          <w:lang w:val="en-IN"/>
        </w:rPr>
        <w:t xml:space="preserve">, whereas 26.25% followed a two-month interval during the same period. Furthermore, 50.00 % of the farmers adopted the incorporation of insecticides at the time of planting either as sucker treatment or soil incorporation. </w:t>
      </w:r>
      <w:r>
        <w:rPr>
          <w:rFonts w:ascii="Arial" w:hAnsi="Arial" w:cs="Arial"/>
          <w:lang w:val="en-IN"/>
        </w:rPr>
        <w:t>S</w:t>
      </w:r>
      <w:r w:rsidRPr="00B659D7">
        <w:rPr>
          <w:rFonts w:ascii="Arial" w:hAnsi="Arial" w:cs="Arial"/>
          <w:lang w:val="en-IN"/>
        </w:rPr>
        <w:t>tudy</w:t>
      </w:r>
      <w:r>
        <w:rPr>
          <w:rFonts w:ascii="Arial" w:hAnsi="Arial" w:cs="Arial"/>
          <w:lang w:val="en-IN"/>
        </w:rPr>
        <w:t xml:space="preserve"> of </w:t>
      </w:r>
      <w:r w:rsidRPr="00B659D7">
        <w:rPr>
          <w:rFonts w:ascii="Arial" w:hAnsi="Arial" w:cs="Arial"/>
          <w:lang w:val="en-IN"/>
        </w:rPr>
        <w:t>Awasthi and Sridharan (2017)</w:t>
      </w:r>
      <w:r>
        <w:rPr>
          <w:rFonts w:ascii="Arial" w:hAnsi="Arial" w:cs="Arial"/>
          <w:lang w:val="en-IN"/>
        </w:rPr>
        <w:t xml:space="preserve">, </w:t>
      </w:r>
      <w:r w:rsidRPr="00B659D7">
        <w:rPr>
          <w:rFonts w:ascii="Arial" w:hAnsi="Arial" w:cs="Arial"/>
          <w:lang w:val="en-IN"/>
        </w:rPr>
        <w:t>revealed that pesticide applications were predominantly carried out at three-month intervals (48.33%), while 30.83% of farmers practiced need-based applications and 6.25% adhered to a two-month interval schedule.</w:t>
      </w:r>
      <w:r>
        <w:rPr>
          <w:rFonts w:ascii="Arial" w:hAnsi="Arial" w:cs="Arial"/>
          <w:lang w:val="en-IN"/>
        </w:rPr>
        <w:t xml:space="preserve"> </w:t>
      </w:r>
      <w:r w:rsidRPr="007211E3">
        <w:t>The higher frequency of pesticide application observed in the present study could be attributed to increased pest pressure, improved farmer awareness, or perceptions of routine prophylactic spraying as a preventive strategy. These findings highlights the importance of reinforcing Integrated Pest Management (IPM) practices that emphasize pest monitoring, economic threshold based interventions and promotion of decision-making based on pest surveillance rather than fixed interval schedules to minimize unnecessary pesticide applications, resistance development, and environmental risks.</w:t>
      </w:r>
    </w:p>
    <w:p w14:paraId="6322E2A3" w14:textId="353A2BBB" w:rsidR="003318D3" w:rsidRDefault="003318D3" w:rsidP="00643A1B">
      <w:pPr>
        <w:tabs>
          <w:tab w:val="left" w:pos="1080"/>
        </w:tabs>
        <w:jc w:val="both"/>
        <w:rPr>
          <w:rFonts w:ascii="Arial" w:hAnsi="Arial" w:cs="Arial"/>
          <w:b/>
          <w:bCs/>
          <w:lang w:val="en-IN"/>
        </w:rPr>
      </w:pPr>
    </w:p>
    <w:p w14:paraId="4C5D7BA7" w14:textId="77777777" w:rsidR="00B659D7" w:rsidRPr="00A138F5" w:rsidRDefault="00B659D7" w:rsidP="00B659D7">
      <w:pPr>
        <w:tabs>
          <w:tab w:val="left" w:pos="1080"/>
        </w:tabs>
        <w:jc w:val="both"/>
        <w:rPr>
          <w:rFonts w:ascii="Arial" w:hAnsi="Arial" w:cs="Arial"/>
          <w:b/>
          <w:bCs/>
          <w:lang w:val="en-IN"/>
        </w:rPr>
      </w:pPr>
      <w:r w:rsidRPr="00A138F5">
        <w:rPr>
          <w:rFonts w:ascii="Arial" w:hAnsi="Arial" w:cs="Arial"/>
          <w:b/>
          <w:bCs/>
          <w:lang w:val="en-IN"/>
        </w:rPr>
        <w:t xml:space="preserve">Table 3. Information on insecticide use against </w:t>
      </w:r>
      <w:r w:rsidRPr="00A138F5">
        <w:rPr>
          <w:rFonts w:ascii="Arial" w:hAnsi="Arial" w:cs="Arial"/>
          <w:b/>
          <w:bCs/>
          <w:i/>
          <w:iCs/>
          <w:lang w:val="en-IN"/>
        </w:rPr>
        <w:t xml:space="preserve">O. longicollis </w:t>
      </w:r>
      <w:r w:rsidRPr="00A138F5">
        <w:rPr>
          <w:rFonts w:ascii="Arial" w:hAnsi="Arial" w:cs="Arial"/>
          <w:b/>
          <w:bCs/>
          <w:lang w:val="en-IN"/>
        </w:rPr>
        <w:t xml:space="preserve">in banana plantations of Kerala and Tamil Nadu </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54"/>
        <w:gridCol w:w="658"/>
        <w:gridCol w:w="668"/>
        <w:gridCol w:w="629"/>
        <w:gridCol w:w="627"/>
        <w:gridCol w:w="652"/>
        <w:gridCol w:w="664"/>
        <w:gridCol w:w="650"/>
        <w:gridCol w:w="664"/>
        <w:gridCol w:w="1342"/>
      </w:tblGrid>
      <w:tr w:rsidR="00B659D7" w:rsidRPr="00A138F5" w14:paraId="013048DC" w14:textId="77777777" w:rsidTr="0054212F">
        <w:trPr>
          <w:trHeight w:val="70"/>
        </w:trPr>
        <w:tc>
          <w:tcPr>
            <w:tcW w:w="1736" w:type="dxa"/>
            <w:vMerge w:val="restart"/>
            <w:tcBorders>
              <w:top w:val="single" w:sz="4" w:space="0" w:color="auto"/>
              <w:bottom w:val="single" w:sz="4" w:space="0" w:color="auto"/>
            </w:tcBorders>
          </w:tcPr>
          <w:p w14:paraId="395D99D9"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Particulars</w:t>
            </w:r>
          </w:p>
        </w:tc>
        <w:tc>
          <w:tcPr>
            <w:tcW w:w="7280" w:type="dxa"/>
            <w:gridSpan w:val="9"/>
            <w:tcBorders>
              <w:top w:val="single" w:sz="4" w:space="0" w:color="auto"/>
              <w:bottom w:val="single" w:sz="4" w:space="0" w:color="auto"/>
            </w:tcBorders>
          </w:tcPr>
          <w:p w14:paraId="56E3EE0D"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Farmer’s response/ district (%)</w:t>
            </w:r>
          </w:p>
        </w:tc>
      </w:tr>
      <w:tr w:rsidR="00B659D7" w:rsidRPr="00A138F5" w14:paraId="3E9FD773" w14:textId="77777777" w:rsidTr="0054212F">
        <w:trPr>
          <w:trHeight w:val="70"/>
        </w:trPr>
        <w:tc>
          <w:tcPr>
            <w:tcW w:w="1736" w:type="dxa"/>
            <w:vMerge/>
            <w:tcBorders>
              <w:top w:val="single" w:sz="4" w:space="0" w:color="auto"/>
            </w:tcBorders>
          </w:tcPr>
          <w:p w14:paraId="3467D51F" w14:textId="77777777" w:rsidR="00B659D7" w:rsidRPr="003318D3" w:rsidRDefault="00B659D7" w:rsidP="003318D3">
            <w:pPr>
              <w:tabs>
                <w:tab w:val="left" w:pos="1080"/>
              </w:tabs>
              <w:jc w:val="center"/>
              <w:rPr>
                <w:rFonts w:ascii="Arial" w:hAnsi="Arial" w:cs="Arial"/>
                <w:b/>
                <w:bCs/>
                <w:sz w:val="20"/>
                <w:szCs w:val="20"/>
              </w:rPr>
            </w:pPr>
          </w:p>
        </w:tc>
        <w:tc>
          <w:tcPr>
            <w:tcW w:w="768" w:type="dxa"/>
            <w:tcBorders>
              <w:top w:val="single" w:sz="4" w:space="0" w:color="auto"/>
            </w:tcBorders>
          </w:tcPr>
          <w:p w14:paraId="0E67DEC2"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TVM</w:t>
            </w:r>
          </w:p>
        </w:tc>
        <w:tc>
          <w:tcPr>
            <w:tcW w:w="768" w:type="dxa"/>
            <w:tcBorders>
              <w:top w:val="single" w:sz="4" w:space="0" w:color="auto"/>
            </w:tcBorders>
          </w:tcPr>
          <w:p w14:paraId="41D964F2"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KLM</w:t>
            </w:r>
          </w:p>
        </w:tc>
        <w:tc>
          <w:tcPr>
            <w:tcW w:w="700" w:type="dxa"/>
            <w:tcBorders>
              <w:top w:val="single" w:sz="4" w:space="0" w:color="auto"/>
            </w:tcBorders>
          </w:tcPr>
          <w:p w14:paraId="4C027D67"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ALP</w:t>
            </w:r>
          </w:p>
        </w:tc>
        <w:tc>
          <w:tcPr>
            <w:tcW w:w="689" w:type="dxa"/>
            <w:tcBorders>
              <w:top w:val="single" w:sz="4" w:space="0" w:color="auto"/>
            </w:tcBorders>
          </w:tcPr>
          <w:p w14:paraId="1691C6B7"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TSR</w:t>
            </w:r>
          </w:p>
        </w:tc>
        <w:tc>
          <w:tcPr>
            <w:tcW w:w="723" w:type="dxa"/>
            <w:tcBorders>
              <w:top w:val="single" w:sz="4" w:space="0" w:color="auto"/>
            </w:tcBorders>
          </w:tcPr>
          <w:p w14:paraId="71811C57"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PKD</w:t>
            </w:r>
          </w:p>
        </w:tc>
        <w:tc>
          <w:tcPr>
            <w:tcW w:w="746" w:type="dxa"/>
            <w:tcBorders>
              <w:top w:val="single" w:sz="4" w:space="0" w:color="auto"/>
            </w:tcBorders>
          </w:tcPr>
          <w:p w14:paraId="012928D9"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KNR</w:t>
            </w:r>
          </w:p>
        </w:tc>
        <w:tc>
          <w:tcPr>
            <w:tcW w:w="712" w:type="dxa"/>
            <w:tcBorders>
              <w:top w:val="single" w:sz="4" w:space="0" w:color="auto"/>
            </w:tcBorders>
          </w:tcPr>
          <w:p w14:paraId="2310CE65"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CBE</w:t>
            </w:r>
          </w:p>
        </w:tc>
        <w:tc>
          <w:tcPr>
            <w:tcW w:w="746" w:type="dxa"/>
            <w:tcBorders>
              <w:top w:val="single" w:sz="4" w:space="0" w:color="auto"/>
            </w:tcBorders>
          </w:tcPr>
          <w:p w14:paraId="56CAD00F"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KKR</w:t>
            </w:r>
          </w:p>
        </w:tc>
        <w:tc>
          <w:tcPr>
            <w:tcW w:w="1428" w:type="dxa"/>
            <w:tcBorders>
              <w:top w:val="single" w:sz="4" w:space="0" w:color="auto"/>
            </w:tcBorders>
          </w:tcPr>
          <w:p w14:paraId="3D9CACD9"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sz w:val="20"/>
                <w:szCs w:val="20"/>
              </w:rPr>
              <w:t>Mean±SD</w:t>
            </w:r>
          </w:p>
        </w:tc>
      </w:tr>
      <w:tr w:rsidR="00B659D7" w:rsidRPr="00A138F5" w14:paraId="3015683E" w14:textId="77777777" w:rsidTr="0054212F">
        <w:tc>
          <w:tcPr>
            <w:tcW w:w="7588" w:type="dxa"/>
            <w:gridSpan w:val="9"/>
            <w:vAlign w:val="bottom"/>
          </w:tcPr>
          <w:p w14:paraId="15192FB8" w14:textId="77777777" w:rsidR="00B659D7" w:rsidRPr="003318D3" w:rsidRDefault="00B659D7" w:rsidP="00B659D7">
            <w:pPr>
              <w:tabs>
                <w:tab w:val="left" w:pos="1080"/>
              </w:tabs>
              <w:jc w:val="both"/>
              <w:rPr>
                <w:rFonts w:ascii="Arial" w:hAnsi="Arial" w:cs="Arial"/>
                <w:b/>
                <w:bCs/>
                <w:sz w:val="20"/>
                <w:szCs w:val="20"/>
              </w:rPr>
            </w:pPr>
            <w:r w:rsidRPr="003318D3">
              <w:rPr>
                <w:rFonts w:ascii="Arial" w:hAnsi="Arial" w:cs="Arial"/>
                <w:b/>
                <w:sz w:val="20"/>
                <w:szCs w:val="20"/>
              </w:rPr>
              <w:t>Method of application of insecticide</w:t>
            </w:r>
          </w:p>
        </w:tc>
        <w:tc>
          <w:tcPr>
            <w:tcW w:w="1428" w:type="dxa"/>
          </w:tcPr>
          <w:p w14:paraId="024870A0" w14:textId="77777777" w:rsidR="00B659D7" w:rsidRPr="00A138F5" w:rsidRDefault="00B659D7" w:rsidP="00B659D7">
            <w:pPr>
              <w:tabs>
                <w:tab w:val="left" w:pos="1080"/>
              </w:tabs>
              <w:jc w:val="both"/>
              <w:rPr>
                <w:rFonts w:ascii="Arial" w:hAnsi="Arial" w:cs="Arial"/>
                <w:sz w:val="20"/>
                <w:szCs w:val="20"/>
              </w:rPr>
            </w:pPr>
          </w:p>
        </w:tc>
      </w:tr>
      <w:tr w:rsidR="00B659D7" w:rsidRPr="00A138F5" w14:paraId="273B0800" w14:textId="77777777" w:rsidTr="0054212F">
        <w:tc>
          <w:tcPr>
            <w:tcW w:w="1736" w:type="dxa"/>
            <w:vAlign w:val="bottom"/>
          </w:tcPr>
          <w:p w14:paraId="404CDC41"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Sucker treatment</w:t>
            </w:r>
          </w:p>
        </w:tc>
        <w:tc>
          <w:tcPr>
            <w:tcW w:w="768" w:type="dxa"/>
            <w:vAlign w:val="center"/>
          </w:tcPr>
          <w:p w14:paraId="5FAA904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68" w:type="dxa"/>
            <w:vAlign w:val="center"/>
          </w:tcPr>
          <w:p w14:paraId="2D6D54B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80</w:t>
            </w:r>
          </w:p>
        </w:tc>
        <w:tc>
          <w:tcPr>
            <w:tcW w:w="700" w:type="dxa"/>
            <w:vAlign w:val="center"/>
          </w:tcPr>
          <w:p w14:paraId="5657224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689" w:type="dxa"/>
            <w:vAlign w:val="center"/>
          </w:tcPr>
          <w:p w14:paraId="67C9FF8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23" w:type="dxa"/>
            <w:vAlign w:val="center"/>
          </w:tcPr>
          <w:p w14:paraId="4B5D288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46" w:type="dxa"/>
            <w:vAlign w:val="center"/>
          </w:tcPr>
          <w:p w14:paraId="4FE7886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12" w:type="dxa"/>
            <w:vAlign w:val="center"/>
          </w:tcPr>
          <w:p w14:paraId="006878F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46" w:type="dxa"/>
            <w:vAlign w:val="center"/>
          </w:tcPr>
          <w:p w14:paraId="42F643C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1428" w:type="dxa"/>
            <w:vAlign w:val="center"/>
          </w:tcPr>
          <w:p w14:paraId="7C92CFC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50.00±20.70</w:t>
            </w:r>
          </w:p>
        </w:tc>
      </w:tr>
      <w:tr w:rsidR="00B659D7" w:rsidRPr="00A138F5" w14:paraId="6E6AB528" w14:textId="77777777" w:rsidTr="0054212F">
        <w:tc>
          <w:tcPr>
            <w:tcW w:w="1736" w:type="dxa"/>
            <w:vAlign w:val="bottom"/>
          </w:tcPr>
          <w:p w14:paraId="1EAEACB6"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Soil incorporation</w:t>
            </w:r>
          </w:p>
        </w:tc>
        <w:tc>
          <w:tcPr>
            <w:tcW w:w="768" w:type="dxa"/>
            <w:vAlign w:val="center"/>
          </w:tcPr>
          <w:p w14:paraId="2E248B4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68" w:type="dxa"/>
            <w:vAlign w:val="center"/>
          </w:tcPr>
          <w:p w14:paraId="4AFED48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00" w:type="dxa"/>
            <w:vAlign w:val="center"/>
          </w:tcPr>
          <w:p w14:paraId="2D2BA39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689" w:type="dxa"/>
            <w:vAlign w:val="center"/>
          </w:tcPr>
          <w:p w14:paraId="7E30D22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23" w:type="dxa"/>
            <w:vAlign w:val="center"/>
          </w:tcPr>
          <w:p w14:paraId="31FB996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20</w:t>
            </w:r>
          </w:p>
        </w:tc>
        <w:tc>
          <w:tcPr>
            <w:tcW w:w="746" w:type="dxa"/>
            <w:vAlign w:val="center"/>
          </w:tcPr>
          <w:p w14:paraId="1C39FAB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12" w:type="dxa"/>
            <w:vAlign w:val="center"/>
          </w:tcPr>
          <w:p w14:paraId="7752F0B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46" w:type="dxa"/>
            <w:vAlign w:val="center"/>
          </w:tcPr>
          <w:p w14:paraId="43E9F1A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1428" w:type="dxa"/>
            <w:vAlign w:val="center"/>
          </w:tcPr>
          <w:p w14:paraId="00E864A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26.25±18.47</w:t>
            </w:r>
          </w:p>
        </w:tc>
      </w:tr>
      <w:tr w:rsidR="00B659D7" w:rsidRPr="00A138F5" w14:paraId="0D0F23BC" w14:textId="77777777" w:rsidTr="0054212F">
        <w:tc>
          <w:tcPr>
            <w:tcW w:w="1736" w:type="dxa"/>
            <w:vAlign w:val="bottom"/>
          </w:tcPr>
          <w:p w14:paraId="0EB4B2DA"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Spraying on pseudostem and leaf axil</w:t>
            </w:r>
          </w:p>
        </w:tc>
        <w:tc>
          <w:tcPr>
            <w:tcW w:w="768" w:type="dxa"/>
            <w:vAlign w:val="center"/>
          </w:tcPr>
          <w:p w14:paraId="453E02D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68" w:type="dxa"/>
            <w:vAlign w:val="center"/>
          </w:tcPr>
          <w:p w14:paraId="76FF4A3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80</w:t>
            </w:r>
          </w:p>
        </w:tc>
        <w:tc>
          <w:tcPr>
            <w:tcW w:w="700" w:type="dxa"/>
            <w:vAlign w:val="center"/>
          </w:tcPr>
          <w:p w14:paraId="3AD0147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689" w:type="dxa"/>
            <w:vAlign w:val="center"/>
          </w:tcPr>
          <w:p w14:paraId="5BAD573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23" w:type="dxa"/>
            <w:vAlign w:val="center"/>
          </w:tcPr>
          <w:p w14:paraId="23F7D83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46" w:type="dxa"/>
            <w:vAlign w:val="center"/>
          </w:tcPr>
          <w:p w14:paraId="762E536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70</w:t>
            </w:r>
          </w:p>
        </w:tc>
        <w:tc>
          <w:tcPr>
            <w:tcW w:w="712" w:type="dxa"/>
            <w:vAlign w:val="center"/>
          </w:tcPr>
          <w:p w14:paraId="6A43653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70</w:t>
            </w:r>
          </w:p>
        </w:tc>
        <w:tc>
          <w:tcPr>
            <w:tcW w:w="746" w:type="dxa"/>
            <w:vAlign w:val="center"/>
          </w:tcPr>
          <w:p w14:paraId="368E1EE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70</w:t>
            </w:r>
          </w:p>
        </w:tc>
        <w:tc>
          <w:tcPr>
            <w:tcW w:w="1428" w:type="dxa"/>
            <w:vAlign w:val="center"/>
          </w:tcPr>
          <w:p w14:paraId="0543974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63.75±11.88</w:t>
            </w:r>
          </w:p>
        </w:tc>
      </w:tr>
      <w:tr w:rsidR="00B659D7" w:rsidRPr="00A138F5" w14:paraId="28F69E25" w14:textId="77777777" w:rsidTr="0054212F">
        <w:tc>
          <w:tcPr>
            <w:tcW w:w="1736" w:type="dxa"/>
            <w:vAlign w:val="bottom"/>
          </w:tcPr>
          <w:p w14:paraId="18DAABD5"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Leaf axil filling</w:t>
            </w:r>
          </w:p>
        </w:tc>
        <w:tc>
          <w:tcPr>
            <w:tcW w:w="768" w:type="dxa"/>
            <w:vAlign w:val="center"/>
          </w:tcPr>
          <w:p w14:paraId="17FEB74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68" w:type="dxa"/>
            <w:vAlign w:val="center"/>
          </w:tcPr>
          <w:p w14:paraId="21C9579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00" w:type="dxa"/>
            <w:vAlign w:val="center"/>
          </w:tcPr>
          <w:p w14:paraId="4432E67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689" w:type="dxa"/>
            <w:vAlign w:val="center"/>
          </w:tcPr>
          <w:p w14:paraId="6FBF770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23" w:type="dxa"/>
            <w:vAlign w:val="center"/>
          </w:tcPr>
          <w:p w14:paraId="1F46630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46" w:type="dxa"/>
            <w:vAlign w:val="center"/>
          </w:tcPr>
          <w:p w14:paraId="6A518D0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12" w:type="dxa"/>
            <w:vAlign w:val="center"/>
          </w:tcPr>
          <w:p w14:paraId="559D54E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46" w:type="dxa"/>
            <w:vAlign w:val="center"/>
          </w:tcPr>
          <w:p w14:paraId="0FCF4E0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1428" w:type="dxa"/>
            <w:vAlign w:val="center"/>
          </w:tcPr>
          <w:p w14:paraId="1EF1452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3.75±5.18</w:t>
            </w:r>
          </w:p>
        </w:tc>
      </w:tr>
      <w:tr w:rsidR="00B659D7" w:rsidRPr="00A138F5" w14:paraId="675476E0" w14:textId="77777777" w:rsidTr="0054212F">
        <w:tc>
          <w:tcPr>
            <w:tcW w:w="7588" w:type="dxa"/>
            <w:gridSpan w:val="9"/>
          </w:tcPr>
          <w:p w14:paraId="181DB508" w14:textId="77777777" w:rsidR="00B659D7" w:rsidRPr="003318D3" w:rsidRDefault="00B659D7" w:rsidP="00B659D7">
            <w:pPr>
              <w:tabs>
                <w:tab w:val="left" w:pos="1080"/>
              </w:tabs>
              <w:jc w:val="both"/>
              <w:rPr>
                <w:rFonts w:ascii="Arial" w:hAnsi="Arial" w:cs="Arial"/>
                <w:b/>
                <w:bCs/>
                <w:sz w:val="20"/>
                <w:szCs w:val="20"/>
              </w:rPr>
            </w:pPr>
            <w:r w:rsidRPr="003318D3">
              <w:rPr>
                <w:rFonts w:ascii="Arial" w:hAnsi="Arial" w:cs="Arial"/>
                <w:b/>
                <w:sz w:val="20"/>
                <w:szCs w:val="20"/>
              </w:rPr>
              <w:t>Source of technical information</w:t>
            </w:r>
          </w:p>
        </w:tc>
        <w:tc>
          <w:tcPr>
            <w:tcW w:w="1428" w:type="dxa"/>
          </w:tcPr>
          <w:p w14:paraId="46B6A13D" w14:textId="77777777" w:rsidR="00B659D7" w:rsidRPr="00A138F5" w:rsidRDefault="00B659D7" w:rsidP="00B659D7">
            <w:pPr>
              <w:tabs>
                <w:tab w:val="left" w:pos="1080"/>
              </w:tabs>
              <w:jc w:val="both"/>
              <w:rPr>
                <w:rFonts w:ascii="Arial" w:hAnsi="Arial" w:cs="Arial"/>
                <w:sz w:val="20"/>
                <w:szCs w:val="20"/>
              </w:rPr>
            </w:pPr>
          </w:p>
        </w:tc>
      </w:tr>
      <w:tr w:rsidR="00B659D7" w:rsidRPr="00A138F5" w14:paraId="25D866E7" w14:textId="77777777" w:rsidTr="0054212F">
        <w:trPr>
          <w:trHeight w:val="907"/>
        </w:trPr>
        <w:tc>
          <w:tcPr>
            <w:tcW w:w="1736" w:type="dxa"/>
          </w:tcPr>
          <w:p w14:paraId="2E6167C9"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Government Agencies</w:t>
            </w:r>
          </w:p>
          <w:p w14:paraId="69D75FE3"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(KB/ KVK/ VFPCK/SAUs)</w:t>
            </w:r>
          </w:p>
        </w:tc>
        <w:tc>
          <w:tcPr>
            <w:tcW w:w="768" w:type="dxa"/>
            <w:shd w:val="clear" w:color="auto" w:fill="FFFFFF"/>
            <w:vAlign w:val="center"/>
          </w:tcPr>
          <w:p w14:paraId="0686677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80</w:t>
            </w:r>
          </w:p>
        </w:tc>
        <w:tc>
          <w:tcPr>
            <w:tcW w:w="768" w:type="dxa"/>
            <w:shd w:val="clear" w:color="auto" w:fill="FFFFFF"/>
            <w:vAlign w:val="center"/>
          </w:tcPr>
          <w:p w14:paraId="6D3B746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100</w:t>
            </w:r>
          </w:p>
        </w:tc>
        <w:tc>
          <w:tcPr>
            <w:tcW w:w="700" w:type="dxa"/>
            <w:shd w:val="clear" w:color="auto" w:fill="FFFFFF"/>
            <w:vAlign w:val="center"/>
          </w:tcPr>
          <w:p w14:paraId="1CED742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90</w:t>
            </w:r>
          </w:p>
        </w:tc>
        <w:tc>
          <w:tcPr>
            <w:tcW w:w="689" w:type="dxa"/>
            <w:shd w:val="clear" w:color="auto" w:fill="FFFFFF"/>
            <w:vAlign w:val="center"/>
          </w:tcPr>
          <w:p w14:paraId="5C8DC2D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100</w:t>
            </w:r>
          </w:p>
        </w:tc>
        <w:tc>
          <w:tcPr>
            <w:tcW w:w="723" w:type="dxa"/>
            <w:shd w:val="clear" w:color="auto" w:fill="FFFFFF"/>
            <w:vAlign w:val="center"/>
          </w:tcPr>
          <w:p w14:paraId="4577FD8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80</w:t>
            </w:r>
          </w:p>
        </w:tc>
        <w:tc>
          <w:tcPr>
            <w:tcW w:w="746" w:type="dxa"/>
            <w:shd w:val="clear" w:color="auto" w:fill="FFFFFF"/>
            <w:vAlign w:val="center"/>
          </w:tcPr>
          <w:p w14:paraId="27452A7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90</w:t>
            </w:r>
          </w:p>
        </w:tc>
        <w:tc>
          <w:tcPr>
            <w:tcW w:w="712" w:type="dxa"/>
            <w:shd w:val="clear" w:color="auto" w:fill="FFFFFF"/>
            <w:vAlign w:val="center"/>
          </w:tcPr>
          <w:p w14:paraId="2379C5B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40</w:t>
            </w:r>
          </w:p>
        </w:tc>
        <w:tc>
          <w:tcPr>
            <w:tcW w:w="746" w:type="dxa"/>
            <w:shd w:val="clear" w:color="auto" w:fill="FFFFFF"/>
            <w:vAlign w:val="center"/>
          </w:tcPr>
          <w:p w14:paraId="11A375D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50</w:t>
            </w:r>
          </w:p>
        </w:tc>
        <w:tc>
          <w:tcPr>
            <w:tcW w:w="1428" w:type="dxa"/>
            <w:vAlign w:val="center"/>
          </w:tcPr>
          <w:p w14:paraId="46EDA4C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78.75±22.32</w:t>
            </w:r>
          </w:p>
        </w:tc>
      </w:tr>
      <w:tr w:rsidR="00B659D7" w:rsidRPr="00A138F5" w14:paraId="4E3A6211" w14:textId="77777777" w:rsidTr="0054212F">
        <w:tc>
          <w:tcPr>
            <w:tcW w:w="1736" w:type="dxa"/>
          </w:tcPr>
          <w:p w14:paraId="79F06D41"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Pesticide retailers/dealers</w:t>
            </w:r>
          </w:p>
        </w:tc>
        <w:tc>
          <w:tcPr>
            <w:tcW w:w="768" w:type="dxa"/>
            <w:shd w:val="clear" w:color="auto" w:fill="FFFFFF"/>
            <w:vAlign w:val="center"/>
          </w:tcPr>
          <w:p w14:paraId="179C3F7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68" w:type="dxa"/>
            <w:shd w:val="clear" w:color="auto" w:fill="FFFFFF"/>
            <w:vAlign w:val="center"/>
          </w:tcPr>
          <w:p w14:paraId="603A8A0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00" w:type="dxa"/>
            <w:shd w:val="clear" w:color="auto" w:fill="FFFFFF"/>
            <w:vAlign w:val="center"/>
          </w:tcPr>
          <w:p w14:paraId="40CDD5F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689" w:type="dxa"/>
            <w:shd w:val="clear" w:color="auto" w:fill="FFFFFF"/>
            <w:vAlign w:val="center"/>
          </w:tcPr>
          <w:p w14:paraId="3395E05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723" w:type="dxa"/>
            <w:shd w:val="clear" w:color="auto" w:fill="FFFFFF"/>
            <w:vAlign w:val="center"/>
          </w:tcPr>
          <w:p w14:paraId="17CB1B6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746" w:type="dxa"/>
            <w:shd w:val="clear" w:color="auto" w:fill="FFFFFF"/>
            <w:vAlign w:val="center"/>
          </w:tcPr>
          <w:p w14:paraId="65E71D0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12" w:type="dxa"/>
            <w:shd w:val="clear" w:color="auto" w:fill="FFFFFF"/>
            <w:vAlign w:val="center"/>
          </w:tcPr>
          <w:p w14:paraId="6E52655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46" w:type="dxa"/>
            <w:shd w:val="clear" w:color="auto" w:fill="FFFFFF"/>
            <w:vAlign w:val="center"/>
          </w:tcPr>
          <w:p w14:paraId="6A07CBB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30</w:t>
            </w:r>
          </w:p>
        </w:tc>
        <w:tc>
          <w:tcPr>
            <w:tcW w:w="1428" w:type="dxa"/>
            <w:vAlign w:val="center"/>
          </w:tcPr>
          <w:p w14:paraId="481E51F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11.25±11.26</w:t>
            </w:r>
          </w:p>
        </w:tc>
      </w:tr>
      <w:tr w:rsidR="00B659D7" w:rsidRPr="00A138F5" w14:paraId="63CEC8D6" w14:textId="77777777" w:rsidTr="0054212F">
        <w:tc>
          <w:tcPr>
            <w:tcW w:w="1736" w:type="dxa"/>
          </w:tcPr>
          <w:p w14:paraId="30D10603"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Other progressive farmers</w:t>
            </w:r>
          </w:p>
        </w:tc>
        <w:tc>
          <w:tcPr>
            <w:tcW w:w="768" w:type="dxa"/>
            <w:shd w:val="clear" w:color="auto" w:fill="FFFFFF"/>
            <w:vAlign w:val="center"/>
          </w:tcPr>
          <w:p w14:paraId="5DE060C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30</w:t>
            </w:r>
          </w:p>
        </w:tc>
        <w:tc>
          <w:tcPr>
            <w:tcW w:w="768" w:type="dxa"/>
            <w:shd w:val="clear" w:color="auto" w:fill="FFFFFF"/>
            <w:vAlign w:val="center"/>
          </w:tcPr>
          <w:p w14:paraId="03ED9B4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00" w:type="dxa"/>
            <w:shd w:val="clear" w:color="auto" w:fill="FFFFFF"/>
            <w:vAlign w:val="center"/>
          </w:tcPr>
          <w:p w14:paraId="4D6A6BE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689" w:type="dxa"/>
            <w:shd w:val="clear" w:color="auto" w:fill="FFFFFF"/>
            <w:vAlign w:val="center"/>
          </w:tcPr>
          <w:p w14:paraId="06BA3B7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23" w:type="dxa"/>
            <w:shd w:val="clear" w:color="auto" w:fill="FFFFFF"/>
            <w:vAlign w:val="center"/>
          </w:tcPr>
          <w:p w14:paraId="3188D13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46" w:type="dxa"/>
            <w:shd w:val="clear" w:color="auto" w:fill="FFFFFF"/>
            <w:vAlign w:val="center"/>
          </w:tcPr>
          <w:p w14:paraId="68CF54F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712" w:type="dxa"/>
            <w:shd w:val="clear" w:color="auto" w:fill="FFFFFF"/>
            <w:vAlign w:val="center"/>
          </w:tcPr>
          <w:p w14:paraId="74FC739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30</w:t>
            </w:r>
          </w:p>
        </w:tc>
        <w:tc>
          <w:tcPr>
            <w:tcW w:w="746" w:type="dxa"/>
            <w:shd w:val="clear" w:color="auto" w:fill="FFFFFF"/>
            <w:vAlign w:val="center"/>
          </w:tcPr>
          <w:p w14:paraId="13EAF6C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1428" w:type="dxa"/>
            <w:vAlign w:val="center"/>
          </w:tcPr>
          <w:p w14:paraId="38099CB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17.50±10.35</w:t>
            </w:r>
          </w:p>
        </w:tc>
      </w:tr>
      <w:tr w:rsidR="00B659D7" w:rsidRPr="00A138F5" w14:paraId="14524ABF" w14:textId="77777777" w:rsidTr="0054212F">
        <w:tc>
          <w:tcPr>
            <w:tcW w:w="1736" w:type="dxa"/>
          </w:tcPr>
          <w:p w14:paraId="0EFBB33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Media</w:t>
            </w:r>
          </w:p>
        </w:tc>
        <w:tc>
          <w:tcPr>
            <w:tcW w:w="768" w:type="dxa"/>
            <w:shd w:val="clear" w:color="auto" w:fill="FFFFFF"/>
            <w:vAlign w:val="center"/>
          </w:tcPr>
          <w:p w14:paraId="6916963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68" w:type="dxa"/>
            <w:shd w:val="clear" w:color="auto" w:fill="FFFFFF"/>
            <w:vAlign w:val="center"/>
          </w:tcPr>
          <w:p w14:paraId="228DFBB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00" w:type="dxa"/>
            <w:shd w:val="clear" w:color="auto" w:fill="FFFFFF"/>
            <w:vAlign w:val="center"/>
          </w:tcPr>
          <w:p w14:paraId="3BFEBB1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689" w:type="dxa"/>
            <w:shd w:val="clear" w:color="auto" w:fill="FFFFFF"/>
            <w:vAlign w:val="center"/>
          </w:tcPr>
          <w:p w14:paraId="365BC40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23" w:type="dxa"/>
            <w:shd w:val="clear" w:color="auto" w:fill="FFFFFF"/>
            <w:vAlign w:val="center"/>
          </w:tcPr>
          <w:p w14:paraId="797D4C7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46" w:type="dxa"/>
            <w:shd w:val="clear" w:color="auto" w:fill="FFFFFF"/>
            <w:vAlign w:val="center"/>
          </w:tcPr>
          <w:p w14:paraId="56EB42F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12" w:type="dxa"/>
            <w:shd w:val="clear" w:color="auto" w:fill="FFFFFF"/>
            <w:vAlign w:val="center"/>
          </w:tcPr>
          <w:p w14:paraId="1A75514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46" w:type="dxa"/>
            <w:shd w:val="clear" w:color="auto" w:fill="FFFFFF"/>
            <w:vAlign w:val="center"/>
          </w:tcPr>
          <w:p w14:paraId="21BAFBB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1428" w:type="dxa"/>
            <w:vAlign w:val="center"/>
          </w:tcPr>
          <w:p w14:paraId="1D5656F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3.75±7.44</w:t>
            </w:r>
          </w:p>
        </w:tc>
      </w:tr>
      <w:tr w:rsidR="00B659D7" w:rsidRPr="00A138F5" w14:paraId="52DFB057" w14:textId="77777777" w:rsidTr="0054212F">
        <w:tc>
          <w:tcPr>
            <w:tcW w:w="7588" w:type="dxa"/>
            <w:gridSpan w:val="9"/>
          </w:tcPr>
          <w:p w14:paraId="340A4A25" w14:textId="77777777" w:rsidR="00B659D7" w:rsidRPr="003318D3" w:rsidRDefault="00B659D7" w:rsidP="00B659D7">
            <w:pPr>
              <w:tabs>
                <w:tab w:val="left" w:pos="1080"/>
              </w:tabs>
              <w:jc w:val="both"/>
              <w:rPr>
                <w:rFonts w:ascii="Arial" w:hAnsi="Arial" w:cs="Arial"/>
                <w:b/>
                <w:bCs/>
                <w:sz w:val="20"/>
                <w:szCs w:val="20"/>
              </w:rPr>
            </w:pPr>
            <w:r w:rsidRPr="003318D3">
              <w:rPr>
                <w:rFonts w:ascii="Arial" w:hAnsi="Arial" w:cs="Arial"/>
                <w:b/>
                <w:sz w:val="20"/>
                <w:szCs w:val="20"/>
              </w:rPr>
              <w:t>Stage of crop and frequency of pesticide application</w:t>
            </w:r>
          </w:p>
        </w:tc>
        <w:tc>
          <w:tcPr>
            <w:tcW w:w="1428" w:type="dxa"/>
          </w:tcPr>
          <w:p w14:paraId="09CB2F3B" w14:textId="77777777" w:rsidR="00B659D7" w:rsidRPr="00A138F5" w:rsidRDefault="00B659D7" w:rsidP="00B659D7">
            <w:pPr>
              <w:tabs>
                <w:tab w:val="left" w:pos="1080"/>
              </w:tabs>
              <w:jc w:val="both"/>
              <w:rPr>
                <w:rFonts w:ascii="Arial" w:hAnsi="Arial" w:cs="Arial"/>
                <w:sz w:val="20"/>
                <w:szCs w:val="20"/>
              </w:rPr>
            </w:pPr>
          </w:p>
        </w:tc>
      </w:tr>
      <w:tr w:rsidR="00B659D7" w:rsidRPr="00A138F5" w14:paraId="7E2AA58D" w14:textId="77777777" w:rsidTr="0054212F">
        <w:tc>
          <w:tcPr>
            <w:tcW w:w="1736" w:type="dxa"/>
          </w:tcPr>
          <w:p w14:paraId="6A7CE580"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At the time of planting</w:t>
            </w:r>
          </w:p>
        </w:tc>
        <w:tc>
          <w:tcPr>
            <w:tcW w:w="768" w:type="dxa"/>
            <w:vAlign w:val="center"/>
          </w:tcPr>
          <w:p w14:paraId="547D4EE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68" w:type="dxa"/>
            <w:vAlign w:val="center"/>
          </w:tcPr>
          <w:p w14:paraId="66496B0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00" w:type="dxa"/>
            <w:vAlign w:val="center"/>
          </w:tcPr>
          <w:p w14:paraId="299BEDB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689" w:type="dxa"/>
            <w:vAlign w:val="center"/>
          </w:tcPr>
          <w:p w14:paraId="5DFA8CB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23" w:type="dxa"/>
            <w:vAlign w:val="center"/>
          </w:tcPr>
          <w:p w14:paraId="6FF469F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46" w:type="dxa"/>
            <w:vAlign w:val="center"/>
          </w:tcPr>
          <w:p w14:paraId="0E93339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12" w:type="dxa"/>
            <w:vAlign w:val="center"/>
          </w:tcPr>
          <w:p w14:paraId="402F7E6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46" w:type="dxa"/>
            <w:vAlign w:val="center"/>
          </w:tcPr>
          <w:p w14:paraId="7910042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1428" w:type="dxa"/>
            <w:vAlign w:val="center"/>
          </w:tcPr>
          <w:p w14:paraId="767B95B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50.00±10.69</w:t>
            </w:r>
          </w:p>
        </w:tc>
      </w:tr>
      <w:tr w:rsidR="00B659D7" w:rsidRPr="00A138F5" w14:paraId="75E1AEF7" w14:textId="77777777" w:rsidTr="0054212F">
        <w:tc>
          <w:tcPr>
            <w:tcW w:w="1736" w:type="dxa"/>
          </w:tcPr>
          <w:p w14:paraId="451E14F9"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1 -3 MAP</w:t>
            </w:r>
          </w:p>
        </w:tc>
        <w:tc>
          <w:tcPr>
            <w:tcW w:w="768" w:type="dxa"/>
            <w:vAlign w:val="center"/>
          </w:tcPr>
          <w:p w14:paraId="2E176CF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68" w:type="dxa"/>
            <w:vAlign w:val="center"/>
          </w:tcPr>
          <w:p w14:paraId="53BB6D9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0</w:t>
            </w:r>
          </w:p>
        </w:tc>
        <w:tc>
          <w:tcPr>
            <w:tcW w:w="700" w:type="dxa"/>
            <w:vAlign w:val="center"/>
          </w:tcPr>
          <w:p w14:paraId="5868D08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0</w:t>
            </w:r>
          </w:p>
        </w:tc>
        <w:tc>
          <w:tcPr>
            <w:tcW w:w="689" w:type="dxa"/>
            <w:vAlign w:val="center"/>
          </w:tcPr>
          <w:p w14:paraId="48141F6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23" w:type="dxa"/>
            <w:vAlign w:val="center"/>
          </w:tcPr>
          <w:p w14:paraId="4706CA1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0</w:t>
            </w:r>
          </w:p>
        </w:tc>
        <w:tc>
          <w:tcPr>
            <w:tcW w:w="746" w:type="dxa"/>
            <w:vAlign w:val="center"/>
          </w:tcPr>
          <w:p w14:paraId="6A842D0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12" w:type="dxa"/>
            <w:vAlign w:val="center"/>
          </w:tcPr>
          <w:p w14:paraId="6BC10AE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46" w:type="dxa"/>
            <w:vAlign w:val="center"/>
          </w:tcPr>
          <w:p w14:paraId="67CB850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20</w:t>
            </w:r>
          </w:p>
        </w:tc>
        <w:tc>
          <w:tcPr>
            <w:tcW w:w="1428" w:type="dxa"/>
            <w:vAlign w:val="center"/>
          </w:tcPr>
          <w:p w14:paraId="05BB1A0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10.00±10.69</w:t>
            </w:r>
          </w:p>
        </w:tc>
      </w:tr>
      <w:tr w:rsidR="00B659D7" w:rsidRPr="00A138F5" w14:paraId="3BB2FF72" w14:textId="77777777" w:rsidTr="0054212F">
        <w:tc>
          <w:tcPr>
            <w:tcW w:w="1736" w:type="dxa"/>
          </w:tcPr>
          <w:p w14:paraId="6E023DAD"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1 month interval from 4 MAP to 8 MAP</w:t>
            </w:r>
          </w:p>
        </w:tc>
        <w:tc>
          <w:tcPr>
            <w:tcW w:w="768" w:type="dxa"/>
            <w:vAlign w:val="center"/>
          </w:tcPr>
          <w:p w14:paraId="6705111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68" w:type="dxa"/>
            <w:vAlign w:val="center"/>
          </w:tcPr>
          <w:p w14:paraId="486E0B0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00" w:type="dxa"/>
            <w:vAlign w:val="center"/>
          </w:tcPr>
          <w:p w14:paraId="40A9092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689" w:type="dxa"/>
            <w:vAlign w:val="center"/>
          </w:tcPr>
          <w:p w14:paraId="2FD18E5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70</w:t>
            </w:r>
          </w:p>
        </w:tc>
        <w:tc>
          <w:tcPr>
            <w:tcW w:w="723" w:type="dxa"/>
            <w:vAlign w:val="center"/>
          </w:tcPr>
          <w:p w14:paraId="154F542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46" w:type="dxa"/>
            <w:vAlign w:val="center"/>
          </w:tcPr>
          <w:p w14:paraId="1F5C829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12" w:type="dxa"/>
            <w:vAlign w:val="center"/>
          </w:tcPr>
          <w:p w14:paraId="3B0A783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80</w:t>
            </w:r>
          </w:p>
        </w:tc>
        <w:tc>
          <w:tcPr>
            <w:tcW w:w="746" w:type="dxa"/>
            <w:vAlign w:val="center"/>
          </w:tcPr>
          <w:p w14:paraId="1BB32AB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1428" w:type="dxa"/>
            <w:vAlign w:val="center"/>
          </w:tcPr>
          <w:p w14:paraId="437A08D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55.00±16.04</w:t>
            </w:r>
          </w:p>
        </w:tc>
      </w:tr>
      <w:tr w:rsidR="00B659D7" w:rsidRPr="00A138F5" w14:paraId="70FCDEAB" w14:textId="77777777" w:rsidTr="0054212F">
        <w:tc>
          <w:tcPr>
            <w:tcW w:w="1736" w:type="dxa"/>
          </w:tcPr>
          <w:p w14:paraId="5CFE873D"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2 months interval from 4 MAP to 8 MAP</w:t>
            </w:r>
          </w:p>
        </w:tc>
        <w:tc>
          <w:tcPr>
            <w:tcW w:w="768" w:type="dxa"/>
            <w:vAlign w:val="center"/>
          </w:tcPr>
          <w:p w14:paraId="2B970C4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68" w:type="dxa"/>
            <w:vAlign w:val="center"/>
          </w:tcPr>
          <w:p w14:paraId="5CBF90F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00" w:type="dxa"/>
            <w:vAlign w:val="center"/>
          </w:tcPr>
          <w:p w14:paraId="3C29D11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689" w:type="dxa"/>
            <w:vAlign w:val="center"/>
          </w:tcPr>
          <w:p w14:paraId="2B46318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23" w:type="dxa"/>
            <w:vAlign w:val="center"/>
          </w:tcPr>
          <w:p w14:paraId="3EE6ABE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46" w:type="dxa"/>
            <w:vAlign w:val="center"/>
          </w:tcPr>
          <w:p w14:paraId="325EC9E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12" w:type="dxa"/>
            <w:vAlign w:val="center"/>
          </w:tcPr>
          <w:p w14:paraId="7973F00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46" w:type="dxa"/>
            <w:vAlign w:val="center"/>
          </w:tcPr>
          <w:p w14:paraId="6FCCA30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20</w:t>
            </w:r>
          </w:p>
        </w:tc>
        <w:tc>
          <w:tcPr>
            <w:tcW w:w="1428" w:type="dxa"/>
            <w:vAlign w:val="center"/>
          </w:tcPr>
          <w:p w14:paraId="1896EC8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26.25±15.98</w:t>
            </w:r>
          </w:p>
        </w:tc>
      </w:tr>
      <w:tr w:rsidR="00B659D7" w:rsidRPr="00A138F5" w14:paraId="1A93B558" w14:textId="77777777" w:rsidTr="0054212F">
        <w:tc>
          <w:tcPr>
            <w:tcW w:w="1736" w:type="dxa"/>
            <w:tcBorders>
              <w:bottom w:val="single" w:sz="4" w:space="0" w:color="auto"/>
            </w:tcBorders>
            <w:shd w:val="clear" w:color="auto" w:fill="FFFFFF" w:themeFill="background1"/>
          </w:tcPr>
          <w:p w14:paraId="2FF727FB"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lastRenderedPageBreak/>
              <w:t>Need based application</w:t>
            </w:r>
          </w:p>
        </w:tc>
        <w:tc>
          <w:tcPr>
            <w:tcW w:w="768" w:type="dxa"/>
            <w:tcBorders>
              <w:bottom w:val="single" w:sz="4" w:space="0" w:color="auto"/>
            </w:tcBorders>
            <w:shd w:val="clear" w:color="auto" w:fill="FFFFFF" w:themeFill="background1"/>
            <w:vAlign w:val="center"/>
          </w:tcPr>
          <w:p w14:paraId="37C5845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68" w:type="dxa"/>
            <w:tcBorders>
              <w:bottom w:val="single" w:sz="4" w:space="0" w:color="auto"/>
            </w:tcBorders>
            <w:shd w:val="clear" w:color="auto" w:fill="FFFFFF" w:themeFill="background1"/>
            <w:vAlign w:val="center"/>
          </w:tcPr>
          <w:p w14:paraId="2F73451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00" w:type="dxa"/>
            <w:tcBorders>
              <w:bottom w:val="single" w:sz="4" w:space="0" w:color="auto"/>
            </w:tcBorders>
            <w:shd w:val="clear" w:color="auto" w:fill="FFFFFF" w:themeFill="background1"/>
            <w:vAlign w:val="center"/>
          </w:tcPr>
          <w:p w14:paraId="742D64E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689" w:type="dxa"/>
            <w:tcBorders>
              <w:bottom w:val="single" w:sz="4" w:space="0" w:color="auto"/>
            </w:tcBorders>
            <w:shd w:val="clear" w:color="auto" w:fill="FFFFFF" w:themeFill="background1"/>
            <w:vAlign w:val="center"/>
          </w:tcPr>
          <w:p w14:paraId="0C84056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23" w:type="dxa"/>
            <w:tcBorders>
              <w:bottom w:val="single" w:sz="4" w:space="0" w:color="auto"/>
            </w:tcBorders>
            <w:shd w:val="clear" w:color="auto" w:fill="FFFFFF" w:themeFill="background1"/>
            <w:vAlign w:val="center"/>
          </w:tcPr>
          <w:p w14:paraId="3FD0D97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46" w:type="dxa"/>
            <w:tcBorders>
              <w:bottom w:val="single" w:sz="4" w:space="0" w:color="auto"/>
            </w:tcBorders>
            <w:shd w:val="clear" w:color="auto" w:fill="FFFFFF" w:themeFill="background1"/>
            <w:vAlign w:val="center"/>
          </w:tcPr>
          <w:p w14:paraId="4A33DD9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12" w:type="dxa"/>
            <w:tcBorders>
              <w:bottom w:val="single" w:sz="4" w:space="0" w:color="auto"/>
            </w:tcBorders>
            <w:shd w:val="clear" w:color="auto" w:fill="FFFFFF" w:themeFill="background1"/>
            <w:vAlign w:val="center"/>
          </w:tcPr>
          <w:p w14:paraId="42C97DA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46" w:type="dxa"/>
            <w:tcBorders>
              <w:bottom w:val="single" w:sz="4" w:space="0" w:color="auto"/>
            </w:tcBorders>
            <w:shd w:val="clear" w:color="auto" w:fill="FFFFFF" w:themeFill="background1"/>
            <w:vAlign w:val="center"/>
          </w:tcPr>
          <w:p w14:paraId="46E6D45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428" w:type="dxa"/>
            <w:tcBorders>
              <w:bottom w:val="single" w:sz="4" w:space="0" w:color="auto"/>
            </w:tcBorders>
            <w:shd w:val="clear" w:color="auto" w:fill="FFFFFF" w:themeFill="background1"/>
            <w:vAlign w:val="center"/>
          </w:tcPr>
          <w:p w14:paraId="206D424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7782068E" w14:textId="77777777" w:rsidTr="0054212F">
        <w:tc>
          <w:tcPr>
            <w:tcW w:w="9016" w:type="dxa"/>
            <w:gridSpan w:val="10"/>
            <w:tcBorders>
              <w:top w:val="single" w:sz="4" w:space="0" w:color="auto"/>
              <w:bottom w:val="single" w:sz="4" w:space="0" w:color="auto"/>
            </w:tcBorders>
          </w:tcPr>
          <w:p w14:paraId="2FA0C2DE"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*Out of 10 respondents/ district</w:t>
            </w:r>
          </w:p>
          <w:p w14:paraId="4560869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Mean of 80 farmers</w:t>
            </w:r>
          </w:p>
          <w:p w14:paraId="2317C3FE"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 xml:space="preserve">KB= Krishibhavan, KVK= Krishi Vigyan Kendra, VFPCK= </w:t>
            </w:r>
            <w:r w:rsidRPr="00A138F5">
              <w:rPr>
                <w:rFonts w:ascii="Arial" w:hAnsi="Arial" w:cs="Arial"/>
                <w:sz w:val="20"/>
                <w:szCs w:val="20"/>
                <w:lang w:val="en-IN"/>
              </w:rPr>
              <w:t xml:space="preserve">Vegetable and Fruit Promotion Council Keralam, </w:t>
            </w:r>
            <w:r w:rsidRPr="00A138F5">
              <w:rPr>
                <w:rFonts w:ascii="Arial" w:hAnsi="Arial" w:cs="Arial"/>
                <w:sz w:val="20"/>
                <w:szCs w:val="20"/>
              </w:rPr>
              <w:t>SAU= State Agricultural University, MAP=Months After Planting</w:t>
            </w:r>
          </w:p>
          <w:p w14:paraId="1EF9FD95" w14:textId="5B386B34"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Thiruvananthapuram (TVM), Kollam (KLM), Alappuzha (ALP), Thrissur (TSR), Palakkad (PKD), Kannur (KNR), Coimbatore (CBE), Kanniyakumari (KKR)</w:t>
            </w:r>
          </w:p>
        </w:tc>
      </w:tr>
    </w:tbl>
    <w:p w14:paraId="52427616" w14:textId="77777777" w:rsidR="00135DA2" w:rsidRPr="00B659D7" w:rsidRDefault="00B659D7" w:rsidP="00CD586B">
      <w:pPr>
        <w:tabs>
          <w:tab w:val="left" w:pos="1080"/>
        </w:tabs>
        <w:jc w:val="both"/>
        <w:rPr>
          <w:rFonts w:ascii="Arial" w:hAnsi="Arial" w:cs="Arial"/>
          <w:lang w:val="en-IN"/>
        </w:rPr>
      </w:pPr>
      <w:r w:rsidRPr="00B659D7">
        <w:rPr>
          <w:rFonts w:ascii="Arial" w:hAnsi="Arial" w:cs="Arial"/>
          <w:bCs/>
          <w:lang w:val="en-IN"/>
        </w:rPr>
        <w:tab/>
      </w:r>
    </w:p>
    <w:p w14:paraId="5AB9179C" w14:textId="77777777" w:rsidR="00CD586B" w:rsidRPr="003318D3" w:rsidRDefault="00CD586B" w:rsidP="00CD586B">
      <w:pPr>
        <w:tabs>
          <w:tab w:val="left" w:pos="1080"/>
        </w:tabs>
        <w:jc w:val="both"/>
        <w:rPr>
          <w:rFonts w:ascii="Arial" w:hAnsi="Arial" w:cs="Arial"/>
          <w:b/>
          <w:lang w:val="en-IN"/>
        </w:rPr>
      </w:pPr>
      <w:r>
        <w:rPr>
          <w:rFonts w:ascii="Arial" w:hAnsi="Arial" w:cs="Arial"/>
          <w:b/>
          <w:lang w:val="en-IN"/>
        </w:rPr>
        <w:t xml:space="preserve">3.4 </w:t>
      </w:r>
      <w:r w:rsidRPr="003318D3">
        <w:rPr>
          <w:rFonts w:ascii="Arial" w:hAnsi="Arial" w:cs="Arial"/>
          <w:b/>
          <w:lang w:val="en-IN"/>
        </w:rPr>
        <w:t xml:space="preserve">Farmers’ responses on control failures, insecticide rotation and rate of application against </w:t>
      </w:r>
      <w:r w:rsidRPr="003318D3">
        <w:rPr>
          <w:rFonts w:ascii="Arial" w:hAnsi="Arial" w:cs="Arial"/>
          <w:b/>
          <w:i/>
          <w:iCs/>
          <w:lang w:val="en-IN"/>
        </w:rPr>
        <w:t>Odoiporus longicollis</w:t>
      </w:r>
      <w:r w:rsidRPr="003318D3">
        <w:rPr>
          <w:rFonts w:ascii="Arial" w:hAnsi="Arial" w:cs="Arial"/>
          <w:b/>
          <w:lang w:val="en-IN"/>
        </w:rPr>
        <w:t xml:space="preserve"> in selected districts of Kerala and Tamil Nadu</w:t>
      </w:r>
    </w:p>
    <w:p w14:paraId="558D4724" w14:textId="68281518" w:rsidR="00643A1B" w:rsidRPr="007211E3" w:rsidRDefault="00666B3B" w:rsidP="00643A1B">
      <w:pPr>
        <w:tabs>
          <w:tab w:val="left" w:pos="1080"/>
        </w:tabs>
        <w:jc w:val="both"/>
        <w:rPr>
          <w:rFonts w:ascii="Arial" w:hAnsi="Arial" w:cs="Arial"/>
          <w:lang w:val="en-IN"/>
        </w:rPr>
      </w:pPr>
      <w:r>
        <w:rPr>
          <w:rFonts w:ascii="Arial" w:hAnsi="Arial" w:cs="Arial"/>
          <w:lang w:val="en-IN"/>
        </w:rPr>
        <w:tab/>
      </w:r>
      <w:r w:rsidR="00643A1B" w:rsidRPr="007211E3">
        <w:rPr>
          <w:rFonts w:ascii="Arial" w:hAnsi="Arial" w:cs="Arial"/>
          <w:lang w:val="en-IN"/>
        </w:rPr>
        <w:t xml:space="preserve">The present findings revealed that </w:t>
      </w:r>
      <w:r w:rsidR="00643A1B" w:rsidRPr="007211E3">
        <w:rPr>
          <w:rFonts w:ascii="Arial" w:hAnsi="Arial" w:cs="Arial"/>
          <w:bCs/>
          <w:lang w:val="en-IN"/>
        </w:rPr>
        <w:t>26.25% of farmers experienced pest management failures despite pesticide applications</w:t>
      </w:r>
      <w:r w:rsidR="00643A1B" w:rsidRPr="007211E3">
        <w:rPr>
          <w:rFonts w:ascii="Arial" w:hAnsi="Arial" w:cs="Arial"/>
          <w:lang w:val="en-IN"/>
        </w:rPr>
        <w:t xml:space="preserve">, indicating gaps in the effectiveness of current pest control practices in banana plantations. Notably, </w:t>
      </w:r>
      <w:r w:rsidR="00643A1B" w:rsidRPr="007211E3">
        <w:rPr>
          <w:rFonts w:ascii="Arial" w:hAnsi="Arial" w:cs="Arial"/>
          <w:bCs/>
          <w:lang w:val="en-IN"/>
        </w:rPr>
        <w:t>only 12.5% of respondents reported practicing insecticide rotation</w:t>
      </w:r>
      <w:r w:rsidR="00643A1B" w:rsidRPr="007211E3">
        <w:rPr>
          <w:rFonts w:ascii="Arial" w:hAnsi="Arial" w:cs="Arial"/>
          <w:lang w:val="en-IN"/>
        </w:rPr>
        <w:t xml:space="preserve">, a widely recommended resistance management strategy. This low adoption rate increases the likelihood of resistance development in key pests like </w:t>
      </w:r>
      <w:r w:rsidR="00643A1B" w:rsidRPr="007211E3">
        <w:rPr>
          <w:rFonts w:ascii="Arial" w:hAnsi="Arial" w:cs="Arial"/>
          <w:i/>
          <w:iCs/>
          <w:lang w:val="en-IN"/>
        </w:rPr>
        <w:t>O. longicollis</w:t>
      </w:r>
      <w:r w:rsidR="00643A1B" w:rsidRPr="007211E3">
        <w:rPr>
          <w:rFonts w:ascii="Arial" w:hAnsi="Arial" w:cs="Arial"/>
          <w:lang w:val="en-IN"/>
        </w:rPr>
        <w:t xml:space="preserve">, particularly when combined with </w:t>
      </w:r>
      <w:r w:rsidR="00643A1B" w:rsidRPr="007211E3">
        <w:rPr>
          <w:rFonts w:ascii="Arial" w:hAnsi="Arial" w:cs="Arial"/>
          <w:bCs/>
          <w:lang w:val="en-IN"/>
        </w:rPr>
        <w:t>the high incidence (55%) of insecticide over application</w:t>
      </w:r>
      <w:r w:rsidR="00643A1B" w:rsidRPr="007211E3">
        <w:rPr>
          <w:rFonts w:ascii="Arial" w:hAnsi="Arial" w:cs="Arial"/>
          <w:lang w:val="en-IN"/>
        </w:rPr>
        <w:t xml:space="preserve"> detected in the selected regions. These patterns are consistent with earlier reports by </w:t>
      </w:r>
      <w:r w:rsidR="00643A1B" w:rsidRPr="007211E3">
        <w:rPr>
          <w:rFonts w:ascii="Arial" w:hAnsi="Arial" w:cs="Arial"/>
          <w:bCs/>
          <w:lang w:val="en-IN"/>
        </w:rPr>
        <w:t>Henriques et al. (1997)</w:t>
      </w:r>
      <w:r w:rsidR="00643A1B" w:rsidRPr="007211E3">
        <w:rPr>
          <w:rFonts w:ascii="Arial" w:hAnsi="Arial" w:cs="Arial"/>
          <w:lang w:val="en-IN"/>
        </w:rPr>
        <w:t xml:space="preserve"> and </w:t>
      </w:r>
      <w:r w:rsidR="00643A1B" w:rsidRPr="007211E3">
        <w:rPr>
          <w:rFonts w:ascii="Arial" w:hAnsi="Arial" w:cs="Arial"/>
          <w:bCs/>
          <w:lang w:val="en-IN"/>
        </w:rPr>
        <w:t>Awasthi and Sridharan (2017)</w:t>
      </w:r>
      <w:r w:rsidR="00643A1B" w:rsidRPr="007211E3">
        <w:rPr>
          <w:rFonts w:ascii="Arial" w:hAnsi="Arial" w:cs="Arial"/>
          <w:lang w:val="en-IN"/>
        </w:rPr>
        <w:t>, who documented widespread indiscriminate and excessive pesticide use among banana growers.</w:t>
      </w:r>
    </w:p>
    <w:p w14:paraId="27EF20EC" w14:textId="77777777" w:rsidR="00643A1B" w:rsidRPr="007211E3" w:rsidRDefault="00643A1B" w:rsidP="00643A1B">
      <w:pPr>
        <w:tabs>
          <w:tab w:val="left" w:pos="1080"/>
        </w:tabs>
        <w:jc w:val="both"/>
        <w:rPr>
          <w:rFonts w:ascii="Arial" w:hAnsi="Arial" w:cs="Arial"/>
          <w:lang w:val="en-IN"/>
        </w:rPr>
      </w:pPr>
      <w:r w:rsidRPr="007211E3">
        <w:rPr>
          <w:rFonts w:ascii="Arial" w:hAnsi="Arial" w:cs="Arial"/>
          <w:lang w:val="en-IN"/>
        </w:rPr>
        <w:tab/>
        <w:t xml:space="preserve">In contrast, </w:t>
      </w:r>
      <w:r w:rsidRPr="007211E3">
        <w:rPr>
          <w:rFonts w:ascii="Arial" w:hAnsi="Arial" w:cs="Arial"/>
          <w:bCs/>
          <w:lang w:val="en-IN"/>
        </w:rPr>
        <w:t>Gurbuz et al. (2023)</w:t>
      </w:r>
      <w:r w:rsidRPr="007211E3">
        <w:rPr>
          <w:rFonts w:ascii="Arial" w:hAnsi="Arial" w:cs="Arial"/>
          <w:lang w:val="en-IN"/>
        </w:rPr>
        <w:t xml:space="preserve"> highlighted a positive example from Somalia, where the implementation of </w:t>
      </w:r>
      <w:r w:rsidRPr="007211E3">
        <w:rPr>
          <w:rFonts w:ascii="Arial" w:hAnsi="Arial" w:cs="Arial"/>
          <w:bCs/>
          <w:lang w:val="en-IN"/>
        </w:rPr>
        <w:t>IPM training programs</w:t>
      </w:r>
      <w:r w:rsidRPr="007211E3">
        <w:rPr>
          <w:rFonts w:ascii="Arial" w:hAnsi="Arial" w:cs="Arial"/>
          <w:lang w:val="en-IN"/>
        </w:rPr>
        <w:t xml:space="preserve"> led to a significant reduction in pesticide quantities and application frequency among banana growers. This underscores the potential of targeted farmer education and participatory extension models in transforming pest management behaviors and improving the sustainability of banana cultivation systems.</w:t>
      </w:r>
    </w:p>
    <w:p w14:paraId="6675033F" w14:textId="77777777" w:rsidR="006F2A3D" w:rsidRDefault="006F2A3D" w:rsidP="00B659D7">
      <w:pPr>
        <w:tabs>
          <w:tab w:val="left" w:pos="1080"/>
        </w:tabs>
        <w:jc w:val="both"/>
        <w:rPr>
          <w:rFonts w:ascii="Arial" w:hAnsi="Arial" w:cs="Arial"/>
          <w:b/>
          <w:lang w:val="en-IN"/>
        </w:rPr>
      </w:pPr>
    </w:p>
    <w:p w14:paraId="320A6C4B" w14:textId="77777777" w:rsidR="00B659D7" w:rsidRPr="003318D3" w:rsidRDefault="00B659D7" w:rsidP="00B659D7">
      <w:pPr>
        <w:tabs>
          <w:tab w:val="left" w:pos="1080"/>
        </w:tabs>
        <w:jc w:val="both"/>
        <w:rPr>
          <w:rFonts w:ascii="Arial" w:hAnsi="Arial" w:cs="Arial"/>
          <w:b/>
          <w:lang w:val="en-IN"/>
        </w:rPr>
      </w:pPr>
      <w:r w:rsidRPr="003318D3">
        <w:rPr>
          <w:rFonts w:ascii="Arial" w:hAnsi="Arial" w:cs="Arial"/>
          <w:b/>
          <w:lang w:val="en-IN"/>
        </w:rPr>
        <w:t xml:space="preserve">Table 4.  Farmers’ responses on control failures, insecticide rotation and rate of application against </w:t>
      </w:r>
      <w:r w:rsidRPr="003318D3">
        <w:rPr>
          <w:rFonts w:ascii="Arial" w:hAnsi="Arial" w:cs="Arial"/>
          <w:b/>
          <w:i/>
          <w:iCs/>
          <w:lang w:val="en-IN"/>
        </w:rPr>
        <w:t>Odoiporus longicollis</w:t>
      </w:r>
      <w:r w:rsidRPr="003318D3">
        <w:rPr>
          <w:rFonts w:ascii="Arial" w:hAnsi="Arial" w:cs="Arial"/>
          <w:b/>
          <w:lang w:val="en-IN"/>
        </w:rPr>
        <w:t xml:space="preserve"> in selected districts of Kerala and Tamil Nadu</w:t>
      </w:r>
    </w:p>
    <w:tbl>
      <w:tblPr>
        <w:tblStyle w:val="TableGrid"/>
        <w:tblW w:w="901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787"/>
        <w:gridCol w:w="775"/>
        <w:gridCol w:w="750"/>
        <w:gridCol w:w="670"/>
        <w:gridCol w:w="660"/>
        <w:gridCol w:w="697"/>
        <w:gridCol w:w="723"/>
        <w:gridCol w:w="683"/>
        <w:gridCol w:w="723"/>
        <w:gridCol w:w="1548"/>
      </w:tblGrid>
      <w:tr w:rsidR="00B659D7" w:rsidRPr="00CD0ED5" w14:paraId="0210A0D4" w14:textId="77777777" w:rsidTr="0054212F">
        <w:trPr>
          <w:trHeight w:val="397"/>
        </w:trPr>
        <w:tc>
          <w:tcPr>
            <w:tcW w:w="1787" w:type="dxa"/>
            <w:vMerge w:val="restart"/>
            <w:tcBorders>
              <w:top w:val="single" w:sz="4" w:space="0" w:color="auto"/>
              <w:bottom w:val="single" w:sz="4" w:space="0" w:color="auto"/>
            </w:tcBorders>
            <w:vAlign w:val="center"/>
            <w:hideMark/>
          </w:tcPr>
          <w:p w14:paraId="54E93C02"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Particulars</w:t>
            </w:r>
          </w:p>
        </w:tc>
        <w:tc>
          <w:tcPr>
            <w:tcW w:w="7229" w:type="dxa"/>
            <w:gridSpan w:val="9"/>
            <w:tcBorders>
              <w:top w:val="single" w:sz="4" w:space="0" w:color="auto"/>
              <w:bottom w:val="single" w:sz="4" w:space="0" w:color="auto"/>
            </w:tcBorders>
            <w:vAlign w:val="center"/>
          </w:tcPr>
          <w:p w14:paraId="12AFEC80"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Farmer’s response/ district (%)</w:t>
            </w:r>
          </w:p>
        </w:tc>
      </w:tr>
      <w:tr w:rsidR="00B659D7" w:rsidRPr="00CD0ED5" w14:paraId="71DABC78" w14:textId="77777777" w:rsidTr="0054212F">
        <w:trPr>
          <w:trHeight w:val="340"/>
        </w:trPr>
        <w:tc>
          <w:tcPr>
            <w:tcW w:w="1787" w:type="dxa"/>
            <w:vMerge/>
            <w:tcBorders>
              <w:top w:val="single" w:sz="4" w:space="0" w:color="auto"/>
            </w:tcBorders>
            <w:vAlign w:val="center"/>
            <w:hideMark/>
          </w:tcPr>
          <w:p w14:paraId="52F68C94" w14:textId="77777777" w:rsidR="00B659D7" w:rsidRPr="003318D3" w:rsidRDefault="00B659D7" w:rsidP="003318D3">
            <w:pPr>
              <w:tabs>
                <w:tab w:val="left" w:pos="1080"/>
              </w:tabs>
              <w:jc w:val="center"/>
              <w:rPr>
                <w:rFonts w:ascii="Arial" w:hAnsi="Arial" w:cs="Arial"/>
                <w:b/>
                <w:sz w:val="20"/>
                <w:szCs w:val="20"/>
              </w:rPr>
            </w:pPr>
          </w:p>
        </w:tc>
        <w:tc>
          <w:tcPr>
            <w:tcW w:w="775" w:type="dxa"/>
            <w:tcBorders>
              <w:top w:val="single" w:sz="4" w:space="0" w:color="auto"/>
            </w:tcBorders>
            <w:vAlign w:val="center"/>
            <w:hideMark/>
          </w:tcPr>
          <w:p w14:paraId="577BE002"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TVM</w:t>
            </w:r>
          </w:p>
        </w:tc>
        <w:tc>
          <w:tcPr>
            <w:tcW w:w="750" w:type="dxa"/>
            <w:tcBorders>
              <w:top w:val="single" w:sz="4" w:space="0" w:color="auto"/>
            </w:tcBorders>
            <w:vAlign w:val="center"/>
          </w:tcPr>
          <w:p w14:paraId="464DA031"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KLM</w:t>
            </w:r>
          </w:p>
        </w:tc>
        <w:tc>
          <w:tcPr>
            <w:tcW w:w="670" w:type="dxa"/>
            <w:tcBorders>
              <w:top w:val="single" w:sz="4" w:space="0" w:color="auto"/>
            </w:tcBorders>
            <w:vAlign w:val="center"/>
            <w:hideMark/>
          </w:tcPr>
          <w:p w14:paraId="2B074E1F"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ALP</w:t>
            </w:r>
          </w:p>
        </w:tc>
        <w:tc>
          <w:tcPr>
            <w:tcW w:w="660" w:type="dxa"/>
            <w:tcBorders>
              <w:top w:val="single" w:sz="4" w:space="0" w:color="auto"/>
            </w:tcBorders>
            <w:vAlign w:val="center"/>
            <w:hideMark/>
          </w:tcPr>
          <w:p w14:paraId="524CB854"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TSR</w:t>
            </w:r>
          </w:p>
        </w:tc>
        <w:tc>
          <w:tcPr>
            <w:tcW w:w="697" w:type="dxa"/>
            <w:tcBorders>
              <w:top w:val="single" w:sz="4" w:space="0" w:color="auto"/>
            </w:tcBorders>
            <w:vAlign w:val="center"/>
            <w:hideMark/>
          </w:tcPr>
          <w:p w14:paraId="644849C7"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PKD</w:t>
            </w:r>
          </w:p>
        </w:tc>
        <w:tc>
          <w:tcPr>
            <w:tcW w:w="723" w:type="dxa"/>
            <w:tcBorders>
              <w:top w:val="single" w:sz="4" w:space="0" w:color="auto"/>
            </w:tcBorders>
            <w:vAlign w:val="center"/>
            <w:hideMark/>
          </w:tcPr>
          <w:p w14:paraId="44433A46"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KNR</w:t>
            </w:r>
          </w:p>
        </w:tc>
        <w:tc>
          <w:tcPr>
            <w:tcW w:w="683" w:type="dxa"/>
            <w:tcBorders>
              <w:top w:val="single" w:sz="4" w:space="0" w:color="auto"/>
            </w:tcBorders>
            <w:vAlign w:val="center"/>
            <w:hideMark/>
          </w:tcPr>
          <w:p w14:paraId="621F673E"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CBE</w:t>
            </w:r>
          </w:p>
        </w:tc>
        <w:tc>
          <w:tcPr>
            <w:tcW w:w="723" w:type="dxa"/>
            <w:tcBorders>
              <w:top w:val="single" w:sz="4" w:space="0" w:color="auto"/>
            </w:tcBorders>
            <w:vAlign w:val="center"/>
            <w:hideMark/>
          </w:tcPr>
          <w:p w14:paraId="69C8B13A"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KKR</w:t>
            </w:r>
          </w:p>
        </w:tc>
        <w:tc>
          <w:tcPr>
            <w:tcW w:w="1548" w:type="dxa"/>
            <w:tcBorders>
              <w:top w:val="single" w:sz="4" w:space="0" w:color="auto"/>
            </w:tcBorders>
            <w:vAlign w:val="center"/>
            <w:hideMark/>
          </w:tcPr>
          <w:p w14:paraId="5343FA00"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Mean±SD</w:t>
            </w:r>
          </w:p>
        </w:tc>
      </w:tr>
      <w:tr w:rsidR="00B659D7" w:rsidRPr="00CD0ED5" w14:paraId="34DC0769" w14:textId="77777777" w:rsidTr="0054212F">
        <w:trPr>
          <w:trHeight w:val="397"/>
        </w:trPr>
        <w:tc>
          <w:tcPr>
            <w:tcW w:w="9016" w:type="dxa"/>
            <w:gridSpan w:val="10"/>
            <w:vAlign w:val="center"/>
          </w:tcPr>
          <w:p w14:paraId="6F7D4C10"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b/>
                <w:bCs/>
                <w:sz w:val="20"/>
                <w:szCs w:val="20"/>
              </w:rPr>
              <w:t>Control Failures</w:t>
            </w:r>
          </w:p>
        </w:tc>
      </w:tr>
      <w:tr w:rsidR="00B659D7" w:rsidRPr="00CD0ED5" w14:paraId="1B189CB5" w14:textId="77777777" w:rsidTr="0054212F">
        <w:trPr>
          <w:trHeight w:val="340"/>
        </w:trPr>
        <w:tc>
          <w:tcPr>
            <w:tcW w:w="1787" w:type="dxa"/>
            <w:vAlign w:val="center"/>
            <w:hideMark/>
          </w:tcPr>
          <w:p w14:paraId="78151BE3"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Report of control failures</w:t>
            </w:r>
          </w:p>
        </w:tc>
        <w:tc>
          <w:tcPr>
            <w:tcW w:w="775" w:type="dxa"/>
            <w:vAlign w:val="center"/>
            <w:hideMark/>
          </w:tcPr>
          <w:p w14:paraId="5CDBBE03"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750" w:type="dxa"/>
            <w:vAlign w:val="center"/>
          </w:tcPr>
          <w:p w14:paraId="75155E5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70" w:type="dxa"/>
            <w:vAlign w:val="center"/>
            <w:hideMark/>
          </w:tcPr>
          <w:p w14:paraId="4FD0327A"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660" w:type="dxa"/>
            <w:vAlign w:val="center"/>
            <w:hideMark/>
          </w:tcPr>
          <w:p w14:paraId="012D3F47"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697" w:type="dxa"/>
            <w:vAlign w:val="center"/>
            <w:hideMark/>
          </w:tcPr>
          <w:p w14:paraId="3FE128D0"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723" w:type="dxa"/>
            <w:vAlign w:val="center"/>
            <w:hideMark/>
          </w:tcPr>
          <w:p w14:paraId="3BE778D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683" w:type="dxa"/>
            <w:vAlign w:val="center"/>
            <w:hideMark/>
          </w:tcPr>
          <w:p w14:paraId="3A14E8FD"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723" w:type="dxa"/>
            <w:vAlign w:val="center"/>
            <w:hideMark/>
          </w:tcPr>
          <w:p w14:paraId="4F3B13EA"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1548" w:type="dxa"/>
            <w:vAlign w:val="center"/>
            <w:hideMark/>
          </w:tcPr>
          <w:p w14:paraId="2877E85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26.25±14.08</w:t>
            </w:r>
          </w:p>
        </w:tc>
      </w:tr>
      <w:tr w:rsidR="00B659D7" w:rsidRPr="00CD0ED5" w14:paraId="3BBED9AB" w14:textId="77777777" w:rsidTr="0054212F">
        <w:trPr>
          <w:trHeight w:val="340"/>
        </w:trPr>
        <w:tc>
          <w:tcPr>
            <w:tcW w:w="9016" w:type="dxa"/>
            <w:gridSpan w:val="10"/>
            <w:vAlign w:val="center"/>
          </w:tcPr>
          <w:p w14:paraId="1A409C74"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b/>
                <w:bCs/>
                <w:sz w:val="20"/>
                <w:szCs w:val="20"/>
              </w:rPr>
              <w:t>Insecticide rotation</w:t>
            </w:r>
          </w:p>
        </w:tc>
      </w:tr>
      <w:tr w:rsidR="00B659D7" w:rsidRPr="00CD0ED5" w14:paraId="6403BFE6" w14:textId="77777777" w:rsidTr="0054212F">
        <w:trPr>
          <w:trHeight w:val="340"/>
        </w:trPr>
        <w:tc>
          <w:tcPr>
            <w:tcW w:w="1787" w:type="dxa"/>
            <w:vAlign w:val="center"/>
            <w:hideMark/>
          </w:tcPr>
          <w:p w14:paraId="23B1528F"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Practice of insecticide rotation</w:t>
            </w:r>
          </w:p>
        </w:tc>
        <w:tc>
          <w:tcPr>
            <w:tcW w:w="775" w:type="dxa"/>
            <w:vAlign w:val="center"/>
            <w:hideMark/>
          </w:tcPr>
          <w:p w14:paraId="64B8FED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750" w:type="dxa"/>
            <w:vAlign w:val="center"/>
          </w:tcPr>
          <w:p w14:paraId="281504C7"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70" w:type="dxa"/>
            <w:vAlign w:val="center"/>
            <w:hideMark/>
          </w:tcPr>
          <w:p w14:paraId="49650023"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660" w:type="dxa"/>
            <w:vAlign w:val="center"/>
            <w:hideMark/>
          </w:tcPr>
          <w:p w14:paraId="42C3213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697" w:type="dxa"/>
            <w:vAlign w:val="center"/>
            <w:hideMark/>
          </w:tcPr>
          <w:p w14:paraId="52DF424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723" w:type="dxa"/>
            <w:vAlign w:val="center"/>
            <w:hideMark/>
          </w:tcPr>
          <w:p w14:paraId="59FDA5A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83" w:type="dxa"/>
            <w:vAlign w:val="center"/>
            <w:hideMark/>
          </w:tcPr>
          <w:p w14:paraId="72C9FDE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723" w:type="dxa"/>
            <w:vAlign w:val="center"/>
            <w:hideMark/>
          </w:tcPr>
          <w:p w14:paraId="4A1E136E"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1548" w:type="dxa"/>
            <w:vAlign w:val="center"/>
            <w:hideMark/>
          </w:tcPr>
          <w:p w14:paraId="7EDC49A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12.50±10.35</w:t>
            </w:r>
          </w:p>
        </w:tc>
      </w:tr>
      <w:tr w:rsidR="00B659D7" w:rsidRPr="00CD0ED5" w14:paraId="503D3638" w14:textId="77777777" w:rsidTr="0054212F">
        <w:trPr>
          <w:trHeight w:val="340"/>
        </w:trPr>
        <w:tc>
          <w:tcPr>
            <w:tcW w:w="9016" w:type="dxa"/>
            <w:gridSpan w:val="10"/>
            <w:vAlign w:val="center"/>
          </w:tcPr>
          <w:p w14:paraId="7EE5C82C"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b/>
                <w:bCs/>
                <w:sz w:val="20"/>
                <w:szCs w:val="20"/>
              </w:rPr>
              <w:t>Rate of application of insecticide</w:t>
            </w:r>
          </w:p>
        </w:tc>
      </w:tr>
      <w:tr w:rsidR="00B659D7" w:rsidRPr="00CD0ED5" w14:paraId="6FBEC06A" w14:textId="77777777" w:rsidTr="0054212F">
        <w:trPr>
          <w:trHeight w:val="510"/>
        </w:trPr>
        <w:tc>
          <w:tcPr>
            <w:tcW w:w="1787" w:type="dxa"/>
            <w:vAlign w:val="center"/>
            <w:hideMark/>
          </w:tcPr>
          <w:p w14:paraId="5755F475"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Recommended dose</w:t>
            </w:r>
          </w:p>
        </w:tc>
        <w:tc>
          <w:tcPr>
            <w:tcW w:w="775" w:type="dxa"/>
            <w:vAlign w:val="center"/>
            <w:hideMark/>
          </w:tcPr>
          <w:p w14:paraId="17901ED9"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750" w:type="dxa"/>
            <w:vAlign w:val="center"/>
          </w:tcPr>
          <w:p w14:paraId="0EFC255B"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670" w:type="dxa"/>
            <w:vAlign w:val="center"/>
            <w:hideMark/>
          </w:tcPr>
          <w:p w14:paraId="7A31C236"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660" w:type="dxa"/>
            <w:vAlign w:val="center"/>
            <w:hideMark/>
          </w:tcPr>
          <w:p w14:paraId="61F48D9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697" w:type="dxa"/>
            <w:vAlign w:val="center"/>
            <w:hideMark/>
          </w:tcPr>
          <w:p w14:paraId="7DE9FE46"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723" w:type="dxa"/>
            <w:vAlign w:val="center"/>
            <w:hideMark/>
          </w:tcPr>
          <w:p w14:paraId="14CCCAC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683" w:type="dxa"/>
            <w:vAlign w:val="center"/>
            <w:hideMark/>
          </w:tcPr>
          <w:p w14:paraId="0F8B036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723" w:type="dxa"/>
            <w:vAlign w:val="center"/>
            <w:hideMark/>
          </w:tcPr>
          <w:p w14:paraId="630DCC6C"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1548" w:type="dxa"/>
            <w:vAlign w:val="center"/>
            <w:hideMark/>
          </w:tcPr>
          <w:p w14:paraId="236834C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33.75±15.98</w:t>
            </w:r>
          </w:p>
        </w:tc>
      </w:tr>
      <w:tr w:rsidR="00B659D7" w:rsidRPr="00CD0ED5" w14:paraId="6CDB102A" w14:textId="77777777" w:rsidTr="0054212F">
        <w:trPr>
          <w:trHeight w:val="794"/>
        </w:trPr>
        <w:tc>
          <w:tcPr>
            <w:tcW w:w="1787" w:type="dxa"/>
            <w:vAlign w:val="center"/>
            <w:hideMark/>
          </w:tcPr>
          <w:p w14:paraId="03E88CD6"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Above recommended dose</w:t>
            </w:r>
          </w:p>
        </w:tc>
        <w:tc>
          <w:tcPr>
            <w:tcW w:w="775" w:type="dxa"/>
            <w:vAlign w:val="center"/>
            <w:hideMark/>
          </w:tcPr>
          <w:p w14:paraId="0B6F97A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70</w:t>
            </w:r>
          </w:p>
        </w:tc>
        <w:tc>
          <w:tcPr>
            <w:tcW w:w="750" w:type="dxa"/>
            <w:vAlign w:val="center"/>
          </w:tcPr>
          <w:p w14:paraId="5318C392"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670" w:type="dxa"/>
            <w:vAlign w:val="center"/>
            <w:hideMark/>
          </w:tcPr>
          <w:p w14:paraId="781387D6"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660" w:type="dxa"/>
            <w:vAlign w:val="center"/>
            <w:hideMark/>
          </w:tcPr>
          <w:p w14:paraId="204F07BE"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697" w:type="dxa"/>
            <w:vAlign w:val="center"/>
            <w:hideMark/>
          </w:tcPr>
          <w:p w14:paraId="12E8C630"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723" w:type="dxa"/>
            <w:vAlign w:val="center"/>
            <w:hideMark/>
          </w:tcPr>
          <w:p w14:paraId="0707E1D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683" w:type="dxa"/>
            <w:vAlign w:val="center"/>
            <w:hideMark/>
          </w:tcPr>
          <w:p w14:paraId="546F32F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90</w:t>
            </w:r>
          </w:p>
        </w:tc>
        <w:tc>
          <w:tcPr>
            <w:tcW w:w="723" w:type="dxa"/>
            <w:vAlign w:val="center"/>
            <w:hideMark/>
          </w:tcPr>
          <w:p w14:paraId="490238D8"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80</w:t>
            </w:r>
          </w:p>
        </w:tc>
        <w:tc>
          <w:tcPr>
            <w:tcW w:w="1548" w:type="dxa"/>
            <w:vAlign w:val="center"/>
            <w:hideMark/>
          </w:tcPr>
          <w:p w14:paraId="754B8285"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55.00±22.68</w:t>
            </w:r>
          </w:p>
        </w:tc>
      </w:tr>
      <w:tr w:rsidR="00B659D7" w:rsidRPr="00CD0ED5" w14:paraId="409CDA77" w14:textId="77777777" w:rsidTr="0054212F">
        <w:trPr>
          <w:trHeight w:val="850"/>
        </w:trPr>
        <w:tc>
          <w:tcPr>
            <w:tcW w:w="1787" w:type="dxa"/>
            <w:tcBorders>
              <w:bottom w:val="single" w:sz="4" w:space="0" w:color="auto"/>
            </w:tcBorders>
            <w:vAlign w:val="center"/>
            <w:hideMark/>
          </w:tcPr>
          <w:p w14:paraId="2B08122C"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Below recommended dose</w:t>
            </w:r>
          </w:p>
        </w:tc>
        <w:tc>
          <w:tcPr>
            <w:tcW w:w="775" w:type="dxa"/>
            <w:tcBorders>
              <w:bottom w:val="single" w:sz="4" w:space="0" w:color="auto"/>
            </w:tcBorders>
            <w:vAlign w:val="center"/>
            <w:hideMark/>
          </w:tcPr>
          <w:p w14:paraId="6FADDFA6"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750" w:type="dxa"/>
            <w:tcBorders>
              <w:bottom w:val="single" w:sz="4" w:space="0" w:color="auto"/>
            </w:tcBorders>
            <w:vAlign w:val="center"/>
          </w:tcPr>
          <w:p w14:paraId="7C69CFF3"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670" w:type="dxa"/>
            <w:tcBorders>
              <w:bottom w:val="single" w:sz="4" w:space="0" w:color="auto"/>
            </w:tcBorders>
            <w:vAlign w:val="center"/>
            <w:hideMark/>
          </w:tcPr>
          <w:p w14:paraId="025B85CE"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60" w:type="dxa"/>
            <w:tcBorders>
              <w:bottom w:val="single" w:sz="4" w:space="0" w:color="auto"/>
            </w:tcBorders>
            <w:vAlign w:val="center"/>
            <w:hideMark/>
          </w:tcPr>
          <w:p w14:paraId="0C28F24D"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697" w:type="dxa"/>
            <w:tcBorders>
              <w:bottom w:val="single" w:sz="4" w:space="0" w:color="auto"/>
            </w:tcBorders>
            <w:vAlign w:val="center"/>
            <w:hideMark/>
          </w:tcPr>
          <w:p w14:paraId="19E42BE0"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723" w:type="dxa"/>
            <w:tcBorders>
              <w:bottom w:val="single" w:sz="4" w:space="0" w:color="auto"/>
            </w:tcBorders>
            <w:vAlign w:val="center"/>
            <w:hideMark/>
          </w:tcPr>
          <w:p w14:paraId="6173E7D0"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83" w:type="dxa"/>
            <w:tcBorders>
              <w:bottom w:val="single" w:sz="4" w:space="0" w:color="auto"/>
            </w:tcBorders>
            <w:vAlign w:val="center"/>
            <w:hideMark/>
          </w:tcPr>
          <w:p w14:paraId="3690F10A"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723" w:type="dxa"/>
            <w:tcBorders>
              <w:bottom w:val="single" w:sz="4" w:space="0" w:color="auto"/>
            </w:tcBorders>
            <w:vAlign w:val="center"/>
            <w:hideMark/>
          </w:tcPr>
          <w:p w14:paraId="717BDFF3"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1548" w:type="dxa"/>
            <w:tcBorders>
              <w:bottom w:val="single" w:sz="4" w:space="0" w:color="auto"/>
            </w:tcBorders>
            <w:vAlign w:val="center"/>
            <w:hideMark/>
          </w:tcPr>
          <w:p w14:paraId="384B6CE2"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11.25±11.25</w:t>
            </w:r>
          </w:p>
        </w:tc>
      </w:tr>
      <w:tr w:rsidR="00B659D7" w:rsidRPr="00CD0ED5" w14:paraId="48CBEAEE" w14:textId="77777777" w:rsidTr="0054212F">
        <w:trPr>
          <w:trHeight w:val="510"/>
        </w:trPr>
        <w:tc>
          <w:tcPr>
            <w:tcW w:w="9016" w:type="dxa"/>
            <w:gridSpan w:val="10"/>
            <w:tcBorders>
              <w:top w:val="single" w:sz="4" w:space="0" w:color="auto"/>
              <w:bottom w:val="single" w:sz="4" w:space="0" w:color="auto"/>
            </w:tcBorders>
            <w:vAlign w:val="center"/>
          </w:tcPr>
          <w:p w14:paraId="5C75E231"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*Out of 10 respondents/ district</w:t>
            </w:r>
          </w:p>
          <w:p w14:paraId="31735F46"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Mean of 80 farmers</w:t>
            </w:r>
          </w:p>
          <w:p w14:paraId="479F63FE" w14:textId="216EAEEA"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lastRenderedPageBreak/>
              <w:t>Thiruvananthapuram (TVM), Kollam (KLM), Alappuzha (ALP), Thrissur (TSR), Palakkad (PKD), Kannur (KNR), Coimbatore (CBE), Kanniyakumari (KKR)</w:t>
            </w:r>
          </w:p>
        </w:tc>
      </w:tr>
    </w:tbl>
    <w:p w14:paraId="52007644" w14:textId="77777777" w:rsidR="00376BBE" w:rsidRDefault="00B659D7" w:rsidP="00B659D7">
      <w:pPr>
        <w:tabs>
          <w:tab w:val="left" w:pos="1080"/>
        </w:tabs>
        <w:jc w:val="both"/>
        <w:rPr>
          <w:rFonts w:ascii="Arial" w:hAnsi="Arial" w:cs="Arial"/>
        </w:rPr>
      </w:pPr>
      <w:r w:rsidRPr="00B659D7">
        <w:rPr>
          <w:rFonts w:ascii="Arial" w:hAnsi="Arial" w:cs="Arial"/>
          <w:lang w:val="en-IN"/>
        </w:rPr>
        <w:lastRenderedPageBreak/>
        <w:tab/>
      </w:r>
      <w:r>
        <w:rPr>
          <w:rFonts w:ascii="Arial" w:hAnsi="Arial" w:cs="Arial"/>
        </w:rPr>
        <w:t xml:space="preserve"> </w:t>
      </w:r>
    </w:p>
    <w:p w14:paraId="76C5E55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C4CF3D8" w14:textId="637A3BC0" w:rsidR="00643A1B" w:rsidRPr="00273C84" w:rsidRDefault="00643A1B" w:rsidP="00643A1B">
      <w:pPr>
        <w:pStyle w:val="NormalWeb"/>
        <w:spacing w:before="0" w:beforeAutospacing="0" w:after="0" w:afterAutospacing="0"/>
        <w:jc w:val="both"/>
        <w:rPr>
          <w:rFonts w:ascii="Arial" w:hAnsi="Arial" w:cs="Arial"/>
          <w:sz w:val="20"/>
          <w:szCs w:val="20"/>
        </w:rPr>
      </w:pPr>
      <w:r>
        <w:rPr>
          <w:rFonts w:ascii="Arial" w:hAnsi="Arial" w:cs="Arial"/>
          <w:b/>
          <w:caps/>
          <w:sz w:val="22"/>
          <w:szCs w:val="20"/>
          <w:lang w:val="en-US" w:eastAsia="en-US"/>
        </w:rPr>
        <w:tab/>
      </w:r>
      <w:r w:rsidRPr="00273C84">
        <w:rPr>
          <w:rFonts w:ascii="Arial" w:hAnsi="Arial" w:cs="Arial"/>
          <w:sz w:val="20"/>
          <w:szCs w:val="20"/>
        </w:rPr>
        <w:t xml:space="preserve">This study establishes the predominance of </w:t>
      </w:r>
      <w:r w:rsidRPr="00273C84">
        <w:rPr>
          <w:rStyle w:val="Emphasis"/>
          <w:rFonts w:ascii="Arial" w:hAnsi="Arial" w:cs="Arial"/>
          <w:sz w:val="20"/>
          <w:szCs w:val="20"/>
        </w:rPr>
        <w:t>O. longicollis</w:t>
      </w:r>
      <w:r w:rsidRPr="00273C84">
        <w:rPr>
          <w:rFonts w:ascii="Arial" w:hAnsi="Arial" w:cs="Arial"/>
          <w:sz w:val="20"/>
          <w:szCs w:val="20"/>
        </w:rPr>
        <w:t xml:space="preserve"> and other associated pests as persistent challenges in banana plantations across Kerala and select districts of Tamil Nadu. The findings reveal an overwhelming dependence on chemical insecticides, particularly organophosphates such as chlorpyrifos, as the principal means of pest control. The prevalent practice of frequent insecticide applications at one month intervals, coupled with the limited implementation of insecticide rotation strategies and occasional use of restricted or highly toxic molecules, raises serious concerns regarding the potential for pest resurgence, environmental contamination, and the acceleration of insecticide resistance.</w:t>
      </w:r>
    </w:p>
    <w:p w14:paraId="72AAD532" w14:textId="77777777" w:rsidR="00125672" w:rsidRDefault="00643A1B" w:rsidP="00125672">
      <w:pPr>
        <w:pStyle w:val="NormalWeb"/>
        <w:spacing w:before="0" w:beforeAutospacing="0" w:after="0" w:afterAutospacing="0"/>
        <w:jc w:val="both"/>
        <w:rPr>
          <w:rFonts w:ascii="Arial" w:hAnsi="Arial" w:cs="Arial"/>
          <w:sz w:val="20"/>
          <w:szCs w:val="20"/>
        </w:rPr>
      </w:pPr>
      <w:r w:rsidRPr="00273C84">
        <w:rPr>
          <w:rFonts w:ascii="Arial" w:hAnsi="Arial" w:cs="Arial"/>
          <w:sz w:val="20"/>
          <w:szCs w:val="20"/>
        </w:rPr>
        <w:tab/>
        <w:t>While the gradual introduction of biopesticides into pest management practices is a positive trend, their current usage remains comparatively limited. Factors such as restricted availability, variable farmer awareness, and concern about their field efficacy appear to hinder broader adoption. These patterns highlight the pressing need to enhance farmer education on IPM, rational insecticide use, and resistance management strategies. Promoting sustainable practices through demonstration trials, participatory farmer training, and targeted awareness programs will be critical in advancing safer, environmentally sound, and economically viable pest management approaches in banana cultivation.</w:t>
      </w:r>
    </w:p>
    <w:p w14:paraId="045A5A60" w14:textId="1EC1C85E" w:rsidR="00643A1B" w:rsidRPr="00273C84" w:rsidRDefault="00125672" w:rsidP="00125672">
      <w:pPr>
        <w:pStyle w:val="NormalWeb"/>
        <w:spacing w:before="0" w:beforeAutospacing="0" w:after="0" w:afterAutospacing="0"/>
        <w:jc w:val="both"/>
        <w:rPr>
          <w:rFonts w:ascii="Arial" w:hAnsi="Arial" w:cs="Arial"/>
          <w:sz w:val="20"/>
          <w:szCs w:val="20"/>
        </w:rPr>
      </w:pPr>
      <w:r>
        <w:rPr>
          <w:rFonts w:ascii="Arial" w:hAnsi="Arial" w:cs="Arial"/>
          <w:sz w:val="20"/>
          <w:szCs w:val="20"/>
        </w:rPr>
        <w:tab/>
      </w:r>
      <w:r w:rsidR="00643A1B" w:rsidRPr="00273C84">
        <w:rPr>
          <w:rFonts w:ascii="Arial" w:hAnsi="Arial" w:cs="Arial"/>
          <w:sz w:val="20"/>
          <w:szCs w:val="20"/>
        </w:rPr>
        <w:t xml:space="preserve">The outcomes of this baseline study provide valuable insights into existing pest management practices and challenges, offering a foundation for future insecticide resistance monitoring programs in </w:t>
      </w:r>
      <w:r w:rsidR="00643A1B" w:rsidRPr="00273C84">
        <w:rPr>
          <w:rStyle w:val="Emphasis"/>
          <w:rFonts w:ascii="Arial" w:hAnsi="Arial" w:cs="Arial"/>
          <w:sz w:val="20"/>
          <w:szCs w:val="20"/>
        </w:rPr>
        <w:t>O. longicollis</w:t>
      </w:r>
      <w:r w:rsidR="00643A1B" w:rsidRPr="00273C84">
        <w:rPr>
          <w:rFonts w:ascii="Arial" w:hAnsi="Arial" w:cs="Arial"/>
          <w:sz w:val="20"/>
          <w:szCs w:val="20"/>
        </w:rPr>
        <w:t xml:space="preserve"> populations. Furthermore, the information generated will serve as a crucial resource for developing region-specific, ecologically sustainable pest management frameworks tailored to the unique needs of banana-growing areas in southern India.</w:t>
      </w:r>
    </w:p>
    <w:p w14:paraId="5CF364EA" w14:textId="76B06538" w:rsidR="009548C6" w:rsidRPr="00CD0ED5" w:rsidRDefault="009548C6" w:rsidP="009548C6">
      <w:pPr>
        <w:rPr>
          <w:rFonts w:ascii="Arial" w:hAnsi="Arial" w:cs="Arial"/>
          <w:b/>
          <w:lang w:val="en-IN"/>
        </w:rPr>
      </w:pPr>
      <w:r w:rsidRPr="00CD0ED5">
        <w:rPr>
          <w:rFonts w:ascii="Arial" w:hAnsi="Arial" w:cs="Arial"/>
          <w:b/>
          <w:lang w:val="en-IN"/>
        </w:rPr>
        <w:t xml:space="preserve">DISCLAIMER (ARTIFICIAL INTELLIGENCE) </w:t>
      </w:r>
    </w:p>
    <w:p w14:paraId="00733E8D" w14:textId="77777777" w:rsidR="009548C6" w:rsidRPr="009548C6" w:rsidRDefault="009548C6" w:rsidP="009548C6">
      <w:pPr>
        <w:rPr>
          <w:rFonts w:ascii="Arial" w:hAnsi="Arial" w:cs="Arial"/>
          <w:lang w:val="en-IN"/>
        </w:rPr>
      </w:pPr>
      <w:r w:rsidRPr="009548C6">
        <w:rPr>
          <w:rFonts w:ascii="Arial" w:hAnsi="Arial" w:cs="Arial"/>
          <w:lang w:val="en-IN"/>
        </w:rPr>
        <w:t>Author(s) here by declare that NO generative AI technologies such as Large Language Models (ChatGPT, COPILOT, etc.) and text-to-image generators have been used during the writing or editing of this manuscript.</w:t>
      </w:r>
    </w:p>
    <w:p w14:paraId="60335D05" w14:textId="77777777" w:rsidR="00CD0ED5" w:rsidRDefault="00CD0ED5" w:rsidP="009548C6">
      <w:pPr>
        <w:rPr>
          <w:rFonts w:ascii="Arial" w:hAnsi="Arial" w:cs="Arial"/>
          <w:b/>
          <w:lang w:val="en-IN"/>
        </w:rPr>
      </w:pPr>
    </w:p>
    <w:p w14:paraId="2D8472B1" w14:textId="77777777" w:rsidR="00CD0ED5" w:rsidRPr="00CD0ED5" w:rsidRDefault="009548C6" w:rsidP="009548C6">
      <w:pPr>
        <w:rPr>
          <w:rFonts w:ascii="Arial" w:hAnsi="Arial" w:cs="Arial"/>
          <w:b/>
          <w:lang w:val="en-IN"/>
        </w:rPr>
      </w:pPr>
      <w:r w:rsidRPr="00CD0ED5">
        <w:rPr>
          <w:rFonts w:ascii="Arial" w:hAnsi="Arial" w:cs="Arial"/>
          <w:b/>
          <w:lang w:val="en-IN"/>
        </w:rPr>
        <w:t xml:space="preserve">DISCLAIMER (ETHICAL ISSUES) </w:t>
      </w:r>
    </w:p>
    <w:p w14:paraId="4D30C87E" w14:textId="77777777" w:rsidR="009548C6" w:rsidRPr="009548C6" w:rsidRDefault="009548C6" w:rsidP="009548C6">
      <w:pPr>
        <w:rPr>
          <w:rFonts w:ascii="Arial" w:hAnsi="Arial" w:cs="Arial"/>
          <w:lang w:val="en-IN"/>
        </w:rPr>
      </w:pPr>
      <w:r w:rsidRPr="009548C6">
        <w:rPr>
          <w:rFonts w:ascii="Arial" w:hAnsi="Arial" w:cs="Arial"/>
          <w:lang w:val="en-IN"/>
        </w:rPr>
        <w:t>Authors here by declare that, this research article is original work submitted compiling all the guidelines, there is no deviation from any ethical issues.</w:t>
      </w:r>
    </w:p>
    <w:p w14:paraId="63885B98" w14:textId="77777777" w:rsidR="00CD0ED5" w:rsidRDefault="00CD0ED5" w:rsidP="009548C6">
      <w:pPr>
        <w:rPr>
          <w:rFonts w:ascii="Arial" w:hAnsi="Arial" w:cs="Arial"/>
          <w:b/>
          <w:lang w:val="en-IN"/>
        </w:rPr>
      </w:pPr>
    </w:p>
    <w:p w14:paraId="5493AB7A" w14:textId="746DDA2F" w:rsidR="00B01FCD" w:rsidRDefault="00B01FCD" w:rsidP="00441B6F">
      <w:pPr>
        <w:pStyle w:val="ReferHead"/>
        <w:spacing w:after="0"/>
        <w:jc w:val="both"/>
        <w:rPr>
          <w:rFonts w:ascii="Arial" w:hAnsi="Arial" w:cs="Arial"/>
        </w:rPr>
      </w:pPr>
      <w:r w:rsidRPr="00FB3A86">
        <w:rPr>
          <w:rFonts w:ascii="Arial" w:hAnsi="Arial" w:cs="Arial"/>
        </w:rPr>
        <w:t>References</w:t>
      </w:r>
    </w:p>
    <w:p w14:paraId="40263ADE" w14:textId="77777777" w:rsidR="00790ADA" w:rsidRPr="00FB3A86" w:rsidRDefault="00790ADA" w:rsidP="009548C6">
      <w:pPr>
        <w:pStyle w:val="ReferHead"/>
        <w:spacing w:after="0"/>
        <w:ind w:left="720" w:hanging="720"/>
        <w:jc w:val="both"/>
        <w:rPr>
          <w:rFonts w:ascii="Arial" w:hAnsi="Arial" w:cs="Arial"/>
        </w:rPr>
      </w:pPr>
    </w:p>
    <w:p w14:paraId="15AD1E6F" w14:textId="77777777" w:rsidR="008D7759" w:rsidRDefault="008D7759" w:rsidP="009548C6">
      <w:pPr>
        <w:pStyle w:val="Body"/>
        <w:spacing w:after="0"/>
        <w:ind w:left="720" w:hanging="720"/>
        <w:rPr>
          <w:lang w:val="en-IN"/>
        </w:rPr>
        <w:sectPr w:rsidR="008D7759" w:rsidSect="00EB1BFB">
          <w:headerReference w:type="even" r:id="rId16"/>
          <w:headerReference w:type="default" r:id="rId17"/>
          <w:footerReference w:type="default" r:id="rId18"/>
          <w:headerReference w:type="first" r:id="rId19"/>
          <w:pgSz w:w="12240" w:h="15840"/>
          <w:pgMar w:top="1440" w:right="2016" w:bottom="2016" w:left="2016" w:header="720" w:footer="1123" w:gutter="0"/>
          <w:cols w:space="720"/>
          <w:docGrid w:linePitch="272"/>
        </w:sectPr>
      </w:pPr>
    </w:p>
    <w:p w14:paraId="2D753C40" w14:textId="77777777" w:rsidR="009548C6" w:rsidRPr="009548C6" w:rsidRDefault="009548C6" w:rsidP="009548C6">
      <w:pPr>
        <w:pStyle w:val="Body"/>
        <w:spacing w:after="0"/>
        <w:ind w:left="720" w:hanging="720"/>
        <w:rPr>
          <w:lang w:val="en-IN"/>
        </w:rPr>
      </w:pPr>
      <w:r w:rsidRPr="009548C6">
        <w:rPr>
          <w:lang w:val="en-IN"/>
        </w:rPr>
        <w:t>Aguilar, C. H., Zapico, F. L., Namocatcat, J., Fortich, A. &amp; Bojadores, M. (2014). Farmers' perceptions about banana insect pests and integrated pest management systems in banana plantations in SOCSARGEN [South Cotabato, Saranggani and General Santos City] area, Mindanao Philippines. </w:t>
      </w:r>
      <w:r w:rsidRPr="009548C6">
        <w:rPr>
          <w:i/>
          <w:iCs/>
          <w:lang w:val="en-IN"/>
        </w:rPr>
        <w:t>Philippine Journal of Crop Science (Philippines)</w:t>
      </w:r>
      <w:r w:rsidRPr="009548C6">
        <w:rPr>
          <w:lang w:val="en-IN"/>
        </w:rPr>
        <w:t>, </w:t>
      </w:r>
      <w:r w:rsidRPr="009548C6">
        <w:rPr>
          <w:iCs/>
          <w:lang w:val="en-IN"/>
        </w:rPr>
        <w:t>63</w:t>
      </w:r>
      <w:r w:rsidRPr="009548C6">
        <w:rPr>
          <w:lang w:val="en-IN"/>
        </w:rPr>
        <w:t>(5). 22-27.</w:t>
      </w:r>
    </w:p>
    <w:p w14:paraId="0595385F" w14:textId="77777777" w:rsidR="009548C6" w:rsidRPr="009548C6" w:rsidRDefault="009548C6" w:rsidP="009548C6">
      <w:pPr>
        <w:pStyle w:val="Body"/>
        <w:spacing w:after="0"/>
        <w:ind w:left="720" w:hanging="720"/>
        <w:rPr>
          <w:lang w:val="en-IN"/>
        </w:rPr>
      </w:pPr>
      <w:r w:rsidRPr="009548C6">
        <w:rPr>
          <w:lang w:val="en-IN"/>
        </w:rPr>
        <w:t xml:space="preserve">Awasthi, N. S., &amp; Sridharan, S. (2017). Documentation of pest management practices among banana growers in major banana </w:t>
      </w:r>
      <w:r w:rsidRPr="009548C6">
        <w:rPr>
          <w:lang w:val="en-IN"/>
        </w:rPr>
        <w:t xml:space="preserve">growing districts of Tamil Nadu. </w:t>
      </w:r>
      <w:r w:rsidRPr="009548C6">
        <w:rPr>
          <w:i/>
          <w:lang w:val="en-IN"/>
        </w:rPr>
        <w:t>International Journal of Plant Protection</w:t>
      </w:r>
      <w:r w:rsidRPr="009548C6">
        <w:rPr>
          <w:lang w:val="en-IN"/>
        </w:rPr>
        <w:t>, 10(1), 63-68.</w:t>
      </w:r>
    </w:p>
    <w:p w14:paraId="48A0552D" w14:textId="77777777" w:rsidR="009548C6" w:rsidRPr="009548C6" w:rsidRDefault="009548C6" w:rsidP="009548C6">
      <w:pPr>
        <w:pStyle w:val="Body"/>
        <w:spacing w:after="0"/>
        <w:ind w:left="720" w:hanging="720"/>
        <w:rPr>
          <w:lang w:val="en-IN"/>
        </w:rPr>
      </w:pPr>
      <w:r w:rsidRPr="009548C6">
        <w:rPr>
          <w:lang w:val="en-IN"/>
        </w:rPr>
        <w:t xml:space="preserve">Bagamba, F., Karamura, E., Gold, C.S., Barekye, A., Blomme, G., Tushemereirwe, W.K. &amp; Tinzaara, W. (2006). Socioeconomic assessment of pest management practices in Lwengo sub-county, Uganda. In: Blomme, G., Gold, C.S. &amp; Karamura, E. (eds.) </w:t>
      </w:r>
      <w:r w:rsidRPr="009548C6">
        <w:rPr>
          <w:i/>
          <w:iCs/>
          <w:lang w:val="en-IN"/>
        </w:rPr>
        <w:t xml:space="preserve">Farmer-participatory testing of integrated pest management options for sustainable banana production in Eastern Africa: Proceedings of the workshop held </w:t>
      </w:r>
      <w:r w:rsidRPr="009548C6">
        <w:rPr>
          <w:i/>
          <w:iCs/>
          <w:lang w:val="en-IN"/>
        </w:rPr>
        <w:lastRenderedPageBreak/>
        <w:t>in Seeta, Uganda, 8–9 December 2003</w:t>
      </w:r>
      <w:r w:rsidRPr="009548C6">
        <w:rPr>
          <w:lang w:val="en-IN"/>
        </w:rPr>
        <w:t>. Montpellier, France: The International Network for the Improvement of Banana and Plantain (INIBAP), pp. 17–25.</w:t>
      </w:r>
    </w:p>
    <w:p w14:paraId="49F06FD2" w14:textId="77777777" w:rsidR="009548C6" w:rsidRPr="009548C6" w:rsidRDefault="009548C6" w:rsidP="009548C6">
      <w:pPr>
        <w:pStyle w:val="Body"/>
        <w:spacing w:after="0"/>
        <w:ind w:left="720" w:hanging="720"/>
        <w:rPr>
          <w:lang w:val="en-IN"/>
        </w:rPr>
      </w:pPr>
      <w:r w:rsidRPr="009548C6">
        <w:rPr>
          <w:lang w:val="en-IN"/>
        </w:rPr>
        <w:t>Barraza, D., Jansen, K., de Joode, B.V.W., &amp; Wesseling, C. (2011). Pesticide use in banana and plantain production and risk perception among local actors in Talamanca, Costa Rica. </w:t>
      </w:r>
      <w:r w:rsidRPr="009548C6">
        <w:rPr>
          <w:i/>
          <w:iCs/>
          <w:lang w:val="en-IN"/>
        </w:rPr>
        <w:t>Environmental Research</w:t>
      </w:r>
      <w:r w:rsidRPr="009548C6">
        <w:rPr>
          <w:lang w:val="en-IN"/>
        </w:rPr>
        <w:t>, </w:t>
      </w:r>
      <w:r w:rsidRPr="009548C6">
        <w:rPr>
          <w:iCs/>
          <w:lang w:val="en-IN"/>
        </w:rPr>
        <w:t>111</w:t>
      </w:r>
      <w:r w:rsidRPr="009548C6">
        <w:rPr>
          <w:lang w:val="en-IN"/>
        </w:rPr>
        <w:t xml:space="preserve">(5), 708-717. </w:t>
      </w:r>
    </w:p>
    <w:p w14:paraId="27FEA847" w14:textId="77777777" w:rsidR="009548C6" w:rsidRPr="009548C6" w:rsidRDefault="009548C6" w:rsidP="009548C6">
      <w:pPr>
        <w:pStyle w:val="Body"/>
        <w:spacing w:after="0"/>
        <w:ind w:left="720" w:hanging="720"/>
        <w:rPr>
          <w:lang w:val="en-IN"/>
        </w:rPr>
      </w:pPr>
      <w:r w:rsidRPr="009548C6">
        <w:rPr>
          <w:lang w:val="en-IN"/>
        </w:rPr>
        <w:t>Bhandari, G., Chiaia-Hernández, A.C., Atreya, K., Geissen, V., &amp; Singh, S.P. (2023) Knowledge and practices of commercial banana farmers related to pesticide use in Chitwan district, Nepal; a cross-sectional study and meta-analyses. </w:t>
      </w:r>
      <w:r w:rsidRPr="009548C6">
        <w:rPr>
          <w:i/>
          <w:iCs/>
          <w:lang w:val="en-IN"/>
        </w:rPr>
        <w:t>Environmental Monitoring and Assessment</w:t>
      </w:r>
      <w:r w:rsidRPr="009548C6">
        <w:rPr>
          <w:lang w:val="en-IN"/>
        </w:rPr>
        <w:t>, </w:t>
      </w:r>
      <w:r w:rsidRPr="009548C6">
        <w:rPr>
          <w:iCs/>
          <w:lang w:val="en-IN"/>
        </w:rPr>
        <w:t>195</w:t>
      </w:r>
      <w:r w:rsidRPr="009548C6">
        <w:rPr>
          <w:lang w:val="en-IN"/>
        </w:rPr>
        <w:t>(12), p.1490.</w:t>
      </w:r>
    </w:p>
    <w:p w14:paraId="6F8A6F3A" w14:textId="77777777" w:rsidR="009548C6" w:rsidRPr="009548C6" w:rsidRDefault="009548C6" w:rsidP="009548C6">
      <w:pPr>
        <w:pStyle w:val="Body"/>
        <w:spacing w:after="0"/>
        <w:ind w:left="720" w:hanging="720"/>
        <w:rPr>
          <w:lang w:val="en-IN"/>
        </w:rPr>
      </w:pPr>
      <w:r w:rsidRPr="009548C6">
        <w:rPr>
          <w:lang w:val="en-IN"/>
        </w:rPr>
        <w:t xml:space="preserve">Directorate of Plant Protection, Quarantine &amp; Storage. (2024). </w:t>
      </w:r>
      <w:r w:rsidRPr="009548C6">
        <w:rPr>
          <w:i/>
          <w:iCs/>
          <w:lang w:val="en-IN"/>
        </w:rPr>
        <w:t>Major uses of insecticides (registered under the Insecticides Act, 1968) as on 30.11.2024</w:t>
      </w:r>
      <w:r w:rsidRPr="009548C6">
        <w:rPr>
          <w:lang w:val="en-IN"/>
        </w:rPr>
        <w:t xml:space="preserve">. Department of Agriculture &amp; Farmers Welfare, Government of India. Retrieved from </w:t>
      </w:r>
      <w:hyperlink r:id="rId20" w:tgtFrame="_new" w:history="1">
        <w:r w:rsidRPr="009548C6">
          <w:rPr>
            <w:rStyle w:val="Hyperlink"/>
            <w:lang w:val="en-IN"/>
          </w:rPr>
          <w:t>https://ppqs.gov.in/sites/default/files/mup_insecticide_30.11.2024_0.pdf</w:t>
        </w:r>
      </w:hyperlink>
    </w:p>
    <w:p w14:paraId="2CD9F031" w14:textId="77777777" w:rsidR="009548C6" w:rsidRPr="009548C6" w:rsidRDefault="009548C6" w:rsidP="009548C6">
      <w:pPr>
        <w:pStyle w:val="Body"/>
        <w:spacing w:after="0"/>
        <w:ind w:left="720" w:hanging="720"/>
        <w:rPr>
          <w:b/>
          <w:lang w:val="en-IN"/>
        </w:rPr>
      </w:pPr>
      <w:r w:rsidRPr="009548C6">
        <w:rPr>
          <w:bCs/>
          <w:lang w:val="en-IN"/>
        </w:rPr>
        <w:t>Gargi, C., Paul, A., Anitha, N., Manu, C.R., Alex, S., &amp; Sheena, A. (2024).</w:t>
      </w:r>
      <w:r w:rsidRPr="009548C6">
        <w:rPr>
          <w:b/>
          <w:lang w:val="en-IN"/>
        </w:rPr>
        <w:t xml:space="preserve"> </w:t>
      </w:r>
      <w:r w:rsidRPr="009548C6">
        <w:rPr>
          <w:lang w:val="en-IN"/>
        </w:rPr>
        <w:t xml:space="preserve">First report of the occurrence of red palm weevil, </w:t>
      </w:r>
      <w:r w:rsidRPr="009548C6">
        <w:rPr>
          <w:i/>
          <w:iCs/>
          <w:lang w:val="en-IN"/>
        </w:rPr>
        <w:t>Rhynchophorus ferrugineus</w:t>
      </w:r>
      <w:r w:rsidRPr="009548C6">
        <w:rPr>
          <w:lang w:val="en-IN"/>
        </w:rPr>
        <w:t xml:space="preserve"> (Olivier) (Coleoptera: Curculionidae) on banana in Kerala, India. </w:t>
      </w:r>
      <w:r w:rsidRPr="009548C6">
        <w:rPr>
          <w:i/>
          <w:iCs/>
          <w:lang w:val="en-IN"/>
        </w:rPr>
        <w:t>Insect Environment</w:t>
      </w:r>
      <w:r w:rsidRPr="009548C6">
        <w:rPr>
          <w:lang w:val="en-IN"/>
        </w:rPr>
        <w:t>, 27(1), 24–26.</w:t>
      </w:r>
    </w:p>
    <w:p w14:paraId="3FE065D6" w14:textId="77777777" w:rsidR="009548C6" w:rsidRPr="009548C6" w:rsidRDefault="009548C6" w:rsidP="009548C6">
      <w:pPr>
        <w:pStyle w:val="Body"/>
        <w:spacing w:after="0"/>
        <w:ind w:left="720" w:hanging="720"/>
        <w:rPr>
          <w:lang w:val="en-IN"/>
        </w:rPr>
      </w:pPr>
      <w:r w:rsidRPr="009548C6">
        <w:rPr>
          <w:lang w:val="en-IN"/>
        </w:rPr>
        <w:t>Gurbuz, I.B., Abdullahı, A.M., &amp; Ozkan, G. (2023). Integrated pest management practices in Somalia to reduce pesticide use in banana production. </w:t>
      </w:r>
      <w:r w:rsidRPr="009548C6">
        <w:rPr>
          <w:i/>
          <w:iCs/>
          <w:lang w:val="en-IN"/>
        </w:rPr>
        <w:t>Erwerbs-Obstbau</w:t>
      </w:r>
      <w:r w:rsidRPr="009548C6">
        <w:rPr>
          <w:lang w:val="en-IN"/>
        </w:rPr>
        <w:t>, </w:t>
      </w:r>
      <w:r w:rsidRPr="009548C6">
        <w:rPr>
          <w:iCs/>
          <w:lang w:val="en-IN"/>
        </w:rPr>
        <w:t>65</w:t>
      </w:r>
      <w:r w:rsidRPr="009548C6">
        <w:rPr>
          <w:lang w:val="en-IN"/>
        </w:rPr>
        <w:t>(5), 1793-1801.</w:t>
      </w:r>
    </w:p>
    <w:p w14:paraId="1EAF9B03" w14:textId="77777777" w:rsidR="009548C6" w:rsidRPr="009548C6" w:rsidRDefault="009548C6" w:rsidP="009548C6">
      <w:pPr>
        <w:pStyle w:val="Body"/>
        <w:spacing w:after="0"/>
        <w:ind w:left="720" w:hanging="720"/>
        <w:rPr>
          <w:lang w:val="en-IN"/>
        </w:rPr>
      </w:pPr>
      <w:r w:rsidRPr="009548C6">
        <w:rPr>
          <w:lang w:val="en-IN"/>
        </w:rPr>
        <w:t xml:space="preserve">Harish, S., Kavino, M., Kumar, N., &amp; Samiyappan, R. (2009). Differential expression of pathogenesis-related proteins and defense enzymes in banana: interaction between endophytic bacteria, Banana bunchy top virus and </w:t>
      </w:r>
      <w:r w:rsidRPr="009548C6">
        <w:rPr>
          <w:i/>
          <w:lang w:val="en-IN"/>
        </w:rPr>
        <w:t>Pentalonia nigronervosa</w:t>
      </w:r>
      <w:r w:rsidRPr="009548C6">
        <w:rPr>
          <w:lang w:val="en-IN"/>
        </w:rPr>
        <w:t>. </w:t>
      </w:r>
      <w:r w:rsidRPr="009548C6">
        <w:rPr>
          <w:i/>
          <w:iCs/>
          <w:lang w:val="en-IN"/>
        </w:rPr>
        <w:t>Biocontrol Science and Technology</w:t>
      </w:r>
      <w:r w:rsidRPr="009548C6">
        <w:rPr>
          <w:lang w:val="en-IN"/>
        </w:rPr>
        <w:t>, </w:t>
      </w:r>
      <w:r w:rsidRPr="009548C6">
        <w:rPr>
          <w:i/>
          <w:iCs/>
          <w:lang w:val="en-IN"/>
        </w:rPr>
        <w:t>19</w:t>
      </w:r>
      <w:r w:rsidRPr="009548C6">
        <w:rPr>
          <w:lang w:val="en-IN"/>
        </w:rPr>
        <w:t>(8), 843-857.</w:t>
      </w:r>
    </w:p>
    <w:p w14:paraId="51DA7484" w14:textId="77777777" w:rsidR="009548C6" w:rsidRPr="009548C6" w:rsidRDefault="009548C6" w:rsidP="009548C6">
      <w:pPr>
        <w:pStyle w:val="Body"/>
        <w:spacing w:after="0"/>
        <w:ind w:left="720" w:hanging="720"/>
        <w:rPr>
          <w:lang w:val="en-IN"/>
        </w:rPr>
      </w:pPr>
      <w:r w:rsidRPr="009548C6">
        <w:rPr>
          <w:lang w:val="en-IN"/>
        </w:rPr>
        <w:t>Henriques, W., Jeffers, R. D., Lacher Jr, T.E., &amp; Kendall, R. J. (1997). Agrochemical use on banana plantations in Latin America: perspectives on ecological risk. </w:t>
      </w:r>
      <w:r w:rsidRPr="009548C6">
        <w:rPr>
          <w:i/>
          <w:iCs/>
          <w:lang w:val="en-IN"/>
        </w:rPr>
        <w:t>Environmental Toxicology and Chemistry</w:t>
      </w:r>
      <w:r w:rsidRPr="009548C6">
        <w:rPr>
          <w:lang w:val="en-IN"/>
        </w:rPr>
        <w:t>, </w:t>
      </w:r>
      <w:r w:rsidRPr="009548C6">
        <w:rPr>
          <w:iCs/>
          <w:lang w:val="en-IN"/>
        </w:rPr>
        <w:t>16</w:t>
      </w:r>
      <w:r w:rsidRPr="009548C6">
        <w:rPr>
          <w:lang w:val="en-IN"/>
        </w:rPr>
        <w:t>(1), 91-99.</w:t>
      </w:r>
    </w:p>
    <w:p w14:paraId="44B4CF29" w14:textId="77777777" w:rsidR="009548C6" w:rsidRPr="009548C6" w:rsidRDefault="009548C6" w:rsidP="009548C6">
      <w:pPr>
        <w:pStyle w:val="Body"/>
        <w:spacing w:after="0"/>
        <w:ind w:left="720" w:hanging="720"/>
        <w:rPr>
          <w:lang w:val="en-IN"/>
        </w:rPr>
      </w:pPr>
      <w:r w:rsidRPr="009548C6">
        <w:rPr>
          <w:lang w:val="en-IN"/>
        </w:rPr>
        <w:t xml:space="preserve">IndiaStat. 2024. State-wise area, production and productivity of banana in India (2023-2024). Available at: </w:t>
      </w:r>
      <w:hyperlink r:id="rId21" w:tgtFrame="_new" w:history="1">
        <w:r w:rsidRPr="009548C6">
          <w:rPr>
            <w:rStyle w:val="Hyperlink"/>
            <w:lang w:val="en-IN"/>
          </w:rPr>
          <w:t>https://www.indiastat.com/</w:t>
        </w:r>
      </w:hyperlink>
      <w:r w:rsidRPr="009548C6">
        <w:rPr>
          <w:lang w:val="en-IN"/>
        </w:rPr>
        <w:t xml:space="preserve"> (Accessed on: 7 May, 2025).</w:t>
      </w:r>
    </w:p>
    <w:p w14:paraId="677C1E40" w14:textId="77777777" w:rsidR="009548C6" w:rsidRPr="009548C6" w:rsidRDefault="009548C6" w:rsidP="009548C6">
      <w:pPr>
        <w:pStyle w:val="Body"/>
        <w:spacing w:after="0"/>
        <w:ind w:left="720" w:hanging="720"/>
        <w:rPr>
          <w:lang w:val="en-IN"/>
        </w:rPr>
      </w:pPr>
      <w:r w:rsidRPr="009548C6">
        <w:rPr>
          <w:lang w:val="en-IN"/>
        </w:rPr>
        <w:t xml:space="preserve">Justin, C., Leelamathi, M., &amp; Nirmaljohson, S. B. (2008). Bionomics and management of the pseudostem weevil, </w:t>
      </w:r>
      <w:r w:rsidRPr="009548C6">
        <w:rPr>
          <w:i/>
          <w:lang w:val="en-IN"/>
        </w:rPr>
        <w:t>Odoiporus longicollis</w:t>
      </w:r>
      <w:r w:rsidRPr="009548C6">
        <w:rPr>
          <w:lang w:val="en-IN"/>
        </w:rPr>
        <w:t xml:space="preserve"> Oliver (Coleoptera: Curculionidae) in banana–A review. </w:t>
      </w:r>
      <w:r w:rsidRPr="009548C6">
        <w:rPr>
          <w:i/>
          <w:lang w:val="en-IN"/>
        </w:rPr>
        <w:t>Agricultural Reviews</w:t>
      </w:r>
      <w:r w:rsidRPr="009548C6">
        <w:rPr>
          <w:lang w:val="en-IN"/>
        </w:rPr>
        <w:t>, 29(3), 185 192.</w:t>
      </w:r>
    </w:p>
    <w:p w14:paraId="1FA16C99" w14:textId="77777777" w:rsidR="009548C6" w:rsidRPr="009548C6" w:rsidRDefault="009548C6" w:rsidP="009548C6">
      <w:pPr>
        <w:pStyle w:val="Body"/>
        <w:spacing w:after="0"/>
        <w:ind w:left="720" w:hanging="720"/>
        <w:rPr>
          <w:lang w:val="en-IN"/>
        </w:rPr>
      </w:pPr>
      <w:r w:rsidRPr="009548C6">
        <w:rPr>
          <w:lang w:val="en-IN"/>
        </w:rPr>
        <w:t xml:space="preserve">Kalita, B., Bhattacharyya, B., Das, P.P.G., Gogoi, I., Hazarika, J., &amp; Borkataki, S. (2023). First report of red palm weevil, </w:t>
      </w:r>
      <w:r w:rsidRPr="009548C6">
        <w:rPr>
          <w:i/>
          <w:lang w:val="en-IN"/>
        </w:rPr>
        <w:t>Rhynchophorus ferrugineus</w:t>
      </w:r>
      <w:r w:rsidRPr="009548C6">
        <w:rPr>
          <w:lang w:val="en-IN"/>
        </w:rPr>
        <w:t xml:space="preserve"> on banana cultivar ‘AsomiyaMalbhog’ in Assam, India. </w:t>
      </w:r>
      <w:r w:rsidRPr="009548C6">
        <w:rPr>
          <w:i/>
          <w:lang w:val="en-IN"/>
        </w:rPr>
        <w:t>Pest Management in Horticultural Ecosystems</w:t>
      </w:r>
      <w:r w:rsidRPr="009548C6">
        <w:rPr>
          <w:lang w:val="en-IN"/>
        </w:rPr>
        <w:t>, 29(1), 166-168.</w:t>
      </w:r>
    </w:p>
    <w:p w14:paraId="0ECFD9EA" w14:textId="77777777" w:rsidR="009548C6" w:rsidRPr="009548C6" w:rsidRDefault="009548C6" w:rsidP="009548C6">
      <w:pPr>
        <w:pStyle w:val="Body"/>
        <w:spacing w:after="0"/>
        <w:ind w:left="720" w:hanging="720"/>
        <w:rPr>
          <w:lang w:val="en-IN"/>
        </w:rPr>
      </w:pPr>
      <w:r w:rsidRPr="009548C6">
        <w:rPr>
          <w:lang w:val="en-IN"/>
        </w:rPr>
        <w:t xml:space="preserve">Karthick, K. S., Chinniah, C., Parthiban, P., &amp; Ravikumar, A. (2018). Newer report of Rugose Spiraling Whitefly, Aleurodicus </w:t>
      </w:r>
      <w:r w:rsidRPr="009548C6">
        <w:rPr>
          <w:i/>
          <w:lang w:val="en-IN"/>
        </w:rPr>
        <w:t>rugioperculatus</w:t>
      </w:r>
      <w:r w:rsidRPr="009548C6">
        <w:rPr>
          <w:lang w:val="en-IN"/>
        </w:rPr>
        <w:t xml:space="preserve"> Martin (Hemiptera: Aleyrodidae) in India. </w:t>
      </w:r>
      <w:r w:rsidRPr="009548C6">
        <w:rPr>
          <w:i/>
          <w:iCs/>
          <w:lang w:val="en-IN"/>
        </w:rPr>
        <w:t>International Journal of Research Studies in Zoology</w:t>
      </w:r>
      <w:r w:rsidRPr="009548C6">
        <w:rPr>
          <w:lang w:val="en-IN"/>
        </w:rPr>
        <w:t>, </w:t>
      </w:r>
      <w:r w:rsidRPr="009548C6">
        <w:rPr>
          <w:i/>
          <w:iCs/>
          <w:lang w:val="en-IN"/>
        </w:rPr>
        <w:t>4</w:t>
      </w:r>
      <w:r w:rsidRPr="009548C6">
        <w:rPr>
          <w:lang w:val="en-IN"/>
        </w:rPr>
        <w:t>(2), 12-16.</w:t>
      </w:r>
    </w:p>
    <w:p w14:paraId="56E79F8D" w14:textId="77777777" w:rsidR="009548C6" w:rsidRPr="009548C6" w:rsidRDefault="009548C6" w:rsidP="009548C6">
      <w:pPr>
        <w:pStyle w:val="Body"/>
        <w:spacing w:after="0"/>
        <w:ind w:left="720" w:hanging="720"/>
        <w:rPr>
          <w:lang w:val="en-IN"/>
        </w:rPr>
      </w:pPr>
      <w:r w:rsidRPr="009548C6">
        <w:rPr>
          <w:lang w:val="en-IN"/>
        </w:rPr>
        <w:t>Krishnan, J.U., Jayaprakas, C.A., Harish, E.R., &amp; Rajeswari, L.S. (2019). Banana (</w:t>
      </w:r>
      <w:r w:rsidRPr="009548C6">
        <w:rPr>
          <w:i/>
          <w:lang w:val="en-IN"/>
        </w:rPr>
        <w:t>Musa</w:t>
      </w:r>
      <w:r w:rsidRPr="009548C6">
        <w:rPr>
          <w:lang w:val="en-IN"/>
        </w:rPr>
        <w:t xml:space="preserve"> spp.)-an unseen umbrella crop? Insect diversity on </w:t>
      </w:r>
      <w:r w:rsidRPr="009548C6">
        <w:rPr>
          <w:i/>
          <w:lang w:val="en-IN"/>
        </w:rPr>
        <w:t>Musa</w:t>
      </w:r>
      <w:r w:rsidRPr="009548C6">
        <w:rPr>
          <w:lang w:val="en-IN"/>
        </w:rPr>
        <w:t xml:space="preserve"> spp. in the Indo-Pacific region. </w:t>
      </w:r>
      <w:r w:rsidRPr="009548C6">
        <w:rPr>
          <w:i/>
          <w:iCs/>
          <w:lang w:val="en-IN"/>
        </w:rPr>
        <w:t>Oriental Insects</w:t>
      </w:r>
      <w:r w:rsidRPr="009548C6">
        <w:rPr>
          <w:lang w:val="en-IN"/>
        </w:rPr>
        <w:t>, </w:t>
      </w:r>
      <w:r w:rsidRPr="009548C6">
        <w:rPr>
          <w:iCs/>
          <w:lang w:val="en-IN"/>
        </w:rPr>
        <w:t>54</w:t>
      </w:r>
      <w:r w:rsidRPr="009548C6">
        <w:rPr>
          <w:lang w:val="en-IN"/>
        </w:rPr>
        <w:t>(3), 433-445.</w:t>
      </w:r>
    </w:p>
    <w:p w14:paraId="0EE0D13F" w14:textId="77777777" w:rsidR="009548C6" w:rsidRPr="009548C6" w:rsidRDefault="009548C6" w:rsidP="009548C6">
      <w:pPr>
        <w:pStyle w:val="Body"/>
        <w:spacing w:after="0"/>
        <w:ind w:left="720" w:hanging="720"/>
        <w:rPr>
          <w:lang w:val="en-IN"/>
        </w:rPr>
      </w:pPr>
      <w:r w:rsidRPr="009548C6">
        <w:rPr>
          <w:bCs/>
          <w:lang w:val="en-IN"/>
        </w:rPr>
        <w:t>Mgenzi, S.R.B., Mkulila, S.I., Blomme, G., Gold, C.S., Ragama, P.E., Karamura, E.B. &amp; Nkuba, J.M. (2005).</w:t>
      </w:r>
      <w:r w:rsidRPr="009548C6">
        <w:rPr>
          <w:lang w:val="en-IN"/>
        </w:rPr>
        <w:t xml:space="preserve"> The effect of pest management practices on banana pests in the Kagera region of Tanzania. In: Blomme, G., Gold, C.S. &amp; Karamura, E.B. (Eds.), </w:t>
      </w:r>
      <w:r w:rsidRPr="009548C6">
        <w:rPr>
          <w:i/>
          <w:iCs/>
          <w:lang w:val="en-IN"/>
        </w:rPr>
        <w:t>Farmer-participatory testing of integrated pest management options for sustainable banana production in Eastern Africa</w:t>
      </w:r>
      <w:r w:rsidRPr="009548C6">
        <w:rPr>
          <w:lang w:val="en-IN"/>
        </w:rPr>
        <w:t>. Proceedings of the workshop held in Seeta, Uganda, 8–9 December 2003. Montpellier, France: International Plant Genetic Resources Institute, pp. 43–52.</w:t>
      </w:r>
    </w:p>
    <w:p w14:paraId="61C81C60" w14:textId="77777777" w:rsidR="009548C6" w:rsidRPr="009548C6" w:rsidRDefault="009548C6" w:rsidP="009548C6">
      <w:pPr>
        <w:pStyle w:val="Body"/>
        <w:spacing w:after="0"/>
        <w:ind w:left="720" w:hanging="720"/>
        <w:rPr>
          <w:lang w:val="en-IN"/>
        </w:rPr>
      </w:pPr>
      <w:r w:rsidRPr="009548C6">
        <w:rPr>
          <w:lang w:val="en-IN"/>
        </w:rPr>
        <w:t>Okonya, J.S., Petsakos, A., Suarez, V., Nduwayezu, A., Kantungeko, D., Blomme, G., Legg, J.P., &amp; Kroschel, J. (2019). Pesticide use practices in root, tuber, and banana crops by smallholder farmers in Rwanda and Burundi. </w:t>
      </w:r>
      <w:r w:rsidRPr="009548C6">
        <w:rPr>
          <w:i/>
          <w:iCs/>
          <w:lang w:val="en-IN"/>
        </w:rPr>
        <w:t>International Journal of Environmental Research and Public Health</w:t>
      </w:r>
      <w:r w:rsidRPr="009548C6">
        <w:rPr>
          <w:lang w:val="en-IN"/>
        </w:rPr>
        <w:t>, </w:t>
      </w:r>
      <w:r w:rsidRPr="009548C6">
        <w:rPr>
          <w:iCs/>
          <w:lang w:val="en-IN"/>
        </w:rPr>
        <w:t>16</w:t>
      </w:r>
      <w:r w:rsidRPr="009548C6">
        <w:rPr>
          <w:lang w:val="en-IN"/>
        </w:rPr>
        <w:t>(3), p.400.</w:t>
      </w:r>
    </w:p>
    <w:p w14:paraId="54F57B72" w14:textId="77777777" w:rsidR="009548C6" w:rsidRPr="009548C6" w:rsidRDefault="009548C6" w:rsidP="009548C6">
      <w:pPr>
        <w:pStyle w:val="Body"/>
        <w:spacing w:after="0"/>
        <w:ind w:left="720" w:hanging="720"/>
        <w:rPr>
          <w:lang w:val="en-IN"/>
        </w:rPr>
      </w:pPr>
      <w:r w:rsidRPr="009548C6">
        <w:rPr>
          <w:bCs/>
          <w:lang w:val="en-IN"/>
        </w:rPr>
        <w:t>Ostmark, H.E. (1974).</w:t>
      </w:r>
      <w:r w:rsidRPr="009548C6">
        <w:rPr>
          <w:lang w:val="en-IN"/>
        </w:rPr>
        <w:t xml:space="preserve"> Economic insect pests of bananas. </w:t>
      </w:r>
      <w:r w:rsidRPr="009548C6">
        <w:rPr>
          <w:i/>
          <w:iCs/>
          <w:lang w:val="en-IN"/>
        </w:rPr>
        <w:t>Annual Review of Entomology</w:t>
      </w:r>
      <w:r w:rsidRPr="009548C6">
        <w:rPr>
          <w:lang w:val="en-IN"/>
        </w:rPr>
        <w:t>, 19, 161–176.</w:t>
      </w:r>
    </w:p>
    <w:p w14:paraId="688DA5D2" w14:textId="77777777" w:rsidR="009548C6" w:rsidRPr="009548C6" w:rsidRDefault="009548C6" w:rsidP="009548C6">
      <w:pPr>
        <w:pStyle w:val="Body"/>
        <w:spacing w:after="0"/>
        <w:ind w:left="720" w:hanging="720"/>
        <w:rPr>
          <w:lang w:val="en-IN"/>
        </w:rPr>
      </w:pPr>
      <w:r w:rsidRPr="009548C6">
        <w:rPr>
          <w:lang w:val="en-IN"/>
        </w:rPr>
        <w:t xml:space="preserve">Padmanaban, B., &amp; Sathiamoorthy, S. (2001). Banana stem weevil, </w:t>
      </w:r>
      <w:r w:rsidRPr="009548C6">
        <w:rPr>
          <w:i/>
          <w:lang w:val="en-IN"/>
        </w:rPr>
        <w:t>Odoiporus longicollis</w:t>
      </w:r>
      <w:r w:rsidRPr="009548C6">
        <w:rPr>
          <w:lang w:val="en-IN"/>
        </w:rPr>
        <w:t xml:space="preserve">. </w:t>
      </w:r>
      <w:r w:rsidRPr="009548C6">
        <w:rPr>
          <w:i/>
          <w:lang w:val="en-IN"/>
        </w:rPr>
        <w:t>Musa</w:t>
      </w:r>
      <w:r w:rsidRPr="009548C6">
        <w:rPr>
          <w:lang w:val="en-IN"/>
        </w:rPr>
        <w:t xml:space="preserve"> Pest Fact Sheet No.5, INIBAP, France.</w:t>
      </w:r>
    </w:p>
    <w:p w14:paraId="1D1F483A" w14:textId="77777777" w:rsidR="009548C6" w:rsidRPr="009548C6" w:rsidRDefault="009548C6" w:rsidP="009548C6">
      <w:pPr>
        <w:pStyle w:val="Body"/>
        <w:spacing w:after="0"/>
        <w:ind w:left="720" w:hanging="720"/>
        <w:rPr>
          <w:lang w:val="en-IN"/>
        </w:rPr>
      </w:pPr>
      <w:r w:rsidRPr="009548C6">
        <w:rPr>
          <w:lang w:val="en-IN"/>
        </w:rPr>
        <w:t>Polidoro, B. A., Dahlquist, R. M., Castillo, L. E.,  Morra, M. J., Somarriba, E., &amp; Bosque-Pérez, N. A. (2008). Pesticide application practices, pest knowledge, and cost-benefits of plantain production in the Bribri-Cabécar Indigenous Territories, Costa Rica. </w:t>
      </w:r>
      <w:r w:rsidRPr="009548C6">
        <w:rPr>
          <w:i/>
          <w:iCs/>
          <w:lang w:val="en-IN"/>
        </w:rPr>
        <w:t>Environmental Research</w:t>
      </w:r>
      <w:r w:rsidRPr="009548C6">
        <w:rPr>
          <w:lang w:val="en-IN"/>
        </w:rPr>
        <w:t>, </w:t>
      </w:r>
      <w:r w:rsidRPr="009548C6">
        <w:rPr>
          <w:i/>
          <w:iCs/>
          <w:lang w:val="en-IN"/>
        </w:rPr>
        <w:t>108</w:t>
      </w:r>
      <w:r w:rsidRPr="009548C6">
        <w:rPr>
          <w:lang w:val="en-IN"/>
        </w:rPr>
        <w:t>(1), 98-106.</w:t>
      </w:r>
    </w:p>
    <w:p w14:paraId="542291DD" w14:textId="77777777" w:rsidR="009548C6" w:rsidRPr="009548C6" w:rsidRDefault="009548C6" w:rsidP="009548C6">
      <w:pPr>
        <w:pStyle w:val="Body"/>
        <w:spacing w:after="0"/>
        <w:ind w:left="720" w:hanging="720"/>
        <w:rPr>
          <w:lang w:val="en-IN"/>
        </w:rPr>
      </w:pPr>
      <w:r w:rsidRPr="009548C6">
        <w:rPr>
          <w:lang w:val="en-IN"/>
        </w:rPr>
        <w:t>Shankar, U., Singh, A.K., Mondal, A. (2016). Integrated pest management in banana. In: Abrol DP (ed) Integrated pest management in the tropics. New India Publishing Agency, New Delhi, pp 329–349</w:t>
      </w:r>
    </w:p>
    <w:p w14:paraId="4D42BF59" w14:textId="77777777" w:rsidR="009548C6" w:rsidRPr="009548C6" w:rsidRDefault="009548C6" w:rsidP="009548C6">
      <w:pPr>
        <w:pStyle w:val="Body"/>
        <w:spacing w:after="0"/>
        <w:ind w:left="720" w:hanging="720"/>
        <w:rPr>
          <w:lang w:val="en-IN"/>
        </w:rPr>
      </w:pPr>
      <w:r w:rsidRPr="009548C6">
        <w:rPr>
          <w:lang w:val="en-IN"/>
        </w:rPr>
        <w:t xml:space="preserve">Sivakumar, T., &amp; Mohan C. (2013). Occurrence of rhinoceros beetle, </w:t>
      </w:r>
      <w:r w:rsidRPr="009548C6">
        <w:rPr>
          <w:i/>
          <w:lang w:val="en-IN"/>
        </w:rPr>
        <w:t>Oryctes rhinoceros</w:t>
      </w:r>
      <w:r w:rsidRPr="009548C6">
        <w:rPr>
          <w:lang w:val="en-IN"/>
        </w:rPr>
        <w:t xml:space="preserve"> (L.), on banana cultivars in Kerala. </w:t>
      </w:r>
      <w:r w:rsidRPr="009548C6">
        <w:rPr>
          <w:i/>
          <w:lang w:val="en-IN"/>
        </w:rPr>
        <w:t>Pest Management in Horticultural Ecosystems</w:t>
      </w:r>
      <w:r w:rsidRPr="009548C6">
        <w:rPr>
          <w:lang w:val="en-IN"/>
        </w:rPr>
        <w:t>. 19(1):99–101.</w:t>
      </w:r>
    </w:p>
    <w:p w14:paraId="14B3A109" w14:textId="77777777" w:rsidR="009548C6" w:rsidRPr="009548C6" w:rsidRDefault="009548C6" w:rsidP="009548C6">
      <w:pPr>
        <w:pStyle w:val="Body"/>
        <w:spacing w:after="0"/>
        <w:ind w:left="720" w:hanging="720"/>
        <w:rPr>
          <w:lang w:val="en-IN"/>
        </w:rPr>
      </w:pPr>
      <w:r w:rsidRPr="009548C6">
        <w:rPr>
          <w:lang w:val="en-IN"/>
        </w:rPr>
        <w:t xml:space="preserve">Thangavelu, R., &amp; Mustaffa, M. M. (2012). Current advances in the </w:t>
      </w:r>
      <w:r w:rsidRPr="009548C6">
        <w:rPr>
          <w:i/>
          <w:lang w:val="en-IN"/>
        </w:rPr>
        <w:t>Fusarium</w:t>
      </w:r>
      <w:r w:rsidRPr="009548C6">
        <w:rPr>
          <w:lang w:val="en-IN"/>
        </w:rPr>
        <w:t xml:space="preserve"> wilt disease management in banana with emphasis on biological control. </w:t>
      </w:r>
      <w:r w:rsidRPr="009548C6">
        <w:rPr>
          <w:i/>
          <w:iCs/>
          <w:lang w:val="en-IN"/>
        </w:rPr>
        <w:t>Plant Pathology</w:t>
      </w:r>
      <w:r w:rsidRPr="009548C6">
        <w:rPr>
          <w:lang w:val="en-IN"/>
        </w:rPr>
        <w:t>, 273-298.</w:t>
      </w:r>
    </w:p>
    <w:p w14:paraId="4A3598BB" w14:textId="77777777" w:rsidR="009548C6" w:rsidRPr="009548C6" w:rsidRDefault="009548C6" w:rsidP="009548C6">
      <w:pPr>
        <w:pStyle w:val="Body"/>
        <w:spacing w:after="0"/>
        <w:ind w:left="720" w:hanging="720"/>
        <w:rPr>
          <w:lang w:val="en-IN"/>
        </w:rPr>
      </w:pPr>
      <w:r w:rsidRPr="009548C6">
        <w:rPr>
          <w:lang w:val="en-IN"/>
        </w:rPr>
        <w:t>Tiwari, S., Thapa, R. B., Gautam, D. M. &amp; Shrestha, S. K. (2006). Survey of banana stem weevil,</w:t>
      </w:r>
      <w:r w:rsidRPr="009548C6">
        <w:rPr>
          <w:i/>
          <w:lang w:val="en-IN"/>
        </w:rPr>
        <w:t xml:space="preserve"> Odoiporus longicollis</w:t>
      </w:r>
      <w:r w:rsidRPr="009548C6">
        <w:rPr>
          <w:lang w:val="en-IN"/>
        </w:rPr>
        <w:t xml:space="preserve"> (Oliv.)(Coleoptera: Curculionidae) in Nepal. </w:t>
      </w:r>
      <w:r w:rsidRPr="009548C6">
        <w:rPr>
          <w:i/>
          <w:iCs/>
          <w:lang w:val="en-IN"/>
        </w:rPr>
        <w:t>Journal of the Institute of Agriculture and Animal Science</w:t>
      </w:r>
      <w:r w:rsidRPr="009548C6">
        <w:rPr>
          <w:lang w:val="en-IN"/>
        </w:rPr>
        <w:t>, </w:t>
      </w:r>
      <w:r w:rsidRPr="009548C6">
        <w:rPr>
          <w:iCs/>
          <w:lang w:val="en-IN"/>
        </w:rPr>
        <w:t>27</w:t>
      </w:r>
      <w:r w:rsidRPr="009548C6">
        <w:rPr>
          <w:lang w:val="en-IN"/>
        </w:rPr>
        <w:t>, 127-131.</w:t>
      </w:r>
    </w:p>
    <w:p w14:paraId="05311C33" w14:textId="77777777" w:rsidR="009548C6" w:rsidRPr="009548C6" w:rsidRDefault="009548C6" w:rsidP="009548C6">
      <w:pPr>
        <w:pStyle w:val="Body"/>
        <w:spacing w:after="0"/>
        <w:ind w:left="720" w:hanging="720"/>
        <w:rPr>
          <w:lang w:val="en-IN"/>
        </w:rPr>
      </w:pPr>
      <w:r w:rsidRPr="009548C6">
        <w:rPr>
          <w:lang w:val="en-IN"/>
        </w:rPr>
        <w:t xml:space="preserve">Visalakshi A, Nair, G. M, Beevi, S. N., Amma, A.M.K. (1989). Occurrence of </w:t>
      </w:r>
      <w:r w:rsidRPr="009548C6">
        <w:rPr>
          <w:i/>
          <w:lang w:val="en-IN"/>
        </w:rPr>
        <w:t>Odoiporus longicollis</w:t>
      </w:r>
      <w:r w:rsidRPr="009548C6">
        <w:rPr>
          <w:lang w:val="en-IN"/>
        </w:rPr>
        <w:t xml:space="preserve"> Oliver (Coleoptera: Curculionidae) as a pest of banana in Kerala. </w:t>
      </w:r>
      <w:r w:rsidRPr="009548C6">
        <w:rPr>
          <w:i/>
          <w:lang w:val="en-IN"/>
        </w:rPr>
        <w:t>Entomon</w:t>
      </w:r>
      <w:r w:rsidRPr="009548C6">
        <w:rPr>
          <w:lang w:val="en-IN"/>
        </w:rPr>
        <w:t>. 14 (3–4), 367–368.</w:t>
      </w:r>
    </w:p>
    <w:p w14:paraId="481370F9" w14:textId="77777777" w:rsidR="00441B6F" w:rsidRDefault="00441B6F" w:rsidP="00441B6F">
      <w:pPr>
        <w:pStyle w:val="Body"/>
        <w:spacing w:after="0"/>
        <w:jc w:val="left"/>
      </w:pPr>
    </w:p>
    <w:p w14:paraId="2CE1CCE3" w14:textId="77777777" w:rsidR="008D7759" w:rsidRDefault="008D7759" w:rsidP="00441B6F">
      <w:pPr>
        <w:pStyle w:val="Body"/>
        <w:spacing w:after="0"/>
        <w:jc w:val="left"/>
        <w:rPr>
          <w:rFonts w:ascii="Arial" w:hAnsi="Arial" w:cs="Arial"/>
        </w:rPr>
        <w:sectPr w:rsidR="008D7759" w:rsidSect="00EB1BFB">
          <w:type w:val="continuous"/>
          <w:pgSz w:w="12240" w:h="15840"/>
          <w:pgMar w:top="1440" w:right="2016" w:bottom="2016" w:left="2016" w:header="720" w:footer="1123" w:gutter="0"/>
          <w:cols w:num="2" w:space="720"/>
          <w:docGrid w:linePitch="272"/>
        </w:sectPr>
      </w:pPr>
    </w:p>
    <w:p w14:paraId="6D7DDE6E" w14:textId="77777777" w:rsidR="00441B6F" w:rsidRDefault="00441B6F" w:rsidP="00441B6F">
      <w:pPr>
        <w:pStyle w:val="Body"/>
        <w:spacing w:after="0"/>
        <w:jc w:val="left"/>
        <w:rPr>
          <w:rFonts w:ascii="Arial" w:hAnsi="Arial" w:cs="Arial"/>
        </w:rPr>
      </w:pPr>
    </w:p>
    <w:p w14:paraId="10CB041F" w14:textId="77777777" w:rsidR="004D4277" w:rsidRPr="00053FD1" w:rsidRDefault="004D4277" w:rsidP="00053FD1">
      <w:pPr>
        <w:pStyle w:val="DefAcrHead"/>
        <w:spacing w:after="0"/>
        <w:jc w:val="both"/>
        <w:rPr>
          <w:rFonts w:ascii="Arial" w:hAnsi="Arial" w:cs="Arial"/>
        </w:rPr>
        <w:sectPr w:rsidR="004D4277" w:rsidRPr="00053FD1" w:rsidSect="00EB1BFB">
          <w:type w:val="continuous"/>
          <w:pgSz w:w="12240" w:h="15840"/>
          <w:pgMar w:top="1440" w:right="2016" w:bottom="2016" w:left="2016" w:header="720" w:footer="1123" w:gutter="0"/>
          <w:cols w:space="720"/>
          <w:docGrid w:linePitch="272"/>
        </w:sectPr>
      </w:pPr>
    </w:p>
    <w:p w14:paraId="5769CAF0" w14:textId="77777777" w:rsidR="00B01FCD" w:rsidRPr="00FB3A86" w:rsidRDefault="00B01FCD" w:rsidP="00441B6F">
      <w:pPr>
        <w:pStyle w:val="Appendix"/>
        <w:spacing w:after="0"/>
        <w:jc w:val="both"/>
        <w:rPr>
          <w:rFonts w:ascii="Arial" w:hAnsi="Arial" w:cs="Arial"/>
          <w:b w:val="0"/>
        </w:rPr>
      </w:pPr>
    </w:p>
    <w:sectPr w:rsidR="00B01FCD" w:rsidRPr="00FB3A86" w:rsidSect="00EB1BF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6844" w14:textId="77777777" w:rsidR="00BB154D" w:rsidRDefault="00BB154D" w:rsidP="00C37E61">
      <w:r>
        <w:separator/>
      </w:r>
    </w:p>
  </w:endnote>
  <w:endnote w:type="continuationSeparator" w:id="0">
    <w:p w14:paraId="7B2FF345" w14:textId="77777777" w:rsidR="00BB154D" w:rsidRDefault="00BB154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1FA2" w14:textId="77777777" w:rsidR="00A53BB4" w:rsidRDefault="00A5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E115" w14:textId="77777777" w:rsidR="00A53BB4" w:rsidRDefault="00A53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035F" w14:textId="73E2A7F9" w:rsidR="00A53BB4" w:rsidRPr="00EB1BFB" w:rsidRDefault="00A53BB4" w:rsidP="00EB1B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1B78" w14:textId="77777777" w:rsidR="00A53BB4" w:rsidRPr="00C37E61" w:rsidRDefault="00A53BB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50C8" w14:textId="77777777" w:rsidR="00BB154D" w:rsidRDefault="00BB154D" w:rsidP="00C37E61">
      <w:r>
        <w:separator/>
      </w:r>
    </w:p>
  </w:footnote>
  <w:footnote w:type="continuationSeparator" w:id="0">
    <w:p w14:paraId="354345C5" w14:textId="77777777" w:rsidR="00BB154D" w:rsidRDefault="00BB154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AB13" w14:textId="3F41090D" w:rsidR="00A53BB4" w:rsidRDefault="00BB154D">
    <w:pPr>
      <w:pStyle w:val="Header"/>
    </w:pPr>
    <w:r>
      <w:rPr>
        <w:noProof/>
      </w:rPr>
      <w:pict w14:anchorId="643E2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261B" w14:textId="3DE66C4E" w:rsidR="00A53BB4" w:rsidRDefault="00BB154D">
    <w:pPr>
      <w:pStyle w:val="Header"/>
    </w:pPr>
    <w:r>
      <w:rPr>
        <w:noProof/>
      </w:rPr>
      <w:pict w14:anchorId="6819B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E8E2" w14:textId="05925730" w:rsidR="00A53BB4" w:rsidRPr="00296529" w:rsidRDefault="00BB154D" w:rsidP="00296529">
    <w:pPr>
      <w:ind w:left="2160"/>
      <w:jc w:val="center"/>
      <w:rPr>
        <w:rFonts w:ascii="Times New Roman" w:eastAsia="Calibri" w:hAnsi="Times New Roman"/>
        <w:i/>
        <w:sz w:val="18"/>
        <w:szCs w:val="22"/>
      </w:rPr>
    </w:pPr>
    <w:r>
      <w:rPr>
        <w:noProof/>
      </w:rPr>
      <w:pict w14:anchorId="3B56A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0860A35" w14:textId="77777777" w:rsidR="00A53BB4" w:rsidRPr="00296529" w:rsidRDefault="00A53BB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1426081" w14:textId="77777777" w:rsidR="00A53BB4" w:rsidRPr="00296529" w:rsidRDefault="00A53BB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7D191F" w14:textId="77777777" w:rsidR="00A53BB4" w:rsidRPr="00296529" w:rsidRDefault="00A53BB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C396F3C" w14:textId="77777777" w:rsidR="00A53BB4" w:rsidRDefault="00A53BB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6D3ABF" w14:textId="77777777" w:rsidR="00A53BB4" w:rsidRDefault="00A53BB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3738515" w14:textId="77777777" w:rsidR="00A53BB4" w:rsidRDefault="00A53BB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4F9C" w14:textId="64A95964" w:rsidR="00A53BB4" w:rsidRDefault="00BB154D">
    <w:pPr>
      <w:pStyle w:val="Header"/>
    </w:pPr>
    <w:r>
      <w:rPr>
        <w:noProof/>
      </w:rPr>
      <w:pict w14:anchorId="66F1C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28D2" w14:textId="698A260D" w:rsidR="00A53BB4" w:rsidRDefault="00BB154D">
    <w:pPr>
      <w:pStyle w:val="Header"/>
    </w:pPr>
    <w:r>
      <w:rPr>
        <w:noProof/>
      </w:rPr>
      <w:pict w14:anchorId="55599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6521" w14:textId="4C1E2AF5" w:rsidR="00A53BB4" w:rsidRDefault="00BB154D">
    <w:pPr>
      <w:pStyle w:val="Header"/>
    </w:pPr>
    <w:r>
      <w:rPr>
        <w:noProof/>
      </w:rPr>
      <w:pict w14:anchorId="19A0E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96B61"/>
    <w:multiLevelType w:val="hybridMultilevel"/>
    <w:tmpl w:val="869CB162"/>
    <w:lvl w:ilvl="0" w:tplc="588AFF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5A6BAA"/>
    <w:multiLevelType w:val="hybridMultilevel"/>
    <w:tmpl w:val="57CA3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E5536F"/>
    <w:multiLevelType w:val="hybridMultilevel"/>
    <w:tmpl w:val="2C7617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B35691"/>
    <w:multiLevelType w:val="hybridMultilevel"/>
    <w:tmpl w:val="D37A816C"/>
    <w:lvl w:ilvl="0" w:tplc="E0E687A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4"/>
  </w:num>
  <w:num w:numId="9">
    <w:abstractNumId w:val="29"/>
  </w:num>
  <w:num w:numId="10">
    <w:abstractNumId w:val="3"/>
  </w:num>
  <w:num w:numId="11">
    <w:abstractNumId w:val="22"/>
  </w:num>
  <w:num w:numId="12">
    <w:abstractNumId w:val="5"/>
  </w:num>
  <w:num w:numId="13">
    <w:abstractNumId w:val="21"/>
  </w:num>
  <w:num w:numId="14">
    <w:abstractNumId w:val="10"/>
  </w:num>
  <w:num w:numId="15">
    <w:abstractNumId w:val="25"/>
  </w:num>
  <w:num w:numId="16">
    <w:abstractNumId w:val="7"/>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6"/>
  </w:num>
  <w:num w:numId="26">
    <w:abstractNumId w:val="20"/>
  </w:num>
  <w:num w:numId="27">
    <w:abstractNumId w:val="24"/>
  </w:num>
  <w:num w:numId="28">
    <w:abstractNumId w:val="31"/>
  </w:num>
  <w:num w:numId="29">
    <w:abstractNumId w:val="28"/>
  </w:num>
  <w:num w:numId="30">
    <w:abstractNumId w:val="12"/>
  </w:num>
  <w:num w:numId="31">
    <w:abstractNumId w:val="17"/>
  </w:num>
  <w:num w:numId="32">
    <w:abstractNumId w:val="1"/>
  </w:num>
  <w:num w:numId="33">
    <w:abstractNumId w:val="1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3FD1"/>
    <w:rsid w:val="000A47FA"/>
    <w:rsid w:val="000A65D3"/>
    <w:rsid w:val="000B1E33"/>
    <w:rsid w:val="000D689F"/>
    <w:rsid w:val="000E7B7B"/>
    <w:rsid w:val="000E7D62"/>
    <w:rsid w:val="00103357"/>
    <w:rsid w:val="00123C9F"/>
    <w:rsid w:val="00125672"/>
    <w:rsid w:val="00126190"/>
    <w:rsid w:val="00130F17"/>
    <w:rsid w:val="001320BF"/>
    <w:rsid w:val="00135DA2"/>
    <w:rsid w:val="00163BC4"/>
    <w:rsid w:val="00191062"/>
    <w:rsid w:val="00192B72"/>
    <w:rsid w:val="001A29D8"/>
    <w:rsid w:val="001A5CAA"/>
    <w:rsid w:val="001B0427"/>
    <w:rsid w:val="001D3A51"/>
    <w:rsid w:val="001E10D2"/>
    <w:rsid w:val="001E25B4"/>
    <w:rsid w:val="001E44FE"/>
    <w:rsid w:val="00200595"/>
    <w:rsid w:val="00204835"/>
    <w:rsid w:val="00205F0F"/>
    <w:rsid w:val="00231920"/>
    <w:rsid w:val="0023195C"/>
    <w:rsid w:val="002365EF"/>
    <w:rsid w:val="0024282C"/>
    <w:rsid w:val="002460DC"/>
    <w:rsid w:val="00250985"/>
    <w:rsid w:val="002556F6"/>
    <w:rsid w:val="00276570"/>
    <w:rsid w:val="00283105"/>
    <w:rsid w:val="00284C4C"/>
    <w:rsid w:val="00287E68"/>
    <w:rsid w:val="00296529"/>
    <w:rsid w:val="002B27FB"/>
    <w:rsid w:val="002B685A"/>
    <w:rsid w:val="002C57D2"/>
    <w:rsid w:val="002E0D56"/>
    <w:rsid w:val="00315186"/>
    <w:rsid w:val="003318D3"/>
    <w:rsid w:val="0033343E"/>
    <w:rsid w:val="003512C2"/>
    <w:rsid w:val="00351CB0"/>
    <w:rsid w:val="00371FB6"/>
    <w:rsid w:val="003763C1"/>
    <w:rsid w:val="00376BBE"/>
    <w:rsid w:val="0039216A"/>
    <w:rsid w:val="0039224F"/>
    <w:rsid w:val="003A43A4"/>
    <w:rsid w:val="003A7E18"/>
    <w:rsid w:val="003B73E7"/>
    <w:rsid w:val="003C4C86"/>
    <w:rsid w:val="003C6258"/>
    <w:rsid w:val="003D36FF"/>
    <w:rsid w:val="003D7E0A"/>
    <w:rsid w:val="003E2904"/>
    <w:rsid w:val="00401927"/>
    <w:rsid w:val="0041027F"/>
    <w:rsid w:val="00412475"/>
    <w:rsid w:val="00423789"/>
    <w:rsid w:val="00440F43"/>
    <w:rsid w:val="00441B6F"/>
    <w:rsid w:val="00446221"/>
    <w:rsid w:val="00450E62"/>
    <w:rsid w:val="00452BB0"/>
    <w:rsid w:val="004539DB"/>
    <w:rsid w:val="00471A80"/>
    <w:rsid w:val="00483643"/>
    <w:rsid w:val="004D305E"/>
    <w:rsid w:val="004D4277"/>
    <w:rsid w:val="00502516"/>
    <w:rsid w:val="00505F06"/>
    <w:rsid w:val="00506828"/>
    <w:rsid w:val="0053056E"/>
    <w:rsid w:val="00535CCC"/>
    <w:rsid w:val="0054212F"/>
    <w:rsid w:val="00554FDA"/>
    <w:rsid w:val="00572C76"/>
    <w:rsid w:val="005C784C"/>
    <w:rsid w:val="005D17F6"/>
    <w:rsid w:val="005E5539"/>
    <w:rsid w:val="00602BF5"/>
    <w:rsid w:val="00617FDD"/>
    <w:rsid w:val="00633614"/>
    <w:rsid w:val="00633F68"/>
    <w:rsid w:val="00636EB2"/>
    <w:rsid w:val="006375B8"/>
    <w:rsid w:val="00641DDF"/>
    <w:rsid w:val="00643A1B"/>
    <w:rsid w:val="0066510A"/>
    <w:rsid w:val="00665C97"/>
    <w:rsid w:val="00666B3B"/>
    <w:rsid w:val="00673F9F"/>
    <w:rsid w:val="00686953"/>
    <w:rsid w:val="00687DEA"/>
    <w:rsid w:val="00687E67"/>
    <w:rsid w:val="006967F7"/>
    <w:rsid w:val="006A250C"/>
    <w:rsid w:val="006B21D3"/>
    <w:rsid w:val="006B57D0"/>
    <w:rsid w:val="006D30FF"/>
    <w:rsid w:val="006D6940"/>
    <w:rsid w:val="006F11EC"/>
    <w:rsid w:val="006F2A3D"/>
    <w:rsid w:val="0070082C"/>
    <w:rsid w:val="0072215F"/>
    <w:rsid w:val="007369E6"/>
    <w:rsid w:val="00746E59"/>
    <w:rsid w:val="00754C9A"/>
    <w:rsid w:val="0075599A"/>
    <w:rsid w:val="00761D52"/>
    <w:rsid w:val="00774BF6"/>
    <w:rsid w:val="0077749E"/>
    <w:rsid w:val="007845C8"/>
    <w:rsid w:val="00790ADA"/>
    <w:rsid w:val="007B4806"/>
    <w:rsid w:val="007D2288"/>
    <w:rsid w:val="007E088F"/>
    <w:rsid w:val="007E6F51"/>
    <w:rsid w:val="007F7B32"/>
    <w:rsid w:val="00804BC2"/>
    <w:rsid w:val="0081431A"/>
    <w:rsid w:val="0083216F"/>
    <w:rsid w:val="00860000"/>
    <w:rsid w:val="00863BD3"/>
    <w:rsid w:val="008641ED"/>
    <w:rsid w:val="00865622"/>
    <w:rsid w:val="00866D66"/>
    <w:rsid w:val="008671C6"/>
    <w:rsid w:val="00875803"/>
    <w:rsid w:val="00895F58"/>
    <w:rsid w:val="008B459E"/>
    <w:rsid w:val="008C6D25"/>
    <w:rsid w:val="008D1C05"/>
    <w:rsid w:val="008D7759"/>
    <w:rsid w:val="008E13AE"/>
    <w:rsid w:val="008E1506"/>
    <w:rsid w:val="008E2FFE"/>
    <w:rsid w:val="008E710C"/>
    <w:rsid w:val="008F69D6"/>
    <w:rsid w:val="00902823"/>
    <w:rsid w:val="00902D00"/>
    <w:rsid w:val="00915CA6"/>
    <w:rsid w:val="00927834"/>
    <w:rsid w:val="009500A6"/>
    <w:rsid w:val="00952D04"/>
    <w:rsid w:val="009548C6"/>
    <w:rsid w:val="00957C18"/>
    <w:rsid w:val="009659BA"/>
    <w:rsid w:val="00983040"/>
    <w:rsid w:val="009B3FB9"/>
    <w:rsid w:val="009C177F"/>
    <w:rsid w:val="009C2465"/>
    <w:rsid w:val="009D35A0"/>
    <w:rsid w:val="009D7EB7"/>
    <w:rsid w:val="009E01E0"/>
    <w:rsid w:val="009E048A"/>
    <w:rsid w:val="009E08E9"/>
    <w:rsid w:val="009E3DB9"/>
    <w:rsid w:val="009E6E35"/>
    <w:rsid w:val="009F0EDA"/>
    <w:rsid w:val="009F6A21"/>
    <w:rsid w:val="00A03B96"/>
    <w:rsid w:val="00A05B19"/>
    <w:rsid w:val="00A1134E"/>
    <w:rsid w:val="00A138F5"/>
    <w:rsid w:val="00A24E7E"/>
    <w:rsid w:val="00A258C3"/>
    <w:rsid w:val="00A347C0"/>
    <w:rsid w:val="00A42539"/>
    <w:rsid w:val="00A51431"/>
    <w:rsid w:val="00A539AD"/>
    <w:rsid w:val="00A53BB4"/>
    <w:rsid w:val="00A91853"/>
    <w:rsid w:val="00A94063"/>
    <w:rsid w:val="00AA6219"/>
    <w:rsid w:val="00AA74E0"/>
    <w:rsid w:val="00AB703F"/>
    <w:rsid w:val="00AC6BB8"/>
    <w:rsid w:val="00AE008F"/>
    <w:rsid w:val="00B01FCD"/>
    <w:rsid w:val="00B04FC1"/>
    <w:rsid w:val="00B1776C"/>
    <w:rsid w:val="00B260D3"/>
    <w:rsid w:val="00B52583"/>
    <w:rsid w:val="00B52896"/>
    <w:rsid w:val="00B63971"/>
    <w:rsid w:val="00B659D7"/>
    <w:rsid w:val="00B95236"/>
    <w:rsid w:val="00B96BD9"/>
    <w:rsid w:val="00BA1B01"/>
    <w:rsid w:val="00BA2641"/>
    <w:rsid w:val="00BA27EA"/>
    <w:rsid w:val="00BB154D"/>
    <w:rsid w:val="00BB37AA"/>
    <w:rsid w:val="00BC53A0"/>
    <w:rsid w:val="00BE62AD"/>
    <w:rsid w:val="00BF121F"/>
    <w:rsid w:val="00BF1F80"/>
    <w:rsid w:val="00C166EF"/>
    <w:rsid w:val="00C17EB0"/>
    <w:rsid w:val="00C27F5F"/>
    <w:rsid w:val="00C30A0F"/>
    <w:rsid w:val="00C33483"/>
    <w:rsid w:val="00C37E61"/>
    <w:rsid w:val="00C70F1B"/>
    <w:rsid w:val="00C71A47"/>
    <w:rsid w:val="00C7464C"/>
    <w:rsid w:val="00C85588"/>
    <w:rsid w:val="00CD0ED5"/>
    <w:rsid w:val="00CD586B"/>
    <w:rsid w:val="00CD6755"/>
    <w:rsid w:val="00CD6856"/>
    <w:rsid w:val="00CE0089"/>
    <w:rsid w:val="00CE793C"/>
    <w:rsid w:val="00CF193C"/>
    <w:rsid w:val="00D173F1"/>
    <w:rsid w:val="00D63612"/>
    <w:rsid w:val="00D74CB0"/>
    <w:rsid w:val="00D8295D"/>
    <w:rsid w:val="00DC2A65"/>
    <w:rsid w:val="00DE15F0"/>
    <w:rsid w:val="00DE5663"/>
    <w:rsid w:val="00DE78AA"/>
    <w:rsid w:val="00E053D0"/>
    <w:rsid w:val="00E15994"/>
    <w:rsid w:val="00E3114E"/>
    <w:rsid w:val="00E31A70"/>
    <w:rsid w:val="00E35B02"/>
    <w:rsid w:val="00E6513C"/>
    <w:rsid w:val="00E66496"/>
    <w:rsid w:val="00E66B35"/>
    <w:rsid w:val="00E66E10"/>
    <w:rsid w:val="00E71248"/>
    <w:rsid w:val="00E769F6"/>
    <w:rsid w:val="00E81F3B"/>
    <w:rsid w:val="00E8407C"/>
    <w:rsid w:val="00E84F3C"/>
    <w:rsid w:val="00E904C9"/>
    <w:rsid w:val="00EA012C"/>
    <w:rsid w:val="00EB1BFB"/>
    <w:rsid w:val="00EC6A55"/>
    <w:rsid w:val="00ED0288"/>
    <w:rsid w:val="00EE52CB"/>
    <w:rsid w:val="00EE6AC0"/>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52B14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659D7"/>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B659D7"/>
    <w:rPr>
      <w:b/>
      <w:bCs/>
    </w:rPr>
  </w:style>
  <w:style w:type="paragraph" w:styleId="ListParagraph">
    <w:name w:val="List Paragraph"/>
    <w:basedOn w:val="Normal"/>
    <w:uiPriority w:val="34"/>
    <w:qFormat/>
    <w:rsid w:val="00B659D7"/>
    <w:pPr>
      <w:spacing w:after="160" w:line="259" w:lineRule="auto"/>
      <w:ind w:left="720"/>
      <w:contextualSpacing/>
    </w:pPr>
    <w:rPr>
      <w:rFonts w:asciiTheme="minorHAnsi" w:eastAsiaTheme="minorHAnsi" w:hAnsiTheme="minorHAnsi" w:cstheme="minorBidi"/>
      <w:sz w:val="22"/>
      <w:szCs w:val="22"/>
      <w:lang w:val="en-IN"/>
    </w:rPr>
  </w:style>
  <w:style w:type="character" w:customStyle="1" w:styleId="relative">
    <w:name w:val="relative"/>
    <w:basedOn w:val="DefaultParagraphFont"/>
    <w:rsid w:val="00B659D7"/>
  </w:style>
  <w:style w:type="character" w:customStyle="1" w:styleId="UnresolvedMention2">
    <w:name w:val="Unresolved Mention2"/>
    <w:basedOn w:val="DefaultParagraphFont"/>
    <w:uiPriority w:val="99"/>
    <w:semiHidden/>
    <w:unhideWhenUsed/>
    <w:rsid w:val="0064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ndiastat.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ppqs.gov.in/sites/default/files/mup_insecticide_30.11.2024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B5F4-EBF2-4410-8356-EDCD610F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202</TotalTime>
  <Pages>13</Pages>
  <Words>5332</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36</cp:revision>
  <cp:lastPrinted>1999-07-06T11:00:00Z</cp:lastPrinted>
  <dcterms:created xsi:type="dcterms:W3CDTF">2025-05-14T06:40:00Z</dcterms:created>
  <dcterms:modified xsi:type="dcterms:W3CDTF">2025-05-27T06:21:00Z</dcterms:modified>
</cp:coreProperties>
</file>