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5C691" w14:textId="77777777" w:rsidR="00215C34" w:rsidRPr="00215C34" w:rsidRDefault="00215C34" w:rsidP="00901B71">
      <w:pPr>
        <w:spacing w:before="100" w:beforeAutospacing="1" w:after="0" w:line="240" w:lineRule="auto"/>
        <w:jc w:val="right"/>
        <w:rPr>
          <w:rFonts w:ascii="Arial" w:eastAsia="Times New Roman" w:hAnsi="Arial" w:cs="Arial"/>
          <w:b/>
          <w:kern w:val="28"/>
          <w:sz w:val="36"/>
          <w:szCs w:val="20"/>
          <w:u w:val="single"/>
          <w:lang w:val="en-US"/>
        </w:rPr>
      </w:pPr>
      <w:bookmarkStart w:id="0" w:name="_GoBack"/>
      <w:bookmarkEnd w:id="0"/>
      <w:r w:rsidRPr="00215C34">
        <w:rPr>
          <w:rFonts w:ascii="Arial" w:eastAsia="Times New Roman" w:hAnsi="Arial" w:cs="Arial"/>
          <w:b/>
          <w:kern w:val="28"/>
          <w:sz w:val="36"/>
          <w:szCs w:val="20"/>
          <w:u w:val="single"/>
          <w:lang w:val="en-US"/>
        </w:rPr>
        <w:t>Review Article</w:t>
      </w:r>
    </w:p>
    <w:p w14:paraId="56DDB068" w14:textId="2D37F2AE" w:rsidR="00A94516" w:rsidRDefault="00A94516" w:rsidP="00901B71">
      <w:pPr>
        <w:spacing w:before="100" w:beforeAutospacing="1" w:after="0" w:line="240" w:lineRule="auto"/>
        <w:jc w:val="right"/>
        <w:rPr>
          <w:rFonts w:ascii="Arial" w:eastAsia="Times New Roman" w:hAnsi="Arial" w:cs="Arial"/>
          <w:b/>
          <w:kern w:val="28"/>
          <w:sz w:val="36"/>
          <w:szCs w:val="20"/>
          <w:lang w:val="en-US"/>
        </w:rPr>
      </w:pPr>
      <w:r w:rsidRPr="006E4BBE">
        <w:rPr>
          <w:rFonts w:ascii="Arial" w:eastAsia="Times New Roman" w:hAnsi="Arial" w:cs="Arial"/>
          <w:b/>
          <w:kern w:val="28"/>
          <w:sz w:val="36"/>
          <w:szCs w:val="20"/>
          <w:lang w:val="en-US"/>
        </w:rPr>
        <w:t>Advances in Rice Crop Breeding and Biotechnology: Techniques Driving Modern Rice Development</w:t>
      </w:r>
    </w:p>
    <w:p w14:paraId="11C55BE1" w14:textId="77777777" w:rsidR="00A94516" w:rsidRPr="006E4BBE" w:rsidRDefault="00A94516" w:rsidP="0034564D">
      <w:pPr>
        <w:spacing w:before="100" w:beforeAutospacing="1" w:after="100" w:afterAutospacing="1" w:line="240" w:lineRule="auto"/>
        <w:jc w:val="both"/>
        <w:rPr>
          <w:rFonts w:ascii="Arial" w:eastAsia="Times New Roman" w:hAnsi="Arial" w:cs="Arial"/>
          <w:b/>
          <w:caps/>
          <w:szCs w:val="20"/>
          <w:lang w:val="en-US"/>
        </w:rPr>
      </w:pPr>
      <w:r w:rsidRPr="006E4BBE">
        <w:rPr>
          <w:rFonts w:ascii="Arial" w:eastAsia="Times New Roman" w:hAnsi="Arial" w:cs="Arial"/>
          <w:b/>
          <w:caps/>
          <w:szCs w:val="20"/>
          <w:lang w:val="en-US"/>
        </w:rPr>
        <w:t>Abstract</w:t>
      </w:r>
    </w:p>
    <w:p w14:paraId="3B2323CB" w14:textId="1500E422" w:rsidR="00A074BF" w:rsidRPr="00A074BF" w:rsidRDefault="00A074BF" w:rsidP="0034564D">
      <w:pPr>
        <w:spacing w:before="100" w:beforeAutospacing="1" w:after="100" w:afterAutospacing="1" w:line="240" w:lineRule="auto"/>
        <w:jc w:val="both"/>
        <w:rPr>
          <w:rFonts w:ascii="Arial" w:eastAsia="Times New Roman" w:hAnsi="Arial" w:cs="Arial"/>
          <w:b/>
          <w:bCs/>
          <w:color w:val="1B1C1D"/>
          <w:sz w:val="24"/>
          <w:szCs w:val="24"/>
          <w:lang w:eastAsia="en-IN"/>
        </w:rPr>
      </w:pPr>
      <w:r w:rsidRPr="00A074BF">
        <w:rPr>
          <w:rFonts w:ascii="Arial" w:hAnsi="Arial" w:cs="Arial"/>
        </w:rPr>
        <w:t xml:space="preserve">Rice is fundamental for global food security, but traditional breeding struggles to rapidly address challenges like climate change, pests, and increasing demand. This review synthesizes advancements in rice improvement, comparing conventional approaches with modern biotechnological tools. Traditional methods are slow, environmentally dependent, and have limited genetic diversity. Modern techniques, including MAS, QTL mapping, transgenics, RNAi, and especially CRISPR/Cas9, offer enhanced precision and efficiency. Integrating these biotechnologies with conventional breeding accelerates the development of rice with improved yield, stress resilience (drought, submergence), disease/pest resistance, and nutrition. High-throughput phenotyping, multi-omics data, and AI/machine learning further speed up trait discovery. However, challenges remain, including off-target effects, varying regulations, biosafety, socioeconomic barriers for smallholders, and ethical concerns. Future directions emphasize sustainable agriculture via climate-resilient varieties, </w:t>
      </w:r>
      <w:r w:rsidR="009E1B60">
        <w:rPr>
          <w:rFonts w:ascii="Arial" w:hAnsi="Arial" w:cs="Arial"/>
        </w:rPr>
        <w:t xml:space="preserve">improved </w:t>
      </w:r>
      <w:r w:rsidRPr="00A074BF">
        <w:rPr>
          <w:rFonts w:ascii="Arial" w:hAnsi="Arial" w:cs="Arial"/>
        </w:rPr>
        <w:t xml:space="preserve">omics integration, AI-driven breeding decisions, and novel editing techniques. </w:t>
      </w:r>
      <w:r w:rsidRPr="00A074BF">
        <w:rPr>
          <w:rStyle w:val="Strong"/>
          <w:rFonts w:ascii="Arial" w:hAnsi="Arial" w:cs="Arial"/>
          <w:b w:val="0"/>
          <w:bCs w:val="0"/>
        </w:rPr>
        <w:t xml:space="preserve">Therefore, this research is crucial to explore the synergistic potential of conventional and modern breeding strategies for developing robust and </w:t>
      </w:r>
      <w:r w:rsidR="009E1B60">
        <w:rPr>
          <w:rStyle w:val="Strong"/>
          <w:rFonts w:ascii="Arial" w:hAnsi="Arial" w:cs="Arial"/>
          <w:b w:val="0"/>
          <w:bCs w:val="0"/>
        </w:rPr>
        <w:t>sustainable rice varieties essential</w:t>
      </w:r>
      <w:r w:rsidRPr="00A074BF">
        <w:rPr>
          <w:rStyle w:val="Strong"/>
          <w:rFonts w:ascii="Arial" w:hAnsi="Arial" w:cs="Arial"/>
          <w:b w:val="0"/>
          <w:bCs w:val="0"/>
        </w:rPr>
        <w:t xml:space="preserve"> for future global food security.</w:t>
      </w:r>
      <w:r w:rsidRPr="00A074BF">
        <w:rPr>
          <w:rFonts w:ascii="Arial" w:eastAsia="Times New Roman" w:hAnsi="Arial" w:cs="Arial"/>
          <w:b/>
          <w:bCs/>
          <w:color w:val="1B1C1D"/>
          <w:sz w:val="24"/>
          <w:szCs w:val="24"/>
          <w:lang w:eastAsia="en-IN"/>
        </w:rPr>
        <w:t xml:space="preserve"> </w:t>
      </w:r>
    </w:p>
    <w:p w14:paraId="6A45552E" w14:textId="4E20EECC" w:rsidR="0034564D" w:rsidRPr="006E4BBE" w:rsidRDefault="0034564D" w:rsidP="0034564D">
      <w:pPr>
        <w:spacing w:before="100" w:beforeAutospacing="1" w:after="100" w:afterAutospacing="1" w:line="240" w:lineRule="auto"/>
        <w:jc w:val="both"/>
        <w:rPr>
          <w:rFonts w:ascii="Arial" w:eastAsia="Times New Roman" w:hAnsi="Arial" w:cs="Arial"/>
          <w:b/>
          <w:bCs/>
          <w:color w:val="1B1C1D"/>
          <w:sz w:val="20"/>
          <w:szCs w:val="20"/>
          <w:lang w:eastAsia="en-IN"/>
        </w:rPr>
      </w:pPr>
      <w:r w:rsidRPr="006E4BBE">
        <w:rPr>
          <w:rFonts w:ascii="Arial" w:eastAsia="Times New Roman" w:hAnsi="Arial" w:cs="Arial"/>
          <w:b/>
          <w:bCs/>
          <w:color w:val="1B1C1D"/>
          <w:sz w:val="24"/>
          <w:szCs w:val="24"/>
          <w:lang w:eastAsia="en-IN"/>
        </w:rPr>
        <w:t xml:space="preserve">Keywords: </w:t>
      </w:r>
      <w:r w:rsidR="009B67B7" w:rsidRPr="006E4BBE">
        <w:rPr>
          <w:rFonts w:ascii="Arial" w:eastAsia="Times New Roman" w:hAnsi="Arial" w:cs="Arial"/>
          <w:color w:val="1B1C1D"/>
          <w:sz w:val="20"/>
          <w:szCs w:val="20"/>
          <w:lang w:eastAsia="en-IN"/>
        </w:rPr>
        <w:t>Genetic engineering,</w:t>
      </w:r>
      <w:r w:rsidR="009B67B7" w:rsidRPr="006E4BBE">
        <w:rPr>
          <w:rFonts w:ascii="Arial" w:eastAsia="Times New Roman" w:hAnsi="Arial" w:cs="Arial"/>
          <w:b/>
          <w:bCs/>
          <w:color w:val="1B1C1D"/>
          <w:sz w:val="20"/>
          <w:szCs w:val="20"/>
          <w:lang w:eastAsia="en-IN"/>
        </w:rPr>
        <w:t xml:space="preserve"> </w:t>
      </w:r>
      <w:r w:rsidRPr="006E4BBE">
        <w:rPr>
          <w:rFonts w:ascii="Arial" w:eastAsia="Times New Roman" w:hAnsi="Arial" w:cs="Arial"/>
          <w:color w:val="1B1C1D"/>
          <w:sz w:val="20"/>
          <w:szCs w:val="20"/>
          <w:lang w:eastAsia="en-IN"/>
        </w:rPr>
        <w:t>CRISPR-Cas9, MAS, QTL,</w:t>
      </w:r>
      <w:r w:rsidRPr="006E4BBE">
        <w:rPr>
          <w:rFonts w:ascii="Arial" w:hAnsi="Arial" w:cs="Arial"/>
          <w:sz w:val="18"/>
          <w:szCs w:val="18"/>
        </w:rPr>
        <w:t xml:space="preserve"> </w:t>
      </w:r>
      <w:r w:rsidRPr="006E4BBE">
        <w:rPr>
          <w:rFonts w:ascii="Arial" w:eastAsia="Times New Roman" w:hAnsi="Arial" w:cs="Arial"/>
          <w:color w:val="1B1C1D"/>
          <w:sz w:val="20"/>
          <w:szCs w:val="20"/>
          <w:lang w:eastAsia="en-IN"/>
        </w:rPr>
        <w:t>TALENs, and ZFNs</w:t>
      </w:r>
      <w:r w:rsidR="009B67B7" w:rsidRPr="006E4BBE">
        <w:rPr>
          <w:rFonts w:ascii="Arial" w:eastAsia="Times New Roman" w:hAnsi="Arial" w:cs="Arial"/>
          <w:color w:val="1B1C1D"/>
          <w:sz w:val="20"/>
          <w:szCs w:val="20"/>
          <w:lang w:eastAsia="en-IN"/>
        </w:rPr>
        <w:t xml:space="preserve"> etc.</w:t>
      </w:r>
    </w:p>
    <w:p w14:paraId="00E1A792" w14:textId="0B543AFF" w:rsidR="00A94516" w:rsidRPr="006E4BBE" w:rsidRDefault="00A94516" w:rsidP="0034564D">
      <w:pPr>
        <w:spacing w:before="100" w:beforeAutospacing="1" w:after="100" w:afterAutospacing="1"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lang w:eastAsia="en-IN"/>
        </w:rPr>
        <w:t xml:space="preserve">1. </w:t>
      </w:r>
      <w:r w:rsidRPr="006E4BBE">
        <w:rPr>
          <w:rFonts w:ascii="Arial" w:eastAsia="Times New Roman" w:hAnsi="Arial" w:cs="Arial"/>
          <w:b/>
          <w:caps/>
          <w:szCs w:val="20"/>
          <w:lang w:val="en-US"/>
        </w:rPr>
        <w:t>Introduction</w:t>
      </w:r>
    </w:p>
    <w:p w14:paraId="6BE6480E" w14:textId="77777777" w:rsidR="00A94516" w:rsidRPr="006E4BBE" w:rsidRDefault="00A94516" w:rsidP="0034564D">
      <w:pPr>
        <w:spacing w:before="100" w:beforeAutospacing="1" w:after="100" w:afterAutospacing="1"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0"/>
          <w:szCs w:val="20"/>
          <w:lang w:eastAsia="en-IN"/>
        </w:rPr>
        <w:t>Rice serves as the primary staple food for over half the world's population, particularly in Asia, making it critically important for nutritional security and socioeconomic stability (Khush, 2005; FAO, 2017). Its cultivation supports millions of smallholder farmers and holds deep cultural significance globally (Pandey &amp; Vel, 2014). Historically, however, rice production has been constrained by significant challenges. Traditional breeding practices, primarily based on selecting desirable traits from local landraces and employing manual hybridization, often resulted in slow improvement cycles and cultivars with narrow genetic bases. This limited genetic diversity rendered crops vulnerable to evolving pest infestations, diseases, and the stresses imposed by variable agro-climatic conditions (</w:t>
      </w:r>
      <w:proofErr w:type="spellStart"/>
      <w:r w:rsidRPr="006E4BBE">
        <w:rPr>
          <w:rFonts w:ascii="Arial" w:eastAsia="Times New Roman" w:hAnsi="Arial" w:cs="Arial"/>
          <w:color w:val="1B1C1D"/>
          <w:sz w:val="20"/>
          <w:szCs w:val="20"/>
          <w:lang w:eastAsia="en-IN"/>
        </w:rPr>
        <w:t>Khush</w:t>
      </w:r>
      <w:proofErr w:type="spellEnd"/>
      <w:r w:rsidRPr="006E4BBE">
        <w:rPr>
          <w:rFonts w:ascii="Arial" w:eastAsia="Times New Roman" w:hAnsi="Arial" w:cs="Arial"/>
          <w:color w:val="1B1C1D"/>
          <w:sz w:val="20"/>
          <w:szCs w:val="20"/>
          <w:lang w:eastAsia="en-IN"/>
        </w:rPr>
        <w:t>, 2005; Hiei &amp; Komari, 2008; Varshney et al., 2012). These conventional approaches, while foundational, often lacked the precision and speed required to effectively combat emerging biotic and abiotic stresses, leading to yield instability and reduced capacity to adapt to environmental uncertainty (FAO, 2017).</w:t>
      </w:r>
    </w:p>
    <w:p w14:paraId="7C672DE1" w14:textId="77777777" w:rsidR="00A94516" w:rsidRPr="006E4BBE" w:rsidRDefault="00A94516" w:rsidP="0034564D">
      <w:pPr>
        <w:spacing w:before="100" w:beforeAutospacing="1" w:after="240"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0"/>
          <w:szCs w:val="20"/>
          <w:lang w:eastAsia="en-IN"/>
        </w:rPr>
        <w:t xml:space="preserve">The limitations of these historical methods have </w:t>
      </w:r>
      <w:proofErr w:type="spellStart"/>
      <w:r w:rsidRPr="006E4BBE">
        <w:rPr>
          <w:rFonts w:ascii="Arial" w:eastAsia="Times New Roman" w:hAnsi="Arial" w:cs="Arial"/>
          <w:color w:val="1B1C1D"/>
          <w:sz w:val="20"/>
          <w:szCs w:val="20"/>
          <w:lang w:eastAsia="en-IN"/>
        </w:rPr>
        <w:t>catalyzed</w:t>
      </w:r>
      <w:proofErr w:type="spellEnd"/>
      <w:r w:rsidRPr="006E4BBE">
        <w:rPr>
          <w:rFonts w:ascii="Arial" w:eastAsia="Times New Roman" w:hAnsi="Arial" w:cs="Arial"/>
          <w:color w:val="1B1C1D"/>
          <w:sz w:val="20"/>
          <w:szCs w:val="20"/>
          <w:lang w:eastAsia="en-IN"/>
        </w:rPr>
        <w:t xml:space="preserve"> a paradigm shift towards modern biotechnological strategies. Improved rice breeding, integrating advanced innovations, is now pivotal for ensuring global food security, enhancing yield stability, and building resilience to climate change (Wang et al., 2020; Li et al., 2021). Techniques such as marker-assisted selection (MAS), quantitative trait loci (QTL) mapping, genomic selection, high-throughput phenotyping, and precise genome editing technologies like CRISPR/Cas9 are revolutionizing rice improvement. These tools offer precise, efficient methods for developing varieties with enhanced yield potential, superior stress tolerance (to factors like drought, salinity, and submergence), improved disease and pest resistance, and better nutritional profiles (Huang et al., 2012; Zhang et al., 2016; Kumar et al., 2022). Furthermore, deepening insights from rice genomics continue to uncover novel genetic determinants underpinning key agronomic traits, reinforcing the power of integrating advanced biotechnological </w:t>
      </w:r>
      <w:r w:rsidRPr="006E4BBE">
        <w:rPr>
          <w:rFonts w:ascii="Arial" w:eastAsia="Times New Roman" w:hAnsi="Arial" w:cs="Arial"/>
          <w:color w:val="1B1C1D"/>
          <w:sz w:val="20"/>
          <w:szCs w:val="20"/>
          <w:lang w:eastAsia="en-IN"/>
        </w:rPr>
        <w:lastRenderedPageBreak/>
        <w:t>tools with conventional breeding practices to safeguard future rice production (Singh et al., 2021; Zhang et al., 2019).</w:t>
      </w:r>
    </w:p>
    <w:p w14:paraId="1D581297" w14:textId="77777777" w:rsidR="00A94516" w:rsidRPr="006E4BBE" w:rsidRDefault="00A94516" w:rsidP="0034564D">
      <w:pPr>
        <w:spacing w:before="100" w:beforeAutospacing="1" w:after="240"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0"/>
          <w:szCs w:val="20"/>
          <w:lang w:eastAsia="en-IN"/>
        </w:rPr>
        <w:t>The primary aim of this review is to evaluate and synthesize the evolution of rice breeding methodologies. We critically compare conventional approaches with modern biotechnological tools, focusing on their effectiveness in addressing challenges related to yield enhancement, climate change resilience, and food security. Specifically, this review seeks to: (1) outline the historical context and inherent limitations of traditional breeding practices; (2) examine the emergence and impact of modern technologies like genomic selection, high-throughput phenotyping, and CRISPR/Cas9 genome editing in accelerating rice improvement; and (3) integrate insights from recent research to propose strategies that effectively blend conventional and modern approaches for developing more robust, sustainable, and climate-resilient rice production systems (Wang et al., 2020; Li et al., 2021; Singh et al., 2021; Kumar et al., 2022; Zhang et al., 2019).</w:t>
      </w:r>
    </w:p>
    <w:p w14:paraId="56CDFC74" w14:textId="77777777" w:rsidR="00A94516" w:rsidRPr="006E4BBE" w:rsidRDefault="00A94516" w:rsidP="0034564D">
      <w:pPr>
        <w:spacing w:before="100" w:beforeAutospacing="1" w:after="240"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0"/>
          <w:szCs w:val="20"/>
          <w:lang w:eastAsia="en-IN"/>
        </w:rPr>
        <w:t>This review is structured as follows: Following this introduction, Section 2 delves into the historical development of rice breeding and highlights the limitations of conventional methods. Section 3 details key modern biotechnological techniques transforming rice improvement. Section 4 explores the integration of conventional and modern approaches, providing case studies and a comparative analysis. Section 5 discusses the significant challenges, limitations, and regulatory aspects surrounding these technologies. Section 6 examines emerging trends and future directions, including the role of AI and new editing tools. Finally, Section 7 provides a discussion synthesizing the findings, considering broader implications, and offering concluding remarks.</w:t>
      </w:r>
    </w:p>
    <w:p w14:paraId="375AC090" w14:textId="34ED1172" w:rsidR="00A94516" w:rsidRPr="006E4BBE" w:rsidRDefault="009751CF" w:rsidP="0034564D">
      <w:pPr>
        <w:spacing w:before="100" w:beforeAutospacing="1" w:after="0"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bdr w:val="none" w:sz="0" w:space="0" w:color="auto" w:frame="1"/>
          <w:lang w:eastAsia="en-IN"/>
        </w:rPr>
        <w:t xml:space="preserve">2. </w:t>
      </w:r>
      <w:r w:rsidR="006E4BBE" w:rsidRPr="006E4BBE">
        <w:rPr>
          <w:rFonts w:ascii="Arial" w:eastAsia="Times New Roman" w:hAnsi="Arial" w:cs="Arial"/>
          <w:b/>
          <w:bCs/>
          <w:color w:val="1B1C1D"/>
          <w:bdr w:val="none" w:sz="0" w:space="0" w:color="auto" w:frame="1"/>
          <w:lang w:eastAsia="en-IN"/>
        </w:rPr>
        <w:t>METHODOLOGY</w:t>
      </w:r>
    </w:p>
    <w:p w14:paraId="2F9A26A9" w14:textId="77777777" w:rsidR="00A94516" w:rsidRPr="006E4BBE" w:rsidRDefault="00A94516" w:rsidP="00B66170">
      <w:pPr>
        <w:spacing w:after="0" w:line="240" w:lineRule="auto"/>
        <w:jc w:val="both"/>
        <w:rPr>
          <w:rFonts w:ascii="Arial" w:eastAsia="Times New Roman" w:hAnsi="Arial" w:cs="Arial"/>
          <w:b/>
          <w:bCs/>
          <w:color w:val="1B1C1D"/>
          <w:lang w:eastAsia="en-IN"/>
        </w:rPr>
      </w:pPr>
      <w:r w:rsidRPr="006E4BBE">
        <w:rPr>
          <w:rFonts w:ascii="Arial" w:eastAsia="Times New Roman" w:hAnsi="Arial" w:cs="Arial"/>
          <w:b/>
          <w:bCs/>
          <w:color w:val="1B1C1D"/>
          <w:lang w:eastAsia="en-IN"/>
        </w:rPr>
        <w:t>2.1 Literature Search Strategy</w:t>
      </w:r>
    </w:p>
    <w:p w14:paraId="47C9ECC6" w14:textId="77777777" w:rsidR="00A94516" w:rsidRPr="006E4BBE" w:rsidRDefault="00A94516" w:rsidP="00B66170">
      <w:pPr>
        <w:spacing w:after="0"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0"/>
          <w:szCs w:val="20"/>
          <w:lang w:eastAsia="en-IN"/>
        </w:rPr>
        <w:t xml:space="preserve">To assemble a comprehensive body of evidence on rice breeding and biotechnological innovations, a systematic literature search was conducted using multiple academic databases, including </w:t>
      </w:r>
      <w:r w:rsidR="00D6703C" w:rsidRPr="006E4BBE">
        <w:rPr>
          <w:rFonts w:ascii="Arial" w:eastAsia="Times New Roman" w:hAnsi="Arial" w:cs="Arial"/>
          <w:color w:val="1B1C1D"/>
          <w:sz w:val="20"/>
          <w:szCs w:val="20"/>
          <w:lang w:eastAsia="en-IN"/>
        </w:rPr>
        <w:t xml:space="preserve">Google scholar, </w:t>
      </w:r>
      <w:r w:rsidRPr="006E4BBE">
        <w:rPr>
          <w:rFonts w:ascii="Arial" w:eastAsia="Times New Roman" w:hAnsi="Arial" w:cs="Arial"/>
          <w:color w:val="1B1C1D"/>
          <w:sz w:val="20"/>
          <w:szCs w:val="20"/>
          <w:lang w:eastAsia="en-IN"/>
        </w:rPr>
        <w:t xml:space="preserve">PubMed, Scopus, and Web of Science. This search utilized a combination of specific keywords—such as “rice breeding,” “rice biotechnology,” “traditional breeding methods,” “genomic selection in rice,” “high-throughput phenotyping,” and “CRISPR </w:t>
      </w:r>
      <w:r w:rsidRPr="006E4BBE">
        <w:rPr>
          <w:rFonts w:ascii="Arial" w:eastAsia="Times New Roman" w:hAnsi="Arial" w:cs="Arial"/>
          <w:sz w:val="20"/>
          <w:szCs w:val="20"/>
          <w:lang w:val="en-US"/>
        </w:rPr>
        <w:t>rice</w:t>
      </w:r>
      <w:r w:rsidRPr="006E4BBE">
        <w:rPr>
          <w:rFonts w:ascii="Arial" w:eastAsia="Times New Roman" w:hAnsi="Arial" w:cs="Arial"/>
          <w:color w:val="1B1C1D"/>
          <w:sz w:val="20"/>
          <w:szCs w:val="20"/>
          <w:lang w:eastAsia="en-IN"/>
        </w:rPr>
        <w:t>”—coupled with Boolean operators (AND/OR) to refine and expand the search results.</w:t>
      </w:r>
    </w:p>
    <w:p w14:paraId="288D376E" w14:textId="77777777" w:rsidR="00A94516" w:rsidRPr="006E4BBE" w:rsidRDefault="00A94516" w:rsidP="00B66170">
      <w:pPr>
        <w:spacing w:after="0" w:line="240" w:lineRule="auto"/>
        <w:jc w:val="both"/>
        <w:rPr>
          <w:rFonts w:ascii="Arial" w:eastAsia="Times New Roman" w:hAnsi="Arial" w:cs="Arial"/>
          <w:b/>
          <w:bCs/>
          <w:color w:val="1B1C1D"/>
          <w:lang w:eastAsia="en-IN"/>
        </w:rPr>
      </w:pPr>
      <w:r w:rsidRPr="006E4BBE">
        <w:rPr>
          <w:rFonts w:ascii="Arial" w:eastAsia="Times New Roman" w:hAnsi="Arial" w:cs="Arial"/>
          <w:b/>
          <w:bCs/>
          <w:color w:val="1B1C1D"/>
          <w:lang w:eastAsia="en-IN"/>
        </w:rPr>
        <w:t>2.2 Selection Criteria</w:t>
      </w:r>
    </w:p>
    <w:p w14:paraId="4C944616" w14:textId="77777777" w:rsidR="00A94516" w:rsidRPr="006E4BBE" w:rsidRDefault="00A94516" w:rsidP="00B66170">
      <w:pPr>
        <w:spacing w:after="0"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0"/>
          <w:szCs w:val="20"/>
          <w:lang w:eastAsia="en-IN"/>
        </w:rPr>
        <w:t>The review was restricted to studies published between 2015 and 2023 to capture both seminal works and the latest advancements in the field. Only peer-reviewed articles published in English were considered. Eligible studies focused on advancements in rice breeding and biotechnology, including conventional methods, genomic selection, high-throughput phenotyping, and CRISPR/Cas9 genome editing. Research designs included empirical studies, systematic reviews, and meta-analyses providing substantial data or insights into yield constraints and stress resilience in rice. Studies were excluded if they were non-peer-reviewed, solely conference abstracts or opinion pieces, or did not directly address technological innovations or comparative assessments relevant to the review's scope. These criteria ensured the synthesis of high-quality, pertinent literature (</w:t>
      </w:r>
      <w:proofErr w:type="spellStart"/>
      <w:r w:rsidRPr="006E4BBE">
        <w:rPr>
          <w:rFonts w:ascii="Arial" w:eastAsia="Times New Roman" w:hAnsi="Arial" w:cs="Arial"/>
          <w:color w:val="1B1C1D"/>
          <w:sz w:val="20"/>
          <w:szCs w:val="20"/>
          <w:lang w:eastAsia="en-IN"/>
        </w:rPr>
        <w:t>Okoli</w:t>
      </w:r>
      <w:proofErr w:type="spellEnd"/>
      <w:r w:rsidRPr="006E4BBE">
        <w:rPr>
          <w:rFonts w:ascii="Arial" w:eastAsia="Times New Roman" w:hAnsi="Arial" w:cs="Arial"/>
          <w:color w:val="1B1C1D"/>
          <w:sz w:val="20"/>
          <w:szCs w:val="20"/>
          <w:lang w:eastAsia="en-IN"/>
        </w:rPr>
        <w:t xml:space="preserve"> &amp; </w:t>
      </w:r>
      <w:proofErr w:type="spellStart"/>
      <w:r w:rsidRPr="006E4BBE">
        <w:rPr>
          <w:rFonts w:ascii="Arial" w:eastAsia="Times New Roman" w:hAnsi="Arial" w:cs="Arial"/>
          <w:color w:val="1B1C1D"/>
          <w:sz w:val="20"/>
          <w:szCs w:val="20"/>
          <w:lang w:eastAsia="en-IN"/>
        </w:rPr>
        <w:t>Schabram</w:t>
      </w:r>
      <w:proofErr w:type="spellEnd"/>
      <w:r w:rsidRPr="006E4BBE">
        <w:rPr>
          <w:rFonts w:ascii="Arial" w:eastAsia="Times New Roman" w:hAnsi="Arial" w:cs="Arial"/>
          <w:color w:val="1B1C1D"/>
          <w:sz w:val="20"/>
          <w:szCs w:val="20"/>
          <w:lang w:eastAsia="en-IN"/>
        </w:rPr>
        <w:t xml:space="preserve">, 2010; </w:t>
      </w:r>
      <w:proofErr w:type="spellStart"/>
      <w:r w:rsidRPr="006E4BBE">
        <w:rPr>
          <w:rFonts w:ascii="Arial" w:eastAsia="Times New Roman" w:hAnsi="Arial" w:cs="Arial"/>
          <w:color w:val="1B1C1D"/>
          <w:sz w:val="20"/>
          <w:szCs w:val="20"/>
          <w:lang w:eastAsia="en-IN"/>
        </w:rPr>
        <w:t>Pautasso</w:t>
      </w:r>
      <w:proofErr w:type="spellEnd"/>
      <w:r w:rsidRPr="006E4BBE">
        <w:rPr>
          <w:rFonts w:ascii="Arial" w:eastAsia="Times New Roman" w:hAnsi="Arial" w:cs="Arial"/>
          <w:color w:val="1B1C1D"/>
          <w:sz w:val="20"/>
          <w:szCs w:val="20"/>
          <w:lang w:eastAsia="en-IN"/>
        </w:rPr>
        <w:t>, 2013).</w:t>
      </w:r>
    </w:p>
    <w:p w14:paraId="6F518CA3" w14:textId="77777777" w:rsidR="00A94516" w:rsidRPr="006E4BBE" w:rsidRDefault="00A94516" w:rsidP="00B66170">
      <w:pPr>
        <w:spacing w:after="0" w:line="240" w:lineRule="auto"/>
        <w:jc w:val="both"/>
        <w:rPr>
          <w:rFonts w:ascii="Arial" w:eastAsia="Times New Roman" w:hAnsi="Arial" w:cs="Arial"/>
          <w:b/>
          <w:bCs/>
          <w:color w:val="1B1C1D"/>
          <w:lang w:eastAsia="en-IN"/>
        </w:rPr>
      </w:pPr>
      <w:r w:rsidRPr="006E4BBE">
        <w:rPr>
          <w:rFonts w:ascii="Arial" w:eastAsia="Times New Roman" w:hAnsi="Arial" w:cs="Arial"/>
          <w:b/>
          <w:bCs/>
          <w:color w:val="1B1C1D"/>
          <w:lang w:eastAsia="en-IN"/>
        </w:rPr>
        <w:t>2.3 Data Synthesis</w:t>
      </w:r>
    </w:p>
    <w:p w14:paraId="268D3078" w14:textId="77777777" w:rsidR="00A94516" w:rsidRPr="00B66170" w:rsidRDefault="00A94516" w:rsidP="00B66170">
      <w:pPr>
        <w:spacing w:after="100" w:afterAutospacing="1"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 xml:space="preserve">The data synthesis approach involved systematically extracting key findings and organizing the literature into thematic clusters (e.g., yield improvement, stress resilience, integration of methods) to facilitate a coherent narrative synthesis (Booth et al., 2016). This enabled a comparative analysis highlighting common trends and critical differences between traditional techniques and modern biotechnological innovations (Gough et al., 2017). Qualitative insights were aggregated and </w:t>
      </w:r>
      <w:proofErr w:type="spellStart"/>
      <w:r w:rsidRPr="00B66170">
        <w:rPr>
          <w:rFonts w:ascii="Arial" w:eastAsia="Times New Roman" w:hAnsi="Arial" w:cs="Arial"/>
          <w:color w:val="1B1C1D"/>
          <w:sz w:val="20"/>
          <w:szCs w:val="20"/>
          <w:lang w:eastAsia="en-IN"/>
        </w:rPr>
        <w:t>analyzed</w:t>
      </w:r>
      <w:proofErr w:type="spellEnd"/>
      <w:r w:rsidRPr="00B66170">
        <w:rPr>
          <w:rFonts w:ascii="Arial" w:eastAsia="Times New Roman" w:hAnsi="Arial" w:cs="Arial"/>
          <w:color w:val="1B1C1D"/>
          <w:sz w:val="20"/>
          <w:szCs w:val="20"/>
          <w:lang w:eastAsia="en-IN"/>
        </w:rPr>
        <w:t xml:space="preserve"> following established guidelines for systematic reviews to ensure rigor and transparency (Munn et al., 2020).</w:t>
      </w:r>
    </w:p>
    <w:p w14:paraId="11892AC3" w14:textId="2BEE99DB" w:rsidR="00A94516" w:rsidRPr="006E4BBE" w:rsidRDefault="00A94516" w:rsidP="00B66170">
      <w:pPr>
        <w:spacing w:after="0"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bdr w:val="none" w:sz="0" w:space="0" w:color="auto" w:frame="1"/>
          <w:lang w:eastAsia="en-IN"/>
        </w:rPr>
        <w:t xml:space="preserve">3. </w:t>
      </w:r>
      <w:r w:rsidR="00B66170" w:rsidRPr="006E4BBE">
        <w:rPr>
          <w:rFonts w:ascii="Arial" w:eastAsia="Times New Roman" w:hAnsi="Arial" w:cs="Arial"/>
          <w:b/>
          <w:bCs/>
          <w:color w:val="1B1C1D"/>
          <w:sz w:val="24"/>
          <w:szCs w:val="24"/>
          <w:bdr w:val="none" w:sz="0" w:space="0" w:color="auto" w:frame="1"/>
          <w:lang w:eastAsia="en-IN"/>
        </w:rPr>
        <w:t>HISTORICAL CONTEXT AND LIMITATIONS OF CONVENTIONAL RICE BREEDING</w:t>
      </w:r>
    </w:p>
    <w:p w14:paraId="563A3309" w14:textId="77777777" w:rsidR="00A94516" w:rsidRPr="00B66170" w:rsidRDefault="00A94516" w:rsidP="00B66170">
      <w:pPr>
        <w:spacing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Rice crop breeding has undergone a significant transformation. Early conventional methods, while crucial for domestication, faced inherent limitations that modern techniques now aim to overcome.</w:t>
      </w:r>
    </w:p>
    <w:p w14:paraId="11C4C2F4" w14:textId="77777777" w:rsidR="00A94516" w:rsidRPr="00B66170" w:rsidRDefault="00A94516" w:rsidP="00B66170">
      <w:pPr>
        <w:spacing w:before="100" w:beforeAutospacing="1" w:after="0"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lang w:eastAsia="en-IN"/>
        </w:rPr>
        <w:t>3.1 Traditional Breeding Methods and Milestones</w:t>
      </w:r>
    </w:p>
    <w:p w14:paraId="4477C695" w14:textId="77777777" w:rsidR="00A94516" w:rsidRPr="00B66170" w:rsidRDefault="00A94516" w:rsidP="00B66170">
      <w:pPr>
        <w:spacing w:before="100" w:beforeAutospacing="1" w:after="0" w:line="240" w:lineRule="auto"/>
        <w:jc w:val="both"/>
        <w:rPr>
          <w:rFonts w:ascii="Arial" w:eastAsia="Times New Roman" w:hAnsi="Arial" w:cs="Arial"/>
          <w:color w:val="1B1C1D"/>
          <w:sz w:val="20"/>
          <w:szCs w:val="20"/>
          <w:lang w:eastAsia="en-IN"/>
        </w:rPr>
      </w:pPr>
      <w:r w:rsidRPr="006E4BBE">
        <w:rPr>
          <w:rFonts w:ascii="Arial" w:eastAsia="Times New Roman" w:hAnsi="Arial" w:cs="Arial"/>
          <w:color w:val="1B1C1D"/>
          <w:sz w:val="24"/>
          <w:szCs w:val="24"/>
          <w:lang w:eastAsia="en-IN"/>
        </w:rPr>
        <w:lastRenderedPageBreak/>
        <w:t>T</w:t>
      </w:r>
      <w:r w:rsidRPr="00B66170">
        <w:rPr>
          <w:rFonts w:ascii="Arial" w:eastAsia="Times New Roman" w:hAnsi="Arial" w:cs="Arial"/>
          <w:color w:val="1B1C1D"/>
          <w:sz w:val="20"/>
          <w:szCs w:val="20"/>
          <w:lang w:eastAsia="en-IN"/>
        </w:rPr>
        <w:t xml:space="preserve">raditional rice breeding is rooted in centuries-old practices of artificial selection from local landraces. Early cultivators selected plants exhibiting </w:t>
      </w:r>
      <w:proofErr w:type="spellStart"/>
      <w:r w:rsidRPr="00B66170">
        <w:rPr>
          <w:rFonts w:ascii="Arial" w:eastAsia="Times New Roman" w:hAnsi="Arial" w:cs="Arial"/>
          <w:color w:val="1B1C1D"/>
          <w:sz w:val="20"/>
          <w:szCs w:val="20"/>
          <w:lang w:eastAsia="en-IN"/>
        </w:rPr>
        <w:t>favorable</w:t>
      </w:r>
      <w:proofErr w:type="spellEnd"/>
      <w:r w:rsidRPr="00B66170">
        <w:rPr>
          <w:rFonts w:ascii="Arial" w:eastAsia="Times New Roman" w:hAnsi="Arial" w:cs="Arial"/>
          <w:color w:val="1B1C1D"/>
          <w:sz w:val="20"/>
          <w:szCs w:val="20"/>
          <w:lang w:eastAsia="en-IN"/>
        </w:rPr>
        <w:t xml:space="preserve"> traits like grain quality, yield, and adaptation to specific regional conditions (Xie et al., 2021). While effective in generating locally adapted varieties, these empirical methods often limited the available genetic diversity, constraining the introduction of novel traits needed to combat evolving stresses (Li et al., 2021).</w:t>
      </w:r>
    </w:p>
    <w:p w14:paraId="420A27F5" w14:textId="77777777" w:rsidR="00A94516" w:rsidRPr="00B66170" w:rsidRDefault="00A94516" w:rsidP="0034564D">
      <w:pPr>
        <w:spacing w:before="100" w:beforeAutospacing="1" w:after="24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 xml:space="preserve">Key milestones mark the evolution of conventional breeding. The development of hybrid rice technology in the mid-20th century exploited </w:t>
      </w:r>
      <w:proofErr w:type="spellStart"/>
      <w:r w:rsidRPr="00B66170">
        <w:rPr>
          <w:rFonts w:ascii="Arial" w:eastAsia="Times New Roman" w:hAnsi="Arial" w:cs="Arial"/>
          <w:color w:val="1B1C1D"/>
          <w:sz w:val="20"/>
          <w:szCs w:val="20"/>
          <w:lang w:eastAsia="en-IN"/>
        </w:rPr>
        <w:t>heterosis</w:t>
      </w:r>
      <w:proofErr w:type="spellEnd"/>
      <w:r w:rsidRPr="00B66170">
        <w:rPr>
          <w:rFonts w:ascii="Arial" w:eastAsia="Times New Roman" w:hAnsi="Arial" w:cs="Arial"/>
          <w:color w:val="1B1C1D"/>
          <w:sz w:val="20"/>
          <w:szCs w:val="20"/>
          <w:lang w:eastAsia="en-IN"/>
        </w:rPr>
        <w:t xml:space="preserve"> (hybrid </w:t>
      </w:r>
      <w:proofErr w:type="spellStart"/>
      <w:r w:rsidRPr="00B66170">
        <w:rPr>
          <w:rFonts w:ascii="Arial" w:eastAsia="Times New Roman" w:hAnsi="Arial" w:cs="Arial"/>
          <w:color w:val="1B1C1D"/>
          <w:sz w:val="20"/>
          <w:szCs w:val="20"/>
          <w:lang w:eastAsia="en-IN"/>
        </w:rPr>
        <w:t>vigor</w:t>
      </w:r>
      <w:proofErr w:type="spellEnd"/>
      <w:r w:rsidRPr="00B66170">
        <w:rPr>
          <w:rFonts w:ascii="Arial" w:eastAsia="Times New Roman" w:hAnsi="Arial" w:cs="Arial"/>
          <w:color w:val="1B1C1D"/>
          <w:sz w:val="20"/>
          <w:szCs w:val="20"/>
          <w:lang w:eastAsia="en-IN"/>
        </w:rPr>
        <w:t>) to dramatically boost yields and enhance resistance (Sharma et al., 2022). Mutation breeding, using physical or chemical mutagens to induce genetic variation, also expanded the genetic base, enabling the development of cultivars with improved traits (Verma et al., 2021). These advancements represented a shift towards more systematic, science-based breeding strategies, paving the way for modern biotechnology.</w:t>
      </w:r>
    </w:p>
    <w:p w14:paraId="1AABB613" w14:textId="77777777" w:rsidR="00A94516" w:rsidRPr="00B66170" w:rsidRDefault="00A94516" w:rsidP="0034564D">
      <w:pPr>
        <w:spacing w:before="100" w:beforeAutospacing="1" w:after="100" w:afterAutospacing="1"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lang w:eastAsia="en-IN"/>
        </w:rPr>
        <w:t>3.2 Limitations of Conventional Approaches</w:t>
      </w:r>
    </w:p>
    <w:p w14:paraId="4874C919" w14:textId="77777777" w:rsidR="00A94516" w:rsidRPr="00B66170" w:rsidRDefault="00A94516" w:rsidP="0034564D">
      <w:pPr>
        <w:spacing w:before="100" w:beforeAutospacing="1" w:after="100" w:afterAutospacing="1"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Despite these milestones, conventional techniques face significant challenges:</w:t>
      </w:r>
    </w:p>
    <w:p w14:paraId="61EDA7FF" w14:textId="77777777" w:rsidR="00B66170" w:rsidRPr="00B66170" w:rsidRDefault="00B66170" w:rsidP="0034564D">
      <w:pPr>
        <w:numPr>
          <w:ilvl w:val="0"/>
          <w:numId w:val="1"/>
        </w:numPr>
        <w:spacing w:before="100" w:beforeAutospacing="1" w:after="0" w:line="240" w:lineRule="auto"/>
        <w:ind w:left="0"/>
        <w:jc w:val="both"/>
        <w:rPr>
          <w:rFonts w:ascii="Arial" w:eastAsia="Times New Roman" w:hAnsi="Arial" w:cs="Arial"/>
          <w:color w:val="1B1C1D"/>
          <w:lang w:eastAsia="en-IN"/>
        </w:rPr>
      </w:pPr>
      <w:r w:rsidRPr="00B66170">
        <w:rPr>
          <w:rFonts w:ascii="Arial" w:eastAsia="Times New Roman" w:hAnsi="Arial" w:cs="Arial"/>
          <w:b/>
          <w:bCs/>
          <w:color w:val="1B1C1D"/>
          <w:bdr w:val="none" w:sz="0" w:space="0" w:color="auto" w:frame="1"/>
          <w:lang w:eastAsia="en-IN"/>
        </w:rPr>
        <w:t xml:space="preserve">3.2.1 </w:t>
      </w:r>
      <w:r w:rsidR="00A94516" w:rsidRPr="00B66170">
        <w:rPr>
          <w:rFonts w:ascii="Arial" w:eastAsia="Times New Roman" w:hAnsi="Arial" w:cs="Arial"/>
          <w:b/>
          <w:bCs/>
          <w:color w:val="1B1C1D"/>
          <w:bdr w:val="none" w:sz="0" w:space="0" w:color="auto" w:frame="1"/>
          <w:lang w:eastAsia="en-IN"/>
        </w:rPr>
        <w:t>Time-Consuming Breeding Cycles:</w:t>
      </w:r>
      <w:r w:rsidR="00A94516" w:rsidRPr="00B66170">
        <w:rPr>
          <w:rFonts w:ascii="Arial" w:eastAsia="Times New Roman" w:hAnsi="Arial" w:cs="Arial"/>
          <w:color w:val="1B1C1D"/>
          <w:lang w:eastAsia="en-IN"/>
        </w:rPr>
        <w:t xml:space="preserve"> </w:t>
      </w:r>
    </w:p>
    <w:p w14:paraId="4353A7E3" w14:textId="794EDFD3" w:rsidR="00A94516" w:rsidRPr="00B66170" w:rsidRDefault="00A94516" w:rsidP="0034564D">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Traditional selection and hybridization require multiple generations (often 8-12 years) to stabilize desired traits, hindering rapid responses to emerging threats like new diseases or climate shifts (Peng et al., 2008).</w:t>
      </w:r>
    </w:p>
    <w:p w14:paraId="17AEC5C6" w14:textId="77777777" w:rsidR="00B66170" w:rsidRPr="00B66170" w:rsidRDefault="00B66170" w:rsidP="0034564D">
      <w:pPr>
        <w:numPr>
          <w:ilvl w:val="0"/>
          <w:numId w:val="1"/>
        </w:numPr>
        <w:spacing w:before="100" w:beforeAutospacing="1" w:after="0" w:line="240" w:lineRule="auto"/>
        <w:ind w:left="0"/>
        <w:jc w:val="both"/>
        <w:rPr>
          <w:rFonts w:ascii="Arial" w:eastAsia="Times New Roman" w:hAnsi="Arial" w:cs="Arial"/>
          <w:color w:val="1B1C1D"/>
          <w:lang w:eastAsia="en-IN"/>
        </w:rPr>
      </w:pPr>
      <w:r w:rsidRPr="00B66170">
        <w:rPr>
          <w:rFonts w:ascii="Arial" w:eastAsia="Times New Roman" w:hAnsi="Arial" w:cs="Arial"/>
          <w:b/>
          <w:bCs/>
          <w:color w:val="1B1C1D"/>
          <w:bdr w:val="none" w:sz="0" w:space="0" w:color="auto" w:frame="1"/>
          <w:lang w:eastAsia="en-IN"/>
        </w:rPr>
        <w:t xml:space="preserve">3.2.2 </w:t>
      </w:r>
      <w:r w:rsidR="00A94516" w:rsidRPr="00B66170">
        <w:rPr>
          <w:rFonts w:ascii="Arial" w:eastAsia="Times New Roman" w:hAnsi="Arial" w:cs="Arial"/>
          <w:b/>
          <w:bCs/>
          <w:color w:val="1B1C1D"/>
          <w:bdr w:val="none" w:sz="0" w:space="0" w:color="auto" w:frame="1"/>
          <w:lang w:eastAsia="en-IN"/>
        </w:rPr>
        <w:t>Environmental Dependency:</w:t>
      </w:r>
      <w:r w:rsidR="00A94516" w:rsidRPr="00B66170">
        <w:rPr>
          <w:rFonts w:ascii="Arial" w:eastAsia="Times New Roman" w:hAnsi="Arial" w:cs="Arial"/>
          <w:color w:val="1B1C1D"/>
          <w:lang w:eastAsia="en-IN"/>
        </w:rPr>
        <w:t xml:space="preserve"> </w:t>
      </w:r>
    </w:p>
    <w:p w14:paraId="7B5C8734" w14:textId="145EE61E" w:rsidR="00A94516" w:rsidRPr="00B66170" w:rsidRDefault="00A94516" w:rsidP="0034564D">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Field-based selection is heavily influenced by environmental conditions. Traits selected in one environment may not perform well under different stresses or locations (Khush, 2001).</w:t>
      </w:r>
    </w:p>
    <w:p w14:paraId="27BBCAA1" w14:textId="77777777" w:rsidR="00A94516" w:rsidRPr="00B66170" w:rsidRDefault="00A94516" w:rsidP="0034564D">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bdr w:val="none" w:sz="0" w:space="0" w:color="auto" w:frame="1"/>
          <w:lang w:eastAsia="en-IN"/>
        </w:rPr>
        <w:t>Limited Genetic Variation:</w:t>
      </w:r>
      <w:r w:rsidRPr="00B66170">
        <w:rPr>
          <w:rFonts w:ascii="Arial" w:eastAsia="Times New Roman" w:hAnsi="Arial" w:cs="Arial"/>
          <w:color w:val="1B1C1D"/>
          <w:sz w:val="20"/>
          <w:szCs w:val="20"/>
          <w:lang w:eastAsia="en-IN"/>
        </w:rPr>
        <w:t xml:space="preserve"> Reliance on existing gene pools and natural mutations restricts the introduction of novel traits, especially for complex challenges like abiotic stress tolerance or enhanced nutrient efficiency (Fischer et al., 2012).</w:t>
      </w:r>
    </w:p>
    <w:p w14:paraId="6A595C53" w14:textId="77777777" w:rsidR="00A94516" w:rsidRPr="00B66170" w:rsidRDefault="00A94516" w:rsidP="0034564D">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bdr w:val="none" w:sz="0" w:space="0" w:color="auto" w:frame="1"/>
          <w:lang w:eastAsia="en-IN"/>
        </w:rPr>
        <w:t>Difficulty with Complex Traits:</w:t>
      </w:r>
      <w:r w:rsidRPr="00B66170">
        <w:rPr>
          <w:rFonts w:ascii="Arial" w:eastAsia="Times New Roman" w:hAnsi="Arial" w:cs="Arial"/>
          <w:color w:val="1B1C1D"/>
          <w:sz w:val="20"/>
          <w:szCs w:val="20"/>
          <w:lang w:eastAsia="en-IN"/>
        </w:rPr>
        <w:t xml:space="preserve"> Traits controlled by multiple genes (polygenic traits) are hard to manage precisely with conventional methods, often leading to trade-offs where improving one trait negatively affects another (Collard &amp; Mackill, 2008).</w:t>
      </w:r>
    </w:p>
    <w:p w14:paraId="0137D431" w14:textId="77777777" w:rsidR="00A94516" w:rsidRPr="00B66170" w:rsidRDefault="00A94516" w:rsidP="0034564D">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bdr w:val="none" w:sz="0" w:space="0" w:color="auto" w:frame="1"/>
          <w:lang w:eastAsia="en-IN"/>
        </w:rPr>
        <w:t>Vulnerability to Emerging Challenges:</w:t>
      </w:r>
      <w:r w:rsidRPr="00B66170">
        <w:rPr>
          <w:rFonts w:ascii="Arial" w:eastAsia="Times New Roman" w:hAnsi="Arial" w:cs="Arial"/>
          <w:color w:val="1B1C1D"/>
          <w:sz w:val="20"/>
          <w:szCs w:val="20"/>
          <w:lang w:eastAsia="en-IN"/>
        </w:rPr>
        <w:t xml:space="preserve"> The slow pace of conventional breeding struggles to keep pace with rapid changes in climate patterns and pest/disease dynamics, posing risks to long-term food security (Jones et al., 2011).</w:t>
      </w:r>
    </w:p>
    <w:p w14:paraId="55D40ED3" w14:textId="4C75E771" w:rsidR="00A94516" w:rsidRPr="00B66170" w:rsidRDefault="00A94516" w:rsidP="00B66170">
      <w:pPr>
        <w:spacing w:after="0" w:line="240" w:lineRule="auto"/>
        <w:jc w:val="both"/>
        <w:rPr>
          <w:rFonts w:ascii="Arial" w:eastAsia="Times New Roman" w:hAnsi="Arial" w:cs="Arial"/>
          <w:b/>
          <w:bCs/>
          <w:color w:val="1B1C1D"/>
          <w:sz w:val="20"/>
          <w:szCs w:val="20"/>
          <w:lang w:eastAsia="en-IN"/>
        </w:rPr>
      </w:pPr>
      <w:r w:rsidRPr="00B66170">
        <w:rPr>
          <w:rFonts w:ascii="Arial" w:eastAsia="Times New Roman" w:hAnsi="Arial" w:cs="Arial"/>
          <w:b/>
          <w:bCs/>
          <w:color w:val="1B1C1D"/>
          <w:sz w:val="24"/>
          <w:szCs w:val="24"/>
          <w:bdr w:val="none" w:sz="0" w:space="0" w:color="auto" w:frame="1"/>
          <w:lang w:eastAsia="en-IN"/>
        </w:rPr>
        <w:t xml:space="preserve">4. </w:t>
      </w:r>
      <w:r w:rsidR="00B66170" w:rsidRPr="00B66170">
        <w:rPr>
          <w:rFonts w:ascii="Arial" w:eastAsia="Times New Roman" w:hAnsi="Arial" w:cs="Arial"/>
          <w:b/>
          <w:bCs/>
          <w:color w:val="1B1C1D"/>
          <w:sz w:val="24"/>
          <w:szCs w:val="24"/>
          <w:bdr w:val="none" w:sz="0" w:space="0" w:color="auto" w:frame="1"/>
          <w:lang w:eastAsia="en-IN"/>
        </w:rPr>
        <w:t>MODERN BIOTECHNOLOGICAL TECHNIQUES IN RICE BREEDING</w:t>
      </w:r>
    </w:p>
    <w:p w14:paraId="4349A93E" w14:textId="77777777" w:rsidR="00A94516" w:rsidRPr="00B66170" w:rsidRDefault="00A94516" w:rsidP="00B66170">
      <w:pPr>
        <w:spacing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Contemporary approaches integrate advanced molecular tools to overcome the limitations of conventional methods, enabling faster, more precise genetic improvement.</w:t>
      </w:r>
    </w:p>
    <w:p w14:paraId="7BEE86BD" w14:textId="77777777" w:rsidR="00A94516" w:rsidRPr="006E4BBE" w:rsidRDefault="00A94516" w:rsidP="00B66170">
      <w:pPr>
        <w:pStyle w:val="ListParagraph"/>
        <w:numPr>
          <w:ilvl w:val="1"/>
          <w:numId w:val="16"/>
        </w:numPr>
        <w:spacing w:after="0"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bdr w:val="none" w:sz="0" w:space="0" w:color="auto" w:frame="1"/>
          <w:lang w:eastAsia="en-IN"/>
        </w:rPr>
        <w:t>Molecular Breeding Techniques</w:t>
      </w:r>
    </w:p>
    <w:p w14:paraId="08B3EAFD" w14:textId="77777777" w:rsidR="00A94516" w:rsidRPr="006E4BBE" w:rsidRDefault="00CB1089" w:rsidP="00B66170">
      <w:pPr>
        <w:spacing w:after="0"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bdr w:val="none" w:sz="0" w:space="0" w:color="auto" w:frame="1"/>
          <w:lang w:eastAsia="en-IN"/>
        </w:rPr>
        <w:t xml:space="preserve">4.1.1 </w:t>
      </w:r>
      <w:r w:rsidR="00A94516" w:rsidRPr="006E4BBE">
        <w:rPr>
          <w:rFonts w:ascii="Arial" w:eastAsia="Times New Roman" w:hAnsi="Arial" w:cs="Arial"/>
          <w:b/>
          <w:bCs/>
          <w:color w:val="1B1C1D"/>
          <w:sz w:val="24"/>
          <w:szCs w:val="24"/>
          <w:bdr w:val="none" w:sz="0" w:space="0" w:color="auto" w:frame="1"/>
          <w:lang w:eastAsia="en-IN"/>
        </w:rPr>
        <w:t>Marker-Assisted Selection (MAS)</w:t>
      </w:r>
    </w:p>
    <w:p w14:paraId="794A95CB" w14:textId="77777777" w:rsidR="00A94516" w:rsidRPr="00B66170" w:rsidRDefault="00A94516" w:rsidP="00B66170">
      <w:pPr>
        <w:pStyle w:val="NormalWeb"/>
        <w:spacing w:before="0" w:beforeAutospacing="0" w:after="0" w:afterAutospacing="0"/>
        <w:ind w:firstLine="720"/>
        <w:rPr>
          <w:rFonts w:ascii="Arial" w:hAnsi="Arial" w:cs="Arial"/>
          <w:sz w:val="20"/>
          <w:szCs w:val="20"/>
        </w:rPr>
      </w:pPr>
      <w:r w:rsidRPr="00B66170">
        <w:rPr>
          <w:rFonts w:ascii="Arial" w:hAnsi="Arial" w:cs="Arial"/>
          <w:color w:val="1B1C1D"/>
          <w:sz w:val="20"/>
          <w:szCs w:val="20"/>
          <w:bdr w:val="none" w:sz="0" w:space="0" w:color="auto" w:frame="1"/>
        </w:rPr>
        <w:t>Definition:</w:t>
      </w:r>
      <w:r w:rsidRPr="00B66170">
        <w:rPr>
          <w:rFonts w:ascii="Arial" w:hAnsi="Arial" w:cs="Arial"/>
          <w:color w:val="1B1C1D"/>
          <w:sz w:val="20"/>
          <w:szCs w:val="20"/>
        </w:rPr>
        <w:t xml:space="preserve"> MAS uses DNA markers linked to specific genes</w:t>
      </w:r>
      <w:r w:rsidR="000643BE" w:rsidRPr="00B66170">
        <w:rPr>
          <w:rFonts w:ascii="Arial" w:hAnsi="Arial" w:cs="Arial"/>
          <w:color w:val="1B1C1D"/>
          <w:sz w:val="20"/>
          <w:szCs w:val="20"/>
        </w:rPr>
        <w:t xml:space="preserve"> </w:t>
      </w:r>
      <w:r w:rsidR="000643BE" w:rsidRPr="00B66170">
        <w:rPr>
          <w:rFonts w:ascii="Arial" w:hAnsi="Arial" w:cs="Arial"/>
          <w:sz w:val="20"/>
          <w:szCs w:val="20"/>
        </w:rPr>
        <w:t xml:space="preserve">(Nadeem et al., 2017) </w:t>
      </w:r>
      <w:r w:rsidRPr="00B66170">
        <w:rPr>
          <w:rFonts w:ascii="Arial" w:hAnsi="Arial" w:cs="Arial"/>
          <w:color w:val="1B1C1D"/>
          <w:sz w:val="20"/>
          <w:szCs w:val="20"/>
        </w:rPr>
        <w:t xml:space="preserve">or QTLs controlling desirable traits. This allows breeders to identify and select </w:t>
      </w:r>
      <w:proofErr w:type="spellStart"/>
      <w:r w:rsidRPr="00B66170">
        <w:rPr>
          <w:rFonts w:ascii="Arial" w:hAnsi="Arial" w:cs="Arial"/>
          <w:color w:val="1B1C1D"/>
          <w:sz w:val="20"/>
          <w:szCs w:val="20"/>
        </w:rPr>
        <w:t>favorable</w:t>
      </w:r>
      <w:proofErr w:type="spellEnd"/>
      <w:r w:rsidRPr="00B66170">
        <w:rPr>
          <w:rFonts w:ascii="Arial" w:hAnsi="Arial" w:cs="Arial"/>
          <w:color w:val="1B1C1D"/>
          <w:sz w:val="20"/>
          <w:szCs w:val="20"/>
        </w:rPr>
        <w:t xml:space="preserve"> plants at early stages (e.g., seedlings) based on their genotype, rather than waiting for trait expression (phenotype) (Collard &amp; Mackill, 2008).</w:t>
      </w:r>
    </w:p>
    <w:p w14:paraId="3D617B31" w14:textId="77777777" w:rsidR="00A94516" w:rsidRPr="00B66170" w:rsidRDefault="00A94516" w:rsidP="00B66170">
      <w:pPr>
        <w:spacing w:before="100" w:beforeAutospacing="1" w:after="0" w:line="240" w:lineRule="auto"/>
        <w:ind w:firstLine="720"/>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bdr w:val="none" w:sz="0" w:space="0" w:color="auto" w:frame="1"/>
          <w:lang w:eastAsia="en-IN"/>
        </w:rPr>
        <w:t>Process:</w:t>
      </w:r>
      <w:r w:rsidRPr="00B66170">
        <w:rPr>
          <w:rFonts w:ascii="Arial" w:eastAsia="Times New Roman" w:hAnsi="Arial" w:cs="Arial"/>
          <w:color w:val="1B1C1D"/>
          <w:sz w:val="20"/>
          <w:szCs w:val="20"/>
          <w:lang w:eastAsia="en-IN"/>
        </w:rPr>
        <w:t xml:space="preserve"> Involves (1) identifying and validating markers linked to target traits, (2) genotyping breeding populations, and (3) selecting individuals carrying </w:t>
      </w:r>
      <w:proofErr w:type="spellStart"/>
      <w:r w:rsidRPr="00B66170">
        <w:rPr>
          <w:rFonts w:ascii="Arial" w:eastAsia="Times New Roman" w:hAnsi="Arial" w:cs="Arial"/>
          <w:color w:val="1B1C1D"/>
          <w:sz w:val="20"/>
          <w:szCs w:val="20"/>
          <w:lang w:eastAsia="en-IN"/>
        </w:rPr>
        <w:t>favorable</w:t>
      </w:r>
      <w:proofErr w:type="spellEnd"/>
      <w:r w:rsidRPr="00B66170">
        <w:rPr>
          <w:rFonts w:ascii="Arial" w:eastAsia="Times New Roman" w:hAnsi="Arial" w:cs="Arial"/>
          <w:color w:val="1B1C1D"/>
          <w:sz w:val="20"/>
          <w:szCs w:val="20"/>
          <w:lang w:eastAsia="en-IN"/>
        </w:rPr>
        <w:t xml:space="preserve"> marker alleles for subsequent crossing.</w:t>
      </w:r>
    </w:p>
    <w:p w14:paraId="5FBFD6BF" w14:textId="77777777" w:rsidR="00A94516" w:rsidRPr="00B66170" w:rsidRDefault="00A94516" w:rsidP="00B66170">
      <w:pPr>
        <w:spacing w:before="100" w:beforeAutospacing="1"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bdr w:val="none" w:sz="0" w:space="0" w:color="auto" w:frame="1"/>
          <w:lang w:eastAsia="en-IN"/>
        </w:rPr>
        <w:t>Success Examples:</w:t>
      </w:r>
      <w:r w:rsidRPr="00B66170">
        <w:rPr>
          <w:rFonts w:ascii="Arial" w:eastAsia="Times New Roman" w:hAnsi="Arial" w:cs="Arial"/>
          <w:color w:val="1B1C1D"/>
          <w:sz w:val="20"/>
          <w:szCs w:val="20"/>
          <w:lang w:eastAsia="en-IN"/>
        </w:rPr>
        <w:t xml:space="preserve"> MAS has successfully incorporated genes for bacterial blight resistance (</w:t>
      </w:r>
      <w:r w:rsidRPr="00B66170">
        <w:rPr>
          <w:rFonts w:ascii="Arial" w:eastAsia="Times New Roman" w:hAnsi="Arial" w:cs="Arial"/>
          <w:i/>
          <w:iCs/>
          <w:color w:val="1B1C1D"/>
          <w:sz w:val="20"/>
          <w:szCs w:val="20"/>
          <w:bdr w:val="none" w:sz="0" w:space="0" w:color="auto" w:frame="1"/>
          <w:lang w:eastAsia="en-IN"/>
        </w:rPr>
        <w:t>Xa21</w:t>
      </w:r>
      <w:r w:rsidRPr="00B66170">
        <w:rPr>
          <w:rFonts w:ascii="Arial" w:eastAsia="Times New Roman" w:hAnsi="Arial" w:cs="Arial"/>
          <w:color w:val="1B1C1D"/>
          <w:sz w:val="20"/>
          <w:szCs w:val="20"/>
          <w:lang w:eastAsia="en-IN"/>
        </w:rPr>
        <w:t xml:space="preserve">, </w:t>
      </w:r>
      <w:r w:rsidRPr="00B66170">
        <w:rPr>
          <w:rFonts w:ascii="Arial" w:eastAsia="Times New Roman" w:hAnsi="Arial" w:cs="Arial"/>
          <w:i/>
          <w:iCs/>
          <w:color w:val="1B1C1D"/>
          <w:sz w:val="20"/>
          <w:szCs w:val="20"/>
          <w:bdr w:val="none" w:sz="0" w:space="0" w:color="auto" w:frame="1"/>
          <w:lang w:eastAsia="en-IN"/>
        </w:rPr>
        <w:t>Xa13</w:t>
      </w:r>
      <w:r w:rsidRPr="00B66170">
        <w:rPr>
          <w:rFonts w:ascii="Arial" w:eastAsia="Times New Roman" w:hAnsi="Arial" w:cs="Arial"/>
          <w:color w:val="1B1C1D"/>
          <w:sz w:val="20"/>
          <w:szCs w:val="20"/>
          <w:lang w:eastAsia="en-IN"/>
        </w:rPr>
        <w:t xml:space="preserve">) (Sundaram et al., 2008), improved drought tolerance using QTLs like </w:t>
      </w:r>
      <w:r w:rsidRPr="00B66170">
        <w:rPr>
          <w:rFonts w:ascii="Arial" w:eastAsia="Times New Roman" w:hAnsi="Arial" w:cs="Arial"/>
          <w:i/>
          <w:iCs/>
          <w:color w:val="1B1C1D"/>
          <w:sz w:val="20"/>
          <w:szCs w:val="20"/>
          <w:bdr w:val="none" w:sz="0" w:space="0" w:color="auto" w:frame="1"/>
          <w:lang w:eastAsia="en-IN"/>
        </w:rPr>
        <w:t>qDTY1.1</w:t>
      </w:r>
      <w:r w:rsidRPr="00B66170">
        <w:rPr>
          <w:rFonts w:ascii="Arial" w:eastAsia="Times New Roman" w:hAnsi="Arial" w:cs="Arial"/>
          <w:color w:val="1B1C1D"/>
          <w:sz w:val="20"/>
          <w:szCs w:val="20"/>
          <w:lang w:eastAsia="en-IN"/>
        </w:rPr>
        <w:t xml:space="preserve"> (Ghimire et al., 2012), and refined grain quality traits like fragrance (</w:t>
      </w:r>
      <w:r w:rsidRPr="00B66170">
        <w:rPr>
          <w:rFonts w:ascii="Arial" w:eastAsia="Times New Roman" w:hAnsi="Arial" w:cs="Arial"/>
          <w:i/>
          <w:iCs/>
          <w:color w:val="1B1C1D"/>
          <w:sz w:val="20"/>
          <w:szCs w:val="20"/>
          <w:bdr w:val="none" w:sz="0" w:space="0" w:color="auto" w:frame="1"/>
          <w:lang w:eastAsia="en-IN"/>
        </w:rPr>
        <w:t>badh2</w:t>
      </w:r>
      <w:r w:rsidRPr="00B66170">
        <w:rPr>
          <w:rFonts w:ascii="Arial" w:eastAsia="Times New Roman" w:hAnsi="Arial" w:cs="Arial"/>
          <w:color w:val="1B1C1D"/>
          <w:sz w:val="20"/>
          <w:szCs w:val="20"/>
          <w:lang w:eastAsia="en-IN"/>
        </w:rPr>
        <w:t>) (Sweeney et al., 2007).</w:t>
      </w:r>
    </w:p>
    <w:p w14:paraId="5D9E5652" w14:textId="77777777" w:rsidR="00A94516" w:rsidRPr="00B66170" w:rsidRDefault="00A94516" w:rsidP="00B66170">
      <w:pPr>
        <w:pStyle w:val="ListParagraph"/>
        <w:numPr>
          <w:ilvl w:val="2"/>
          <w:numId w:val="17"/>
        </w:numPr>
        <w:spacing w:before="100" w:beforeAutospacing="1" w:after="0"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lang w:eastAsia="en-IN"/>
        </w:rPr>
        <w:t>Quantitative Trait Loci (QTL) Mapping</w:t>
      </w:r>
    </w:p>
    <w:p w14:paraId="1E626813" w14:textId="77777777" w:rsidR="00A94516" w:rsidRPr="00B66170" w:rsidRDefault="00A94516" w:rsidP="00B66170">
      <w:pPr>
        <w:spacing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 xml:space="preserve">QTL mapping identifies genomic regions associated with complex, quantitative traits (yield, stress tolerance). It involves phenotyping diverse populations and genotyping them </w:t>
      </w:r>
      <w:r w:rsidR="00D14611" w:rsidRPr="00B66170">
        <w:rPr>
          <w:rFonts w:ascii="Arial" w:eastAsia="Times New Roman" w:hAnsi="Arial" w:cs="Arial"/>
          <w:color w:val="1B1C1D"/>
          <w:sz w:val="20"/>
          <w:szCs w:val="20"/>
          <w:lang w:eastAsia="en-IN"/>
        </w:rPr>
        <w:t xml:space="preserve">(Yano et al., 2016) </w:t>
      </w:r>
      <w:r w:rsidRPr="00B66170">
        <w:rPr>
          <w:rFonts w:ascii="Arial" w:eastAsia="Times New Roman" w:hAnsi="Arial" w:cs="Arial"/>
          <w:color w:val="1B1C1D"/>
          <w:sz w:val="20"/>
          <w:szCs w:val="20"/>
          <w:lang w:eastAsia="en-IN"/>
        </w:rPr>
        <w:t xml:space="preserve">with high-density markers (e.g., SNPs). Statistical analysis links marker variations to trait variations, pinpointing QTLs that serve as targets for MAS or further genetic investigation (McCouch, 2008; Zhao </w:t>
      </w:r>
      <w:r w:rsidRPr="00B66170">
        <w:rPr>
          <w:rFonts w:ascii="Arial" w:eastAsia="Times New Roman" w:hAnsi="Arial" w:cs="Arial"/>
          <w:color w:val="1B1C1D"/>
          <w:sz w:val="20"/>
          <w:szCs w:val="20"/>
          <w:lang w:eastAsia="en-IN"/>
        </w:rPr>
        <w:lastRenderedPageBreak/>
        <w:t>et al., 2011). Successful identification and use of QTLs for traits like drought tolerance have significantly impacted practical breeding programs (Zhao et al., 2011).</w:t>
      </w:r>
    </w:p>
    <w:p w14:paraId="403F640A" w14:textId="77777777" w:rsidR="00A94516" w:rsidRPr="00B66170" w:rsidRDefault="00A94516" w:rsidP="00B66170">
      <w:pPr>
        <w:pStyle w:val="ListParagraph"/>
        <w:numPr>
          <w:ilvl w:val="1"/>
          <w:numId w:val="17"/>
        </w:numPr>
        <w:spacing w:after="0"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bdr w:val="none" w:sz="0" w:space="0" w:color="auto" w:frame="1"/>
          <w:lang w:eastAsia="en-IN"/>
        </w:rPr>
        <w:t>Genetic Engineering</w:t>
      </w:r>
    </w:p>
    <w:p w14:paraId="5AEDA3E1" w14:textId="77777777" w:rsidR="00A94516" w:rsidRPr="006E4BBE" w:rsidRDefault="00CA0FC0" w:rsidP="00B66170">
      <w:pPr>
        <w:spacing w:after="0" w:line="240" w:lineRule="auto"/>
        <w:jc w:val="both"/>
        <w:rPr>
          <w:rFonts w:ascii="Arial" w:eastAsia="Times New Roman" w:hAnsi="Arial" w:cs="Arial"/>
          <w:b/>
          <w:bCs/>
          <w:color w:val="1B1C1D"/>
          <w:sz w:val="24"/>
          <w:szCs w:val="24"/>
          <w:lang w:eastAsia="en-IN"/>
        </w:rPr>
      </w:pPr>
      <w:r w:rsidRPr="00B66170">
        <w:rPr>
          <w:rFonts w:ascii="Arial" w:eastAsia="Times New Roman" w:hAnsi="Arial" w:cs="Arial"/>
          <w:b/>
          <w:bCs/>
          <w:color w:val="1B1C1D"/>
          <w:lang w:eastAsia="en-IN"/>
        </w:rPr>
        <w:t xml:space="preserve">4.2.1 </w:t>
      </w:r>
      <w:r w:rsidR="00A94516" w:rsidRPr="00B66170">
        <w:rPr>
          <w:rFonts w:ascii="Arial" w:eastAsia="Times New Roman" w:hAnsi="Arial" w:cs="Arial"/>
          <w:b/>
          <w:bCs/>
          <w:color w:val="1B1C1D"/>
          <w:lang w:eastAsia="en-IN"/>
        </w:rPr>
        <w:t>Transgenic Approaches</w:t>
      </w:r>
    </w:p>
    <w:p w14:paraId="69B4DD2E" w14:textId="77777777" w:rsidR="00A94516" w:rsidRPr="00B66170" w:rsidRDefault="00A94516" w:rsidP="00B66170">
      <w:pPr>
        <w:spacing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 xml:space="preserve">These techniques involve inserting foreign genes (transgenes) or modified native genes into the rice genome using methods like Agrobacterium-mediated transformation or </w:t>
      </w:r>
      <w:proofErr w:type="spellStart"/>
      <w:r w:rsidRPr="00B66170">
        <w:rPr>
          <w:rFonts w:ascii="Arial" w:eastAsia="Times New Roman" w:hAnsi="Arial" w:cs="Arial"/>
          <w:color w:val="1B1C1D"/>
          <w:sz w:val="20"/>
          <w:szCs w:val="20"/>
          <w:lang w:eastAsia="en-IN"/>
        </w:rPr>
        <w:t>biolistics</w:t>
      </w:r>
      <w:proofErr w:type="spellEnd"/>
      <w:r w:rsidRPr="00B66170">
        <w:rPr>
          <w:rFonts w:ascii="Arial" w:eastAsia="Times New Roman" w:hAnsi="Arial" w:cs="Arial"/>
          <w:color w:val="1B1C1D"/>
          <w:sz w:val="20"/>
          <w:szCs w:val="20"/>
          <w:lang w:eastAsia="en-IN"/>
        </w:rPr>
        <w:t xml:space="preserve"> (gene gun). This allows for the introduction of traits not readily available in the rice gene pool. A prime example is Golden Rice, engineered to produce beta-carotene (provitamin A) to combat vitamin A deficiency (Potrykus, 2001; Khush, 2005). Other applications include insect resistance (e.g., </w:t>
      </w:r>
      <w:proofErr w:type="spellStart"/>
      <w:r w:rsidRPr="00B66170">
        <w:rPr>
          <w:rFonts w:ascii="Arial" w:eastAsia="Times New Roman" w:hAnsi="Arial" w:cs="Arial"/>
          <w:color w:val="1B1C1D"/>
          <w:sz w:val="20"/>
          <w:szCs w:val="20"/>
          <w:lang w:eastAsia="en-IN"/>
        </w:rPr>
        <w:t>Bt</w:t>
      </w:r>
      <w:proofErr w:type="spellEnd"/>
      <w:r w:rsidRPr="00B66170">
        <w:rPr>
          <w:rFonts w:ascii="Arial" w:eastAsia="Times New Roman" w:hAnsi="Arial" w:cs="Arial"/>
          <w:color w:val="1B1C1D"/>
          <w:sz w:val="20"/>
          <w:szCs w:val="20"/>
          <w:lang w:eastAsia="en-IN"/>
        </w:rPr>
        <w:t xml:space="preserve"> rice) and herbicide tolerance.</w:t>
      </w:r>
    </w:p>
    <w:p w14:paraId="5A9623DF" w14:textId="77777777" w:rsidR="00A94516" w:rsidRPr="00B66170" w:rsidRDefault="00A94516" w:rsidP="00B66170">
      <w:pPr>
        <w:pStyle w:val="ListParagraph"/>
        <w:numPr>
          <w:ilvl w:val="2"/>
          <w:numId w:val="17"/>
        </w:numPr>
        <w:spacing w:after="0"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lang w:eastAsia="en-IN"/>
        </w:rPr>
        <w:t>RNA Interference (RNAi)</w:t>
      </w:r>
    </w:p>
    <w:p w14:paraId="4CEB0D02" w14:textId="77777777" w:rsidR="00A94516" w:rsidRPr="00B66170" w:rsidRDefault="00A94516" w:rsidP="00B66170">
      <w:pPr>
        <w:spacing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RNAi utilizes the cell's natural gene-silencing machinery. Introducing double-stranded RNA (dsRNA) corresponding to a target gene triggers the degradation of its messenger RNA (mRNA), effectively silencing the gene. In rice, RNAi has been used to target genes essential for pathogen virulence or insect pest survival, offering a specific and potentially reversible way to enhance resistance with potentially fewer off-target effects than some other methods (</w:t>
      </w:r>
      <w:proofErr w:type="spellStart"/>
      <w:r w:rsidRPr="00B66170">
        <w:rPr>
          <w:rFonts w:ascii="Arial" w:eastAsia="Times New Roman" w:hAnsi="Arial" w:cs="Arial"/>
          <w:color w:val="1B1C1D"/>
          <w:sz w:val="20"/>
          <w:szCs w:val="20"/>
          <w:lang w:eastAsia="en-IN"/>
        </w:rPr>
        <w:t>Baulcombe</w:t>
      </w:r>
      <w:proofErr w:type="spellEnd"/>
      <w:r w:rsidRPr="00B66170">
        <w:rPr>
          <w:rFonts w:ascii="Arial" w:eastAsia="Times New Roman" w:hAnsi="Arial" w:cs="Arial"/>
          <w:color w:val="1B1C1D"/>
          <w:sz w:val="20"/>
          <w:szCs w:val="20"/>
          <w:lang w:eastAsia="en-IN"/>
        </w:rPr>
        <w:t>, 2004).</w:t>
      </w:r>
    </w:p>
    <w:p w14:paraId="705EEE40" w14:textId="77777777" w:rsidR="00A94516" w:rsidRPr="00B66170" w:rsidRDefault="00A94516" w:rsidP="00390E00">
      <w:pPr>
        <w:spacing w:after="0"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bdr w:val="none" w:sz="0" w:space="0" w:color="auto" w:frame="1"/>
          <w:lang w:eastAsia="en-IN"/>
        </w:rPr>
        <w:t>4.3 Genome Editing Technologies</w:t>
      </w:r>
    </w:p>
    <w:p w14:paraId="04E6F601" w14:textId="77777777" w:rsidR="00A94516" w:rsidRPr="00B66170" w:rsidRDefault="00A94516" w:rsidP="00390E00">
      <w:pPr>
        <w:spacing w:after="0" w:line="240" w:lineRule="auto"/>
        <w:jc w:val="both"/>
        <w:rPr>
          <w:rFonts w:ascii="Arial" w:eastAsia="Times New Roman" w:hAnsi="Arial" w:cs="Arial"/>
          <w:color w:val="1B1C1D"/>
          <w:sz w:val="20"/>
          <w:szCs w:val="20"/>
          <w:lang w:eastAsia="en-IN"/>
        </w:rPr>
      </w:pPr>
      <w:r w:rsidRPr="00B66170">
        <w:rPr>
          <w:rFonts w:ascii="Arial" w:eastAsia="Times New Roman" w:hAnsi="Arial" w:cs="Arial"/>
          <w:color w:val="1B1C1D"/>
          <w:sz w:val="20"/>
          <w:szCs w:val="20"/>
          <w:lang w:eastAsia="en-IN"/>
        </w:rPr>
        <w:t>Genome editing enables precise, targeted modifications (insertions, deletions, substitutions) at specific locations in the genome.</w:t>
      </w:r>
    </w:p>
    <w:p w14:paraId="2B783571" w14:textId="77777777" w:rsidR="00A94516" w:rsidRPr="00B66170" w:rsidRDefault="00A94516" w:rsidP="00390E00">
      <w:pPr>
        <w:pStyle w:val="ListParagraph"/>
        <w:numPr>
          <w:ilvl w:val="2"/>
          <w:numId w:val="18"/>
        </w:numPr>
        <w:spacing w:after="0" w:line="240" w:lineRule="auto"/>
        <w:jc w:val="both"/>
        <w:rPr>
          <w:rFonts w:ascii="Arial" w:eastAsia="Times New Roman" w:hAnsi="Arial" w:cs="Arial"/>
          <w:b/>
          <w:bCs/>
          <w:color w:val="1B1C1D"/>
          <w:lang w:eastAsia="en-IN"/>
        </w:rPr>
      </w:pPr>
      <w:r w:rsidRPr="00B66170">
        <w:rPr>
          <w:rFonts w:ascii="Arial" w:eastAsia="Times New Roman" w:hAnsi="Arial" w:cs="Arial"/>
          <w:b/>
          <w:bCs/>
          <w:color w:val="1B1C1D"/>
          <w:lang w:eastAsia="en-IN"/>
        </w:rPr>
        <w:t>CRISPR/Cas9 and Related Tools</w:t>
      </w:r>
    </w:p>
    <w:p w14:paraId="3DA708EB" w14:textId="77777777" w:rsidR="00A94516" w:rsidRPr="00390E00" w:rsidRDefault="00A94516" w:rsidP="00390E00">
      <w:pPr>
        <w:spacing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The CRISPR/Cas9 system uses a guide RNA (gRNA) to direct the Cas9 nuclease to a specific DNA sequence, where it creates a double-strand break1 (DSB). The cell's repair mechanisms then</w:t>
      </w:r>
      <w:r w:rsidR="00731EEF" w:rsidRPr="00390E00">
        <w:rPr>
          <w:rFonts w:ascii="Arial" w:eastAsia="Times New Roman" w:hAnsi="Arial" w:cs="Arial"/>
          <w:color w:val="1B1C1D"/>
          <w:sz w:val="20"/>
          <w:szCs w:val="20"/>
          <w:lang w:eastAsia="en-IN"/>
        </w:rPr>
        <w:t xml:space="preserve"> (Zhu, Li, &amp; Gao, 2020)</w:t>
      </w:r>
      <w:r w:rsidRPr="00390E00">
        <w:rPr>
          <w:rFonts w:ascii="Arial" w:eastAsia="Times New Roman" w:hAnsi="Arial" w:cs="Arial"/>
          <w:color w:val="1B1C1D"/>
          <w:sz w:val="20"/>
          <w:szCs w:val="20"/>
          <w:lang w:eastAsia="en-IN"/>
        </w:rPr>
        <w:t xml:space="preserve"> fix the break. Non-homologous end joining (NHEJ) often introduces small insertions or deletions (indels), typically leading to gene knockout. Homology-directed repair (HDR), if a DNA template is provided, can precisely </w:t>
      </w:r>
      <w:r w:rsidR="008127A7" w:rsidRPr="00390E00">
        <w:rPr>
          <w:rFonts w:ascii="Arial" w:eastAsia="Times New Roman" w:hAnsi="Arial" w:cs="Arial"/>
          <w:color w:val="1B1C1D"/>
          <w:sz w:val="20"/>
          <w:szCs w:val="20"/>
          <w:lang w:eastAsia="en-IN"/>
        </w:rPr>
        <w:t>(</w:t>
      </w:r>
      <w:proofErr w:type="spellStart"/>
      <w:r w:rsidR="008127A7" w:rsidRPr="00390E00">
        <w:rPr>
          <w:rFonts w:ascii="Arial" w:eastAsia="Times New Roman" w:hAnsi="Arial" w:cs="Arial"/>
          <w:color w:val="1B1C1D"/>
          <w:sz w:val="20"/>
          <w:szCs w:val="20"/>
          <w:lang w:eastAsia="en-IN"/>
        </w:rPr>
        <w:t>Thiruppathi</w:t>
      </w:r>
      <w:proofErr w:type="spellEnd"/>
      <w:r w:rsidR="008127A7" w:rsidRPr="00390E00">
        <w:rPr>
          <w:rFonts w:ascii="Arial" w:eastAsia="Times New Roman" w:hAnsi="Arial" w:cs="Arial"/>
          <w:color w:val="1B1C1D"/>
          <w:sz w:val="20"/>
          <w:szCs w:val="20"/>
          <w:lang w:eastAsia="en-IN"/>
        </w:rPr>
        <w:t xml:space="preserve"> et al., 2024) </w:t>
      </w:r>
      <w:r w:rsidRPr="00390E00">
        <w:rPr>
          <w:rFonts w:ascii="Arial" w:eastAsia="Times New Roman" w:hAnsi="Arial" w:cs="Arial"/>
          <w:color w:val="1B1C1D"/>
          <w:sz w:val="20"/>
          <w:szCs w:val="20"/>
          <w:lang w:eastAsia="en-IN"/>
        </w:rPr>
        <w:t>insert or replace sequences. CRISPR/Cas9 is widely adopted due to its efficiency, ease of use, and versatility (Shan et al., 2013). Ongoing research focuses on minimizing potential off-target mutations through improved gRNA design and delivery methods (Zhang et al., 2015).</w:t>
      </w:r>
    </w:p>
    <w:p w14:paraId="4C0DE32E" w14:textId="77777777" w:rsidR="00A94516" w:rsidRPr="00390E00" w:rsidRDefault="00A94516" w:rsidP="00390E00">
      <w:pPr>
        <w:pStyle w:val="ListParagraph"/>
        <w:numPr>
          <w:ilvl w:val="2"/>
          <w:numId w:val="18"/>
        </w:numPr>
        <w:spacing w:after="0" w:line="240" w:lineRule="auto"/>
        <w:jc w:val="both"/>
        <w:rPr>
          <w:rFonts w:ascii="Arial" w:eastAsia="Times New Roman" w:hAnsi="Arial" w:cs="Arial"/>
          <w:b/>
          <w:bCs/>
          <w:color w:val="1B1C1D"/>
          <w:lang w:eastAsia="en-IN"/>
        </w:rPr>
      </w:pPr>
      <w:r w:rsidRPr="00390E00">
        <w:rPr>
          <w:rFonts w:ascii="Arial" w:eastAsia="Times New Roman" w:hAnsi="Arial" w:cs="Arial"/>
          <w:b/>
          <w:bCs/>
          <w:color w:val="1B1C1D"/>
          <w:lang w:eastAsia="en-IN"/>
        </w:rPr>
        <w:t>Alternative Gene Editing Tools (TALENs, ZFNs)</w:t>
      </w:r>
    </w:p>
    <w:p w14:paraId="4BD1444F" w14:textId="77777777" w:rsidR="00A94516" w:rsidRPr="00390E00" w:rsidRDefault="00A94516" w:rsidP="00390E00">
      <w:pPr>
        <w:spacing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 xml:space="preserve">Before CRISPR, tools like Transcription Activator-Like Effector Nucleases (TALENs) and Zinc Finger Nucleases (ZFNs) were used for targeted genome </w:t>
      </w:r>
      <w:proofErr w:type="gramStart"/>
      <w:r w:rsidRPr="00390E00">
        <w:rPr>
          <w:rFonts w:ascii="Arial" w:eastAsia="Times New Roman" w:hAnsi="Arial" w:cs="Arial"/>
          <w:color w:val="1B1C1D"/>
          <w:sz w:val="20"/>
          <w:szCs w:val="20"/>
          <w:lang w:eastAsia="en-IN"/>
        </w:rPr>
        <w:t>modification</w:t>
      </w:r>
      <w:r w:rsidR="00223053" w:rsidRPr="00390E00">
        <w:rPr>
          <w:rFonts w:ascii="Arial" w:eastAsia="Times New Roman" w:hAnsi="Arial" w:cs="Arial"/>
          <w:color w:val="1B1C1D"/>
          <w:sz w:val="20"/>
          <w:szCs w:val="20"/>
          <w:lang w:eastAsia="en-IN"/>
        </w:rPr>
        <w:t>(</w:t>
      </w:r>
      <w:proofErr w:type="spellStart"/>
      <w:proofErr w:type="gramEnd"/>
      <w:r w:rsidR="00223053" w:rsidRPr="00390E00">
        <w:rPr>
          <w:rFonts w:ascii="Arial" w:eastAsia="Times New Roman" w:hAnsi="Arial" w:cs="Arial"/>
          <w:color w:val="1B1C1D"/>
          <w:sz w:val="20"/>
          <w:szCs w:val="20"/>
          <w:lang w:eastAsia="en-IN"/>
        </w:rPr>
        <w:t>Urnov</w:t>
      </w:r>
      <w:proofErr w:type="spellEnd"/>
      <w:r w:rsidR="00223053" w:rsidRPr="00390E00">
        <w:rPr>
          <w:rFonts w:ascii="Arial" w:eastAsia="Times New Roman" w:hAnsi="Arial" w:cs="Arial"/>
          <w:color w:val="1B1C1D"/>
          <w:sz w:val="20"/>
          <w:szCs w:val="20"/>
          <w:lang w:eastAsia="en-IN"/>
        </w:rPr>
        <w:t>, Rebar, Holmes, Zhang, &amp; Gregory, 2010)</w:t>
      </w:r>
      <w:r w:rsidRPr="00390E00">
        <w:rPr>
          <w:rFonts w:ascii="Arial" w:eastAsia="Times New Roman" w:hAnsi="Arial" w:cs="Arial"/>
          <w:color w:val="1B1C1D"/>
          <w:sz w:val="20"/>
          <w:szCs w:val="20"/>
          <w:lang w:eastAsia="en-IN"/>
        </w:rPr>
        <w:t xml:space="preserve">. Both rely on engineered proteins to bind specific </w:t>
      </w:r>
      <w:smartTag w:uri="urn:schemas-microsoft-com:office:smarttags" w:element="stockticker">
        <w:r w:rsidRPr="00390E00">
          <w:rPr>
            <w:rFonts w:ascii="Arial" w:eastAsia="Times New Roman" w:hAnsi="Arial" w:cs="Arial"/>
            <w:color w:val="1B1C1D"/>
            <w:sz w:val="20"/>
            <w:szCs w:val="20"/>
            <w:lang w:eastAsia="en-IN"/>
          </w:rPr>
          <w:t>DNA</w:t>
        </w:r>
      </w:smartTag>
      <w:r w:rsidRPr="00390E00">
        <w:rPr>
          <w:rFonts w:ascii="Arial" w:eastAsia="Times New Roman" w:hAnsi="Arial" w:cs="Arial"/>
          <w:color w:val="1B1C1D"/>
          <w:sz w:val="20"/>
          <w:szCs w:val="20"/>
          <w:lang w:eastAsia="en-IN"/>
        </w:rPr>
        <w:t xml:space="preserve"> sequences and cut the </w:t>
      </w:r>
      <w:smartTag w:uri="urn:schemas-microsoft-com:office:smarttags" w:element="stockticker">
        <w:r w:rsidRPr="00390E00">
          <w:rPr>
            <w:rFonts w:ascii="Arial" w:eastAsia="Times New Roman" w:hAnsi="Arial" w:cs="Arial"/>
            <w:color w:val="1B1C1D"/>
            <w:sz w:val="20"/>
            <w:szCs w:val="20"/>
            <w:lang w:eastAsia="en-IN"/>
          </w:rPr>
          <w:t>DNA</w:t>
        </w:r>
      </w:smartTag>
      <w:r w:rsidRPr="00390E00">
        <w:rPr>
          <w:rFonts w:ascii="Arial" w:eastAsia="Times New Roman" w:hAnsi="Arial" w:cs="Arial"/>
          <w:color w:val="1B1C1D"/>
          <w:sz w:val="20"/>
          <w:szCs w:val="20"/>
          <w:lang w:eastAsia="en-IN"/>
        </w:rPr>
        <w:t xml:space="preserve">. While capable of high specificity, designing and constructing these protein-based nucleases is generally more complex and less flexible than the </w:t>
      </w:r>
      <w:smartTag w:uri="urn:schemas-microsoft-com:office:smarttags" w:element="stockticker">
        <w:r w:rsidRPr="00390E00">
          <w:rPr>
            <w:rFonts w:ascii="Arial" w:eastAsia="Times New Roman" w:hAnsi="Arial" w:cs="Arial"/>
            <w:color w:val="1B1C1D"/>
            <w:sz w:val="20"/>
            <w:szCs w:val="20"/>
            <w:lang w:eastAsia="en-IN"/>
          </w:rPr>
          <w:t>RNA</w:t>
        </w:r>
      </w:smartTag>
      <w:r w:rsidRPr="00390E00">
        <w:rPr>
          <w:rFonts w:ascii="Arial" w:eastAsia="Times New Roman" w:hAnsi="Arial" w:cs="Arial"/>
          <w:color w:val="1B1C1D"/>
          <w:sz w:val="20"/>
          <w:szCs w:val="20"/>
          <w:lang w:eastAsia="en-IN"/>
        </w:rPr>
        <w:t>-guided CRISPR system (Li et al., 2012), making CRISPR/Cas9 the preferred tool in many current rice research programs.</w:t>
      </w:r>
    </w:p>
    <w:p w14:paraId="36367A6B" w14:textId="77777777" w:rsidR="00A94516" w:rsidRPr="00390E00" w:rsidRDefault="00CA0FC0" w:rsidP="0034564D">
      <w:pPr>
        <w:spacing w:before="100" w:beforeAutospacing="1" w:after="100" w:afterAutospacing="1" w:line="240" w:lineRule="auto"/>
        <w:jc w:val="both"/>
        <w:rPr>
          <w:rFonts w:ascii="Arial" w:eastAsia="Times New Roman" w:hAnsi="Arial" w:cs="Arial"/>
          <w:b/>
          <w:bCs/>
          <w:color w:val="1B1C1D"/>
          <w:lang w:eastAsia="en-IN"/>
        </w:rPr>
      </w:pPr>
      <w:r w:rsidRPr="006E4BBE">
        <w:rPr>
          <w:rFonts w:ascii="Arial" w:eastAsia="Times New Roman" w:hAnsi="Arial" w:cs="Arial"/>
          <w:b/>
          <w:bCs/>
          <w:color w:val="1B1C1D"/>
          <w:sz w:val="24"/>
          <w:szCs w:val="24"/>
          <w:lang w:eastAsia="en-IN"/>
        </w:rPr>
        <w:t xml:space="preserve">4.4   </w:t>
      </w:r>
      <w:r w:rsidR="00A94516" w:rsidRPr="00390E00">
        <w:rPr>
          <w:rFonts w:ascii="Arial" w:eastAsia="Times New Roman" w:hAnsi="Arial" w:cs="Arial"/>
          <w:b/>
          <w:bCs/>
          <w:color w:val="1B1C1D"/>
          <w:lang w:eastAsia="en-IN"/>
        </w:rPr>
        <w:t>High-Throughput Phenotyping and Multi-Omics Integration</w:t>
      </w:r>
    </w:p>
    <w:p w14:paraId="63032E0A" w14:textId="77777777" w:rsidR="00A94516" w:rsidRPr="00390E00" w:rsidRDefault="00A94516" w:rsidP="0034564D">
      <w:pPr>
        <w:spacing w:before="100" w:beforeAutospacing="1" w:after="100" w:afterAutospacing="1"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 xml:space="preserve">Modern breeding benefits immensely from technologies that rapidly measure plant traits (phenotyping) and </w:t>
      </w:r>
      <w:proofErr w:type="spellStart"/>
      <w:r w:rsidRPr="00390E00">
        <w:rPr>
          <w:rFonts w:ascii="Arial" w:eastAsia="Times New Roman" w:hAnsi="Arial" w:cs="Arial"/>
          <w:color w:val="1B1C1D"/>
          <w:sz w:val="20"/>
          <w:szCs w:val="20"/>
          <w:lang w:eastAsia="en-IN"/>
        </w:rPr>
        <w:t>analyze</w:t>
      </w:r>
      <w:proofErr w:type="spellEnd"/>
      <w:r w:rsidRPr="00390E00">
        <w:rPr>
          <w:rFonts w:ascii="Arial" w:eastAsia="Times New Roman" w:hAnsi="Arial" w:cs="Arial"/>
          <w:color w:val="1B1C1D"/>
          <w:sz w:val="20"/>
          <w:szCs w:val="20"/>
          <w:lang w:eastAsia="en-IN"/>
        </w:rPr>
        <w:t xml:space="preserve"> biological molecules on a large scale (omics).</w:t>
      </w:r>
    </w:p>
    <w:p w14:paraId="0C0A274D" w14:textId="77777777" w:rsidR="00A94516" w:rsidRPr="00390E00" w:rsidRDefault="00A94516" w:rsidP="0034564D">
      <w:pPr>
        <w:pStyle w:val="ListParagraph"/>
        <w:numPr>
          <w:ilvl w:val="2"/>
          <w:numId w:val="19"/>
        </w:numPr>
        <w:spacing w:before="100" w:beforeAutospacing="1"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High-Throughput Phenotyping (HTP):</w:t>
      </w:r>
      <w:r w:rsidRPr="00390E00">
        <w:rPr>
          <w:rFonts w:ascii="Arial" w:eastAsia="Times New Roman" w:hAnsi="Arial" w:cs="Arial"/>
          <w:color w:val="1B1C1D"/>
          <w:sz w:val="20"/>
          <w:szCs w:val="20"/>
          <w:lang w:eastAsia="en-IN"/>
        </w:rPr>
        <w:t xml:space="preserve"> Platforms using sensors, imaging (e.g., RGB, thermal, hyperspectral), and automation allow</w:t>
      </w:r>
      <w:r w:rsidR="00A318F2" w:rsidRPr="00390E00">
        <w:rPr>
          <w:rFonts w:ascii="Arial" w:eastAsia="Times New Roman" w:hAnsi="Arial" w:cs="Arial"/>
          <w:color w:val="1B1C1D"/>
          <w:sz w:val="20"/>
          <w:szCs w:val="20"/>
          <w:lang w:eastAsia="en-IN"/>
        </w:rPr>
        <w:t xml:space="preserve"> (Yang et al., 2014)</w:t>
      </w:r>
      <w:r w:rsidRPr="00390E00">
        <w:rPr>
          <w:rFonts w:ascii="Arial" w:eastAsia="Times New Roman" w:hAnsi="Arial" w:cs="Arial"/>
          <w:color w:val="1B1C1D"/>
          <w:sz w:val="20"/>
          <w:szCs w:val="20"/>
          <w:lang w:eastAsia="en-IN"/>
        </w:rPr>
        <w:t xml:space="preserve"> for rapid, non-destructive measurement of numerous phenotypic traits (growth rate, plant architecture, stress responses) on large populations under controlled or field conditions.</w:t>
      </w:r>
    </w:p>
    <w:p w14:paraId="7C927D80" w14:textId="77777777" w:rsidR="00A94516" w:rsidRPr="00390E00" w:rsidRDefault="00A94516" w:rsidP="0034564D">
      <w:pPr>
        <w:pStyle w:val="ListParagraph"/>
        <w:numPr>
          <w:ilvl w:val="2"/>
          <w:numId w:val="19"/>
        </w:numPr>
        <w:spacing w:before="100" w:beforeAutospacing="1"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Multi-Omics:</w:t>
      </w:r>
      <w:r w:rsidRPr="00390E00">
        <w:rPr>
          <w:rFonts w:ascii="Arial" w:eastAsia="Times New Roman" w:hAnsi="Arial" w:cs="Arial"/>
          <w:color w:val="1B1C1D"/>
          <w:sz w:val="20"/>
          <w:szCs w:val="20"/>
          <w:lang w:eastAsia="en-IN"/>
        </w:rPr>
        <w:t xml:space="preserve"> Integrating data from genomics (DNA sequence), transcriptomics (RNA expression), proteomics (proteins), and metabolomics (metabolites) provides a holistic view of the biological systems underlying traits.</w:t>
      </w:r>
    </w:p>
    <w:p w14:paraId="1AE5911C" w14:textId="77777777" w:rsidR="00A94516" w:rsidRPr="00390E00" w:rsidRDefault="00A94516" w:rsidP="0034564D">
      <w:pPr>
        <w:pStyle w:val="ListParagraph"/>
        <w:numPr>
          <w:ilvl w:val="2"/>
          <w:numId w:val="19"/>
        </w:numPr>
        <w:spacing w:before="100" w:beforeAutospacing="1"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Integrated Analysis:</w:t>
      </w:r>
      <w:r w:rsidRPr="00390E00">
        <w:rPr>
          <w:rFonts w:ascii="Arial" w:eastAsia="Times New Roman" w:hAnsi="Arial" w:cs="Arial"/>
          <w:color w:val="1B1C1D"/>
          <w:sz w:val="20"/>
          <w:szCs w:val="20"/>
          <w:lang w:eastAsia="en-IN"/>
        </w:rPr>
        <w:t xml:space="preserve"> Combining HTP data with multi-omics datasets using bioinformatics and machine learning algorithms helps uncover complex gene-trait relationships, identify candidate genes, and predict plant performance, accelerating breeding decisions (Huang et al., 2016; Zhu et al., 2017).</w:t>
      </w:r>
    </w:p>
    <w:p w14:paraId="73FCB184" w14:textId="77777777" w:rsidR="00A94516" w:rsidRPr="00390E00" w:rsidRDefault="00A94516" w:rsidP="0034564D">
      <w:pPr>
        <w:spacing w:before="100" w:beforeAutospacing="1" w:after="100" w:afterAutospacing="1"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(Simplified Workflow - Consider adding a note: "A visual diagram illustrating this workflow could enhance understanding.")</w:t>
      </w:r>
    </w:p>
    <w:p w14:paraId="403306B2" w14:textId="77777777" w:rsidR="00A94516" w:rsidRPr="00390E00" w:rsidRDefault="00A94516" w:rsidP="0034564D">
      <w:pPr>
        <w:spacing w:before="100" w:beforeAutospacing="1" w:after="100" w:afterAutospacing="1" w:line="240" w:lineRule="auto"/>
        <w:jc w:val="both"/>
        <w:rPr>
          <w:rFonts w:ascii="Arial" w:eastAsia="Times New Roman" w:hAnsi="Arial" w:cs="Arial"/>
          <w:color w:val="1B1C1D"/>
          <w:sz w:val="18"/>
          <w:szCs w:val="18"/>
          <w:lang w:eastAsia="en-IN"/>
        </w:rPr>
      </w:pPr>
      <w:r w:rsidRPr="00390E00">
        <w:rPr>
          <w:rFonts w:ascii="Arial" w:eastAsia="Times New Roman" w:hAnsi="Arial" w:cs="Arial"/>
          <w:color w:val="1B1C1D"/>
          <w:sz w:val="20"/>
          <w:szCs w:val="20"/>
          <w:lang w:eastAsia="en-IN"/>
        </w:rPr>
        <w:lastRenderedPageBreak/>
        <w:t xml:space="preserve">High-Throughput Data Collection (Phenomics, Genomics, Transcriptomics, etc.) -&gt; Integrated Data Analysis (Bioinformatics, ML) -&gt; Predictive </w:t>
      </w:r>
      <w:proofErr w:type="spellStart"/>
      <w:r w:rsidRPr="00390E00">
        <w:rPr>
          <w:rFonts w:ascii="Arial" w:eastAsia="Times New Roman" w:hAnsi="Arial" w:cs="Arial"/>
          <w:color w:val="1B1C1D"/>
          <w:sz w:val="20"/>
          <w:szCs w:val="20"/>
          <w:lang w:eastAsia="en-IN"/>
        </w:rPr>
        <w:t>Modeling</w:t>
      </w:r>
      <w:proofErr w:type="spellEnd"/>
      <w:r w:rsidRPr="00390E00">
        <w:rPr>
          <w:rFonts w:ascii="Arial" w:eastAsia="Times New Roman" w:hAnsi="Arial" w:cs="Arial"/>
          <w:color w:val="1B1C1D"/>
          <w:sz w:val="20"/>
          <w:szCs w:val="20"/>
          <w:lang w:eastAsia="en-IN"/>
        </w:rPr>
        <w:t xml:space="preserve"> &amp; Trait/Gene Discovery -&gt; Accelerated Breeding &amp; Crop Improvement.</w:t>
      </w:r>
    </w:p>
    <w:p w14:paraId="0094AA51" w14:textId="054802FD" w:rsidR="00A94516" w:rsidRPr="006E4BBE" w:rsidRDefault="0034564D" w:rsidP="0034564D">
      <w:pPr>
        <w:spacing w:before="100" w:beforeAutospacing="1" w:after="0" w:line="240" w:lineRule="auto"/>
        <w:jc w:val="both"/>
        <w:rPr>
          <w:rFonts w:ascii="Arial" w:eastAsia="Times New Roman" w:hAnsi="Arial" w:cs="Arial"/>
          <w:b/>
          <w:bCs/>
          <w:color w:val="1B1C1D"/>
          <w:sz w:val="24"/>
          <w:szCs w:val="24"/>
          <w:lang w:eastAsia="en-IN"/>
        </w:rPr>
      </w:pPr>
      <w:r w:rsidRPr="00390E00">
        <w:rPr>
          <w:rFonts w:ascii="Arial" w:eastAsia="Times New Roman" w:hAnsi="Arial" w:cs="Arial"/>
          <w:b/>
          <w:bCs/>
          <w:color w:val="1B1C1D"/>
          <w:bdr w:val="none" w:sz="0" w:space="0" w:color="auto" w:frame="1"/>
          <w:lang w:eastAsia="en-IN"/>
        </w:rPr>
        <w:t xml:space="preserve">5. </w:t>
      </w:r>
      <w:r w:rsidR="00390E00" w:rsidRPr="00390E00">
        <w:rPr>
          <w:rFonts w:ascii="Arial" w:eastAsia="Times New Roman" w:hAnsi="Arial" w:cs="Arial"/>
          <w:b/>
          <w:bCs/>
          <w:color w:val="1B1C1D"/>
          <w:bdr w:val="none" w:sz="0" w:space="0" w:color="auto" w:frame="1"/>
          <w:lang w:eastAsia="en-IN"/>
        </w:rPr>
        <w:t>INTEGRATION OF CONVENTIONAL BREEDING AND BIOTECHNOLOGY</w:t>
      </w:r>
    </w:p>
    <w:p w14:paraId="62569C1F" w14:textId="77777777" w:rsidR="00A94516" w:rsidRPr="00390E00" w:rsidRDefault="00A94516" w:rsidP="00390E00">
      <w:pPr>
        <w:spacing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Combining the strengths of traditional breeding with modern biotechnology offers a powerful, synergistic approach to rice improvement, enhancing speed, precision, and effectiveness.</w:t>
      </w:r>
    </w:p>
    <w:p w14:paraId="2FB04208" w14:textId="77777777" w:rsidR="00A94516" w:rsidRPr="00390E00" w:rsidRDefault="00A94516" w:rsidP="0034564D">
      <w:pPr>
        <w:spacing w:before="100" w:beforeAutospacing="1" w:after="100" w:afterAutospacing="1" w:line="240" w:lineRule="auto"/>
        <w:jc w:val="both"/>
        <w:rPr>
          <w:rFonts w:ascii="Arial" w:eastAsia="Times New Roman" w:hAnsi="Arial" w:cs="Arial"/>
          <w:b/>
          <w:bCs/>
          <w:color w:val="1B1C1D"/>
          <w:lang w:eastAsia="en-IN"/>
        </w:rPr>
      </w:pPr>
      <w:r w:rsidRPr="00390E00">
        <w:rPr>
          <w:rFonts w:ascii="Arial" w:eastAsia="Times New Roman" w:hAnsi="Arial" w:cs="Arial"/>
          <w:b/>
          <w:bCs/>
          <w:color w:val="1B1C1D"/>
          <w:lang w:eastAsia="en-IN"/>
        </w:rPr>
        <w:t>5.1 Synergistic Strategies</w:t>
      </w:r>
    </w:p>
    <w:p w14:paraId="17E1FA03" w14:textId="77777777" w:rsidR="00A94516" w:rsidRPr="00390E00" w:rsidRDefault="00A94516" w:rsidP="00390E00">
      <w:pPr>
        <w:spacing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Integration leverages the genetic diversity explored through conventional crossing while using molecular tools to refine and accelerate the process:</w:t>
      </w:r>
    </w:p>
    <w:p w14:paraId="5340F50B" w14:textId="77777777" w:rsidR="00A94516" w:rsidRPr="00390E00" w:rsidRDefault="00A94516" w:rsidP="00390E00">
      <w:pPr>
        <w:numPr>
          <w:ilvl w:val="0"/>
          <w:numId w:val="6"/>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MAS in Backcrossing:</w:t>
      </w:r>
      <w:r w:rsidRPr="00390E00">
        <w:rPr>
          <w:rFonts w:ascii="Arial" w:eastAsia="Times New Roman" w:hAnsi="Arial" w:cs="Arial"/>
          <w:color w:val="1B1C1D"/>
          <w:sz w:val="20"/>
          <w:szCs w:val="20"/>
          <w:lang w:eastAsia="en-IN"/>
        </w:rPr>
        <w:t xml:space="preserve"> QTLs or genes identified via molecular techniques</w:t>
      </w:r>
      <w:r w:rsidR="000F56FD" w:rsidRPr="00390E00">
        <w:rPr>
          <w:rFonts w:ascii="Arial" w:eastAsia="Times New Roman" w:hAnsi="Arial" w:cs="Arial"/>
          <w:color w:val="1B1C1D"/>
          <w:sz w:val="20"/>
          <w:szCs w:val="20"/>
          <w:lang w:eastAsia="en-IN"/>
        </w:rPr>
        <w:t xml:space="preserve"> </w:t>
      </w:r>
      <w:r w:rsidR="000F56FD" w:rsidRPr="00390E00">
        <w:rPr>
          <w:rFonts w:ascii="Arial" w:hAnsi="Arial" w:cs="Arial"/>
          <w:sz w:val="20"/>
          <w:szCs w:val="20"/>
        </w:rPr>
        <w:t>(Hasan et al., 2015)</w:t>
      </w:r>
      <w:r w:rsidRPr="00390E00">
        <w:rPr>
          <w:rFonts w:ascii="Arial" w:eastAsia="Times New Roman" w:hAnsi="Arial" w:cs="Arial"/>
          <w:color w:val="1B1C1D"/>
          <w:sz w:val="20"/>
          <w:szCs w:val="20"/>
          <w:lang w:eastAsia="en-IN"/>
        </w:rPr>
        <w:t xml:space="preserve"> can be rapidly </w:t>
      </w:r>
      <w:proofErr w:type="spellStart"/>
      <w:r w:rsidRPr="00390E00">
        <w:rPr>
          <w:rFonts w:ascii="Arial" w:eastAsia="Times New Roman" w:hAnsi="Arial" w:cs="Arial"/>
          <w:color w:val="1B1C1D"/>
          <w:sz w:val="20"/>
          <w:szCs w:val="20"/>
          <w:lang w:eastAsia="en-IN"/>
        </w:rPr>
        <w:t>introgressed</w:t>
      </w:r>
      <w:proofErr w:type="spellEnd"/>
      <w:r w:rsidRPr="00390E00">
        <w:rPr>
          <w:rFonts w:ascii="Arial" w:eastAsia="Times New Roman" w:hAnsi="Arial" w:cs="Arial"/>
          <w:color w:val="1B1C1D"/>
          <w:sz w:val="20"/>
          <w:szCs w:val="20"/>
          <w:lang w:eastAsia="en-IN"/>
        </w:rPr>
        <w:t xml:space="preserve"> into elite breeding lines using MAS to track the desired alleles during conventional backcrossing, significantly reducing the number of generations required.</w:t>
      </w:r>
    </w:p>
    <w:p w14:paraId="7E058A6C" w14:textId="77777777" w:rsidR="00A94516" w:rsidRPr="00390E00" w:rsidRDefault="00A94516" w:rsidP="00390E00">
      <w:pPr>
        <w:numPr>
          <w:ilvl w:val="0"/>
          <w:numId w:val="6"/>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Genomic Selection (GS):</w:t>
      </w:r>
      <w:r w:rsidRPr="00390E00">
        <w:rPr>
          <w:rFonts w:ascii="Arial" w:eastAsia="Times New Roman" w:hAnsi="Arial" w:cs="Arial"/>
          <w:color w:val="1B1C1D"/>
          <w:sz w:val="20"/>
          <w:szCs w:val="20"/>
          <w:lang w:eastAsia="en-IN"/>
        </w:rPr>
        <w:t xml:space="preserve"> GS uses genome-wide marker data to predict the breeding value of individuals, even before phenotyping. This allows breeders to select superior parents early, shortening the breeding cycle and increasing genetic gain per unit time, especially for complex traits (Huang et al., 2016). GS predictions can complement conventional field evaluations.</w:t>
      </w:r>
    </w:p>
    <w:p w14:paraId="359C52DC" w14:textId="77777777" w:rsidR="00A94516" w:rsidRPr="00390E00" w:rsidRDefault="00A94516" w:rsidP="00390E00">
      <w:pPr>
        <w:numPr>
          <w:ilvl w:val="0"/>
          <w:numId w:val="6"/>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Targeted Trait Introduction:</w:t>
      </w:r>
      <w:r w:rsidRPr="00390E00">
        <w:rPr>
          <w:rFonts w:ascii="Arial" w:eastAsia="Times New Roman" w:hAnsi="Arial" w:cs="Arial"/>
          <w:color w:val="1B1C1D"/>
          <w:sz w:val="20"/>
          <w:szCs w:val="20"/>
          <w:lang w:eastAsia="en-IN"/>
        </w:rPr>
        <w:t xml:space="preserve"> Genome editing (e.g., CRISPR) or transgenesis can introduce specific, high-value traits (like novel resistance or nutritional enhancement) directly into elite cultivars developed through conventional breeding, bypassing the lengthy process of crossing and selection needed to bring in traits from potentially inferior genetic backgrounds (Shan et al., 2013).</w:t>
      </w:r>
    </w:p>
    <w:p w14:paraId="4923A50D" w14:textId="77777777" w:rsidR="00A94516" w:rsidRPr="00390E00" w:rsidRDefault="00A94516" w:rsidP="00390E00">
      <w:pPr>
        <w:spacing w:after="0" w:line="240" w:lineRule="auto"/>
        <w:jc w:val="both"/>
        <w:rPr>
          <w:rFonts w:ascii="Arial" w:eastAsia="Times New Roman" w:hAnsi="Arial" w:cs="Arial"/>
          <w:b/>
          <w:bCs/>
          <w:color w:val="1B1C1D"/>
          <w:lang w:eastAsia="en-IN"/>
        </w:rPr>
      </w:pPr>
      <w:r w:rsidRPr="00390E00">
        <w:rPr>
          <w:rFonts w:ascii="Arial" w:eastAsia="Times New Roman" w:hAnsi="Arial" w:cs="Arial"/>
          <w:b/>
          <w:bCs/>
          <w:color w:val="1B1C1D"/>
          <w:bdr w:val="none" w:sz="0" w:space="0" w:color="auto" w:frame="1"/>
          <w:lang w:eastAsia="en-IN"/>
        </w:rPr>
        <w:t>5.2 Case Studies</w:t>
      </w:r>
    </w:p>
    <w:p w14:paraId="777FC979" w14:textId="77777777" w:rsidR="00A94516" w:rsidRPr="00390E00" w:rsidRDefault="00A94516" w:rsidP="00390E00">
      <w:pPr>
        <w:numPr>
          <w:ilvl w:val="0"/>
          <w:numId w:val="7"/>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Submergence-Tolerant Rice (Sub1 Varieties):</w:t>
      </w:r>
      <w:r w:rsidRPr="00390E00">
        <w:rPr>
          <w:rFonts w:ascii="Arial" w:eastAsia="Times New Roman" w:hAnsi="Arial" w:cs="Arial"/>
          <w:color w:val="1B1C1D"/>
          <w:sz w:val="20"/>
          <w:szCs w:val="20"/>
          <w:lang w:eastAsia="en-IN"/>
        </w:rPr>
        <w:t xml:space="preserve"> A classic example is the development of rice tolerant to flooding. The </w:t>
      </w:r>
      <w:r w:rsidRPr="00390E00">
        <w:rPr>
          <w:rFonts w:ascii="Arial" w:eastAsia="Times New Roman" w:hAnsi="Arial" w:cs="Arial"/>
          <w:i/>
          <w:iCs/>
          <w:color w:val="1B1C1D"/>
          <w:sz w:val="20"/>
          <w:szCs w:val="20"/>
          <w:bdr w:val="none" w:sz="0" w:space="0" w:color="auto" w:frame="1"/>
          <w:lang w:eastAsia="en-IN"/>
        </w:rPr>
        <w:t>Sub1A</w:t>
      </w:r>
      <w:r w:rsidRPr="00390E00">
        <w:rPr>
          <w:rFonts w:ascii="Arial" w:eastAsia="Times New Roman" w:hAnsi="Arial" w:cs="Arial"/>
          <w:color w:val="1B1C1D"/>
          <w:sz w:val="20"/>
          <w:szCs w:val="20"/>
          <w:lang w:eastAsia="en-IN"/>
        </w:rPr>
        <w:t xml:space="preserve"> gene, </w:t>
      </w:r>
      <w:r w:rsidR="00D15117" w:rsidRPr="00390E00">
        <w:rPr>
          <w:rFonts w:ascii="Arial" w:eastAsia="Times New Roman" w:hAnsi="Arial" w:cs="Arial"/>
          <w:color w:val="1B1C1D"/>
          <w:sz w:val="20"/>
          <w:szCs w:val="20"/>
          <w:lang w:eastAsia="en-IN"/>
        </w:rPr>
        <w:t xml:space="preserve">(Ronald, 2020) </w:t>
      </w:r>
      <w:r w:rsidRPr="00390E00">
        <w:rPr>
          <w:rFonts w:ascii="Arial" w:eastAsia="Times New Roman" w:hAnsi="Arial" w:cs="Arial"/>
          <w:color w:val="1B1C1D"/>
          <w:sz w:val="20"/>
          <w:szCs w:val="20"/>
          <w:lang w:eastAsia="en-IN"/>
        </w:rPr>
        <w:t xml:space="preserve">identified through QTL mapping, confers tolerance to prolonged submergence. Using marker-assisted backcrossing (MABC), researchers efficiently transferred </w:t>
      </w:r>
      <w:r w:rsidRPr="00390E00">
        <w:rPr>
          <w:rFonts w:ascii="Arial" w:eastAsia="Times New Roman" w:hAnsi="Arial" w:cs="Arial"/>
          <w:i/>
          <w:iCs/>
          <w:color w:val="1B1C1D"/>
          <w:sz w:val="20"/>
          <w:szCs w:val="20"/>
          <w:bdr w:val="none" w:sz="0" w:space="0" w:color="auto" w:frame="1"/>
          <w:lang w:eastAsia="en-IN"/>
        </w:rPr>
        <w:t>Sub1A</w:t>
      </w:r>
      <w:r w:rsidRPr="00390E00">
        <w:rPr>
          <w:rFonts w:ascii="Arial" w:eastAsia="Times New Roman" w:hAnsi="Arial" w:cs="Arial"/>
          <w:color w:val="1B1C1D"/>
          <w:sz w:val="20"/>
          <w:szCs w:val="20"/>
          <w:lang w:eastAsia="en-IN"/>
        </w:rPr>
        <w:t xml:space="preserve"> into popular, high-yielding varieties sensitive to flooding. The resulting 'Sub1' varieties maintain yield and quality while gaining crucial resilience in flood-prone areas (Xu et al., 2006; Mackill et al., 2012).</w:t>
      </w:r>
    </w:p>
    <w:p w14:paraId="7C611A6B" w14:textId="77777777" w:rsidR="00A94516" w:rsidRPr="00390E00" w:rsidRDefault="00A94516" w:rsidP="0034564D">
      <w:pPr>
        <w:numPr>
          <w:ilvl w:val="0"/>
          <w:numId w:val="7"/>
        </w:numPr>
        <w:spacing w:before="100" w:beforeAutospacing="1"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Stacked Insect and Disease Resistance:</w:t>
      </w:r>
      <w:r w:rsidRPr="00390E00">
        <w:rPr>
          <w:rFonts w:ascii="Arial" w:eastAsia="Times New Roman" w:hAnsi="Arial" w:cs="Arial"/>
          <w:color w:val="1B1C1D"/>
          <w:sz w:val="20"/>
          <w:szCs w:val="20"/>
          <w:lang w:eastAsia="en-IN"/>
        </w:rPr>
        <w:t xml:space="preserve"> Conventional breeding identifies lines with inherent resistance. Molecular tools help pinpoint the underlying genes/QTLs. Integration allows breeders to pyramid (stack) multiple resistance genes – identified through both conventional screening and molecular discovery – into a single elite background using MAS or genetic engineering, providing broader and more durable resistance than single-gene approaches (Khush, 2005; Jena &amp; Mackill, 2008).</w:t>
      </w:r>
    </w:p>
    <w:p w14:paraId="343F77A1" w14:textId="554E40CB" w:rsidR="00A94516" w:rsidRPr="00390E00" w:rsidRDefault="00663C38" w:rsidP="0034564D">
      <w:pPr>
        <w:spacing w:before="100" w:beforeAutospacing="1" w:after="0" w:line="240" w:lineRule="auto"/>
        <w:jc w:val="both"/>
        <w:rPr>
          <w:rFonts w:ascii="Arial" w:eastAsia="Times New Roman" w:hAnsi="Arial" w:cs="Arial"/>
          <w:b/>
          <w:bCs/>
          <w:color w:val="1B1C1D"/>
          <w:lang w:eastAsia="en-IN"/>
        </w:rPr>
      </w:pPr>
      <w:r>
        <w:rPr>
          <w:rFonts w:ascii="Arial" w:eastAsia="Times New Roman" w:hAnsi="Arial" w:cs="Arial"/>
          <w:b/>
          <w:bCs/>
          <w:color w:val="1B1C1D"/>
          <w:bdr w:val="none" w:sz="0" w:space="0" w:color="auto" w:frame="1"/>
          <w:lang w:eastAsia="en-IN"/>
        </w:rPr>
        <w:t xml:space="preserve">Table 1. </w:t>
      </w:r>
      <w:r w:rsidR="00A94516" w:rsidRPr="00390E00">
        <w:rPr>
          <w:rFonts w:ascii="Arial" w:eastAsia="Times New Roman" w:hAnsi="Arial" w:cs="Arial"/>
          <w:b/>
          <w:bCs/>
          <w:color w:val="1B1C1D"/>
          <w:bdr w:val="none" w:sz="0" w:space="0" w:color="auto" w:frame="1"/>
          <w:lang w:eastAsia="en-IN"/>
        </w:rPr>
        <w:t xml:space="preserve"> Comparative Analysis</w:t>
      </w:r>
    </w:p>
    <w:tbl>
      <w:tblPr>
        <w:tblStyle w:val="TableGrid"/>
        <w:tblW w:w="9433" w:type="dxa"/>
        <w:tblLook w:val="04A0" w:firstRow="1" w:lastRow="0" w:firstColumn="1" w:lastColumn="0" w:noHBand="0" w:noVBand="1"/>
      </w:tblPr>
      <w:tblGrid>
        <w:gridCol w:w="1551"/>
        <w:gridCol w:w="1750"/>
        <w:gridCol w:w="1489"/>
        <w:gridCol w:w="1251"/>
        <w:gridCol w:w="1587"/>
        <w:gridCol w:w="1805"/>
      </w:tblGrid>
      <w:tr w:rsidR="00A94516" w:rsidRPr="00390E00" w14:paraId="4167FEE8" w14:textId="77777777" w:rsidTr="00240AD3">
        <w:trPr>
          <w:trHeight w:val="144"/>
        </w:trPr>
        <w:tc>
          <w:tcPr>
            <w:tcW w:w="0" w:type="auto"/>
            <w:hideMark/>
          </w:tcPr>
          <w:p w14:paraId="01DD1F9A" w14:textId="77777777" w:rsidR="00A94516" w:rsidRPr="00390E00" w:rsidRDefault="00A94516" w:rsidP="00390E00">
            <w:pPr>
              <w:jc w:val="center"/>
              <w:rPr>
                <w:rFonts w:ascii="Arial" w:eastAsia="Times New Roman" w:hAnsi="Arial" w:cs="Arial"/>
                <w:b/>
                <w:bCs/>
                <w:color w:val="1B1C1D"/>
                <w:sz w:val="20"/>
                <w:szCs w:val="20"/>
                <w:lang w:eastAsia="en-IN"/>
              </w:rPr>
            </w:pPr>
            <w:r w:rsidRPr="00390E00">
              <w:rPr>
                <w:rFonts w:ascii="Arial" w:eastAsia="Times New Roman" w:hAnsi="Arial" w:cs="Arial"/>
                <w:b/>
                <w:bCs/>
                <w:color w:val="1B1C1D"/>
                <w:sz w:val="20"/>
                <w:szCs w:val="20"/>
                <w:bdr w:val="none" w:sz="0" w:space="0" w:color="auto" w:frame="1"/>
                <w:lang w:eastAsia="en-IN"/>
              </w:rPr>
              <w:t>Approach</w:t>
            </w:r>
          </w:p>
        </w:tc>
        <w:tc>
          <w:tcPr>
            <w:tcW w:w="0" w:type="auto"/>
            <w:hideMark/>
          </w:tcPr>
          <w:p w14:paraId="1B120EB2" w14:textId="77777777" w:rsidR="00A94516" w:rsidRPr="00390E00" w:rsidRDefault="00A94516" w:rsidP="00390E00">
            <w:pPr>
              <w:jc w:val="center"/>
              <w:rPr>
                <w:rFonts w:ascii="Arial" w:eastAsia="Times New Roman" w:hAnsi="Arial" w:cs="Arial"/>
                <w:b/>
                <w:bCs/>
                <w:color w:val="1B1C1D"/>
                <w:sz w:val="20"/>
                <w:szCs w:val="20"/>
                <w:lang w:eastAsia="en-IN"/>
              </w:rPr>
            </w:pPr>
            <w:r w:rsidRPr="00390E00">
              <w:rPr>
                <w:rFonts w:ascii="Arial" w:eastAsia="Times New Roman" w:hAnsi="Arial" w:cs="Arial"/>
                <w:b/>
                <w:bCs/>
                <w:color w:val="1B1C1D"/>
                <w:sz w:val="20"/>
                <w:szCs w:val="20"/>
                <w:bdr w:val="none" w:sz="0" w:space="0" w:color="auto" w:frame="1"/>
                <w:lang w:eastAsia="en-IN"/>
              </w:rPr>
              <w:t>Efficiency</w:t>
            </w:r>
          </w:p>
        </w:tc>
        <w:tc>
          <w:tcPr>
            <w:tcW w:w="0" w:type="auto"/>
            <w:hideMark/>
          </w:tcPr>
          <w:p w14:paraId="1ECA7B8A" w14:textId="77777777" w:rsidR="00A94516" w:rsidRPr="00390E00" w:rsidRDefault="00A94516" w:rsidP="00390E00">
            <w:pPr>
              <w:jc w:val="center"/>
              <w:rPr>
                <w:rFonts w:ascii="Arial" w:eastAsia="Times New Roman" w:hAnsi="Arial" w:cs="Arial"/>
                <w:b/>
                <w:bCs/>
                <w:color w:val="1B1C1D"/>
                <w:sz w:val="20"/>
                <w:szCs w:val="20"/>
                <w:lang w:eastAsia="en-IN"/>
              </w:rPr>
            </w:pPr>
            <w:r w:rsidRPr="00390E00">
              <w:rPr>
                <w:rFonts w:ascii="Arial" w:eastAsia="Times New Roman" w:hAnsi="Arial" w:cs="Arial"/>
                <w:b/>
                <w:bCs/>
                <w:color w:val="1B1C1D"/>
                <w:sz w:val="20"/>
                <w:szCs w:val="20"/>
                <w:bdr w:val="none" w:sz="0" w:space="0" w:color="auto" w:frame="1"/>
                <w:lang w:eastAsia="en-IN"/>
              </w:rPr>
              <w:t>Cost</w:t>
            </w:r>
          </w:p>
        </w:tc>
        <w:tc>
          <w:tcPr>
            <w:tcW w:w="0" w:type="auto"/>
            <w:hideMark/>
          </w:tcPr>
          <w:p w14:paraId="58F22271" w14:textId="77777777" w:rsidR="00A94516" w:rsidRPr="00390E00" w:rsidRDefault="00A94516" w:rsidP="00390E00">
            <w:pPr>
              <w:jc w:val="center"/>
              <w:rPr>
                <w:rFonts w:ascii="Arial" w:eastAsia="Times New Roman" w:hAnsi="Arial" w:cs="Arial"/>
                <w:b/>
                <w:bCs/>
                <w:color w:val="1B1C1D"/>
                <w:sz w:val="20"/>
                <w:szCs w:val="20"/>
                <w:lang w:eastAsia="en-IN"/>
              </w:rPr>
            </w:pPr>
            <w:r w:rsidRPr="00390E00">
              <w:rPr>
                <w:rFonts w:ascii="Arial" w:eastAsia="Times New Roman" w:hAnsi="Arial" w:cs="Arial"/>
                <w:b/>
                <w:bCs/>
                <w:color w:val="1B1C1D"/>
                <w:sz w:val="20"/>
                <w:szCs w:val="20"/>
                <w:bdr w:val="none" w:sz="0" w:space="0" w:color="auto" w:frame="1"/>
                <w:lang w:eastAsia="en-IN"/>
              </w:rPr>
              <w:t>Time-to-Market</w:t>
            </w:r>
          </w:p>
        </w:tc>
        <w:tc>
          <w:tcPr>
            <w:tcW w:w="0" w:type="auto"/>
            <w:hideMark/>
          </w:tcPr>
          <w:p w14:paraId="5C202390" w14:textId="77777777" w:rsidR="00A94516" w:rsidRPr="00390E00" w:rsidRDefault="00A94516" w:rsidP="00390E00">
            <w:pPr>
              <w:jc w:val="center"/>
              <w:rPr>
                <w:rFonts w:ascii="Arial" w:eastAsia="Times New Roman" w:hAnsi="Arial" w:cs="Arial"/>
                <w:b/>
                <w:bCs/>
                <w:color w:val="1B1C1D"/>
                <w:sz w:val="20"/>
                <w:szCs w:val="20"/>
                <w:lang w:eastAsia="en-IN"/>
              </w:rPr>
            </w:pPr>
            <w:r w:rsidRPr="00390E00">
              <w:rPr>
                <w:rFonts w:ascii="Arial" w:eastAsia="Times New Roman" w:hAnsi="Arial" w:cs="Arial"/>
                <w:b/>
                <w:bCs/>
                <w:color w:val="1B1C1D"/>
                <w:sz w:val="20"/>
                <w:szCs w:val="20"/>
                <w:bdr w:val="none" w:sz="0" w:space="0" w:color="auto" w:frame="1"/>
                <w:lang w:eastAsia="en-IN"/>
              </w:rPr>
              <w:t>Key Strengths</w:t>
            </w:r>
          </w:p>
        </w:tc>
        <w:tc>
          <w:tcPr>
            <w:tcW w:w="0" w:type="auto"/>
            <w:hideMark/>
          </w:tcPr>
          <w:p w14:paraId="58013556" w14:textId="77777777" w:rsidR="00A94516" w:rsidRPr="00390E00" w:rsidRDefault="00A94516" w:rsidP="00390E00">
            <w:pPr>
              <w:jc w:val="center"/>
              <w:rPr>
                <w:rFonts w:ascii="Arial" w:eastAsia="Times New Roman" w:hAnsi="Arial" w:cs="Arial"/>
                <w:b/>
                <w:bCs/>
                <w:color w:val="1B1C1D"/>
                <w:sz w:val="20"/>
                <w:szCs w:val="20"/>
                <w:lang w:eastAsia="en-IN"/>
              </w:rPr>
            </w:pPr>
            <w:r w:rsidRPr="00390E00">
              <w:rPr>
                <w:rFonts w:ascii="Arial" w:eastAsia="Times New Roman" w:hAnsi="Arial" w:cs="Arial"/>
                <w:b/>
                <w:bCs/>
                <w:color w:val="1B1C1D"/>
                <w:sz w:val="20"/>
                <w:szCs w:val="20"/>
                <w:bdr w:val="none" w:sz="0" w:space="0" w:color="auto" w:frame="1"/>
                <w:lang w:eastAsia="en-IN"/>
              </w:rPr>
              <w:t>Key Weaknesses</w:t>
            </w:r>
          </w:p>
        </w:tc>
      </w:tr>
      <w:tr w:rsidR="00A94516" w:rsidRPr="00390E00" w14:paraId="700FCE3A" w14:textId="77777777" w:rsidTr="00240AD3">
        <w:trPr>
          <w:trHeight w:val="144"/>
        </w:trPr>
        <w:tc>
          <w:tcPr>
            <w:tcW w:w="0" w:type="auto"/>
            <w:hideMark/>
          </w:tcPr>
          <w:p w14:paraId="4DAADBE1"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Conventional Breeding</w:t>
            </w:r>
          </w:p>
        </w:tc>
        <w:tc>
          <w:tcPr>
            <w:tcW w:w="0" w:type="auto"/>
            <w:hideMark/>
          </w:tcPr>
          <w:p w14:paraId="2EC21929"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Generates broad diversity; selection is phenotype-based, can be slow/variable</w:t>
            </w:r>
          </w:p>
        </w:tc>
        <w:tc>
          <w:tcPr>
            <w:tcW w:w="0" w:type="auto"/>
            <w:hideMark/>
          </w:tcPr>
          <w:p w14:paraId="674C0C3D"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 xml:space="preserve">Lower initial R&amp;D, but high long-term costs (field trials, </w:t>
            </w:r>
            <w:proofErr w:type="spellStart"/>
            <w:r w:rsidRPr="00390E00">
              <w:rPr>
                <w:rFonts w:ascii="Arial" w:eastAsia="Times New Roman" w:hAnsi="Arial" w:cs="Arial"/>
                <w:color w:val="1B1C1D"/>
                <w:sz w:val="20"/>
                <w:szCs w:val="20"/>
                <w:lang w:eastAsia="en-IN"/>
              </w:rPr>
              <w:t>labor</w:t>
            </w:r>
            <w:proofErr w:type="spellEnd"/>
            <w:r w:rsidRPr="00390E00">
              <w:rPr>
                <w:rFonts w:ascii="Arial" w:eastAsia="Times New Roman" w:hAnsi="Arial" w:cs="Arial"/>
                <w:color w:val="1B1C1D"/>
                <w:sz w:val="20"/>
                <w:szCs w:val="20"/>
                <w:lang w:eastAsia="en-IN"/>
              </w:rPr>
              <w:t>)</w:t>
            </w:r>
          </w:p>
        </w:tc>
        <w:tc>
          <w:tcPr>
            <w:tcW w:w="0" w:type="auto"/>
            <w:hideMark/>
          </w:tcPr>
          <w:p w14:paraId="6B7E71E6"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Long (8–12+ years)</w:t>
            </w:r>
          </w:p>
        </w:tc>
        <w:tc>
          <w:tcPr>
            <w:tcW w:w="0" w:type="auto"/>
            <w:hideMark/>
          </w:tcPr>
          <w:p w14:paraId="6CE47A6A"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Utilizes existing variation, farmer-accepted methods</w:t>
            </w:r>
          </w:p>
        </w:tc>
        <w:tc>
          <w:tcPr>
            <w:tcW w:w="0" w:type="auto"/>
            <w:hideMark/>
          </w:tcPr>
          <w:p w14:paraId="14392A13"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Slow, imprecise for complex traits, environmental dependency</w:t>
            </w:r>
          </w:p>
        </w:tc>
      </w:tr>
      <w:tr w:rsidR="00A94516" w:rsidRPr="00390E00" w14:paraId="53EED912" w14:textId="77777777" w:rsidTr="00240AD3">
        <w:trPr>
          <w:trHeight w:val="144"/>
        </w:trPr>
        <w:tc>
          <w:tcPr>
            <w:tcW w:w="0" w:type="auto"/>
            <w:hideMark/>
          </w:tcPr>
          <w:p w14:paraId="2967712C"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Biotechnology (Standalone)</w:t>
            </w:r>
          </w:p>
        </w:tc>
        <w:tc>
          <w:tcPr>
            <w:tcW w:w="0" w:type="auto"/>
            <w:hideMark/>
          </w:tcPr>
          <w:p w14:paraId="006D6042"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High precision for targeted traits; potential for novel variation</w:t>
            </w:r>
          </w:p>
        </w:tc>
        <w:tc>
          <w:tcPr>
            <w:tcW w:w="0" w:type="auto"/>
            <w:hideMark/>
          </w:tcPr>
          <w:p w14:paraId="7F126B16"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High R&amp;D costs (labs, tech); regulatory hurdles can add significant cost/time</w:t>
            </w:r>
          </w:p>
        </w:tc>
        <w:tc>
          <w:tcPr>
            <w:tcW w:w="0" w:type="auto"/>
            <w:hideMark/>
          </w:tcPr>
          <w:p w14:paraId="00A32428"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Potentially shorter (3–5+ yrs*)</w:t>
            </w:r>
          </w:p>
        </w:tc>
        <w:tc>
          <w:tcPr>
            <w:tcW w:w="0" w:type="auto"/>
            <w:hideMark/>
          </w:tcPr>
          <w:p w14:paraId="0DAEC69C"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Precise gene modification, novel traits possible</w:t>
            </w:r>
          </w:p>
        </w:tc>
        <w:tc>
          <w:tcPr>
            <w:tcW w:w="0" w:type="auto"/>
            <w:hideMark/>
          </w:tcPr>
          <w:p w14:paraId="05060B5E"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Regulatory barriers, public acceptance, IP issues</w:t>
            </w:r>
          </w:p>
        </w:tc>
      </w:tr>
      <w:tr w:rsidR="00A94516" w:rsidRPr="00390E00" w14:paraId="30BA797B" w14:textId="77777777" w:rsidTr="00240AD3">
        <w:trPr>
          <w:trHeight w:val="144"/>
        </w:trPr>
        <w:tc>
          <w:tcPr>
            <w:tcW w:w="0" w:type="auto"/>
            <w:hideMark/>
          </w:tcPr>
          <w:p w14:paraId="0D0A676A"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Integrated Approach</w:t>
            </w:r>
          </w:p>
        </w:tc>
        <w:tc>
          <w:tcPr>
            <w:tcW w:w="0" w:type="auto"/>
            <w:hideMark/>
          </w:tcPr>
          <w:p w14:paraId="632DFD76"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 xml:space="preserve">Enhanced precision &amp; speed; combines diversity with </w:t>
            </w:r>
            <w:r w:rsidRPr="00390E00">
              <w:rPr>
                <w:rFonts w:ascii="Arial" w:eastAsia="Times New Roman" w:hAnsi="Arial" w:cs="Arial"/>
                <w:color w:val="1B1C1D"/>
                <w:sz w:val="20"/>
                <w:szCs w:val="20"/>
                <w:lang w:eastAsia="en-IN"/>
              </w:rPr>
              <w:lastRenderedPageBreak/>
              <w:t>targeted selection</w:t>
            </w:r>
          </w:p>
        </w:tc>
        <w:tc>
          <w:tcPr>
            <w:tcW w:w="0" w:type="auto"/>
            <w:hideMark/>
          </w:tcPr>
          <w:p w14:paraId="76617B4B"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lastRenderedPageBreak/>
              <w:t xml:space="preserve">Moderate overall cost; molecular tools offset </w:t>
            </w:r>
            <w:r w:rsidRPr="00390E00">
              <w:rPr>
                <w:rFonts w:ascii="Arial" w:eastAsia="Times New Roman" w:hAnsi="Arial" w:cs="Arial"/>
                <w:color w:val="1B1C1D"/>
                <w:sz w:val="20"/>
                <w:szCs w:val="20"/>
                <w:lang w:eastAsia="en-IN"/>
              </w:rPr>
              <w:lastRenderedPageBreak/>
              <w:t>some field costs &amp; time</w:t>
            </w:r>
          </w:p>
        </w:tc>
        <w:tc>
          <w:tcPr>
            <w:tcW w:w="0" w:type="auto"/>
            <w:hideMark/>
          </w:tcPr>
          <w:p w14:paraId="14C3EDE0"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lastRenderedPageBreak/>
              <w:t>Optimized (5–8+ years)</w:t>
            </w:r>
          </w:p>
        </w:tc>
        <w:tc>
          <w:tcPr>
            <w:tcW w:w="0" w:type="auto"/>
            <w:hideMark/>
          </w:tcPr>
          <w:p w14:paraId="3B896724"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Best of both worlds, faster trait introgression</w:t>
            </w:r>
          </w:p>
        </w:tc>
        <w:tc>
          <w:tcPr>
            <w:tcW w:w="0" w:type="auto"/>
            <w:hideMark/>
          </w:tcPr>
          <w:p w14:paraId="2146B5D5" w14:textId="77777777" w:rsidR="00A94516" w:rsidRPr="00390E00" w:rsidRDefault="00A94516" w:rsidP="0034564D">
            <w:pPr>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 xml:space="preserve">Requires expertise in both areas, can still face some </w:t>
            </w:r>
            <w:r w:rsidRPr="00390E00">
              <w:rPr>
                <w:rFonts w:ascii="Arial" w:eastAsia="Times New Roman" w:hAnsi="Arial" w:cs="Arial"/>
                <w:color w:val="1B1C1D"/>
                <w:sz w:val="20"/>
                <w:szCs w:val="20"/>
                <w:lang w:eastAsia="en-IN"/>
              </w:rPr>
              <w:lastRenderedPageBreak/>
              <w:t>regulatory scrutiny</w:t>
            </w:r>
          </w:p>
        </w:tc>
      </w:tr>
    </w:tbl>
    <w:p w14:paraId="7CD339FF" w14:textId="77777777" w:rsidR="00A94516" w:rsidRPr="00390E00" w:rsidRDefault="00A94516" w:rsidP="00390E00">
      <w:pPr>
        <w:spacing w:after="0" w:line="240" w:lineRule="auto"/>
        <w:jc w:val="both"/>
        <w:rPr>
          <w:rFonts w:ascii="Arial" w:eastAsia="Times New Roman" w:hAnsi="Arial" w:cs="Arial"/>
          <w:color w:val="1B1C1D"/>
          <w:sz w:val="20"/>
          <w:szCs w:val="20"/>
          <w:lang w:eastAsia="en-IN"/>
        </w:rPr>
      </w:pPr>
      <w:r w:rsidRPr="006E4BBE">
        <w:rPr>
          <w:rFonts w:ascii="Arial" w:eastAsia="Times New Roman" w:hAnsi="Arial" w:cs="Arial"/>
          <w:i/>
          <w:iCs/>
          <w:color w:val="1B1C1D"/>
          <w:sz w:val="24"/>
          <w:szCs w:val="24"/>
          <w:bdr w:val="none" w:sz="0" w:space="0" w:color="auto" w:frame="1"/>
          <w:lang w:eastAsia="en-IN"/>
        </w:rPr>
        <w:lastRenderedPageBreak/>
        <w:t>*</w:t>
      </w:r>
      <w:r w:rsidRPr="00390E00">
        <w:rPr>
          <w:rFonts w:ascii="Arial" w:eastAsia="Times New Roman" w:hAnsi="Arial" w:cs="Arial"/>
          <w:i/>
          <w:iCs/>
          <w:color w:val="1B1C1D"/>
          <w:sz w:val="20"/>
          <w:szCs w:val="20"/>
          <w:bdr w:val="none" w:sz="0" w:space="0" w:color="auto" w:frame="1"/>
          <w:lang w:eastAsia="en-IN"/>
        </w:rPr>
        <w:t>Time-to-market for biotech approaches is highly variable depending on the specific technology (e.g., MAS vs. Transgenic vs. CRISPR) and, crucially, the regulatory pathway.</w:t>
      </w:r>
    </w:p>
    <w:p w14:paraId="4E64F56E" w14:textId="77777777" w:rsidR="00A94516" w:rsidRPr="00390E00" w:rsidRDefault="00A94516" w:rsidP="0034564D">
      <w:pPr>
        <w:spacing w:before="100" w:beforeAutospacing="1" w:after="24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The integrated approach optimizes the breeding pipeline by leveraging the strengths of both methodologies, resulting in faster development of improved cultivars adapted to diverse environments and challenges (McCouch, 2008; Huang et al., 2016).</w:t>
      </w:r>
    </w:p>
    <w:p w14:paraId="1228584D" w14:textId="4108CC51" w:rsidR="00A94516" w:rsidRPr="00390E00" w:rsidRDefault="00A94516" w:rsidP="0034564D">
      <w:pPr>
        <w:spacing w:before="100" w:beforeAutospacing="1" w:after="0" w:line="240" w:lineRule="auto"/>
        <w:jc w:val="both"/>
        <w:rPr>
          <w:rFonts w:ascii="Arial" w:eastAsia="Times New Roman" w:hAnsi="Arial" w:cs="Arial"/>
          <w:b/>
          <w:bCs/>
          <w:color w:val="1B1C1D"/>
          <w:lang w:eastAsia="en-IN"/>
        </w:rPr>
      </w:pPr>
      <w:r w:rsidRPr="00390E00">
        <w:rPr>
          <w:rFonts w:ascii="Arial" w:eastAsia="Times New Roman" w:hAnsi="Arial" w:cs="Arial"/>
          <w:b/>
          <w:bCs/>
          <w:color w:val="1B1C1D"/>
          <w:bdr w:val="none" w:sz="0" w:space="0" w:color="auto" w:frame="1"/>
          <w:lang w:eastAsia="en-IN"/>
        </w:rPr>
        <w:t xml:space="preserve">6. </w:t>
      </w:r>
      <w:r w:rsidR="00390E00" w:rsidRPr="00390E00">
        <w:rPr>
          <w:rFonts w:ascii="Arial" w:eastAsia="Times New Roman" w:hAnsi="Arial" w:cs="Arial"/>
          <w:b/>
          <w:bCs/>
          <w:color w:val="1B1C1D"/>
          <w:bdr w:val="none" w:sz="0" w:space="0" w:color="auto" w:frame="1"/>
          <w:lang w:eastAsia="en-IN"/>
        </w:rPr>
        <w:t>CHALLENGES, LIMITATIONS, AND REGULATORY ASPECTS</w:t>
      </w:r>
    </w:p>
    <w:p w14:paraId="30D0458F" w14:textId="77777777" w:rsidR="00A94516" w:rsidRPr="00390E00" w:rsidRDefault="00A94516" w:rsidP="00390E00">
      <w:pPr>
        <w:spacing w:after="0" w:line="240" w:lineRule="auto"/>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lang w:eastAsia="en-IN"/>
        </w:rPr>
        <w:t>Despite the promise, deploying modern rice breeding innovations faces significant hurdles.</w:t>
      </w:r>
    </w:p>
    <w:p w14:paraId="410952A5" w14:textId="77777777" w:rsidR="00A94516" w:rsidRPr="00390E00" w:rsidRDefault="00A94516" w:rsidP="00390E00">
      <w:pPr>
        <w:spacing w:after="0" w:line="240" w:lineRule="auto"/>
        <w:jc w:val="both"/>
        <w:rPr>
          <w:rFonts w:ascii="Arial" w:eastAsia="Times New Roman" w:hAnsi="Arial" w:cs="Arial"/>
          <w:b/>
          <w:bCs/>
          <w:color w:val="1B1C1D"/>
          <w:lang w:eastAsia="en-IN"/>
        </w:rPr>
      </w:pPr>
      <w:r w:rsidRPr="00390E00">
        <w:rPr>
          <w:rFonts w:ascii="Arial" w:eastAsia="Times New Roman" w:hAnsi="Arial" w:cs="Arial"/>
          <w:b/>
          <w:bCs/>
          <w:color w:val="1B1C1D"/>
          <w:bdr w:val="none" w:sz="0" w:space="0" w:color="auto" w:frame="1"/>
          <w:lang w:eastAsia="en-IN"/>
        </w:rPr>
        <w:t>6.1 Technical and Scientific Challenges</w:t>
      </w:r>
    </w:p>
    <w:p w14:paraId="1DB459A9" w14:textId="77777777" w:rsidR="00A94516" w:rsidRPr="00390E00" w:rsidRDefault="00A94516" w:rsidP="00390E00">
      <w:pPr>
        <w:numPr>
          <w:ilvl w:val="0"/>
          <w:numId w:val="8"/>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Off-Target Effects in Genome Editing:</w:t>
      </w:r>
      <w:r w:rsidRPr="00390E00">
        <w:rPr>
          <w:rFonts w:ascii="Arial" w:eastAsia="Times New Roman" w:hAnsi="Arial" w:cs="Arial"/>
          <w:color w:val="1B1C1D"/>
          <w:sz w:val="20"/>
          <w:szCs w:val="20"/>
          <w:lang w:eastAsia="en-IN"/>
        </w:rPr>
        <w:t xml:space="preserve"> While precision is high, CRISPR/Cas9 and similar tools can occasionally induce unintended mutations at sites similar to the target sequence. Rigorous screening and refined tool design are needed to minimize these risks and ensure phenotypic stability (Zhang et al., 2015).</w:t>
      </w:r>
    </w:p>
    <w:p w14:paraId="2AE07A71" w14:textId="77777777" w:rsidR="00A94516" w:rsidRPr="00390E00" w:rsidRDefault="00A94516" w:rsidP="00390E00">
      <w:pPr>
        <w:numPr>
          <w:ilvl w:val="0"/>
          <w:numId w:val="8"/>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Complexity of Agronomic Traits:</w:t>
      </w:r>
      <w:r w:rsidRPr="00390E00">
        <w:rPr>
          <w:rFonts w:ascii="Arial" w:eastAsia="Times New Roman" w:hAnsi="Arial" w:cs="Arial"/>
          <w:color w:val="1B1C1D"/>
          <w:sz w:val="20"/>
          <w:szCs w:val="20"/>
          <w:lang w:eastAsia="en-IN"/>
        </w:rPr>
        <w:t xml:space="preserve"> Many crucial traits (yield, drought tolerance) are polygenic and highly influenced by genotype-by-environment interactions. Dissecting their genetic basis and predicting performance accurately remains challenging, even with advanced omics and </w:t>
      </w:r>
      <w:proofErr w:type="spellStart"/>
      <w:r w:rsidRPr="00390E00">
        <w:rPr>
          <w:rFonts w:ascii="Arial" w:eastAsia="Times New Roman" w:hAnsi="Arial" w:cs="Arial"/>
          <w:color w:val="1B1C1D"/>
          <w:sz w:val="20"/>
          <w:szCs w:val="20"/>
          <w:lang w:eastAsia="en-IN"/>
        </w:rPr>
        <w:t>modeling</w:t>
      </w:r>
      <w:proofErr w:type="spellEnd"/>
      <w:r w:rsidRPr="00390E00">
        <w:rPr>
          <w:rFonts w:ascii="Arial" w:eastAsia="Times New Roman" w:hAnsi="Arial" w:cs="Arial"/>
          <w:color w:val="1B1C1D"/>
          <w:sz w:val="20"/>
          <w:szCs w:val="20"/>
          <w:lang w:eastAsia="en-IN"/>
        </w:rPr>
        <w:t xml:space="preserve"> (Huang et al., 2016).</w:t>
      </w:r>
    </w:p>
    <w:p w14:paraId="00C616EC" w14:textId="77777777" w:rsidR="00A94516" w:rsidRPr="00390E00" w:rsidRDefault="00A94516" w:rsidP="00390E00">
      <w:pPr>
        <w:numPr>
          <w:ilvl w:val="0"/>
          <w:numId w:val="8"/>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Limited Genetic Diversity in Elite Germplasm:</w:t>
      </w:r>
      <w:r w:rsidRPr="00390E00">
        <w:rPr>
          <w:rFonts w:ascii="Arial" w:eastAsia="Times New Roman" w:hAnsi="Arial" w:cs="Arial"/>
          <w:color w:val="1B1C1D"/>
          <w:sz w:val="20"/>
          <w:szCs w:val="20"/>
          <w:lang w:eastAsia="en-IN"/>
        </w:rPr>
        <w:t xml:space="preserve"> Decades of breeding have sometimes narrowed the genetic base of elite cultivars. While biotechnology can introduce specific genes, accessing and utilizing broader genetic diversity from landraces and wild relatives remains crucial for long-term resilience and improvement (McCouch, 2008). Delivery and regeneration protocols for genetic transformation or editing can also be genotype-dependent and inefficient for some important rice varieties.</w:t>
      </w:r>
    </w:p>
    <w:p w14:paraId="4A6A155B" w14:textId="77777777" w:rsidR="00A94516" w:rsidRPr="00390E00" w:rsidRDefault="00A94516" w:rsidP="00390E00">
      <w:pPr>
        <w:spacing w:after="0" w:line="240" w:lineRule="auto"/>
        <w:jc w:val="both"/>
        <w:rPr>
          <w:rFonts w:ascii="Arial" w:eastAsia="Times New Roman" w:hAnsi="Arial" w:cs="Arial"/>
          <w:b/>
          <w:bCs/>
          <w:color w:val="1B1C1D"/>
          <w:lang w:eastAsia="en-IN"/>
        </w:rPr>
      </w:pPr>
      <w:r w:rsidRPr="00390E00">
        <w:rPr>
          <w:rFonts w:ascii="Arial" w:eastAsia="Times New Roman" w:hAnsi="Arial" w:cs="Arial"/>
          <w:b/>
          <w:bCs/>
          <w:color w:val="1B1C1D"/>
          <w:bdr w:val="none" w:sz="0" w:space="0" w:color="auto" w:frame="1"/>
          <w:lang w:eastAsia="en-IN"/>
        </w:rPr>
        <w:t>6.2 Regulatory and Biosafety Considerations</w:t>
      </w:r>
    </w:p>
    <w:p w14:paraId="62C211AF" w14:textId="77777777" w:rsidR="00A94516" w:rsidRPr="00390E00" w:rsidRDefault="00A94516" w:rsidP="00390E00">
      <w:pPr>
        <w:numPr>
          <w:ilvl w:val="0"/>
          <w:numId w:val="9"/>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Divergent Global Regulations:</w:t>
      </w:r>
      <w:r w:rsidRPr="00390E00">
        <w:rPr>
          <w:rFonts w:ascii="Arial" w:eastAsia="Times New Roman" w:hAnsi="Arial" w:cs="Arial"/>
          <w:color w:val="1B1C1D"/>
          <w:sz w:val="20"/>
          <w:szCs w:val="20"/>
          <w:lang w:eastAsia="en-IN"/>
        </w:rPr>
        <w:t xml:space="preserve"> The regulation of genetically modified (GM) and genome-edited crops varies widely. Some regions (e.g., EU) have stringent regulations for most products of modern biotechnology, requiring extensive safety assessments and </w:t>
      </w:r>
      <w:proofErr w:type="spellStart"/>
      <w:r w:rsidRPr="00390E00">
        <w:rPr>
          <w:rFonts w:ascii="Arial" w:eastAsia="Times New Roman" w:hAnsi="Arial" w:cs="Arial"/>
          <w:color w:val="1B1C1D"/>
          <w:sz w:val="20"/>
          <w:szCs w:val="20"/>
          <w:lang w:eastAsia="en-IN"/>
        </w:rPr>
        <w:t>labeling</w:t>
      </w:r>
      <w:proofErr w:type="spellEnd"/>
      <w:r w:rsidRPr="00390E00">
        <w:rPr>
          <w:rFonts w:ascii="Arial" w:eastAsia="Times New Roman" w:hAnsi="Arial" w:cs="Arial"/>
          <w:color w:val="1B1C1D"/>
          <w:sz w:val="20"/>
          <w:szCs w:val="20"/>
          <w:lang w:eastAsia="en-IN"/>
        </w:rPr>
        <w:t xml:space="preserve"> (European Commission, 2018). Others (e.g., USA, Canada, Japan, parts of South America and Asia) have adopted more product-based approaches, particularly differentiating genome editing that doesn't introduce foreign DNA (</w:t>
      </w:r>
      <w:proofErr w:type="spellStart"/>
      <w:r w:rsidRPr="00390E00">
        <w:rPr>
          <w:rFonts w:ascii="Arial" w:eastAsia="Times New Roman" w:hAnsi="Arial" w:cs="Arial"/>
          <w:color w:val="1B1C1D"/>
          <w:sz w:val="20"/>
          <w:szCs w:val="20"/>
          <w:lang w:eastAsia="en-IN"/>
        </w:rPr>
        <w:t>Lusser</w:t>
      </w:r>
      <w:proofErr w:type="spellEnd"/>
      <w:r w:rsidRPr="00390E00">
        <w:rPr>
          <w:rFonts w:ascii="Arial" w:eastAsia="Times New Roman" w:hAnsi="Arial" w:cs="Arial"/>
          <w:color w:val="1B1C1D"/>
          <w:sz w:val="20"/>
          <w:szCs w:val="20"/>
          <w:lang w:eastAsia="en-IN"/>
        </w:rPr>
        <w:t xml:space="preserve"> et al., 2012; Qaim, 2020). This patchwork creates challenges for international trade and research collaboration.</w:t>
      </w:r>
    </w:p>
    <w:p w14:paraId="4A2D52C5" w14:textId="77777777" w:rsidR="00A94516" w:rsidRPr="00390E00" w:rsidRDefault="00A94516" w:rsidP="0034564D">
      <w:pPr>
        <w:numPr>
          <w:ilvl w:val="0"/>
          <w:numId w:val="9"/>
        </w:numPr>
        <w:spacing w:before="100" w:beforeAutospacing="1"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Biosafety Assessment:</w:t>
      </w:r>
      <w:r w:rsidRPr="00390E00">
        <w:rPr>
          <w:rFonts w:ascii="Arial" w:eastAsia="Times New Roman" w:hAnsi="Arial" w:cs="Arial"/>
          <w:color w:val="1B1C1D"/>
          <w:sz w:val="20"/>
          <w:szCs w:val="20"/>
          <w:lang w:eastAsia="en-IN"/>
        </w:rPr>
        <w:t xml:space="preserve"> Concerns include potential gene flow to wild relatives, impacts on non-target organisms (e.g., beneficial insects), the evolution of resistance in pests/weeds, and broader ecological effects. Thorough, case-by-case risk assessments and long-term monitoring are necessary to evaluate and manage potential environmental impacts (Heinemann et al., 2010; NAS, 2016).</w:t>
      </w:r>
    </w:p>
    <w:p w14:paraId="47CD347F" w14:textId="2194C082" w:rsidR="00A94516" w:rsidRPr="00390E00" w:rsidRDefault="003853E4" w:rsidP="00390E00">
      <w:pPr>
        <w:spacing w:after="0" w:line="240" w:lineRule="auto"/>
        <w:jc w:val="both"/>
        <w:rPr>
          <w:rFonts w:ascii="Arial" w:eastAsia="Times New Roman" w:hAnsi="Arial" w:cs="Arial"/>
          <w:b/>
          <w:bCs/>
          <w:color w:val="1B1C1D"/>
          <w:lang w:eastAsia="en-IN"/>
        </w:rPr>
      </w:pPr>
      <w:r>
        <w:rPr>
          <w:rFonts w:ascii="Arial" w:eastAsia="Times New Roman" w:hAnsi="Arial" w:cs="Arial"/>
          <w:b/>
          <w:bCs/>
          <w:color w:val="1B1C1D"/>
          <w:bdr w:val="none" w:sz="0" w:space="0" w:color="auto" w:frame="1"/>
          <w:lang w:eastAsia="en-IN"/>
        </w:rPr>
        <w:t xml:space="preserve">6.3 Socioeconomic </w:t>
      </w:r>
    </w:p>
    <w:p w14:paraId="2663B951" w14:textId="77777777" w:rsidR="00A94516" w:rsidRPr="00390E00" w:rsidRDefault="00A94516" w:rsidP="00390E00">
      <w:pPr>
        <w:numPr>
          <w:ilvl w:val="0"/>
          <w:numId w:val="10"/>
        </w:numPr>
        <w:spacing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Public Perception and Farmer Adoption:</w:t>
      </w:r>
      <w:r w:rsidRPr="00390E00">
        <w:rPr>
          <w:rFonts w:ascii="Arial" w:eastAsia="Times New Roman" w:hAnsi="Arial" w:cs="Arial"/>
          <w:color w:val="1B1C1D"/>
          <w:sz w:val="20"/>
          <w:szCs w:val="20"/>
          <w:lang w:eastAsia="en-IN"/>
        </w:rPr>
        <w:t xml:space="preserve"> Consumer acceptance of GM and genome-edited foods varies globally, influenced by information, trust, and perceived benefits/risks. Farmer adoption depends on factors like cost, access to seeds, performance reliability, market access, and local support systems. Misinformation and ethical debates can hinder the uptake of potentially beneficial technologies, particularly among smallholders (Qaim, 2016; NAS, 2016).</w:t>
      </w:r>
    </w:p>
    <w:p w14:paraId="5AC90F59" w14:textId="77777777" w:rsidR="00A94516" w:rsidRPr="00390E00" w:rsidRDefault="00A94516" w:rsidP="0034564D">
      <w:pPr>
        <w:numPr>
          <w:ilvl w:val="0"/>
          <w:numId w:val="10"/>
        </w:numPr>
        <w:spacing w:before="100" w:beforeAutospacing="1"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Intellectual Property (IP) Rights:</w:t>
      </w:r>
      <w:r w:rsidRPr="00390E00">
        <w:rPr>
          <w:rFonts w:ascii="Arial" w:eastAsia="Times New Roman" w:hAnsi="Arial" w:cs="Arial"/>
          <w:color w:val="1B1C1D"/>
          <w:sz w:val="20"/>
          <w:szCs w:val="20"/>
          <w:lang w:eastAsia="en-IN"/>
        </w:rPr>
        <w:t xml:space="preserve"> Many biotechnological tools and resulting products are protected by patents. While IP incentivizes innovation, it can restrict access for public sector researchers and farmers, especially in developing countries. Issues around seed saving and equitable benefit-sharing are critical considerations (Evenson &amp; Gollin, 2018).</w:t>
      </w:r>
    </w:p>
    <w:p w14:paraId="6E5EA8A3" w14:textId="77777777" w:rsidR="00A94516" w:rsidRPr="00390E00" w:rsidRDefault="00A94516" w:rsidP="0034564D">
      <w:pPr>
        <w:numPr>
          <w:ilvl w:val="0"/>
          <w:numId w:val="10"/>
        </w:numPr>
        <w:spacing w:before="100" w:beforeAutospacing="1" w:after="0" w:line="240" w:lineRule="auto"/>
        <w:ind w:left="0"/>
        <w:jc w:val="both"/>
        <w:rPr>
          <w:rFonts w:ascii="Arial" w:eastAsia="Times New Roman" w:hAnsi="Arial" w:cs="Arial"/>
          <w:color w:val="1B1C1D"/>
          <w:sz w:val="20"/>
          <w:szCs w:val="20"/>
          <w:lang w:eastAsia="en-IN"/>
        </w:rPr>
      </w:pPr>
      <w:r w:rsidRPr="00390E00">
        <w:rPr>
          <w:rFonts w:ascii="Arial" w:eastAsia="Times New Roman" w:hAnsi="Arial" w:cs="Arial"/>
          <w:color w:val="1B1C1D"/>
          <w:sz w:val="20"/>
          <w:szCs w:val="20"/>
          <w:bdr w:val="none" w:sz="0" w:space="0" w:color="auto" w:frame="1"/>
          <w:lang w:eastAsia="en-IN"/>
        </w:rPr>
        <w:t>Equity and Access:</w:t>
      </w:r>
      <w:r w:rsidRPr="00390E00">
        <w:rPr>
          <w:rFonts w:ascii="Arial" w:eastAsia="Times New Roman" w:hAnsi="Arial" w:cs="Arial"/>
          <w:color w:val="1B1C1D"/>
          <w:sz w:val="20"/>
          <w:szCs w:val="20"/>
          <w:lang w:eastAsia="en-IN"/>
        </w:rPr>
        <w:t xml:space="preserve"> Ensuring that the benefits of advanced breeding</w:t>
      </w:r>
      <w:r w:rsidR="00182AF5" w:rsidRPr="00390E00">
        <w:rPr>
          <w:rFonts w:ascii="Arial" w:eastAsia="Times New Roman" w:hAnsi="Arial" w:cs="Arial"/>
          <w:color w:val="1B1C1D"/>
          <w:sz w:val="20"/>
          <w:szCs w:val="20"/>
          <w:lang w:eastAsia="en-IN"/>
        </w:rPr>
        <w:t xml:space="preserve"> reach those who need them most </w:t>
      </w:r>
      <w:r w:rsidRPr="00390E00">
        <w:rPr>
          <w:rFonts w:ascii="Arial" w:eastAsia="Times New Roman" w:hAnsi="Arial" w:cs="Arial"/>
          <w:color w:val="1B1C1D"/>
          <w:sz w:val="20"/>
          <w:szCs w:val="20"/>
          <w:lang w:eastAsia="en-IN"/>
        </w:rPr>
        <w:t>including smallholder far</w:t>
      </w:r>
      <w:r w:rsidR="00182AF5" w:rsidRPr="00390E00">
        <w:rPr>
          <w:rFonts w:ascii="Arial" w:eastAsia="Times New Roman" w:hAnsi="Arial" w:cs="Arial"/>
          <w:color w:val="1B1C1D"/>
          <w:sz w:val="20"/>
          <w:szCs w:val="20"/>
          <w:lang w:eastAsia="en-IN"/>
        </w:rPr>
        <w:t xml:space="preserve">mers and vulnerable populations </w:t>
      </w:r>
      <w:r w:rsidRPr="00390E00">
        <w:rPr>
          <w:rFonts w:ascii="Arial" w:eastAsia="Times New Roman" w:hAnsi="Arial" w:cs="Arial"/>
          <w:color w:val="1B1C1D"/>
          <w:sz w:val="20"/>
          <w:szCs w:val="20"/>
          <w:lang w:eastAsia="en-IN"/>
        </w:rPr>
        <w:t>is a major challenge. High upfront costs or complex management requirements can exacerbate inequalities if not addressed through appropriate policies and support mechanisms.</w:t>
      </w:r>
    </w:p>
    <w:p w14:paraId="40787737" w14:textId="1527E476" w:rsidR="00A94516" w:rsidRPr="006E4BBE" w:rsidRDefault="00A94516" w:rsidP="00390E00">
      <w:pPr>
        <w:spacing w:after="0"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bdr w:val="none" w:sz="0" w:space="0" w:color="auto" w:frame="1"/>
          <w:lang w:eastAsia="en-IN"/>
        </w:rPr>
        <w:t xml:space="preserve">7. </w:t>
      </w:r>
      <w:r w:rsidR="002F1A35" w:rsidRPr="002F1A35">
        <w:rPr>
          <w:rFonts w:ascii="Arial" w:eastAsia="Times New Roman" w:hAnsi="Arial" w:cs="Arial"/>
          <w:b/>
          <w:caps/>
          <w:szCs w:val="20"/>
          <w:lang w:val="en-US"/>
        </w:rPr>
        <w:t>EMERGING TRENDS AND FUTURE DIRECTIONS</w:t>
      </w:r>
    </w:p>
    <w:p w14:paraId="68825883" w14:textId="77777777" w:rsidR="00A94516" w:rsidRPr="002F1A35" w:rsidRDefault="00A94516" w:rsidP="0034564D">
      <w:pPr>
        <w:spacing w:before="100" w:beforeAutospacing="1" w:after="24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Rice breeding continues to evolve rapidly, driven by technological innovation and the pressing need for sustainable solutions.</w:t>
      </w:r>
    </w:p>
    <w:p w14:paraId="6B8A8A21" w14:textId="77777777"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lang w:eastAsia="en-IN"/>
        </w:rPr>
        <w:t>7.1 Integration with AI and Machine Learning</w:t>
      </w:r>
    </w:p>
    <w:p w14:paraId="3CE20D73" w14:textId="77777777" w:rsidR="00A94516" w:rsidRPr="002F1A35" w:rsidRDefault="00A94516" w:rsidP="002F1A35">
      <w:pPr>
        <w:spacing w:after="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lastRenderedPageBreak/>
        <w:t>AI and machine learning (ML) are transforming breeding by enabling the analysis of massive, complex datasets (genomic, phenotypic, environmental). Predictive models can forecast crop performance, identify optimal crossing combinations, and accelerate gene discovery, making breeding programs more efficient and data-driven (Singh et al., 2019; Zhang &amp; Li, 2021).</w:t>
      </w:r>
    </w:p>
    <w:p w14:paraId="472AB930" w14:textId="77777777"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lang w:eastAsia="en-IN"/>
        </w:rPr>
        <w:t>7.2 Advances in High-Throughput Technologies</w:t>
      </w:r>
    </w:p>
    <w:p w14:paraId="4D0F3A0F" w14:textId="77777777" w:rsidR="00A94516" w:rsidRPr="002F1A35" w:rsidRDefault="00A94516" w:rsidP="002F1A35">
      <w:pPr>
        <w:spacing w:after="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 xml:space="preserve">Continued improvements in sequencing speed/cost, HTP platforms, and multi-omics data generation provide ever-deeper insights into rice biology. Systems biology approaches integrating these data layers will be crucial for </w:t>
      </w:r>
      <w:proofErr w:type="spellStart"/>
      <w:r w:rsidRPr="002F1A35">
        <w:rPr>
          <w:rFonts w:ascii="Arial" w:eastAsia="Times New Roman" w:hAnsi="Arial" w:cs="Arial"/>
          <w:color w:val="1B1C1D"/>
          <w:sz w:val="20"/>
          <w:szCs w:val="20"/>
          <w:lang w:eastAsia="en-IN"/>
        </w:rPr>
        <w:t>unraveling</w:t>
      </w:r>
      <w:proofErr w:type="spellEnd"/>
      <w:r w:rsidRPr="002F1A35">
        <w:rPr>
          <w:rFonts w:ascii="Arial" w:eastAsia="Times New Roman" w:hAnsi="Arial" w:cs="Arial"/>
          <w:color w:val="1B1C1D"/>
          <w:sz w:val="20"/>
          <w:szCs w:val="20"/>
          <w:lang w:eastAsia="en-IN"/>
        </w:rPr>
        <w:t xml:space="preserve"> complex gene networks controlling key agronomic traits (Huang et al., 2016; Zhu et al., 2017).</w:t>
      </w:r>
    </w:p>
    <w:p w14:paraId="5C332033" w14:textId="77777777"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lang w:eastAsia="en-IN"/>
        </w:rPr>
        <w:t>7.3 Focus on Sustainable Agriculture and Climate Resilience</w:t>
      </w:r>
    </w:p>
    <w:p w14:paraId="30671AB2" w14:textId="77777777" w:rsidR="00A94516" w:rsidRPr="002F1A35" w:rsidRDefault="00A94516" w:rsidP="002F1A35">
      <w:pPr>
        <w:spacing w:after="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Future breeding efforts will increasingly prioritize sustainability. This includes developing varieties with enhanced tolerance to abiotic stresses (drought, heat, salinity), improved nutrient use efficiency (especially nitrogen and phosphorus) to reduce fertilizer needs, and durable resistance to pests/diseases to minimize pesticide use. These 'climate-smart' varieties are essential for adapting agriculture to environmental change and reducing its ecological footprint (Qin et al., 2020; Varshney et al., 2021).</w:t>
      </w:r>
    </w:p>
    <w:p w14:paraId="7E77F427" w14:textId="77777777" w:rsidR="00A94516" w:rsidRPr="006E4BBE" w:rsidRDefault="00A94516" w:rsidP="002F1A35">
      <w:pPr>
        <w:spacing w:after="0" w:line="240" w:lineRule="auto"/>
        <w:jc w:val="both"/>
        <w:rPr>
          <w:rFonts w:ascii="Arial" w:eastAsia="Times New Roman" w:hAnsi="Arial" w:cs="Arial"/>
          <w:b/>
          <w:bCs/>
          <w:color w:val="1B1C1D"/>
          <w:sz w:val="24"/>
          <w:szCs w:val="24"/>
          <w:lang w:eastAsia="en-IN"/>
        </w:rPr>
      </w:pPr>
      <w:r w:rsidRPr="002F1A35">
        <w:rPr>
          <w:rFonts w:ascii="Arial" w:eastAsia="Times New Roman" w:hAnsi="Arial" w:cs="Arial"/>
          <w:b/>
          <w:bCs/>
          <w:color w:val="1B1C1D"/>
          <w:bdr w:val="none" w:sz="0" w:space="0" w:color="auto" w:frame="1"/>
          <w:lang w:eastAsia="en-IN"/>
        </w:rPr>
        <w:t>7.4 Potential New Techniques</w:t>
      </w:r>
    </w:p>
    <w:p w14:paraId="5ADE8609" w14:textId="77777777" w:rsidR="00A94516" w:rsidRPr="002F1A35" w:rsidRDefault="00A94516" w:rsidP="002F1A35">
      <w:pPr>
        <w:numPr>
          <w:ilvl w:val="0"/>
          <w:numId w:val="11"/>
        </w:numPr>
        <w:spacing w:after="0" w:line="240" w:lineRule="auto"/>
        <w:ind w:left="0"/>
        <w:jc w:val="both"/>
        <w:rPr>
          <w:rFonts w:ascii="Arial" w:eastAsia="Times New Roman" w:hAnsi="Arial" w:cs="Arial"/>
          <w:color w:val="1B1C1D"/>
          <w:sz w:val="20"/>
          <w:szCs w:val="20"/>
          <w:lang w:eastAsia="en-IN"/>
        </w:rPr>
      </w:pPr>
      <w:r w:rsidRPr="002F1A35">
        <w:rPr>
          <w:rFonts w:ascii="Arial" w:eastAsia="Times New Roman" w:hAnsi="Arial" w:cs="Arial"/>
          <w:b/>
          <w:bCs/>
          <w:color w:val="1B1C1D"/>
          <w:sz w:val="20"/>
          <w:szCs w:val="20"/>
          <w:bdr w:val="none" w:sz="0" w:space="0" w:color="auto" w:frame="1"/>
          <w:lang w:eastAsia="en-IN"/>
        </w:rPr>
        <w:t>Synthetic Biology:</w:t>
      </w:r>
      <w:r w:rsidRPr="002F1A35">
        <w:rPr>
          <w:rFonts w:ascii="Arial" w:eastAsia="Times New Roman" w:hAnsi="Arial" w:cs="Arial"/>
          <w:color w:val="1B1C1D"/>
          <w:sz w:val="20"/>
          <w:szCs w:val="20"/>
          <w:lang w:eastAsia="en-IN"/>
        </w:rPr>
        <w:t xml:space="preserve"> Designing and building novel biological parts, devices, and systems offers possibilities for re-engineering metabolic pathways in rice to enhance nutritional value (e.g., bio</w:t>
      </w:r>
      <w:r w:rsidR="00325038" w:rsidRPr="002F1A35">
        <w:rPr>
          <w:rFonts w:ascii="Arial" w:eastAsia="Times New Roman" w:hAnsi="Arial" w:cs="Arial"/>
          <w:color w:val="1B1C1D"/>
          <w:sz w:val="20"/>
          <w:szCs w:val="20"/>
          <w:lang w:eastAsia="en-IN"/>
        </w:rPr>
        <w:t xml:space="preserve"> </w:t>
      </w:r>
      <w:r w:rsidRPr="002F1A35">
        <w:rPr>
          <w:rFonts w:ascii="Arial" w:eastAsia="Times New Roman" w:hAnsi="Arial" w:cs="Arial"/>
          <w:color w:val="1B1C1D"/>
          <w:sz w:val="20"/>
          <w:szCs w:val="20"/>
          <w:lang w:eastAsia="en-IN"/>
        </w:rPr>
        <w:t>fortification), produce valuable compounds, or create entirely new forms of stress tolerance.</w:t>
      </w:r>
    </w:p>
    <w:p w14:paraId="25C8E981" w14:textId="77777777" w:rsidR="00A94516" w:rsidRPr="002F1A35" w:rsidRDefault="00A94516" w:rsidP="002F1A35">
      <w:pPr>
        <w:numPr>
          <w:ilvl w:val="0"/>
          <w:numId w:val="11"/>
        </w:numPr>
        <w:spacing w:after="0" w:line="240" w:lineRule="auto"/>
        <w:ind w:left="0"/>
        <w:jc w:val="both"/>
        <w:rPr>
          <w:rFonts w:ascii="Arial" w:eastAsia="Times New Roman" w:hAnsi="Arial" w:cs="Arial"/>
          <w:color w:val="1B1C1D"/>
          <w:sz w:val="20"/>
          <w:szCs w:val="20"/>
          <w:lang w:eastAsia="en-IN"/>
        </w:rPr>
      </w:pPr>
      <w:r w:rsidRPr="002F1A35">
        <w:rPr>
          <w:rFonts w:ascii="Arial" w:eastAsia="Times New Roman" w:hAnsi="Arial" w:cs="Arial"/>
          <w:b/>
          <w:bCs/>
          <w:color w:val="1B1C1D"/>
          <w:sz w:val="20"/>
          <w:szCs w:val="20"/>
          <w:bdr w:val="none" w:sz="0" w:space="0" w:color="auto" w:frame="1"/>
          <w:lang w:eastAsia="en-IN"/>
        </w:rPr>
        <w:t>Advanced Genome Editing:</w:t>
      </w:r>
      <w:r w:rsidRPr="002F1A35">
        <w:rPr>
          <w:rFonts w:ascii="Arial" w:eastAsia="Times New Roman" w:hAnsi="Arial" w:cs="Arial"/>
          <w:color w:val="1B1C1D"/>
          <w:sz w:val="20"/>
          <w:szCs w:val="20"/>
          <w:lang w:eastAsia="en-IN"/>
        </w:rPr>
        <w:t xml:space="preserve"> Newer tools like base editing (precise single base changes without DSBs) and prime editing (versatile insertions, deletions, and all base conversions without DSBs) offer even greater precision and control over genome modification, potentially overcoming some limitations of CRISPR/Cas9 and simplifying regulatory pathways in some jurisdictions (Anzalone et al., 2019; Molla et al., 2021).</w:t>
      </w:r>
    </w:p>
    <w:p w14:paraId="27B2B25C" w14:textId="53F01BE4"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bdr w:val="none" w:sz="0" w:space="0" w:color="auto" w:frame="1"/>
          <w:lang w:eastAsia="en-IN"/>
        </w:rPr>
        <w:t xml:space="preserve">8. </w:t>
      </w:r>
      <w:r w:rsidR="002F1A35" w:rsidRPr="002F1A35">
        <w:rPr>
          <w:rFonts w:ascii="Arial" w:eastAsia="Times New Roman" w:hAnsi="Arial" w:cs="Arial"/>
          <w:b/>
          <w:bCs/>
          <w:color w:val="1B1C1D"/>
          <w:bdr w:val="none" w:sz="0" w:space="0" w:color="auto" w:frame="1"/>
          <w:lang w:eastAsia="en-IN"/>
        </w:rPr>
        <w:t>DISCUSSION</w:t>
      </w:r>
    </w:p>
    <w:p w14:paraId="0D714B9E" w14:textId="77777777"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lang w:eastAsia="en-IN"/>
        </w:rPr>
        <w:t>8.1 Synthesis and Interpretation of Findings</w:t>
      </w:r>
    </w:p>
    <w:p w14:paraId="4E6E97DB" w14:textId="579A7B99" w:rsidR="00A94516" w:rsidRPr="002F1A35" w:rsidRDefault="00A94516" w:rsidP="002F1A35">
      <w:pPr>
        <w:spacing w:after="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This review highlights a clear trajectory in rice improvement: a powerful synergy emerging from the integration of conventional breeding wisdom with cutting-edge biotechnological tools. While traditional methods provided the foundation and explored natural genetic diversity, they are inherently slow and often imprecise for tackling complex traits and rapidly evolving environmental challenges. Modern techniques—spanning MAS, QTL mapping, trans</w:t>
      </w:r>
      <w:r w:rsidR="00325038" w:rsidRPr="002F1A35">
        <w:rPr>
          <w:rFonts w:ascii="Arial" w:eastAsia="Times New Roman" w:hAnsi="Arial" w:cs="Arial"/>
          <w:color w:val="1B1C1D"/>
          <w:sz w:val="20"/>
          <w:szCs w:val="20"/>
          <w:lang w:eastAsia="en-IN"/>
        </w:rPr>
        <w:t>-</w:t>
      </w:r>
      <w:proofErr w:type="spellStart"/>
      <w:r w:rsidRPr="002F1A35">
        <w:rPr>
          <w:rFonts w:ascii="Arial" w:eastAsia="Times New Roman" w:hAnsi="Arial" w:cs="Arial"/>
          <w:color w:val="1B1C1D"/>
          <w:sz w:val="20"/>
          <w:szCs w:val="20"/>
          <w:lang w:eastAsia="en-IN"/>
        </w:rPr>
        <w:t>genics</w:t>
      </w:r>
      <w:proofErr w:type="spellEnd"/>
      <w:r w:rsidRPr="002F1A35">
        <w:rPr>
          <w:rFonts w:ascii="Arial" w:eastAsia="Times New Roman" w:hAnsi="Arial" w:cs="Arial"/>
          <w:color w:val="1B1C1D"/>
          <w:sz w:val="20"/>
          <w:szCs w:val="20"/>
          <w:lang w:eastAsia="en-IN"/>
        </w:rPr>
        <w:t xml:space="preserve">, RNAi, and especially the revolution brought by genome editing (CRISPR/Cas9)—provide unprecedented speed and precision. The synthesis of recent literature clearly indicates that integrated approaches, such as using MAS or GS to guide conventional crossing, or </w:t>
      </w:r>
      <w:r w:rsidR="005D5A14" w:rsidRPr="002F1A35">
        <w:rPr>
          <w:rFonts w:ascii="Arial" w:eastAsia="Times New Roman" w:hAnsi="Arial" w:cs="Arial"/>
          <w:color w:val="1B1C1D"/>
          <w:sz w:val="20"/>
          <w:szCs w:val="20"/>
          <w:lang w:eastAsia="en-IN"/>
        </w:rPr>
        <w:t>employing</w:t>
      </w:r>
      <w:r w:rsidRPr="002F1A35">
        <w:rPr>
          <w:rFonts w:ascii="Arial" w:eastAsia="Times New Roman" w:hAnsi="Arial" w:cs="Arial"/>
          <w:color w:val="1B1C1D"/>
          <w:sz w:val="20"/>
          <w:szCs w:val="20"/>
          <w:lang w:eastAsia="en-IN"/>
        </w:rPr>
        <w:t xml:space="preserve"> genome editing to precisely enhance elite lines, are proving highly effective. Case studies like the Sub1 rice demonstrate tangible success in translating molecular discoveries into farmer-ready varieties that address critical constraints like flooding. The adoption of high-throughput phenotyping and multi-omics, </w:t>
      </w:r>
      <w:proofErr w:type="spellStart"/>
      <w:r w:rsidRPr="002F1A35">
        <w:rPr>
          <w:rFonts w:ascii="Arial" w:eastAsia="Times New Roman" w:hAnsi="Arial" w:cs="Arial"/>
          <w:color w:val="1B1C1D"/>
          <w:sz w:val="20"/>
          <w:szCs w:val="20"/>
          <w:lang w:eastAsia="en-IN"/>
        </w:rPr>
        <w:t>analyzed</w:t>
      </w:r>
      <w:proofErr w:type="spellEnd"/>
      <w:r w:rsidRPr="002F1A35">
        <w:rPr>
          <w:rFonts w:ascii="Arial" w:eastAsia="Times New Roman" w:hAnsi="Arial" w:cs="Arial"/>
          <w:color w:val="1B1C1D"/>
          <w:sz w:val="20"/>
          <w:szCs w:val="20"/>
          <w:lang w:eastAsia="en-IN"/>
        </w:rPr>
        <w:t xml:space="preserve"> via sophisticated computational methods including AI, further accelerates this process by enabling better prediction and understanding of complex genotype-phenotype relationships.</w:t>
      </w:r>
    </w:p>
    <w:p w14:paraId="03C493E4" w14:textId="77777777"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lang w:eastAsia="en-IN"/>
        </w:rPr>
        <w:t>8.2 Implications for Food Security and Sustainability</w:t>
      </w:r>
    </w:p>
    <w:p w14:paraId="276A3173" w14:textId="77777777" w:rsidR="00A94516" w:rsidRPr="002F1A35" w:rsidRDefault="00A94516" w:rsidP="002F1A35">
      <w:pPr>
        <w:spacing w:after="0" w:line="240" w:lineRule="auto"/>
        <w:jc w:val="both"/>
        <w:rPr>
          <w:rFonts w:ascii="Arial" w:eastAsia="Times New Roman" w:hAnsi="Arial" w:cs="Arial"/>
          <w:sz w:val="20"/>
          <w:szCs w:val="20"/>
          <w:lang w:eastAsia="en-IN"/>
        </w:rPr>
      </w:pPr>
      <w:r w:rsidRPr="002F1A35">
        <w:rPr>
          <w:rFonts w:ascii="Arial" w:eastAsia="Times New Roman" w:hAnsi="Arial" w:cs="Arial"/>
          <w:color w:val="1B1C1D"/>
          <w:sz w:val="20"/>
          <w:szCs w:val="20"/>
          <w:lang w:eastAsia="en-IN"/>
        </w:rPr>
        <w:t xml:space="preserve">The advancements discussed hold profound implications for global food security and agricultural sustainability. By accelerating the development of higher-yielding, more resilient rice varieties, these integrated approaches directly contribute to meeting the nutritional needs of a growing global population projected to exceed 9 billion by 2050. Developing cultivars tolerant to drought, salinity, heat, and submergence is crucial for climate change adaptation, particularly for vulnerable smallholder farmers who rely heavily on rice. Furthermore, enhancing nutrient use efficiency and pest/disease resistance through biotechnology can reduce the reliance on chemical fertilizers and pesticides, contributing to more sustainable production systems with lower environmental impacts. Biofortification efforts, like Golden Rice or zinc-enhanced rice, directly address micronutrient </w:t>
      </w:r>
      <w:r w:rsidRPr="002F1A35">
        <w:rPr>
          <w:rFonts w:ascii="Arial" w:eastAsia="Times New Roman" w:hAnsi="Arial" w:cs="Arial"/>
          <w:sz w:val="20"/>
          <w:szCs w:val="20"/>
          <w:lang w:eastAsia="en-IN"/>
        </w:rPr>
        <w:t>deficiencies ("hidden hunger") prevalent in rice-dependent populations.</w:t>
      </w:r>
    </w:p>
    <w:p w14:paraId="2FF7D548" w14:textId="77777777" w:rsidR="00A94516" w:rsidRPr="002F1A35" w:rsidRDefault="00A94516" w:rsidP="002F1A35">
      <w:pPr>
        <w:spacing w:after="0" w:line="240" w:lineRule="auto"/>
        <w:jc w:val="both"/>
        <w:rPr>
          <w:rFonts w:ascii="Arial" w:eastAsia="Times New Roman" w:hAnsi="Arial" w:cs="Arial"/>
          <w:b/>
          <w:bCs/>
          <w:lang w:eastAsia="en-IN"/>
        </w:rPr>
      </w:pPr>
      <w:r w:rsidRPr="002F1A35">
        <w:rPr>
          <w:rFonts w:ascii="Arial" w:eastAsia="Times New Roman" w:hAnsi="Arial" w:cs="Arial"/>
          <w:b/>
          <w:bCs/>
          <w:lang w:eastAsia="en-IN"/>
        </w:rPr>
        <w:t>8.3 Balancing Innovation with Challenges</w:t>
      </w:r>
    </w:p>
    <w:p w14:paraId="51BDF017" w14:textId="77777777" w:rsidR="00A94516" w:rsidRPr="002F1A35" w:rsidRDefault="00A94516" w:rsidP="002F1A35">
      <w:pPr>
        <w:spacing w:after="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 xml:space="preserve">Despite the immense potential, realizing the benefits of modern rice breeding requires navigating significant technical, regulatory, and socioeconomic challenges. Off-target effects in genome editing necessitate continued refinement and rigorous validation. The complexity of polygenic traits requires ongoing research integrating genomics, phenomics, and environmental data. Perhaps most critically, the fragmented and often restrictive regulatory landscape for GM and genome-edited crops, coupled with public perception issues and IP constraints, can severely limit the translation of research breakthroughs into practical solutions available to farmers globally. Ensuring equitable access and </w:t>
      </w:r>
      <w:r w:rsidRPr="002F1A35">
        <w:rPr>
          <w:rFonts w:ascii="Arial" w:eastAsia="Times New Roman" w:hAnsi="Arial" w:cs="Arial"/>
          <w:color w:val="1B1C1D"/>
          <w:sz w:val="20"/>
          <w:szCs w:val="20"/>
          <w:lang w:eastAsia="en-IN"/>
        </w:rPr>
        <w:lastRenderedPageBreak/>
        <w:t>benefit-sharing, particularly for resource-poor farmers, is paramount. Responsible innovation demands careful consideration of biosafety, environmental impacts, and ethical dimensions alongside technical advancement.</w:t>
      </w:r>
    </w:p>
    <w:p w14:paraId="7EB08063" w14:textId="77777777" w:rsidR="00A94516" w:rsidRPr="002F1A35" w:rsidRDefault="00A94516" w:rsidP="002F1A35">
      <w:pPr>
        <w:spacing w:after="0" w:line="240" w:lineRule="auto"/>
        <w:jc w:val="both"/>
        <w:rPr>
          <w:rFonts w:ascii="Arial" w:eastAsia="Times New Roman" w:hAnsi="Arial" w:cs="Arial"/>
          <w:b/>
          <w:bCs/>
          <w:color w:val="1B1C1D"/>
          <w:lang w:eastAsia="en-IN"/>
        </w:rPr>
      </w:pPr>
      <w:r w:rsidRPr="002F1A35">
        <w:rPr>
          <w:rFonts w:ascii="Arial" w:eastAsia="Times New Roman" w:hAnsi="Arial" w:cs="Arial"/>
          <w:b/>
          <w:bCs/>
          <w:color w:val="1B1C1D"/>
          <w:lang w:eastAsia="en-IN"/>
        </w:rPr>
        <w:t>8.4 Limitations of the Review</w:t>
      </w:r>
    </w:p>
    <w:p w14:paraId="543A5498" w14:textId="77777777" w:rsidR="00A94516" w:rsidRPr="002F1A35" w:rsidRDefault="00A94516" w:rsidP="002F1A35">
      <w:pPr>
        <w:spacing w:after="0"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This review synthesized literature primarily from 2015-2023, potentially omitting some earlier foundational work or very recent pre-print studies. The focus was on peer-reviewed articles in English, which might introduce language bias. While covering major techniques, the depth of analysis for each specific technology or challenge is constrained by the scope of a single review article. The dynamic nature of the field, especially regarding regulations and new technologies, means the landscape is constantly evolving.</w:t>
      </w:r>
    </w:p>
    <w:p w14:paraId="5CCC2428" w14:textId="6B119341" w:rsidR="00A94516" w:rsidRPr="006E4BBE" w:rsidRDefault="0034564D" w:rsidP="0034564D">
      <w:pPr>
        <w:spacing w:before="100" w:beforeAutospacing="1" w:after="100" w:afterAutospacing="1"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lang w:eastAsia="en-IN"/>
        </w:rPr>
        <w:t>9.</w:t>
      </w:r>
      <w:r w:rsidR="00A94516" w:rsidRPr="006E4BBE">
        <w:rPr>
          <w:rFonts w:ascii="Arial" w:eastAsia="Times New Roman" w:hAnsi="Arial" w:cs="Arial"/>
          <w:b/>
          <w:bCs/>
          <w:color w:val="1B1C1D"/>
          <w:sz w:val="24"/>
          <w:szCs w:val="24"/>
          <w:lang w:eastAsia="en-IN"/>
        </w:rPr>
        <w:t xml:space="preserve"> </w:t>
      </w:r>
      <w:r w:rsidR="0098117A">
        <w:rPr>
          <w:rFonts w:ascii="Arial" w:eastAsia="Times New Roman" w:hAnsi="Arial" w:cs="Arial"/>
          <w:b/>
          <w:bCs/>
          <w:color w:val="1B1C1D"/>
          <w:sz w:val="24"/>
          <w:szCs w:val="24"/>
          <w:lang w:eastAsia="en-IN"/>
        </w:rPr>
        <w:t>CONCLUSION</w:t>
      </w:r>
    </w:p>
    <w:p w14:paraId="4239884A" w14:textId="77777777" w:rsidR="002F1A35" w:rsidRDefault="00182AF5" w:rsidP="002F1A35">
      <w:pPr>
        <w:spacing w:before="100" w:beforeAutospacing="1" w:after="100" w:afterAutospacing="1" w:line="240" w:lineRule="auto"/>
        <w:jc w:val="both"/>
        <w:rPr>
          <w:rFonts w:ascii="Arial" w:eastAsia="Times New Roman" w:hAnsi="Arial" w:cs="Arial"/>
          <w:color w:val="1B1C1D"/>
          <w:sz w:val="20"/>
          <w:szCs w:val="20"/>
          <w:lang w:eastAsia="en-IN"/>
        </w:rPr>
      </w:pPr>
      <w:r w:rsidRPr="002F1A35">
        <w:rPr>
          <w:rFonts w:ascii="Arial" w:eastAsia="Times New Roman" w:hAnsi="Arial" w:cs="Arial"/>
          <w:color w:val="1B1C1D"/>
          <w:sz w:val="20"/>
          <w:szCs w:val="20"/>
          <w:lang w:eastAsia="en-IN"/>
        </w:rPr>
        <w:t xml:space="preserve">Rice </w:t>
      </w:r>
      <w:r w:rsidR="00A94516" w:rsidRPr="002F1A35">
        <w:rPr>
          <w:rFonts w:ascii="Arial" w:eastAsia="Times New Roman" w:hAnsi="Arial" w:cs="Arial"/>
          <w:color w:val="1B1C1D"/>
          <w:sz w:val="20"/>
          <w:szCs w:val="20"/>
          <w:lang w:eastAsia="en-IN"/>
        </w:rPr>
        <w:t>breeding stands at an exciting juncture. The integration of decades of conventional breeding experience with the precision and speed offered by modern biotechnology, particularly genome editing and data-driven approaches, provides powerful tools to address the multifaceted challenges facing global rice production. While technical hurdles, regulatory complexities, and socioeconomic factors must be carefully managed, the potential to develop climate-resilient, high-yielding, nutritious, and sustainable rice varieties is immense. Continued investment in research, coupled with supportive policies, transparent communication, and a focus on equitable deployment, will be essential to harness these scientific advancements for ensuring future food security and supporting the livelihoods of millions dependent on this vital crop.</w:t>
      </w:r>
    </w:p>
    <w:p w14:paraId="744B7061" w14:textId="0D23321A" w:rsidR="00A92F78" w:rsidRDefault="00A92F78" w:rsidP="002F1A35">
      <w:pPr>
        <w:pStyle w:val="ReferHead"/>
        <w:spacing w:after="0"/>
        <w:jc w:val="both"/>
        <w:rPr>
          <w:rFonts w:ascii="Arial" w:hAnsi="Arial" w:cs="Arial"/>
          <w:b w:val="0"/>
          <w:caps w:val="0"/>
          <w:sz w:val="20"/>
        </w:rPr>
      </w:pPr>
    </w:p>
    <w:p w14:paraId="1A45C279" w14:textId="01426A30" w:rsidR="00A92F78" w:rsidRDefault="00A92F78" w:rsidP="002F1A35">
      <w:pPr>
        <w:pStyle w:val="ReferHead"/>
        <w:spacing w:after="0"/>
        <w:jc w:val="both"/>
        <w:rPr>
          <w:rFonts w:ascii="Arial" w:hAnsi="Arial" w:cs="Arial"/>
          <w:b w:val="0"/>
          <w:caps w:val="0"/>
          <w:sz w:val="20"/>
        </w:rPr>
      </w:pPr>
    </w:p>
    <w:p w14:paraId="7E8C88FE" w14:textId="77777777" w:rsidR="00A92F78" w:rsidRPr="003F31ED" w:rsidRDefault="00A92F78" w:rsidP="00A92F78">
      <w:pPr>
        <w:rPr>
          <w:rFonts w:ascii="Arial" w:eastAsia="Times New Roman" w:hAnsi="Arial" w:cs="Arial"/>
          <w:b/>
          <w:bCs/>
          <w:caps/>
          <w:szCs w:val="20"/>
          <w:lang w:val="en-US"/>
        </w:rPr>
      </w:pPr>
      <w:bookmarkStart w:id="1" w:name="_Hlk193540946"/>
      <w:bookmarkStart w:id="2" w:name="_Hlk180402183"/>
      <w:bookmarkStart w:id="3" w:name="_Hlk183680988"/>
      <w:r w:rsidRPr="003F31ED">
        <w:rPr>
          <w:rFonts w:ascii="Arial" w:eastAsia="Times New Roman" w:hAnsi="Arial" w:cs="Arial"/>
          <w:b/>
          <w:bCs/>
          <w:caps/>
          <w:szCs w:val="20"/>
          <w:lang w:val="en-US"/>
        </w:rPr>
        <w:t>Disclaimer (Artificial intelligence)</w:t>
      </w:r>
    </w:p>
    <w:p w14:paraId="22D3D436" w14:textId="6B586A13" w:rsidR="00A92F78" w:rsidRPr="003F31ED" w:rsidRDefault="00A92F78" w:rsidP="00A92F78">
      <w:pPr>
        <w:rPr>
          <w:rFonts w:ascii="Arial" w:eastAsia="Calibri" w:hAnsi="Arial" w:cs="Arial"/>
          <w:kern w:val="2"/>
          <w:lang w:val="en-US"/>
        </w:rPr>
      </w:pPr>
      <w:r w:rsidRPr="003F31ED">
        <w:rPr>
          <w:rFonts w:ascii="Arial" w:eastAsia="Calibri" w:hAnsi="Arial" w:cs="Arial"/>
          <w:kern w:val="2"/>
          <w:lang w:val="en-US"/>
        </w:rPr>
        <w:t xml:space="preserve">Option 1: Author(s) hereby declare that NO generative AI technologies such as Large Language Models (ChatGPT, COPILOT, etc.) and text-to-image generators have been used during the writing or editing of this manuscript. </w:t>
      </w:r>
    </w:p>
    <w:bookmarkEnd w:id="1"/>
    <w:bookmarkEnd w:id="2"/>
    <w:bookmarkEnd w:id="3"/>
    <w:p w14:paraId="2F5DC1F7" w14:textId="77777777" w:rsidR="004F69A4" w:rsidRPr="006E4BBE" w:rsidRDefault="0034564D" w:rsidP="005A2510">
      <w:pPr>
        <w:spacing w:before="100" w:beforeAutospacing="1" w:after="0" w:line="240" w:lineRule="auto"/>
        <w:jc w:val="both"/>
        <w:rPr>
          <w:rFonts w:ascii="Arial" w:eastAsia="Times New Roman" w:hAnsi="Arial" w:cs="Arial"/>
          <w:b/>
          <w:bCs/>
          <w:color w:val="1B1C1D"/>
          <w:sz w:val="24"/>
          <w:szCs w:val="24"/>
          <w:lang w:eastAsia="en-IN"/>
        </w:rPr>
      </w:pPr>
      <w:r w:rsidRPr="006E4BBE">
        <w:rPr>
          <w:rFonts w:ascii="Arial" w:eastAsia="Times New Roman" w:hAnsi="Arial" w:cs="Arial"/>
          <w:b/>
          <w:bCs/>
          <w:color w:val="1B1C1D"/>
          <w:sz w:val="24"/>
          <w:szCs w:val="24"/>
          <w:bdr w:val="none" w:sz="0" w:space="0" w:color="auto" w:frame="1"/>
          <w:lang w:eastAsia="en-IN"/>
        </w:rPr>
        <w:t>10</w:t>
      </w:r>
      <w:r w:rsidR="005A2510" w:rsidRPr="006E4BBE">
        <w:rPr>
          <w:rFonts w:ascii="Arial" w:eastAsia="Times New Roman" w:hAnsi="Arial" w:cs="Arial"/>
          <w:b/>
          <w:bCs/>
          <w:color w:val="1B1C1D"/>
          <w:sz w:val="24"/>
          <w:szCs w:val="24"/>
          <w:bdr w:val="none" w:sz="0" w:space="0" w:color="auto" w:frame="1"/>
          <w:lang w:eastAsia="en-IN"/>
        </w:rPr>
        <w:t>. References</w:t>
      </w:r>
    </w:p>
    <w:p w14:paraId="3AE6EA76"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Anzalone, A. V., Randolph, P. B., Davis, J. R., Sousa, A. A., </w:t>
      </w:r>
      <w:proofErr w:type="spellStart"/>
      <w:r w:rsidRPr="003A3097">
        <w:rPr>
          <w:rFonts w:ascii="Arial" w:hAnsi="Arial" w:cs="Arial"/>
          <w:sz w:val="20"/>
          <w:szCs w:val="20"/>
        </w:rPr>
        <w:t>Koblan</w:t>
      </w:r>
      <w:proofErr w:type="spellEnd"/>
      <w:r w:rsidRPr="003A3097">
        <w:rPr>
          <w:rFonts w:ascii="Arial" w:hAnsi="Arial" w:cs="Arial"/>
          <w:sz w:val="20"/>
          <w:szCs w:val="20"/>
        </w:rPr>
        <w:t xml:space="preserve">, L. W., Levy, J. M., Chen, P. J., Wilson, C., Newby, G. A., Raguram, A., &amp; Liu, D. R. (2019). Genome editing with CRISPR–Cas nucleases, base editors, transposases, and prime editors. </w:t>
      </w:r>
      <w:r w:rsidRPr="003A3097">
        <w:rPr>
          <w:rStyle w:val="Emphasis"/>
          <w:rFonts w:ascii="Arial" w:hAnsi="Arial" w:cs="Arial"/>
          <w:sz w:val="20"/>
          <w:szCs w:val="20"/>
        </w:rPr>
        <w:t>Nature Biotechnology, 37,</w:t>
      </w:r>
      <w:r w:rsidRPr="003A3097">
        <w:rPr>
          <w:rFonts w:ascii="Arial" w:hAnsi="Arial" w:cs="Arial"/>
          <w:sz w:val="20"/>
          <w:szCs w:val="20"/>
        </w:rPr>
        <w:t xml:space="preserve"> 1070–1083.</w:t>
      </w:r>
    </w:p>
    <w:p w14:paraId="47BD8084"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proofErr w:type="spellStart"/>
      <w:r w:rsidRPr="003A3097">
        <w:rPr>
          <w:rFonts w:ascii="Arial" w:hAnsi="Arial" w:cs="Arial"/>
          <w:sz w:val="20"/>
          <w:szCs w:val="20"/>
        </w:rPr>
        <w:t>Baulcombe</w:t>
      </w:r>
      <w:proofErr w:type="spellEnd"/>
      <w:r w:rsidRPr="003A3097">
        <w:rPr>
          <w:rFonts w:ascii="Arial" w:hAnsi="Arial" w:cs="Arial"/>
          <w:sz w:val="20"/>
          <w:szCs w:val="20"/>
        </w:rPr>
        <w:t xml:space="preserve">, D. (2004). RNA silencing in plants. </w:t>
      </w:r>
      <w:r w:rsidRPr="003A3097">
        <w:rPr>
          <w:rStyle w:val="Emphasis"/>
          <w:rFonts w:ascii="Arial" w:hAnsi="Arial" w:cs="Arial"/>
          <w:sz w:val="20"/>
          <w:szCs w:val="20"/>
        </w:rPr>
        <w:t>Nature, 431</w:t>
      </w:r>
      <w:r w:rsidRPr="003A3097">
        <w:rPr>
          <w:rFonts w:ascii="Arial" w:hAnsi="Arial" w:cs="Arial"/>
          <w:sz w:val="20"/>
          <w:szCs w:val="20"/>
        </w:rPr>
        <w:t>(7006), 356–363.</w:t>
      </w:r>
    </w:p>
    <w:p w14:paraId="4BF8250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Booth, A., Sutton, A., &amp; Papaioannou, D. (2016). </w:t>
      </w:r>
      <w:r w:rsidRPr="003A3097">
        <w:rPr>
          <w:rStyle w:val="Emphasis"/>
          <w:rFonts w:ascii="Arial" w:hAnsi="Arial" w:cs="Arial"/>
          <w:sz w:val="20"/>
          <w:szCs w:val="20"/>
        </w:rPr>
        <w:t>Systematic Approaches to a Successful Literature Review</w:t>
      </w:r>
      <w:r w:rsidRPr="003A3097">
        <w:rPr>
          <w:rFonts w:ascii="Arial" w:hAnsi="Arial" w:cs="Arial"/>
          <w:sz w:val="20"/>
          <w:szCs w:val="20"/>
        </w:rPr>
        <w:t>. SAGE Publications.</w:t>
      </w:r>
    </w:p>
    <w:p w14:paraId="09B0D4D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Collard, B. C., &amp; Mackill, D. J. (2008). Marker-assisted selection: An approach for precision plant breeding in the twenty-first century. </w:t>
      </w:r>
      <w:r w:rsidRPr="003A3097">
        <w:rPr>
          <w:rStyle w:val="Emphasis"/>
          <w:rFonts w:ascii="Arial" w:hAnsi="Arial" w:cs="Arial"/>
          <w:sz w:val="20"/>
          <w:szCs w:val="20"/>
        </w:rPr>
        <w:t>Philosophical Transactions of the Royal Society B, 363</w:t>
      </w:r>
      <w:r w:rsidRPr="003A3097">
        <w:rPr>
          <w:rFonts w:ascii="Arial" w:hAnsi="Arial" w:cs="Arial"/>
          <w:sz w:val="20"/>
          <w:szCs w:val="20"/>
        </w:rPr>
        <w:t>(1491), 557–572.</w:t>
      </w:r>
    </w:p>
    <w:p w14:paraId="5FE2BD8F"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European Commission. (2018). Guidance on the risk assessment of food and feed from genetically modified plants. </w:t>
      </w:r>
      <w:r w:rsidRPr="003A3097">
        <w:rPr>
          <w:rStyle w:val="Emphasis"/>
          <w:rFonts w:ascii="Arial" w:hAnsi="Arial" w:cs="Arial"/>
          <w:sz w:val="20"/>
          <w:szCs w:val="20"/>
        </w:rPr>
        <w:t>European Food Safety Authority.</w:t>
      </w:r>
    </w:p>
    <w:p w14:paraId="188EF54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Evenson, R. E., &amp; Gollin, D. (2018). Assessing the impact of transgenic crops. </w:t>
      </w:r>
      <w:r w:rsidRPr="003A3097">
        <w:rPr>
          <w:rStyle w:val="Emphasis"/>
          <w:rFonts w:ascii="Arial" w:hAnsi="Arial" w:cs="Arial"/>
          <w:sz w:val="20"/>
          <w:szCs w:val="20"/>
        </w:rPr>
        <w:t>Annual Review of Environment and Resources, 43,</w:t>
      </w:r>
      <w:r w:rsidRPr="003A3097">
        <w:rPr>
          <w:rFonts w:ascii="Arial" w:hAnsi="Arial" w:cs="Arial"/>
          <w:sz w:val="20"/>
          <w:szCs w:val="20"/>
        </w:rPr>
        <w:t xml:space="preserve"> 125–154.</w:t>
      </w:r>
    </w:p>
    <w:p w14:paraId="3F64BF4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Fischer, R. A., </w:t>
      </w:r>
      <w:proofErr w:type="spellStart"/>
      <w:r w:rsidRPr="003A3097">
        <w:rPr>
          <w:rFonts w:ascii="Arial" w:hAnsi="Arial" w:cs="Arial"/>
          <w:sz w:val="20"/>
          <w:szCs w:val="20"/>
        </w:rPr>
        <w:t>Byerlee</w:t>
      </w:r>
      <w:proofErr w:type="spellEnd"/>
      <w:r w:rsidRPr="003A3097">
        <w:rPr>
          <w:rFonts w:ascii="Arial" w:hAnsi="Arial" w:cs="Arial"/>
          <w:sz w:val="20"/>
          <w:szCs w:val="20"/>
        </w:rPr>
        <w:t xml:space="preserve">, D., &amp; Edmeades, G. O. (2012). Can technology deliver on the yield challenge to 2050? </w:t>
      </w:r>
      <w:r w:rsidRPr="003A3097">
        <w:rPr>
          <w:rStyle w:val="Emphasis"/>
          <w:rFonts w:ascii="Arial" w:hAnsi="Arial" w:cs="Arial"/>
          <w:sz w:val="20"/>
          <w:szCs w:val="20"/>
        </w:rPr>
        <w:t>Philosophical Transactions of the Royal Society B, 367</w:t>
      </w:r>
      <w:r w:rsidRPr="003A3097">
        <w:rPr>
          <w:rFonts w:ascii="Arial" w:hAnsi="Arial" w:cs="Arial"/>
          <w:sz w:val="20"/>
          <w:szCs w:val="20"/>
        </w:rPr>
        <w:t>(1600), 902–912.</w:t>
      </w:r>
    </w:p>
    <w:p w14:paraId="170B8EEB"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Fischer, R. A., </w:t>
      </w:r>
      <w:proofErr w:type="spellStart"/>
      <w:r w:rsidRPr="003A3097">
        <w:rPr>
          <w:rFonts w:ascii="Arial" w:hAnsi="Arial" w:cs="Arial"/>
          <w:sz w:val="20"/>
          <w:szCs w:val="20"/>
        </w:rPr>
        <w:t>Byerlee</w:t>
      </w:r>
      <w:proofErr w:type="spellEnd"/>
      <w:r w:rsidRPr="003A3097">
        <w:rPr>
          <w:rFonts w:ascii="Arial" w:hAnsi="Arial" w:cs="Arial"/>
          <w:sz w:val="20"/>
          <w:szCs w:val="20"/>
        </w:rPr>
        <w:t xml:space="preserve">, D., &amp; Edmeades, G. O. (2012). Can technology deliver on the yield challenge to 2050? </w:t>
      </w:r>
      <w:r w:rsidRPr="003A3097">
        <w:rPr>
          <w:rStyle w:val="Emphasis"/>
          <w:rFonts w:ascii="Arial" w:hAnsi="Arial" w:cs="Arial"/>
          <w:sz w:val="20"/>
          <w:szCs w:val="20"/>
        </w:rPr>
        <w:t>Philosophical Transactions of the Royal Society B, 367</w:t>
      </w:r>
      <w:r w:rsidRPr="003A3097">
        <w:rPr>
          <w:rFonts w:ascii="Arial" w:hAnsi="Arial" w:cs="Arial"/>
          <w:sz w:val="20"/>
          <w:szCs w:val="20"/>
        </w:rPr>
        <w:t>(1600), 902–912.</w:t>
      </w:r>
    </w:p>
    <w:p w14:paraId="31768BB6"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Food and Agriculture Organization of the United Nations (FAO). (2017). </w:t>
      </w:r>
      <w:r w:rsidRPr="003A3097">
        <w:rPr>
          <w:rStyle w:val="Emphasis"/>
          <w:rFonts w:ascii="Arial" w:hAnsi="Arial" w:cs="Arial"/>
          <w:sz w:val="20"/>
          <w:szCs w:val="20"/>
        </w:rPr>
        <w:t>Rice Market Monitor.</w:t>
      </w:r>
      <w:r w:rsidRPr="003A3097">
        <w:rPr>
          <w:rFonts w:ascii="Arial" w:hAnsi="Arial" w:cs="Arial"/>
          <w:sz w:val="20"/>
          <w:szCs w:val="20"/>
        </w:rPr>
        <w:t xml:space="preserve"> FAO.</w:t>
      </w:r>
    </w:p>
    <w:p w14:paraId="2BDAA3C1"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Ghimire, K. H., </w:t>
      </w:r>
      <w:proofErr w:type="spellStart"/>
      <w:r w:rsidRPr="003A3097">
        <w:rPr>
          <w:rFonts w:ascii="Arial" w:hAnsi="Arial" w:cs="Arial"/>
          <w:sz w:val="20"/>
          <w:szCs w:val="20"/>
        </w:rPr>
        <w:t>Quiatchon</w:t>
      </w:r>
      <w:proofErr w:type="spellEnd"/>
      <w:r w:rsidRPr="003A3097">
        <w:rPr>
          <w:rFonts w:ascii="Arial" w:hAnsi="Arial" w:cs="Arial"/>
          <w:sz w:val="20"/>
          <w:szCs w:val="20"/>
        </w:rPr>
        <w:t xml:space="preserve">, L. A., Vikram, P., et al. (2012). Application of marker-assisted selection for introgression of drought QTLs into upland rice. </w:t>
      </w:r>
      <w:proofErr w:type="spellStart"/>
      <w:r w:rsidRPr="003A3097">
        <w:rPr>
          <w:rStyle w:val="Emphasis"/>
          <w:rFonts w:ascii="Arial" w:hAnsi="Arial" w:cs="Arial"/>
          <w:sz w:val="20"/>
          <w:szCs w:val="20"/>
        </w:rPr>
        <w:t>Euphytica</w:t>
      </w:r>
      <w:proofErr w:type="spellEnd"/>
      <w:r w:rsidRPr="003A3097">
        <w:rPr>
          <w:rStyle w:val="Emphasis"/>
          <w:rFonts w:ascii="Arial" w:hAnsi="Arial" w:cs="Arial"/>
          <w:sz w:val="20"/>
          <w:szCs w:val="20"/>
        </w:rPr>
        <w:t>, 187</w:t>
      </w:r>
      <w:r w:rsidRPr="003A3097">
        <w:rPr>
          <w:rFonts w:ascii="Arial" w:hAnsi="Arial" w:cs="Arial"/>
          <w:sz w:val="20"/>
          <w:szCs w:val="20"/>
        </w:rPr>
        <w:t>(1), 113–125.</w:t>
      </w:r>
    </w:p>
    <w:p w14:paraId="7DC8E665"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Gough, D., Oliver, S., &amp; Thomas, J. (2017). </w:t>
      </w:r>
      <w:r w:rsidRPr="003A3097">
        <w:rPr>
          <w:rStyle w:val="Emphasis"/>
          <w:rFonts w:ascii="Arial" w:hAnsi="Arial" w:cs="Arial"/>
          <w:sz w:val="20"/>
          <w:szCs w:val="20"/>
        </w:rPr>
        <w:t>An Introduction to Systematic Reviews</w:t>
      </w:r>
      <w:r w:rsidRPr="003A3097">
        <w:rPr>
          <w:rFonts w:ascii="Arial" w:hAnsi="Arial" w:cs="Arial"/>
          <w:sz w:val="20"/>
          <w:szCs w:val="20"/>
        </w:rPr>
        <w:t>. SAGE Publications.</w:t>
      </w:r>
    </w:p>
    <w:p w14:paraId="1F3BB53E"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lastRenderedPageBreak/>
        <w:t>Hasan, M. M., Rafii, M. Y., Ismail, M. R., Mahmood, M., Rahim, H. A., Alam, M. A., ... &amp; Latif, M. A. (2015). Marker-assisted backcrossing: a useful method for rice improvement. Biotechnology &amp; Biotechnological Equipment, 29(2), 237-254.</w:t>
      </w:r>
    </w:p>
    <w:p w14:paraId="50A4CB70"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Heinemann, J. A., et al. (2010). Biosafety of genetically modified crops: How similar are they to their conventional counterparts? </w:t>
      </w:r>
      <w:r w:rsidRPr="003A3097">
        <w:rPr>
          <w:rStyle w:val="Emphasis"/>
          <w:rFonts w:ascii="Arial" w:hAnsi="Arial" w:cs="Arial"/>
          <w:sz w:val="20"/>
          <w:szCs w:val="20"/>
        </w:rPr>
        <w:t>Laboratory Investigation, 90</w:t>
      </w:r>
      <w:r w:rsidRPr="003A3097">
        <w:rPr>
          <w:rFonts w:ascii="Arial" w:hAnsi="Arial" w:cs="Arial"/>
          <w:sz w:val="20"/>
          <w:szCs w:val="20"/>
        </w:rPr>
        <w:t>(2), 112–117.</w:t>
      </w:r>
    </w:p>
    <w:p w14:paraId="5D1D5F34"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Hiei, Y., &amp; Komari, T. (2008). Agrobacterium-mediated transformation of rice using immature embryos as explants. </w:t>
      </w:r>
      <w:r w:rsidRPr="003A3097">
        <w:rPr>
          <w:rStyle w:val="Emphasis"/>
          <w:rFonts w:ascii="Arial" w:hAnsi="Arial" w:cs="Arial"/>
          <w:sz w:val="20"/>
          <w:szCs w:val="20"/>
        </w:rPr>
        <w:t>Nature Protocols, 3</w:t>
      </w:r>
      <w:r w:rsidRPr="003A3097">
        <w:rPr>
          <w:rFonts w:ascii="Arial" w:hAnsi="Arial" w:cs="Arial"/>
          <w:sz w:val="20"/>
          <w:szCs w:val="20"/>
        </w:rPr>
        <w:t>(5), 824–834.</w:t>
      </w:r>
    </w:p>
    <w:p w14:paraId="4ADA2DB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Huang, X., et al. (2012). A map of rice genome variation reveals the origin of cultivated rice. </w:t>
      </w:r>
      <w:r w:rsidRPr="003A3097">
        <w:rPr>
          <w:rStyle w:val="Emphasis"/>
          <w:rFonts w:ascii="Arial" w:hAnsi="Arial" w:cs="Arial"/>
          <w:sz w:val="20"/>
          <w:szCs w:val="20"/>
        </w:rPr>
        <w:t>Nature, 490</w:t>
      </w:r>
      <w:r w:rsidRPr="003A3097">
        <w:rPr>
          <w:rFonts w:ascii="Arial" w:hAnsi="Arial" w:cs="Arial"/>
          <w:sz w:val="20"/>
          <w:szCs w:val="20"/>
        </w:rPr>
        <w:t>(7421), 497–501.</w:t>
      </w:r>
    </w:p>
    <w:p w14:paraId="2F18F84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Huang, X., et al. (2016). Genome-wide association studies of 14 agronomic traits in rice landraces. </w:t>
      </w:r>
      <w:r w:rsidRPr="003A3097">
        <w:rPr>
          <w:rStyle w:val="Emphasis"/>
          <w:rFonts w:ascii="Arial" w:hAnsi="Arial" w:cs="Arial"/>
          <w:sz w:val="20"/>
          <w:szCs w:val="20"/>
        </w:rPr>
        <w:t>Nature Genetics, 48</w:t>
      </w:r>
      <w:r w:rsidRPr="003A3097">
        <w:rPr>
          <w:rFonts w:ascii="Arial" w:hAnsi="Arial" w:cs="Arial"/>
          <w:sz w:val="20"/>
          <w:szCs w:val="20"/>
        </w:rPr>
        <w:t>(8), 927–934.</w:t>
      </w:r>
    </w:p>
    <w:p w14:paraId="6BF8E4F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Jones, J. W., Hoogenboom, G., Porter, C. H., et al. (2011). Addressing climate variability in crop </w:t>
      </w:r>
      <w:proofErr w:type="spellStart"/>
      <w:r w:rsidRPr="003A3097">
        <w:rPr>
          <w:rFonts w:ascii="Arial" w:hAnsi="Arial" w:cs="Arial"/>
          <w:sz w:val="20"/>
          <w:szCs w:val="20"/>
        </w:rPr>
        <w:t>modeling</w:t>
      </w:r>
      <w:proofErr w:type="spellEnd"/>
      <w:r w:rsidRPr="003A3097">
        <w:rPr>
          <w:rFonts w:ascii="Arial" w:hAnsi="Arial" w:cs="Arial"/>
          <w:sz w:val="20"/>
          <w:szCs w:val="20"/>
        </w:rPr>
        <w:t xml:space="preserve">. </w:t>
      </w:r>
      <w:r w:rsidRPr="003A3097">
        <w:rPr>
          <w:rStyle w:val="Emphasis"/>
          <w:rFonts w:ascii="Arial" w:hAnsi="Arial" w:cs="Arial"/>
          <w:sz w:val="20"/>
          <w:szCs w:val="20"/>
        </w:rPr>
        <w:t>European Journal of Agronomy, 35</w:t>
      </w:r>
      <w:r w:rsidRPr="003A3097">
        <w:rPr>
          <w:rFonts w:ascii="Arial" w:hAnsi="Arial" w:cs="Arial"/>
          <w:sz w:val="20"/>
          <w:szCs w:val="20"/>
        </w:rPr>
        <w:t>(3), 163–177.</w:t>
      </w:r>
    </w:p>
    <w:p w14:paraId="46742A7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Khush, G. S. (2005). What it will take to feed 5 billion rice consumers in 2050. </w:t>
      </w:r>
      <w:r w:rsidRPr="003A3097">
        <w:rPr>
          <w:rStyle w:val="Emphasis"/>
          <w:rFonts w:ascii="Arial" w:hAnsi="Arial" w:cs="Arial"/>
          <w:sz w:val="20"/>
          <w:szCs w:val="20"/>
        </w:rPr>
        <w:t>Plant Molecular Biology, 59</w:t>
      </w:r>
      <w:r w:rsidRPr="003A3097">
        <w:rPr>
          <w:rFonts w:ascii="Arial" w:hAnsi="Arial" w:cs="Arial"/>
          <w:sz w:val="20"/>
          <w:szCs w:val="20"/>
        </w:rPr>
        <w:t>(1), 1–6.</w:t>
      </w:r>
    </w:p>
    <w:p w14:paraId="718E48E2"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Kumar, P., Singh, S., &amp; Pawar, P. (2022). High-throughput phenotyping in rice: Implications for breeding climate-resilient varieties. </w:t>
      </w:r>
      <w:r w:rsidRPr="003A3097">
        <w:rPr>
          <w:rStyle w:val="Emphasis"/>
          <w:rFonts w:ascii="Arial" w:hAnsi="Arial" w:cs="Arial"/>
          <w:sz w:val="20"/>
          <w:szCs w:val="20"/>
        </w:rPr>
        <w:t>Plant Methods, 18,</w:t>
      </w:r>
      <w:r w:rsidRPr="003A3097">
        <w:rPr>
          <w:rFonts w:ascii="Arial" w:hAnsi="Arial" w:cs="Arial"/>
          <w:sz w:val="20"/>
          <w:szCs w:val="20"/>
        </w:rPr>
        <w:t xml:space="preserve"> 40. </w:t>
      </w:r>
      <w:hyperlink r:id="rId8" w:history="1">
        <w:r w:rsidRPr="003A3097">
          <w:rPr>
            <w:rStyle w:val="Hyperlink"/>
            <w:rFonts w:ascii="Arial" w:hAnsi="Arial" w:cs="Arial"/>
            <w:sz w:val="20"/>
            <w:szCs w:val="20"/>
          </w:rPr>
          <w:t>https://doi.org/10.1186/s13007-022-00879-5</w:t>
        </w:r>
      </w:hyperlink>
    </w:p>
    <w:p w14:paraId="7A8EF9A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Li, T., Liu, B., Spalding, M. H., Weeks, D. P., &amp; Yang, B. (2012). High-efficiency TALEN-based gene editing produces disease-resistant rice. </w:t>
      </w:r>
      <w:r w:rsidRPr="003A3097">
        <w:rPr>
          <w:rStyle w:val="Emphasis"/>
          <w:rFonts w:ascii="Arial" w:hAnsi="Arial" w:cs="Arial"/>
          <w:sz w:val="20"/>
          <w:szCs w:val="20"/>
        </w:rPr>
        <w:t>Nature Biotechnology, 30</w:t>
      </w:r>
      <w:r w:rsidRPr="003A3097">
        <w:rPr>
          <w:rFonts w:ascii="Arial" w:hAnsi="Arial" w:cs="Arial"/>
          <w:sz w:val="20"/>
          <w:szCs w:val="20"/>
        </w:rPr>
        <w:t>(5), 390–392.</w:t>
      </w:r>
    </w:p>
    <w:p w14:paraId="5A0BE60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Li, X., Chen, Y., &amp; Zhao, Q. (2021). Recent advances in rice biotechnology: Applications of gene editing and molecular breeding. </w:t>
      </w:r>
      <w:r w:rsidRPr="003A3097">
        <w:rPr>
          <w:rStyle w:val="Emphasis"/>
          <w:rFonts w:ascii="Arial" w:hAnsi="Arial" w:cs="Arial"/>
          <w:sz w:val="20"/>
          <w:szCs w:val="20"/>
        </w:rPr>
        <w:t>Trends in Plant Science, 26</w:t>
      </w:r>
      <w:r w:rsidRPr="003A3097">
        <w:rPr>
          <w:rFonts w:ascii="Arial" w:hAnsi="Arial" w:cs="Arial"/>
          <w:sz w:val="20"/>
          <w:szCs w:val="20"/>
        </w:rPr>
        <w:t xml:space="preserve">(2), 139–152. </w:t>
      </w:r>
      <w:hyperlink r:id="rId9" w:history="1">
        <w:r w:rsidRPr="003A3097">
          <w:rPr>
            <w:rStyle w:val="Hyperlink"/>
            <w:rFonts w:ascii="Arial" w:hAnsi="Arial" w:cs="Arial"/>
            <w:sz w:val="20"/>
            <w:szCs w:val="20"/>
          </w:rPr>
          <w:t>https://doi.org/10.1016/j.tplants.2020.10.012</w:t>
        </w:r>
      </w:hyperlink>
    </w:p>
    <w:p w14:paraId="1583EE6A"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Liu, D., Zhang, G., Li, K., &amp; Guan, X. (2018). Synthetic biology: A new tool for precision breeding. </w:t>
      </w:r>
      <w:r w:rsidRPr="003A3097">
        <w:rPr>
          <w:rStyle w:val="Emphasis"/>
          <w:rFonts w:ascii="Arial" w:hAnsi="Arial" w:cs="Arial"/>
          <w:sz w:val="20"/>
          <w:szCs w:val="20"/>
        </w:rPr>
        <w:t>Trends in Biotechnology, 36</w:t>
      </w:r>
      <w:r w:rsidRPr="003A3097">
        <w:rPr>
          <w:rFonts w:ascii="Arial" w:hAnsi="Arial" w:cs="Arial"/>
          <w:sz w:val="20"/>
          <w:szCs w:val="20"/>
        </w:rPr>
        <w:t>(8), 711–723.</w:t>
      </w:r>
    </w:p>
    <w:p w14:paraId="015E0C8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proofErr w:type="spellStart"/>
      <w:r w:rsidRPr="003A3097">
        <w:rPr>
          <w:rFonts w:ascii="Arial" w:hAnsi="Arial" w:cs="Arial"/>
          <w:sz w:val="20"/>
          <w:szCs w:val="20"/>
        </w:rPr>
        <w:t>Lusser</w:t>
      </w:r>
      <w:proofErr w:type="spellEnd"/>
      <w:r w:rsidRPr="003A3097">
        <w:rPr>
          <w:rFonts w:ascii="Arial" w:hAnsi="Arial" w:cs="Arial"/>
          <w:sz w:val="20"/>
          <w:szCs w:val="20"/>
        </w:rPr>
        <w:t xml:space="preserve">, M., Schaefer, R., &amp; </w:t>
      </w:r>
      <w:proofErr w:type="spellStart"/>
      <w:r w:rsidRPr="003A3097">
        <w:rPr>
          <w:rFonts w:ascii="Arial" w:hAnsi="Arial" w:cs="Arial"/>
          <w:sz w:val="20"/>
          <w:szCs w:val="20"/>
        </w:rPr>
        <w:t>Lödige</w:t>
      </w:r>
      <w:proofErr w:type="spellEnd"/>
      <w:r w:rsidRPr="003A3097">
        <w:rPr>
          <w:rFonts w:ascii="Arial" w:hAnsi="Arial" w:cs="Arial"/>
          <w:sz w:val="20"/>
          <w:szCs w:val="20"/>
        </w:rPr>
        <w:t xml:space="preserve">, I. (2012). GM crop safety and risk assessment. </w:t>
      </w:r>
      <w:r w:rsidRPr="003A3097">
        <w:rPr>
          <w:rStyle w:val="Emphasis"/>
          <w:rFonts w:ascii="Arial" w:hAnsi="Arial" w:cs="Arial"/>
          <w:sz w:val="20"/>
          <w:szCs w:val="20"/>
        </w:rPr>
        <w:t>GM Crops &amp; Food, 3</w:t>
      </w:r>
      <w:r w:rsidRPr="003A3097">
        <w:rPr>
          <w:rFonts w:ascii="Arial" w:hAnsi="Arial" w:cs="Arial"/>
          <w:sz w:val="20"/>
          <w:szCs w:val="20"/>
        </w:rPr>
        <w:t>(2), 139–148.</w:t>
      </w:r>
    </w:p>
    <w:p w14:paraId="1012B351"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McCouch, S. R. (2008). Diversifying selection in plant breeding. </w:t>
      </w:r>
      <w:r w:rsidRPr="003A3097">
        <w:rPr>
          <w:rStyle w:val="Emphasis"/>
          <w:rFonts w:ascii="Arial" w:hAnsi="Arial" w:cs="Arial"/>
          <w:sz w:val="20"/>
          <w:szCs w:val="20"/>
        </w:rPr>
        <w:t>Genome Research, 18</w:t>
      </w:r>
      <w:r w:rsidRPr="003A3097">
        <w:rPr>
          <w:rFonts w:ascii="Arial" w:hAnsi="Arial" w:cs="Arial"/>
          <w:sz w:val="20"/>
          <w:szCs w:val="20"/>
        </w:rPr>
        <w:t>(11), 1929–1936.</w:t>
      </w:r>
    </w:p>
    <w:p w14:paraId="3875E6F8"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Mendelsohn, E., et al. (2009). Assessing the sustainability of genetically modified crops: The case of </w:t>
      </w:r>
      <w:proofErr w:type="spellStart"/>
      <w:r w:rsidRPr="003A3097">
        <w:rPr>
          <w:rFonts w:ascii="Arial" w:hAnsi="Arial" w:cs="Arial"/>
          <w:sz w:val="20"/>
          <w:szCs w:val="20"/>
        </w:rPr>
        <w:t>Bt</w:t>
      </w:r>
      <w:proofErr w:type="spellEnd"/>
      <w:r w:rsidRPr="003A3097">
        <w:rPr>
          <w:rFonts w:ascii="Arial" w:hAnsi="Arial" w:cs="Arial"/>
          <w:sz w:val="20"/>
          <w:szCs w:val="20"/>
        </w:rPr>
        <w:t xml:space="preserve"> cotton in India. </w:t>
      </w:r>
      <w:r w:rsidRPr="003A3097">
        <w:rPr>
          <w:rStyle w:val="Emphasis"/>
          <w:rFonts w:ascii="Arial" w:hAnsi="Arial" w:cs="Arial"/>
          <w:sz w:val="20"/>
          <w:szCs w:val="20"/>
        </w:rPr>
        <w:t>Current Science, 97</w:t>
      </w:r>
      <w:r w:rsidRPr="003A3097">
        <w:rPr>
          <w:rFonts w:ascii="Arial" w:hAnsi="Arial" w:cs="Arial"/>
          <w:sz w:val="20"/>
          <w:szCs w:val="20"/>
        </w:rPr>
        <w:t>(8), 1082–1086.</w:t>
      </w:r>
    </w:p>
    <w:p w14:paraId="1E2A9472"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Munn, Z., </w:t>
      </w:r>
      <w:proofErr w:type="spellStart"/>
      <w:r w:rsidRPr="003A3097">
        <w:rPr>
          <w:rFonts w:ascii="Arial" w:hAnsi="Arial" w:cs="Arial"/>
          <w:sz w:val="20"/>
          <w:szCs w:val="20"/>
        </w:rPr>
        <w:t>Tufanaru</w:t>
      </w:r>
      <w:proofErr w:type="spellEnd"/>
      <w:r w:rsidRPr="003A3097">
        <w:rPr>
          <w:rFonts w:ascii="Arial" w:hAnsi="Arial" w:cs="Arial"/>
          <w:sz w:val="20"/>
          <w:szCs w:val="20"/>
        </w:rPr>
        <w:t xml:space="preserve">, C., &amp; </w:t>
      </w:r>
      <w:proofErr w:type="spellStart"/>
      <w:r w:rsidRPr="003A3097">
        <w:rPr>
          <w:rFonts w:ascii="Arial" w:hAnsi="Arial" w:cs="Arial"/>
          <w:sz w:val="20"/>
          <w:szCs w:val="20"/>
        </w:rPr>
        <w:t>Aromataris</w:t>
      </w:r>
      <w:proofErr w:type="spellEnd"/>
      <w:r w:rsidRPr="003A3097">
        <w:rPr>
          <w:rFonts w:ascii="Arial" w:hAnsi="Arial" w:cs="Arial"/>
          <w:sz w:val="20"/>
          <w:szCs w:val="20"/>
        </w:rPr>
        <w:t xml:space="preserve">, E. (2020). Synthesizing qualitative research: Choosing the right approach. In </w:t>
      </w:r>
      <w:r w:rsidRPr="003A3097">
        <w:rPr>
          <w:rStyle w:val="Emphasis"/>
          <w:rFonts w:ascii="Arial" w:hAnsi="Arial" w:cs="Arial"/>
          <w:sz w:val="20"/>
          <w:szCs w:val="20"/>
        </w:rPr>
        <w:t>JBI Manual for Evidence Synthesis</w:t>
      </w:r>
      <w:r w:rsidRPr="003A3097">
        <w:rPr>
          <w:rFonts w:ascii="Arial" w:hAnsi="Arial" w:cs="Arial"/>
          <w:sz w:val="20"/>
          <w:szCs w:val="20"/>
        </w:rPr>
        <w:t>. The Joanna Briggs Institute.</w:t>
      </w:r>
    </w:p>
    <w:p w14:paraId="628D9B33"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Nadeem, M. A., Nawaz, M. A., Shahid, M. Q., Doğan, Y., </w:t>
      </w:r>
      <w:proofErr w:type="spellStart"/>
      <w:r w:rsidRPr="003A3097">
        <w:rPr>
          <w:rFonts w:ascii="Arial" w:hAnsi="Arial" w:cs="Arial"/>
          <w:sz w:val="20"/>
          <w:szCs w:val="20"/>
        </w:rPr>
        <w:t>Comertpay</w:t>
      </w:r>
      <w:proofErr w:type="spellEnd"/>
      <w:r w:rsidRPr="003A3097">
        <w:rPr>
          <w:rFonts w:ascii="Arial" w:hAnsi="Arial" w:cs="Arial"/>
          <w:sz w:val="20"/>
          <w:szCs w:val="20"/>
        </w:rPr>
        <w:t xml:space="preserve">, G., Yıldız, M., ... </w:t>
      </w:r>
      <w:proofErr w:type="spellStart"/>
      <w:r w:rsidRPr="003A3097">
        <w:rPr>
          <w:rFonts w:ascii="Arial" w:hAnsi="Arial" w:cs="Arial"/>
          <w:sz w:val="20"/>
          <w:szCs w:val="20"/>
        </w:rPr>
        <w:t>Labhane</w:t>
      </w:r>
      <w:proofErr w:type="spellEnd"/>
      <w:r w:rsidRPr="003A3097">
        <w:rPr>
          <w:rFonts w:ascii="Arial" w:hAnsi="Arial" w:cs="Arial"/>
          <w:sz w:val="20"/>
          <w:szCs w:val="20"/>
        </w:rPr>
        <w:t>, N. (2018). DNA molecular markers in plant breeding: current status and recent advancements in genomic selection and genome editing. Biotechnology &amp; Biotechnological Equipment, 32(2), 261–285.</w:t>
      </w:r>
    </w:p>
    <w:p w14:paraId="6D87DFC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Okoli, C., &amp; </w:t>
      </w:r>
      <w:proofErr w:type="spellStart"/>
      <w:r w:rsidRPr="003A3097">
        <w:rPr>
          <w:rFonts w:ascii="Arial" w:hAnsi="Arial" w:cs="Arial"/>
          <w:sz w:val="20"/>
          <w:szCs w:val="20"/>
        </w:rPr>
        <w:t>Schabram</w:t>
      </w:r>
      <w:proofErr w:type="spellEnd"/>
      <w:r w:rsidRPr="003A3097">
        <w:rPr>
          <w:rFonts w:ascii="Arial" w:hAnsi="Arial" w:cs="Arial"/>
          <w:sz w:val="20"/>
          <w:szCs w:val="20"/>
        </w:rPr>
        <w:t xml:space="preserve">, K. (2010). A guide to conducting a systematic literature review of information systems research. </w:t>
      </w:r>
      <w:r w:rsidRPr="003A3097">
        <w:rPr>
          <w:rStyle w:val="Emphasis"/>
          <w:rFonts w:ascii="Arial" w:hAnsi="Arial" w:cs="Arial"/>
          <w:sz w:val="20"/>
          <w:szCs w:val="20"/>
        </w:rPr>
        <w:t>Scandinavian Journal of Information Systems, 22</w:t>
      </w:r>
      <w:r w:rsidRPr="003A3097">
        <w:rPr>
          <w:rFonts w:ascii="Arial" w:hAnsi="Arial" w:cs="Arial"/>
          <w:sz w:val="20"/>
          <w:szCs w:val="20"/>
        </w:rPr>
        <w:t xml:space="preserve">(2), 70–87. </w:t>
      </w:r>
      <w:hyperlink r:id="rId10" w:history="1">
        <w:r w:rsidRPr="003A3097">
          <w:rPr>
            <w:rStyle w:val="Hyperlink"/>
            <w:rFonts w:ascii="Arial" w:hAnsi="Arial" w:cs="Arial"/>
            <w:sz w:val="20"/>
            <w:szCs w:val="20"/>
          </w:rPr>
          <w:t>https://doi.org/10.1057/sjis.2010.9</w:t>
        </w:r>
      </w:hyperlink>
    </w:p>
    <w:p w14:paraId="10A18102"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Pandey, M. K., &amp; Vel, P. (2014). Rice genomics: Progress and prospects. </w:t>
      </w:r>
      <w:r w:rsidRPr="003A3097">
        <w:rPr>
          <w:rStyle w:val="Emphasis"/>
          <w:rFonts w:ascii="Arial" w:hAnsi="Arial" w:cs="Arial"/>
          <w:sz w:val="20"/>
          <w:szCs w:val="20"/>
        </w:rPr>
        <w:t>Current Genomics, 15</w:t>
      </w:r>
      <w:r w:rsidRPr="003A3097">
        <w:rPr>
          <w:rFonts w:ascii="Arial" w:hAnsi="Arial" w:cs="Arial"/>
          <w:sz w:val="20"/>
          <w:szCs w:val="20"/>
        </w:rPr>
        <w:t>(4), 283–292.</w:t>
      </w:r>
    </w:p>
    <w:p w14:paraId="1EDEF2C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proofErr w:type="spellStart"/>
      <w:r w:rsidRPr="003A3097">
        <w:rPr>
          <w:rFonts w:ascii="Arial" w:hAnsi="Arial" w:cs="Arial"/>
          <w:sz w:val="20"/>
          <w:szCs w:val="20"/>
        </w:rPr>
        <w:t>Pautasso</w:t>
      </w:r>
      <w:proofErr w:type="spellEnd"/>
      <w:r w:rsidRPr="003A3097">
        <w:rPr>
          <w:rFonts w:ascii="Arial" w:hAnsi="Arial" w:cs="Arial"/>
          <w:sz w:val="20"/>
          <w:szCs w:val="20"/>
        </w:rPr>
        <w:t xml:space="preserve">, M. (2013). Ten simple rules for writing a literature review. </w:t>
      </w:r>
      <w:r w:rsidRPr="003A3097">
        <w:rPr>
          <w:rStyle w:val="Emphasis"/>
          <w:rFonts w:ascii="Arial" w:hAnsi="Arial" w:cs="Arial"/>
          <w:sz w:val="20"/>
          <w:szCs w:val="20"/>
        </w:rPr>
        <w:t>PLOS Computational Biology, 9</w:t>
      </w:r>
      <w:r w:rsidRPr="003A3097">
        <w:rPr>
          <w:rFonts w:ascii="Arial" w:hAnsi="Arial" w:cs="Arial"/>
          <w:sz w:val="20"/>
          <w:szCs w:val="20"/>
        </w:rPr>
        <w:t xml:space="preserve">(7), e1003149. </w:t>
      </w:r>
      <w:hyperlink r:id="rId11" w:history="1">
        <w:r w:rsidRPr="003A3097">
          <w:rPr>
            <w:rStyle w:val="Hyperlink"/>
            <w:rFonts w:ascii="Arial" w:hAnsi="Arial" w:cs="Arial"/>
            <w:sz w:val="20"/>
            <w:szCs w:val="20"/>
          </w:rPr>
          <w:t>https://doi.org/10.1371/journal.pcbi.1003149</w:t>
        </w:r>
      </w:hyperlink>
    </w:p>
    <w:p w14:paraId="6A14C050"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Peng, S., Tang, Q., &amp; Zou, Y. (2008). Current status and challenges of rice production in China. </w:t>
      </w:r>
      <w:r w:rsidRPr="003A3097">
        <w:rPr>
          <w:rStyle w:val="Emphasis"/>
          <w:rFonts w:ascii="Arial" w:hAnsi="Arial" w:cs="Arial"/>
          <w:sz w:val="20"/>
          <w:szCs w:val="20"/>
        </w:rPr>
        <w:t>Plant Production Science, 12</w:t>
      </w:r>
      <w:r w:rsidRPr="003A3097">
        <w:rPr>
          <w:rFonts w:ascii="Arial" w:hAnsi="Arial" w:cs="Arial"/>
          <w:sz w:val="20"/>
          <w:szCs w:val="20"/>
        </w:rPr>
        <w:t>(1), 3–8.</w:t>
      </w:r>
    </w:p>
    <w:p w14:paraId="3922BF37"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Potrykus, I. (2001). Golden Rice and beyond. </w:t>
      </w:r>
      <w:r w:rsidRPr="003A3097">
        <w:rPr>
          <w:rStyle w:val="Emphasis"/>
          <w:rFonts w:ascii="Arial" w:hAnsi="Arial" w:cs="Arial"/>
          <w:sz w:val="20"/>
          <w:szCs w:val="20"/>
        </w:rPr>
        <w:t>Plant Physiology, 125</w:t>
      </w:r>
      <w:r w:rsidRPr="003A3097">
        <w:rPr>
          <w:rFonts w:ascii="Arial" w:hAnsi="Arial" w:cs="Arial"/>
          <w:sz w:val="20"/>
          <w:szCs w:val="20"/>
        </w:rPr>
        <w:t>(3), 1157–1161.</w:t>
      </w:r>
    </w:p>
    <w:p w14:paraId="050E6804"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Qaim, M. (2016). The impacts of genetically modified crops on farm sustainability in developing countries. </w:t>
      </w:r>
      <w:r w:rsidRPr="003A3097">
        <w:rPr>
          <w:rStyle w:val="Emphasis"/>
          <w:rFonts w:ascii="Arial" w:hAnsi="Arial" w:cs="Arial"/>
          <w:sz w:val="20"/>
          <w:szCs w:val="20"/>
        </w:rPr>
        <w:t>Philosophical Transactions of the Royal Society B, 371</w:t>
      </w:r>
      <w:r w:rsidRPr="003A3097">
        <w:rPr>
          <w:rFonts w:ascii="Arial" w:hAnsi="Arial" w:cs="Arial"/>
          <w:sz w:val="20"/>
          <w:szCs w:val="20"/>
        </w:rPr>
        <w:t>(1709), 20150233.</w:t>
      </w:r>
    </w:p>
    <w:p w14:paraId="14B91C6D"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Qaim, M., &amp; Zilberman, D. (2017). Yield effects of genetically modified crops in developing countries. </w:t>
      </w:r>
      <w:r w:rsidRPr="003A3097">
        <w:rPr>
          <w:rStyle w:val="Emphasis"/>
          <w:rFonts w:ascii="Arial" w:hAnsi="Arial" w:cs="Arial"/>
          <w:sz w:val="20"/>
          <w:szCs w:val="20"/>
        </w:rPr>
        <w:t>Science, 290</w:t>
      </w:r>
      <w:r w:rsidRPr="003A3097">
        <w:rPr>
          <w:rFonts w:ascii="Arial" w:hAnsi="Arial" w:cs="Arial"/>
          <w:sz w:val="20"/>
          <w:szCs w:val="20"/>
        </w:rPr>
        <w:t>(5491), 900–902.</w:t>
      </w:r>
    </w:p>
    <w:p w14:paraId="1C843334"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Qin, J., Sun, J., Wen, S., Jiang, Q., &amp; He, Z. (2020). Advances in breeding for climate-resilient rice. In </w:t>
      </w:r>
      <w:r w:rsidRPr="003A3097">
        <w:rPr>
          <w:rStyle w:val="Emphasis"/>
          <w:rFonts w:ascii="Arial" w:hAnsi="Arial" w:cs="Arial"/>
          <w:sz w:val="20"/>
          <w:szCs w:val="20"/>
        </w:rPr>
        <w:t>Abiotic Stress in Plants</w:t>
      </w:r>
      <w:r w:rsidRPr="003A3097">
        <w:rPr>
          <w:rFonts w:ascii="Arial" w:hAnsi="Arial" w:cs="Arial"/>
          <w:sz w:val="20"/>
          <w:szCs w:val="20"/>
        </w:rPr>
        <w:t xml:space="preserve"> (pp. 113–126).</w:t>
      </w:r>
    </w:p>
    <w:p w14:paraId="16AD0ECF"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Shan, Q., Wang, Y., Li, J., Zhang, Y., Chen, K., Liang, Z., … &amp; Gao, C. (2013). Targeted genome modification of crop plants using a CRISPR</w:t>
      </w:r>
      <w:r w:rsidRPr="003A3097">
        <w:rPr>
          <w:rFonts w:ascii="Cambria Math" w:hAnsi="Cambria Math" w:cs="Cambria Math"/>
          <w:sz w:val="20"/>
          <w:szCs w:val="20"/>
        </w:rPr>
        <w:t>‐</w:t>
      </w:r>
      <w:r w:rsidRPr="003A3097">
        <w:rPr>
          <w:rFonts w:ascii="Arial" w:hAnsi="Arial" w:cs="Arial"/>
          <w:sz w:val="20"/>
          <w:szCs w:val="20"/>
        </w:rPr>
        <w:t xml:space="preserve">Cas system. </w:t>
      </w:r>
      <w:r w:rsidRPr="003A3097">
        <w:rPr>
          <w:rStyle w:val="Emphasis"/>
          <w:rFonts w:ascii="Arial" w:hAnsi="Arial" w:cs="Arial"/>
          <w:sz w:val="20"/>
          <w:szCs w:val="20"/>
        </w:rPr>
        <w:t>Nature Biotechnology, 31</w:t>
      </w:r>
      <w:r w:rsidRPr="003A3097">
        <w:rPr>
          <w:rFonts w:ascii="Arial" w:hAnsi="Arial" w:cs="Arial"/>
          <w:sz w:val="20"/>
          <w:szCs w:val="20"/>
        </w:rPr>
        <w:t>(8), 686–688.</w:t>
      </w:r>
    </w:p>
    <w:p w14:paraId="081DE887"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Singh, A., Singh, R. K., &amp; Kumar, P. (2019). Integration of machine learning in plant breeding: A review. </w:t>
      </w:r>
      <w:r w:rsidRPr="003A3097">
        <w:rPr>
          <w:rStyle w:val="Emphasis"/>
          <w:rFonts w:ascii="Arial" w:hAnsi="Arial" w:cs="Arial"/>
          <w:sz w:val="20"/>
          <w:szCs w:val="20"/>
        </w:rPr>
        <w:t>Frontiers in Plant Science, 10,</w:t>
      </w:r>
      <w:r w:rsidRPr="003A3097">
        <w:rPr>
          <w:rFonts w:ascii="Arial" w:hAnsi="Arial" w:cs="Arial"/>
          <w:sz w:val="20"/>
          <w:szCs w:val="20"/>
        </w:rPr>
        <w:t xml:space="preserve"> 1453.</w:t>
      </w:r>
    </w:p>
    <w:p w14:paraId="7E6E47E6"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lastRenderedPageBreak/>
        <w:t xml:space="preserve">Singh, D., Sharma, A., &amp; Bhattacharya, S. (2021). Enhancing rice resilience: Integrating genomic tools for next-generation rice improvement. </w:t>
      </w:r>
      <w:r w:rsidRPr="003A3097">
        <w:rPr>
          <w:rStyle w:val="Emphasis"/>
          <w:rFonts w:ascii="Arial" w:hAnsi="Arial" w:cs="Arial"/>
          <w:sz w:val="20"/>
          <w:szCs w:val="20"/>
        </w:rPr>
        <w:t>Journal of Experimental Botany, 72</w:t>
      </w:r>
      <w:r w:rsidRPr="003A3097">
        <w:rPr>
          <w:rFonts w:ascii="Arial" w:hAnsi="Arial" w:cs="Arial"/>
          <w:sz w:val="20"/>
          <w:szCs w:val="20"/>
        </w:rPr>
        <w:t xml:space="preserve">(5), 1230–1242. </w:t>
      </w:r>
      <w:hyperlink r:id="rId12" w:history="1">
        <w:r w:rsidRPr="003A3097">
          <w:rPr>
            <w:rStyle w:val="Hyperlink"/>
            <w:rFonts w:ascii="Arial" w:hAnsi="Arial" w:cs="Arial"/>
            <w:sz w:val="20"/>
            <w:szCs w:val="20"/>
          </w:rPr>
          <w:t>https://doi.org/10.1093/jxb/eraa533</w:t>
        </w:r>
      </w:hyperlink>
    </w:p>
    <w:p w14:paraId="67C93FF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Singh, D., Sharma, A., &amp; Bhattacharya, S. (2021). Enhancing rice resilience: Integrating genomic tools for next-generation rice improvement. </w:t>
      </w:r>
      <w:r w:rsidRPr="003A3097">
        <w:rPr>
          <w:rStyle w:val="Emphasis"/>
          <w:rFonts w:ascii="Arial" w:hAnsi="Arial" w:cs="Arial"/>
          <w:sz w:val="20"/>
          <w:szCs w:val="20"/>
        </w:rPr>
        <w:t>Journal of Experimental Botany, 72</w:t>
      </w:r>
      <w:r w:rsidRPr="003A3097">
        <w:rPr>
          <w:rFonts w:ascii="Arial" w:hAnsi="Arial" w:cs="Arial"/>
          <w:sz w:val="20"/>
          <w:szCs w:val="20"/>
        </w:rPr>
        <w:t xml:space="preserve">(5), 1230–1242. </w:t>
      </w:r>
      <w:hyperlink r:id="rId13" w:history="1">
        <w:r w:rsidRPr="003A3097">
          <w:rPr>
            <w:rStyle w:val="Hyperlink"/>
            <w:rFonts w:ascii="Arial" w:hAnsi="Arial" w:cs="Arial"/>
            <w:sz w:val="20"/>
            <w:szCs w:val="20"/>
          </w:rPr>
          <w:t>https://doi.org/10.1093/jxb/eraa533</w:t>
        </w:r>
      </w:hyperlink>
    </w:p>
    <w:p w14:paraId="2EA88316"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Sundaram, R. M., Vishnupriya, M. R., Biradar, S. K., et al. (2008). Marker-assisted improvement of bacterial blight resistance in parental lines of hybrid rice. </w:t>
      </w:r>
      <w:r w:rsidRPr="003A3097">
        <w:rPr>
          <w:rStyle w:val="Emphasis"/>
          <w:rFonts w:ascii="Arial" w:hAnsi="Arial" w:cs="Arial"/>
          <w:sz w:val="20"/>
          <w:szCs w:val="20"/>
        </w:rPr>
        <w:t>Plant Breeding, 127</w:t>
      </w:r>
      <w:r w:rsidRPr="003A3097">
        <w:rPr>
          <w:rFonts w:ascii="Arial" w:hAnsi="Arial" w:cs="Arial"/>
          <w:sz w:val="20"/>
          <w:szCs w:val="20"/>
        </w:rPr>
        <w:t>(5), 424–430.</w:t>
      </w:r>
    </w:p>
    <w:p w14:paraId="11B9A2F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Sweeney, M. T., Thomson, M. J., Pfeil, B. E., &amp; McCouch, S. R. (2007). Caught red-handed: </w:t>
      </w:r>
      <w:proofErr w:type="spellStart"/>
      <w:r w:rsidRPr="003A3097">
        <w:rPr>
          <w:rFonts w:ascii="Arial" w:hAnsi="Arial" w:cs="Arial"/>
          <w:sz w:val="20"/>
          <w:szCs w:val="20"/>
        </w:rPr>
        <w:t>Rc</w:t>
      </w:r>
      <w:proofErr w:type="spellEnd"/>
      <w:r w:rsidRPr="003A3097">
        <w:rPr>
          <w:rFonts w:ascii="Arial" w:hAnsi="Arial" w:cs="Arial"/>
          <w:sz w:val="20"/>
          <w:szCs w:val="20"/>
        </w:rPr>
        <w:t xml:space="preserve"> encodes a basic helix-loop-helix protein conditioning red pericarp in rice. </w:t>
      </w:r>
      <w:r w:rsidRPr="003A3097">
        <w:rPr>
          <w:rStyle w:val="Emphasis"/>
          <w:rFonts w:ascii="Arial" w:hAnsi="Arial" w:cs="Arial"/>
          <w:sz w:val="20"/>
          <w:szCs w:val="20"/>
        </w:rPr>
        <w:t>Plant Cell, 19</w:t>
      </w:r>
      <w:r w:rsidRPr="003A3097">
        <w:rPr>
          <w:rFonts w:ascii="Arial" w:hAnsi="Arial" w:cs="Arial"/>
          <w:sz w:val="20"/>
          <w:szCs w:val="20"/>
        </w:rPr>
        <w:t>(1), 131–140.</w:t>
      </w:r>
    </w:p>
    <w:p w14:paraId="19AE55A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proofErr w:type="spellStart"/>
      <w:r w:rsidRPr="003A3097">
        <w:rPr>
          <w:rFonts w:ascii="Arial" w:hAnsi="Arial" w:cs="Arial"/>
          <w:sz w:val="20"/>
          <w:szCs w:val="20"/>
        </w:rPr>
        <w:t>Thiruppathi</w:t>
      </w:r>
      <w:proofErr w:type="spellEnd"/>
      <w:r w:rsidRPr="003A3097">
        <w:rPr>
          <w:rFonts w:ascii="Arial" w:hAnsi="Arial" w:cs="Arial"/>
          <w:sz w:val="20"/>
          <w:szCs w:val="20"/>
        </w:rPr>
        <w:t xml:space="preserve">, A., Salunkhe, S. R., Ramasamy, S. P., Palaniswamy, R., Rajagopalan, V. R., </w:t>
      </w:r>
      <w:proofErr w:type="spellStart"/>
      <w:r w:rsidRPr="003A3097">
        <w:rPr>
          <w:rFonts w:ascii="Arial" w:hAnsi="Arial" w:cs="Arial"/>
          <w:sz w:val="20"/>
          <w:szCs w:val="20"/>
        </w:rPr>
        <w:t>Rathnasamy</w:t>
      </w:r>
      <w:proofErr w:type="spellEnd"/>
      <w:r w:rsidRPr="003A3097">
        <w:rPr>
          <w:rFonts w:ascii="Arial" w:hAnsi="Arial" w:cs="Arial"/>
          <w:sz w:val="20"/>
          <w:szCs w:val="20"/>
        </w:rPr>
        <w:t xml:space="preserve">, S. A., ... &amp; </w:t>
      </w:r>
      <w:proofErr w:type="spellStart"/>
      <w:r w:rsidRPr="003A3097">
        <w:rPr>
          <w:rFonts w:ascii="Arial" w:hAnsi="Arial" w:cs="Arial"/>
          <w:sz w:val="20"/>
          <w:szCs w:val="20"/>
        </w:rPr>
        <w:t>Muthurajan</w:t>
      </w:r>
      <w:proofErr w:type="spellEnd"/>
      <w:r w:rsidRPr="003A3097">
        <w:rPr>
          <w:rFonts w:ascii="Arial" w:hAnsi="Arial" w:cs="Arial"/>
          <w:sz w:val="20"/>
          <w:szCs w:val="20"/>
        </w:rPr>
        <w:t>, R. (2024). Unleashing the Potential of CRISPR/Cas9 Genome Editing for Yield-Related Traits in Rice. </w:t>
      </w:r>
      <w:r w:rsidRPr="003A3097">
        <w:rPr>
          <w:rFonts w:ascii="Arial" w:hAnsi="Arial" w:cs="Arial"/>
          <w:i/>
          <w:iCs/>
          <w:sz w:val="20"/>
          <w:szCs w:val="20"/>
        </w:rPr>
        <w:t>Plants</w:t>
      </w:r>
      <w:r w:rsidRPr="003A3097">
        <w:rPr>
          <w:rFonts w:ascii="Arial" w:hAnsi="Arial" w:cs="Arial"/>
          <w:sz w:val="20"/>
          <w:szCs w:val="20"/>
        </w:rPr>
        <w:t>, </w:t>
      </w:r>
      <w:r w:rsidRPr="003A3097">
        <w:rPr>
          <w:rFonts w:ascii="Arial" w:hAnsi="Arial" w:cs="Arial"/>
          <w:i/>
          <w:iCs/>
          <w:sz w:val="20"/>
          <w:szCs w:val="20"/>
        </w:rPr>
        <w:t>13</w:t>
      </w:r>
      <w:r w:rsidRPr="003A3097">
        <w:rPr>
          <w:rFonts w:ascii="Arial" w:hAnsi="Arial" w:cs="Arial"/>
          <w:sz w:val="20"/>
          <w:szCs w:val="20"/>
        </w:rPr>
        <w:t>(21), 2972.</w:t>
      </w:r>
    </w:p>
    <w:p w14:paraId="50195CD5"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proofErr w:type="spellStart"/>
      <w:r w:rsidRPr="003A3097">
        <w:rPr>
          <w:rFonts w:ascii="Arial" w:hAnsi="Arial" w:cs="Arial"/>
          <w:sz w:val="20"/>
          <w:szCs w:val="20"/>
        </w:rPr>
        <w:t>Urnov</w:t>
      </w:r>
      <w:proofErr w:type="spellEnd"/>
      <w:r w:rsidRPr="003A3097">
        <w:rPr>
          <w:rFonts w:ascii="Arial" w:hAnsi="Arial" w:cs="Arial"/>
          <w:sz w:val="20"/>
          <w:szCs w:val="20"/>
        </w:rPr>
        <w:t>, F. D., Rebar, E. J., Holmes, M. C., Zhang, H. S., &amp; Gregory, P. D. (2010). Genome editing with engineered zinc finger nucleases. </w:t>
      </w:r>
      <w:r w:rsidRPr="003A3097">
        <w:rPr>
          <w:rFonts w:ascii="Arial" w:hAnsi="Arial" w:cs="Arial"/>
          <w:i/>
          <w:iCs/>
          <w:sz w:val="20"/>
          <w:szCs w:val="20"/>
        </w:rPr>
        <w:t>Nature Reviews Genetics</w:t>
      </w:r>
      <w:r w:rsidRPr="003A3097">
        <w:rPr>
          <w:rFonts w:ascii="Arial" w:hAnsi="Arial" w:cs="Arial"/>
          <w:sz w:val="20"/>
          <w:szCs w:val="20"/>
        </w:rPr>
        <w:t>, </w:t>
      </w:r>
      <w:r w:rsidRPr="003A3097">
        <w:rPr>
          <w:rFonts w:ascii="Arial" w:hAnsi="Arial" w:cs="Arial"/>
          <w:i/>
          <w:iCs/>
          <w:sz w:val="20"/>
          <w:szCs w:val="20"/>
        </w:rPr>
        <w:t>11</w:t>
      </w:r>
      <w:r w:rsidRPr="003A3097">
        <w:rPr>
          <w:rFonts w:ascii="Arial" w:hAnsi="Arial" w:cs="Arial"/>
          <w:sz w:val="20"/>
          <w:szCs w:val="20"/>
        </w:rPr>
        <w:t>(9), 636-646.</w:t>
      </w:r>
    </w:p>
    <w:p w14:paraId="780B3DCE"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Varshney, R. K., et al. (2012). Success stories in precision agriculture research—food security: Contributions of genomics to the enhancement of rice, wheat, and chickpea. </w:t>
      </w:r>
      <w:r w:rsidRPr="003A3097">
        <w:rPr>
          <w:rStyle w:val="Emphasis"/>
          <w:rFonts w:ascii="Arial" w:hAnsi="Arial" w:cs="Arial"/>
          <w:sz w:val="20"/>
          <w:szCs w:val="20"/>
        </w:rPr>
        <w:t>The Plant Genome, 5</w:t>
      </w:r>
      <w:r w:rsidRPr="003A3097">
        <w:rPr>
          <w:rFonts w:ascii="Arial" w:hAnsi="Arial" w:cs="Arial"/>
          <w:sz w:val="20"/>
          <w:szCs w:val="20"/>
        </w:rPr>
        <w:t xml:space="preserve">(3), 147–161. </w:t>
      </w:r>
      <w:hyperlink r:id="rId14" w:history="1">
        <w:r w:rsidRPr="003A3097">
          <w:rPr>
            <w:rStyle w:val="Hyperlink"/>
            <w:rFonts w:ascii="Arial" w:hAnsi="Arial" w:cs="Arial"/>
            <w:sz w:val="20"/>
            <w:szCs w:val="20"/>
          </w:rPr>
          <w:t>https://doi.org/10.3835/plantgenome2012.03.0003</w:t>
        </w:r>
      </w:hyperlink>
    </w:p>
    <w:p w14:paraId="624EED4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Varshney, R. K., et al. (2021). Rice breeding revolution through advanced genomics and biotechnological interventions. </w:t>
      </w:r>
      <w:r w:rsidRPr="003A3097">
        <w:rPr>
          <w:rStyle w:val="Emphasis"/>
          <w:rFonts w:ascii="Arial" w:hAnsi="Arial" w:cs="Arial"/>
          <w:sz w:val="20"/>
          <w:szCs w:val="20"/>
        </w:rPr>
        <w:t>The Plant Cell Reports, 40</w:t>
      </w:r>
      <w:r w:rsidRPr="003A3097">
        <w:rPr>
          <w:rFonts w:ascii="Arial" w:hAnsi="Arial" w:cs="Arial"/>
          <w:sz w:val="20"/>
          <w:szCs w:val="20"/>
        </w:rPr>
        <w:t>(3), 461–475.</w:t>
      </w:r>
    </w:p>
    <w:p w14:paraId="08F207A1"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Varshney, R. K., et al. (2021). Rice breeding revolution through advanced genomics and biotechnological interventions. </w:t>
      </w:r>
      <w:r w:rsidRPr="003A3097">
        <w:rPr>
          <w:rStyle w:val="Emphasis"/>
          <w:rFonts w:ascii="Arial" w:hAnsi="Arial" w:cs="Arial"/>
          <w:sz w:val="20"/>
          <w:szCs w:val="20"/>
        </w:rPr>
        <w:t>The Plant Cell Reports, 40</w:t>
      </w:r>
      <w:r w:rsidRPr="003A3097">
        <w:rPr>
          <w:rFonts w:ascii="Arial" w:hAnsi="Arial" w:cs="Arial"/>
          <w:sz w:val="20"/>
          <w:szCs w:val="20"/>
        </w:rPr>
        <w:t>(3), 461–475.</w:t>
      </w:r>
    </w:p>
    <w:p w14:paraId="481B5380"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Verma, A., &amp; Kumar, S. (2022). Hybrid rice: Breakthroughs and future prospects. </w:t>
      </w:r>
      <w:r w:rsidRPr="003A3097">
        <w:rPr>
          <w:rStyle w:val="Emphasis"/>
          <w:rFonts w:ascii="Arial" w:hAnsi="Arial" w:cs="Arial"/>
          <w:sz w:val="20"/>
          <w:szCs w:val="20"/>
        </w:rPr>
        <w:t>Advances in Crop Science, 10</w:t>
      </w:r>
      <w:r w:rsidRPr="003A3097">
        <w:rPr>
          <w:rFonts w:ascii="Arial" w:hAnsi="Arial" w:cs="Arial"/>
          <w:sz w:val="20"/>
          <w:szCs w:val="20"/>
        </w:rPr>
        <w:t>(1), 45–60.</w:t>
      </w:r>
    </w:p>
    <w:p w14:paraId="5B5F2F30"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Verma, A., Kumar, P., &amp; Singh, D. (2021). Mutation breeding in rice: Advances and applications for yield improvement. </w:t>
      </w:r>
      <w:r w:rsidRPr="003A3097">
        <w:rPr>
          <w:rStyle w:val="Emphasis"/>
          <w:rFonts w:ascii="Arial" w:hAnsi="Arial" w:cs="Arial"/>
          <w:sz w:val="20"/>
          <w:szCs w:val="20"/>
        </w:rPr>
        <w:t>Plant Breeding Reviews, 45</w:t>
      </w:r>
      <w:r w:rsidRPr="003A3097">
        <w:rPr>
          <w:rFonts w:ascii="Arial" w:hAnsi="Arial" w:cs="Arial"/>
          <w:sz w:val="20"/>
          <w:szCs w:val="20"/>
        </w:rPr>
        <w:t>(2), 77–93.</w:t>
      </w:r>
    </w:p>
    <w:p w14:paraId="6DA22E8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Wang, M., Huang, J., &amp; Xu, L. (2020). Improving rice yield and stress tolerance through comprehensive genome editing: A review of advances and future prospects. </w:t>
      </w:r>
      <w:r w:rsidRPr="003A3097">
        <w:rPr>
          <w:rStyle w:val="Emphasis"/>
          <w:rFonts w:ascii="Arial" w:hAnsi="Arial" w:cs="Arial"/>
          <w:sz w:val="20"/>
          <w:szCs w:val="20"/>
        </w:rPr>
        <w:t>Frontiers in Plant Science, 11,</w:t>
      </w:r>
      <w:r w:rsidRPr="003A3097">
        <w:rPr>
          <w:rFonts w:ascii="Arial" w:hAnsi="Arial" w:cs="Arial"/>
          <w:sz w:val="20"/>
          <w:szCs w:val="20"/>
        </w:rPr>
        <w:t xml:space="preserve"> 1038. </w:t>
      </w:r>
      <w:hyperlink r:id="rId15" w:history="1">
        <w:r w:rsidRPr="003A3097">
          <w:rPr>
            <w:rStyle w:val="Hyperlink"/>
            <w:rFonts w:ascii="Arial" w:hAnsi="Arial" w:cs="Arial"/>
            <w:sz w:val="20"/>
            <w:szCs w:val="20"/>
          </w:rPr>
          <w:t>https://doi.org/10.3389/fpls.2020.01038</w:t>
        </w:r>
      </w:hyperlink>
    </w:p>
    <w:p w14:paraId="01E01F68"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Wang, M., Huang, J., &amp; Xu, L. (2020). Improving rice yield and stress tolerance through comprehensive genome editing: A review of advances and future prospects. </w:t>
      </w:r>
      <w:r w:rsidRPr="003A3097">
        <w:rPr>
          <w:rStyle w:val="Emphasis"/>
          <w:rFonts w:ascii="Arial" w:hAnsi="Arial" w:cs="Arial"/>
          <w:sz w:val="20"/>
          <w:szCs w:val="20"/>
        </w:rPr>
        <w:t>Frontiers in Plant Science, 11,</w:t>
      </w:r>
      <w:r w:rsidRPr="003A3097">
        <w:rPr>
          <w:rFonts w:ascii="Arial" w:hAnsi="Arial" w:cs="Arial"/>
          <w:sz w:val="20"/>
          <w:szCs w:val="20"/>
        </w:rPr>
        <w:t xml:space="preserve"> 1038. </w:t>
      </w:r>
      <w:hyperlink r:id="rId16" w:history="1">
        <w:r w:rsidRPr="003A3097">
          <w:rPr>
            <w:rStyle w:val="Hyperlink"/>
            <w:rFonts w:ascii="Arial" w:hAnsi="Arial" w:cs="Arial"/>
            <w:sz w:val="20"/>
            <w:szCs w:val="20"/>
          </w:rPr>
          <w:t>https://doi.org/10.3389/fpls.2020.01038</w:t>
        </w:r>
      </w:hyperlink>
    </w:p>
    <w:p w14:paraId="0E217FF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Xie, L., Zhang, Q., &amp; Chen, J. (2021). Traditional rice breeding in Asia: The role of landraces and farmer selection. </w:t>
      </w:r>
      <w:r w:rsidRPr="003A3097">
        <w:rPr>
          <w:rStyle w:val="Emphasis"/>
          <w:rFonts w:ascii="Arial" w:hAnsi="Arial" w:cs="Arial"/>
          <w:sz w:val="20"/>
          <w:szCs w:val="20"/>
        </w:rPr>
        <w:t>Rice Research, 18</w:t>
      </w:r>
      <w:r w:rsidRPr="003A3097">
        <w:rPr>
          <w:rFonts w:ascii="Arial" w:hAnsi="Arial" w:cs="Arial"/>
          <w:sz w:val="20"/>
          <w:szCs w:val="20"/>
        </w:rPr>
        <w:t>(3), 234–245.</w:t>
      </w:r>
    </w:p>
    <w:p w14:paraId="363726DC"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Xu, K., Xu, X., Fukao, T., Canlas, P., Maghirang-Rodriguez, R., Heuer, S., ... &amp; Mackill, D. (2006). Sub1A is an ethylene response factor that confers submergence tolerance to rice. </w:t>
      </w:r>
      <w:r w:rsidRPr="003A3097">
        <w:rPr>
          <w:rStyle w:val="Emphasis"/>
          <w:rFonts w:ascii="Arial" w:hAnsi="Arial" w:cs="Arial"/>
          <w:sz w:val="20"/>
          <w:szCs w:val="20"/>
        </w:rPr>
        <w:t>Nature, 442</w:t>
      </w:r>
      <w:r w:rsidRPr="003A3097">
        <w:rPr>
          <w:rFonts w:ascii="Arial" w:hAnsi="Arial" w:cs="Arial"/>
          <w:sz w:val="20"/>
          <w:szCs w:val="20"/>
        </w:rPr>
        <w:t>(7103), 705–708.</w:t>
      </w:r>
    </w:p>
    <w:p w14:paraId="7CDAA7A0"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Yang, W., Guo, Z., Huang, C., Duan, L., Chen, G., Jiang, N., ... &amp; Xiong, L. (2014). Combining high-throughput phenotyping and genome-wide association studies to reveal natural genetic variation in rice. </w:t>
      </w:r>
      <w:r w:rsidRPr="003A3097">
        <w:rPr>
          <w:rFonts w:ascii="Arial" w:hAnsi="Arial" w:cs="Arial"/>
          <w:i/>
          <w:iCs/>
          <w:sz w:val="20"/>
          <w:szCs w:val="20"/>
        </w:rPr>
        <w:t>Nature communications</w:t>
      </w:r>
      <w:r w:rsidRPr="003A3097">
        <w:rPr>
          <w:rFonts w:ascii="Arial" w:hAnsi="Arial" w:cs="Arial"/>
          <w:sz w:val="20"/>
          <w:szCs w:val="20"/>
        </w:rPr>
        <w:t>, </w:t>
      </w:r>
      <w:r w:rsidRPr="003A3097">
        <w:rPr>
          <w:rFonts w:ascii="Arial" w:hAnsi="Arial" w:cs="Arial"/>
          <w:i/>
          <w:iCs/>
          <w:sz w:val="20"/>
          <w:szCs w:val="20"/>
        </w:rPr>
        <w:t>5</w:t>
      </w:r>
      <w:r w:rsidRPr="003A3097">
        <w:rPr>
          <w:rFonts w:ascii="Arial" w:hAnsi="Arial" w:cs="Arial"/>
          <w:sz w:val="20"/>
          <w:szCs w:val="20"/>
        </w:rPr>
        <w:t>(1), 5087.</w:t>
      </w:r>
    </w:p>
    <w:p w14:paraId="6B5D9FEE"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Yano, K., Yamamoto, E., Aya, K., Takeuchi, H., Lo, P. C., Hu, L., ... &amp; Matsuoka, M. (2016). Genome-wide association study using whole-genome sequencing rapidly identifies new genes influencing agronomic traits in rice. </w:t>
      </w:r>
      <w:r w:rsidRPr="003A3097">
        <w:rPr>
          <w:rFonts w:ascii="Arial" w:hAnsi="Arial" w:cs="Arial"/>
          <w:i/>
          <w:iCs/>
          <w:sz w:val="20"/>
          <w:szCs w:val="20"/>
        </w:rPr>
        <w:t>Nature genetics</w:t>
      </w:r>
      <w:r w:rsidRPr="003A3097">
        <w:rPr>
          <w:rFonts w:ascii="Arial" w:hAnsi="Arial" w:cs="Arial"/>
          <w:sz w:val="20"/>
          <w:szCs w:val="20"/>
        </w:rPr>
        <w:t>, </w:t>
      </w:r>
      <w:r w:rsidRPr="003A3097">
        <w:rPr>
          <w:rFonts w:ascii="Arial" w:hAnsi="Arial" w:cs="Arial"/>
          <w:i/>
          <w:iCs/>
          <w:sz w:val="20"/>
          <w:szCs w:val="20"/>
        </w:rPr>
        <w:t>48</w:t>
      </w:r>
      <w:r w:rsidRPr="003A3097">
        <w:rPr>
          <w:rFonts w:ascii="Arial" w:hAnsi="Arial" w:cs="Arial"/>
          <w:sz w:val="20"/>
          <w:szCs w:val="20"/>
        </w:rPr>
        <w:t>(8), 927-934.</w:t>
      </w:r>
    </w:p>
    <w:p w14:paraId="01CD6294"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Zhang, H., &amp; Li, B. (2021). Predictive analytics in crop science: The role of machine learning in modern breeding. </w:t>
      </w:r>
      <w:r w:rsidRPr="003A3097">
        <w:rPr>
          <w:rStyle w:val="Emphasis"/>
          <w:rFonts w:ascii="Arial" w:hAnsi="Arial" w:cs="Arial"/>
          <w:sz w:val="20"/>
          <w:szCs w:val="20"/>
        </w:rPr>
        <w:t>Computers and Electronics in Agriculture, 184,</w:t>
      </w:r>
      <w:r w:rsidRPr="003A3097">
        <w:rPr>
          <w:rFonts w:ascii="Arial" w:hAnsi="Arial" w:cs="Arial"/>
          <w:sz w:val="20"/>
          <w:szCs w:val="20"/>
        </w:rPr>
        <w:t xml:space="preserve"> 106125.</w:t>
      </w:r>
    </w:p>
    <w:p w14:paraId="3F4B77A5"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Zhang, Q., et al. (2016). Recent advances in plant biotechnology for rice improvement: Challenges of molecular breeding and genetic engineering. </w:t>
      </w:r>
      <w:r w:rsidRPr="003A3097">
        <w:rPr>
          <w:rStyle w:val="Emphasis"/>
          <w:rFonts w:ascii="Arial" w:hAnsi="Arial" w:cs="Arial"/>
          <w:sz w:val="20"/>
          <w:szCs w:val="20"/>
        </w:rPr>
        <w:t>Journal of Integrative Agriculture, 15</w:t>
      </w:r>
      <w:r w:rsidRPr="003A3097">
        <w:rPr>
          <w:rFonts w:ascii="Arial" w:hAnsi="Arial" w:cs="Arial"/>
          <w:sz w:val="20"/>
          <w:szCs w:val="20"/>
        </w:rPr>
        <w:t>(7), 1573–1586.</w:t>
      </w:r>
    </w:p>
    <w:p w14:paraId="4D39D168"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Zhang, Q., et al. (2016). Recent advances in plant biotechnology for rice improvement: Challenges of molecular breeding and genetic engineering. </w:t>
      </w:r>
      <w:r w:rsidRPr="003A3097">
        <w:rPr>
          <w:rStyle w:val="Emphasis"/>
          <w:rFonts w:ascii="Arial" w:hAnsi="Arial" w:cs="Arial"/>
          <w:sz w:val="20"/>
          <w:szCs w:val="20"/>
        </w:rPr>
        <w:t>Journal of Integrative Agriculture, 15</w:t>
      </w:r>
      <w:r w:rsidRPr="003A3097">
        <w:rPr>
          <w:rFonts w:ascii="Arial" w:hAnsi="Arial" w:cs="Arial"/>
          <w:sz w:val="20"/>
          <w:szCs w:val="20"/>
        </w:rPr>
        <w:t>(7), 1573–1586.</w:t>
      </w:r>
    </w:p>
    <w:p w14:paraId="3E2352CE"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Zhang, Y., et al. (2015). Off-target effects in genome editing using CRISPR-Cas9: Implications for crop improvement. </w:t>
      </w:r>
      <w:r w:rsidRPr="003A3097">
        <w:rPr>
          <w:rStyle w:val="Emphasis"/>
          <w:rFonts w:ascii="Arial" w:hAnsi="Arial" w:cs="Arial"/>
          <w:sz w:val="20"/>
          <w:szCs w:val="20"/>
        </w:rPr>
        <w:t>Plant Biotechnology Journal, 13</w:t>
      </w:r>
      <w:r w:rsidRPr="003A3097">
        <w:rPr>
          <w:rFonts w:ascii="Arial" w:hAnsi="Arial" w:cs="Arial"/>
          <w:sz w:val="20"/>
          <w:szCs w:val="20"/>
        </w:rPr>
        <w:t>(3), 395–405.</w:t>
      </w:r>
    </w:p>
    <w:p w14:paraId="6C2C825F"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Zhang, Y., Liu, X., &amp; Fei, Z. (2019). CRISPR/Cas9-based genome editing in rice: Recent advances and future perspectives. </w:t>
      </w:r>
      <w:r w:rsidRPr="003A3097">
        <w:rPr>
          <w:rStyle w:val="Emphasis"/>
          <w:rFonts w:ascii="Arial" w:hAnsi="Arial" w:cs="Arial"/>
          <w:sz w:val="20"/>
          <w:szCs w:val="20"/>
        </w:rPr>
        <w:t>Rice, 12,</w:t>
      </w:r>
      <w:r w:rsidRPr="003A3097">
        <w:rPr>
          <w:rFonts w:ascii="Arial" w:hAnsi="Arial" w:cs="Arial"/>
          <w:sz w:val="20"/>
          <w:szCs w:val="20"/>
        </w:rPr>
        <w:t xml:space="preserve"> 5. </w:t>
      </w:r>
      <w:hyperlink r:id="rId17" w:history="1">
        <w:r w:rsidRPr="003A3097">
          <w:rPr>
            <w:rStyle w:val="Hyperlink"/>
            <w:rFonts w:ascii="Arial" w:hAnsi="Arial" w:cs="Arial"/>
            <w:sz w:val="20"/>
            <w:szCs w:val="20"/>
          </w:rPr>
          <w:t>https://doi.org/10.1186/s12284-019-0325-0</w:t>
        </w:r>
      </w:hyperlink>
    </w:p>
    <w:p w14:paraId="0292790A"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Zhao, K., Tung, C. W., Eizenga, G. C., Wright, M. H., Ali, M. L., Price, A. H., ... &amp; McCouch, S. R. (2011). Genome-wide association mapping reveals a rich genetic architecture of complex traits in </w:t>
      </w:r>
      <w:r w:rsidRPr="003A3097">
        <w:rPr>
          <w:rStyle w:val="Emphasis"/>
          <w:rFonts w:ascii="Arial" w:hAnsi="Arial" w:cs="Arial"/>
          <w:sz w:val="20"/>
          <w:szCs w:val="20"/>
        </w:rPr>
        <w:t>Oryza sativa</w:t>
      </w:r>
      <w:r w:rsidRPr="003A3097">
        <w:rPr>
          <w:rFonts w:ascii="Arial" w:hAnsi="Arial" w:cs="Arial"/>
          <w:sz w:val="20"/>
          <w:szCs w:val="20"/>
        </w:rPr>
        <w:t xml:space="preserve">. </w:t>
      </w:r>
      <w:r w:rsidRPr="003A3097">
        <w:rPr>
          <w:rStyle w:val="Emphasis"/>
          <w:rFonts w:ascii="Arial" w:hAnsi="Arial" w:cs="Arial"/>
          <w:sz w:val="20"/>
          <w:szCs w:val="20"/>
        </w:rPr>
        <w:t>Nature Communications, 2,</w:t>
      </w:r>
      <w:r w:rsidRPr="003A3097">
        <w:rPr>
          <w:rFonts w:ascii="Arial" w:hAnsi="Arial" w:cs="Arial"/>
          <w:sz w:val="20"/>
          <w:szCs w:val="20"/>
        </w:rPr>
        <w:t xml:space="preserve"> 467.</w:t>
      </w:r>
    </w:p>
    <w:p w14:paraId="483A384B"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lastRenderedPageBreak/>
        <w:t>Zhu, H., Li, C., &amp; Gao, C. (2020). Applications of CRISPR–Cas in agriculture and plant biotechnology. </w:t>
      </w:r>
      <w:r w:rsidRPr="003A3097">
        <w:rPr>
          <w:rFonts w:ascii="Arial" w:hAnsi="Arial" w:cs="Arial"/>
          <w:i/>
          <w:iCs/>
          <w:sz w:val="20"/>
          <w:szCs w:val="20"/>
        </w:rPr>
        <w:t>Nature Reviews Molecular Cell Biology</w:t>
      </w:r>
      <w:r w:rsidRPr="003A3097">
        <w:rPr>
          <w:rFonts w:ascii="Arial" w:hAnsi="Arial" w:cs="Arial"/>
          <w:sz w:val="20"/>
          <w:szCs w:val="20"/>
        </w:rPr>
        <w:t>, </w:t>
      </w:r>
      <w:r w:rsidRPr="003A3097">
        <w:rPr>
          <w:rFonts w:ascii="Arial" w:hAnsi="Arial" w:cs="Arial"/>
          <w:i/>
          <w:iCs/>
          <w:sz w:val="20"/>
          <w:szCs w:val="20"/>
        </w:rPr>
        <w:t>21</w:t>
      </w:r>
      <w:r w:rsidRPr="003A3097">
        <w:rPr>
          <w:rFonts w:ascii="Arial" w:hAnsi="Arial" w:cs="Arial"/>
          <w:sz w:val="20"/>
          <w:szCs w:val="20"/>
        </w:rPr>
        <w:t>(11), 661-677.</w:t>
      </w:r>
    </w:p>
    <w:p w14:paraId="7C8E6FE9" w14:textId="77777777" w:rsidR="004F69A4" w:rsidRPr="003A3097" w:rsidRDefault="004F69A4"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 xml:space="preserve">Zhu, J., Ingle, R. A., &amp; Panda, S. K. (2017). Omics approaches to improve yield, nutritional quality, and stress tolerance in rice. </w:t>
      </w:r>
      <w:r w:rsidRPr="003A3097">
        <w:rPr>
          <w:rStyle w:val="Emphasis"/>
          <w:rFonts w:ascii="Arial" w:hAnsi="Arial" w:cs="Arial"/>
          <w:sz w:val="20"/>
          <w:szCs w:val="20"/>
        </w:rPr>
        <w:t>Molecular Plant, 10</w:t>
      </w:r>
      <w:r w:rsidRPr="003A3097">
        <w:rPr>
          <w:rFonts w:ascii="Arial" w:hAnsi="Arial" w:cs="Arial"/>
          <w:sz w:val="20"/>
          <w:szCs w:val="20"/>
        </w:rPr>
        <w:t>(3), 442–456.</w:t>
      </w:r>
    </w:p>
    <w:p w14:paraId="7F68263E" w14:textId="77777777" w:rsidR="00773B6A" w:rsidRPr="003A3097" w:rsidRDefault="00773B6A" w:rsidP="003A3097">
      <w:pPr>
        <w:pStyle w:val="NormalWeb"/>
        <w:spacing w:before="0" w:beforeAutospacing="0" w:after="0" w:afterAutospacing="0"/>
        <w:ind w:left="720" w:hanging="360"/>
        <w:jc w:val="both"/>
        <w:rPr>
          <w:rFonts w:ascii="Arial" w:hAnsi="Arial" w:cs="Arial"/>
          <w:sz w:val="20"/>
          <w:szCs w:val="20"/>
        </w:rPr>
      </w:pPr>
      <w:r w:rsidRPr="003A3097">
        <w:rPr>
          <w:rFonts w:ascii="Arial" w:hAnsi="Arial" w:cs="Arial"/>
          <w:sz w:val="20"/>
          <w:szCs w:val="20"/>
        </w:rPr>
        <w:t>Ronald, P. (2020, February). Sub1 rice: Engineering Rice for Climate Change. In </w:t>
      </w:r>
      <w:r w:rsidRPr="003A3097">
        <w:rPr>
          <w:rFonts w:ascii="Arial" w:hAnsi="Arial" w:cs="Arial"/>
          <w:i/>
          <w:iCs/>
          <w:sz w:val="20"/>
          <w:szCs w:val="20"/>
        </w:rPr>
        <w:t>2020 Annual Meeting</w:t>
      </w:r>
      <w:r w:rsidRPr="003A3097">
        <w:rPr>
          <w:rFonts w:ascii="Arial" w:hAnsi="Arial" w:cs="Arial"/>
          <w:sz w:val="20"/>
          <w:szCs w:val="20"/>
        </w:rPr>
        <w:t>. AAAS.</w:t>
      </w:r>
    </w:p>
    <w:sectPr w:rsidR="00773B6A" w:rsidRPr="003A3097" w:rsidSect="007451B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D97F" w14:textId="77777777" w:rsidR="007C4B84" w:rsidRDefault="007C4B84" w:rsidP="006E4BBE">
      <w:pPr>
        <w:spacing w:after="0" w:line="240" w:lineRule="auto"/>
      </w:pPr>
      <w:r>
        <w:separator/>
      </w:r>
    </w:p>
  </w:endnote>
  <w:endnote w:type="continuationSeparator" w:id="0">
    <w:p w14:paraId="4111CF6C" w14:textId="77777777" w:rsidR="007C4B84" w:rsidRDefault="007C4B84" w:rsidP="006E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C1998" w14:textId="77777777" w:rsidR="001B3773" w:rsidRDefault="001B3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3319" w14:textId="2E1765C5" w:rsidR="006E4BBE" w:rsidRPr="005E0B04" w:rsidRDefault="006E4BBE" w:rsidP="005E0B04">
    <w:pPr>
      <w:pStyle w:val="Footer"/>
    </w:pPr>
    <w:r w:rsidRPr="005E0B0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A642" w14:textId="77777777" w:rsidR="001B3773" w:rsidRDefault="001B3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FD849" w14:textId="77777777" w:rsidR="007C4B84" w:rsidRDefault="007C4B84" w:rsidP="006E4BBE">
      <w:pPr>
        <w:spacing w:after="0" w:line="240" w:lineRule="auto"/>
      </w:pPr>
      <w:r>
        <w:separator/>
      </w:r>
    </w:p>
  </w:footnote>
  <w:footnote w:type="continuationSeparator" w:id="0">
    <w:p w14:paraId="6DFC7505" w14:textId="77777777" w:rsidR="007C4B84" w:rsidRDefault="007C4B84" w:rsidP="006E4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473BC" w14:textId="76D0B4D8" w:rsidR="001B3773" w:rsidRDefault="007C4B84">
    <w:pPr>
      <w:pStyle w:val="Header"/>
    </w:pPr>
    <w:r>
      <w:rPr>
        <w:noProof/>
      </w:rPr>
      <w:pict w14:anchorId="46E91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2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BB59" w14:textId="5B261049" w:rsidR="001B3773" w:rsidRDefault="007C4B84">
    <w:pPr>
      <w:pStyle w:val="Header"/>
    </w:pPr>
    <w:r>
      <w:rPr>
        <w:noProof/>
      </w:rPr>
      <w:pict w14:anchorId="07FB9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2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AFF5C" w14:textId="081B0242" w:rsidR="001B3773" w:rsidRDefault="007C4B84">
    <w:pPr>
      <w:pStyle w:val="Header"/>
    </w:pPr>
    <w:r>
      <w:rPr>
        <w:noProof/>
      </w:rPr>
      <w:pict w14:anchorId="042E8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2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C7D"/>
    <w:multiLevelType w:val="multilevel"/>
    <w:tmpl w:val="2E6C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37271"/>
    <w:multiLevelType w:val="multilevel"/>
    <w:tmpl w:val="6032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701C1"/>
    <w:multiLevelType w:val="multilevel"/>
    <w:tmpl w:val="DB9A45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2237868"/>
    <w:multiLevelType w:val="multilevel"/>
    <w:tmpl w:val="F952847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37CF1"/>
    <w:multiLevelType w:val="multilevel"/>
    <w:tmpl w:val="E2DA4CD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A102D9"/>
    <w:multiLevelType w:val="multilevel"/>
    <w:tmpl w:val="C5A24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346F7"/>
    <w:multiLevelType w:val="multilevel"/>
    <w:tmpl w:val="7A0A618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57ECD"/>
    <w:multiLevelType w:val="multilevel"/>
    <w:tmpl w:val="B35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16D94"/>
    <w:multiLevelType w:val="multilevel"/>
    <w:tmpl w:val="25B0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24E4A"/>
    <w:multiLevelType w:val="multilevel"/>
    <w:tmpl w:val="775C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93F95"/>
    <w:multiLevelType w:val="multilevel"/>
    <w:tmpl w:val="0428B8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532507"/>
    <w:multiLevelType w:val="multilevel"/>
    <w:tmpl w:val="6F5A378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170B49"/>
    <w:multiLevelType w:val="hybridMultilevel"/>
    <w:tmpl w:val="5776B3E8"/>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D21AD5"/>
    <w:multiLevelType w:val="multilevel"/>
    <w:tmpl w:val="3FD4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C15E8"/>
    <w:multiLevelType w:val="multilevel"/>
    <w:tmpl w:val="23DE5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E5CE7"/>
    <w:multiLevelType w:val="hybridMultilevel"/>
    <w:tmpl w:val="A86221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67A1468"/>
    <w:multiLevelType w:val="multilevel"/>
    <w:tmpl w:val="07F0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413AE"/>
    <w:multiLevelType w:val="multilevel"/>
    <w:tmpl w:val="6EA6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A9234E"/>
    <w:multiLevelType w:val="multilevel"/>
    <w:tmpl w:val="5EA8E8F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C254D0"/>
    <w:multiLevelType w:val="multilevel"/>
    <w:tmpl w:val="E938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
  </w:num>
  <w:num w:numId="4">
    <w:abstractNumId w:val="0"/>
  </w:num>
  <w:num w:numId="5">
    <w:abstractNumId w:val="2"/>
  </w:num>
  <w:num w:numId="6">
    <w:abstractNumId w:val="8"/>
  </w:num>
  <w:num w:numId="7">
    <w:abstractNumId w:val="9"/>
  </w:num>
  <w:num w:numId="8">
    <w:abstractNumId w:val="7"/>
  </w:num>
  <w:num w:numId="9">
    <w:abstractNumId w:val="13"/>
  </w:num>
  <w:num w:numId="10">
    <w:abstractNumId w:val="17"/>
  </w:num>
  <w:num w:numId="11">
    <w:abstractNumId w:val="19"/>
  </w:num>
  <w:num w:numId="12">
    <w:abstractNumId w:val="12"/>
  </w:num>
  <w:num w:numId="13">
    <w:abstractNumId w:val="16"/>
  </w:num>
  <w:num w:numId="14">
    <w:abstractNumId w:val="3"/>
  </w:num>
  <w:num w:numId="15">
    <w:abstractNumId w:val="6"/>
  </w:num>
  <w:num w:numId="16">
    <w:abstractNumId w:val="10"/>
  </w:num>
  <w:num w:numId="17">
    <w:abstractNumId w:val="11"/>
  </w:num>
  <w:num w:numId="18">
    <w:abstractNumId w:val="4"/>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516"/>
    <w:rsid w:val="00031726"/>
    <w:rsid w:val="000643BE"/>
    <w:rsid w:val="00077722"/>
    <w:rsid w:val="000F56FD"/>
    <w:rsid w:val="00147CCE"/>
    <w:rsid w:val="00182AF5"/>
    <w:rsid w:val="001B3773"/>
    <w:rsid w:val="00215C34"/>
    <w:rsid w:val="00223053"/>
    <w:rsid w:val="00240AD3"/>
    <w:rsid w:val="002A6BFD"/>
    <w:rsid w:val="002B2D8E"/>
    <w:rsid w:val="002F1A35"/>
    <w:rsid w:val="00311CEC"/>
    <w:rsid w:val="00325038"/>
    <w:rsid w:val="0034564D"/>
    <w:rsid w:val="003853E4"/>
    <w:rsid w:val="00390E00"/>
    <w:rsid w:val="003A3097"/>
    <w:rsid w:val="003D0E15"/>
    <w:rsid w:val="003F31ED"/>
    <w:rsid w:val="00421B40"/>
    <w:rsid w:val="004345B9"/>
    <w:rsid w:val="00482A49"/>
    <w:rsid w:val="004A3600"/>
    <w:rsid w:val="004E73B1"/>
    <w:rsid w:val="004F69A4"/>
    <w:rsid w:val="00546075"/>
    <w:rsid w:val="00552A5F"/>
    <w:rsid w:val="005548D7"/>
    <w:rsid w:val="00595100"/>
    <w:rsid w:val="005A2510"/>
    <w:rsid w:val="005C1A2B"/>
    <w:rsid w:val="005D5A14"/>
    <w:rsid w:val="005E0B04"/>
    <w:rsid w:val="00650054"/>
    <w:rsid w:val="00663C38"/>
    <w:rsid w:val="006803D4"/>
    <w:rsid w:val="006E4BBE"/>
    <w:rsid w:val="006E6D71"/>
    <w:rsid w:val="006F03D4"/>
    <w:rsid w:val="00726B4C"/>
    <w:rsid w:val="00731EEF"/>
    <w:rsid w:val="007451BA"/>
    <w:rsid w:val="00750CDC"/>
    <w:rsid w:val="00773B6A"/>
    <w:rsid w:val="00797A66"/>
    <w:rsid w:val="007C1273"/>
    <w:rsid w:val="007C4B84"/>
    <w:rsid w:val="007D4E38"/>
    <w:rsid w:val="008127A7"/>
    <w:rsid w:val="00824C09"/>
    <w:rsid w:val="008C21AB"/>
    <w:rsid w:val="00901B71"/>
    <w:rsid w:val="00944315"/>
    <w:rsid w:val="009751CF"/>
    <w:rsid w:val="0098117A"/>
    <w:rsid w:val="009B67B7"/>
    <w:rsid w:val="009E1B60"/>
    <w:rsid w:val="009E3F76"/>
    <w:rsid w:val="00A074BF"/>
    <w:rsid w:val="00A12843"/>
    <w:rsid w:val="00A318F2"/>
    <w:rsid w:val="00A34E04"/>
    <w:rsid w:val="00A92F78"/>
    <w:rsid w:val="00A94516"/>
    <w:rsid w:val="00AB29B1"/>
    <w:rsid w:val="00B3737E"/>
    <w:rsid w:val="00B66170"/>
    <w:rsid w:val="00B7444E"/>
    <w:rsid w:val="00BA5153"/>
    <w:rsid w:val="00BB4181"/>
    <w:rsid w:val="00BC7C4F"/>
    <w:rsid w:val="00BF424B"/>
    <w:rsid w:val="00C45093"/>
    <w:rsid w:val="00C514E2"/>
    <w:rsid w:val="00C53E33"/>
    <w:rsid w:val="00C730CE"/>
    <w:rsid w:val="00C772EB"/>
    <w:rsid w:val="00C86A5B"/>
    <w:rsid w:val="00CA0FC0"/>
    <w:rsid w:val="00CB1089"/>
    <w:rsid w:val="00D14611"/>
    <w:rsid w:val="00D15117"/>
    <w:rsid w:val="00D6703C"/>
    <w:rsid w:val="00D743A0"/>
    <w:rsid w:val="00D77DCD"/>
    <w:rsid w:val="00D80708"/>
    <w:rsid w:val="00D82948"/>
    <w:rsid w:val="00E54D49"/>
    <w:rsid w:val="00E945FC"/>
    <w:rsid w:val="00ED407D"/>
    <w:rsid w:val="00ED7894"/>
    <w:rsid w:val="00F96ED5"/>
    <w:rsid w:val="00FB2F0A"/>
    <w:rsid w:val="00FE0101"/>
    <w:rsid w:val="00FE38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5A7F28D6"/>
  <w15:docId w15:val="{759E74DB-11AC-4420-9FC7-B2ECF3EF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51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94516"/>
    <w:rPr>
      <w:b/>
      <w:bCs/>
    </w:rPr>
  </w:style>
  <w:style w:type="character" w:styleId="Emphasis">
    <w:name w:val="Emphasis"/>
    <w:basedOn w:val="DefaultParagraphFont"/>
    <w:uiPriority w:val="20"/>
    <w:qFormat/>
    <w:rsid w:val="00A94516"/>
    <w:rPr>
      <w:i/>
      <w:iCs/>
    </w:rPr>
  </w:style>
  <w:style w:type="character" w:styleId="Hyperlink">
    <w:name w:val="Hyperlink"/>
    <w:basedOn w:val="DefaultParagraphFont"/>
    <w:uiPriority w:val="99"/>
    <w:unhideWhenUsed/>
    <w:rsid w:val="00ED407D"/>
    <w:rPr>
      <w:color w:val="0000FF" w:themeColor="hyperlink"/>
      <w:u w:val="single"/>
    </w:rPr>
  </w:style>
  <w:style w:type="paragraph" w:styleId="ListParagraph">
    <w:name w:val="List Paragraph"/>
    <w:basedOn w:val="Normal"/>
    <w:uiPriority w:val="34"/>
    <w:qFormat/>
    <w:rsid w:val="00ED407D"/>
    <w:pPr>
      <w:ind w:left="720"/>
      <w:contextualSpacing/>
    </w:pPr>
  </w:style>
  <w:style w:type="table" w:styleId="TableGrid">
    <w:name w:val="Table Grid"/>
    <w:basedOn w:val="TableNormal"/>
    <w:uiPriority w:val="59"/>
    <w:rsid w:val="00240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24C09"/>
  </w:style>
  <w:style w:type="paragraph" w:styleId="Header">
    <w:name w:val="header"/>
    <w:basedOn w:val="Normal"/>
    <w:link w:val="HeaderChar"/>
    <w:uiPriority w:val="99"/>
    <w:unhideWhenUsed/>
    <w:rsid w:val="006E4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BBE"/>
  </w:style>
  <w:style w:type="paragraph" w:styleId="Footer">
    <w:name w:val="footer"/>
    <w:basedOn w:val="Normal"/>
    <w:link w:val="FooterChar"/>
    <w:uiPriority w:val="99"/>
    <w:unhideWhenUsed/>
    <w:rsid w:val="006E4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BBE"/>
  </w:style>
  <w:style w:type="character" w:customStyle="1" w:styleId="UnresolvedMention1">
    <w:name w:val="Unresolved Mention1"/>
    <w:basedOn w:val="DefaultParagraphFont"/>
    <w:uiPriority w:val="99"/>
    <w:semiHidden/>
    <w:unhideWhenUsed/>
    <w:rsid w:val="006E4BBE"/>
    <w:rPr>
      <w:color w:val="605E5C"/>
      <w:shd w:val="clear" w:color="auto" w:fill="E1DFDD"/>
    </w:rPr>
  </w:style>
  <w:style w:type="paragraph" w:customStyle="1" w:styleId="ReferHead">
    <w:name w:val="Refer Head"/>
    <w:basedOn w:val="Normal"/>
    <w:rsid w:val="002F1A35"/>
    <w:pPr>
      <w:keepNext/>
      <w:spacing w:after="240" w:line="240" w:lineRule="auto"/>
    </w:pPr>
    <w:rPr>
      <w:rFonts w:ascii="Helvetica" w:eastAsia="Times New Roman" w:hAnsi="Helvetica" w:cs="Times New Roman"/>
      <w:b/>
      <w:caps/>
      <w:szCs w:val="20"/>
      <w:lang w:val="en-US"/>
    </w:rPr>
  </w:style>
  <w:style w:type="paragraph" w:styleId="Title">
    <w:name w:val="Title"/>
    <w:basedOn w:val="Normal"/>
    <w:link w:val="TitleChar"/>
    <w:qFormat/>
    <w:rsid w:val="002F1A35"/>
    <w:pPr>
      <w:spacing w:after="360" w:line="240" w:lineRule="auto"/>
      <w:jc w:val="right"/>
    </w:pPr>
    <w:rPr>
      <w:rFonts w:ascii="Helvetica" w:eastAsia="Times New Roman" w:hAnsi="Helvetica" w:cs="Times New Roman"/>
      <w:b/>
      <w:kern w:val="28"/>
      <w:sz w:val="36"/>
      <w:szCs w:val="20"/>
      <w:lang w:val="en-US"/>
    </w:rPr>
  </w:style>
  <w:style w:type="character" w:customStyle="1" w:styleId="TitleChar">
    <w:name w:val="Title Char"/>
    <w:basedOn w:val="DefaultParagraphFont"/>
    <w:link w:val="Title"/>
    <w:rsid w:val="002F1A35"/>
    <w:rPr>
      <w:rFonts w:ascii="Helvetica" w:eastAsia="Times New Roman" w:hAnsi="Helvetica" w:cs="Times New Roman"/>
      <w:b/>
      <w:kern w:val="28"/>
      <w:sz w:val="36"/>
      <w:szCs w:val="20"/>
      <w:lang w:val="en-US"/>
    </w:rPr>
  </w:style>
  <w:style w:type="character" w:customStyle="1" w:styleId="selected">
    <w:name w:val="selected"/>
    <w:basedOn w:val="DefaultParagraphFont"/>
    <w:rsid w:val="00D80708"/>
  </w:style>
  <w:style w:type="character" w:customStyle="1" w:styleId="UnresolvedMention2">
    <w:name w:val="Unresolved Mention2"/>
    <w:basedOn w:val="DefaultParagraphFont"/>
    <w:uiPriority w:val="99"/>
    <w:semiHidden/>
    <w:unhideWhenUsed/>
    <w:rsid w:val="009E3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3967">
      <w:bodyDiv w:val="1"/>
      <w:marLeft w:val="0"/>
      <w:marRight w:val="0"/>
      <w:marTop w:val="0"/>
      <w:marBottom w:val="0"/>
      <w:divBdr>
        <w:top w:val="none" w:sz="0" w:space="0" w:color="auto"/>
        <w:left w:val="none" w:sz="0" w:space="0" w:color="auto"/>
        <w:bottom w:val="none" w:sz="0" w:space="0" w:color="auto"/>
        <w:right w:val="none" w:sz="0" w:space="0" w:color="auto"/>
      </w:divBdr>
    </w:div>
    <w:div w:id="648284631">
      <w:bodyDiv w:val="1"/>
      <w:marLeft w:val="0"/>
      <w:marRight w:val="0"/>
      <w:marTop w:val="0"/>
      <w:marBottom w:val="0"/>
      <w:divBdr>
        <w:top w:val="none" w:sz="0" w:space="0" w:color="auto"/>
        <w:left w:val="none" w:sz="0" w:space="0" w:color="auto"/>
        <w:bottom w:val="none" w:sz="0" w:space="0" w:color="auto"/>
        <w:right w:val="none" w:sz="0" w:space="0" w:color="auto"/>
      </w:divBdr>
    </w:div>
    <w:div w:id="1220751725">
      <w:bodyDiv w:val="1"/>
      <w:marLeft w:val="0"/>
      <w:marRight w:val="0"/>
      <w:marTop w:val="0"/>
      <w:marBottom w:val="0"/>
      <w:divBdr>
        <w:top w:val="none" w:sz="0" w:space="0" w:color="auto"/>
        <w:left w:val="none" w:sz="0" w:space="0" w:color="auto"/>
        <w:bottom w:val="none" w:sz="0" w:space="0" w:color="auto"/>
        <w:right w:val="none" w:sz="0" w:space="0" w:color="auto"/>
      </w:divBdr>
    </w:div>
    <w:div w:id="1513297132">
      <w:bodyDiv w:val="1"/>
      <w:marLeft w:val="0"/>
      <w:marRight w:val="0"/>
      <w:marTop w:val="0"/>
      <w:marBottom w:val="0"/>
      <w:divBdr>
        <w:top w:val="none" w:sz="0" w:space="0" w:color="auto"/>
        <w:left w:val="none" w:sz="0" w:space="0" w:color="auto"/>
        <w:bottom w:val="none" w:sz="0" w:space="0" w:color="auto"/>
        <w:right w:val="none" w:sz="0" w:space="0" w:color="auto"/>
      </w:divBdr>
    </w:div>
    <w:div w:id="1765489004">
      <w:bodyDiv w:val="1"/>
      <w:marLeft w:val="0"/>
      <w:marRight w:val="0"/>
      <w:marTop w:val="0"/>
      <w:marBottom w:val="0"/>
      <w:divBdr>
        <w:top w:val="none" w:sz="0" w:space="0" w:color="auto"/>
        <w:left w:val="none" w:sz="0" w:space="0" w:color="auto"/>
        <w:bottom w:val="none" w:sz="0" w:space="0" w:color="auto"/>
        <w:right w:val="none" w:sz="0" w:space="0" w:color="auto"/>
      </w:divBdr>
    </w:div>
    <w:div w:id="1795052018">
      <w:bodyDiv w:val="1"/>
      <w:marLeft w:val="0"/>
      <w:marRight w:val="0"/>
      <w:marTop w:val="0"/>
      <w:marBottom w:val="0"/>
      <w:divBdr>
        <w:top w:val="none" w:sz="0" w:space="0" w:color="auto"/>
        <w:left w:val="none" w:sz="0" w:space="0" w:color="auto"/>
        <w:bottom w:val="none" w:sz="0" w:space="0" w:color="auto"/>
        <w:right w:val="none" w:sz="0" w:space="0" w:color="auto"/>
      </w:divBdr>
    </w:div>
    <w:div w:id="1902860923">
      <w:bodyDiv w:val="1"/>
      <w:marLeft w:val="0"/>
      <w:marRight w:val="0"/>
      <w:marTop w:val="0"/>
      <w:marBottom w:val="0"/>
      <w:divBdr>
        <w:top w:val="none" w:sz="0" w:space="0" w:color="auto"/>
        <w:left w:val="none" w:sz="0" w:space="0" w:color="auto"/>
        <w:bottom w:val="none" w:sz="0" w:space="0" w:color="auto"/>
        <w:right w:val="none" w:sz="0" w:space="0" w:color="auto"/>
      </w:divBdr>
    </w:div>
    <w:div w:id="20556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07-022-00879-5" TargetMode="External"/><Relationship Id="rId13" Type="http://schemas.openxmlformats.org/officeDocument/2006/relationships/hyperlink" Target="https://doi.org/10.1093/jxb/eraa53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93/jxb/eraa533" TargetMode="External"/><Relationship Id="rId17" Type="http://schemas.openxmlformats.org/officeDocument/2006/relationships/hyperlink" Target="https://doi.org/10.1186/s12284-019-0325-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89/fpls.2020.0103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cbi.100314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fpls.2020.01038" TargetMode="External"/><Relationship Id="rId23" Type="http://schemas.openxmlformats.org/officeDocument/2006/relationships/footer" Target="footer3.xml"/><Relationship Id="rId10" Type="http://schemas.openxmlformats.org/officeDocument/2006/relationships/hyperlink" Target="https://doi.org/10.1057/sjis.2010.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tplants.2020.10.012" TargetMode="External"/><Relationship Id="rId14" Type="http://schemas.openxmlformats.org/officeDocument/2006/relationships/hyperlink" Target="https://doi.org/10.3835/plantgenome2012.03.000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044E9-F0CC-4698-BE1C-C912411E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11</Pages>
  <Words>6287</Words>
  <Characters>35840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CPU 1127</cp:lastModifiedBy>
  <cp:revision>36</cp:revision>
  <dcterms:created xsi:type="dcterms:W3CDTF">2025-04-25T06:16:00Z</dcterms:created>
  <dcterms:modified xsi:type="dcterms:W3CDTF">2025-05-12T06:21:00Z</dcterms:modified>
</cp:coreProperties>
</file>