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3719" w14:textId="0DF4D8CB" w:rsidR="002B0539" w:rsidRPr="00E70BAA" w:rsidRDefault="00B909D3" w:rsidP="002B0539">
      <w:pPr>
        <w:pStyle w:val="Title"/>
        <w:spacing w:after="0"/>
        <w:jc w:val="both"/>
        <w:rPr>
          <w:rFonts w:ascii="Arial" w:hAnsi="Arial" w:cs="Arial"/>
          <w:b/>
          <w:bCs/>
          <w:sz w:val="28"/>
          <w:szCs w:val="28"/>
          <w:u w:val="single"/>
        </w:rPr>
      </w:pPr>
      <w:r w:rsidRPr="00E70BAA">
        <w:rPr>
          <w:rFonts w:ascii="Arial" w:hAnsi="Arial" w:cs="Arial"/>
          <w:b/>
          <w:bCs/>
          <w:sz w:val="28"/>
          <w:szCs w:val="28"/>
          <w:u w:val="single"/>
        </w:rPr>
        <w:t>Original Research Article</w:t>
      </w:r>
    </w:p>
    <w:p w14:paraId="4BFD12D4" w14:textId="77777777" w:rsidR="00B909D3" w:rsidRPr="00B909D3" w:rsidRDefault="00B909D3" w:rsidP="00B909D3"/>
    <w:p w14:paraId="344F5621" w14:textId="0B66BC9E" w:rsidR="009C6372" w:rsidRPr="009C6372" w:rsidRDefault="009C6372" w:rsidP="009C6372">
      <w:pPr>
        <w:jc w:val="right"/>
        <w:rPr>
          <w:rFonts w:ascii="Arial" w:hAnsi="Arial" w:cs="Arial"/>
          <w:b/>
          <w:bCs/>
          <w:sz w:val="36"/>
          <w:szCs w:val="36"/>
        </w:rPr>
      </w:pPr>
      <w:r w:rsidRPr="009C6372">
        <w:rPr>
          <w:rFonts w:ascii="Arial" w:hAnsi="Arial" w:cs="Arial"/>
          <w:b/>
          <w:bCs/>
          <w:sz w:val="36"/>
          <w:szCs w:val="36"/>
        </w:rPr>
        <w:t xml:space="preserve">Antibacterial and Nutritional Properties of Sorghum-Derived </w:t>
      </w:r>
      <w:proofErr w:type="spellStart"/>
      <w:r w:rsidRPr="009C6372">
        <w:rPr>
          <w:rFonts w:ascii="Arial" w:hAnsi="Arial" w:cs="Arial"/>
          <w:b/>
          <w:bCs/>
          <w:sz w:val="36"/>
          <w:szCs w:val="36"/>
        </w:rPr>
        <w:t>Ogi</w:t>
      </w:r>
      <w:proofErr w:type="spellEnd"/>
      <w:r w:rsidRPr="009C6372">
        <w:rPr>
          <w:rFonts w:ascii="Arial" w:hAnsi="Arial" w:cs="Arial"/>
          <w:b/>
          <w:bCs/>
          <w:sz w:val="36"/>
          <w:szCs w:val="36"/>
        </w:rPr>
        <w:t xml:space="preserve"> Enriched with </w:t>
      </w:r>
      <w:r w:rsidR="00924B83" w:rsidRPr="009567AD">
        <w:rPr>
          <w:rFonts w:ascii="Arial" w:hAnsi="Arial" w:cs="Arial"/>
          <w:b/>
          <w:bCs/>
          <w:sz w:val="36"/>
          <w:szCs w:val="36"/>
          <w:highlight w:val="yellow"/>
        </w:rPr>
        <w:t>Ginger,</w:t>
      </w:r>
      <w:r w:rsidR="00924B83">
        <w:rPr>
          <w:rFonts w:ascii="Arial" w:hAnsi="Arial" w:cs="Arial"/>
          <w:b/>
          <w:bCs/>
          <w:sz w:val="36"/>
          <w:szCs w:val="36"/>
          <w:highlight w:val="yellow"/>
        </w:rPr>
        <w:t xml:space="preserve"> </w:t>
      </w:r>
      <w:r w:rsidR="00924B83" w:rsidRPr="009567AD">
        <w:rPr>
          <w:rFonts w:ascii="Arial" w:hAnsi="Arial" w:cs="Arial"/>
          <w:b/>
          <w:bCs/>
          <w:sz w:val="36"/>
          <w:szCs w:val="36"/>
          <w:highlight w:val="yellow"/>
        </w:rPr>
        <w:t>Turmeric,</w:t>
      </w:r>
      <w:r w:rsidR="00924B83">
        <w:rPr>
          <w:rFonts w:ascii="Arial" w:hAnsi="Arial" w:cs="Arial"/>
          <w:b/>
          <w:bCs/>
          <w:sz w:val="36"/>
          <w:szCs w:val="36"/>
          <w:highlight w:val="yellow"/>
        </w:rPr>
        <w:t xml:space="preserve"> </w:t>
      </w:r>
      <w:r w:rsidR="00924B83" w:rsidRPr="009567AD">
        <w:rPr>
          <w:rFonts w:ascii="Arial" w:hAnsi="Arial" w:cs="Arial"/>
          <w:b/>
          <w:bCs/>
          <w:sz w:val="36"/>
          <w:szCs w:val="36"/>
          <w:highlight w:val="yellow"/>
        </w:rPr>
        <w:t>Cinnamon</w:t>
      </w:r>
      <w:r w:rsidR="00C420B9">
        <w:rPr>
          <w:rFonts w:ascii="Arial" w:hAnsi="Arial" w:cs="Arial"/>
          <w:b/>
          <w:bCs/>
          <w:sz w:val="36"/>
          <w:szCs w:val="36"/>
          <w:highlight w:val="yellow"/>
        </w:rPr>
        <w:t>,</w:t>
      </w:r>
      <w:r w:rsidR="004C14CD">
        <w:rPr>
          <w:rFonts w:ascii="Arial" w:hAnsi="Arial" w:cs="Arial"/>
          <w:b/>
          <w:bCs/>
          <w:sz w:val="36"/>
          <w:szCs w:val="36"/>
          <w:highlight w:val="yellow"/>
        </w:rPr>
        <w:t xml:space="preserve"> and</w:t>
      </w:r>
      <w:r w:rsidR="00924B83">
        <w:rPr>
          <w:rFonts w:ascii="Arial" w:hAnsi="Arial" w:cs="Arial"/>
          <w:b/>
          <w:bCs/>
          <w:sz w:val="36"/>
          <w:szCs w:val="36"/>
          <w:highlight w:val="yellow"/>
        </w:rPr>
        <w:t xml:space="preserve"> Clove</w:t>
      </w:r>
    </w:p>
    <w:p w14:paraId="3C121C19" w14:textId="77777777" w:rsidR="002B0539" w:rsidRPr="009C6372" w:rsidRDefault="002B0539" w:rsidP="002B0539">
      <w:pPr>
        <w:pStyle w:val="Author"/>
        <w:spacing w:line="240" w:lineRule="auto"/>
        <w:jc w:val="both"/>
        <w:rPr>
          <w:rFonts w:ascii="Arial" w:hAnsi="Arial" w:cs="Arial"/>
          <w:sz w:val="36"/>
          <w:szCs w:val="36"/>
        </w:rPr>
      </w:pPr>
    </w:p>
    <w:p w14:paraId="21986CBE" w14:textId="77777777" w:rsidR="002B0539" w:rsidRPr="00FB3A86" w:rsidRDefault="002B0539" w:rsidP="002B0539">
      <w:pPr>
        <w:pStyle w:val="Affiliation"/>
        <w:spacing w:after="0" w:line="240" w:lineRule="auto"/>
        <w:jc w:val="both"/>
        <w:rPr>
          <w:rFonts w:ascii="Arial" w:hAnsi="Arial" w:cs="Arial"/>
        </w:rPr>
      </w:pPr>
    </w:p>
    <w:p w14:paraId="6F9089FD" w14:textId="2AE04AF4" w:rsidR="002B0539" w:rsidRPr="00FB3A86" w:rsidRDefault="002B0539" w:rsidP="002B0539">
      <w:pPr>
        <w:pStyle w:val="Copyright"/>
        <w:spacing w:after="0" w:line="240" w:lineRule="auto"/>
        <w:jc w:val="both"/>
        <w:rPr>
          <w:rFonts w:ascii="Arial" w:hAnsi="Arial" w:cs="Arial"/>
        </w:rPr>
        <w:sectPr w:rsidR="002B0539" w:rsidRPr="00FB3A86" w:rsidSect="00594868">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175735" wp14:editId="789FF0A8">
                <wp:extent cx="5303520" cy="635"/>
                <wp:effectExtent l="13335" t="13335" r="17145" b="15240"/>
                <wp:docPr id="3118323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F11A3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170AAE5E" w14:textId="673FE2B5" w:rsidR="002B0539" w:rsidRDefault="002B0539" w:rsidP="002B0539">
      <w:pPr>
        <w:pStyle w:val="AbstHead"/>
        <w:spacing w:after="0"/>
        <w:jc w:val="both"/>
        <w:rPr>
          <w:rFonts w:ascii="Arial" w:hAnsi="Arial" w:cs="Arial"/>
        </w:rPr>
      </w:pPr>
      <w:r w:rsidRPr="00FB3A86">
        <w:rPr>
          <w:rFonts w:ascii="Arial" w:hAnsi="Arial" w:cs="Arial"/>
        </w:rPr>
        <w:t>ABSTRACT</w:t>
      </w:r>
    </w:p>
    <w:p w14:paraId="0FCFFE94" w14:textId="77777777" w:rsidR="002B0539" w:rsidRPr="00FB3A86" w:rsidRDefault="002B0539" w:rsidP="002B05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B0539" w:rsidRPr="001E44FE" w14:paraId="48F06ACB" w14:textId="77777777" w:rsidTr="00256826">
        <w:tc>
          <w:tcPr>
            <w:tcW w:w="9576" w:type="dxa"/>
            <w:shd w:val="clear" w:color="auto" w:fill="F2F2F2"/>
          </w:tcPr>
          <w:p w14:paraId="698BBCA9" w14:textId="1BAECAE8" w:rsidR="008A0454" w:rsidRPr="00FB3A86" w:rsidRDefault="009C6372" w:rsidP="00CE1B4B">
            <w:pPr>
              <w:jc w:val="both"/>
            </w:pPr>
            <w:proofErr w:type="spellStart"/>
            <w:r w:rsidRPr="009C6372">
              <w:rPr>
                <w:rFonts w:ascii="Arial" w:hAnsi="Arial" w:cs="Arial"/>
              </w:rPr>
              <w:t>Ogi</w:t>
            </w:r>
            <w:proofErr w:type="spellEnd"/>
            <w:r w:rsidRPr="009C6372">
              <w:rPr>
                <w:rFonts w:ascii="Arial" w:hAnsi="Arial" w:cs="Arial"/>
              </w:rPr>
              <w:t xml:space="preserve"> is a traditional fermented gruel widely consumed across ages, tribes, and religions in Nigeria. Nutrient loss occurs during the processing of </w:t>
            </w:r>
            <w:proofErr w:type="spellStart"/>
            <w:r w:rsidRPr="009C6372">
              <w:rPr>
                <w:rFonts w:ascii="Arial" w:hAnsi="Arial" w:cs="Arial"/>
              </w:rPr>
              <w:t>ogi</w:t>
            </w:r>
            <w:proofErr w:type="spellEnd"/>
            <w:r w:rsidR="00384855">
              <w:rPr>
                <w:rFonts w:ascii="Arial" w:hAnsi="Arial" w:cs="Arial"/>
              </w:rPr>
              <w:t>,</w:t>
            </w:r>
            <w:r w:rsidRPr="009C6372">
              <w:rPr>
                <w:rFonts w:ascii="Arial" w:hAnsi="Arial" w:cs="Arial"/>
              </w:rPr>
              <w:t xml:space="preserve"> which results in malnutrition</w:t>
            </w:r>
            <w:r w:rsidR="00384855">
              <w:rPr>
                <w:rFonts w:ascii="Arial" w:hAnsi="Arial" w:cs="Arial"/>
              </w:rPr>
              <w:t>,</w:t>
            </w:r>
            <w:r w:rsidRPr="009C6372">
              <w:rPr>
                <w:rFonts w:ascii="Arial" w:hAnsi="Arial" w:cs="Arial"/>
              </w:rPr>
              <w:t xml:space="preserve"> and the issue of antibiotic resistance keeps increasing. </w:t>
            </w:r>
            <w:proofErr w:type="spellStart"/>
            <w:r w:rsidR="00332DEA" w:rsidRPr="00CE1B4B">
              <w:rPr>
                <w:rFonts w:ascii="Arial" w:hAnsi="Arial" w:cs="Arial"/>
                <w:highlight w:val="yellow"/>
              </w:rPr>
              <w:t>Ogi</w:t>
            </w:r>
            <w:proofErr w:type="spellEnd"/>
            <w:r w:rsidR="00332DEA" w:rsidRPr="00CE1B4B">
              <w:rPr>
                <w:rFonts w:ascii="Arial" w:hAnsi="Arial" w:cs="Arial"/>
                <w:highlight w:val="yellow"/>
              </w:rPr>
              <w:t xml:space="preserve"> is traditionally produced by unskilled workers who have little or no knowledge of good hygiene and quality control practices.</w:t>
            </w:r>
            <w:r w:rsidR="00025A22" w:rsidRPr="001E594A">
              <w:rPr>
                <w:rFonts w:ascii="Arial" w:hAnsi="Arial" w:cs="Arial"/>
                <w:highlight w:val="yellow"/>
              </w:rPr>
              <w:t xml:space="preserve"> Therefore</w:t>
            </w:r>
            <w:r w:rsidRPr="009C6372">
              <w:rPr>
                <w:rFonts w:ascii="Arial" w:hAnsi="Arial" w:cs="Arial"/>
              </w:rPr>
              <w:t xml:space="preserve">, the study aimed to incorporate different spices into </w:t>
            </w:r>
            <w:proofErr w:type="spellStart"/>
            <w:r w:rsidRPr="009C6372">
              <w:rPr>
                <w:rFonts w:ascii="Arial" w:hAnsi="Arial" w:cs="Arial"/>
              </w:rPr>
              <w:t>ogi</w:t>
            </w:r>
            <w:proofErr w:type="spellEnd"/>
            <w:r w:rsidRPr="009C6372">
              <w:rPr>
                <w:rFonts w:ascii="Arial" w:hAnsi="Arial" w:cs="Arial"/>
              </w:rPr>
              <w:t xml:space="preserve"> to examine both the nutritional benefits and antibacterial properties. Sorghum grains were purchased, sorted, and processed into </w:t>
            </w:r>
            <w:proofErr w:type="spellStart"/>
            <w:r w:rsidRPr="009C6372">
              <w:rPr>
                <w:rFonts w:ascii="Arial" w:hAnsi="Arial" w:cs="Arial"/>
              </w:rPr>
              <w:t>ogi</w:t>
            </w:r>
            <w:proofErr w:type="spellEnd"/>
            <w:r w:rsidRPr="009C6372">
              <w:rPr>
                <w:rFonts w:ascii="Arial" w:hAnsi="Arial" w:cs="Arial"/>
              </w:rPr>
              <w:t xml:space="preserve">, and garlic, ginger, clove, cinnamon, and turmeric were added at </w:t>
            </w:r>
            <w:r w:rsidR="00384855">
              <w:rPr>
                <w:rFonts w:ascii="Arial" w:hAnsi="Arial" w:cs="Arial"/>
              </w:rPr>
              <w:t xml:space="preserve">a </w:t>
            </w:r>
            <w:r w:rsidRPr="009C6372">
              <w:rPr>
                <w:rFonts w:ascii="Arial" w:hAnsi="Arial" w:cs="Arial"/>
              </w:rPr>
              <w:t>5% concentration. The pH of the effluents was determined using a pH meter</w:t>
            </w:r>
            <w:r w:rsidR="00384855">
              <w:rPr>
                <w:rFonts w:ascii="Arial" w:hAnsi="Arial" w:cs="Arial"/>
              </w:rPr>
              <w:t>,</w:t>
            </w:r>
            <w:r w:rsidRPr="009C6372">
              <w:rPr>
                <w:rFonts w:ascii="Arial" w:hAnsi="Arial" w:cs="Arial"/>
              </w:rPr>
              <w:t xml:space="preserve"> while the antimicrobial susceptibility test was done using the </w:t>
            </w:r>
            <w:r w:rsidR="00C420B9">
              <w:rPr>
                <w:rFonts w:ascii="Arial" w:hAnsi="Arial" w:cs="Arial"/>
              </w:rPr>
              <w:t>agar well</w:t>
            </w:r>
            <w:r w:rsidRPr="009C6372">
              <w:rPr>
                <w:rFonts w:ascii="Arial" w:hAnsi="Arial" w:cs="Arial"/>
              </w:rPr>
              <w:t xml:space="preserve"> diffusion method. Thereafter, the proximate and mineral composition were studied using standard methods. In addition, Fourier transform infrared spectroscopy (FTIR) was used to detect the presence of functional groups in the samples. The pH ranged </w:t>
            </w:r>
            <w:proofErr w:type="gramStart"/>
            <w:r w:rsidRPr="009C6372">
              <w:rPr>
                <w:rFonts w:ascii="Arial" w:hAnsi="Arial" w:cs="Arial"/>
              </w:rPr>
              <w:t>between 4.2 to 5.6</w:t>
            </w:r>
            <w:r w:rsidR="00384855">
              <w:rPr>
                <w:rFonts w:ascii="Arial" w:hAnsi="Arial" w:cs="Arial"/>
              </w:rPr>
              <w:t>,</w:t>
            </w:r>
            <w:r w:rsidRPr="009C6372">
              <w:rPr>
                <w:rFonts w:ascii="Arial" w:hAnsi="Arial" w:cs="Arial"/>
              </w:rPr>
              <w:t xml:space="preserve"> while </w:t>
            </w:r>
            <w:r w:rsidR="00865926" w:rsidRPr="009C6372">
              <w:rPr>
                <w:rFonts w:ascii="Arial" w:hAnsi="Arial" w:cs="Arial"/>
              </w:rPr>
              <w:t>the antibacterial susceptibility test demonstrated varying activities with each spice inclusion</w:t>
            </w:r>
            <w:proofErr w:type="gramEnd"/>
            <w:r w:rsidR="00865926" w:rsidRPr="009C6372">
              <w:rPr>
                <w:rFonts w:ascii="Arial" w:hAnsi="Arial" w:cs="Arial"/>
              </w:rPr>
              <w:t xml:space="preserve">. However, </w:t>
            </w:r>
            <w:proofErr w:type="spellStart"/>
            <w:r w:rsidR="00865926" w:rsidRPr="009C6372">
              <w:rPr>
                <w:rFonts w:ascii="Arial" w:hAnsi="Arial" w:cs="Arial"/>
              </w:rPr>
              <w:t>ogi</w:t>
            </w:r>
            <w:proofErr w:type="spellEnd"/>
            <w:r w:rsidR="00865926" w:rsidRPr="009C6372">
              <w:rPr>
                <w:rFonts w:ascii="Arial" w:hAnsi="Arial" w:cs="Arial"/>
              </w:rPr>
              <w:t xml:space="preserve"> + garlic had the highest activity (17 mm) against </w:t>
            </w:r>
            <w:r w:rsidR="00865926" w:rsidRPr="009C6372">
              <w:rPr>
                <w:rFonts w:ascii="Arial" w:hAnsi="Arial" w:cs="Arial"/>
                <w:i/>
                <w:iCs/>
              </w:rPr>
              <w:t>E. coli</w:t>
            </w:r>
            <w:r w:rsidR="00865926" w:rsidRPr="009C6372">
              <w:rPr>
                <w:rFonts w:ascii="Arial" w:hAnsi="Arial" w:cs="Arial"/>
              </w:rPr>
              <w:t xml:space="preserve"> 70728</w:t>
            </w:r>
            <w:r w:rsidR="00865926">
              <w:rPr>
                <w:rFonts w:ascii="Arial" w:hAnsi="Arial" w:cs="Arial"/>
              </w:rPr>
              <w:t>.</w:t>
            </w:r>
            <w:r w:rsidRPr="009C6372">
              <w:rPr>
                <w:rFonts w:ascii="Arial" w:hAnsi="Arial" w:cs="Arial"/>
              </w:rPr>
              <w:t xml:space="preserve"> The proximate composition varied from moisture (9.58 ± 0.04 – 14.76 ± 0.06), fat (1.28 ± 0.06 – </w:t>
            </w:r>
            <w:r w:rsidR="00146FE6" w:rsidRPr="002E5BD3">
              <w:rPr>
                <w:rFonts w:ascii="Arial" w:hAnsi="Arial" w:cs="Arial"/>
                <w:highlight w:val="yellow"/>
              </w:rPr>
              <w:t>8.24</w:t>
            </w:r>
            <w:r w:rsidRPr="002E5BD3">
              <w:rPr>
                <w:rFonts w:ascii="Arial" w:hAnsi="Arial" w:cs="Arial"/>
              </w:rPr>
              <w:t xml:space="preserve"> </w:t>
            </w:r>
            <w:r w:rsidRPr="009C6372">
              <w:rPr>
                <w:rFonts w:ascii="Arial" w:hAnsi="Arial" w:cs="Arial"/>
              </w:rPr>
              <w:t>± 0.05), ash (14.38 ± 0.04 – 38.45 ± 0.05), protein (</w:t>
            </w:r>
            <w:r w:rsidR="00146FE6" w:rsidRPr="002E5BD3">
              <w:rPr>
                <w:rFonts w:ascii="Arial" w:hAnsi="Arial" w:cs="Arial"/>
                <w:highlight w:val="yellow"/>
              </w:rPr>
              <w:t>4.36</w:t>
            </w:r>
            <w:r w:rsidRPr="002E5BD3">
              <w:rPr>
                <w:rFonts w:ascii="Arial" w:hAnsi="Arial" w:cs="Arial"/>
                <w:highlight w:val="yellow"/>
              </w:rPr>
              <w:t xml:space="preserve"> ± 0.</w:t>
            </w:r>
            <w:r w:rsidR="00146FE6" w:rsidRPr="002E5BD3">
              <w:rPr>
                <w:rFonts w:ascii="Arial" w:hAnsi="Arial" w:cs="Arial"/>
                <w:highlight w:val="yellow"/>
              </w:rPr>
              <w:t>00</w:t>
            </w:r>
            <w:r w:rsidRPr="002E5BD3">
              <w:rPr>
                <w:rFonts w:ascii="Arial" w:hAnsi="Arial" w:cs="Arial"/>
              </w:rPr>
              <w:t xml:space="preserve"> </w:t>
            </w:r>
            <w:r w:rsidRPr="009C6372">
              <w:rPr>
                <w:rFonts w:ascii="Arial" w:hAnsi="Arial" w:cs="Arial"/>
              </w:rPr>
              <w:t>– 12.63 ± 0.07), crude fiber (1.72 ± 0.02 – 5.63 ± 0.20), and carbohydrates (32.44 ± 0.16 – 52.45 ± 0.03) (%). The</w:t>
            </w:r>
            <w:r w:rsidR="00CD1244">
              <w:rPr>
                <w:rFonts w:ascii="Arial" w:hAnsi="Arial" w:cs="Arial"/>
              </w:rPr>
              <w:t xml:space="preserve"> </w:t>
            </w:r>
            <w:r w:rsidRPr="009C6372">
              <w:rPr>
                <w:rFonts w:ascii="Arial" w:hAnsi="Arial" w:cs="Arial"/>
              </w:rPr>
              <w:t xml:space="preserve">concentration of Ca, K, and P increased in </w:t>
            </w:r>
            <w:proofErr w:type="spellStart"/>
            <w:r w:rsidRPr="009C6372">
              <w:rPr>
                <w:rFonts w:ascii="Arial" w:hAnsi="Arial" w:cs="Arial"/>
              </w:rPr>
              <w:t>ogi</w:t>
            </w:r>
            <w:proofErr w:type="spellEnd"/>
            <w:r w:rsidRPr="009C6372">
              <w:rPr>
                <w:rFonts w:ascii="Arial" w:hAnsi="Arial" w:cs="Arial"/>
              </w:rPr>
              <w:t xml:space="preserve"> </w:t>
            </w:r>
            <w:r w:rsidR="00146FE6" w:rsidRPr="002E5BD3">
              <w:rPr>
                <w:rFonts w:ascii="Arial" w:hAnsi="Arial" w:cs="Arial"/>
                <w:highlight w:val="yellow"/>
              </w:rPr>
              <w:t>enriched with cinnamon.</w:t>
            </w:r>
            <w:r w:rsidR="00B33E12" w:rsidRPr="002E5BD3">
              <w:rPr>
                <w:rFonts w:ascii="Arial" w:hAnsi="Arial" w:cs="Arial"/>
                <w:highlight w:val="yellow"/>
              </w:rPr>
              <w:t xml:space="preserve"> Meanwhile,</w:t>
            </w:r>
            <w:r w:rsidR="00B33E12" w:rsidRPr="002E5BD3">
              <w:rPr>
                <w:rFonts w:ascii="Arial" w:hAnsi="Arial" w:cs="Arial"/>
              </w:rPr>
              <w:t xml:space="preserve"> </w:t>
            </w:r>
            <w:r w:rsidRPr="009C6372">
              <w:rPr>
                <w:rFonts w:ascii="Arial" w:hAnsi="Arial" w:cs="Arial"/>
              </w:rPr>
              <w:t>Mg and Na were enhanced</w:t>
            </w:r>
            <w:r w:rsidR="00B33E12">
              <w:rPr>
                <w:rFonts w:ascii="Arial" w:hAnsi="Arial" w:cs="Arial"/>
              </w:rPr>
              <w:t xml:space="preserve"> </w:t>
            </w:r>
            <w:r w:rsidR="00B33E12" w:rsidRPr="002E5BD3">
              <w:rPr>
                <w:rFonts w:ascii="Arial" w:hAnsi="Arial" w:cs="Arial"/>
                <w:highlight w:val="yellow"/>
              </w:rPr>
              <w:t xml:space="preserve">when </w:t>
            </w:r>
            <w:proofErr w:type="spellStart"/>
            <w:r w:rsidR="00B33E12" w:rsidRPr="002E5BD3">
              <w:rPr>
                <w:rFonts w:ascii="Arial" w:hAnsi="Arial" w:cs="Arial"/>
                <w:highlight w:val="yellow"/>
              </w:rPr>
              <w:t>ogi</w:t>
            </w:r>
            <w:proofErr w:type="spellEnd"/>
            <w:r w:rsidR="00B33E12" w:rsidRPr="002E5BD3">
              <w:rPr>
                <w:rFonts w:ascii="Arial" w:hAnsi="Arial" w:cs="Arial"/>
                <w:highlight w:val="yellow"/>
              </w:rPr>
              <w:t xml:space="preserve"> was enriched with clove</w:t>
            </w:r>
            <w:r w:rsidRPr="009C6372">
              <w:rPr>
                <w:rFonts w:ascii="Arial" w:hAnsi="Arial" w:cs="Arial"/>
              </w:rPr>
              <w:t xml:space="preserve">. </w:t>
            </w:r>
            <w:r w:rsidR="002F3D34" w:rsidRPr="002F3D34">
              <w:rPr>
                <w:rFonts w:ascii="Arial" w:hAnsi="Arial" w:cs="Arial"/>
                <w:highlight w:val="yellow"/>
              </w:rPr>
              <w:t xml:space="preserve">Hence, the results </w:t>
            </w:r>
            <w:r w:rsidR="002F3D34" w:rsidRPr="00CE1B4B">
              <w:rPr>
                <w:rFonts w:ascii="Arial" w:hAnsi="Arial" w:cs="Arial"/>
                <w:highlight w:val="yellow"/>
              </w:rPr>
              <w:t xml:space="preserve">showed that </w:t>
            </w:r>
            <w:r w:rsidR="002F3D34" w:rsidRPr="002B3557">
              <w:rPr>
                <w:rFonts w:ascii="Arial" w:hAnsi="Arial" w:cs="Arial"/>
                <w:highlight w:val="yellow"/>
              </w:rPr>
              <w:t>i</w:t>
            </w:r>
            <w:r w:rsidR="002F3D34" w:rsidRPr="00CE1B4B">
              <w:rPr>
                <w:rFonts w:ascii="Arial" w:hAnsi="Arial" w:cs="Arial"/>
                <w:highlight w:val="yellow"/>
              </w:rPr>
              <w:t xml:space="preserve">ncorporating clove, garlic, and turmeric increased the </w:t>
            </w:r>
            <w:proofErr w:type="spellStart"/>
            <w:r w:rsidR="002F3D34">
              <w:rPr>
                <w:rFonts w:ascii="Arial" w:hAnsi="Arial" w:cs="Arial"/>
                <w:highlight w:val="yellow"/>
              </w:rPr>
              <w:t>fibre</w:t>
            </w:r>
            <w:proofErr w:type="spellEnd"/>
            <w:r w:rsidR="002F3D34" w:rsidRPr="00CE1B4B">
              <w:rPr>
                <w:rFonts w:ascii="Arial" w:hAnsi="Arial" w:cs="Arial"/>
                <w:highlight w:val="yellow"/>
              </w:rPr>
              <w:t xml:space="preserve"> content.</w:t>
            </w:r>
            <w:r w:rsidR="002F3D34">
              <w:rPr>
                <w:rFonts w:ascii="Arial" w:hAnsi="Arial" w:cs="Arial"/>
                <w:highlight w:val="yellow"/>
              </w:rPr>
              <w:t xml:space="preserve"> </w:t>
            </w:r>
            <w:proofErr w:type="spellStart"/>
            <w:r w:rsidR="002F3D34">
              <w:rPr>
                <w:rFonts w:ascii="Arial" w:hAnsi="Arial" w:cs="Arial"/>
                <w:highlight w:val="yellow"/>
              </w:rPr>
              <w:t>Fibre</w:t>
            </w:r>
            <w:proofErr w:type="spellEnd"/>
            <w:r w:rsidR="002F3D34" w:rsidRPr="00CE1B4B">
              <w:rPr>
                <w:rFonts w:ascii="Arial" w:hAnsi="Arial" w:cs="Arial"/>
                <w:highlight w:val="yellow"/>
              </w:rPr>
              <w:t xml:space="preserve"> helps </w:t>
            </w:r>
            <w:r w:rsidR="001805AE">
              <w:rPr>
                <w:rFonts w:ascii="Arial" w:hAnsi="Arial" w:cs="Arial"/>
                <w:highlight w:val="yellow"/>
              </w:rPr>
              <w:t>to reduce</w:t>
            </w:r>
            <w:r w:rsidR="002F3D34" w:rsidRPr="00CE1B4B">
              <w:rPr>
                <w:rFonts w:ascii="Arial" w:hAnsi="Arial" w:cs="Arial"/>
                <w:highlight w:val="yellow"/>
              </w:rPr>
              <w:t xml:space="preserve"> cholesterol levels, coronary heart disease, and</w:t>
            </w:r>
            <w:r w:rsidR="00B92399">
              <w:rPr>
                <w:rFonts w:ascii="Arial" w:hAnsi="Arial" w:cs="Arial"/>
                <w:highlight w:val="yellow"/>
              </w:rPr>
              <w:t xml:space="preserve"> </w:t>
            </w:r>
            <w:r w:rsidR="002F3D34" w:rsidRPr="00CE1B4B">
              <w:rPr>
                <w:rFonts w:ascii="Arial" w:hAnsi="Arial" w:cs="Arial"/>
                <w:highlight w:val="yellow"/>
              </w:rPr>
              <w:t xml:space="preserve">lowers the risk of breast and colon cancer, diabetes, and hypertension. The </w:t>
            </w:r>
            <w:proofErr w:type="spellStart"/>
            <w:r w:rsidR="002F3D34" w:rsidRPr="00CE1B4B">
              <w:rPr>
                <w:rFonts w:ascii="Arial" w:hAnsi="Arial" w:cs="Arial"/>
                <w:highlight w:val="yellow"/>
              </w:rPr>
              <w:t>ogi</w:t>
            </w:r>
            <w:proofErr w:type="spellEnd"/>
            <w:r w:rsidR="002F3D34" w:rsidRPr="00CE1B4B">
              <w:rPr>
                <w:rFonts w:ascii="Arial" w:hAnsi="Arial" w:cs="Arial"/>
                <w:highlight w:val="yellow"/>
              </w:rPr>
              <w:t xml:space="preserve"> + ginger and </w:t>
            </w:r>
            <w:proofErr w:type="spellStart"/>
            <w:r w:rsidR="002F3D34" w:rsidRPr="00CE1B4B">
              <w:rPr>
                <w:rFonts w:ascii="Arial" w:hAnsi="Arial" w:cs="Arial"/>
                <w:highlight w:val="yellow"/>
              </w:rPr>
              <w:t>ogi</w:t>
            </w:r>
            <w:proofErr w:type="spellEnd"/>
            <w:r w:rsidR="002F3D34" w:rsidRPr="00CE1B4B">
              <w:rPr>
                <w:rFonts w:ascii="Arial" w:hAnsi="Arial" w:cs="Arial"/>
                <w:highlight w:val="yellow"/>
              </w:rPr>
              <w:t xml:space="preserve"> + clove had high carbohydrates compared to the control, which suggests that they would be good sources of energy. </w:t>
            </w:r>
            <w:r w:rsidRPr="009C6372">
              <w:rPr>
                <w:rFonts w:ascii="Arial" w:hAnsi="Arial" w:cs="Arial"/>
              </w:rPr>
              <w:t>The presence of hydroxy</w:t>
            </w:r>
            <w:r w:rsidR="00146FE6">
              <w:rPr>
                <w:rFonts w:ascii="Arial" w:hAnsi="Arial" w:cs="Arial"/>
              </w:rPr>
              <w:t>l</w:t>
            </w:r>
            <w:r w:rsidRPr="009C6372">
              <w:rPr>
                <w:rFonts w:ascii="Arial" w:hAnsi="Arial" w:cs="Arial"/>
              </w:rPr>
              <w:t xml:space="preserve"> and other functional groups was confirmed by the FTIR analysis. </w:t>
            </w:r>
            <w:r w:rsidRPr="009C6372">
              <w:t xml:space="preserve">This study confirmed the antibacterial and nutritional improvement of sorghum-derived </w:t>
            </w:r>
            <w:proofErr w:type="spellStart"/>
            <w:r w:rsidRPr="009C6372">
              <w:t>ogi</w:t>
            </w:r>
            <w:proofErr w:type="spellEnd"/>
            <w:r w:rsidRPr="009C6372">
              <w:t xml:space="preserve"> enriched with spices.</w:t>
            </w:r>
            <w:r w:rsidR="00357B92">
              <w:t xml:space="preserve"> </w:t>
            </w:r>
          </w:p>
          <w:p w14:paraId="53002DF8" w14:textId="4EE81225" w:rsidR="002B0539" w:rsidRPr="009C6372" w:rsidRDefault="002B0539" w:rsidP="009C6372">
            <w:pPr>
              <w:jc w:val="both"/>
              <w:rPr>
                <w:rFonts w:ascii="Arial" w:hAnsi="Arial" w:cs="Arial"/>
              </w:rPr>
            </w:pPr>
          </w:p>
        </w:tc>
      </w:tr>
    </w:tbl>
    <w:p w14:paraId="4A3DD692" w14:textId="77777777" w:rsidR="002B0539" w:rsidRDefault="002B0539" w:rsidP="002B0539">
      <w:pPr>
        <w:pStyle w:val="Body"/>
        <w:spacing w:after="0"/>
        <w:rPr>
          <w:rFonts w:ascii="Arial" w:hAnsi="Arial" w:cs="Arial"/>
          <w:i/>
        </w:rPr>
      </w:pPr>
    </w:p>
    <w:p w14:paraId="3A9CB9C8" w14:textId="3A2857A0" w:rsidR="002B0539" w:rsidRPr="009C6372" w:rsidRDefault="002B0539" w:rsidP="002B0539">
      <w:pPr>
        <w:pStyle w:val="Body"/>
        <w:spacing w:after="0"/>
        <w:rPr>
          <w:rFonts w:ascii="Arial" w:hAnsi="Arial" w:cs="Arial"/>
          <w:i/>
          <w:iCs/>
        </w:rPr>
      </w:pPr>
      <w:r>
        <w:rPr>
          <w:rFonts w:ascii="Arial" w:hAnsi="Arial" w:cs="Arial"/>
          <w:i/>
        </w:rPr>
        <w:t xml:space="preserve">Keywords: </w:t>
      </w:r>
      <w:r w:rsidR="009C6372" w:rsidRPr="009C6372">
        <w:rPr>
          <w:rFonts w:ascii="Arial" w:hAnsi="Arial" w:cs="Arial"/>
          <w:i/>
          <w:iCs/>
        </w:rPr>
        <w:t xml:space="preserve">Sorghum; </w:t>
      </w:r>
      <w:proofErr w:type="spellStart"/>
      <w:r w:rsidR="009C6372" w:rsidRPr="009C6372">
        <w:rPr>
          <w:rFonts w:ascii="Arial" w:hAnsi="Arial" w:cs="Arial"/>
          <w:i/>
          <w:iCs/>
        </w:rPr>
        <w:t>Ogi</w:t>
      </w:r>
      <w:proofErr w:type="spellEnd"/>
      <w:r w:rsidR="009C6372" w:rsidRPr="009C6372">
        <w:rPr>
          <w:rFonts w:ascii="Arial" w:hAnsi="Arial" w:cs="Arial"/>
          <w:i/>
          <w:iCs/>
        </w:rPr>
        <w:t>; Nutritional; Garlic</w:t>
      </w:r>
      <w:r w:rsidR="006F5857">
        <w:rPr>
          <w:rFonts w:ascii="Arial" w:hAnsi="Arial" w:cs="Arial"/>
          <w:i/>
          <w:iCs/>
        </w:rPr>
        <w:t>;</w:t>
      </w:r>
      <w:r w:rsidR="009C6372" w:rsidRPr="009C6372">
        <w:rPr>
          <w:rFonts w:ascii="Arial" w:hAnsi="Arial" w:cs="Arial"/>
          <w:i/>
          <w:iCs/>
        </w:rPr>
        <w:t xml:space="preserve"> Ginger; Turmeric</w:t>
      </w:r>
      <w:r w:rsidR="006F5857">
        <w:rPr>
          <w:rFonts w:ascii="Arial" w:hAnsi="Arial" w:cs="Arial"/>
          <w:i/>
          <w:iCs/>
        </w:rPr>
        <w:t>;</w:t>
      </w:r>
      <w:r w:rsidR="009C6372" w:rsidRPr="009C6372">
        <w:rPr>
          <w:rFonts w:ascii="Arial" w:hAnsi="Arial" w:cs="Arial"/>
          <w:i/>
          <w:iCs/>
        </w:rPr>
        <w:t xml:space="preserve"> Clove</w:t>
      </w:r>
      <w:r w:rsidR="006F5857">
        <w:rPr>
          <w:rFonts w:ascii="Arial" w:hAnsi="Arial" w:cs="Arial"/>
          <w:i/>
          <w:iCs/>
        </w:rPr>
        <w:t>;</w:t>
      </w:r>
      <w:r w:rsidR="009C6372" w:rsidRPr="009C6372">
        <w:rPr>
          <w:rFonts w:ascii="Arial" w:hAnsi="Arial" w:cs="Arial"/>
          <w:i/>
          <w:iCs/>
        </w:rPr>
        <w:t xml:space="preserve"> Cinnamon</w:t>
      </w:r>
      <w:r w:rsidR="006F5857">
        <w:rPr>
          <w:rFonts w:ascii="Arial" w:hAnsi="Arial" w:cs="Arial"/>
          <w:i/>
          <w:iCs/>
        </w:rPr>
        <w:t xml:space="preserve">; </w:t>
      </w:r>
      <w:r w:rsidR="006F5857" w:rsidRPr="002E5BD3">
        <w:rPr>
          <w:rFonts w:ascii="Arial" w:hAnsi="Arial" w:cs="Arial"/>
          <w:i/>
          <w:iCs/>
          <w:highlight w:val="yellow"/>
        </w:rPr>
        <w:t>Microorganism</w:t>
      </w:r>
      <w:r w:rsidR="009C6372" w:rsidRPr="009C6372">
        <w:rPr>
          <w:rFonts w:ascii="Arial" w:hAnsi="Arial" w:cs="Arial"/>
          <w:i/>
          <w:iCs/>
        </w:rPr>
        <w:t xml:space="preserve"> and Antibacterial</w:t>
      </w:r>
    </w:p>
    <w:p w14:paraId="7F2984C8" w14:textId="77777777" w:rsidR="002B0539" w:rsidRDefault="002B0539" w:rsidP="002B0539">
      <w:pPr>
        <w:pStyle w:val="Body"/>
        <w:spacing w:after="0"/>
        <w:rPr>
          <w:rFonts w:ascii="Arial" w:hAnsi="Arial" w:cs="Arial"/>
          <w:i/>
          <w:sz w:val="18"/>
        </w:rPr>
      </w:pPr>
    </w:p>
    <w:p w14:paraId="76D7EF54" w14:textId="77777777" w:rsidR="002B0539" w:rsidRPr="00A24E7E" w:rsidRDefault="002B0539" w:rsidP="002B0539">
      <w:pPr>
        <w:pStyle w:val="Body"/>
        <w:spacing w:after="0"/>
        <w:rPr>
          <w:rFonts w:ascii="Arial" w:hAnsi="Arial" w:cs="Arial"/>
          <w:i/>
        </w:rPr>
      </w:pPr>
    </w:p>
    <w:p w14:paraId="55056153" w14:textId="33BB87C9" w:rsidR="002B0539" w:rsidRDefault="002B0539" w:rsidP="002B053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A739813" w14:textId="77777777" w:rsidR="002B0539" w:rsidRPr="00FB3A86" w:rsidRDefault="002B0539" w:rsidP="002B0539">
      <w:pPr>
        <w:pStyle w:val="AbstHead"/>
        <w:spacing w:after="0"/>
        <w:jc w:val="both"/>
        <w:rPr>
          <w:rFonts w:ascii="Arial" w:hAnsi="Arial" w:cs="Arial"/>
        </w:rPr>
      </w:pPr>
    </w:p>
    <w:p w14:paraId="08D6FF17" w14:textId="4C2239C2" w:rsidR="00B313AB" w:rsidRPr="00B47C4C" w:rsidRDefault="00B313AB" w:rsidP="00B47C4C">
      <w:pPr>
        <w:jc w:val="both"/>
        <w:rPr>
          <w:rFonts w:ascii="Arial" w:hAnsi="Arial" w:cs="Arial"/>
          <w:highlight w:val="yellow"/>
        </w:rPr>
      </w:pPr>
      <w:r w:rsidRPr="00B313AB">
        <w:rPr>
          <w:rFonts w:ascii="Arial" w:hAnsi="Arial" w:cs="Arial"/>
          <w:lang w:val="en-GB"/>
        </w:rPr>
        <w:t xml:space="preserve">One of the means of food preservation, which confers health benefits to the host </w:t>
      </w:r>
      <w:r>
        <w:rPr>
          <w:rFonts w:ascii="Arial" w:hAnsi="Arial" w:cs="Arial"/>
          <w:lang w:val="en-GB"/>
        </w:rPr>
        <w:t>due to</w:t>
      </w:r>
      <w:r w:rsidRPr="00B313AB">
        <w:rPr>
          <w:rFonts w:ascii="Arial" w:hAnsi="Arial" w:cs="Arial"/>
          <w:lang w:val="en-GB"/>
        </w:rPr>
        <w:t xml:space="preserve"> the beneficial activities of some groups of microorganisms, is fermentation (</w:t>
      </w:r>
      <w:proofErr w:type="spellStart"/>
      <w:r w:rsidRPr="00B313AB">
        <w:rPr>
          <w:rFonts w:ascii="Arial" w:hAnsi="Arial" w:cs="Arial"/>
          <w:lang w:val="en-GB"/>
        </w:rPr>
        <w:t>Adisa</w:t>
      </w:r>
      <w:proofErr w:type="spellEnd"/>
      <w:r w:rsidRPr="00B313AB">
        <w:rPr>
          <w:rFonts w:ascii="Arial" w:hAnsi="Arial" w:cs="Arial"/>
          <w:lang w:val="en-GB"/>
        </w:rPr>
        <w:t xml:space="preserve"> </w:t>
      </w:r>
      <w:r w:rsidR="00E44A10">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Enujiugha</w:t>
      </w:r>
      <w:proofErr w:type="spellEnd"/>
      <w:r w:rsidRPr="00B313AB">
        <w:rPr>
          <w:rFonts w:ascii="Arial" w:hAnsi="Arial" w:cs="Arial"/>
          <w:lang w:val="en-GB"/>
        </w:rPr>
        <w:t xml:space="preserve">, 2020). </w:t>
      </w:r>
      <w:proofErr w:type="spellStart"/>
      <w:r w:rsidRPr="00B313AB">
        <w:rPr>
          <w:rFonts w:ascii="Arial" w:hAnsi="Arial" w:cs="Arial"/>
          <w:lang w:val="en-GB"/>
        </w:rPr>
        <w:t>Ogi</w:t>
      </w:r>
      <w:proofErr w:type="spellEnd"/>
      <w:r w:rsidRPr="00B313AB">
        <w:rPr>
          <w:rFonts w:ascii="Arial" w:hAnsi="Arial" w:cs="Arial"/>
          <w:lang w:val="en-GB"/>
        </w:rPr>
        <w:t>, which is ranked high among the native fermented foods in Nigeria, can be prepared from millet, maize, or sorghum (</w:t>
      </w:r>
      <w:proofErr w:type="spellStart"/>
      <w:r w:rsidRPr="00B313AB">
        <w:rPr>
          <w:rFonts w:ascii="Arial" w:hAnsi="Arial" w:cs="Arial"/>
          <w:lang w:val="en-GB"/>
        </w:rPr>
        <w:t>Adebukunola</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2015; </w:t>
      </w:r>
      <w:proofErr w:type="spellStart"/>
      <w:r w:rsidRPr="00B313AB">
        <w:rPr>
          <w:rFonts w:ascii="Arial" w:hAnsi="Arial" w:cs="Arial"/>
          <w:lang w:val="en-GB"/>
        </w:rPr>
        <w:t>Adisa</w:t>
      </w:r>
      <w:proofErr w:type="spellEnd"/>
      <w:r w:rsidRPr="00B313AB">
        <w:rPr>
          <w:rFonts w:ascii="Arial" w:hAnsi="Arial" w:cs="Arial"/>
          <w:lang w:val="en-GB"/>
        </w:rPr>
        <w:t xml:space="preserve"> </w:t>
      </w:r>
      <w:r w:rsidR="00E44A10">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Enujiugha</w:t>
      </w:r>
      <w:proofErr w:type="spellEnd"/>
      <w:r w:rsidRPr="00B313AB">
        <w:rPr>
          <w:rFonts w:ascii="Arial" w:hAnsi="Arial" w:cs="Arial"/>
          <w:lang w:val="en-GB"/>
        </w:rPr>
        <w:t>, 2020</w:t>
      </w:r>
      <w:r w:rsidR="00B47C4C">
        <w:rPr>
          <w:rFonts w:ascii="Arial" w:hAnsi="Arial" w:cs="Arial"/>
          <w:lang w:val="en-GB"/>
        </w:rPr>
        <w:t xml:space="preserve">). </w:t>
      </w:r>
      <w:r w:rsidR="00B47C4C">
        <w:rPr>
          <w:rFonts w:ascii="Arial" w:hAnsi="Arial" w:cs="Arial"/>
          <w:highlight w:val="yellow"/>
        </w:rPr>
        <w:t xml:space="preserve">It is a free-flowing, smooth, thin porridge that serves as a meal for children, adults, the sick, and also an important weaning food for babies/infants </w:t>
      </w:r>
      <w:r w:rsidR="00310404" w:rsidRPr="00CE1B4B">
        <w:rPr>
          <w:rFonts w:ascii="Arial" w:hAnsi="Arial" w:cs="Arial"/>
          <w:highlight w:val="yellow"/>
          <w:lang w:val="en-GB"/>
        </w:rPr>
        <w:t>(</w:t>
      </w:r>
      <w:proofErr w:type="spellStart"/>
      <w:r w:rsidR="00310404" w:rsidRPr="00CE1B4B">
        <w:rPr>
          <w:rFonts w:ascii="Arial" w:hAnsi="Arial" w:cs="Arial"/>
          <w:highlight w:val="yellow"/>
          <w:lang w:val="en-GB"/>
        </w:rPr>
        <w:t>Ukeyima</w:t>
      </w:r>
      <w:proofErr w:type="spellEnd"/>
      <w:r w:rsidR="00310404" w:rsidRPr="00CE1B4B">
        <w:rPr>
          <w:rFonts w:ascii="Arial" w:hAnsi="Arial" w:cs="Arial"/>
          <w:highlight w:val="yellow"/>
          <w:lang w:val="en-GB"/>
        </w:rPr>
        <w:t xml:space="preserve"> </w:t>
      </w:r>
      <w:r w:rsidR="00310404" w:rsidRPr="00E44A10">
        <w:rPr>
          <w:rFonts w:ascii="Arial" w:hAnsi="Arial" w:cs="Arial"/>
          <w:i/>
          <w:iCs/>
          <w:highlight w:val="yellow"/>
          <w:lang w:val="en-GB"/>
        </w:rPr>
        <w:t>et al</w:t>
      </w:r>
      <w:r w:rsidR="00310404" w:rsidRPr="00CE1B4B">
        <w:rPr>
          <w:rFonts w:ascii="Arial" w:hAnsi="Arial" w:cs="Arial"/>
          <w:highlight w:val="yellow"/>
          <w:lang w:val="en-GB"/>
        </w:rPr>
        <w:t>.,</w:t>
      </w:r>
      <w:r w:rsidR="006F5857">
        <w:rPr>
          <w:rFonts w:ascii="Arial" w:hAnsi="Arial" w:cs="Arial"/>
          <w:highlight w:val="yellow"/>
          <w:lang w:val="en-GB"/>
        </w:rPr>
        <w:t xml:space="preserve"> </w:t>
      </w:r>
      <w:r w:rsidR="00310404" w:rsidRPr="00CE1B4B">
        <w:rPr>
          <w:rFonts w:ascii="Arial" w:hAnsi="Arial" w:cs="Arial"/>
          <w:highlight w:val="yellow"/>
          <w:lang w:val="en-GB"/>
        </w:rPr>
        <w:t>2019)</w:t>
      </w:r>
      <w:r w:rsidR="00D931D8">
        <w:rPr>
          <w:rFonts w:ascii="Arial" w:hAnsi="Arial" w:cs="Arial"/>
          <w:lang w:val="en-GB"/>
        </w:rPr>
        <w:t>.</w:t>
      </w:r>
      <w:r w:rsidR="006F5857">
        <w:rPr>
          <w:rFonts w:ascii="Arial" w:hAnsi="Arial" w:cs="Arial"/>
          <w:lang w:val="en-GB"/>
        </w:rPr>
        <w:t xml:space="preserve"> </w:t>
      </w:r>
      <w:r>
        <w:rPr>
          <w:rFonts w:ascii="Arial" w:hAnsi="Arial" w:cs="Arial"/>
          <w:lang w:val="en-GB"/>
        </w:rPr>
        <w:t>Its</w:t>
      </w:r>
      <w:r w:rsidRPr="00B313AB">
        <w:rPr>
          <w:rFonts w:ascii="Arial" w:hAnsi="Arial" w:cs="Arial"/>
          <w:lang w:val="en-GB"/>
        </w:rPr>
        <w:t xml:space="preserve"> peculiar sour taste, </w:t>
      </w:r>
      <w:r w:rsidR="00357B92" w:rsidRPr="00CE1B4B">
        <w:rPr>
          <w:rFonts w:ascii="Arial" w:hAnsi="Arial" w:cs="Arial"/>
          <w:highlight w:val="yellow"/>
          <w:lang w:val="en-GB"/>
        </w:rPr>
        <w:t>flavour</w:t>
      </w:r>
      <w:r w:rsidRPr="00B313AB">
        <w:rPr>
          <w:rFonts w:ascii="Arial" w:hAnsi="Arial" w:cs="Arial"/>
          <w:lang w:val="en-GB"/>
        </w:rPr>
        <w:t>, and softness could be due to the activity of lactic acid bacteria</w:t>
      </w:r>
      <w:r>
        <w:rPr>
          <w:rFonts w:ascii="Arial" w:hAnsi="Arial" w:cs="Arial"/>
          <w:lang w:val="en-GB"/>
        </w:rPr>
        <w:t>,</w:t>
      </w:r>
      <w:r w:rsidRPr="00B313AB">
        <w:rPr>
          <w:rFonts w:ascii="Arial" w:hAnsi="Arial" w:cs="Arial"/>
          <w:lang w:val="en-GB"/>
        </w:rPr>
        <w:t xml:space="preserve"> which </w:t>
      </w:r>
      <w:r>
        <w:rPr>
          <w:rFonts w:ascii="Arial" w:hAnsi="Arial" w:cs="Arial"/>
          <w:lang w:val="en-GB"/>
        </w:rPr>
        <w:t>convert</w:t>
      </w:r>
      <w:r w:rsidRPr="00B313AB">
        <w:rPr>
          <w:rFonts w:ascii="Arial" w:hAnsi="Arial" w:cs="Arial"/>
          <w:lang w:val="en-GB"/>
        </w:rPr>
        <w:t xml:space="preserve"> the carbohydrates to organic acids (</w:t>
      </w:r>
      <w:proofErr w:type="spellStart"/>
      <w:r w:rsidRPr="00B313AB">
        <w:rPr>
          <w:rFonts w:ascii="Arial" w:hAnsi="Arial" w:cs="Arial"/>
          <w:lang w:val="en-GB"/>
        </w:rPr>
        <w:t>Banigo</w:t>
      </w:r>
      <w:proofErr w:type="spellEnd"/>
      <w:r w:rsidRPr="00B313AB">
        <w:rPr>
          <w:rFonts w:ascii="Arial" w:hAnsi="Arial" w:cs="Arial"/>
          <w:lang w:val="en-GB"/>
        </w:rPr>
        <w:t xml:space="preserve"> and Muller, 1972). In Nigeria, the consumption cuts across all age groups (</w:t>
      </w:r>
      <w:proofErr w:type="spellStart"/>
      <w:r w:rsidRPr="00B313AB">
        <w:rPr>
          <w:rFonts w:ascii="Arial" w:hAnsi="Arial" w:cs="Arial"/>
          <w:lang w:val="en-GB"/>
        </w:rPr>
        <w:t>Oyewole</w:t>
      </w:r>
      <w:proofErr w:type="spellEnd"/>
      <w:r w:rsidRPr="00B313AB">
        <w:rPr>
          <w:rFonts w:ascii="Arial" w:hAnsi="Arial" w:cs="Arial"/>
          <w:lang w:val="en-GB"/>
        </w:rPr>
        <w:t>, 1997). The three major tribes in Nigeria</w:t>
      </w:r>
      <w:r>
        <w:rPr>
          <w:rFonts w:ascii="Arial" w:hAnsi="Arial" w:cs="Arial"/>
          <w:lang w:val="en-GB"/>
        </w:rPr>
        <w:t>,</w:t>
      </w:r>
      <w:r w:rsidRPr="00B313AB">
        <w:rPr>
          <w:rFonts w:ascii="Arial" w:hAnsi="Arial" w:cs="Arial"/>
          <w:lang w:val="en-GB"/>
        </w:rPr>
        <w:t xml:space="preserve"> namely, Igbo, Yoruba, and Hausa</w:t>
      </w:r>
      <w:r>
        <w:rPr>
          <w:rFonts w:ascii="Arial" w:hAnsi="Arial" w:cs="Arial"/>
          <w:lang w:val="en-GB"/>
        </w:rPr>
        <w:t>,</w:t>
      </w:r>
      <w:r w:rsidRPr="00B313AB">
        <w:rPr>
          <w:rFonts w:ascii="Arial" w:hAnsi="Arial" w:cs="Arial"/>
          <w:lang w:val="en-GB"/>
        </w:rPr>
        <w:t xml:space="preserve"> commonly refer to it as </w:t>
      </w:r>
      <w:proofErr w:type="spellStart"/>
      <w:r w:rsidRPr="00B313AB">
        <w:rPr>
          <w:rFonts w:ascii="Arial" w:hAnsi="Arial" w:cs="Arial"/>
          <w:lang w:val="en-GB"/>
        </w:rPr>
        <w:t>akamu</w:t>
      </w:r>
      <w:proofErr w:type="spellEnd"/>
      <w:r w:rsidRPr="00B313AB">
        <w:rPr>
          <w:rFonts w:ascii="Arial" w:hAnsi="Arial" w:cs="Arial"/>
          <w:lang w:val="en-GB"/>
        </w:rPr>
        <w:t xml:space="preserve">, </w:t>
      </w:r>
      <w:proofErr w:type="spellStart"/>
      <w:r w:rsidRPr="00B313AB">
        <w:rPr>
          <w:rFonts w:ascii="Arial" w:hAnsi="Arial" w:cs="Arial"/>
          <w:lang w:val="en-GB"/>
        </w:rPr>
        <w:t>ogi</w:t>
      </w:r>
      <w:proofErr w:type="spellEnd"/>
      <w:r w:rsidRPr="00B313AB">
        <w:rPr>
          <w:rFonts w:ascii="Arial" w:hAnsi="Arial" w:cs="Arial"/>
          <w:lang w:val="en-GB"/>
        </w:rPr>
        <w:t xml:space="preserve">, and </w:t>
      </w:r>
      <w:proofErr w:type="spellStart"/>
      <w:r w:rsidRPr="00B313AB">
        <w:rPr>
          <w:rFonts w:ascii="Arial" w:hAnsi="Arial" w:cs="Arial"/>
          <w:lang w:val="en-GB"/>
        </w:rPr>
        <w:t>koko</w:t>
      </w:r>
      <w:proofErr w:type="spellEnd"/>
      <w:r w:rsidRPr="00B313AB">
        <w:rPr>
          <w:rFonts w:ascii="Arial" w:hAnsi="Arial" w:cs="Arial"/>
          <w:lang w:val="en-GB"/>
        </w:rPr>
        <w:t xml:space="preserve"> (</w:t>
      </w:r>
      <w:proofErr w:type="spellStart"/>
      <w:r w:rsidRPr="00B313AB">
        <w:rPr>
          <w:rFonts w:ascii="Arial" w:hAnsi="Arial" w:cs="Arial"/>
          <w:lang w:val="en-GB"/>
        </w:rPr>
        <w:t>Adepeju</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2024). </w:t>
      </w:r>
      <w:r>
        <w:rPr>
          <w:rFonts w:ascii="Arial" w:hAnsi="Arial" w:cs="Arial"/>
          <w:lang w:val="en-GB"/>
        </w:rPr>
        <w:t>All over the world</w:t>
      </w:r>
      <w:r w:rsidRPr="00B313AB">
        <w:rPr>
          <w:rFonts w:ascii="Arial" w:hAnsi="Arial" w:cs="Arial"/>
          <w:lang w:val="en-GB"/>
        </w:rPr>
        <w:t xml:space="preserve">, sorghum </w:t>
      </w:r>
      <w:r w:rsidRPr="00B313AB">
        <w:rPr>
          <w:rFonts w:ascii="Arial" w:hAnsi="Arial" w:cs="Arial"/>
          <w:lang w:val="en-GB"/>
        </w:rPr>
        <w:lastRenderedPageBreak/>
        <w:t>(</w:t>
      </w:r>
      <w:r w:rsidRPr="00B313AB">
        <w:rPr>
          <w:rFonts w:ascii="Arial" w:hAnsi="Arial" w:cs="Arial"/>
          <w:i/>
          <w:iCs/>
          <w:lang w:val="en-GB"/>
        </w:rPr>
        <w:t xml:space="preserve">Sorghum </w:t>
      </w:r>
      <w:r w:rsidR="00357B92" w:rsidRPr="00CE1B4B">
        <w:rPr>
          <w:rFonts w:ascii="Arial" w:hAnsi="Arial" w:cs="Arial"/>
          <w:i/>
          <w:iCs/>
          <w:highlight w:val="yellow"/>
          <w:lang w:val="en-GB"/>
        </w:rPr>
        <w:t>bicolour</w:t>
      </w:r>
      <w:r w:rsidRPr="00B313AB">
        <w:rPr>
          <w:rFonts w:ascii="Arial" w:hAnsi="Arial" w:cs="Arial"/>
          <w:lang w:val="en-GB"/>
        </w:rPr>
        <w:t xml:space="preserve">) </w:t>
      </w:r>
      <w:r>
        <w:rPr>
          <w:rFonts w:ascii="Arial" w:hAnsi="Arial" w:cs="Arial"/>
          <w:lang w:val="en-GB"/>
        </w:rPr>
        <w:t xml:space="preserve">ranks </w:t>
      </w:r>
      <w:r w:rsidR="005567EF" w:rsidRPr="00CE1B4B">
        <w:rPr>
          <w:rFonts w:ascii="Arial" w:hAnsi="Arial" w:cs="Arial"/>
          <w:highlight w:val="yellow"/>
          <w:lang w:val="en-GB"/>
        </w:rPr>
        <w:t>as</w:t>
      </w:r>
      <w:r w:rsidR="005567EF">
        <w:rPr>
          <w:rFonts w:ascii="Arial" w:hAnsi="Arial" w:cs="Arial"/>
          <w:lang w:val="en-GB"/>
        </w:rPr>
        <w:t xml:space="preserve"> </w:t>
      </w:r>
      <w:r w:rsidRPr="00B313AB">
        <w:rPr>
          <w:rFonts w:ascii="Arial" w:hAnsi="Arial" w:cs="Arial"/>
          <w:lang w:val="en-GB"/>
        </w:rPr>
        <w:t xml:space="preserve">the fifth most important cereal and is rich in nutrients and phenolic compounds such as flavonoids (FAO, 2019; </w:t>
      </w:r>
      <w:proofErr w:type="spellStart"/>
      <w:r w:rsidRPr="00B313AB">
        <w:rPr>
          <w:rFonts w:ascii="Arial" w:hAnsi="Arial" w:cs="Arial"/>
          <w:lang w:val="en-GB"/>
        </w:rPr>
        <w:t>Birhanu</w:t>
      </w:r>
      <w:proofErr w:type="spellEnd"/>
      <w:r w:rsidRPr="00B313AB">
        <w:rPr>
          <w:rFonts w:ascii="Arial" w:hAnsi="Arial" w:cs="Arial"/>
          <w:lang w:val="en-GB"/>
        </w:rPr>
        <w:t>, 2021).</w:t>
      </w:r>
    </w:p>
    <w:p w14:paraId="397481A6" w14:textId="77777777" w:rsidR="00E951A9" w:rsidRDefault="00E951A9" w:rsidP="00B313AB">
      <w:pPr>
        <w:pStyle w:val="Body"/>
        <w:spacing w:after="0"/>
        <w:rPr>
          <w:rFonts w:ascii="Arial" w:hAnsi="Arial" w:cs="Arial"/>
          <w:lang w:val="en-GB"/>
        </w:rPr>
      </w:pPr>
    </w:p>
    <w:p w14:paraId="41C1A33E" w14:textId="1BD7A2C2" w:rsidR="00B313AB" w:rsidRPr="004C62B1" w:rsidRDefault="00B313AB" w:rsidP="004C62B1">
      <w:pPr>
        <w:jc w:val="both"/>
        <w:rPr>
          <w:rFonts w:ascii="Arial" w:hAnsi="Arial" w:cs="Arial"/>
        </w:rPr>
      </w:pPr>
      <w:r w:rsidRPr="00B313AB">
        <w:rPr>
          <w:rFonts w:ascii="Arial" w:hAnsi="Arial" w:cs="Arial"/>
          <w:lang w:val="en-GB"/>
        </w:rPr>
        <w:t xml:space="preserve">One of the important means of enhancing the concentration and availability of nutrients in cereal-based food is fortification (John </w:t>
      </w:r>
      <w:r w:rsidRPr="00B313AB">
        <w:rPr>
          <w:rFonts w:ascii="Arial" w:hAnsi="Arial" w:cs="Arial"/>
          <w:i/>
          <w:iCs/>
          <w:lang w:val="en-GB"/>
        </w:rPr>
        <w:t>et al</w:t>
      </w:r>
      <w:r w:rsidRPr="00B313AB">
        <w:rPr>
          <w:rFonts w:ascii="Arial" w:hAnsi="Arial" w:cs="Arial"/>
          <w:lang w:val="en-GB"/>
        </w:rPr>
        <w:t>., 2017</w:t>
      </w:r>
      <w:r w:rsidR="00902BE4">
        <w:rPr>
          <w:rFonts w:ascii="Arial" w:hAnsi="Arial" w:cs="Arial"/>
          <w:lang w:val="en-GB"/>
        </w:rPr>
        <w:t xml:space="preserve">; </w:t>
      </w:r>
      <w:r w:rsidR="00902BE4" w:rsidRPr="001D0D7E">
        <w:rPr>
          <w:rFonts w:ascii="Arial" w:hAnsi="Arial" w:cs="Arial"/>
          <w:highlight w:val="yellow"/>
          <w:lang w:val="en-GB"/>
        </w:rPr>
        <w:t xml:space="preserve">Garg </w:t>
      </w:r>
      <w:r w:rsidR="00902BE4" w:rsidRPr="001D0D7E">
        <w:rPr>
          <w:rFonts w:ascii="Arial" w:hAnsi="Arial" w:cs="Arial"/>
          <w:i/>
          <w:iCs/>
          <w:highlight w:val="yellow"/>
          <w:lang w:val="en-GB"/>
        </w:rPr>
        <w:t>et al</w:t>
      </w:r>
      <w:r w:rsidR="00902BE4" w:rsidRPr="001D0D7E">
        <w:rPr>
          <w:rFonts w:ascii="Arial" w:hAnsi="Arial" w:cs="Arial"/>
          <w:highlight w:val="yellow"/>
          <w:lang w:val="en-GB"/>
        </w:rPr>
        <w:t>., 2021</w:t>
      </w:r>
      <w:r w:rsidRPr="00B313AB">
        <w:rPr>
          <w:rFonts w:ascii="Arial" w:hAnsi="Arial" w:cs="Arial"/>
          <w:lang w:val="en-GB"/>
        </w:rPr>
        <w:t>).</w:t>
      </w:r>
      <w:r w:rsidR="00D931D8">
        <w:rPr>
          <w:rFonts w:ascii="Arial" w:hAnsi="Arial" w:cs="Arial"/>
          <w:lang w:val="en-GB"/>
        </w:rPr>
        <w:t xml:space="preserve"> </w:t>
      </w:r>
      <w:r w:rsidR="004C62B1" w:rsidRPr="004C62B1">
        <w:rPr>
          <w:rFonts w:ascii="Arial" w:hAnsi="Arial" w:cs="Arial"/>
          <w:highlight w:val="yellow"/>
        </w:rPr>
        <w:t>Cereals are a category of food containing essential compounds and appreciable nutrients that provide health benefits to the consumer</w:t>
      </w:r>
      <w:r w:rsidR="00897FE6" w:rsidRPr="004C62B1">
        <w:rPr>
          <w:rFonts w:ascii="Arial" w:hAnsi="Arial" w:cs="Arial"/>
          <w:highlight w:val="yellow"/>
          <w:lang w:val="en-GB"/>
        </w:rPr>
        <w:t xml:space="preserve"> </w:t>
      </w:r>
      <w:r w:rsidR="00897FE6" w:rsidRPr="00CE1B4B">
        <w:rPr>
          <w:rFonts w:ascii="Arial" w:hAnsi="Arial" w:cs="Arial"/>
          <w:highlight w:val="yellow"/>
          <w:lang w:val="en-GB"/>
        </w:rPr>
        <w:t>(</w:t>
      </w:r>
      <w:proofErr w:type="spellStart"/>
      <w:r w:rsidR="00897FE6" w:rsidRPr="00CE1B4B">
        <w:rPr>
          <w:rFonts w:ascii="Arial" w:hAnsi="Arial" w:cs="Arial"/>
          <w:highlight w:val="yellow"/>
          <w:lang w:val="en-GB"/>
        </w:rPr>
        <w:t>Rawat</w:t>
      </w:r>
      <w:proofErr w:type="spellEnd"/>
      <w:r w:rsidR="00897FE6" w:rsidRPr="00CE1B4B">
        <w:rPr>
          <w:rFonts w:ascii="Arial" w:hAnsi="Arial" w:cs="Arial"/>
          <w:highlight w:val="yellow"/>
          <w:lang w:val="en-GB"/>
        </w:rPr>
        <w:t xml:space="preserve"> </w:t>
      </w:r>
      <w:r w:rsidR="00897FE6" w:rsidRPr="00E44A10">
        <w:rPr>
          <w:rFonts w:ascii="Arial" w:hAnsi="Arial" w:cs="Arial"/>
          <w:i/>
          <w:iCs/>
          <w:highlight w:val="yellow"/>
          <w:lang w:val="en-GB"/>
        </w:rPr>
        <w:t>et a</w:t>
      </w:r>
      <w:r w:rsidR="00897FE6" w:rsidRPr="00CE1B4B">
        <w:rPr>
          <w:rFonts w:ascii="Arial" w:hAnsi="Arial" w:cs="Arial"/>
          <w:highlight w:val="yellow"/>
          <w:lang w:val="en-GB"/>
        </w:rPr>
        <w:t>l.,</w:t>
      </w:r>
      <w:r w:rsidR="00E44A10">
        <w:rPr>
          <w:rFonts w:ascii="Arial" w:hAnsi="Arial" w:cs="Arial"/>
          <w:highlight w:val="yellow"/>
          <w:lang w:val="en-GB"/>
        </w:rPr>
        <w:t xml:space="preserve"> </w:t>
      </w:r>
      <w:r w:rsidR="00897FE6" w:rsidRPr="00CE1B4B">
        <w:rPr>
          <w:rFonts w:ascii="Arial" w:hAnsi="Arial" w:cs="Arial"/>
          <w:highlight w:val="yellow"/>
          <w:lang w:val="en-GB"/>
        </w:rPr>
        <w:t>2023).</w:t>
      </w:r>
      <w:r w:rsidR="00897FE6">
        <w:rPr>
          <w:rFonts w:ascii="Arial" w:hAnsi="Arial" w:cs="Arial"/>
          <w:lang w:val="en-GB"/>
        </w:rPr>
        <w:t xml:space="preserve"> </w:t>
      </w:r>
      <w:r w:rsidRPr="00B313AB">
        <w:rPr>
          <w:rFonts w:ascii="Arial" w:hAnsi="Arial" w:cs="Arial"/>
          <w:lang w:val="en-GB"/>
        </w:rPr>
        <w:t xml:space="preserve">Spices are commonly used in fortifying food products/substances, including </w:t>
      </w:r>
      <w:proofErr w:type="spellStart"/>
      <w:r w:rsidRPr="00B313AB">
        <w:rPr>
          <w:rFonts w:ascii="Arial" w:hAnsi="Arial" w:cs="Arial"/>
          <w:lang w:val="en-GB"/>
        </w:rPr>
        <w:t>Ogi</w:t>
      </w:r>
      <w:proofErr w:type="spellEnd"/>
      <w:r w:rsidRPr="00B313AB">
        <w:rPr>
          <w:rFonts w:ascii="Arial" w:hAnsi="Arial" w:cs="Arial"/>
          <w:lang w:val="en-GB"/>
        </w:rPr>
        <w:t xml:space="preserve">. They are dried forms of roots, seeds, fruits, or vegetable substances with aromatic </w:t>
      </w:r>
      <w:r w:rsidR="00357B92" w:rsidRPr="00CE1B4B">
        <w:rPr>
          <w:rFonts w:ascii="Arial" w:hAnsi="Arial" w:cs="Arial"/>
          <w:highlight w:val="yellow"/>
          <w:lang w:val="en-GB"/>
        </w:rPr>
        <w:t>flavours</w:t>
      </w:r>
      <w:r w:rsidR="00357B92" w:rsidRPr="00B313AB">
        <w:rPr>
          <w:rFonts w:ascii="Arial" w:hAnsi="Arial" w:cs="Arial"/>
          <w:lang w:val="en-GB"/>
        </w:rPr>
        <w:t xml:space="preserve"> </w:t>
      </w:r>
      <w:r w:rsidRPr="00B313AB">
        <w:rPr>
          <w:rFonts w:ascii="Arial" w:hAnsi="Arial" w:cs="Arial"/>
          <w:lang w:val="en-GB"/>
        </w:rPr>
        <w:t xml:space="preserve">and are used to improve food </w:t>
      </w:r>
      <w:r w:rsidR="00357B92" w:rsidRPr="00CE1B4B">
        <w:rPr>
          <w:rFonts w:ascii="Arial" w:hAnsi="Arial" w:cs="Arial"/>
          <w:highlight w:val="yellow"/>
          <w:lang w:val="en-GB"/>
        </w:rPr>
        <w:t>flavour</w:t>
      </w:r>
      <w:r w:rsidR="00357B92" w:rsidRPr="00B313AB">
        <w:rPr>
          <w:rFonts w:ascii="Arial" w:hAnsi="Arial" w:cs="Arial"/>
          <w:lang w:val="en-GB"/>
        </w:rPr>
        <w:t xml:space="preserve"> </w:t>
      </w:r>
      <w:r w:rsidRPr="00B313AB">
        <w:rPr>
          <w:rFonts w:ascii="Arial" w:hAnsi="Arial" w:cs="Arial"/>
          <w:lang w:val="en-GB"/>
        </w:rPr>
        <w:t>(</w:t>
      </w:r>
      <w:proofErr w:type="spellStart"/>
      <w:r w:rsidRPr="00B313AB">
        <w:rPr>
          <w:rFonts w:ascii="Arial" w:hAnsi="Arial" w:cs="Arial"/>
          <w:lang w:val="en-GB"/>
        </w:rPr>
        <w:t>Farinde</w:t>
      </w:r>
      <w:proofErr w:type="spellEnd"/>
      <w:r w:rsidRPr="00B313AB">
        <w:rPr>
          <w:rFonts w:ascii="Arial" w:hAnsi="Arial" w:cs="Arial"/>
          <w:lang w:val="en-GB"/>
        </w:rPr>
        <w:t xml:space="preserve">, 2015; </w:t>
      </w:r>
      <w:proofErr w:type="spellStart"/>
      <w:r w:rsidRPr="00B313AB">
        <w:rPr>
          <w:rFonts w:ascii="Arial" w:hAnsi="Arial" w:cs="Arial"/>
          <w:lang w:val="en-GB"/>
        </w:rPr>
        <w:t>Ejigbo</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2019). Spices not only improve taste</w:t>
      </w:r>
      <w:r>
        <w:rPr>
          <w:rFonts w:ascii="Arial" w:hAnsi="Arial" w:cs="Arial"/>
          <w:lang w:val="en-GB"/>
        </w:rPr>
        <w:t>,</w:t>
      </w:r>
      <w:r w:rsidRPr="00B313AB">
        <w:rPr>
          <w:rFonts w:ascii="Arial" w:hAnsi="Arial" w:cs="Arial"/>
          <w:lang w:val="en-GB"/>
        </w:rPr>
        <w:t xml:space="preserve"> they also serve as preservatives and enhance health benefits since they contain useful substances like antioxidants, phytonutrients, vitamins, essential oils, and minerals (Eke-Ejiofor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xml:space="preserve">, 2017; </w:t>
      </w:r>
      <w:proofErr w:type="spellStart"/>
      <w:r w:rsidRPr="00B313AB">
        <w:rPr>
          <w:rFonts w:ascii="Arial" w:hAnsi="Arial" w:cs="Arial"/>
          <w:lang w:val="en-GB"/>
        </w:rPr>
        <w:t>Ejigbo</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2019). For instance, </w:t>
      </w:r>
      <w:bookmarkStart w:id="0" w:name="_Hlk198216782"/>
      <w:r w:rsidRPr="00B313AB">
        <w:rPr>
          <w:rFonts w:ascii="Arial" w:hAnsi="Arial" w:cs="Arial"/>
          <w:lang w:val="en-GB"/>
        </w:rPr>
        <w:t>clove</w:t>
      </w:r>
      <w:bookmarkEnd w:id="0"/>
      <w:r w:rsidRPr="00B313AB">
        <w:rPr>
          <w:rFonts w:ascii="Arial" w:hAnsi="Arial" w:cs="Arial"/>
          <w:lang w:val="en-GB"/>
        </w:rPr>
        <w:t xml:space="preserve"> contains eugenol, which is an essential oil that helps to relieve constipation, aids digestion, and also exerts anti-inflammatory, antioxidant, anti-flatulent, and antiseptic properties (Eke-Ejiofor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2017</w:t>
      </w:r>
      <w:r w:rsidR="00B3379F">
        <w:rPr>
          <w:rFonts w:ascii="Arial" w:hAnsi="Arial" w:cs="Arial"/>
          <w:lang w:val="en-GB"/>
        </w:rPr>
        <w:t xml:space="preserve">; </w:t>
      </w:r>
      <w:proofErr w:type="spellStart"/>
      <w:r w:rsidR="00B3379F" w:rsidRPr="00B3379F">
        <w:rPr>
          <w:rFonts w:ascii="Arial" w:hAnsi="Arial" w:cs="Arial"/>
          <w:highlight w:val="yellow"/>
        </w:rPr>
        <w:t>Liñán-Atero</w:t>
      </w:r>
      <w:proofErr w:type="spellEnd"/>
      <w:r w:rsidR="00B3379F" w:rsidRPr="00B3379F">
        <w:rPr>
          <w:rFonts w:ascii="Arial" w:hAnsi="Arial" w:cs="Arial"/>
          <w:highlight w:val="yellow"/>
        </w:rPr>
        <w:t xml:space="preserve"> </w:t>
      </w:r>
      <w:r w:rsidR="00B3379F" w:rsidRPr="00B3379F">
        <w:rPr>
          <w:rFonts w:ascii="Arial" w:hAnsi="Arial" w:cs="Arial"/>
          <w:i/>
          <w:iCs/>
          <w:highlight w:val="yellow"/>
        </w:rPr>
        <w:t>et al</w:t>
      </w:r>
      <w:r w:rsidR="00B3379F" w:rsidRPr="00B3379F">
        <w:rPr>
          <w:rFonts w:ascii="Arial" w:hAnsi="Arial" w:cs="Arial"/>
          <w:highlight w:val="yellow"/>
        </w:rPr>
        <w:t>., 2024</w:t>
      </w:r>
      <w:r w:rsidRPr="00B313AB">
        <w:rPr>
          <w:rFonts w:ascii="Arial" w:hAnsi="Arial" w:cs="Arial"/>
          <w:lang w:val="en-GB"/>
        </w:rPr>
        <w:t xml:space="preserve">). Ginger is high in antioxidants and prevents cell damage caused by free radicals (Eke-Ejiofor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xml:space="preserve">, 2017).  </w:t>
      </w:r>
      <w:bookmarkStart w:id="1" w:name="_Hlk198216706"/>
      <w:r w:rsidRPr="00B313AB">
        <w:rPr>
          <w:rFonts w:ascii="Arial" w:hAnsi="Arial" w:cs="Arial"/>
          <w:lang w:val="en-GB"/>
        </w:rPr>
        <w:t>Ginger</w:t>
      </w:r>
      <w:bookmarkEnd w:id="1"/>
      <w:r w:rsidRPr="00B313AB">
        <w:rPr>
          <w:rFonts w:ascii="Arial" w:hAnsi="Arial" w:cs="Arial"/>
          <w:lang w:val="en-GB"/>
        </w:rPr>
        <w:t xml:space="preserve"> and garlic exhibit antioxidant properties and also improve the quality of food (</w:t>
      </w:r>
      <w:proofErr w:type="spellStart"/>
      <w:r w:rsidRPr="00B313AB">
        <w:rPr>
          <w:rFonts w:ascii="Arial" w:hAnsi="Arial" w:cs="Arial"/>
          <w:lang w:val="en-GB"/>
        </w:rPr>
        <w:t>Olaniran</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2015; </w:t>
      </w:r>
      <w:proofErr w:type="spellStart"/>
      <w:r w:rsidRPr="00B313AB">
        <w:rPr>
          <w:rFonts w:ascii="Arial" w:hAnsi="Arial" w:cs="Arial"/>
          <w:lang w:val="en-GB"/>
        </w:rPr>
        <w:t>Enujiugha</w:t>
      </w:r>
      <w:proofErr w:type="spellEnd"/>
      <w:r w:rsidRPr="00B313AB">
        <w:rPr>
          <w:rFonts w:ascii="Arial" w:hAnsi="Arial" w:cs="Arial"/>
          <w:lang w:val="en-GB"/>
        </w:rPr>
        <w:t xml:space="preserve">, 2020). </w:t>
      </w:r>
      <w:bookmarkStart w:id="2" w:name="_Hlk198216725"/>
      <w:r w:rsidRPr="00B313AB">
        <w:rPr>
          <w:rFonts w:ascii="Arial" w:hAnsi="Arial" w:cs="Arial"/>
          <w:lang w:val="en-GB"/>
        </w:rPr>
        <w:t>Turmeric</w:t>
      </w:r>
      <w:bookmarkEnd w:id="2"/>
      <w:r w:rsidRPr="00B313AB">
        <w:rPr>
          <w:rFonts w:ascii="Arial" w:hAnsi="Arial" w:cs="Arial"/>
          <w:lang w:val="en-GB"/>
        </w:rPr>
        <w:t xml:space="preserve"> (</w:t>
      </w:r>
      <w:r w:rsidRPr="00B313AB">
        <w:rPr>
          <w:rFonts w:ascii="Arial" w:hAnsi="Arial" w:cs="Arial"/>
          <w:i/>
          <w:iCs/>
          <w:lang w:val="en-GB"/>
        </w:rPr>
        <w:t>Curcuma longa</w:t>
      </w:r>
      <w:r w:rsidRPr="00B313AB">
        <w:rPr>
          <w:rFonts w:ascii="Arial" w:hAnsi="Arial" w:cs="Arial"/>
          <w:lang w:val="en-GB"/>
        </w:rPr>
        <w:t xml:space="preserve"> L), which belongs to the family </w:t>
      </w:r>
      <w:proofErr w:type="spellStart"/>
      <w:r w:rsidRPr="00B313AB">
        <w:rPr>
          <w:rFonts w:ascii="Arial" w:hAnsi="Arial" w:cs="Arial"/>
          <w:lang w:val="en-GB"/>
        </w:rPr>
        <w:t>Zingiberaceae</w:t>
      </w:r>
      <w:proofErr w:type="spellEnd"/>
      <w:r w:rsidRPr="00B313AB">
        <w:rPr>
          <w:rFonts w:ascii="Arial" w:hAnsi="Arial" w:cs="Arial"/>
          <w:lang w:val="en-GB"/>
        </w:rPr>
        <w:t xml:space="preserve">, is used as a therapeutic, antiseptic, and </w:t>
      </w:r>
      <w:r w:rsidR="00357B92" w:rsidRPr="00CE1B4B">
        <w:rPr>
          <w:rFonts w:ascii="Arial" w:hAnsi="Arial" w:cs="Arial"/>
          <w:highlight w:val="yellow"/>
          <w:lang w:val="en-GB"/>
        </w:rPr>
        <w:t>flavouring</w:t>
      </w:r>
      <w:r w:rsidR="00357B92" w:rsidRPr="00B313AB">
        <w:rPr>
          <w:rFonts w:ascii="Arial" w:hAnsi="Arial" w:cs="Arial"/>
          <w:lang w:val="en-GB"/>
        </w:rPr>
        <w:t xml:space="preserve"> </w:t>
      </w:r>
      <w:r w:rsidRPr="00B313AB">
        <w:rPr>
          <w:rFonts w:ascii="Arial" w:hAnsi="Arial" w:cs="Arial"/>
          <w:lang w:val="en-GB"/>
        </w:rPr>
        <w:t>agent due to its medicinal and nutritional value (</w:t>
      </w:r>
      <w:proofErr w:type="spellStart"/>
      <w:r w:rsidRPr="00B313AB">
        <w:rPr>
          <w:rFonts w:ascii="Arial" w:hAnsi="Arial" w:cs="Arial"/>
          <w:lang w:val="en-GB"/>
        </w:rPr>
        <w:t>Chanda</w:t>
      </w:r>
      <w:proofErr w:type="spellEnd"/>
      <w:r w:rsidRPr="00B313AB">
        <w:rPr>
          <w:rFonts w:ascii="Arial" w:hAnsi="Arial" w:cs="Arial"/>
          <w:lang w:val="en-GB"/>
        </w:rPr>
        <w:t xml:space="preserve"> </w:t>
      </w:r>
      <w:r w:rsidR="00E951A9">
        <w:rPr>
          <w:rFonts w:ascii="Arial" w:hAnsi="Arial" w:cs="Arial"/>
          <w:lang w:val="en-GB"/>
        </w:rPr>
        <w:t>&amp;</w:t>
      </w:r>
      <w:r w:rsidRPr="00B313AB">
        <w:rPr>
          <w:rFonts w:ascii="Arial" w:hAnsi="Arial" w:cs="Arial"/>
          <w:lang w:val="en-GB"/>
        </w:rPr>
        <w:t xml:space="preserve"> Ramachandra, 2019; Mandal </w:t>
      </w:r>
      <w:r w:rsidRPr="00B313AB">
        <w:rPr>
          <w:rFonts w:ascii="Arial" w:hAnsi="Arial" w:cs="Arial"/>
          <w:i/>
          <w:iCs/>
          <w:lang w:val="en-GB"/>
        </w:rPr>
        <w:t>et al</w:t>
      </w:r>
      <w:r w:rsidRPr="00B313AB">
        <w:rPr>
          <w:rFonts w:ascii="Arial" w:hAnsi="Arial" w:cs="Arial"/>
          <w:lang w:val="en-GB"/>
        </w:rPr>
        <w:t xml:space="preserve">., 2023). </w:t>
      </w:r>
      <w:bookmarkStart w:id="3" w:name="_Hlk198216735"/>
      <w:r w:rsidRPr="00B313AB">
        <w:rPr>
          <w:rFonts w:ascii="Arial" w:hAnsi="Arial" w:cs="Arial"/>
          <w:lang w:val="en-GB"/>
        </w:rPr>
        <w:t>Cinnamon</w:t>
      </w:r>
      <w:bookmarkEnd w:id="3"/>
      <w:r w:rsidRPr="00B313AB">
        <w:rPr>
          <w:rFonts w:ascii="Arial" w:hAnsi="Arial" w:cs="Arial"/>
          <w:lang w:val="en-GB"/>
        </w:rPr>
        <w:t xml:space="preserve"> exerts both nutritional and health benefits</w:t>
      </w:r>
      <w:r>
        <w:rPr>
          <w:rFonts w:ascii="Arial" w:hAnsi="Arial" w:cs="Arial"/>
          <w:lang w:val="en-GB"/>
        </w:rPr>
        <w:t>,</w:t>
      </w:r>
      <w:r w:rsidRPr="00B313AB">
        <w:rPr>
          <w:rFonts w:ascii="Arial" w:hAnsi="Arial" w:cs="Arial"/>
          <w:lang w:val="en-GB"/>
        </w:rPr>
        <w:t xml:space="preserve"> including antidiabetic, anti-hypertriglyceridemia, anti-inflammatory, antitumor, and anticancer properties due to the presence of phytochemicals (</w:t>
      </w:r>
      <w:proofErr w:type="spellStart"/>
      <w:r w:rsidRPr="00B313AB">
        <w:rPr>
          <w:rFonts w:ascii="Arial" w:hAnsi="Arial" w:cs="Arial"/>
          <w:lang w:val="en-GB"/>
        </w:rPr>
        <w:t>Menrad</w:t>
      </w:r>
      <w:proofErr w:type="spellEnd"/>
      <w:r w:rsidRPr="00B313AB">
        <w:rPr>
          <w:rFonts w:ascii="Arial" w:hAnsi="Arial" w:cs="Arial"/>
          <w:lang w:val="en-GB"/>
        </w:rPr>
        <w:t xml:space="preserve">, 2003; Madan </w:t>
      </w:r>
      <w:r w:rsidR="00E951A9">
        <w:rPr>
          <w:rFonts w:ascii="Arial" w:hAnsi="Arial" w:cs="Arial"/>
          <w:lang w:val="en-GB"/>
        </w:rPr>
        <w:t>&amp;</w:t>
      </w:r>
      <w:r w:rsidRPr="00B313AB">
        <w:rPr>
          <w:rFonts w:ascii="Arial" w:hAnsi="Arial" w:cs="Arial"/>
          <w:lang w:val="en-GB"/>
        </w:rPr>
        <w:t xml:space="preserve"> Kannan, 2004).  </w:t>
      </w:r>
    </w:p>
    <w:p w14:paraId="64720727" w14:textId="77777777" w:rsidR="00E951A9" w:rsidRDefault="00B313AB" w:rsidP="00B313AB">
      <w:pPr>
        <w:pStyle w:val="Body"/>
        <w:spacing w:after="0"/>
        <w:rPr>
          <w:rFonts w:ascii="Arial" w:hAnsi="Arial" w:cs="Arial"/>
          <w:lang w:val="en-GB"/>
        </w:rPr>
      </w:pPr>
      <w:r w:rsidRPr="00B313AB">
        <w:rPr>
          <w:rFonts w:ascii="Arial" w:hAnsi="Arial" w:cs="Arial"/>
          <w:lang w:val="en-GB"/>
        </w:rPr>
        <w:t xml:space="preserve"> </w:t>
      </w:r>
    </w:p>
    <w:p w14:paraId="3CA04795" w14:textId="0A30AEA6" w:rsidR="00B313AB" w:rsidRPr="00786B89" w:rsidRDefault="00786B89" w:rsidP="00786B89">
      <w:pPr>
        <w:jc w:val="both"/>
      </w:pPr>
      <w:bookmarkStart w:id="4" w:name="_Hlk198280901"/>
      <w:proofErr w:type="spellStart"/>
      <w:r w:rsidRPr="00786B89">
        <w:rPr>
          <w:highlight w:val="yellow"/>
        </w:rPr>
        <w:t>Ogi</w:t>
      </w:r>
      <w:proofErr w:type="spellEnd"/>
      <w:r w:rsidR="00A51390">
        <w:rPr>
          <w:highlight w:val="yellow"/>
        </w:rPr>
        <w:t xml:space="preserve"> </w:t>
      </w:r>
      <w:r w:rsidRPr="00786B89">
        <w:rPr>
          <w:highlight w:val="yellow"/>
        </w:rPr>
        <w:t xml:space="preserve">is a popular West African staple food with </w:t>
      </w:r>
      <w:r w:rsidR="00A51390">
        <w:rPr>
          <w:highlight w:val="yellow"/>
        </w:rPr>
        <w:t xml:space="preserve">a </w:t>
      </w:r>
      <w:r w:rsidRPr="00786B89">
        <w:rPr>
          <w:highlight w:val="yellow"/>
        </w:rPr>
        <w:t>high acceptability</w:t>
      </w:r>
      <w:r w:rsidR="00A51390">
        <w:rPr>
          <w:highlight w:val="yellow"/>
        </w:rPr>
        <w:t xml:space="preserve"> rate</w:t>
      </w:r>
      <w:r w:rsidRPr="00786B89">
        <w:rPr>
          <w:highlight w:val="yellow"/>
        </w:rPr>
        <w:t xml:space="preserve">. This has propelled different research on nutrition, spoilage, production, microbiology aspects, mycotoxin safety, and the economic effects of this stable food </w:t>
      </w:r>
      <w:r w:rsidR="003B47BB" w:rsidRPr="00786B89">
        <w:rPr>
          <w:rFonts w:ascii="Arial" w:hAnsi="Arial" w:cs="Arial"/>
          <w:highlight w:val="yellow"/>
          <w:lang w:val="en-GB"/>
        </w:rPr>
        <w:t>(</w:t>
      </w:r>
      <w:proofErr w:type="spellStart"/>
      <w:r w:rsidR="003B47BB" w:rsidRPr="00786B89">
        <w:rPr>
          <w:rFonts w:ascii="Arial" w:hAnsi="Arial" w:cs="Arial"/>
          <w:highlight w:val="yellow"/>
          <w:lang w:val="en-GB"/>
        </w:rPr>
        <w:t>Teniola</w:t>
      </w:r>
      <w:proofErr w:type="spellEnd"/>
      <w:r w:rsidR="003B47BB" w:rsidRPr="00786B89">
        <w:rPr>
          <w:rFonts w:ascii="Arial" w:hAnsi="Arial" w:cs="Arial"/>
          <w:highlight w:val="yellow"/>
          <w:lang w:val="en-GB"/>
        </w:rPr>
        <w:t xml:space="preserve"> </w:t>
      </w:r>
      <w:r w:rsidR="003B47BB" w:rsidRPr="00786B89">
        <w:rPr>
          <w:rFonts w:ascii="Arial" w:hAnsi="Arial" w:cs="Arial"/>
          <w:i/>
          <w:iCs/>
          <w:highlight w:val="yellow"/>
          <w:lang w:val="en-GB"/>
        </w:rPr>
        <w:t>et al</w:t>
      </w:r>
      <w:r w:rsidR="003B47BB" w:rsidRPr="00786B89">
        <w:rPr>
          <w:rFonts w:ascii="Arial" w:hAnsi="Arial" w:cs="Arial"/>
          <w:highlight w:val="yellow"/>
          <w:lang w:val="en-GB"/>
        </w:rPr>
        <w:t>.,</w:t>
      </w:r>
      <w:r w:rsidR="009D31B9" w:rsidRPr="00786B89">
        <w:rPr>
          <w:rFonts w:ascii="Arial" w:hAnsi="Arial" w:cs="Arial"/>
          <w:highlight w:val="yellow"/>
          <w:lang w:val="en-GB"/>
        </w:rPr>
        <w:t xml:space="preserve"> </w:t>
      </w:r>
      <w:r w:rsidR="003B47BB" w:rsidRPr="00786B89">
        <w:rPr>
          <w:rFonts w:ascii="Arial" w:hAnsi="Arial" w:cs="Arial"/>
          <w:highlight w:val="yellow"/>
          <w:lang w:val="en-GB"/>
        </w:rPr>
        <w:t>2023).</w:t>
      </w:r>
      <w:bookmarkEnd w:id="4"/>
      <w:r w:rsidR="005567EF" w:rsidRPr="00786B89">
        <w:rPr>
          <w:rFonts w:ascii="Arial" w:hAnsi="Arial" w:cs="Arial"/>
          <w:highlight w:val="yellow"/>
          <w:lang w:val="en-GB"/>
        </w:rPr>
        <w:t xml:space="preserve"> </w:t>
      </w:r>
      <w:r w:rsidR="003B47BB" w:rsidRPr="00786B89">
        <w:rPr>
          <w:rFonts w:ascii="Arial" w:hAnsi="Arial" w:cs="Arial"/>
          <w:lang w:val="en-GB"/>
        </w:rPr>
        <w:t>It</w:t>
      </w:r>
      <w:r w:rsidR="003B47BB" w:rsidRPr="00B313AB">
        <w:rPr>
          <w:rFonts w:ascii="Arial" w:hAnsi="Arial" w:cs="Arial"/>
          <w:lang w:val="en-GB"/>
        </w:rPr>
        <w:t xml:space="preserve"> </w:t>
      </w:r>
      <w:r w:rsidR="00B313AB" w:rsidRPr="00B313AB">
        <w:rPr>
          <w:rFonts w:ascii="Arial" w:hAnsi="Arial" w:cs="Arial"/>
          <w:lang w:val="en-GB"/>
        </w:rPr>
        <w:t>is traditionally produced by unskilled workers who have little or no knowledge of good hygiene and quality control practices. In addition, the water used</w:t>
      </w:r>
      <w:r w:rsidR="00B313AB">
        <w:rPr>
          <w:rFonts w:ascii="Arial" w:hAnsi="Arial" w:cs="Arial"/>
          <w:lang w:val="en-GB"/>
        </w:rPr>
        <w:t>,</w:t>
      </w:r>
      <w:r w:rsidR="00B313AB" w:rsidRPr="00B313AB">
        <w:rPr>
          <w:rFonts w:ascii="Arial" w:hAnsi="Arial" w:cs="Arial"/>
          <w:lang w:val="en-GB"/>
        </w:rPr>
        <w:t xml:space="preserve"> especially in rural areas</w:t>
      </w:r>
      <w:r w:rsidR="00B313AB">
        <w:rPr>
          <w:rFonts w:ascii="Arial" w:hAnsi="Arial" w:cs="Arial"/>
          <w:lang w:val="en-GB"/>
        </w:rPr>
        <w:t>,</w:t>
      </w:r>
      <w:r w:rsidR="00B313AB" w:rsidRPr="00B313AB">
        <w:rPr>
          <w:rFonts w:ascii="Arial" w:hAnsi="Arial" w:cs="Arial"/>
          <w:lang w:val="en-GB"/>
        </w:rPr>
        <w:t xml:space="preserve"> is of great concern. There could be </w:t>
      </w:r>
      <w:r w:rsidR="00B313AB">
        <w:rPr>
          <w:rFonts w:ascii="Arial" w:hAnsi="Arial" w:cs="Arial"/>
          <w:lang w:val="en-GB"/>
        </w:rPr>
        <w:t xml:space="preserve">a </w:t>
      </w:r>
      <w:r w:rsidR="00B313AB" w:rsidRPr="00B313AB">
        <w:rPr>
          <w:rFonts w:ascii="Arial" w:hAnsi="Arial" w:cs="Arial"/>
          <w:lang w:val="en-GB"/>
        </w:rPr>
        <w:t>loss of nutrients and contamination due to sieving and daily changing of water during storage</w:t>
      </w:r>
      <w:r w:rsidR="00B313AB">
        <w:rPr>
          <w:rFonts w:ascii="Arial" w:hAnsi="Arial" w:cs="Arial"/>
          <w:lang w:val="en-GB"/>
        </w:rPr>
        <w:t>,</w:t>
      </w:r>
      <w:r w:rsidR="00B313AB" w:rsidRPr="00B313AB">
        <w:rPr>
          <w:rFonts w:ascii="Arial" w:hAnsi="Arial" w:cs="Arial"/>
          <w:lang w:val="en-GB"/>
        </w:rPr>
        <w:t xml:space="preserve"> which is of public health significance (Achi, 2005; </w:t>
      </w:r>
      <w:proofErr w:type="spellStart"/>
      <w:r w:rsidR="00B313AB" w:rsidRPr="00B313AB">
        <w:rPr>
          <w:rFonts w:ascii="Arial" w:hAnsi="Arial" w:cs="Arial"/>
          <w:lang w:val="en-GB"/>
        </w:rPr>
        <w:t>Adisa</w:t>
      </w:r>
      <w:proofErr w:type="spellEnd"/>
      <w:r w:rsidR="00B313AB" w:rsidRPr="00B313AB">
        <w:rPr>
          <w:rFonts w:ascii="Arial" w:hAnsi="Arial" w:cs="Arial"/>
          <w:lang w:val="en-GB"/>
        </w:rPr>
        <w:t xml:space="preserve"> </w:t>
      </w:r>
      <w:r w:rsidR="00E951A9">
        <w:rPr>
          <w:rFonts w:ascii="Arial" w:hAnsi="Arial" w:cs="Arial"/>
          <w:lang w:val="en-GB"/>
        </w:rPr>
        <w:t>&amp;</w:t>
      </w:r>
      <w:r w:rsidR="00B313AB" w:rsidRPr="00B313AB">
        <w:rPr>
          <w:rFonts w:ascii="Arial" w:hAnsi="Arial" w:cs="Arial"/>
          <w:lang w:val="en-GB"/>
        </w:rPr>
        <w:t xml:space="preserve"> </w:t>
      </w:r>
      <w:proofErr w:type="spellStart"/>
      <w:r w:rsidR="00B313AB" w:rsidRPr="00B313AB">
        <w:rPr>
          <w:rFonts w:ascii="Arial" w:hAnsi="Arial" w:cs="Arial"/>
          <w:lang w:val="en-GB"/>
        </w:rPr>
        <w:t>Enujiugha</w:t>
      </w:r>
      <w:proofErr w:type="spellEnd"/>
      <w:r w:rsidR="00B313AB" w:rsidRPr="00B313AB">
        <w:rPr>
          <w:rFonts w:ascii="Arial" w:hAnsi="Arial" w:cs="Arial"/>
          <w:lang w:val="en-GB"/>
        </w:rPr>
        <w:t xml:space="preserve">, 2020). The nutrient loss could also occur during steeping, discarding of steeping water and </w:t>
      </w:r>
      <w:proofErr w:type="spellStart"/>
      <w:r w:rsidR="00B313AB" w:rsidRPr="00B313AB">
        <w:rPr>
          <w:rFonts w:ascii="Arial" w:hAnsi="Arial" w:cs="Arial"/>
          <w:lang w:val="en-GB"/>
        </w:rPr>
        <w:t>ogi</w:t>
      </w:r>
      <w:proofErr w:type="spellEnd"/>
      <w:r w:rsidR="00B313AB" w:rsidRPr="00B313AB">
        <w:rPr>
          <w:rFonts w:ascii="Arial" w:hAnsi="Arial" w:cs="Arial"/>
          <w:lang w:val="en-GB"/>
        </w:rPr>
        <w:t xml:space="preserve"> supernatant, and removal of the bran and germ</w:t>
      </w:r>
      <w:r w:rsidR="00B313AB">
        <w:rPr>
          <w:rFonts w:ascii="Arial" w:hAnsi="Arial" w:cs="Arial"/>
          <w:lang w:val="en-GB"/>
        </w:rPr>
        <w:t>,</w:t>
      </w:r>
      <w:r w:rsidR="00B313AB" w:rsidRPr="00B313AB">
        <w:rPr>
          <w:rFonts w:ascii="Arial" w:hAnsi="Arial" w:cs="Arial"/>
          <w:lang w:val="en-GB"/>
        </w:rPr>
        <w:t xml:space="preserve"> </w:t>
      </w:r>
      <w:r w:rsidR="00B313AB">
        <w:rPr>
          <w:rFonts w:ascii="Arial" w:hAnsi="Arial" w:cs="Arial"/>
          <w:lang w:val="en-GB"/>
        </w:rPr>
        <w:t>which</w:t>
      </w:r>
      <w:r w:rsidR="00B313AB" w:rsidRPr="00B313AB">
        <w:rPr>
          <w:rFonts w:ascii="Arial" w:hAnsi="Arial" w:cs="Arial"/>
          <w:lang w:val="en-GB"/>
        </w:rPr>
        <w:t xml:space="preserve"> is high in protein</w:t>
      </w:r>
      <w:r w:rsidR="00B313AB">
        <w:rPr>
          <w:rFonts w:ascii="Arial" w:hAnsi="Arial" w:cs="Arial"/>
          <w:lang w:val="en-GB"/>
        </w:rPr>
        <w:t>,</w:t>
      </w:r>
      <w:r w:rsidR="00B313AB" w:rsidRPr="00B313AB">
        <w:rPr>
          <w:rFonts w:ascii="Arial" w:hAnsi="Arial" w:cs="Arial"/>
          <w:lang w:val="en-GB"/>
        </w:rPr>
        <w:t xml:space="preserve"> </w:t>
      </w:r>
      <w:r w:rsidR="00B313AB">
        <w:rPr>
          <w:rFonts w:ascii="Arial" w:hAnsi="Arial" w:cs="Arial"/>
          <w:lang w:val="en-GB"/>
        </w:rPr>
        <w:t>resulting</w:t>
      </w:r>
      <w:r w:rsidR="00B313AB" w:rsidRPr="00B313AB">
        <w:rPr>
          <w:rFonts w:ascii="Arial" w:hAnsi="Arial" w:cs="Arial"/>
          <w:lang w:val="en-GB"/>
        </w:rPr>
        <w:t xml:space="preserve"> in loss of minerals, vitamins, protein, </w:t>
      </w:r>
      <w:r w:rsidR="00357B92" w:rsidRPr="00CE1B4B">
        <w:rPr>
          <w:rFonts w:ascii="Arial" w:hAnsi="Arial" w:cs="Arial"/>
          <w:highlight w:val="yellow"/>
          <w:lang w:val="en-GB"/>
        </w:rPr>
        <w:t>fibre</w:t>
      </w:r>
      <w:r w:rsidR="00B313AB" w:rsidRPr="00B313AB">
        <w:rPr>
          <w:rFonts w:ascii="Arial" w:hAnsi="Arial" w:cs="Arial"/>
          <w:lang w:val="en-GB"/>
        </w:rPr>
        <w:t xml:space="preserve">, etc. In countries where the consumption of </w:t>
      </w:r>
      <w:proofErr w:type="spellStart"/>
      <w:r w:rsidR="00B313AB" w:rsidRPr="00B313AB">
        <w:rPr>
          <w:rFonts w:ascii="Arial" w:hAnsi="Arial" w:cs="Arial"/>
          <w:lang w:val="en-GB"/>
        </w:rPr>
        <w:t>ogi</w:t>
      </w:r>
      <w:proofErr w:type="spellEnd"/>
      <w:r w:rsidR="00B313AB" w:rsidRPr="00B313AB">
        <w:rPr>
          <w:rFonts w:ascii="Arial" w:hAnsi="Arial" w:cs="Arial"/>
          <w:lang w:val="en-GB"/>
        </w:rPr>
        <w:t xml:space="preserve"> is high, there could be manifestations of marasmus, kwashiorkor, and death in severe cases (</w:t>
      </w:r>
      <w:proofErr w:type="spellStart"/>
      <w:r w:rsidR="00B313AB" w:rsidRPr="00B313AB">
        <w:rPr>
          <w:rFonts w:ascii="Arial" w:hAnsi="Arial" w:cs="Arial"/>
          <w:lang w:val="en-GB"/>
        </w:rPr>
        <w:t>Adisa</w:t>
      </w:r>
      <w:proofErr w:type="spellEnd"/>
      <w:r w:rsidR="00B313AB" w:rsidRPr="00B313AB">
        <w:rPr>
          <w:rFonts w:ascii="Arial" w:hAnsi="Arial" w:cs="Arial"/>
          <w:lang w:val="en-GB"/>
        </w:rPr>
        <w:t xml:space="preserve"> </w:t>
      </w:r>
      <w:r w:rsidR="00E951A9">
        <w:rPr>
          <w:rFonts w:ascii="Arial" w:hAnsi="Arial" w:cs="Arial"/>
          <w:lang w:val="en-GB"/>
        </w:rPr>
        <w:t>&amp;</w:t>
      </w:r>
      <w:r w:rsidR="00B313AB" w:rsidRPr="00B313AB">
        <w:rPr>
          <w:rFonts w:ascii="Arial" w:hAnsi="Arial" w:cs="Arial"/>
          <w:lang w:val="en-GB"/>
        </w:rPr>
        <w:t xml:space="preserve"> </w:t>
      </w:r>
      <w:proofErr w:type="spellStart"/>
      <w:r w:rsidR="00B313AB" w:rsidRPr="00B313AB">
        <w:rPr>
          <w:rFonts w:ascii="Arial" w:hAnsi="Arial" w:cs="Arial"/>
          <w:lang w:val="en-GB"/>
        </w:rPr>
        <w:t>Enujiugha</w:t>
      </w:r>
      <w:proofErr w:type="spellEnd"/>
      <w:r w:rsidR="00B313AB" w:rsidRPr="00B313AB">
        <w:rPr>
          <w:rFonts w:ascii="Arial" w:hAnsi="Arial" w:cs="Arial"/>
          <w:lang w:val="en-GB"/>
        </w:rPr>
        <w:t>, 2020). In addition, the global rise in antimicrobial resistance is alarming and is a serious concern. Though new antibiotics are being developed to treat various diseases, the continuous use of these drugs has led to changes in the morphology of the bacterial thereby making the bacterial acquire resistance using mechanisms such as the formation of biofilm, efflux pumps, mutation of the target molecules of the drugs, and modification of cell membrane (</w:t>
      </w:r>
      <w:proofErr w:type="spellStart"/>
      <w:r w:rsidR="00B313AB" w:rsidRPr="00B313AB">
        <w:rPr>
          <w:rFonts w:ascii="Arial" w:hAnsi="Arial" w:cs="Arial"/>
          <w:lang w:val="en-GB"/>
        </w:rPr>
        <w:t>López</w:t>
      </w:r>
      <w:proofErr w:type="spellEnd"/>
      <w:r w:rsidR="00B313AB" w:rsidRPr="00B313AB">
        <w:rPr>
          <w:rFonts w:ascii="Arial" w:hAnsi="Arial" w:cs="Arial"/>
          <w:lang w:val="en-GB"/>
        </w:rPr>
        <w:t xml:space="preserve"> </w:t>
      </w:r>
      <w:r w:rsidR="00B313AB" w:rsidRPr="00B313AB">
        <w:rPr>
          <w:rFonts w:ascii="Arial" w:hAnsi="Arial" w:cs="Arial"/>
          <w:i/>
          <w:iCs/>
          <w:lang w:val="en-GB"/>
        </w:rPr>
        <w:t>et al</w:t>
      </w:r>
      <w:r w:rsidR="00B313AB" w:rsidRPr="00B313AB">
        <w:rPr>
          <w:rFonts w:ascii="Arial" w:hAnsi="Arial" w:cs="Arial"/>
          <w:lang w:val="en-GB"/>
        </w:rPr>
        <w:t xml:space="preserve">., 2010). After processing, the </w:t>
      </w:r>
      <w:proofErr w:type="spellStart"/>
      <w:r w:rsidR="00B313AB" w:rsidRPr="00B313AB">
        <w:rPr>
          <w:rFonts w:ascii="Arial" w:hAnsi="Arial" w:cs="Arial"/>
          <w:lang w:val="en-GB"/>
        </w:rPr>
        <w:t>ogi</w:t>
      </w:r>
      <w:proofErr w:type="spellEnd"/>
      <w:r w:rsidR="00B313AB" w:rsidRPr="00B313AB">
        <w:rPr>
          <w:rFonts w:ascii="Arial" w:hAnsi="Arial" w:cs="Arial"/>
          <w:lang w:val="en-GB"/>
        </w:rPr>
        <w:t xml:space="preserve"> effluent is changed daily</w:t>
      </w:r>
      <w:r w:rsidR="00B313AB">
        <w:rPr>
          <w:rFonts w:ascii="Arial" w:hAnsi="Arial" w:cs="Arial"/>
          <w:lang w:val="en-GB"/>
        </w:rPr>
        <w:t>,</w:t>
      </w:r>
      <w:r w:rsidR="00B313AB" w:rsidRPr="00B313AB">
        <w:rPr>
          <w:rFonts w:ascii="Arial" w:hAnsi="Arial" w:cs="Arial"/>
          <w:lang w:val="en-GB"/>
        </w:rPr>
        <w:t xml:space="preserve"> and the release of the effluents into the environment can lead to environmental pollution. There is a need to seek alternative measures to address these nutrient deficiencies and antimicrobial resistance from natural food sources such as </w:t>
      </w:r>
      <w:proofErr w:type="spellStart"/>
      <w:r w:rsidR="00B313AB" w:rsidRPr="00B313AB">
        <w:rPr>
          <w:rFonts w:ascii="Arial" w:hAnsi="Arial" w:cs="Arial"/>
          <w:lang w:val="en-GB"/>
        </w:rPr>
        <w:t>Ogi</w:t>
      </w:r>
      <w:proofErr w:type="spellEnd"/>
      <w:r w:rsidR="00B313AB" w:rsidRPr="00B313AB">
        <w:rPr>
          <w:rFonts w:ascii="Arial" w:hAnsi="Arial" w:cs="Arial"/>
          <w:lang w:val="en-GB"/>
        </w:rPr>
        <w:t xml:space="preserve"> and spices. Since spices contain constituents that support healthy living</w:t>
      </w:r>
      <w:r w:rsidR="00B313AB">
        <w:rPr>
          <w:rFonts w:ascii="Arial" w:hAnsi="Arial" w:cs="Arial"/>
          <w:lang w:val="en-GB"/>
        </w:rPr>
        <w:t>,</w:t>
      </w:r>
      <w:r w:rsidR="00B313AB" w:rsidRPr="00B313AB">
        <w:rPr>
          <w:rFonts w:ascii="Arial" w:hAnsi="Arial" w:cs="Arial"/>
          <w:lang w:val="en-GB"/>
        </w:rPr>
        <w:t xml:space="preserve"> such as minerals, antioxidants, essential oils, and vitamins (</w:t>
      </w:r>
      <w:proofErr w:type="spellStart"/>
      <w:r w:rsidR="00B313AB" w:rsidRPr="00B313AB">
        <w:rPr>
          <w:rFonts w:ascii="Arial" w:hAnsi="Arial" w:cs="Arial"/>
          <w:lang w:val="en-GB"/>
        </w:rPr>
        <w:t>Adelekan</w:t>
      </w:r>
      <w:proofErr w:type="spellEnd"/>
      <w:r w:rsidR="00B313AB" w:rsidRPr="00B313AB">
        <w:rPr>
          <w:rFonts w:ascii="Arial" w:hAnsi="Arial" w:cs="Arial"/>
          <w:lang w:val="en-GB"/>
        </w:rPr>
        <w:t xml:space="preserve"> </w:t>
      </w:r>
      <w:r w:rsidR="00B313AB" w:rsidRPr="00B313AB">
        <w:rPr>
          <w:rFonts w:ascii="Arial" w:hAnsi="Arial" w:cs="Arial"/>
          <w:i/>
          <w:iCs/>
          <w:lang w:val="en-GB"/>
        </w:rPr>
        <w:t>et al</w:t>
      </w:r>
      <w:r w:rsidR="00B313AB" w:rsidRPr="00B313AB">
        <w:rPr>
          <w:rFonts w:ascii="Arial" w:hAnsi="Arial" w:cs="Arial"/>
          <w:lang w:val="en-GB"/>
        </w:rPr>
        <w:t xml:space="preserve">., 2021), this study aimed to evaluate the nutritional profile and antimicrobial activity of Sorghum-derived </w:t>
      </w:r>
      <w:proofErr w:type="spellStart"/>
      <w:r w:rsidR="00B313AB" w:rsidRPr="00B313AB">
        <w:rPr>
          <w:rFonts w:ascii="Arial" w:hAnsi="Arial" w:cs="Arial"/>
          <w:lang w:val="en-GB"/>
        </w:rPr>
        <w:t>Ogi</w:t>
      </w:r>
      <w:proofErr w:type="spellEnd"/>
      <w:r w:rsidR="00B313AB" w:rsidRPr="00B313AB">
        <w:rPr>
          <w:rFonts w:ascii="Arial" w:hAnsi="Arial" w:cs="Arial"/>
          <w:lang w:val="en-GB"/>
        </w:rPr>
        <w:t>, a traditional fermented food in Nigeria enriched with spices.</w:t>
      </w:r>
    </w:p>
    <w:p w14:paraId="79F58631" w14:textId="77777777" w:rsidR="002B0539" w:rsidRPr="00FB3A86" w:rsidRDefault="002B0539" w:rsidP="002B0539">
      <w:pPr>
        <w:pStyle w:val="Body"/>
        <w:spacing w:after="0"/>
        <w:rPr>
          <w:rFonts w:ascii="Arial" w:hAnsi="Arial" w:cs="Arial"/>
        </w:rPr>
      </w:pPr>
    </w:p>
    <w:p w14:paraId="1583A009" w14:textId="69A82689" w:rsidR="002B0539" w:rsidRDefault="002B0539" w:rsidP="00B313AB">
      <w:pPr>
        <w:pStyle w:val="AbstHead"/>
        <w:spacing w:after="0"/>
        <w:jc w:val="both"/>
        <w:rPr>
          <w:rFonts w:ascii="Arial" w:hAnsi="Arial" w:cs="Arial"/>
        </w:rPr>
      </w:pPr>
      <w:r>
        <w:rPr>
          <w:rFonts w:ascii="Arial" w:hAnsi="Arial" w:cs="Arial"/>
        </w:rPr>
        <w:t xml:space="preserve">2. </w:t>
      </w:r>
      <w:r w:rsidR="00357B92" w:rsidRPr="00CE1B4B">
        <w:rPr>
          <w:rFonts w:ascii="Arial" w:hAnsi="Arial" w:cs="Arial"/>
          <w:highlight w:val="yellow"/>
        </w:rPr>
        <w:t>Materials</w:t>
      </w:r>
      <w:r w:rsidR="00357B92">
        <w:rPr>
          <w:rFonts w:ascii="Arial" w:hAnsi="Arial" w:cs="Arial"/>
        </w:rPr>
        <w:t xml:space="preserve"> </w:t>
      </w:r>
      <w:r>
        <w:rPr>
          <w:rFonts w:ascii="Arial" w:hAnsi="Arial" w:cs="Arial"/>
        </w:rPr>
        <w:t xml:space="preserve">and </w:t>
      </w:r>
      <w:r w:rsidR="00357B92" w:rsidRPr="00CE1B4B">
        <w:rPr>
          <w:rFonts w:ascii="Arial" w:hAnsi="Arial" w:cs="Arial"/>
          <w:highlight w:val="yellow"/>
        </w:rPr>
        <w:t>Methods</w:t>
      </w:r>
      <w:r w:rsidR="00357B92">
        <w:rPr>
          <w:rFonts w:ascii="Arial" w:hAnsi="Arial" w:cs="Arial"/>
        </w:rPr>
        <w:t xml:space="preserve"> </w:t>
      </w:r>
    </w:p>
    <w:p w14:paraId="3D1498E8" w14:textId="77777777" w:rsidR="00B313AB" w:rsidRPr="00FB3A86" w:rsidRDefault="00B313AB" w:rsidP="00B313AB">
      <w:pPr>
        <w:pStyle w:val="AbstHead"/>
        <w:spacing w:after="0"/>
        <w:jc w:val="both"/>
        <w:rPr>
          <w:rFonts w:ascii="Arial" w:hAnsi="Arial" w:cs="Arial"/>
        </w:rPr>
      </w:pPr>
    </w:p>
    <w:p w14:paraId="77B23F7A" w14:textId="7FD3B4CE" w:rsidR="002B0539" w:rsidRDefault="002B0539" w:rsidP="002B0539">
      <w:pPr>
        <w:pStyle w:val="Body"/>
        <w:spacing w:after="0"/>
        <w:rPr>
          <w:rFonts w:ascii="Arial" w:hAnsi="Arial" w:cs="Arial"/>
          <w:b/>
          <w:caps/>
        </w:rPr>
      </w:pPr>
      <w:r w:rsidRPr="00C30A0F">
        <w:rPr>
          <w:rFonts w:ascii="Arial" w:hAnsi="Arial" w:cs="Arial"/>
          <w:b/>
          <w:caps/>
          <w:sz w:val="22"/>
        </w:rPr>
        <w:t xml:space="preserve">2.1 </w:t>
      </w:r>
      <w:r w:rsidR="00B313AB">
        <w:rPr>
          <w:rFonts w:ascii="Arial" w:hAnsi="Arial" w:cs="Arial"/>
          <w:b/>
          <w:sz w:val="22"/>
        </w:rPr>
        <w:t>Collection of Samples</w:t>
      </w:r>
      <w:r w:rsidRPr="00C30A0F">
        <w:rPr>
          <w:rFonts w:ascii="Arial" w:hAnsi="Arial" w:cs="Arial"/>
          <w:b/>
          <w:sz w:val="22"/>
        </w:rPr>
        <w:t xml:space="preserve"> </w:t>
      </w:r>
    </w:p>
    <w:p w14:paraId="45F25444" w14:textId="77777777" w:rsidR="00B313AB" w:rsidRDefault="00B313AB" w:rsidP="002B0539">
      <w:pPr>
        <w:pStyle w:val="Body"/>
        <w:spacing w:after="0"/>
        <w:rPr>
          <w:rFonts w:ascii="Arial" w:hAnsi="Arial" w:cs="Arial"/>
          <w:b/>
          <w:caps/>
        </w:rPr>
      </w:pPr>
    </w:p>
    <w:p w14:paraId="36451B42" w14:textId="77777777" w:rsidR="00B313AB" w:rsidRPr="00B313AB" w:rsidRDefault="00B313AB" w:rsidP="00B313AB">
      <w:pPr>
        <w:pStyle w:val="Body"/>
        <w:rPr>
          <w:rFonts w:ascii="Arial" w:hAnsi="Arial" w:cs="Arial"/>
        </w:rPr>
      </w:pPr>
      <w:r w:rsidRPr="00B313AB">
        <w:rPr>
          <w:rFonts w:ascii="Arial" w:hAnsi="Arial" w:cs="Arial"/>
        </w:rPr>
        <w:t xml:space="preserve">The sorghum, cinnamon, ginger, garlic, clove, and turmeric were purchased at </w:t>
      </w:r>
      <w:proofErr w:type="spellStart"/>
      <w:r w:rsidRPr="00B313AB">
        <w:rPr>
          <w:rFonts w:ascii="Arial" w:hAnsi="Arial" w:cs="Arial"/>
        </w:rPr>
        <w:t>Ifaki</w:t>
      </w:r>
      <w:proofErr w:type="spellEnd"/>
      <w:r w:rsidRPr="00B313AB">
        <w:rPr>
          <w:rFonts w:ascii="Arial" w:hAnsi="Arial" w:cs="Arial"/>
        </w:rPr>
        <w:t xml:space="preserve"> market in </w:t>
      </w:r>
      <w:proofErr w:type="spellStart"/>
      <w:r w:rsidRPr="00B313AB">
        <w:rPr>
          <w:rFonts w:ascii="Arial" w:hAnsi="Arial" w:cs="Arial"/>
        </w:rPr>
        <w:t>Ifaki-Ekiti</w:t>
      </w:r>
      <w:proofErr w:type="spellEnd"/>
      <w:r w:rsidRPr="00B313AB">
        <w:rPr>
          <w:rFonts w:ascii="Arial" w:hAnsi="Arial" w:cs="Arial"/>
        </w:rPr>
        <w:t xml:space="preserve">, </w:t>
      </w:r>
      <w:proofErr w:type="spellStart"/>
      <w:r w:rsidRPr="00B313AB">
        <w:rPr>
          <w:rFonts w:ascii="Arial" w:hAnsi="Arial" w:cs="Arial"/>
        </w:rPr>
        <w:t>Ekiti</w:t>
      </w:r>
      <w:proofErr w:type="spellEnd"/>
      <w:r w:rsidRPr="00B313AB">
        <w:rPr>
          <w:rFonts w:ascii="Arial" w:hAnsi="Arial" w:cs="Arial"/>
        </w:rPr>
        <w:t xml:space="preserve"> State, Nigeria. The grains were sorted and used for further studies.</w:t>
      </w:r>
    </w:p>
    <w:p w14:paraId="32D1DE49" w14:textId="77777777" w:rsidR="00B313AB" w:rsidRPr="00B313AB" w:rsidRDefault="00B313AB" w:rsidP="00B313AB">
      <w:pPr>
        <w:pStyle w:val="Body"/>
        <w:spacing w:after="0"/>
        <w:rPr>
          <w:rFonts w:ascii="Arial" w:hAnsi="Arial" w:cs="Arial"/>
          <w:b/>
          <w:bCs/>
          <w:lang w:val="en-GB"/>
        </w:rPr>
      </w:pPr>
      <w:r w:rsidRPr="00B313AB">
        <w:rPr>
          <w:rFonts w:ascii="Arial" w:hAnsi="Arial" w:cs="Arial"/>
          <w:b/>
          <w:bCs/>
          <w:lang w:val="en-GB"/>
        </w:rPr>
        <w:t xml:space="preserve">2.2 </w:t>
      </w:r>
      <w:r w:rsidRPr="00B313AB">
        <w:rPr>
          <w:rFonts w:ascii="Arial" w:hAnsi="Arial" w:cs="Arial"/>
          <w:b/>
          <w:bCs/>
          <w:sz w:val="22"/>
          <w:szCs w:val="22"/>
          <w:lang w:val="en-GB"/>
        </w:rPr>
        <w:t xml:space="preserve">Preparation of </w:t>
      </w:r>
      <w:proofErr w:type="spellStart"/>
      <w:r w:rsidRPr="00B313AB">
        <w:rPr>
          <w:rFonts w:ascii="Arial" w:hAnsi="Arial" w:cs="Arial"/>
          <w:b/>
          <w:bCs/>
          <w:sz w:val="22"/>
          <w:szCs w:val="22"/>
          <w:lang w:val="en-GB"/>
        </w:rPr>
        <w:t>Ogi</w:t>
      </w:r>
      <w:proofErr w:type="spellEnd"/>
      <w:r w:rsidRPr="00B313AB">
        <w:rPr>
          <w:rFonts w:ascii="Arial" w:hAnsi="Arial" w:cs="Arial"/>
          <w:b/>
          <w:bCs/>
          <w:sz w:val="22"/>
          <w:szCs w:val="22"/>
          <w:lang w:val="en-GB"/>
        </w:rPr>
        <w:t xml:space="preserve"> Enriched with Spices</w:t>
      </w:r>
      <w:r w:rsidRPr="00B313AB">
        <w:rPr>
          <w:rFonts w:ascii="Arial" w:hAnsi="Arial" w:cs="Arial"/>
          <w:b/>
          <w:bCs/>
          <w:lang w:val="en-GB"/>
        </w:rPr>
        <w:t xml:space="preserve"> </w:t>
      </w:r>
    </w:p>
    <w:p w14:paraId="192DD049" w14:textId="77777777" w:rsidR="00B313AB" w:rsidRDefault="00B313AB" w:rsidP="00B313AB">
      <w:pPr>
        <w:pStyle w:val="Body"/>
        <w:spacing w:after="0"/>
        <w:rPr>
          <w:rFonts w:ascii="Arial" w:hAnsi="Arial" w:cs="Arial"/>
          <w:lang w:val="en-GB"/>
        </w:rPr>
      </w:pPr>
    </w:p>
    <w:p w14:paraId="3849765B" w14:textId="72DB3EF7" w:rsidR="00B313AB" w:rsidRPr="00B313AB" w:rsidRDefault="00B313AB" w:rsidP="00B313AB">
      <w:pPr>
        <w:pStyle w:val="Body"/>
        <w:spacing w:after="0"/>
        <w:rPr>
          <w:rFonts w:ascii="Arial" w:hAnsi="Arial" w:cs="Arial"/>
          <w:b/>
          <w:bCs/>
          <w:lang w:val="en-GB"/>
        </w:rPr>
      </w:pPr>
      <w:r w:rsidRPr="00B313AB">
        <w:rPr>
          <w:rFonts w:ascii="Arial" w:hAnsi="Arial" w:cs="Arial"/>
          <w:lang w:val="en-GB"/>
        </w:rPr>
        <w:t xml:space="preserve">The </w:t>
      </w:r>
      <w:proofErr w:type="spellStart"/>
      <w:r w:rsidRPr="00B313AB">
        <w:rPr>
          <w:rFonts w:ascii="Arial" w:hAnsi="Arial" w:cs="Arial"/>
          <w:lang w:val="en-GB"/>
        </w:rPr>
        <w:t>Ogi</w:t>
      </w:r>
      <w:proofErr w:type="spellEnd"/>
      <w:r w:rsidRPr="00B313AB">
        <w:rPr>
          <w:rFonts w:ascii="Arial" w:hAnsi="Arial" w:cs="Arial"/>
          <w:lang w:val="en-GB"/>
        </w:rPr>
        <w:t xml:space="preserve"> was produced by modifying the method of </w:t>
      </w:r>
      <w:proofErr w:type="spellStart"/>
      <w:r w:rsidRPr="00B313AB">
        <w:rPr>
          <w:rFonts w:ascii="Arial" w:hAnsi="Arial" w:cs="Arial"/>
          <w:lang w:val="en-GB"/>
        </w:rPr>
        <w:t>Odunfa</w:t>
      </w:r>
      <w:proofErr w:type="spellEnd"/>
      <w:r w:rsidRPr="00B313AB">
        <w:rPr>
          <w:rFonts w:ascii="Arial" w:hAnsi="Arial" w:cs="Arial"/>
          <w:lang w:val="en-GB"/>
        </w:rPr>
        <w:t xml:space="preserve">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Adeyele</w:t>
      </w:r>
      <w:proofErr w:type="spellEnd"/>
      <w:r w:rsidRPr="00B313AB">
        <w:rPr>
          <w:rFonts w:ascii="Arial" w:hAnsi="Arial" w:cs="Arial"/>
          <w:lang w:val="en-GB"/>
        </w:rPr>
        <w:t xml:space="preserve"> (1985).</w:t>
      </w:r>
      <w:r w:rsidRPr="00B313AB">
        <w:rPr>
          <w:rFonts w:ascii="Arial" w:hAnsi="Arial" w:cs="Arial"/>
          <w:b/>
          <w:bCs/>
          <w:lang w:val="en-GB"/>
        </w:rPr>
        <w:t xml:space="preserve"> </w:t>
      </w:r>
      <w:r w:rsidRPr="00B313AB">
        <w:rPr>
          <w:rFonts w:ascii="Arial" w:hAnsi="Arial" w:cs="Arial"/>
          <w:lang w:val="en-GB"/>
        </w:rPr>
        <w:t>Seven hundred and sixty grams (760g)</w:t>
      </w:r>
      <w:r w:rsidRPr="00B313AB">
        <w:rPr>
          <w:rFonts w:ascii="Arial" w:hAnsi="Arial" w:cs="Arial"/>
          <w:bCs/>
          <w:lang w:val="en-GB"/>
        </w:rPr>
        <w:t xml:space="preserve"> of sorghum was</w:t>
      </w:r>
      <w:r w:rsidRPr="00B313AB">
        <w:rPr>
          <w:rFonts w:ascii="Arial" w:hAnsi="Arial" w:cs="Arial"/>
          <w:lang w:val="en-GB"/>
        </w:rPr>
        <w:t xml:space="preserve"> measured and soaked with 750 </w:t>
      </w:r>
      <w:r w:rsidR="00357B92" w:rsidRPr="00CE1B4B">
        <w:rPr>
          <w:rFonts w:ascii="Arial" w:hAnsi="Arial" w:cs="Arial"/>
          <w:highlight w:val="yellow"/>
          <w:lang w:val="en-GB"/>
        </w:rPr>
        <w:t>ml</w:t>
      </w:r>
      <w:r w:rsidR="00357B92" w:rsidRPr="00B313AB">
        <w:rPr>
          <w:rFonts w:ascii="Arial" w:hAnsi="Arial" w:cs="Arial"/>
          <w:lang w:val="en-GB"/>
        </w:rPr>
        <w:t xml:space="preserve"> </w:t>
      </w:r>
      <w:r w:rsidRPr="00B313AB">
        <w:rPr>
          <w:rFonts w:ascii="Arial" w:hAnsi="Arial" w:cs="Arial"/>
          <w:lang w:val="en-GB"/>
        </w:rPr>
        <w:t xml:space="preserve">of sterile distilled </w:t>
      </w:r>
      <w:r>
        <w:rPr>
          <w:rFonts w:ascii="Arial" w:hAnsi="Arial" w:cs="Arial"/>
          <w:lang w:val="en-GB"/>
        </w:rPr>
        <w:t xml:space="preserve">water </w:t>
      </w:r>
      <w:r w:rsidRPr="00B313AB">
        <w:rPr>
          <w:rFonts w:ascii="Arial" w:hAnsi="Arial" w:cs="Arial"/>
          <w:lang w:val="en-GB"/>
        </w:rPr>
        <w:t>in a clean plastic bucket with a cover. Thereafter, incubation was done at room temperature</w:t>
      </w:r>
      <w:r>
        <w:rPr>
          <w:rFonts w:ascii="Arial" w:hAnsi="Arial" w:cs="Arial"/>
          <w:lang w:val="en-GB"/>
        </w:rPr>
        <w:t>,</w:t>
      </w:r>
      <w:r w:rsidRPr="00B313AB">
        <w:rPr>
          <w:rFonts w:ascii="Arial" w:hAnsi="Arial" w:cs="Arial"/>
          <w:lang w:val="en-GB"/>
        </w:rPr>
        <w:t xml:space="preserve"> 28±</w:t>
      </w:r>
      <w:r>
        <w:rPr>
          <w:rFonts w:ascii="Arial" w:hAnsi="Arial" w:cs="Arial"/>
          <w:lang w:val="en-GB"/>
        </w:rPr>
        <w:t xml:space="preserve"> </w:t>
      </w:r>
      <w:r w:rsidRPr="00B313AB">
        <w:rPr>
          <w:rFonts w:ascii="Arial" w:hAnsi="Arial" w:cs="Arial"/>
          <w:lang w:val="en-GB"/>
        </w:rPr>
        <w:t>2</w:t>
      </w:r>
      <w:r w:rsidRPr="00B313AB">
        <w:rPr>
          <w:rFonts w:ascii="Arial" w:hAnsi="Arial" w:cs="Arial"/>
          <w:vertAlign w:val="superscript"/>
          <w:lang w:val="en-GB"/>
        </w:rPr>
        <w:t>o</w:t>
      </w:r>
      <w:r w:rsidRPr="00B313AB">
        <w:rPr>
          <w:rFonts w:ascii="Arial" w:hAnsi="Arial" w:cs="Arial"/>
          <w:lang w:val="en-GB"/>
        </w:rPr>
        <w:t>C for 72 hours. The water was decanted</w:t>
      </w:r>
      <w:r>
        <w:rPr>
          <w:rFonts w:ascii="Arial" w:hAnsi="Arial" w:cs="Arial"/>
          <w:lang w:val="en-GB"/>
        </w:rPr>
        <w:t>,</w:t>
      </w:r>
      <w:r w:rsidRPr="00B313AB">
        <w:rPr>
          <w:rFonts w:ascii="Arial" w:hAnsi="Arial" w:cs="Arial"/>
          <w:lang w:val="en-GB"/>
        </w:rPr>
        <w:t xml:space="preserve"> and 40g of the spices (cinnamon, ginger, garlic, clove, turmeric) was added to it before </w:t>
      </w:r>
      <w:r w:rsidRPr="00B313AB">
        <w:rPr>
          <w:rFonts w:ascii="Arial" w:hAnsi="Arial" w:cs="Arial"/>
          <w:lang w:val="en-GB"/>
        </w:rPr>
        <w:lastRenderedPageBreak/>
        <w:t>grinding. The softened millet grain was wet-milled using an electronic blender (</w:t>
      </w:r>
      <w:proofErr w:type="spellStart"/>
      <w:r w:rsidRPr="00B313AB">
        <w:rPr>
          <w:rFonts w:ascii="Arial" w:hAnsi="Arial" w:cs="Arial"/>
          <w:lang w:val="en-GB"/>
        </w:rPr>
        <w:t>Nikai</w:t>
      </w:r>
      <w:proofErr w:type="spellEnd"/>
      <w:r w:rsidRPr="00B313AB">
        <w:rPr>
          <w:rFonts w:ascii="Arial" w:hAnsi="Arial" w:cs="Arial"/>
          <w:lang w:val="en-GB"/>
        </w:rPr>
        <w:t xml:space="preserve">). The slurred paste was sieved with a sterile muslin cloth inside a sterile bowl with sterile distilled water. This was allowed to ferment for 72 hours. </w:t>
      </w:r>
    </w:p>
    <w:p w14:paraId="22A07491" w14:textId="77777777" w:rsidR="00B313AB" w:rsidRDefault="00B313AB" w:rsidP="00B313AB">
      <w:pPr>
        <w:pStyle w:val="Body"/>
        <w:spacing w:after="0"/>
        <w:rPr>
          <w:rFonts w:ascii="Arial" w:hAnsi="Arial" w:cs="Arial"/>
          <w:b/>
          <w:lang w:val="en-GB"/>
        </w:rPr>
      </w:pPr>
    </w:p>
    <w:p w14:paraId="754E40BF" w14:textId="4CBDA645"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2.3 </w:t>
      </w:r>
      <w:r w:rsidRPr="00B313AB">
        <w:rPr>
          <w:rFonts w:ascii="Arial" w:hAnsi="Arial" w:cs="Arial"/>
          <w:b/>
          <w:sz w:val="22"/>
          <w:szCs w:val="22"/>
          <w:lang w:val="en-GB"/>
        </w:rPr>
        <w:t>pH Determination</w:t>
      </w:r>
    </w:p>
    <w:p w14:paraId="2E53E1DB" w14:textId="77777777" w:rsidR="005C5E48" w:rsidRPr="00B313AB" w:rsidRDefault="005C5E48" w:rsidP="00B313AB">
      <w:pPr>
        <w:pStyle w:val="Body"/>
        <w:spacing w:after="0"/>
        <w:rPr>
          <w:rFonts w:ascii="Arial" w:hAnsi="Arial" w:cs="Arial"/>
          <w:b/>
          <w:lang w:val="en-GB"/>
        </w:rPr>
      </w:pPr>
    </w:p>
    <w:p w14:paraId="5616C85C" w14:textId="588F4C5E"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The pH of the </w:t>
      </w:r>
      <w:proofErr w:type="spellStart"/>
      <w:r w:rsidRPr="00B313AB">
        <w:rPr>
          <w:rFonts w:ascii="Arial" w:hAnsi="Arial" w:cs="Arial"/>
          <w:lang w:val="en-GB"/>
        </w:rPr>
        <w:t>Ogi</w:t>
      </w:r>
      <w:proofErr w:type="spellEnd"/>
      <w:r w:rsidRPr="00B313AB">
        <w:rPr>
          <w:rFonts w:ascii="Arial" w:hAnsi="Arial" w:cs="Arial"/>
          <w:lang w:val="en-GB"/>
        </w:rPr>
        <w:t xml:space="preserve"> (effluent) enriched with spices was determined at 72 hours of fermentation using a pH meter.</w:t>
      </w:r>
    </w:p>
    <w:p w14:paraId="304AF1BC" w14:textId="77777777" w:rsidR="00B313AB" w:rsidRDefault="00B313AB" w:rsidP="00B313AB">
      <w:pPr>
        <w:pStyle w:val="Body"/>
        <w:spacing w:after="0"/>
        <w:rPr>
          <w:rFonts w:ascii="Arial" w:hAnsi="Arial" w:cs="Arial"/>
          <w:b/>
          <w:lang w:val="en-GB"/>
        </w:rPr>
      </w:pPr>
    </w:p>
    <w:p w14:paraId="43115DB2" w14:textId="000A9035" w:rsidR="00B313AB" w:rsidRPr="00B313AB" w:rsidRDefault="00B313AB" w:rsidP="00B313AB">
      <w:pPr>
        <w:pStyle w:val="Body"/>
        <w:spacing w:after="0"/>
        <w:rPr>
          <w:rFonts w:ascii="Arial" w:hAnsi="Arial" w:cs="Arial"/>
          <w:lang w:val="en-GB"/>
        </w:rPr>
      </w:pPr>
      <w:r w:rsidRPr="00B313AB">
        <w:rPr>
          <w:rFonts w:ascii="Arial" w:hAnsi="Arial" w:cs="Arial"/>
          <w:b/>
          <w:lang w:val="en-GB"/>
        </w:rPr>
        <w:t xml:space="preserve">2.4 Antibacterial Susceptibility Testing </w:t>
      </w:r>
    </w:p>
    <w:p w14:paraId="7D161CF9" w14:textId="77777777" w:rsidR="00AA41CE" w:rsidRDefault="00AA41CE" w:rsidP="00B313AB">
      <w:pPr>
        <w:pStyle w:val="Body"/>
        <w:spacing w:after="0"/>
        <w:rPr>
          <w:rFonts w:ascii="Arial" w:hAnsi="Arial" w:cs="Arial"/>
          <w:b/>
          <w:lang w:val="en-GB"/>
        </w:rPr>
      </w:pPr>
    </w:p>
    <w:p w14:paraId="0C443B33" w14:textId="4FBF686E" w:rsidR="00B313AB" w:rsidRDefault="00B313AB" w:rsidP="00B313AB">
      <w:pPr>
        <w:pStyle w:val="Body"/>
        <w:spacing w:after="0"/>
        <w:rPr>
          <w:rFonts w:ascii="Arial" w:hAnsi="Arial" w:cs="Arial"/>
          <w:b/>
          <w:u w:val="single"/>
          <w:lang w:val="en-GB"/>
        </w:rPr>
      </w:pPr>
      <w:r w:rsidRPr="00B313AB">
        <w:rPr>
          <w:rFonts w:ascii="Arial" w:hAnsi="Arial" w:cs="Arial"/>
          <w:b/>
          <w:u w:val="single"/>
          <w:lang w:val="en-GB"/>
        </w:rPr>
        <w:t>2.4.1 Microorganisms</w:t>
      </w:r>
    </w:p>
    <w:p w14:paraId="3718F4AC" w14:textId="77777777" w:rsidR="005C5E48" w:rsidRPr="00B313AB" w:rsidRDefault="005C5E48" w:rsidP="00B313AB">
      <w:pPr>
        <w:pStyle w:val="Body"/>
        <w:spacing w:after="0"/>
        <w:rPr>
          <w:rFonts w:ascii="Arial" w:hAnsi="Arial" w:cs="Arial"/>
          <w:u w:val="single"/>
          <w:lang w:val="en-GB"/>
        </w:rPr>
      </w:pPr>
    </w:p>
    <w:p w14:paraId="309FDC95" w14:textId="30B91A3E" w:rsidR="00B313AB" w:rsidRDefault="00B313AB" w:rsidP="00B313AB">
      <w:pPr>
        <w:pStyle w:val="Body"/>
        <w:spacing w:after="0"/>
        <w:rPr>
          <w:rFonts w:ascii="Arial" w:hAnsi="Arial" w:cs="Arial"/>
          <w:lang w:val="en-GB"/>
        </w:rPr>
      </w:pPr>
      <w:r w:rsidRPr="00B313AB">
        <w:rPr>
          <w:rFonts w:ascii="Arial" w:hAnsi="Arial" w:cs="Arial"/>
          <w:i/>
          <w:lang w:val="en-GB"/>
        </w:rPr>
        <w:t xml:space="preserve">Escherichia coli </w:t>
      </w:r>
      <w:r w:rsidRPr="00B313AB">
        <w:rPr>
          <w:rFonts w:ascii="Arial" w:hAnsi="Arial" w:cs="Arial"/>
          <w:lang w:val="en-GB"/>
        </w:rPr>
        <w:t>23129</w:t>
      </w:r>
      <w:r w:rsidRPr="00B313AB">
        <w:rPr>
          <w:rFonts w:ascii="Arial" w:hAnsi="Arial" w:cs="Arial"/>
          <w:i/>
          <w:lang w:val="en-GB"/>
        </w:rPr>
        <w:t xml:space="preserve">, Staphylococcus aureus </w:t>
      </w:r>
      <w:r w:rsidRPr="00B313AB">
        <w:rPr>
          <w:rFonts w:ascii="Arial" w:hAnsi="Arial" w:cs="Arial"/>
          <w:lang w:val="en-GB"/>
        </w:rPr>
        <w:t>6571</w:t>
      </w:r>
      <w:r w:rsidRPr="00B313AB">
        <w:rPr>
          <w:rFonts w:ascii="Arial" w:hAnsi="Arial" w:cs="Arial"/>
          <w:i/>
          <w:lang w:val="en-GB"/>
        </w:rPr>
        <w:t xml:space="preserve">, Escherichia coli </w:t>
      </w:r>
      <w:r w:rsidRPr="00B313AB">
        <w:rPr>
          <w:rFonts w:ascii="Arial" w:hAnsi="Arial" w:cs="Arial"/>
          <w:lang w:val="en-GB"/>
        </w:rPr>
        <w:t>016</w:t>
      </w:r>
      <w:r w:rsidRPr="00B313AB">
        <w:rPr>
          <w:rFonts w:ascii="Arial" w:hAnsi="Arial" w:cs="Arial"/>
          <w:i/>
          <w:lang w:val="en-GB"/>
        </w:rPr>
        <w:t xml:space="preserve">, Pseudomonas aeruginosa </w:t>
      </w:r>
      <w:r w:rsidRPr="00B313AB">
        <w:rPr>
          <w:rFonts w:ascii="Arial" w:hAnsi="Arial" w:cs="Arial"/>
          <w:lang w:val="en-GB"/>
        </w:rPr>
        <w:t>27853</w:t>
      </w:r>
      <w:r w:rsidRPr="00B313AB">
        <w:rPr>
          <w:rFonts w:ascii="Arial" w:hAnsi="Arial" w:cs="Arial"/>
          <w:i/>
          <w:lang w:val="en-GB"/>
        </w:rPr>
        <w:t xml:space="preserve">, Salmonella </w:t>
      </w:r>
      <w:proofErr w:type="spellStart"/>
      <w:r w:rsidRPr="00B313AB">
        <w:rPr>
          <w:rFonts w:ascii="Arial" w:hAnsi="Arial" w:cs="Arial"/>
          <w:i/>
          <w:lang w:val="en-GB"/>
        </w:rPr>
        <w:t>typhimurium</w:t>
      </w:r>
      <w:proofErr w:type="spellEnd"/>
      <w:r w:rsidRPr="00B313AB">
        <w:rPr>
          <w:rFonts w:ascii="Arial" w:hAnsi="Arial" w:cs="Arial"/>
          <w:i/>
          <w:lang w:val="en-GB"/>
        </w:rPr>
        <w:t xml:space="preserve"> </w:t>
      </w:r>
      <w:r w:rsidRPr="00B313AB">
        <w:rPr>
          <w:rFonts w:ascii="Arial" w:hAnsi="Arial" w:cs="Arial"/>
          <w:lang w:val="en-GB"/>
        </w:rPr>
        <w:t>14028</w:t>
      </w:r>
      <w:r w:rsidRPr="00B313AB">
        <w:rPr>
          <w:rFonts w:ascii="Arial" w:hAnsi="Arial" w:cs="Arial"/>
          <w:i/>
          <w:lang w:val="en-GB"/>
        </w:rPr>
        <w:t xml:space="preserve">, Escherichia coli </w:t>
      </w:r>
      <w:r w:rsidRPr="00B313AB">
        <w:rPr>
          <w:rFonts w:ascii="Arial" w:hAnsi="Arial" w:cs="Arial"/>
          <w:lang w:val="en-GB"/>
        </w:rPr>
        <w:t>700728</w:t>
      </w:r>
      <w:r w:rsidRPr="00B313AB">
        <w:rPr>
          <w:rFonts w:ascii="Arial" w:hAnsi="Arial" w:cs="Arial"/>
          <w:i/>
          <w:lang w:val="en-GB"/>
        </w:rPr>
        <w:t xml:space="preserve">, </w:t>
      </w:r>
      <w:proofErr w:type="spellStart"/>
      <w:r w:rsidRPr="00B313AB">
        <w:rPr>
          <w:rFonts w:ascii="Arial" w:hAnsi="Arial" w:cs="Arial"/>
          <w:i/>
          <w:lang w:val="en-GB"/>
        </w:rPr>
        <w:t>Klebsiella</w:t>
      </w:r>
      <w:proofErr w:type="spellEnd"/>
      <w:r w:rsidRPr="00B313AB">
        <w:rPr>
          <w:rFonts w:ascii="Arial" w:hAnsi="Arial" w:cs="Arial"/>
          <w:i/>
          <w:lang w:val="en-GB"/>
        </w:rPr>
        <w:t xml:space="preserve"> </w:t>
      </w:r>
      <w:proofErr w:type="spellStart"/>
      <w:r w:rsidR="00AA41CE">
        <w:rPr>
          <w:rFonts w:ascii="Arial" w:hAnsi="Arial" w:cs="Arial"/>
          <w:i/>
          <w:lang w:val="en-GB"/>
        </w:rPr>
        <w:t>pneumoniae</w:t>
      </w:r>
      <w:proofErr w:type="spellEnd"/>
      <w:r w:rsidRPr="00B313AB">
        <w:rPr>
          <w:rFonts w:ascii="Arial" w:hAnsi="Arial" w:cs="Arial"/>
          <w:i/>
          <w:lang w:val="en-GB"/>
        </w:rPr>
        <w:t xml:space="preserve"> </w:t>
      </w:r>
      <w:r w:rsidRPr="00B313AB">
        <w:rPr>
          <w:rFonts w:ascii="Arial" w:hAnsi="Arial" w:cs="Arial"/>
          <w:lang w:val="en-GB"/>
        </w:rPr>
        <w:t>700303</w:t>
      </w:r>
      <w:r w:rsidR="00AA41CE">
        <w:rPr>
          <w:rFonts w:ascii="Arial" w:hAnsi="Arial" w:cs="Arial"/>
          <w:lang w:val="en-GB"/>
        </w:rPr>
        <w:t>,</w:t>
      </w:r>
      <w:r w:rsidRPr="00B313AB">
        <w:rPr>
          <w:rFonts w:ascii="Arial" w:hAnsi="Arial" w:cs="Arial"/>
          <w:lang w:val="en-GB"/>
        </w:rPr>
        <w:t xml:space="preserve"> and</w:t>
      </w:r>
      <w:r w:rsidRPr="00B313AB">
        <w:rPr>
          <w:rFonts w:ascii="Arial" w:hAnsi="Arial" w:cs="Arial"/>
          <w:i/>
          <w:lang w:val="en-GB"/>
        </w:rPr>
        <w:t xml:space="preserve"> Escherichia coli </w:t>
      </w:r>
      <w:r w:rsidRPr="00B313AB">
        <w:rPr>
          <w:rFonts w:ascii="Arial" w:hAnsi="Arial" w:cs="Arial"/>
          <w:lang w:val="en-GB"/>
        </w:rPr>
        <w:t>1175</w:t>
      </w:r>
      <w:r w:rsidRPr="00B313AB">
        <w:rPr>
          <w:rFonts w:ascii="Arial" w:hAnsi="Arial" w:cs="Arial"/>
          <w:i/>
          <w:lang w:val="en-GB"/>
        </w:rPr>
        <w:t xml:space="preserve"> </w:t>
      </w:r>
      <w:r w:rsidRPr="00B313AB">
        <w:rPr>
          <w:rFonts w:ascii="Arial" w:hAnsi="Arial" w:cs="Arial"/>
          <w:lang w:val="en-GB"/>
        </w:rPr>
        <w:t xml:space="preserve">were </w:t>
      </w:r>
      <w:r w:rsidR="00AA41CE">
        <w:rPr>
          <w:rFonts w:ascii="Arial" w:hAnsi="Arial" w:cs="Arial"/>
          <w:lang w:val="en-GB"/>
        </w:rPr>
        <w:t>obtained</w:t>
      </w:r>
      <w:r w:rsidRPr="00B313AB">
        <w:rPr>
          <w:rFonts w:ascii="Arial" w:hAnsi="Arial" w:cs="Arial"/>
          <w:lang w:val="en-GB"/>
        </w:rPr>
        <w:t xml:space="preserve"> from </w:t>
      </w:r>
      <w:r w:rsidR="00E951A9">
        <w:rPr>
          <w:rFonts w:ascii="Arial" w:hAnsi="Arial" w:cs="Arial"/>
          <w:lang w:val="en-GB"/>
        </w:rPr>
        <w:t xml:space="preserve">the </w:t>
      </w:r>
      <w:r w:rsidR="00AA41CE">
        <w:rPr>
          <w:rFonts w:ascii="Arial" w:hAnsi="Arial" w:cs="Arial"/>
          <w:lang w:val="en-GB"/>
        </w:rPr>
        <w:t>Department</w:t>
      </w:r>
      <w:r w:rsidRPr="00B313AB">
        <w:rPr>
          <w:rFonts w:ascii="Arial" w:hAnsi="Arial" w:cs="Arial"/>
          <w:lang w:val="en-GB"/>
        </w:rPr>
        <w:t xml:space="preserve"> of </w:t>
      </w:r>
      <w:r w:rsidR="00AA41CE">
        <w:rPr>
          <w:rFonts w:ascii="Arial" w:hAnsi="Arial" w:cs="Arial"/>
          <w:lang w:val="en-GB"/>
        </w:rPr>
        <w:t>Pharmaceutical Microbiology</w:t>
      </w:r>
      <w:r w:rsidRPr="00B313AB">
        <w:rPr>
          <w:rFonts w:ascii="Arial" w:hAnsi="Arial" w:cs="Arial"/>
          <w:lang w:val="en-GB"/>
        </w:rPr>
        <w:t xml:space="preserve">, </w:t>
      </w:r>
      <w:r w:rsidR="00AA41CE">
        <w:rPr>
          <w:rFonts w:ascii="Arial" w:hAnsi="Arial" w:cs="Arial"/>
          <w:lang w:val="en-GB"/>
        </w:rPr>
        <w:t>Faculty</w:t>
      </w:r>
      <w:r w:rsidRPr="00B313AB">
        <w:rPr>
          <w:rFonts w:ascii="Arial" w:hAnsi="Arial" w:cs="Arial"/>
          <w:lang w:val="en-GB"/>
        </w:rPr>
        <w:t xml:space="preserve"> of </w:t>
      </w:r>
      <w:r w:rsidR="00AA41CE">
        <w:rPr>
          <w:rFonts w:ascii="Arial" w:hAnsi="Arial" w:cs="Arial"/>
          <w:lang w:val="en-GB"/>
        </w:rPr>
        <w:t>Pharmacy</w:t>
      </w:r>
      <w:r w:rsidRPr="00B313AB">
        <w:rPr>
          <w:rFonts w:ascii="Arial" w:hAnsi="Arial" w:cs="Arial"/>
          <w:lang w:val="en-GB"/>
        </w:rPr>
        <w:t xml:space="preserve">, </w:t>
      </w:r>
      <w:proofErr w:type="gramStart"/>
      <w:r w:rsidRPr="00B313AB">
        <w:rPr>
          <w:rFonts w:ascii="Arial" w:hAnsi="Arial" w:cs="Arial"/>
          <w:lang w:val="en-GB"/>
        </w:rPr>
        <w:t>University</w:t>
      </w:r>
      <w:proofErr w:type="gramEnd"/>
      <w:r w:rsidRPr="00B313AB">
        <w:rPr>
          <w:rFonts w:ascii="Arial" w:hAnsi="Arial" w:cs="Arial"/>
          <w:lang w:val="en-GB"/>
        </w:rPr>
        <w:t xml:space="preserve"> of Ibadan, Nigeria.</w:t>
      </w:r>
    </w:p>
    <w:p w14:paraId="2FED5FBE" w14:textId="77777777" w:rsidR="00AA41CE" w:rsidRPr="00B313AB" w:rsidRDefault="00AA41CE" w:rsidP="00B313AB">
      <w:pPr>
        <w:pStyle w:val="Body"/>
        <w:spacing w:after="0"/>
        <w:rPr>
          <w:rFonts w:ascii="Arial" w:hAnsi="Arial" w:cs="Arial"/>
          <w:lang w:val="en-GB"/>
        </w:rPr>
      </w:pPr>
    </w:p>
    <w:p w14:paraId="7FDE1DC9" w14:textId="76184696" w:rsidR="00B313AB" w:rsidRDefault="00B313AB" w:rsidP="00B313AB">
      <w:pPr>
        <w:pStyle w:val="Body"/>
        <w:spacing w:after="0"/>
        <w:rPr>
          <w:rFonts w:ascii="Arial" w:hAnsi="Arial" w:cs="Arial"/>
          <w:b/>
          <w:u w:val="single"/>
          <w:lang w:val="en-GB"/>
        </w:rPr>
      </w:pPr>
      <w:r w:rsidRPr="00B313AB">
        <w:rPr>
          <w:rFonts w:ascii="Arial" w:hAnsi="Arial" w:cs="Arial"/>
          <w:b/>
          <w:u w:val="single"/>
          <w:lang w:val="en-GB"/>
        </w:rPr>
        <w:t xml:space="preserve">2.4.2 Antibacterial Susceptibility Testing of </w:t>
      </w:r>
      <w:proofErr w:type="spellStart"/>
      <w:r w:rsidRPr="00B313AB">
        <w:rPr>
          <w:rFonts w:ascii="Arial" w:hAnsi="Arial" w:cs="Arial"/>
          <w:b/>
          <w:u w:val="single"/>
          <w:lang w:val="en-GB"/>
        </w:rPr>
        <w:t>Ogi</w:t>
      </w:r>
      <w:proofErr w:type="spellEnd"/>
      <w:r w:rsidRPr="00B313AB">
        <w:rPr>
          <w:rFonts w:ascii="Arial" w:hAnsi="Arial" w:cs="Arial"/>
          <w:b/>
          <w:u w:val="single"/>
          <w:lang w:val="en-GB"/>
        </w:rPr>
        <w:t xml:space="preserve"> Effluent </w:t>
      </w:r>
      <w:r w:rsidR="00D473DF">
        <w:rPr>
          <w:rFonts w:ascii="Arial" w:hAnsi="Arial" w:cs="Arial"/>
          <w:b/>
          <w:u w:val="single"/>
          <w:lang w:val="en-GB"/>
        </w:rPr>
        <w:t>Enriched</w:t>
      </w:r>
      <w:r w:rsidRPr="00B313AB">
        <w:rPr>
          <w:rFonts w:ascii="Arial" w:hAnsi="Arial" w:cs="Arial"/>
          <w:b/>
          <w:u w:val="single"/>
          <w:lang w:val="en-GB"/>
        </w:rPr>
        <w:t xml:space="preserve"> with Spices</w:t>
      </w:r>
      <w:r w:rsidRPr="00B313AB">
        <w:rPr>
          <w:rFonts w:ascii="Arial" w:hAnsi="Arial" w:cs="Arial"/>
          <w:b/>
          <w:u w:val="single"/>
          <w:lang w:val="en-GB"/>
        </w:rPr>
        <w:tab/>
      </w:r>
    </w:p>
    <w:p w14:paraId="7D7E2C0C" w14:textId="77777777" w:rsidR="005C5E48" w:rsidRPr="00B313AB" w:rsidRDefault="005C5E48" w:rsidP="00B313AB">
      <w:pPr>
        <w:pStyle w:val="Body"/>
        <w:spacing w:after="0"/>
        <w:rPr>
          <w:rFonts w:ascii="Arial" w:hAnsi="Arial" w:cs="Arial"/>
          <w:u w:val="single"/>
          <w:lang w:val="en-GB"/>
        </w:rPr>
      </w:pPr>
    </w:p>
    <w:p w14:paraId="0729AA2C" w14:textId="3A4658C9"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This was evaluated using the agar well diffusion method. Sterile Mueller-Hinton agar was poured into plates and allowed to solidify. The inoculum was adjusted to 0.5% McFarland standard </w:t>
      </w:r>
      <w:r w:rsidR="00AA41CE">
        <w:rPr>
          <w:rFonts w:ascii="Arial" w:hAnsi="Arial" w:cs="Arial"/>
          <w:lang w:val="en-GB"/>
        </w:rPr>
        <w:t xml:space="preserve">and </w:t>
      </w:r>
      <w:r w:rsidRPr="00B313AB">
        <w:rPr>
          <w:rFonts w:ascii="Arial" w:hAnsi="Arial" w:cs="Arial"/>
          <w:lang w:val="en-GB"/>
        </w:rPr>
        <w:t xml:space="preserve">evenly spread onto the agar surface using a sterile cotton swab.  Thereafter, a sterile </w:t>
      </w:r>
      <w:proofErr w:type="spellStart"/>
      <w:r w:rsidRPr="00B313AB">
        <w:rPr>
          <w:rFonts w:ascii="Arial" w:hAnsi="Arial" w:cs="Arial"/>
          <w:lang w:val="en-GB"/>
        </w:rPr>
        <w:t>cork</w:t>
      </w:r>
      <w:proofErr w:type="spellEnd"/>
      <w:r w:rsidRPr="00B313AB">
        <w:rPr>
          <w:rFonts w:ascii="Arial" w:hAnsi="Arial" w:cs="Arial"/>
          <w:lang w:val="en-GB"/>
        </w:rPr>
        <w:t xml:space="preserve"> borer of 6 mm in diameter was used to create wells on the agar. Subsequently, the </w:t>
      </w:r>
      <w:r w:rsidR="00C420B9">
        <w:rPr>
          <w:rFonts w:ascii="Arial" w:hAnsi="Arial" w:cs="Arial"/>
          <w:lang w:val="en-GB"/>
        </w:rPr>
        <w:t xml:space="preserve">effluent of </w:t>
      </w:r>
      <w:proofErr w:type="spellStart"/>
      <w:r w:rsidRPr="00B313AB">
        <w:rPr>
          <w:rFonts w:ascii="Arial" w:hAnsi="Arial" w:cs="Arial"/>
          <w:lang w:val="en-GB"/>
        </w:rPr>
        <w:t>Ogi</w:t>
      </w:r>
      <w:proofErr w:type="spellEnd"/>
      <w:r w:rsidRPr="00B313AB">
        <w:rPr>
          <w:rFonts w:ascii="Arial" w:hAnsi="Arial" w:cs="Arial"/>
          <w:lang w:val="en-GB"/>
        </w:rPr>
        <w:t xml:space="preserve"> co-fermented with spices, obtained after 72 hours of fermentation, was dispensed into the wells. The</w:t>
      </w:r>
      <w:r w:rsidR="0059464F">
        <w:rPr>
          <w:rFonts w:ascii="Arial" w:hAnsi="Arial" w:cs="Arial"/>
          <w:lang w:val="en-GB"/>
        </w:rPr>
        <w:t>reafter, the</w:t>
      </w:r>
      <w:r w:rsidRPr="00B313AB">
        <w:rPr>
          <w:rFonts w:ascii="Arial" w:hAnsi="Arial" w:cs="Arial"/>
          <w:lang w:val="en-GB"/>
        </w:rPr>
        <w:t xml:space="preserve"> plates were incubated at </w:t>
      </w:r>
      <w:r w:rsidR="0059464F">
        <w:rPr>
          <w:rFonts w:ascii="Arial" w:hAnsi="Arial" w:cs="Arial"/>
          <w:lang w:val="en-GB"/>
        </w:rPr>
        <w:t xml:space="preserve">room temperature, </w:t>
      </w:r>
      <w:r w:rsidRPr="00B313AB">
        <w:rPr>
          <w:rFonts w:ascii="Arial" w:hAnsi="Arial" w:cs="Arial"/>
          <w:lang w:val="en-GB"/>
        </w:rPr>
        <w:t>28±2</w:t>
      </w:r>
      <w:r w:rsidRPr="00B313AB">
        <w:rPr>
          <w:rFonts w:ascii="Arial" w:hAnsi="Arial" w:cs="Arial"/>
          <w:vertAlign w:val="superscript"/>
          <w:lang w:val="en-GB"/>
        </w:rPr>
        <w:t>o</w:t>
      </w:r>
      <w:r w:rsidRPr="00B313AB">
        <w:rPr>
          <w:rFonts w:ascii="Arial" w:hAnsi="Arial" w:cs="Arial"/>
          <w:lang w:val="en-GB"/>
        </w:rPr>
        <w:t xml:space="preserve">C for </w:t>
      </w:r>
      <w:r w:rsidR="006B01FB">
        <w:rPr>
          <w:rFonts w:ascii="Arial" w:hAnsi="Arial" w:cs="Arial"/>
          <w:lang w:val="en-GB"/>
        </w:rPr>
        <w:t>18 -</w:t>
      </w:r>
      <w:r w:rsidRPr="00B313AB">
        <w:rPr>
          <w:rFonts w:ascii="Arial" w:hAnsi="Arial" w:cs="Arial"/>
          <w:lang w:val="en-GB"/>
        </w:rPr>
        <w:t>24 hours (</w:t>
      </w:r>
      <w:proofErr w:type="spellStart"/>
      <w:r w:rsidRPr="00B313AB">
        <w:rPr>
          <w:rFonts w:ascii="Arial" w:hAnsi="Arial" w:cs="Arial"/>
          <w:lang w:val="en-GB"/>
        </w:rPr>
        <w:t>Dauda</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2022).</w:t>
      </w:r>
    </w:p>
    <w:p w14:paraId="5220A5DA" w14:textId="77777777" w:rsidR="00B313AB" w:rsidRDefault="00B313AB" w:rsidP="00B313AB">
      <w:pPr>
        <w:pStyle w:val="Body"/>
        <w:spacing w:after="0"/>
        <w:rPr>
          <w:rFonts w:ascii="Arial" w:hAnsi="Arial" w:cs="Arial"/>
          <w:b/>
          <w:lang w:val="en-GB"/>
        </w:rPr>
      </w:pPr>
    </w:p>
    <w:p w14:paraId="64722117" w14:textId="600B8AD5"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2.5 </w:t>
      </w:r>
      <w:r w:rsidR="00357B92" w:rsidRPr="00CE1B4B">
        <w:rPr>
          <w:rFonts w:ascii="Arial" w:hAnsi="Arial" w:cs="Arial"/>
          <w:b/>
          <w:sz w:val="22"/>
          <w:szCs w:val="22"/>
          <w:highlight w:val="yellow"/>
          <w:lang w:val="en-GB"/>
        </w:rPr>
        <w:t>Lyophilisation</w:t>
      </w:r>
      <w:r w:rsidR="00357B92" w:rsidRPr="00B313AB">
        <w:rPr>
          <w:rFonts w:ascii="Arial" w:hAnsi="Arial" w:cs="Arial"/>
          <w:b/>
          <w:sz w:val="22"/>
          <w:szCs w:val="22"/>
          <w:lang w:val="en-GB"/>
        </w:rPr>
        <w:t xml:space="preserve"> </w:t>
      </w:r>
      <w:r w:rsidRPr="00B313AB">
        <w:rPr>
          <w:rFonts w:ascii="Arial" w:hAnsi="Arial" w:cs="Arial"/>
          <w:b/>
          <w:sz w:val="22"/>
          <w:szCs w:val="22"/>
          <w:lang w:val="en-GB"/>
        </w:rPr>
        <w:t>(Freeze Drying)</w:t>
      </w:r>
    </w:p>
    <w:p w14:paraId="0DA75ED4" w14:textId="77777777" w:rsidR="005C5E48" w:rsidRPr="00B313AB" w:rsidRDefault="005C5E48" w:rsidP="00B313AB">
      <w:pPr>
        <w:pStyle w:val="Body"/>
        <w:spacing w:after="0"/>
        <w:rPr>
          <w:rFonts w:ascii="Arial" w:hAnsi="Arial" w:cs="Arial"/>
          <w:lang w:val="en-GB"/>
        </w:rPr>
      </w:pPr>
    </w:p>
    <w:p w14:paraId="096C57A9" w14:textId="38DD73E8" w:rsidR="00B313AB" w:rsidRPr="00B313AB" w:rsidRDefault="00B313AB" w:rsidP="00B313AB">
      <w:pPr>
        <w:pStyle w:val="Body"/>
        <w:spacing w:after="0"/>
        <w:rPr>
          <w:rFonts w:ascii="Arial" w:hAnsi="Arial" w:cs="Arial"/>
        </w:rPr>
      </w:pPr>
      <w:r w:rsidRPr="00B313AB">
        <w:rPr>
          <w:rFonts w:ascii="Arial" w:hAnsi="Arial" w:cs="Arial"/>
        </w:rPr>
        <w:t>The samples were freeze-dried to</w:t>
      </w:r>
      <w:r w:rsidR="00AA41CE">
        <w:rPr>
          <w:rFonts w:ascii="Arial" w:hAnsi="Arial" w:cs="Arial"/>
        </w:rPr>
        <w:t xml:space="preserve"> </w:t>
      </w:r>
      <w:r w:rsidRPr="00B313AB">
        <w:rPr>
          <w:rFonts w:ascii="Arial" w:hAnsi="Arial" w:cs="Arial"/>
        </w:rPr>
        <w:t>-20</w:t>
      </w:r>
      <w:r w:rsidRPr="00B313AB">
        <w:rPr>
          <w:rFonts w:ascii="Arial" w:hAnsi="Arial" w:cs="Arial"/>
          <w:vertAlign w:val="superscript"/>
        </w:rPr>
        <w:t>o</w:t>
      </w:r>
      <w:r w:rsidRPr="00B313AB">
        <w:rPr>
          <w:rFonts w:ascii="Arial" w:hAnsi="Arial" w:cs="Arial"/>
        </w:rPr>
        <w:t>C at atmospheric pressure, sublimed, and then transferred to a condenser at a low temperature. Thereafter, they were defrosted to give a powdered product.</w:t>
      </w:r>
    </w:p>
    <w:p w14:paraId="4314AE92" w14:textId="77777777" w:rsidR="00B313AB" w:rsidRDefault="00B313AB" w:rsidP="00B313AB">
      <w:pPr>
        <w:pStyle w:val="Body"/>
        <w:spacing w:after="0"/>
        <w:rPr>
          <w:rFonts w:ascii="Arial" w:hAnsi="Arial" w:cs="Arial"/>
          <w:b/>
          <w:lang w:val="en-GB"/>
        </w:rPr>
      </w:pPr>
    </w:p>
    <w:p w14:paraId="1C6B9BE1" w14:textId="1657D861"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2.6 </w:t>
      </w:r>
      <w:r w:rsidRPr="00B313AB">
        <w:rPr>
          <w:rFonts w:ascii="Arial" w:hAnsi="Arial" w:cs="Arial"/>
          <w:b/>
          <w:sz w:val="22"/>
          <w:szCs w:val="22"/>
          <w:lang w:val="en-GB"/>
        </w:rPr>
        <w:t xml:space="preserve">Proximate Composition Analysis </w:t>
      </w:r>
    </w:p>
    <w:p w14:paraId="763CA773" w14:textId="77777777" w:rsidR="005C5E48" w:rsidRPr="00B313AB" w:rsidRDefault="005C5E48" w:rsidP="00B313AB">
      <w:pPr>
        <w:pStyle w:val="Body"/>
        <w:spacing w:after="0"/>
        <w:rPr>
          <w:rFonts w:ascii="Arial" w:hAnsi="Arial" w:cs="Arial"/>
          <w:b/>
          <w:sz w:val="22"/>
          <w:szCs w:val="22"/>
          <w:lang w:val="en-GB"/>
        </w:rPr>
      </w:pPr>
    </w:p>
    <w:p w14:paraId="6747C407" w14:textId="35D9E605"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The proximate analysis of the sorghum-derived </w:t>
      </w:r>
      <w:proofErr w:type="spellStart"/>
      <w:r w:rsidRPr="00B313AB">
        <w:rPr>
          <w:rFonts w:ascii="Arial" w:hAnsi="Arial" w:cs="Arial"/>
          <w:lang w:val="en-GB"/>
        </w:rPr>
        <w:t>ogi</w:t>
      </w:r>
      <w:proofErr w:type="spellEnd"/>
      <w:r w:rsidRPr="00B313AB">
        <w:rPr>
          <w:rFonts w:ascii="Arial" w:hAnsi="Arial" w:cs="Arial"/>
          <w:lang w:val="en-GB"/>
        </w:rPr>
        <w:t xml:space="preserve"> enriched with spices was determined by the official methods of the Association of Official Analytical Chemists (2005). The oven drying method, muffle furnace ignition method, macro </w:t>
      </w:r>
      <w:proofErr w:type="spellStart"/>
      <w:r w:rsidR="00AA41CE">
        <w:rPr>
          <w:rFonts w:ascii="Arial" w:hAnsi="Arial" w:cs="Arial"/>
          <w:lang w:val="en-GB"/>
        </w:rPr>
        <w:t>Kjeldahl</w:t>
      </w:r>
      <w:proofErr w:type="spellEnd"/>
      <w:r w:rsidRPr="00B313AB">
        <w:rPr>
          <w:rFonts w:ascii="Arial" w:hAnsi="Arial" w:cs="Arial"/>
          <w:lang w:val="en-GB"/>
        </w:rPr>
        <w:t xml:space="preserve"> method, </w:t>
      </w:r>
      <w:proofErr w:type="spellStart"/>
      <w:r w:rsidRPr="00B313AB">
        <w:rPr>
          <w:rFonts w:ascii="Arial" w:hAnsi="Arial" w:cs="Arial"/>
          <w:lang w:val="en-GB"/>
        </w:rPr>
        <w:t>Soxhlet</w:t>
      </w:r>
      <w:proofErr w:type="spellEnd"/>
      <w:r w:rsidRPr="00B313AB">
        <w:rPr>
          <w:rFonts w:ascii="Arial" w:hAnsi="Arial" w:cs="Arial"/>
          <w:lang w:val="en-GB"/>
        </w:rPr>
        <w:t xml:space="preserve"> solvent extraction method, and free fat extraction were used to determine the moisture content, ash content, protein content, fat content, and </w:t>
      </w:r>
      <w:r w:rsidR="00357B92" w:rsidRPr="00CE1B4B">
        <w:rPr>
          <w:rFonts w:ascii="Arial" w:hAnsi="Arial" w:cs="Arial"/>
          <w:highlight w:val="yellow"/>
          <w:lang w:val="en-GB"/>
        </w:rPr>
        <w:t>fibre</w:t>
      </w:r>
      <w:r w:rsidR="00357B92" w:rsidRPr="00B313AB">
        <w:rPr>
          <w:rFonts w:ascii="Arial" w:hAnsi="Arial" w:cs="Arial"/>
          <w:lang w:val="en-GB"/>
        </w:rPr>
        <w:t xml:space="preserve"> </w:t>
      </w:r>
      <w:r w:rsidRPr="00B313AB">
        <w:rPr>
          <w:rFonts w:ascii="Arial" w:hAnsi="Arial" w:cs="Arial"/>
          <w:lang w:val="en-GB"/>
        </w:rPr>
        <w:t>content, respectively</w:t>
      </w:r>
      <w:r w:rsidR="00AA41CE">
        <w:rPr>
          <w:rFonts w:ascii="Arial" w:hAnsi="Arial" w:cs="Arial"/>
          <w:lang w:val="en-GB"/>
        </w:rPr>
        <w:t>,</w:t>
      </w:r>
      <w:r w:rsidRPr="00B313AB">
        <w:rPr>
          <w:rFonts w:ascii="Arial" w:hAnsi="Arial" w:cs="Arial"/>
          <w:lang w:val="en-GB"/>
        </w:rPr>
        <w:t xml:space="preserve"> while the carbohydrate content was determined by a difference method.</w:t>
      </w:r>
    </w:p>
    <w:p w14:paraId="3042190E" w14:textId="77777777" w:rsidR="00B313AB" w:rsidRDefault="00B313AB" w:rsidP="00B313AB">
      <w:pPr>
        <w:pStyle w:val="Body"/>
        <w:spacing w:after="0"/>
        <w:rPr>
          <w:rFonts w:ascii="Arial" w:hAnsi="Arial" w:cs="Arial"/>
          <w:b/>
          <w:lang w:val="en-GB"/>
        </w:rPr>
      </w:pPr>
    </w:p>
    <w:p w14:paraId="473830B6" w14:textId="7ADAA03C" w:rsidR="00B313AB" w:rsidRPr="00B313AB" w:rsidRDefault="00B313AB" w:rsidP="00B313AB">
      <w:pPr>
        <w:pStyle w:val="Body"/>
        <w:spacing w:after="0"/>
        <w:rPr>
          <w:rFonts w:ascii="Arial" w:hAnsi="Arial" w:cs="Arial"/>
          <w:b/>
          <w:lang w:val="en-GB"/>
        </w:rPr>
      </w:pPr>
      <w:r w:rsidRPr="00B313AB">
        <w:rPr>
          <w:rFonts w:ascii="Arial" w:hAnsi="Arial" w:cs="Arial"/>
          <w:b/>
          <w:lang w:val="en-GB"/>
        </w:rPr>
        <w:t xml:space="preserve">2.7 </w:t>
      </w:r>
      <w:r w:rsidRPr="00B313AB">
        <w:rPr>
          <w:rFonts w:ascii="Arial" w:hAnsi="Arial" w:cs="Arial"/>
          <w:b/>
          <w:sz w:val="22"/>
          <w:szCs w:val="22"/>
          <w:lang w:val="en-GB"/>
        </w:rPr>
        <w:t>Determination of Mineral Composition</w:t>
      </w:r>
    </w:p>
    <w:p w14:paraId="51B18CBC" w14:textId="0D3EF627" w:rsidR="00B313AB" w:rsidRPr="00B313AB" w:rsidRDefault="00B313AB" w:rsidP="00B313AB">
      <w:pPr>
        <w:pStyle w:val="Body"/>
        <w:spacing w:after="0"/>
        <w:rPr>
          <w:rFonts w:ascii="Arial" w:hAnsi="Arial" w:cs="Arial"/>
          <w:b/>
          <w:lang w:val="en-GB"/>
        </w:rPr>
      </w:pPr>
      <w:r w:rsidRPr="00B313AB">
        <w:rPr>
          <w:rFonts w:ascii="Arial" w:hAnsi="Arial" w:cs="Arial"/>
          <w:lang w:val="en-GB"/>
        </w:rPr>
        <w:t xml:space="preserve">The mineral composition of the sorghum-derived </w:t>
      </w:r>
      <w:proofErr w:type="spellStart"/>
      <w:r w:rsidRPr="00B313AB">
        <w:rPr>
          <w:rFonts w:ascii="Arial" w:hAnsi="Arial" w:cs="Arial"/>
          <w:lang w:val="en-GB"/>
        </w:rPr>
        <w:t>ogi</w:t>
      </w:r>
      <w:proofErr w:type="spellEnd"/>
      <w:r w:rsidRPr="00B313AB">
        <w:rPr>
          <w:rFonts w:ascii="Arial" w:hAnsi="Arial" w:cs="Arial"/>
          <w:lang w:val="en-GB"/>
        </w:rPr>
        <w:t xml:space="preserve"> enriched with spices was determined using the AOAC (2021). The minerals were quantified using an atomic absorption spectrophotometer (AAS)</w:t>
      </w:r>
      <w:r w:rsidR="005C5E48">
        <w:rPr>
          <w:rFonts w:ascii="Arial" w:hAnsi="Arial" w:cs="Arial"/>
          <w:lang w:val="en-GB"/>
        </w:rPr>
        <w:t>,</w:t>
      </w:r>
      <w:r w:rsidRPr="00B313AB">
        <w:rPr>
          <w:rFonts w:ascii="Arial" w:hAnsi="Arial" w:cs="Arial"/>
          <w:lang w:val="en-GB"/>
        </w:rPr>
        <w:t xml:space="preserve"> and determinations were performed in </w:t>
      </w:r>
      <w:r w:rsidR="005C5E48">
        <w:rPr>
          <w:rFonts w:ascii="Arial" w:hAnsi="Arial" w:cs="Arial"/>
          <w:lang w:val="en-GB"/>
        </w:rPr>
        <w:t>triplicate</w:t>
      </w:r>
      <w:r w:rsidRPr="00B313AB">
        <w:rPr>
          <w:rFonts w:ascii="Arial" w:hAnsi="Arial" w:cs="Arial"/>
          <w:lang w:val="en-GB"/>
        </w:rPr>
        <w:t>. They include calcium (Ca), iron (Fe), magnesium (Mg), potassium (K), phosphorus (P), sulphur (S), sodium (Na), zinc (Zn), chloride (Cl), copper (Cu), manganese (</w:t>
      </w:r>
      <w:proofErr w:type="spellStart"/>
      <w:r w:rsidRPr="00B313AB">
        <w:rPr>
          <w:rFonts w:ascii="Arial" w:hAnsi="Arial" w:cs="Arial"/>
          <w:lang w:val="en-GB"/>
        </w:rPr>
        <w:t>Mn</w:t>
      </w:r>
      <w:proofErr w:type="spellEnd"/>
      <w:r w:rsidRPr="00B313AB">
        <w:rPr>
          <w:rFonts w:ascii="Arial" w:hAnsi="Arial" w:cs="Arial"/>
          <w:lang w:val="en-GB"/>
        </w:rPr>
        <w:t xml:space="preserve">), and Nickel (Ni). </w:t>
      </w:r>
    </w:p>
    <w:p w14:paraId="2314FF41" w14:textId="77777777" w:rsidR="00AA41CE" w:rsidRDefault="00AA41CE" w:rsidP="00B313AB">
      <w:pPr>
        <w:pStyle w:val="Body"/>
        <w:spacing w:after="0"/>
        <w:rPr>
          <w:rFonts w:ascii="Arial" w:hAnsi="Arial" w:cs="Arial"/>
          <w:b/>
          <w:bCs/>
          <w:lang w:val="en-GB"/>
        </w:rPr>
      </w:pPr>
    </w:p>
    <w:p w14:paraId="2370E13D" w14:textId="0ACAD9DF" w:rsidR="00B313AB" w:rsidRDefault="00B313AB" w:rsidP="00B313AB">
      <w:pPr>
        <w:pStyle w:val="Body"/>
        <w:spacing w:after="0"/>
        <w:rPr>
          <w:rFonts w:ascii="Arial" w:hAnsi="Arial" w:cs="Arial"/>
          <w:b/>
          <w:bCs/>
          <w:sz w:val="22"/>
          <w:szCs w:val="22"/>
          <w:lang w:val="en-GB"/>
        </w:rPr>
      </w:pPr>
      <w:r w:rsidRPr="00B313AB">
        <w:rPr>
          <w:rFonts w:ascii="Arial" w:hAnsi="Arial" w:cs="Arial"/>
          <w:b/>
          <w:bCs/>
          <w:lang w:val="en-GB"/>
        </w:rPr>
        <w:t xml:space="preserve">2.8 </w:t>
      </w:r>
      <w:r w:rsidRPr="00B313AB">
        <w:rPr>
          <w:rFonts w:ascii="Arial" w:hAnsi="Arial" w:cs="Arial"/>
          <w:b/>
          <w:bCs/>
          <w:sz w:val="22"/>
          <w:szCs w:val="22"/>
          <w:lang w:val="en-GB"/>
        </w:rPr>
        <w:t>Fourier Transform Infrared (FTIR) Analysis</w:t>
      </w:r>
    </w:p>
    <w:p w14:paraId="1D5F70BE" w14:textId="77777777" w:rsidR="005C5E48" w:rsidRPr="00B313AB" w:rsidRDefault="005C5E48" w:rsidP="00B313AB">
      <w:pPr>
        <w:pStyle w:val="Body"/>
        <w:spacing w:after="0"/>
        <w:rPr>
          <w:rFonts w:ascii="Arial" w:hAnsi="Arial" w:cs="Arial"/>
          <w:b/>
          <w:bCs/>
          <w:sz w:val="22"/>
          <w:szCs w:val="22"/>
          <w:lang w:val="en-GB"/>
        </w:rPr>
      </w:pPr>
    </w:p>
    <w:p w14:paraId="3C7DABF0" w14:textId="06B7587E"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Fourier Transform Infrared (FT-IR) Spectroscopy was </w:t>
      </w:r>
      <w:r w:rsidR="0059464F">
        <w:rPr>
          <w:rFonts w:ascii="Arial" w:hAnsi="Arial" w:cs="Arial"/>
          <w:lang w:val="en-GB"/>
        </w:rPr>
        <w:t>used to determine the</w:t>
      </w:r>
      <w:r w:rsidRPr="00B313AB">
        <w:rPr>
          <w:rFonts w:ascii="Arial" w:hAnsi="Arial" w:cs="Arial"/>
          <w:lang w:val="en-GB"/>
        </w:rPr>
        <w:t xml:space="preserve"> functional groups in </w:t>
      </w:r>
      <w:r w:rsidR="0059464F">
        <w:rPr>
          <w:rFonts w:ascii="Arial" w:hAnsi="Arial" w:cs="Arial"/>
          <w:lang w:val="en-GB"/>
        </w:rPr>
        <w:t>samples</w:t>
      </w:r>
      <w:r w:rsidRPr="00B313AB">
        <w:rPr>
          <w:rFonts w:ascii="Arial" w:hAnsi="Arial" w:cs="Arial"/>
          <w:lang w:val="en-GB"/>
        </w:rPr>
        <w:t xml:space="preserve">. The analysis was performed </w:t>
      </w:r>
      <w:r w:rsidR="00C65212">
        <w:rPr>
          <w:rFonts w:ascii="Arial" w:hAnsi="Arial" w:cs="Arial"/>
          <w:lang w:val="en-GB"/>
        </w:rPr>
        <w:t>by modifying</w:t>
      </w:r>
      <w:r w:rsidRPr="00B313AB">
        <w:rPr>
          <w:rFonts w:ascii="Arial" w:hAnsi="Arial" w:cs="Arial"/>
          <w:lang w:val="en-GB"/>
        </w:rPr>
        <w:t xml:space="preserve"> </w:t>
      </w:r>
      <w:r w:rsidR="00C65212">
        <w:rPr>
          <w:rFonts w:ascii="Arial" w:hAnsi="Arial" w:cs="Arial"/>
          <w:lang w:val="en-GB"/>
        </w:rPr>
        <w:t>the</w:t>
      </w:r>
      <w:r w:rsidRPr="00B313AB">
        <w:rPr>
          <w:rFonts w:ascii="Arial" w:hAnsi="Arial" w:cs="Arial"/>
          <w:lang w:val="en-GB"/>
        </w:rPr>
        <w:t xml:space="preserve"> procedure</w:t>
      </w:r>
      <w:r w:rsidR="00563C63">
        <w:rPr>
          <w:rFonts w:ascii="Arial" w:hAnsi="Arial" w:cs="Arial"/>
          <w:lang w:val="en-GB"/>
        </w:rPr>
        <w:t>s</w:t>
      </w:r>
      <w:r w:rsidRPr="00B313AB">
        <w:rPr>
          <w:rFonts w:ascii="Arial" w:hAnsi="Arial" w:cs="Arial"/>
          <w:lang w:val="en-GB"/>
        </w:rPr>
        <w:t xml:space="preserve"> described by </w:t>
      </w:r>
      <w:proofErr w:type="spellStart"/>
      <w:r w:rsidR="00C65212" w:rsidRPr="00C65212">
        <w:rPr>
          <w:rFonts w:ascii="Arial" w:hAnsi="Arial" w:cs="Arial"/>
          <w:highlight w:val="yellow"/>
          <w:lang w:val="en-GB"/>
        </w:rPr>
        <w:t>Ajayi</w:t>
      </w:r>
      <w:proofErr w:type="spellEnd"/>
      <w:r w:rsidRPr="00C65212">
        <w:rPr>
          <w:rFonts w:ascii="Arial" w:hAnsi="Arial" w:cs="Arial"/>
          <w:highlight w:val="yellow"/>
          <w:lang w:val="en-GB"/>
        </w:rPr>
        <w:t xml:space="preserve"> </w:t>
      </w:r>
      <w:r w:rsidRPr="00C65212">
        <w:rPr>
          <w:rFonts w:ascii="Arial" w:hAnsi="Arial" w:cs="Arial"/>
          <w:i/>
          <w:iCs/>
          <w:highlight w:val="yellow"/>
          <w:lang w:val="en-GB"/>
        </w:rPr>
        <w:t>et al</w:t>
      </w:r>
      <w:r w:rsidRPr="00C65212">
        <w:rPr>
          <w:rFonts w:ascii="Arial" w:hAnsi="Arial" w:cs="Arial"/>
          <w:highlight w:val="yellow"/>
          <w:lang w:val="en-GB"/>
        </w:rPr>
        <w:t>. (</w:t>
      </w:r>
      <w:r w:rsidR="00C65212" w:rsidRPr="00C65212">
        <w:rPr>
          <w:rFonts w:ascii="Arial" w:hAnsi="Arial" w:cs="Arial"/>
          <w:highlight w:val="yellow"/>
          <w:lang w:val="en-GB"/>
        </w:rPr>
        <w:t>2019</w:t>
      </w:r>
      <w:r w:rsidRPr="00563C63">
        <w:rPr>
          <w:rFonts w:ascii="Arial" w:hAnsi="Arial" w:cs="Arial"/>
          <w:highlight w:val="yellow"/>
          <w:lang w:val="en-GB"/>
        </w:rPr>
        <w:t>)</w:t>
      </w:r>
      <w:r w:rsidR="00563C63" w:rsidRPr="00563C63">
        <w:rPr>
          <w:rFonts w:ascii="Arial" w:hAnsi="Arial" w:cs="Arial"/>
          <w:highlight w:val="yellow"/>
          <w:lang w:val="en-GB"/>
        </w:rPr>
        <w:t xml:space="preserve"> and </w:t>
      </w:r>
      <w:proofErr w:type="spellStart"/>
      <w:r w:rsidR="00563C63" w:rsidRPr="00563C63">
        <w:rPr>
          <w:rFonts w:ascii="Arial" w:hAnsi="Arial" w:cs="Arial"/>
          <w:highlight w:val="yellow"/>
          <w:lang w:val="en-GB"/>
        </w:rPr>
        <w:t>Aderiye</w:t>
      </w:r>
      <w:proofErr w:type="spellEnd"/>
      <w:r w:rsidR="00563C63" w:rsidRPr="00563C63">
        <w:rPr>
          <w:rFonts w:ascii="Arial" w:hAnsi="Arial" w:cs="Arial"/>
          <w:highlight w:val="yellow"/>
          <w:lang w:val="en-GB"/>
        </w:rPr>
        <w:t xml:space="preserve"> </w:t>
      </w:r>
      <w:r w:rsidR="00563C63" w:rsidRPr="00563C63">
        <w:rPr>
          <w:rFonts w:ascii="Arial" w:hAnsi="Arial" w:cs="Arial"/>
          <w:i/>
          <w:iCs/>
          <w:highlight w:val="yellow"/>
          <w:lang w:val="en-GB"/>
        </w:rPr>
        <w:t>et al</w:t>
      </w:r>
      <w:r w:rsidR="00563C63" w:rsidRPr="00563C63">
        <w:rPr>
          <w:rFonts w:ascii="Arial" w:hAnsi="Arial" w:cs="Arial"/>
          <w:highlight w:val="yellow"/>
          <w:lang w:val="en-GB"/>
        </w:rPr>
        <w:t>. (2020)</w:t>
      </w:r>
      <w:r w:rsidR="00563C63">
        <w:rPr>
          <w:rFonts w:ascii="Arial" w:hAnsi="Arial" w:cs="Arial"/>
          <w:lang w:val="en-GB"/>
        </w:rPr>
        <w:t xml:space="preserve">. </w:t>
      </w:r>
      <w:r w:rsidRPr="00B313AB">
        <w:rPr>
          <w:rFonts w:ascii="Arial" w:hAnsi="Arial" w:cs="Arial"/>
          <w:lang w:val="en-GB"/>
        </w:rPr>
        <w:t>Dried samples</w:t>
      </w:r>
      <w:r w:rsidR="00563C63">
        <w:rPr>
          <w:rFonts w:ascii="Arial" w:hAnsi="Arial" w:cs="Arial"/>
          <w:lang w:val="en-GB"/>
        </w:rPr>
        <w:t xml:space="preserve"> (</w:t>
      </w:r>
      <w:proofErr w:type="spellStart"/>
      <w:r w:rsidR="00563C63" w:rsidRPr="00563C63">
        <w:rPr>
          <w:rFonts w:ascii="Arial" w:hAnsi="Arial" w:cs="Arial"/>
          <w:highlight w:val="yellow"/>
          <w:lang w:val="en-GB"/>
        </w:rPr>
        <w:t>ogi</w:t>
      </w:r>
      <w:proofErr w:type="spellEnd"/>
      <w:r w:rsidR="00563C63" w:rsidRPr="00563C63">
        <w:rPr>
          <w:rFonts w:ascii="Arial" w:hAnsi="Arial" w:cs="Arial"/>
          <w:highlight w:val="yellow"/>
          <w:lang w:val="en-GB"/>
        </w:rPr>
        <w:t xml:space="preserve"> enriched with spices</w:t>
      </w:r>
      <w:r w:rsidR="00563C63">
        <w:rPr>
          <w:rFonts w:ascii="Arial" w:hAnsi="Arial" w:cs="Arial"/>
          <w:lang w:val="en-GB"/>
        </w:rPr>
        <w:t>)</w:t>
      </w:r>
      <w:r w:rsidRPr="00B313AB">
        <w:rPr>
          <w:rFonts w:ascii="Arial" w:hAnsi="Arial" w:cs="Arial"/>
          <w:lang w:val="en-GB"/>
        </w:rPr>
        <w:t xml:space="preserve"> were powdered and scanned at room temperature within the frequency range of 400–4000 cm</w:t>
      </w:r>
      <w:r w:rsidRPr="00B313AB">
        <w:rPr>
          <w:rFonts w:ascii="Cambria Math" w:hAnsi="Cambria Math" w:cs="Cambria Math"/>
          <w:lang w:val="en-GB"/>
        </w:rPr>
        <w:t>⁻</w:t>
      </w:r>
      <w:r w:rsidRPr="00B313AB">
        <w:rPr>
          <w:rFonts w:ascii="Arial" w:hAnsi="Arial" w:cs="Arial"/>
          <w:lang w:val="en-GB"/>
        </w:rPr>
        <w:t xml:space="preserve">¹, using an FT-IR spectrometer. To ensure accuracy, each spectrum was </w:t>
      </w:r>
      <w:r w:rsidR="00357B92" w:rsidRPr="00CE1B4B">
        <w:rPr>
          <w:rFonts w:ascii="Arial" w:hAnsi="Arial" w:cs="Arial"/>
          <w:highlight w:val="yellow"/>
          <w:lang w:val="en-GB"/>
        </w:rPr>
        <w:t>normalised</w:t>
      </w:r>
      <w:r w:rsidR="00357B92" w:rsidRPr="00B313AB">
        <w:rPr>
          <w:rFonts w:ascii="Arial" w:hAnsi="Arial" w:cs="Arial"/>
          <w:lang w:val="en-GB"/>
        </w:rPr>
        <w:t xml:space="preserve"> </w:t>
      </w:r>
      <w:r w:rsidRPr="00B313AB">
        <w:rPr>
          <w:rFonts w:ascii="Arial" w:hAnsi="Arial" w:cs="Arial"/>
          <w:lang w:val="en-GB"/>
        </w:rPr>
        <w:t xml:space="preserve">against a freshly recorded background spectrum obtained from a clean crystal surface treated with absolute ethanol to remove any residues. In FTIR spectroscopy, potassium bromide is </w:t>
      </w:r>
      <w:r w:rsidRPr="00B313AB">
        <w:rPr>
          <w:rFonts w:ascii="Arial" w:hAnsi="Arial" w:cs="Arial"/>
          <w:lang w:val="en-GB"/>
        </w:rPr>
        <w:lastRenderedPageBreak/>
        <w:t>used as the reference material to calibrate the transmittance axis on the spectrum. The FTIR data is represented as a plot of transmittance against wavelength. A transmittance of 0% indicates complete absorption of the radiation by the sample, while 100% transmittance signifies that the sample absorbed radiation at the same level as the reference. Each molecule produce</w:t>
      </w:r>
      <w:r w:rsidR="00563C63">
        <w:rPr>
          <w:rFonts w:ascii="Arial" w:hAnsi="Arial" w:cs="Arial"/>
          <w:lang w:val="en-GB"/>
        </w:rPr>
        <w:t>d</w:t>
      </w:r>
      <w:r w:rsidRPr="00B313AB">
        <w:rPr>
          <w:rFonts w:ascii="Arial" w:hAnsi="Arial" w:cs="Arial"/>
          <w:lang w:val="en-GB"/>
        </w:rPr>
        <w:t xml:space="preserve"> a distinct graph, which serves as a fingerprint for identifying its functional groups.</w:t>
      </w:r>
    </w:p>
    <w:p w14:paraId="59818FA2" w14:textId="77777777" w:rsidR="00AA41CE" w:rsidRDefault="00AA41CE" w:rsidP="00B313AB">
      <w:pPr>
        <w:pStyle w:val="Body"/>
        <w:spacing w:after="0"/>
        <w:rPr>
          <w:rFonts w:ascii="Arial" w:hAnsi="Arial" w:cs="Arial"/>
          <w:b/>
          <w:bCs/>
          <w:lang w:val="en-GB"/>
        </w:rPr>
      </w:pPr>
    </w:p>
    <w:p w14:paraId="3C39FAAB" w14:textId="4D55393C" w:rsidR="00B313AB" w:rsidRDefault="00B313AB" w:rsidP="00B313AB">
      <w:pPr>
        <w:pStyle w:val="Body"/>
        <w:spacing w:after="0"/>
        <w:rPr>
          <w:rFonts w:ascii="Arial" w:hAnsi="Arial" w:cs="Arial"/>
          <w:b/>
          <w:bCs/>
          <w:sz w:val="22"/>
          <w:szCs w:val="22"/>
          <w:lang w:val="en-GB"/>
        </w:rPr>
      </w:pPr>
      <w:r w:rsidRPr="00B313AB">
        <w:rPr>
          <w:rFonts w:ascii="Arial" w:hAnsi="Arial" w:cs="Arial"/>
          <w:b/>
          <w:bCs/>
          <w:lang w:val="en-GB"/>
        </w:rPr>
        <w:t xml:space="preserve">2.9 </w:t>
      </w:r>
      <w:r w:rsidRPr="00B313AB">
        <w:rPr>
          <w:rFonts w:ascii="Arial" w:hAnsi="Arial" w:cs="Arial"/>
          <w:b/>
          <w:bCs/>
          <w:sz w:val="22"/>
          <w:szCs w:val="22"/>
          <w:lang w:val="en-GB"/>
        </w:rPr>
        <w:t>Statistical Analysis</w:t>
      </w:r>
    </w:p>
    <w:p w14:paraId="6C55D9C8" w14:textId="77777777" w:rsidR="00E951A9" w:rsidRPr="00B313AB" w:rsidRDefault="00E951A9" w:rsidP="00B313AB">
      <w:pPr>
        <w:pStyle w:val="Body"/>
        <w:spacing w:after="0"/>
        <w:rPr>
          <w:rFonts w:ascii="Arial" w:hAnsi="Arial" w:cs="Arial"/>
          <w:b/>
          <w:bCs/>
          <w:lang w:val="en-GB"/>
        </w:rPr>
      </w:pPr>
    </w:p>
    <w:p w14:paraId="17523BDA" w14:textId="1E757C74"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The data obtained from the experiments were </w:t>
      </w:r>
      <w:r w:rsidR="00357B92" w:rsidRPr="00CE1B4B">
        <w:rPr>
          <w:rFonts w:ascii="Arial" w:hAnsi="Arial" w:cs="Arial"/>
          <w:highlight w:val="yellow"/>
          <w:lang w:val="en-GB"/>
        </w:rPr>
        <w:t>analysed</w:t>
      </w:r>
      <w:r w:rsidR="00357B92" w:rsidRPr="00B313AB">
        <w:rPr>
          <w:rFonts w:ascii="Arial" w:hAnsi="Arial" w:cs="Arial"/>
          <w:lang w:val="en-GB"/>
        </w:rPr>
        <w:t xml:space="preserve"> </w:t>
      </w:r>
      <w:r w:rsidRPr="00B313AB">
        <w:rPr>
          <w:rFonts w:ascii="Arial" w:hAnsi="Arial" w:cs="Arial"/>
          <w:lang w:val="en-GB"/>
        </w:rPr>
        <w:t>using a one-way analysis of variance (ANOVA).</w:t>
      </w:r>
    </w:p>
    <w:p w14:paraId="32EAD11A" w14:textId="77777777" w:rsidR="002B0539" w:rsidRPr="00FB3A86" w:rsidRDefault="002B0539" w:rsidP="002B0539">
      <w:pPr>
        <w:pStyle w:val="Body"/>
        <w:spacing w:after="0"/>
        <w:rPr>
          <w:rFonts w:ascii="Arial" w:hAnsi="Arial" w:cs="Arial"/>
        </w:rPr>
      </w:pPr>
    </w:p>
    <w:p w14:paraId="75648EAF" w14:textId="1C342584" w:rsidR="002B0539" w:rsidRDefault="002B0539" w:rsidP="002B0539">
      <w:pPr>
        <w:pStyle w:val="Head1"/>
        <w:spacing w:after="0"/>
        <w:jc w:val="both"/>
        <w:rPr>
          <w:rFonts w:ascii="Arial" w:hAnsi="Arial" w:cs="Arial"/>
        </w:rPr>
      </w:pPr>
      <w:r>
        <w:rPr>
          <w:rFonts w:ascii="Arial" w:hAnsi="Arial" w:cs="Arial"/>
        </w:rPr>
        <w:t xml:space="preserve">3. </w:t>
      </w:r>
      <w:r w:rsidR="00357B92" w:rsidRPr="00CE1B4B">
        <w:rPr>
          <w:rFonts w:ascii="Arial" w:hAnsi="Arial" w:cs="Arial"/>
          <w:highlight w:val="yellow"/>
        </w:rPr>
        <w:t>Results</w:t>
      </w:r>
    </w:p>
    <w:p w14:paraId="2DC2D147" w14:textId="77777777" w:rsidR="002B0539" w:rsidRPr="00FB3A86" w:rsidRDefault="002B0539" w:rsidP="002B0539">
      <w:pPr>
        <w:pStyle w:val="Head1"/>
        <w:spacing w:after="0"/>
        <w:jc w:val="both"/>
        <w:rPr>
          <w:rFonts w:ascii="Arial" w:hAnsi="Arial" w:cs="Arial"/>
        </w:rPr>
      </w:pPr>
    </w:p>
    <w:p w14:paraId="24CF4305" w14:textId="77777777" w:rsidR="00F2553C" w:rsidRDefault="00F2553C" w:rsidP="00F2553C">
      <w:pPr>
        <w:pStyle w:val="Body"/>
        <w:spacing w:after="0"/>
        <w:rPr>
          <w:rFonts w:ascii="Arial" w:hAnsi="Arial" w:cs="Arial"/>
          <w:b/>
          <w:bCs/>
          <w:sz w:val="22"/>
          <w:szCs w:val="22"/>
          <w:lang w:val="en-GB"/>
        </w:rPr>
      </w:pPr>
      <w:r w:rsidRPr="00F2553C">
        <w:rPr>
          <w:rFonts w:ascii="Arial" w:hAnsi="Arial" w:cs="Arial"/>
          <w:b/>
          <w:bCs/>
          <w:lang w:val="en-GB"/>
        </w:rPr>
        <w:t>3</w:t>
      </w:r>
      <w:r w:rsidRPr="00F2553C">
        <w:rPr>
          <w:rFonts w:ascii="Arial" w:hAnsi="Arial" w:cs="Arial"/>
          <w:b/>
          <w:bCs/>
          <w:sz w:val="22"/>
          <w:szCs w:val="22"/>
          <w:lang w:val="en-GB"/>
        </w:rPr>
        <w:t>.1 pH Determination</w:t>
      </w:r>
    </w:p>
    <w:p w14:paraId="568869F9" w14:textId="77777777" w:rsidR="005C5E48" w:rsidRPr="00F2553C" w:rsidRDefault="005C5E48" w:rsidP="00F2553C">
      <w:pPr>
        <w:pStyle w:val="Body"/>
        <w:spacing w:after="0"/>
        <w:rPr>
          <w:rFonts w:ascii="Arial" w:hAnsi="Arial" w:cs="Arial"/>
          <w:b/>
          <w:bCs/>
          <w:lang w:val="en-GB"/>
        </w:rPr>
      </w:pPr>
    </w:p>
    <w:p w14:paraId="3E4AE365" w14:textId="77777777" w:rsidR="00F2553C" w:rsidRDefault="00F2553C" w:rsidP="00F2553C">
      <w:pPr>
        <w:pStyle w:val="Body"/>
        <w:spacing w:after="0"/>
        <w:rPr>
          <w:rFonts w:ascii="Arial" w:hAnsi="Arial" w:cs="Arial"/>
        </w:rPr>
      </w:pPr>
      <w:r w:rsidRPr="00F2553C">
        <w:rPr>
          <w:rFonts w:ascii="Arial" w:hAnsi="Arial" w:cs="Arial"/>
          <w:lang w:val="en-GB"/>
        </w:rPr>
        <w:t xml:space="preserve">The pH values of the </w:t>
      </w:r>
      <w:r w:rsidRPr="00F2553C">
        <w:rPr>
          <w:rFonts w:ascii="Arial" w:hAnsi="Arial" w:cs="Arial"/>
        </w:rPr>
        <w:t xml:space="preserve">sorghum-derived </w:t>
      </w:r>
      <w:proofErr w:type="spellStart"/>
      <w:r w:rsidRPr="00F2553C">
        <w:rPr>
          <w:rFonts w:ascii="Arial" w:hAnsi="Arial" w:cs="Arial"/>
        </w:rPr>
        <w:t>Ogi</w:t>
      </w:r>
      <w:proofErr w:type="spellEnd"/>
      <w:r w:rsidRPr="00F2553C">
        <w:rPr>
          <w:rFonts w:ascii="Arial" w:hAnsi="Arial" w:cs="Arial"/>
        </w:rPr>
        <w:t xml:space="preserve"> enriched with spices are presented in Table 1. Sorghum-derived </w:t>
      </w:r>
      <w:proofErr w:type="spellStart"/>
      <w:r w:rsidRPr="00F2553C">
        <w:rPr>
          <w:rFonts w:ascii="Arial" w:hAnsi="Arial" w:cs="Arial"/>
        </w:rPr>
        <w:t>Ogi</w:t>
      </w:r>
      <w:proofErr w:type="spellEnd"/>
      <w:r w:rsidRPr="00F2553C">
        <w:rPr>
          <w:rFonts w:ascii="Arial" w:hAnsi="Arial" w:cs="Arial"/>
        </w:rPr>
        <w:t xml:space="preserve"> enriched with garlic was the most acidic, while the least acidic was sorghum-derived </w:t>
      </w:r>
      <w:proofErr w:type="spellStart"/>
      <w:r w:rsidRPr="00F2553C">
        <w:rPr>
          <w:rFonts w:ascii="Arial" w:hAnsi="Arial" w:cs="Arial"/>
        </w:rPr>
        <w:t>Ogi</w:t>
      </w:r>
      <w:proofErr w:type="spellEnd"/>
      <w:r w:rsidRPr="00F2553C">
        <w:rPr>
          <w:rFonts w:ascii="Arial" w:hAnsi="Arial" w:cs="Arial"/>
        </w:rPr>
        <w:t xml:space="preserve"> enriched with ginger.</w:t>
      </w:r>
    </w:p>
    <w:p w14:paraId="4D9F310F" w14:textId="77777777" w:rsidR="00F2553C" w:rsidRDefault="00F2553C" w:rsidP="00F2553C">
      <w:pPr>
        <w:pStyle w:val="Body"/>
        <w:spacing w:after="0"/>
        <w:rPr>
          <w:rFonts w:ascii="Arial" w:hAnsi="Arial" w:cs="Arial"/>
        </w:rPr>
      </w:pPr>
    </w:p>
    <w:p w14:paraId="5B25B2D5" w14:textId="57EA9354" w:rsidR="00F2553C" w:rsidRPr="00F2553C" w:rsidRDefault="00F2553C" w:rsidP="00F2553C">
      <w:pPr>
        <w:pStyle w:val="Body"/>
        <w:spacing w:after="0"/>
        <w:rPr>
          <w:rFonts w:ascii="Arial" w:hAnsi="Arial" w:cs="Arial"/>
          <w:b/>
          <w:bCs/>
          <w:lang w:val="en-GB"/>
        </w:rPr>
      </w:pPr>
      <w:r w:rsidRPr="00F2553C">
        <w:rPr>
          <w:rFonts w:ascii="Arial" w:hAnsi="Arial" w:cs="Arial"/>
          <w:b/>
          <w:bCs/>
        </w:rPr>
        <w:t>Table1</w:t>
      </w:r>
      <w:r w:rsidR="00CF2A91">
        <w:rPr>
          <w:rFonts w:ascii="Arial" w:hAnsi="Arial" w:cs="Arial"/>
          <w:b/>
          <w:bCs/>
        </w:rPr>
        <w:t>.</w:t>
      </w:r>
      <w:r w:rsidR="00CF2A91">
        <w:rPr>
          <w:rFonts w:ascii="Arial" w:hAnsi="Arial" w:cs="Arial"/>
          <w:b/>
          <w:bCs/>
        </w:rPr>
        <w:tab/>
      </w:r>
      <w:r w:rsidR="00CF2A91">
        <w:rPr>
          <w:rFonts w:ascii="Arial" w:hAnsi="Arial" w:cs="Arial"/>
          <w:b/>
          <w:bCs/>
        </w:rPr>
        <w:tab/>
      </w:r>
      <w:proofErr w:type="gramStart"/>
      <w:r w:rsidRPr="00F2553C">
        <w:rPr>
          <w:rFonts w:ascii="Arial" w:hAnsi="Arial" w:cs="Arial"/>
          <w:b/>
          <w:bCs/>
        </w:rPr>
        <w:t>pH</w:t>
      </w:r>
      <w:proofErr w:type="gramEnd"/>
      <w:r w:rsidRPr="00F2553C">
        <w:rPr>
          <w:rFonts w:ascii="Arial" w:hAnsi="Arial" w:cs="Arial"/>
          <w:b/>
          <w:bCs/>
        </w:rPr>
        <w:t xml:space="preserve"> Values of Sorghum-derived </w:t>
      </w:r>
      <w:proofErr w:type="spellStart"/>
      <w:r w:rsidRPr="00F2553C">
        <w:rPr>
          <w:rFonts w:ascii="Arial" w:hAnsi="Arial" w:cs="Arial"/>
          <w:b/>
          <w:bCs/>
        </w:rPr>
        <w:t>Ogi</w:t>
      </w:r>
      <w:proofErr w:type="spellEnd"/>
      <w:r w:rsidRPr="00F2553C">
        <w:rPr>
          <w:rFonts w:ascii="Arial" w:hAnsi="Arial" w:cs="Arial"/>
          <w:b/>
          <w:bCs/>
        </w:rPr>
        <w:t xml:space="preserve"> Enriched with Different Spices</w:t>
      </w:r>
    </w:p>
    <w:p w14:paraId="024034EC" w14:textId="504A78F5" w:rsidR="00F2553C" w:rsidRPr="00F2553C" w:rsidRDefault="00F2553C" w:rsidP="00F2553C">
      <w:pPr>
        <w:pStyle w:val="Body"/>
        <w:spacing w:after="0"/>
        <w:rPr>
          <w:rFonts w:ascii="Arial" w:hAnsi="Arial" w:cs="Arial"/>
          <w:b/>
          <w:bCs/>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tblGrid>
      <w:tr w:rsidR="00F2553C" w:rsidRPr="00F2553C" w14:paraId="0C5BBAFF" w14:textId="77777777" w:rsidTr="00256826">
        <w:tc>
          <w:tcPr>
            <w:tcW w:w="3114" w:type="dxa"/>
            <w:tcBorders>
              <w:top w:val="single" w:sz="4" w:space="0" w:color="auto"/>
              <w:bottom w:val="single" w:sz="4" w:space="0" w:color="auto"/>
            </w:tcBorders>
          </w:tcPr>
          <w:p w14:paraId="5A026598" w14:textId="77777777" w:rsidR="00F2553C" w:rsidRPr="00F2553C" w:rsidRDefault="00F2553C" w:rsidP="00F2553C">
            <w:pPr>
              <w:pStyle w:val="Body"/>
              <w:spacing w:after="0"/>
              <w:rPr>
                <w:rFonts w:ascii="Arial" w:hAnsi="Arial" w:cs="Arial"/>
                <w:b/>
                <w:bCs/>
              </w:rPr>
            </w:pPr>
            <w:r w:rsidRPr="00F2553C">
              <w:rPr>
                <w:rFonts w:ascii="Arial" w:hAnsi="Arial" w:cs="Arial"/>
                <w:b/>
                <w:bCs/>
              </w:rPr>
              <w:t>Composition</w:t>
            </w:r>
          </w:p>
        </w:tc>
        <w:tc>
          <w:tcPr>
            <w:tcW w:w="1701" w:type="dxa"/>
            <w:tcBorders>
              <w:top w:val="single" w:sz="4" w:space="0" w:color="auto"/>
              <w:bottom w:val="single" w:sz="4" w:space="0" w:color="auto"/>
            </w:tcBorders>
          </w:tcPr>
          <w:p w14:paraId="29005222" w14:textId="77777777" w:rsidR="00F2553C" w:rsidRPr="00F2553C" w:rsidRDefault="00F2553C" w:rsidP="00F2553C">
            <w:pPr>
              <w:pStyle w:val="Body"/>
              <w:spacing w:after="0"/>
              <w:rPr>
                <w:rFonts w:ascii="Arial" w:hAnsi="Arial" w:cs="Arial"/>
                <w:b/>
                <w:bCs/>
              </w:rPr>
            </w:pPr>
            <w:r w:rsidRPr="00F2553C">
              <w:rPr>
                <w:rFonts w:ascii="Arial" w:hAnsi="Arial" w:cs="Arial"/>
                <w:b/>
                <w:bCs/>
              </w:rPr>
              <w:t>Values</w:t>
            </w:r>
          </w:p>
        </w:tc>
      </w:tr>
      <w:tr w:rsidR="00F2553C" w:rsidRPr="00F2553C" w14:paraId="729C2D4F" w14:textId="77777777" w:rsidTr="00256826">
        <w:tc>
          <w:tcPr>
            <w:tcW w:w="3114" w:type="dxa"/>
            <w:tcBorders>
              <w:top w:val="single" w:sz="4" w:space="0" w:color="auto"/>
            </w:tcBorders>
          </w:tcPr>
          <w:p w14:paraId="3621778B"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p>
        </w:tc>
        <w:tc>
          <w:tcPr>
            <w:tcW w:w="1701" w:type="dxa"/>
            <w:tcBorders>
              <w:top w:val="single" w:sz="4" w:space="0" w:color="auto"/>
            </w:tcBorders>
          </w:tcPr>
          <w:p w14:paraId="3CF3DE19" w14:textId="77777777" w:rsidR="00F2553C" w:rsidRPr="00F2553C" w:rsidRDefault="00F2553C" w:rsidP="00F2553C">
            <w:pPr>
              <w:pStyle w:val="Body"/>
              <w:spacing w:after="0"/>
              <w:rPr>
                <w:rFonts w:ascii="Arial" w:hAnsi="Arial" w:cs="Arial"/>
              </w:rPr>
            </w:pPr>
            <w:r w:rsidRPr="00F2553C">
              <w:rPr>
                <w:rFonts w:ascii="Arial" w:hAnsi="Arial" w:cs="Arial"/>
              </w:rPr>
              <w:t>5.3</w:t>
            </w:r>
          </w:p>
        </w:tc>
      </w:tr>
      <w:tr w:rsidR="00F2553C" w:rsidRPr="00F2553C" w14:paraId="09DC1682" w14:textId="77777777" w:rsidTr="00256826">
        <w:tc>
          <w:tcPr>
            <w:tcW w:w="3114" w:type="dxa"/>
          </w:tcPr>
          <w:p w14:paraId="6C8333CC"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r w:rsidRPr="00F2553C">
              <w:rPr>
                <w:rFonts w:ascii="Arial" w:hAnsi="Arial" w:cs="Arial"/>
              </w:rPr>
              <w:t xml:space="preserve"> + cinnamon</w:t>
            </w:r>
          </w:p>
        </w:tc>
        <w:tc>
          <w:tcPr>
            <w:tcW w:w="1701" w:type="dxa"/>
          </w:tcPr>
          <w:p w14:paraId="0066FBF2" w14:textId="77777777" w:rsidR="00F2553C" w:rsidRPr="00F2553C" w:rsidRDefault="00F2553C" w:rsidP="00F2553C">
            <w:pPr>
              <w:pStyle w:val="Body"/>
              <w:spacing w:after="0"/>
              <w:rPr>
                <w:rFonts w:ascii="Arial" w:hAnsi="Arial" w:cs="Arial"/>
              </w:rPr>
            </w:pPr>
            <w:r w:rsidRPr="00F2553C">
              <w:rPr>
                <w:rFonts w:ascii="Arial" w:hAnsi="Arial" w:cs="Arial"/>
              </w:rPr>
              <w:t>4.7</w:t>
            </w:r>
          </w:p>
        </w:tc>
      </w:tr>
      <w:tr w:rsidR="00F2553C" w:rsidRPr="00F2553C" w14:paraId="20D93BBA" w14:textId="77777777" w:rsidTr="00256826">
        <w:tc>
          <w:tcPr>
            <w:tcW w:w="3114" w:type="dxa"/>
          </w:tcPr>
          <w:p w14:paraId="5B58376B"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r w:rsidRPr="00F2553C">
              <w:rPr>
                <w:rFonts w:ascii="Arial" w:hAnsi="Arial" w:cs="Arial"/>
              </w:rPr>
              <w:t xml:space="preserve"> + garlic</w:t>
            </w:r>
          </w:p>
        </w:tc>
        <w:tc>
          <w:tcPr>
            <w:tcW w:w="1701" w:type="dxa"/>
          </w:tcPr>
          <w:p w14:paraId="6252E2F2" w14:textId="77777777" w:rsidR="00F2553C" w:rsidRPr="00F2553C" w:rsidRDefault="00F2553C" w:rsidP="00F2553C">
            <w:pPr>
              <w:pStyle w:val="Body"/>
              <w:spacing w:after="0"/>
              <w:rPr>
                <w:rFonts w:ascii="Arial" w:hAnsi="Arial" w:cs="Arial"/>
              </w:rPr>
            </w:pPr>
            <w:r w:rsidRPr="00F2553C">
              <w:rPr>
                <w:rFonts w:ascii="Arial" w:hAnsi="Arial" w:cs="Arial"/>
              </w:rPr>
              <w:t>4.2</w:t>
            </w:r>
          </w:p>
        </w:tc>
      </w:tr>
      <w:tr w:rsidR="00F2553C" w:rsidRPr="00F2553C" w14:paraId="5CD9B51D" w14:textId="77777777" w:rsidTr="00256826">
        <w:tc>
          <w:tcPr>
            <w:tcW w:w="3114" w:type="dxa"/>
          </w:tcPr>
          <w:p w14:paraId="48D511EE"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r w:rsidRPr="00F2553C">
              <w:rPr>
                <w:rFonts w:ascii="Arial" w:hAnsi="Arial" w:cs="Arial"/>
              </w:rPr>
              <w:t xml:space="preserve"> + clove</w:t>
            </w:r>
          </w:p>
        </w:tc>
        <w:tc>
          <w:tcPr>
            <w:tcW w:w="1701" w:type="dxa"/>
          </w:tcPr>
          <w:p w14:paraId="311DBC9E" w14:textId="77777777" w:rsidR="00F2553C" w:rsidRPr="00F2553C" w:rsidRDefault="00F2553C" w:rsidP="00F2553C">
            <w:pPr>
              <w:pStyle w:val="Body"/>
              <w:spacing w:after="0"/>
              <w:rPr>
                <w:rFonts w:ascii="Arial" w:hAnsi="Arial" w:cs="Arial"/>
              </w:rPr>
            </w:pPr>
            <w:r w:rsidRPr="00F2553C">
              <w:rPr>
                <w:rFonts w:ascii="Arial" w:hAnsi="Arial" w:cs="Arial"/>
              </w:rPr>
              <w:t>4.5</w:t>
            </w:r>
          </w:p>
        </w:tc>
      </w:tr>
      <w:tr w:rsidR="00F2553C" w:rsidRPr="00F2553C" w14:paraId="1CE71248" w14:textId="77777777" w:rsidTr="00256826">
        <w:tc>
          <w:tcPr>
            <w:tcW w:w="3114" w:type="dxa"/>
          </w:tcPr>
          <w:p w14:paraId="270610D3"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r w:rsidRPr="00F2553C">
              <w:rPr>
                <w:rFonts w:ascii="Arial" w:hAnsi="Arial" w:cs="Arial"/>
              </w:rPr>
              <w:t xml:space="preserve"> + ginger</w:t>
            </w:r>
          </w:p>
        </w:tc>
        <w:tc>
          <w:tcPr>
            <w:tcW w:w="1701" w:type="dxa"/>
          </w:tcPr>
          <w:p w14:paraId="2EC028B9" w14:textId="77777777" w:rsidR="00F2553C" w:rsidRPr="00F2553C" w:rsidRDefault="00F2553C" w:rsidP="00F2553C">
            <w:pPr>
              <w:pStyle w:val="Body"/>
              <w:spacing w:after="0"/>
              <w:rPr>
                <w:rFonts w:ascii="Arial" w:hAnsi="Arial" w:cs="Arial"/>
              </w:rPr>
            </w:pPr>
            <w:r w:rsidRPr="00F2553C">
              <w:rPr>
                <w:rFonts w:ascii="Arial" w:hAnsi="Arial" w:cs="Arial"/>
              </w:rPr>
              <w:t>5.6</w:t>
            </w:r>
          </w:p>
        </w:tc>
      </w:tr>
      <w:tr w:rsidR="00F2553C" w:rsidRPr="00F2553C" w14:paraId="4CD57B1C" w14:textId="77777777" w:rsidTr="00256826">
        <w:tc>
          <w:tcPr>
            <w:tcW w:w="3114" w:type="dxa"/>
          </w:tcPr>
          <w:p w14:paraId="67B51C29" w14:textId="77777777" w:rsidR="00F2553C" w:rsidRPr="00F2553C" w:rsidRDefault="00F2553C" w:rsidP="00F2553C">
            <w:pPr>
              <w:pStyle w:val="Body"/>
              <w:spacing w:after="0"/>
              <w:rPr>
                <w:rFonts w:ascii="Arial" w:hAnsi="Arial" w:cs="Arial"/>
              </w:rPr>
            </w:pPr>
            <w:proofErr w:type="spellStart"/>
            <w:r w:rsidRPr="00F2553C">
              <w:rPr>
                <w:rFonts w:ascii="Arial" w:hAnsi="Arial" w:cs="Arial"/>
              </w:rPr>
              <w:t>Ogi</w:t>
            </w:r>
            <w:proofErr w:type="spellEnd"/>
            <w:r w:rsidRPr="00F2553C">
              <w:rPr>
                <w:rFonts w:ascii="Arial" w:hAnsi="Arial" w:cs="Arial"/>
              </w:rPr>
              <w:t xml:space="preserve"> + turmeric</w:t>
            </w:r>
          </w:p>
        </w:tc>
        <w:tc>
          <w:tcPr>
            <w:tcW w:w="1701" w:type="dxa"/>
          </w:tcPr>
          <w:p w14:paraId="2A064017" w14:textId="0C3B50A1" w:rsidR="00F2553C" w:rsidRPr="00F2553C" w:rsidRDefault="00F2553C" w:rsidP="00F2553C">
            <w:pPr>
              <w:pStyle w:val="Body"/>
              <w:spacing w:after="0"/>
              <w:rPr>
                <w:rFonts w:ascii="Arial" w:hAnsi="Arial" w:cs="Arial"/>
              </w:rPr>
            </w:pPr>
            <w:r w:rsidRPr="00F2553C">
              <w:rPr>
                <w:rFonts w:ascii="Arial" w:hAnsi="Arial" w:cs="Arial"/>
              </w:rPr>
              <w:t>5.</w:t>
            </w:r>
            <w:r w:rsidR="00A57E1C">
              <w:rPr>
                <w:rFonts w:ascii="Arial" w:hAnsi="Arial" w:cs="Arial"/>
              </w:rPr>
              <w:t>3</w:t>
            </w:r>
          </w:p>
        </w:tc>
      </w:tr>
    </w:tbl>
    <w:p w14:paraId="34E0C953" w14:textId="77777777" w:rsidR="00F2553C" w:rsidRPr="00F2553C" w:rsidRDefault="00F2553C" w:rsidP="00F2553C">
      <w:pPr>
        <w:pStyle w:val="Body"/>
        <w:spacing w:after="0"/>
        <w:rPr>
          <w:rFonts w:ascii="Arial" w:hAnsi="Arial" w:cs="Arial"/>
          <w:b/>
          <w:bCs/>
          <w:sz w:val="22"/>
          <w:szCs w:val="22"/>
          <w:lang w:val="en-GB"/>
        </w:rPr>
      </w:pPr>
    </w:p>
    <w:p w14:paraId="2E983B10" w14:textId="77777777" w:rsidR="00F2553C" w:rsidRDefault="00F2553C" w:rsidP="00F2553C">
      <w:pPr>
        <w:pStyle w:val="Body"/>
        <w:spacing w:after="0"/>
        <w:rPr>
          <w:rFonts w:ascii="Arial" w:hAnsi="Arial" w:cs="Arial"/>
          <w:b/>
          <w:sz w:val="22"/>
          <w:szCs w:val="22"/>
          <w:lang w:val="en-GB"/>
        </w:rPr>
      </w:pPr>
      <w:r w:rsidRPr="00F2553C">
        <w:rPr>
          <w:rFonts w:ascii="Arial" w:hAnsi="Arial" w:cs="Arial"/>
          <w:b/>
          <w:sz w:val="22"/>
          <w:szCs w:val="22"/>
          <w:lang w:val="en-GB"/>
        </w:rPr>
        <w:t xml:space="preserve">3.2 Antibacterial Susceptibility Testing </w:t>
      </w:r>
    </w:p>
    <w:p w14:paraId="04500F18" w14:textId="77777777" w:rsidR="005C5E48" w:rsidRPr="00F2553C" w:rsidRDefault="005C5E48" w:rsidP="00F2553C">
      <w:pPr>
        <w:pStyle w:val="Body"/>
        <w:spacing w:after="0"/>
        <w:rPr>
          <w:rFonts w:ascii="Arial" w:hAnsi="Arial" w:cs="Arial"/>
          <w:b/>
          <w:sz w:val="22"/>
          <w:szCs w:val="22"/>
          <w:lang w:val="en-GB"/>
        </w:rPr>
      </w:pPr>
    </w:p>
    <w:p w14:paraId="211E9A59" w14:textId="593B3B68" w:rsidR="00F2553C" w:rsidRPr="00F2553C" w:rsidRDefault="00F2553C" w:rsidP="00F2553C">
      <w:pPr>
        <w:pStyle w:val="Body"/>
        <w:rPr>
          <w:rFonts w:ascii="Arial" w:hAnsi="Arial" w:cs="Arial"/>
          <w:lang w:val="en-GB"/>
        </w:rPr>
      </w:pPr>
      <w:r w:rsidRPr="00F2553C">
        <w:rPr>
          <w:rFonts w:ascii="Arial" w:hAnsi="Arial" w:cs="Arial"/>
          <w:bCs/>
          <w:lang w:val="en-GB"/>
        </w:rPr>
        <w:t>Table 2</w:t>
      </w:r>
      <w:r w:rsidRPr="00F2553C">
        <w:rPr>
          <w:rFonts w:ascii="Arial" w:hAnsi="Arial" w:cs="Arial"/>
          <w:lang w:val="en-GB"/>
        </w:rPr>
        <w:t xml:space="preserve"> shows the antimicrobial patterns of seven treatment groups comprising </w:t>
      </w:r>
      <w:proofErr w:type="spellStart"/>
      <w:r w:rsidRPr="00F2553C">
        <w:rPr>
          <w:rFonts w:ascii="Arial" w:hAnsi="Arial" w:cs="Arial"/>
          <w:lang w:val="en-GB"/>
        </w:rPr>
        <w:t>ogi</w:t>
      </w:r>
      <w:proofErr w:type="spellEnd"/>
      <w:r w:rsidRPr="00F2553C">
        <w:rPr>
          <w:rFonts w:ascii="Arial" w:hAnsi="Arial" w:cs="Arial"/>
          <w:lang w:val="en-GB"/>
        </w:rPr>
        <w:t xml:space="preserve"> (OGI), </w:t>
      </w:r>
      <w:proofErr w:type="spellStart"/>
      <w:r w:rsidRPr="00F2553C">
        <w:rPr>
          <w:rFonts w:ascii="Arial" w:hAnsi="Arial" w:cs="Arial"/>
          <w:lang w:val="en-GB"/>
        </w:rPr>
        <w:t>ogi</w:t>
      </w:r>
      <w:proofErr w:type="spellEnd"/>
      <w:r w:rsidRPr="00F2553C">
        <w:rPr>
          <w:rFonts w:ascii="Arial" w:hAnsi="Arial" w:cs="Arial"/>
          <w:lang w:val="en-GB"/>
        </w:rPr>
        <w:t xml:space="preserve"> fortified with spices (</w:t>
      </w:r>
      <w:proofErr w:type="spellStart"/>
      <w:r w:rsidRPr="00F2553C">
        <w:rPr>
          <w:rFonts w:ascii="Arial" w:hAnsi="Arial" w:cs="Arial"/>
          <w:lang w:val="en-GB"/>
        </w:rPr>
        <w:t>ogi</w:t>
      </w:r>
      <w:proofErr w:type="spellEnd"/>
      <w:r w:rsidRPr="00F2553C">
        <w:rPr>
          <w:rFonts w:ascii="Arial" w:hAnsi="Arial" w:cs="Arial"/>
          <w:lang w:val="en-GB"/>
        </w:rPr>
        <w:t xml:space="preserve"> and turmeric (OGT), </w:t>
      </w:r>
      <w:proofErr w:type="spellStart"/>
      <w:r w:rsidRPr="00F2553C">
        <w:rPr>
          <w:rFonts w:ascii="Arial" w:hAnsi="Arial" w:cs="Arial"/>
          <w:lang w:val="en-GB"/>
        </w:rPr>
        <w:t>ogi</w:t>
      </w:r>
      <w:proofErr w:type="spellEnd"/>
      <w:r w:rsidRPr="00F2553C">
        <w:rPr>
          <w:rFonts w:ascii="Arial" w:hAnsi="Arial" w:cs="Arial"/>
          <w:lang w:val="en-GB"/>
        </w:rPr>
        <w:t xml:space="preserve"> and clove (OGCL), </w:t>
      </w:r>
      <w:proofErr w:type="spellStart"/>
      <w:r w:rsidRPr="00F2553C">
        <w:rPr>
          <w:rFonts w:ascii="Arial" w:hAnsi="Arial" w:cs="Arial"/>
          <w:lang w:val="en-GB"/>
        </w:rPr>
        <w:t>ogi</w:t>
      </w:r>
      <w:proofErr w:type="spellEnd"/>
      <w:r w:rsidRPr="00F2553C">
        <w:rPr>
          <w:rFonts w:ascii="Arial" w:hAnsi="Arial" w:cs="Arial"/>
          <w:lang w:val="en-GB"/>
        </w:rPr>
        <w:t xml:space="preserve"> and garlic (OGGA), </w:t>
      </w:r>
      <w:proofErr w:type="spellStart"/>
      <w:r w:rsidRPr="00F2553C">
        <w:rPr>
          <w:rFonts w:ascii="Arial" w:hAnsi="Arial" w:cs="Arial"/>
          <w:lang w:val="en-GB"/>
        </w:rPr>
        <w:t>ogi</w:t>
      </w:r>
      <w:proofErr w:type="spellEnd"/>
      <w:r w:rsidRPr="00F2553C">
        <w:rPr>
          <w:rFonts w:ascii="Arial" w:hAnsi="Arial" w:cs="Arial"/>
          <w:lang w:val="en-GB"/>
        </w:rPr>
        <w:t xml:space="preserve"> and ginger (OGGI), </w:t>
      </w:r>
      <w:proofErr w:type="spellStart"/>
      <w:r w:rsidRPr="00F2553C">
        <w:rPr>
          <w:rFonts w:ascii="Arial" w:hAnsi="Arial" w:cs="Arial"/>
          <w:lang w:val="en-GB"/>
        </w:rPr>
        <w:t>ogi</w:t>
      </w:r>
      <w:proofErr w:type="spellEnd"/>
      <w:r w:rsidRPr="00F2553C">
        <w:rPr>
          <w:rFonts w:ascii="Arial" w:hAnsi="Arial" w:cs="Arial"/>
          <w:lang w:val="en-GB"/>
        </w:rPr>
        <w:t xml:space="preserve"> and cinnamon (OGCI), and ciprofloxacin (CPX). With a significance of </w:t>
      </w:r>
      <w:r w:rsidR="005D2371" w:rsidRPr="005D2371">
        <w:rPr>
          <w:rFonts w:ascii="Arial" w:hAnsi="Arial" w:cs="Arial"/>
          <w:i/>
          <w:iCs/>
          <w:lang w:val="en-GB"/>
        </w:rPr>
        <w:t>P</w:t>
      </w:r>
      <w:r w:rsidR="005D2371" w:rsidRPr="005D2371">
        <w:rPr>
          <w:rFonts w:ascii="Arial" w:hAnsi="Arial" w:cs="Arial"/>
          <w:lang w:val="en-GB"/>
        </w:rPr>
        <w:t xml:space="preserve"> = </w:t>
      </w:r>
      <w:r w:rsidRPr="00F2553C">
        <w:rPr>
          <w:rFonts w:ascii="Arial" w:hAnsi="Arial" w:cs="Arial"/>
          <w:lang w:val="en-GB"/>
        </w:rPr>
        <w:t xml:space="preserve">.05 using ANOVA at </w:t>
      </w:r>
      <w:r>
        <w:rPr>
          <w:rFonts w:ascii="Arial" w:hAnsi="Arial" w:cs="Arial"/>
          <w:lang w:val="en-GB"/>
        </w:rPr>
        <w:t xml:space="preserve">a </w:t>
      </w:r>
      <w:r w:rsidRPr="00F2553C">
        <w:rPr>
          <w:rFonts w:ascii="Arial" w:hAnsi="Arial" w:cs="Arial"/>
          <w:lang w:val="en-GB"/>
        </w:rPr>
        <w:t>95% confidence level (CI), this shows that there is a significant difference between the efficacies of one or more treatment groups on the bacterial isolates</w:t>
      </w:r>
      <w:r>
        <w:rPr>
          <w:rFonts w:ascii="Arial" w:hAnsi="Arial" w:cs="Arial"/>
          <w:lang w:val="en-GB"/>
        </w:rPr>
        <w:t>,</w:t>
      </w:r>
      <w:r w:rsidRPr="00F2553C">
        <w:rPr>
          <w:rFonts w:ascii="Arial" w:hAnsi="Arial" w:cs="Arial"/>
          <w:lang w:val="en-GB"/>
        </w:rPr>
        <w:t xml:space="preserve"> checking across rows and columns. </w:t>
      </w:r>
      <w:r w:rsidRPr="002E5BD3">
        <w:rPr>
          <w:rFonts w:ascii="Arial" w:hAnsi="Arial" w:cs="Arial"/>
          <w:highlight w:val="yellow"/>
          <w:lang w:val="en-GB"/>
        </w:rPr>
        <w:t>All t</w:t>
      </w:r>
      <w:r w:rsidR="002E5BD3" w:rsidRPr="002E5BD3">
        <w:rPr>
          <w:rFonts w:ascii="Arial" w:hAnsi="Arial" w:cs="Arial"/>
          <w:highlight w:val="yellow"/>
          <w:lang w:val="en-GB"/>
        </w:rPr>
        <w:t xml:space="preserve">he </w:t>
      </w:r>
      <w:r w:rsidR="00367C1A" w:rsidRPr="002E5BD3">
        <w:rPr>
          <w:rFonts w:ascii="Arial" w:hAnsi="Arial" w:cs="Arial"/>
          <w:highlight w:val="yellow"/>
          <w:lang w:val="en-GB"/>
        </w:rPr>
        <w:t>composition</w:t>
      </w:r>
      <w:r w:rsidRPr="002E5BD3">
        <w:rPr>
          <w:rFonts w:ascii="Arial" w:hAnsi="Arial" w:cs="Arial"/>
          <w:highlight w:val="yellow"/>
          <w:lang w:val="en-GB"/>
        </w:rPr>
        <w:t xml:space="preserve"> groups showed broad-spectrum effects as they inhibited more than one bacterium</w:t>
      </w:r>
      <w:r w:rsidRPr="004F5098">
        <w:rPr>
          <w:rFonts w:ascii="Arial" w:hAnsi="Arial" w:cs="Arial"/>
          <w:highlight w:val="yellow"/>
          <w:lang w:val="en-GB"/>
        </w:rPr>
        <w:t xml:space="preserve">. CPX </w:t>
      </w:r>
      <w:r w:rsidR="002E5BD3" w:rsidRPr="004F5098">
        <w:rPr>
          <w:rFonts w:ascii="Arial" w:hAnsi="Arial" w:cs="Arial"/>
          <w:highlight w:val="yellow"/>
          <w:lang w:val="en-GB"/>
        </w:rPr>
        <w:t>inhibited</w:t>
      </w:r>
      <w:r w:rsidRPr="004F5098">
        <w:rPr>
          <w:rFonts w:ascii="Arial" w:hAnsi="Arial" w:cs="Arial"/>
          <w:highlight w:val="yellow"/>
          <w:lang w:val="en-GB"/>
        </w:rPr>
        <w:t xml:space="preserve"> all</w:t>
      </w:r>
      <w:r w:rsidR="002E5BD3" w:rsidRPr="004F5098">
        <w:rPr>
          <w:rFonts w:ascii="Arial" w:hAnsi="Arial" w:cs="Arial"/>
          <w:highlight w:val="yellow"/>
          <w:lang w:val="en-GB"/>
        </w:rPr>
        <w:t xml:space="preserve"> the</w:t>
      </w:r>
      <w:r w:rsidRPr="004F5098">
        <w:rPr>
          <w:rFonts w:ascii="Arial" w:hAnsi="Arial" w:cs="Arial"/>
          <w:highlight w:val="yellow"/>
          <w:lang w:val="en-GB"/>
        </w:rPr>
        <w:t xml:space="preserve"> bacterial isolates with </w:t>
      </w:r>
      <w:r w:rsidR="004F5098" w:rsidRPr="004F5098">
        <w:rPr>
          <w:rFonts w:ascii="Arial" w:hAnsi="Arial" w:cs="Arial"/>
          <w:highlight w:val="yellow"/>
          <w:lang w:val="en-GB"/>
        </w:rPr>
        <w:t xml:space="preserve">the </w:t>
      </w:r>
      <w:r w:rsidRPr="004F5098">
        <w:rPr>
          <w:rFonts w:ascii="Arial" w:hAnsi="Arial" w:cs="Arial"/>
          <w:highlight w:val="yellow"/>
          <w:lang w:val="en-GB"/>
        </w:rPr>
        <w:t xml:space="preserve">zone of inhibition (ZOI) </w:t>
      </w:r>
      <w:r w:rsidR="004F5098" w:rsidRPr="004F5098">
        <w:rPr>
          <w:rFonts w:ascii="Arial" w:hAnsi="Arial" w:cs="Arial"/>
          <w:highlight w:val="yellow"/>
          <w:lang w:val="en-GB"/>
        </w:rPr>
        <w:t>ranging between 10 -</w:t>
      </w:r>
      <w:r w:rsidRPr="004F5098">
        <w:rPr>
          <w:rFonts w:ascii="Arial" w:hAnsi="Arial" w:cs="Arial"/>
          <w:highlight w:val="yellow"/>
          <w:lang w:val="en-GB"/>
        </w:rPr>
        <w:t xml:space="preserve"> 1</w:t>
      </w:r>
      <w:r w:rsidR="0020580B" w:rsidRPr="004F5098">
        <w:rPr>
          <w:rFonts w:ascii="Arial" w:hAnsi="Arial" w:cs="Arial"/>
          <w:highlight w:val="yellow"/>
          <w:lang w:val="en-GB"/>
        </w:rPr>
        <w:t>7</w:t>
      </w:r>
      <w:r w:rsidRPr="004F5098">
        <w:rPr>
          <w:rFonts w:ascii="Arial" w:hAnsi="Arial" w:cs="Arial"/>
          <w:highlight w:val="yellow"/>
          <w:lang w:val="en-GB"/>
        </w:rPr>
        <w:t>.0 mm.</w:t>
      </w:r>
      <w:r w:rsidRPr="00F2553C">
        <w:rPr>
          <w:rFonts w:ascii="Arial" w:hAnsi="Arial" w:cs="Arial"/>
          <w:lang w:val="en-GB"/>
        </w:rPr>
        <w:t xml:space="preserve"> OGCI and OGGI showed the least </w:t>
      </w:r>
      <w:r>
        <w:rPr>
          <w:rFonts w:ascii="Arial" w:hAnsi="Arial" w:cs="Arial"/>
          <w:lang w:val="en-GB"/>
        </w:rPr>
        <w:t>efficacy</w:t>
      </w:r>
      <w:r w:rsidRPr="00F2553C">
        <w:rPr>
          <w:rFonts w:ascii="Arial" w:hAnsi="Arial" w:cs="Arial"/>
          <w:lang w:val="en-GB"/>
        </w:rPr>
        <w:t xml:space="preserve"> among treatment groups, with a zone of inhibition ranging between 0.0 mm and 4.0 mm. Comparing the efficacy of fortified </w:t>
      </w:r>
      <w:proofErr w:type="spellStart"/>
      <w:r w:rsidRPr="00F2553C">
        <w:rPr>
          <w:rFonts w:ascii="Arial" w:hAnsi="Arial" w:cs="Arial"/>
          <w:lang w:val="en-GB"/>
        </w:rPr>
        <w:t>ogi</w:t>
      </w:r>
      <w:proofErr w:type="spellEnd"/>
      <w:r w:rsidRPr="00F2553C">
        <w:rPr>
          <w:rFonts w:ascii="Arial" w:hAnsi="Arial" w:cs="Arial"/>
          <w:lang w:val="en-GB"/>
        </w:rPr>
        <w:t xml:space="preserve"> with unfortified </w:t>
      </w:r>
      <w:proofErr w:type="spellStart"/>
      <w:r w:rsidRPr="00F2553C">
        <w:rPr>
          <w:rFonts w:ascii="Arial" w:hAnsi="Arial" w:cs="Arial"/>
          <w:lang w:val="en-GB"/>
        </w:rPr>
        <w:t>ogi</w:t>
      </w:r>
      <w:proofErr w:type="spellEnd"/>
      <w:r w:rsidRPr="00F2553C">
        <w:rPr>
          <w:rFonts w:ascii="Arial" w:hAnsi="Arial" w:cs="Arial"/>
          <w:lang w:val="en-GB"/>
        </w:rPr>
        <w:t xml:space="preserve"> groups, OGGA showed the highest effect on </w:t>
      </w:r>
      <w:r w:rsidRPr="00F2553C">
        <w:rPr>
          <w:rFonts w:ascii="Arial" w:hAnsi="Arial" w:cs="Arial"/>
          <w:i/>
          <w:lang w:val="en-GB"/>
        </w:rPr>
        <w:t xml:space="preserve">E. coli </w:t>
      </w:r>
      <w:r w:rsidRPr="00F2553C">
        <w:rPr>
          <w:rFonts w:ascii="Arial" w:hAnsi="Arial" w:cs="Arial"/>
          <w:lang w:val="en-GB"/>
        </w:rPr>
        <w:t xml:space="preserve">23129 with ZOI of 10.0 0 mm, while the least </w:t>
      </w:r>
      <w:r w:rsidR="0020580B">
        <w:rPr>
          <w:rFonts w:ascii="Arial" w:hAnsi="Arial" w:cs="Arial"/>
          <w:lang w:val="en-GB"/>
        </w:rPr>
        <w:t xml:space="preserve">was </w:t>
      </w:r>
      <w:r w:rsidRPr="00F2553C">
        <w:rPr>
          <w:rFonts w:ascii="Arial" w:hAnsi="Arial" w:cs="Arial"/>
          <w:lang w:val="en-GB"/>
        </w:rPr>
        <w:t>OGCL</w:t>
      </w:r>
      <w:r w:rsidR="0020580B">
        <w:rPr>
          <w:rFonts w:ascii="Arial" w:hAnsi="Arial" w:cs="Arial"/>
          <w:lang w:val="en-GB"/>
        </w:rPr>
        <w:t>,</w:t>
      </w:r>
      <w:r w:rsidRPr="00F2553C">
        <w:rPr>
          <w:rFonts w:ascii="Arial" w:hAnsi="Arial" w:cs="Arial"/>
          <w:lang w:val="en-GB"/>
        </w:rPr>
        <w:t xml:space="preserve"> which is not significantly different from OGI</w:t>
      </w:r>
      <w:r w:rsidR="00B33E12">
        <w:rPr>
          <w:rFonts w:ascii="Arial" w:hAnsi="Arial" w:cs="Arial"/>
          <w:lang w:val="en-GB"/>
        </w:rPr>
        <w:t>.</w:t>
      </w:r>
      <w:r w:rsidRPr="00F2553C">
        <w:rPr>
          <w:rFonts w:ascii="Arial" w:hAnsi="Arial" w:cs="Arial"/>
          <w:lang w:val="en-GB"/>
        </w:rPr>
        <w:t xml:space="preserve"> </w:t>
      </w:r>
      <w:r w:rsidR="00B33E12">
        <w:rPr>
          <w:rFonts w:ascii="Arial" w:hAnsi="Arial" w:cs="Arial"/>
          <w:lang w:val="en-GB"/>
        </w:rPr>
        <w:t>O</w:t>
      </w:r>
      <w:r w:rsidRPr="00F2553C">
        <w:rPr>
          <w:rFonts w:ascii="Arial" w:hAnsi="Arial" w:cs="Arial"/>
          <w:lang w:val="en-GB"/>
        </w:rPr>
        <w:t xml:space="preserve">n </w:t>
      </w:r>
      <w:r w:rsidRPr="00F2553C">
        <w:rPr>
          <w:rFonts w:ascii="Arial" w:hAnsi="Arial" w:cs="Arial"/>
          <w:i/>
          <w:lang w:val="en-GB"/>
        </w:rPr>
        <w:t>S</w:t>
      </w:r>
      <w:r w:rsidRPr="00F2553C">
        <w:rPr>
          <w:rFonts w:ascii="Arial" w:hAnsi="Arial" w:cs="Arial"/>
          <w:lang w:val="en-GB"/>
        </w:rPr>
        <w:t>.</w:t>
      </w:r>
      <w:r w:rsidRPr="00F2553C">
        <w:rPr>
          <w:rFonts w:ascii="Arial" w:hAnsi="Arial" w:cs="Arial"/>
          <w:i/>
          <w:lang w:val="en-GB"/>
        </w:rPr>
        <w:t xml:space="preserve"> aureus</w:t>
      </w:r>
      <w:r w:rsidRPr="00F2553C">
        <w:rPr>
          <w:rFonts w:ascii="Arial" w:hAnsi="Arial" w:cs="Arial"/>
          <w:lang w:val="en-GB"/>
        </w:rPr>
        <w:t xml:space="preserve"> 6571, OGT was the most effective, on </w:t>
      </w:r>
      <w:r w:rsidRPr="00F2553C">
        <w:rPr>
          <w:rFonts w:ascii="Arial" w:hAnsi="Arial" w:cs="Arial"/>
          <w:i/>
          <w:lang w:val="en-GB"/>
        </w:rPr>
        <w:t xml:space="preserve">E. coli </w:t>
      </w:r>
      <w:r w:rsidRPr="00F2553C">
        <w:rPr>
          <w:rFonts w:ascii="Arial" w:hAnsi="Arial" w:cs="Arial"/>
          <w:lang w:val="en-GB"/>
        </w:rPr>
        <w:t>016</w:t>
      </w:r>
      <w:r w:rsidR="0020580B">
        <w:rPr>
          <w:rFonts w:ascii="Arial" w:hAnsi="Arial" w:cs="Arial"/>
          <w:lang w:val="en-GB"/>
        </w:rPr>
        <w:t>,</w:t>
      </w:r>
      <w:r w:rsidRPr="00F2553C">
        <w:rPr>
          <w:rFonts w:ascii="Arial" w:hAnsi="Arial" w:cs="Arial"/>
          <w:lang w:val="en-GB"/>
        </w:rPr>
        <w:t xml:space="preserve"> OGGA showed </w:t>
      </w:r>
      <w:r w:rsidR="0020580B">
        <w:rPr>
          <w:rFonts w:ascii="Arial" w:hAnsi="Arial" w:cs="Arial"/>
          <w:lang w:val="en-GB"/>
        </w:rPr>
        <w:t xml:space="preserve">the </w:t>
      </w:r>
      <w:r w:rsidRPr="00F2553C">
        <w:rPr>
          <w:rFonts w:ascii="Arial" w:hAnsi="Arial" w:cs="Arial"/>
          <w:lang w:val="en-GB"/>
        </w:rPr>
        <w:t xml:space="preserve">highest efficacy with 11.0 mm, on </w:t>
      </w:r>
      <w:r w:rsidRPr="00F2553C">
        <w:rPr>
          <w:rFonts w:ascii="Arial" w:hAnsi="Arial" w:cs="Arial"/>
          <w:i/>
          <w:lang w:val="en-GB"/>
        </w:rPr>
        <w:t xml:space="preserve">P. aeruginosa </w:t>
      </w:r>
      <w:r w:rsidRPr="00F2553C">
        <w:rPr>
          <w:rFonts w:ascii="Arial" w:hAnsi="Arial" w:cs="Arial"/>
          <w:lang w:val="en-GB"/>
        </w:rPr>
        <w:t xml:space="preserve">27853, there </w:t>
      </w:r>
      <w:r w:rsidR="00367C1A">
        <w:rPr>
          <w:rFonts w:ascii="Arial" w:hAnsi="Arial" w:cs="Arial"/>
          <w:lang w:val="en-GB"/>
        </w:rPr>
        <w:t>was</w:t>
      </w:r>
      <w:r w:rsidRPr="00F2553C">
        <w:rPr>
          <w:rFonts w:ascii="Arial" w:hAnsi="Arial" w:cs="Arial"/>
          <w:lang w:val="en-GB"/>
        </w:rPr>
        <w:t xml:space="preserve"> no significant difference in the effect of OGI, CPX, OGGA, </w:t>
      </w:r>
      <w:r w:rsidR="00367C1A">
        <w:rPr>
          <w:rFonts w:ascii="Arial" w:hAnsi="Arial" w:cs="Arial"/>
          <w:lang w:val="en-GB"/>
        </w:rPr>
        <w:t xml:space="preserve">and </w:t>
      </w:r>
      <w:r w:rsidRPr="00F2553C">
        <w:rPr>
          <w:rFonts w:ascii="Arial" w:hAnsi="Arial" w:cs="Arial"/>
          <w:lang w:val="en-GB"/>
        </w:rPr>
        <w:t>OGCL</w:t>
      </w:r>
      <w:r w:rsidR="0020580B">
        <w:rPr>
          <w:rFonts w:ascii="Arial" w:hAnsi="Arial" w:cs="Arial"/>
          <w:lang w:val="en-GB"/>
        </w:rPr>
        <w:t>,</w:t>
      </w:r>
      <w:r w:rsidRPr="00F2553C">
        <w:rPr>
          <w:rFonts w:ascii="Arial" w:hAnsi="Arial" w:cs="Arial"/>
          <w:lang w:val="en-GB"/>
        </w:rPr>
        <w:t xml:space="preserve"> while other </w:t>
      </w:r>
      <w:r w:rsidR="0020580B">
        <w:rPr>
          <w:rFonts w:ascii="Arial" w:hAnsi="Arial" w:cs="Arial"/>
          <w:lang w:val="en-GB"/>
        </w:rPr>
        <w:t>treatment</w:t>
      </w:r>
      <w:r w:rsidRPr="00F2553C">
        <w:rPr>
          <w:rFonts w:ascii="Arial" w:hAnsi="Arial" w:cs="Arial"/>
          <w:lang w:val="en-GB"/>
        </w:rPr>
        <w:t xml:space="preserve"> groups were </w:t>
      </w:r>
      <w:r w:rsidR="0020580B">
        <w:rPr>
          <w:rFonts w:ascii="Arial" w:hAnsi="Arial" w:cs="Arial"/>
          <w:lang w:val="en-GB"/>
        </w:rPr>
        <w:t>resistant</w:t>
      </w:r>
      <w:r w:rsidRPr="00F2553C">
        <w:rPr>
          <w:rFonts w:ascii="Arial" w:hAnsi="Arial" w:cs="Arial"/>
          <w:lang w:val="en-GB"/>
        </w:rPr>
        <w:t xml:space="preserve">. There is no significant difference in the efficacy of OGI and OGGA on </w:t>
      </w:r>
      <w:r w:rsidRPr="00F2553C">
        <w:rPr>
          <w:rFonts w:ascii="Arial" w:hAnsi="Arial" w:cs="Arial"/>
          <w:i/>
          <w:lang w:val="en-GB"/>
        </w:rPr>
        <w:t xml:space="preserve">Salmonella </w:t>
      </w:r>
      <w:proofErr w:type="spellStart"/>
      <w:r w:rsidRPr="00F2553C">
        <w:rPr>
          <w:rFonts w:ascii="Arial" w:hAnsi="Arial" w:cs="Arial"/>
          <w:i/>
          <w:lang w:val="en-GB"/>
        </w:rPr>
        <w:t>typhimurium</w:t>
      </w:r>
      <w:proofErr w:type="spellEnd"/>
      <w:r w:rsidRPr="00F2553C">
        <w:rPr>
          <w:rFonts w:ascii="Arial" w:hAnsi="Arial" w:cs="Arial"/>
          <w:lang w:val="en-GB"/>
        </w:rPr>
        <w:t xml:space="preserve"> 14028 and </w:t>
      </w:r>
      <w:proofErr w:type="spellStart"/>
      <w:r w:rsidRPr="00F2553C">
        <w:rPr>
          <w:rFonts w:ascii="Arial" w:hAnsi="Arial" w:cs="Arial"/>
          <w:i/>
          <w:lang w:val="en"/>
        </w:rPr>
        <w:t>Klebsiella</w:t>
      </w:r>
      <w:proofErr w:type="spellEnd"/>
      <w:r w:rsidRPr="00F2553C">
        <w:rPr>
          <w:rFonts w:ascii="Arial" w:hAnsi="Arial" w:cs="Arial"/>
          <w:i/>
          <w:lang w:val="en"/>
        </w:rPr>
        <w:t xml:space="preserve"> </w:t>
      </w:r>
      <w:proofErr w:type="spellStart"/>
      <w:r w:rsidRPr="00F2553C">
        <w:rPr>
          <w:rFonts w:ascii="Arial" w:hAnsi="Arial" w:cs="Arial"/>
          <w:i/>
          <w:lang w:val="en"/>
        </w:rPr>
        <w:t>pneumoniae</w:t>
      </w:r>
      <w:proofErr w:type="spellEnd"/>
      <w:r w:rsidRPr="00F2553C">
        <w:rPr>
          <w:rFonts w:ascii="Arial" w:hAnsi="Arial" w:cs="Arial"/>
          <w:lang w:val="en-GB"/>
        </w:rPr>
        <w:t xml:space="preserve"> 017. All organisms</w:t>
      </w:r>
      <w:r>
        <w:rPr>
          <w:rFonts w:ascii="Arial" w:hAnsi="Arial" w:cs="Arial"/>
          <w:lang w:val="en-GB"/>
        </w:rPr>
        <w:t>,</w:t>
      </w:r>
      <w:r w:rsidRPr="00F2553C">
        <w:rPr>
          <w:rFonts w:ascii="Arial" w:hAnsi="Arial" w:cs="Arial"/>
          <w:lang w:val="en-GB"/>
        </w:rPr>
        <w:t xml:space="preserve"> excluding </w:t>
      </w:r>
      <w:r w:rsidRPr="00F2553C">
        <w:rPr>
          <w:rFonts w:ascii="Arial" w:hAnsi="Arial" w:cs="Arial"/>
          <w:i/>
          <w:lang w:val="en-GB"/>
        </w:rPr>
        <w:t xml:space="preserve">E. coli </w:t>
      </w:r>
      <w:r w:rsidRPr="00F2553C">
        <w:rPr>
          <w:rFonts w:ascii="Arial" w:hAnsi="Arial" w:cs="Arial"/>
          <w:lang w:val="en-GB"/>
        </w:rPr>
        <w:t>016</w:t>
      </w:r>
      <w:r>
        <w:rPr>
          <w:rFonts w:ascii="Arial" w:hAnsi="Arial" w:cs="Arial"/>
          <w:lang w:val="en-GB"/>
        </w:rPr>
        <w:t>,</w:t>
      </w:r>
      <w:r w:rsidRPr="00F2553C">
        <w:rPr>
          <w:rFonts w:ascii="Arial" w:hAnsi="Arial" w:cs="Arial"/>
          <w:lang w:val="en-GB"/>
        </w:rPr>
        <w:t xml:space="preserve"> were susceptible to OGI</w:t>
      </w:r>
      <w:r>
        <w:rPr>
          <w:rFonts w:ascii="Arial" w:hAnsi="Arial" w:cs="Arial"/>
          <w:lang w:val="en-GB"/>
        </w:rPr>
        <w:t>,</w:t>
      </w:r>
      <w:r w:rsidRPr="00F2553C">
        <w:rPr>
          <w:rFonts w:ascii="Arial" w:hAnsi="Arial" w:cs="Arial"/>
          <w:lang w:val="en-GB"/>
        </w:rPr>
        <w:t xml:space="preserve"> while OGGI was able to inhibit</w:t>
      </w:r>
      <w:r w:rsidRPr="00F2553C">
        <w:rPr>
          <w:rFonts w:ascii="Arial" w:hAnsi="Arial" w:cs="Arial"/>
          <w:i/>
          <w:lang w:val="en-GB"/>
        </w:rPr>
        <w:t xml:space="preserve"> K. </w:t>
      </w:r>
      <w:proofErr w:type="spellStart"/>
      <w:r w:rsidRPr="00F2553C">
        <w:rPr>
          <w:rFonts w:ascii="Arial" w:hAnsi="Arial" w:cs="Arial"/>
          <w:i/>
          <w:lang w:val="en-GB"/>
        </w:rPr>
        <w:t>pneumoniae</w:t>
      </w:r>
      <w:proofErr w:type="spellEnd"/>
      <w:r w:rsidRPr="00F2553C">
        <w:rPr>
          <w:rFonts w:ascii="Arial" w:hAnsi="Arial" w:cs="Arial"/>
          <w:lang w:val="en-GB"/>
        </w:rPr>
        <w:t xml:space="preserve"> and </w:t>
      </w:r>
      <w:r w:rsidRPr="00F2553C">
        <w:rPr>
          <w:rFonts w:ascii="Arial" w:hAnsi="Arial" w:cs="Arial"/>
          <w:i/>
          <w:lang w:val="en-GB"/>
        </w:rPr>
        <w:t>E. coli</w:t>
      </w:r>
      <w:r w:rsidRPr="00F2553C">
        <w:rPr>
          <w:rFonts w:ascii="Arial" w:hAnsi="Arial" w:cs="Arial"/>
          <w:lang w:val="en-GB"/>
        </w:rPr>
        <w:t xml:space="preserve"> 1175. Lastly, on </w:t>
      </w:r>
      <w:r w:rsidRPr="00F2553C">
        <w:rPr>
          <w:rFonts w:ascii="Arial" w:hAnsi="Arial" w:cs="Arial"/>
          <w:i/>
          <w:lang w:val="en-GB"/>
        </w:rPr>
        <w:t xml:space="preserve">E. coli </w:t>
      </w:r>
      <w:r w:rsidRPr="00F2553C">
        <w:rPr>
          <w:rFonts w:ascii="Arial" w:hAnsi="Arial" w:cs="Arial"/>
          <w:lang w:val="en-GB"/>
        </w:rPr>
        <w:t>70728, OGGA was the most effective</w:t>
      </w:r>
      <w:r>
        <w:rPr>
          <w:rFonts w:ascii="Arial" w:hAnsi="Arial" w:cs="Arial"/>
          <w:lang w:val="en-GB"/>
        </w:rPr>
        <w:t>;</w:t>
      </w:r>
      <w:r w:rsidRPr="00F2553C">
        <w:rPr>
          <w:rFonts w:ascii="Arial" w:hAnsi="Arial" w:cs="Arial"/>
          <w:lang w:val="en-GB"/>
        </w:rPr>
        <w:t xml:space="preserve"> no significant difference was observed in the effect of OGI, OGT, and OGCL</w:t>
      </w:r>
      <w:r>
        <w:rPr>
          <w:rFonts w:ascii="Arial" w:hAnsi="Arial" w:cs="Arial"/>
          <w:lang w:val="en-GB"/>
        </w:rPr>
        <w:t>,</w:t>
      </w:r>
      <w:r w:rsidRPr="00F2553C">
        <w:rPr>
          <w:rFonts w:ascii="Arial" w:hAnsi="Arial" w:cs="Arial"/>
          <w:lang w:val="en-GB"/>
        </w:rPr>
        <w:t xml:space="preserve"> but OGGI and OGCI </w:t>
      </w:r>
      <w:r>
        <w:rPr>
          <w:rFonts w:ascii="Arial" w:hAnsi="Arial" w:cs="Arial"/>
          <w:lang w:val="en-GB"/>
        </w:rPr>
        <w:t>showed no</w:t>
      </w:r>
      <w:r w:rsidRPr="00F2553C">
        <w:rPr>
          <w:rFonts w:ascii="Arial" w:hAnsi="Arial" w:cs="Arial"/>
          <w:lang w:val="en-GB"/>
        </w:rPr>
        <w:t xml:space="preserve"> ZOI.</w:t>
      </w:r>
    </w:p>
    <w:p w14:paraId="2E141163" w14:textId="0D8E8217" w:rsidR="00F2553C" w:rsidRPr="00F2553C" w:rsidRDefault="00F2553C" w:rsidP="00F2553C">
      <w:pPr>
        <w:pStyle w:val="Body"/>
        <w:spacing w:after="0"/>
        <w:rPr>
          <w:rFonts w:ascii="Arial" w:hAnsi="Arial" w:cs="Arial"/>
          <w:b/>
          <w:bCs/>
          <w:lang w:val="en-GB"/>
        </w:rPr>
      </w:pPr>
      <w:r w:rsidRPr="00F2553C">
        <w:rPr>
          <w:rFonts w:ascii="Arial" w:hAnsi="Arial" w:cs="Arial"/>
          <w:b/>
          <w:bCs/>
          <w:lang w:val="en-GB"/>
        </w:rPr>
        <w:t>Table 2</w:t>
      </w:r>
      <w:r w:rsidR="00CF2A91">
        <w:rPr>
          <w:rFonts w:ascii="Arial" w:hAnsi="Arial" w:cs="Arial"/>
          <w:b/>
          <w:bCs/>
          <w:lang w:val="en-GB"/>
        </w:rPr>
        <w:t>.</w:t>
      </w:r>
      <w:r w:rsidR="00CF2A91">
        <w:rPr>
          <w:rFonts w:ascii="Arial" w:hAnsi="Arial" w:cs="Arial"/>
          <w:b/>
          <w:bCs/>
          <w:lang w:val="en-GB"/>
        </w:rPr>
        <w:tab/>
      </w:r>
      <w:r w:rsidRPr="00F2553C">
        <w:rPr>
          <w:rFonts w:ascii="Arial" w:hAnsi="Arial" w:cs="Arial"/>
          <w:b/>
          <w:bCs/>
          <w:lang w:val="en-GB"/>
        </w:rPr>
        <w:t xml:space="preserve">Antibacterial Susceptibility Testing of </w:t>
      </w:r>
      <w:r w:rsidRPr="00F2553C">
        <w:rPr>
          <w:rFonts w:ascii="Arial" w:hAnsi="Arial" w:cs="Arial"/>
          <w:b/>
          <w:bCs/>
        </w:rPr>
        <w:t xml:space="preserve">Sorghum-derived </w:t>
      </w:r>
      <w:proofErr w:type="spellStart"/>
      <w:r w:rsidRPr="00F2553C">
        <w:rPr>
          <w:rFonts w:ascii="Arial" w:hAnsi="Arial" w:cs="Arial"/>
          <w:b/>
          <w:bCs/>
        </w:rPr>
        <w:t>Ogi</w:t>
      </w:r>
      <w:proofErr w:type="spellEnd"/>
      <w:r w:rsidRPr="00F2553C">
        <w:rPr>
          <w:rFonts w:ascii="Arial" w:hAnsi="Arial" w:cs="Arial"/>
          <w:b/>
          <w:bCs/>
        </w:rPr>
        <w:t xml:space="preserve"> Enriched with Different Spices</w:t>
      </w:r>
    </w:p>
    <w:tbl>
      <w:tblPr>
        <w:tblStyle w:val="TableGrid"/>
        <w:tblW w:w="50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287"/>
        <w:gridCol w:w="1216"/>
        <w:gridCol w:w="1197"/>
        <w:gridCol w:w="972"/>
        <w:gridCol w:w="1082"/>
        <w:gridCol w:w="1046"/>
        <w:gridCol w:w="972"/>
        <w:gridCol w:w="1252"/>
      </w:tblGrid>
      <w:tr w:rsidR="00AA3577" w:rsidRPr="00F2553C" w14:paraId="26CE39AC" w14:textId="77777777" w:rsidTr="00256826">
        <w:trPr>
          <w:trHeight w:val="536"/>
        </w:trPr>
        <w:tc>
          <w:tcPr>
            <w:tcW w:w="757" w:type="pct"/>
            <w:tcBorders>
              <w:top w:val="single" w:sz="4" w:space="0" w:color="auto"/>
              <w:bottom w:val="single" w:sz="4" w:space="0" w:color="auto"/>
            </w:tcBorders>
            <w:vAlign w:val="bottom"/>
          </w:tcPr>
          <w:p w14:paraId="52EBE0A0"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ISOLATES</w:t>
            </w:r>
          </w:p>
        </w:tc>
        <w:tc>
          <w:tcPr>
            <w:tcW w:w="795" w:type="pct"/>
            <w:gridSpan w:val="2"/>
            <w:tcBorders>
              <w:top w:val="single" w:sz="4" w:space="0" w:color="auto"/>
              <w:bottom w:val="single" w:sz="4" w:space="0" w:color="auto"/>
            </w:tcBorders>
            <w:vAlign w:val="bottom"/>
          </w:tcPr>
          <w:p w14:paraId="3E1535EA"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CPX</w:t>
            </w:r>
          </w:p>
        </w:tc>
        <w:tc>
          <w:tcPr>
            <w:tcW w:w="633" w:type="pct"/>
            <w:tcBorders>
              <w:top w:val="single" w:sz="4" w:space="0" w:color="auto"/>
              <w:bottom w:val="single" w:sz="4" w:space="0" w:color="auto"/>
            </w:tcBorders>
            <w:vAlign w:val="bottom"/>
          </w:tcPr>
          <w:p w14:paraId="4EC2190A"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OGI</w:t>
            </w:r>
          </w:p>
        </w:tc>
        <w:tc>
          <w:tcPr>
            <w:tcW w:w="514" w:type="pct"/>
            <w:tcBorders>
              <w:top w:val="single" w:sz="4" w:space="0" w:color="auto"/>
              <w:bottom w:val="single" w:sz="4" w:space="0" w:color="auto"/>
            </w:tcBorders>
            <w:vAlign w:val="bottom"/>
          </w:tcPr>
          <w:p w14:paraId="074775F8" w14:textId="77777777" w:rsidR="00F2553C" w:rsidRPr="00F2553C" w:rsidRDefault="00F2553C" w:rsidP="00F2553C">
            <w:pPr>
              <w:pStyle w:val="Body"/>
              <w:spacing w:after="0"/>
              <w:rPr>
                <w:rFonts w:ascii="Arial" w:hAnsi="Arial" w:cs="Arial"/>
                <w:b/>
                <w:lang w:val="en-GB"/>
              </w:rPr>
            </w:pPr>
            <w:r w:rsidRPr="00F2553C">
              <w:rPr>
                <w:rFonts w:ascii="Arial" w:hAnsi="Arial" w:cs="Arial"/>
                <w:b/>
              </w:rPr>
              <w:t>OGGI</w:t>
            </w:r>
          </w:p>
        </w:tc>
        <w:tc>
          <w:tcPr>
            <w:tcW w:w="572" w:type="pct"/>
            <w:tcBorders>
              <w:top w:val="single" w:sz="4" w:space="0" w:color="auto"/>
              <w:bottom w:val="single" w:sz="4" w:space="0" w:color="auto"/>
            </w:tcBorders>
            <w:vAlign w:val="bottom"/>
          </w:tcPr>
          <w:p w14:paraId="5B855CB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OGT</w:t>
            </w:r>
          </w:p>
        </w:tc>
        <w:tc>
          <w:tcPr>
            <w:tcW w:w="553" w:type="pct"/>
            <w:tcBorders>
              <w:top w:val="single" w:sz="4" w:space="0" w:color="auto"/>
              <w:bottom w:val="single" w:sz="4" w:space="0" w:color="auto"/>
            </w:tcBorders>
            <w:vAlign w:val="bottom"/>
          </w:tcPr>
          <w:p w14:paraId="2641FBF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OGGA</w:t>
            </w:r>
          </w:p>
        </w:tc>
        <w:tc>
          <w:tcPr>
            <w:tcW w:w="514" w:type="pct"/>
            <w:tcBorders>
              <w:top w:val="single" w:sz="4" w:space="0" w:color="auto"/>
              <w:bottom w:val="single" w:sz="4" w:space="0" w:color="auto"/>
            </w:tcBorders>
            <w:vAlign w:val="bottom"/>
          </w:tcPr>
          <w:p w14:paraId="4C6B403D"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OGCL</w:t>
            </w:r>
          </w:p>
        </w:tc>
        <w:tc>
          <w:tcPr>
            <w:tcW w:w="663" w:type="pct"/>
            <w:tcBorders>
              <w:top w:val="single" w:sz="4" w:space="0" w:color="auto"/>
              <w:bottom w:val="single" w:sz="4" w:space="0" w:color="auto"/>
            </w:tcBorders>
            <w:vAlign w:val="bottom"/>
          </w:tcPr>
          <w:p w14:paraId="498C4F6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OGCI</w:t>
            </w:r>
          </w:p>
        </w:tc>
      </w:tr>
      <w:tr w:rsidR="00AA3577" w:rsidRPr="00F2553C" w14:paraId="4FE79D31" w14:textId="77777777" w:rsidTr="00256826">
        <w:trPr>
          <w:trHeight w:val="736"/>
        </w:trPr>
        <w:tc>
          <w:tcPr>
            <w:tcW w:w="909" w:type="pct"/>
            <w:gridSpan w:val="2"/>
            <w:tcBorders>
              <w:top w:val="single" w:sz="4" w:space="0" w:color="auto"/>
            </w:tcBorders>
            <w:vAlign w:val="bottom"/>
          </w:tcPr>
          <w:p w14:paraId="50873182"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lastRenderedPageBreak/>
              <w:t>E. coli</w:t>
            </w:r>
            <w:r w:rsidRPr="00F2553C">
              <w:rPr>
                <w:rFonts w:ascii="Arial" w:hAnsi="Arial" w:cs="Arial"/>
                <w:lang w:val="en-GB"/>
              </w:rPr>
              <w:t xml:space="preserve"> 23129</w:t>
            </w:r>
          </w:p>
        </w:tc>
        <w:tc>
          <w:tcPr>
            <w:tcW w:w="642" w:type="pct"/>
            <w:tcBorders>
              <w:top w:val="single" w:sz="4" w:space="0" w:color="auto"/>
            </w:tcBorders>
            <w:vAlign w:val="bottom"/>
          </w:tcPr>
          <w:p w14:paraId="6D8320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14.0</w:t>
            </w:r>
          </w:p>
          <w:p w14:paraId="5A881A4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tcBorders>
              <w:top w:val="single" w:sz="4" w:space="0" w:color="auto"/>
            </w:tcBorders>
            <w:vAlign w:val="bottom"/>
          </w:tcPr>
          <w:p w14:paraId="3265FD6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0DB619F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tcBorders>
              <w:top w:val="single" w:sz="4" w:space="0" w:color="auto"/>
            </w:tcBorders>
            <w:vAlign w:val="bottom"/>
          </w:tcPr>
          <w:p w14:paraId="1E0E637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290A53B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tcBorders>
              <w:top w:val="single" w:sz="4" w:space="0" w:color="auto"/>
            </w:tcBorders>
            <w:vAlign w:val="bottom"/>
          </w:tcPr>
          <w:p w14:paraId="0C3AC05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44F1A52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tcBorders>
              <w:top w:val="single" w:sz="4" w:space="0" w:color="auto"/>
            </w:tcBorders>
            <w:vAlign w:val="bottom"/>
          </w:tcPr>
          <w:p w14:paraId="055A3B1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719A8ED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tcBorders>
              <w:top w:val="single" w:sz="4" w:space="0" w:color="auto"/>
            </w:tcBorders>
            <w:vAlign w:val="bottom"/>
          </w:tcPr>
          <w:p w14:paraId="5167B17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1210F65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tcBorders>
              <w:top w:val="single" w:sz="4" w:space="0" w:color="auto"/>
            </w:tcBorders>
            <w:vAlign w:val="bottom"/>
          </w:tcPr>
          <w:p w14:paraId="2FC6E04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B964BD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32E2E3C7" w14:textId="77777777" w:rsidTr="00256826">
        <w:trPr>
          <w:trHeight w:val="736"/>
        </w:trPr>
        <w:tc>
          <w:tcPr>
            <w:tcW w:w="909" w:type="pct"/>
            <w:gridSpan w:val="2"/>
            <w:vAlign w:val="bottom"/>
          </w:tcPr>
          <w:p w14:paraId="03863BD8"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t>S. aureus</w:t>
            </w:r>
            <w:r w:rsidRPr="00F2553C">
              <w:rPr>
                <w:rFonts w:ascii="Arial" w:hAnsi="Arial" w:cs="Arial"/>
                <w:lang w:val="en-GB"/>
              </w:rPr>
              <w:t xml:space="preserve"> 6571</w:t>
            </w:r>
          </w:p>
        </w:tc>
        <w:tc>
          <w:tcPr>
            <w:tcW w:w="642" w:type="pct"/>
            <w:vAlign w:val="bottom"/>
          </w:tcPr>
          <w:p w14:paraId="4FB2752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14.0</w:t>
            </w:r>
          </w:p>
          <w:p w14:paraId="0C4649E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e</w:t>
            </w:r>
          </w:p>
        </w:tc>
        <w:tc>
          <w:tcPr>
            <w:tcW w:w="633" w:type="pct"/>
            <w:vAlign w:val="bottom"/>
          </w:tcPr>
          <w:p w14:paraId="7F8D840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730FA07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vAlign w:val="bottom"/>
          </w:tcPr>
          <w:p w14:paraId="398CDD6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C16E4A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454FB16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1D551C9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553" w:type="pct"/>
            <w:vAlign w:val="bottom"/>
          </w:tcPr>
          <w:p w14:paraId="653605A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6484824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cd</w:t>
            </w:r>
          </w:p>
        </w:tc>
        <w:tc>
          <w:tcPr>
            <w:tcW w:w="514" w:type="pct"/>
            <w:vAlign w:val="bottom"/>
          </w:tcPr>
          <w:p w14:paraId="4A85F1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0F92495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7A14180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p>
          <w:p w14:paraId="6FEB59D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ab</w:t>
            </w:r>
          </w:p>
        </w:tc>
      </w:tr>
      <w:tr w:rsidR="00AA3577" w:rsidRPr="00F2553C" w14:paraId="3FF2AB01" w14:textId="77777777" w:rsidTr="00256826">
        <w:trPr>
          <w:trHeight w:val="736"/>
        </w:trPr>
        <w:tc>
          <w:tcPr>
            <w:tcW w:w="909" w:type="pct"/>
            <w:gridSpan w:val="2"/>
            <w:vAlign w:val="bottom"/>
          </w:tcPr>
          <w:p w14:paraId="45490C34"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t>E. coli</w:t>
            </w:r>
            <w:r w:rsidRPr="00F2553C">
              <w:rPr>
                <w:rFonts w:ascii="Arial" w:hAnsi="Arial" w:cs="Arial"/>
                <w:lang w:val="en-GB"/>
              </w:rPr>
              <w:t xml:space="preserve"> 016</w:t>
            </w:r>
          </w:p>
        </w:tc>
        <w:tc>
          <w:tcPr>
            <w:tcW w:w="642" w:type="pct"/>
            <w:vAlign w:val="bottom"/>
          </w:tcPr>
          <w:p w14:paraId="1E6608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4B64AA07" w14:textId="77777777" w:rsidR="00F2553C" w:rsidRPr="00F2553C" w:rsidRDefault="00F2553C" w:rsidP="00F2553C">
            <w:pPr>
              <w:pStyle w:val="Body"/>
              <w:spacing w:after="0"/>
              <w:rPr>
                <w:rFonts w:ascii="Arial" w:hAnsi="Arial" w:cs="Arial"/>
                <w:b/>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vAlign w:val="bottom"/>
          </w:tcPr>
          <w:p w14:paraId="6FDB9D3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572B3C8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14" w:type="pct"/>
            <w:vAlign w:val="bottom"/>
          </w:tcPr>
          <w:p w14:paraId="30BE7A3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662472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5351449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FC22ED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078D1A2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11.0</w:t>
            </w:r>
          </w:p>
          <w:p w14:paraId="4B31D8E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525A3A3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A77D08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663" w:type="pct"/>
            <w:vAlign w:val="bottom"/>
          </w:tcPr>
          <w:p w14:paraId="1186C91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4.0</w:t>
            </w:r>
          </w:p>
          <w:p w14:paraId="7ADE5F1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r>
      <w:tr w:rsidR="00AA3577" w:rsidRPr="00F2553C" w14:paraId="0283D7E7" w14:textId="77777777" w:rsidTr="00256826">
        <w:trPr>
          <w:trHeight w:val="736"/>
        </w:trPr>
        <w:tc>
          <w:tcPr>
            <w:tcW w:w="909" w:type="pct"/>
            <w:gridSpan w:val="2"/>
            <w:vAlign w:val="bottom"/>
          </w:tcPr>
          <w:p w14:paraId="5B97214D" w14:textId="77777777" w:rsidR="00F2553C" w:rsidRPr="00F2553C" w:rsidRDefault="00F2553C" w:rsidP="00F2553C">
            <w:pPr>
              <w:pStyle w:val="Body"/>
              <w:spacing w:after="0"/>
              <w:rPr>
                <w:rFonts w:ascii="Arial" w:hAnsi="Arial" w:cs="Arial"/>
                <w:lang w:val="en-GB"/>
              </w:rPr>
            </w:pPr>
            <w:r w:rsidRPr="00F2553C">
              <w:rPr>
                <w:rFonts w:ascii="Arial" w:hAnsi="Arial" w:cs="Arial"/>
                <w:i/>
              </w:rPr>
              <w:t>P. aeruginosa</w:t>
            </w:r>
            <w:r w:rsidRPr="00F2553C">
              <w:rPr>
                <w:rFonts w:ascii="Arial" w:hAnsi="Arial" w:cs="Arial"/>
              </w:rPr>
              <w:t xml:space="preserve"> 27853</w:t>
            </w:r>
          </w:p>
        </w:tc>
        <w:tc>
          <w:tcPr>
            <w:tcW w:w="642" w:type="pct"/>
            <w:vAlign w:val="bottom"/>
          </w:tcPr>
          <w:p w14:paraId="4FE55BF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2D0505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633" w:type="pct"/>
            <w:vAlign w:val="bottom"/>
          </w:tcPr>
          <w:p w14:paraId="34B63D4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4E5A427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b</w:t>
            </w:r>
          </w:p>
        </w:tc>
        <w:tc>
          <w:tcPr>
            <w:tcW w:w="514" w:type="pct"/>
            <w:vAlign w:val="bottom"/>
          </w:tcPr>
          <w:p w14:paraId="77B5598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033858A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23ADB29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59A9465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4DFC4F4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9.0</w:t>
            </w:r>
          </w:p>
          <w:p w14:paraId="6379F7D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14" w:type="pct"/>
            <w:vAlign w:val="bottom"/>
          </w:tcPr>
          <w:p w14:paraId="5925AA8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150CCCF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663" w:type="pct"/>
            <w:vAlign w:val="bottom"/>
          </w:tcPr>
          <w:p w14:paraId="271F451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5A97F4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77379BCA" w14:textId="77777777" w:rsidTr="00256826">
        <w:trPr>
          <w:trHeight w:val="736"/>
        </w:trPr>
        <w:tc>
          <w:tcPr>
            <w:tcW w:w="909" w:type="pct"/>
            <w:gridSpan w:val="2"/>
            <w:vAlign w:val="bottom"/>
          </w:tcPr>
          <w:p w14:paraId="16FE72FD" w14:textId="77777777" w:rsidR="00F2553C" w:rsidRPr="00F2553C" w:rsidRDefault="00F2553C" w:rsidP="00F2553C">
            <w:pPr>
              <w:pStyle w:val="Body"/>
              <w:spacing w:after="0"/>
              <w:rPr>
                <w:rFonts w:ascii="Arial" w:hAnsi="Arial" w:cs="Arial"/>
                <w:lang w:val="en-GB"/>
              </w:rPr>
            </w:pPr>
            <w:r w:rsidRPr="00F2553C">
              <w:rPr>
                <w:rFonts w:ascii="Arial" w:hAnsi="Arial" w:cs="Arial"/>
                <w:i/>
              </w:rPr>
              <w:t xml:space="preserve">Salmonella </w:t>
            </w:r>
            <w:proofErr w:type="spellStart"/>
            <w:r w:rsidRPr="00F2553C">
              <w:rPr>
                <w:rFonts w:ascii="Arial" w:hAnsi="Arial" w:cs="Arial"/>
                <w:i/>
              </w:rPr>
              <w:t>typhi</w:t>
            </w:r>
            <w:proofErr w:type="spellEnd"/>
            <w:r w:rsidRPr="00F2553C">
              <w:rPr>
                <w:rFonts w:ascii="Arial" w:hAnsi="Arial" w:cs="Arial"/>
              </w:rPr>
              <w:t xml:space="preserve"> 14028</w:t>
            </w:r>
          </w:p>
        </w:tc>
        <w:tc>
          <w:tcPr>
            <w:tcW w:w="642" w:type="pct"/>
            <w:vAlign w:val="bottom"/>
          </w:tcPr>
          <w:p w14:paraId="3A8E24F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17.0</w:t>
            </w:r>
          </w:p>
          <w:p w14:paraId="7A2DB68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d</w:t>
            </w:r>
          </w:p>
        </w:tc>
        <w:tc>
          <w:tcPr>
            <w:tcW w:w="633" w:type="pct"/>
            <w:vAlign w:val="bottom"/>
          </w:tcPr>
          <w:p w14:paraId="46C14BB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11.0</w:t>
            </w:r>
          </w:p>
          <w:p w14:paraId="0082752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27D4886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F816BE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431445E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BCAA91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28C5A46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414012F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vAlign w:val="bottom"/>
          </w:tcPr>
          <w:p w14:paraId="5223DBD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44B52EE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75D53A6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02F074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246E83DB" w14:textId="77777777" w:rsidTr="00256826">
        <w:trPr>
          <w:trHeight w:val="736"/>
        </w:trPr>
        <w:tc>
          <w:tcPr>
            <w:tcW w:w="909" w:type="pct"/>
            <w:gridSpan w:val="2"/>
            <w:vAlign w:val="bottom"/>
          </w:tcPr>
          <w:p w14:paraId="2B608287" w14:textId="77777777" w:rsidR="00F2553C" w:rsidRPr="00F2553C" w:rsidRDefault="00F2553C" w:rsidP="00F2553C">
            <w:pPr>
              <w:pStyle w:val="Body"/>
              <w:spacing w:after="0"/>
              <w:rPr>
                <w:rFonts w:ascii="Arial" w:hAnsi="Arial" w:cs="Arial"/>
                <w:lang w:val="en-GB"/>
              </w:rPr>
            </w:pPr>
            <w:r w:rsidRPr="00F2553C">
              <w:rPr>
                <w:rFonts w:ascii="Arial" w:hAnsi="Arial" w:cs="Arial"/>
                <w:i/>
              </w:rPr>
              <w:t xml:space="preserve">E. coli </w:t>
            </w:r>
            <w:r w:rsidRPr="00F2553C">
              <w:rPr>
                <w:rFonts w:ascii="Arial" w:hAnsi="Arial" w:cs="Arial"/>
              </w:rPr>
              <w:t>70728</w:t>
            </w:r>
          </w:p>
        </w:tc>
        <w:tc>
          <w:tcPr>
            <w:tcW w:w="642" w:type="pct"/>
            <w:vAlign w:val="bottom"/>
          </w:tcPr>
          <w:p w14:paraId="307C4F7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13.0</w:t>
            </w:r>
          </w:p>
          <w:p w14:paraId="2C0204B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cd</w:t>
            </w:r>
          </w:p>
        </w:tc>
        <w:tc>
          <w:tcPr>
            <w:tcW w:w="633" w:type="pct"/>
            <w:vAlign w:val="bottom"/>
          </w:tcPr>
          <w:p w14:paraId="647CA57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1CE3D7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14" w:type="pct"/>
            <w:vAlign w:val="bottom"/>
          </w:tcPr>
          <w:p w14:paraId="6BD45E2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4D2D0B7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541E5DB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2BFD8B1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53" w:type="pct"/>
            <w:vAlign w:val="bottom"/>
          </w:tcPr>
          <w:p w14:paraId="38CD12B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17.0</w:t>
            </w:r>
          </w:p>
          <w:p w14:paraId="2E540D3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d</w:t>
            </w:r>
          </w:p>
        </w:tc>
        <w:tc>
          <w:tcPr>
            <w:tcW w:w="514" w:type="pct"/>
            <w:vAlign w:val="bottom"/>
          </w:tcPr>
          <w:p w14:paraId="698CA25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9.0</w:t>
            </w:r>
          </w:p>
          <w:p w14:paraId="533BF05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bc</w:t>
            </w:r>
          </w:p>
        </w:tc>
        <w:tc>
          <w:tcPr>
            <w:tcW w:w="663" w:type="pct"/>
            <w:vAlign w:val="bottom"/>
          </w:tcPr>
          <w:p w14:paraId="3D81120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B9E56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00F6343B" w14:textId="77777777" w:rsidTr="00256826">
        <w:trPr>
          <w:trHeight w:val="736"/>
        </w:trPr>
        <w:tc>
          <w:tcPr>
            <w:tcW w:w="909" w:type="pct"/>
            <w:gridSpan w:val="2"/>
            <w:vAlign w:val="bottom"/>
          </w:tcPr>
          <w:p w14:paraId="3EC53DD4" w14:textId="0FE8ACB8" w:rsidR="00F2553C" w:rsidRPr="00F2553C" w:rsidRDefault="00F2553C" w:rsidP="00F2553C">
            <w:pPr>
              <w:pStyle w:val="Body"/>
              <w:spacing w:after="0"/>
              <w:rPr>
                <w:rFonts w:ascii="Arial" w:hAnsi="Arial" w:cs="Arial"/>
                <w:lang w:val="en-GB"/>
              </w:rPr>
            </w:pPr>
            <w:r w:rsidRPr="00F2553C">
              <w:rPr>
                <w:rFonts w:ascii="Arial" w:hAnsi="Arial" w:cs="Arial"/>
                <w:i/>
                <w:lang w:val="en"/>
              </w:rPr>
              <w:t xml:space="preserve">K. </w:t>
            </w:r>
            <w:proofErr w:type="spellStart"/>
            <w:r w:rsidRPr="00F2553C">
              <w:rPr>
                <w:rFonts w:ascii="Arial" w:hAnsi="Arial" w:cs="Arial"/>
                <w:i/>
                <w:lang w:val="en"/>
              </w:rPr>
              <w:t>pneumoniae</w:t>
            </w:r>
            <w:proofErr w:type="spellEnd"/>
            <w:r w:rsidRPr="00F2553C">
              <w:rPr>
                <w:rFonts w:ascii="Arial" w:hAnsi="Arial" w:cs="Arial"/>
              </w:rPr>
              <w:t xml:space="preserve"> </w:t>
            </w:r>
            <w:r w:rsidR="00B33E12">
              <w:rPr>
                <w:rFonts w:ascii="Arial" w:hAnsi="Arial" w:cs="Arial"/>
              </w:rPr>
              <w:t>700303</w:t>
            </w:r>
          </w:p>
        </w:tc>
        <w:tc>
          <w:tcPr>
            <w:tcW w:w="642" w:type="pct"/>
            <w:vAlign w:val="bottom"/>
          </w:tcPr>
          <w:p w14:paraId="2FE1BC9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020DC1A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c</w:t>
            </w:r>
          </w:p>
        </w:tc>
        <w:tc>
          <w:tcPr>
            <w:tcW w:w="633" w:type="pct"/>
            <w:vAlign w:val="bottom"/>
          </w:tcPr>
          <w:p w14:paraId="64CA1B3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38833C7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vAlign w:val="bottom"/>
          </w:tcPr>
          <w:p w14:paraId="1DB37B2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0988131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72" w:type="pct"/>
            <w:vAlign w:val="bottom"/>
          </w:tcPr>
          <w:p w14:paraId="4450E1E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6DF7032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53" w:type="pct"/>
            <w:vAlign w:val="bottom"/>
          </w:tcPr>
          <w:p w14:paraId="3840DDC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2B885F9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vAlign w:val="bottom"/>
          </w:tcPr>
          <w:p w14:paraId="29C76D2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62B380C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1B61408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CF5E8F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0A279485" w14:textId="77777777" w:rsidTr="00256826">
        <w:trPr>
          <w:trHeight w:val="736"/>
        </w:trPr>
        <w:tc>
          <w:tcPr>
            <w:tcW w:w="909" w:type="pct"/>
            <w:gridSpan w:val="2"/>
            <w:vAlign w:val="bottom"/>
          </w:tcPr>
          <w:p w14:paraId="003E646C" w14:textId="77777777" w:rsidR="00F2553C" w:rsidRPr="00F2553C" w:rsidRDefault="00F2553C" w:rsidP="00F2553C">
            <w:pPr>
              <w:pStyle w:val="Body"/>
              <w:spacing w:after="0"/>
              <w:rPr>
                <w:rFonts w:ascii="Arial" w:hAnsi="Arial" w:cs="Arial"/>
                <w:lang w:val="en-GB"/>
              </w:rPr>
            </w:pPr>
            <w:r w:rsidRPr="00F2553C">
              <w:rPr>
                <w:rFonts w:ascii="Arial" w:hAnsi="Arial" w:cs="Arial"/>
                <w:i/>
              </w:rPr>
              <w:t xml:space="preserve">E. coli </w:t>
            </w:r>
            <w:r w:rsidRPr="00F2553C">
              <w:rPr>
                <w:rFonts w:ascii="Arial" w:hAnsi="Arial" w:cs="Arial"/>
              </w:rPr>
              <w:t>1175</w:t>
            </w:r>
          </w:p>
        </w:tc>
        <w:tc>
          <w:tcPr>
            <w:tcW w:w="642" w:type="pct"/>
            <w:vAlign w:val="bottom"/>
          </w:tcPr>
          <w:p w14:paraId="749F446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1D10C9A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vAlign w:val="bottom"/>
          </w:tcPr>
          <w:p w14:paraId="2813B9C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17CB833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bc</w:t>
            </w:r>
          </w:p>
        </w:tc>
        <w:tc>
          <w:tcPr>
            <w:tcW w:w="514" w:type="pct"/>
            <w:vAlign w:val="bottom"/>
          </w:tcPr>
          <w:p w14:paraId="75752F4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4.0</w:t>
            </w:r>
          </w:p>
          <w:p w14:paraId="2BA41C1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ab</w:t>
            </w:r>
          </w:p>
        </w:tc>
        <w:tc>
          <w:tcPr>
            <w:tcW w:w="572" w:type="pct"/>
            <w:vAlign w:val="bottom"/>
          </w:tcPr>
          <w:p w14:paraId="51D5D7D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13C67C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53" w:type="pct"/>
            <w:vAlign w:val="bottom"/>
          </w:tcPr>
          <w:p w14:paraId="40A6A81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13.0</w:t>
            </w:r>
          </w:p>
          <w:p w14:paraId="548C32A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218033D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4E52A78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53F11A9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395F01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bl>
    <w:p w14:paraId="097C05A0" w14:textId="6D3FAA5A" w:rsidR="00F2553C" w:rsidRPr="005C5E48" w:rsidRDefault="00F2553C" w:rsidP="00F2553C">
      <w:pPr>
        <w:pStyle w:val="Body"/>
        <w:spacing w:after="0"/>
        <w:rPr>
          <w:rFonts w:ascii="Arial" w:hAnsi="Arial" w:cs="Arial"/>
          <w:i/>
          <w:iCs/>
          <w:lang w:val="en-GB"/>
        </w:rPr>
      </w:pPr>
      <w:r w:rsidRPr="00F2553C">
        <w:rPr>
          <w:rFonts w:ascii="Arial" w:hAnsi="Arial" w:cs="Arial"/>
          <w:i/>
          <w:iCs/>
          <w:lang w:val="en-GB"/>
        </w:rPr>
        <w:t>Data in the table are means of duplicate readings ± standard error. Significant differences within the mean of different treatment groups (</w:t>
      </w:r>
      <w:r w:rsidR="005D2371">
        <w:rPr>
          <w:rFonts w:ascii="Arial" w:hAnsi="Arial" w:cs="Arial"/>
          <w:i/>
          <w:iCs/>
          <w:lang w:val="en-GB"/>
        </w:rPr>
        <w:t>P =</w:t>
      </w:r>
      <w:r w:rsidRPr="00F2553C">
        <w:rPr>
          <w:rFonts w:ascii="Arial" w:hAnsi="Arial" w:cs="Arial"/>
          <w:i/>
          <w:iCs/>
          <w:lang w:val="en-GB"/>
        </w:rPr>
        <w:t xml:space="preserve"> .05). The means of data with the same superscripts across rows are not statistically significant according to Tukey HSD’s test.</w:t>
      </w:r>
      <w:r w:rsidR="005D2371">
        <w:rPr>
          <w:rFonts w:ascii="Arial" w:hAnsi="Arial" w:cs="Arial"/>
          <w:i/>
          <w:iCs/>
          <w:lang w:val="en-GB"/>
        </w:rPr>
        <w:t xml:space="preserve"> </w:t>
      </w:r>
      <w:r w:rsidRPr="00F2553C">
        <w:rPr>
          <w:rFonts w:ascii="Arial" w:hAnsi="Arial" w:cs="Arial"/>
          <w:i/>
          <w:iCs/>
          <w:lang w:val="en-GB"/>
        </w:rPr>
        <w:t xml:space="preserve">Key: CPX – ciprofloxacin, OGGI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ginger, OGT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turmeric, OGGA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garlic, OGCL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clove, OGCI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cinnamon</w:t>
      </w:r>
    </w:p>
    <w:p w14:paraId="11B1F09D" w14:textId="77777777" w:rsidR="005C5E48" w:rsidRPr="00F2553C" w:rsidRDefault="005C5E48" w:rsidP="00F2553C">
      <w:pPr>
        <w:pStyle w:val="Body"/>
        <w:spacing w:after="0"/>
        <w:rPr>
          <w:rFonts w:ascii="Arial" w:hAnsi="Arial" w:cs="Arial"/>
          <w:i/>
          <w:iCs/>
          <w:lang w:val="en-GB"/>
        </w:rPr>
      </w:pPr>
    </w:p>
    <w:p w14:paraId="75F09095" w14:textId="77777777" w:rsidR="00F2553C" w:rsidRPr="00F2553C" w:rsidRDefault="00F2553C" w:rsidP="00F2553C">
      <w:pPr>
        <w:pStyle w:val="Body"/>
        <w:rPr>
          <w:rFonts w:ascii="Arial" w:hAnsi="Arial" w:cs="Arial"/>
          <w:b/>
          <w:sz w:val="22"/>
          <w:szCs w:val="22"/>
          <w:lang w:val="en-GB"/>
        </w:rPr>
      </w:pPr>
      <w:r w:rsidRPr="00F2553C">
        <w:rPr>
          <w:rFonts w:ascii="Arial" w:hAnsi="Arial" w:cs="Arial"/>
          <w:b/>
          <w:sz w:val="22"/>
          <w:szCs w:val="22"/>
          <w:lang w:val="en-GB"/>
        </w:rPr>
        <w:t>3.3 Proximate Analysis</w:t>
      </w:r>
    </w:p>
    <w:p w14:paraId="28E78C95" w14:textId="2E8B4BB5" w:rsidR="00F2553C" w:rsidRPr="00F2553C" w:rsidRDefault="00F2553C" w:rsidP="00F2553C">
      <w:pPr>
        <w:pStyle w:val="Body"/>
        <w:spacing w:after="0"/>
        <w:rPr>
          <w:rFonts w:ascii="Arial" w:hAnsi="Arial" w:cs="Arial"/>
          <w:lang w:val="en-GB"/>
        </w:rPr>
      </w:pPr>
      <w:r w:rsidRPr="00F2553C">
        <w:rPr>
          <w:rFonts w:ascii="Arial" w:hAnsi="Arial" w:cs="Arial"/>
          <w:lang w:val="en-GB"/>
        </w:rPr>
        <w:t xml:space="preserve">Table 3 shows the proximate compositions of the treatment groups, there is no significant difference in the crude </w:t>
      </w:r>
      <w:r w:rsidR="00357B92" w:rsidRPr="00CE1B4B">
        <w:rPr>
          <w:rFonts w:ascii="Arial" w:hAnsi="Arial" w:cs="Arial"/>
          <w:highlight w:val="yellow"/>
          <w:lang w:val="en-GB"/>
        </w:rPr>
        <w:t>fibre</w:t>
      </w:r>
      <w:r w:rsidR="00357B92" w:rsidRPr="00F2553C">
        <w:rPr>
          <w:rFonts w:ascii="Arial" w:hAnsi="Arial" w:cs="Arial"/>
          <w:lang w:val="en-GB"/>
        </w:rPr>
        <w:t xml:space="preserve"> </w:t>
      </w:r>
      <w:r w:rsidRPr="00F2553C">
        <w:rPr>
          <w:rFonts w:ascii="Arial" w:hAnsi="Arial" w:cs="Arial"/>
          <w:lang w:val="en-GB"/>
        </w:rPr>
        <w:t xml:space="preserve">found in OGGA, OGI, OGGI, and OGCI. There is also no significant difference in </w:t>
      </w:r>
      <w:r w:rsidR="00B33E12">
        <w:rPr>
          <w:rFonts w:ascii="Arial" w:hAnsi="Arial" w:cs="Arial"/>
          <w:lang w:val="en-GB"/>
        </w:rPr>
        <w:t xml:space="preserve">the </w:t>
      </w:r>
      <w:r w:rsidRPr="00F2553C">
        <w:rPr>
          <w:rFonts w:ascii="Arial" w:hAnsi="Arial" w:cs="Arial"/>
          <w:lang w:val="en-GB"/>
        </w:rPr>
        <w:t>protein present in OGT and OGGA</w:t>
      </w:r>
      <w:r w:rsidR="00B33E12">
        <w:rPr>
          <w:rFonts w:ascii="Arial" w:hAnsi="Arial" w:cs="Arial"/>
          <w:lang w:val="en-GB"/>
        </w:rPr>
        <w:t xml:space="preserve">. </w:t>
      </w:r>
      <w:r w:rsidR="00B33E12" w:rsidRPr="00CF43A0">
        <w:rPr>
          <w:rFonts w:ascii="Arial" w:hAnsi="Arial" w:cs="Arial"/>
          <w:highlight w:val="yellow"/>
          <w:lang w:val="en-GB"/>
        </w:rPr>
        <w:t>OGT and OGGA</w:t>
      </w:r>
      <w:r w:rsidR="00B33E12" w:rsidRPr="00CF43A0">
        <w:rPr>
          <w:rFonts w:ascii="Arial" w:hAnsi="Arial" w:cs="Arial"/>
          <w:lang w:val="en-GB"/>
        </w:rPr>
        <w:t xml:space="preserve"> </w:t>
      </w:r>
      <w:r w:rsidRPr="00F2553C">
        <w:rPr>
          <w:rFonts w:ascii="Arial" w:hAnsi="Arial" w:cs="Arial"/>
          <w:lang w:val="en-GB"/>
        </w:rPr>
        <w:t xml:space="preserve">also possess the highest quantities of protein amongst the entire treatment group. There exist significant differences in </w:t>
      </w:r>
      <w:r w:rsidR="00CE6737">
        <w:rPr>
          <w:rFonts w:ascii="Arial" w:hAnsi="Arial" w:cs="Arial"/>
          <w:lang w:val="en-GB"/>
        </w:rPr>
        <w:t>other</w:t>
      </w:r>
      <w:r w:rsidRPr="00F2553C">
        <w:rPr>
          <w:rFonts w:ascii="Arial" w:hAnsi="Arial" w:cs="Arial"/>
          <w:lang w:val="en-GB"/>
        </w:rPr>
        <w:t xml:space="preserve"> </w:t>
      </w:r>
      <w:r w:rsidR="00CE6737">
        <w:rPr>
          <w:rFonts w:ascii="Arial" w:hAnsi="Arial" w:cs="Arial"/>
          <w:lang w:val="en-GB"/>
        </w:rPr>
        <w:t>compounds</w:t>
      </w:r>
      <w:r w:rsidRPr="00F2553C">
        <w:rPr>
          <w:rFonts w:ascii="Arial" w:hAnsi="Arial" w:cs="Arial"/>
          <w:lang w:val="en-GB"/>
        </w:rPr>
        <w:t xml:space="preserve"> found in each treatment. In OGT, Ash is the most abundant (38.45%), followed by CHO (32.44%)</w:t>
      </w:r>
      <w:r w:rsidR="00912A37">
        <w:rPr>
          <w:rFonts w:ascii="Arial" w:hAnsi="Arial" w:cs="Arial"/>
          <w:lang w:val="en-GB"/>
        </w:rPr>
        <w:t>,</w:t>
      </w:r>
      <w:r w:rsidRPr="00F2553C">
        <w:rPr>
          <w:rFonts w:ascii="Arial" w:hAnsi="Arial" w:cs="Arial"/>
          <w:lang w:val="en-GB"/>
        </w:rPr>
        <w:t xml:space="preserve"> and the least is </w:t>
      </w:r>
      <w:r w:rsidR="00B33E12">
        <w:rPr>
          <w:rFonts w:ascii="Arial" w:hAnsi="Arial" w:cs="Arial"/>
          <w:lang w:val="en-GB"/>
        </w:rPr>
        <w:t>fat</w:t>
      </w:r>
      <w:r w:rsidRPr="00F2553C">
        <w:rPr>
          <w:rFonts w:ascii="Arial" w:hAnsi="Arial" w:cs="Arial"/>
          <w:lang w:val="en-GB"/>
        </w:rPr>
        <w:t xml:space="preserve"> (1.28%)</w:t>
      </w:r>
      <w:r w:rsidR="00912A37">
        <w:rPr>
          <w:rFonts w:ascii="Arial" w:hAnsi="Arial" w:cs="Arial"/>
          <w:lang w:val="en-GB"/>
        </w:rPr>
        <w:t>.</w:t>
      </w:r>
      <w:r w:rsidRPr="00F2553C">
        <w:rPr>
          <w:rFonts w:ascii="Arial" w:hAnsi="Arial" w:cs="Arial"/>
          <w:lang w:val="en-GB"/>
        </w:rPr>
        <w:t xml:space="preserve"> </w:t>
      </w:r>
      <w:r w:rsidR="00912A37">
        <w:rPr>
          <w:rFonts w:ascii="Arial" w:hAnsi="Arial" w:cs="Arial"/>
          <w:lang w:val="en-GB"/>
        </w:rPr>
        <w:t>I</w:t>
      </w:r>
      <w:r w:rsidRPr="00F2553C">
        <w:rPr>
          <w:rFonts w:ascii="Arial" w:hAnsi="Arial" w:cs="Arial"/>
          <w:lang w:val="en-GB"/>
        </w:rPr>
        <w:t xml:space="preserve">n OGGA, OGI, OGGI, OGCL, and OGCI, carbohydrate is the most abundant compound (48.62, 49.87, 50.32, 52.45, and 49.51%) while the least is crude </w:t>
      </w:r>
      <w:proofErr w:type="spellStart"/>
      <w:r w:rsidRPr="00F2553C">
        <w:rPr>
          <w:rFonts w:ascii="Arial" w:hAnsi="Arial" w:cs="Arial"/>
          <w:lang w:val="en-GB"/>
        </w:rPr>
        <w:t>fiber</w:t>
      </w:r>
      <w:proofErr w:type="spellEnd"/>
      <w:r w:rsidRPr="00F2553C">
        <w:rPr>
          <w:rFonts w:ascii="Arial" w:hAnsi="Arial" w:cs="Arial"/>
          <w:lang w:val="en-GB"/>
        </w:rPr>
        <w:t xml:space="preserve"> (1.97, 1.94, 1.72, 2.57</w:t>
      </w:r>
      <w:r w:rsidR="00912A37">
        <w:rPr>
          <w:rFonts w:ascii="Arial" w:hAnsi="Arial" w:cs="Arial"/>
          <w:lang w:val="en-GB"/>
        </w:rPr>
        <w:t>,</w:t>
      </w:r>
      <w:r w:rsidRPr="00F2553C">
        <w:rPr>
          <w:rFonts w:ascii="Arial" w:hAnsi="Arial" w:cs="Arial"/>
          <w:lang w:val="en-GB"/>
        </w:rPr>
        <w:t xml:space="preserve"> and 1.85%) respectively.</w:t>
      </w:r>
    </w:p>
    <w:p w14:paraId="6325920D" w14:textId="77777777" w:rsidR="00F36C82" w:rsidRDefault="00F36C82" w:rsidP="00F2553C">
      <w:pPr>
        <w:pStyle w:val="Body"/>
        <w:spacing w:after="0"/>
        <w:rPr>
          <w:rFonts w:ascii="Arial" w:hAnsi="Arial" w:cs="Arial"/>
          <w:b/>
          <w:bCs/>
          <w:lang w:val="en-GB"/>
        </w:rPr>
      </w:pPr>
    </w:p>
    <w:p w14:paraId="1B97DF15" w14:textId="77777777" w:rsidR="00F36C82" w:rsidRDefault="00F36C82" w:rsidP="00F2553C">
      <w:pPr>
        <w:pStyle w:val="Body"/>
        <w:spacing w:after="0"/>
        <w:rPr>
          <w:rFonts w:ascii="Arial" w:hAnsi="Arial" w:cs="Arial"/>
          <w:b/>
          <w:bCs/>
          <w:lang w:val="en-GB"/>
        </w:rPr>
      </w:pPr>
    </w:p>
    <w:p w14:paraId="5608EBB2" w14:textId="69B9E520" w:rsidR="00F2553C" w:rsidRPr="00F2553C" w:rsidRDefault="00F2553C" w:rsidP="00F2553C">
      <w:pPr>
        <w:pStyle w:val="Body"/>
        <w:spacing w:after="0"/>
        <w:rPr>
          <w:rFonts w:ascii="Arial" w:hAnsi="Arial" w:cs="Arial"/>
          <w:b/>
          <w:bCs/>
          <w:lang w:val="en-GB"/>
        </w:rPr>
      </w:pPr>
      <w:r w:rsidRPr="00F2553C">
        <w:rPr>
          <w:rFonts w:ascii="Arial" w:hAnsi="Arial" w:cs="Arial"/>
          <w:b/>
          <w:bCs/>
          <w:lang w:val="en-GB"/>
        </w:rPr>
        <w:t>Table 3</w:t>
      </w:r>
      <w:r w:rsidR="00CF2A91">
        <w:rPr>
          <w:rFonts w:ascii="Arial" w:hAnsi="Arial" w:cs="Arial"/>
          <w:b/>
          <w:bCs/>
          <w:lang w:val="en-GB"/>
        </w:rPr>
        <w:t>.</w:t>
      </w:r>
      <w:r w:rsidR="00CF2A91">
        <w:rPr>
          <w:rFonts w:ascii="Arial" w:hAnsi="Arial" w:cs="Arial"/>
          <w:b/>
          <w:bCs/>
          <w:lang w:val="en-GB"/>
        </w:rPr>
        <w:tab/>
      </w:r>
      <w:r w:rsidRPr="00F2553C">
        <w:rPr>
          <w:rFonts w:ascii="Arial" w:hAnsi="Arial" w:cs="Arial"/>
          <w:b/>
          <w:bCs/>
          <w:lang w:val="en-GB"/>
        </w:rPr>
        <w:t xml:space="preserve">Proximate Analysis of </w:t>
      </w:r>
      <w:r w:rsidRPr="00F2553C">
        <w:rPr>
          <w:rFonts w:ascii="Arial" w:hAnsi="Arial" w:cs="Arial"/>
          <w:b/>
          <w:bCs/>
        </w:rPr>
        <w:t xml:space="preserve">Sorghum-derived </w:t>
      </w:r>
      <w:proofErr w:type="spellStart"/>
      <w:r w:rsidRPr="00F2553C">
        <w:rPr>
          <w:rFonts w:ascii="Arial" w:hAnsi="Arial" w:cs="Arial"/>
          <w:b/>
          <w:bCs/>
        </w:rPr>
        <w:t>Ogi</w:t>
      </w:r>
      <w:proofErr w:type="spellEnd"/>
      <w:r w:rsidRPr="00F2553C">
        <w:rPr>
          <w:rFonts w:ascii="Arial" w:hAnsi="Arial" w:cs="Arial"/>
          <w:b/>
          <w:bCs/>
        </w:rPr>
        <w:t xml:space="preserve"> Enriched with Spices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412"/>
        <w:gridCol w:w="1106"/>
        <w:gridCol w:w="1217"/>
        <w:gridCol w:w="1290"/>
        <w:gridCol w:w="1179"/>
        <w:gridCol w:w="1216"/>
      </w:tblGrid>
      <w:tr w:rsidR="00AA3577" w:rsidRPr="00F2553C" w14:paraId="173CC2C8" w14:textId="77777777" w:rsidTr="00256826">
        <w:trPr>
          <w:trHeight w:val="170"/>
        </w:trPr>
        <w:tc>
          <w:tcPr>
            <w:tcW w:w="1037" w:type="pct"/>
            <w:tcBorders>
              <w:top w:val="single" w:sz="4" w:space="0" w:color="auto"/>
              <w:bottom w:val="single" w:sz="4" w:space="0" w:color="auto"/>
            </w:tcBorders>
            <w:vAlign w:val="center"/>
          </w:tcPr>
          <w:p w14:paraId="2F46F504" w14:textId="77777777" w:rsidR="00F2553C" w:rsidRPr="00F2553C" w:rsidRDefault="00F2553C" w:rsidP="00F2553C">
            <w:pPr>
              <w:pStyle w:val="Body"/>
              <w:rPr>
                <w:rFonts w:ascii="Arial" w:hAnsi="Arial" w:cs="Arial"/>
                <w:b/>
              </w:rPr>
            </w:pPr>
            <w:r w:rsidRPr="00F2553C">
              <w:rPr>
                <w:rFonts w:ascii="Arial" w:hAnsi="Arial" w:cs="Arial"/>
                <w:b/>
              </w:rPr>
              <w:t>SAMPLES</w:t>
            </w:r>
          </w:p>
        </w:tc>
        <w:tc>
          <w:tcPr>
            <w:tcW w:w="755" w:type="pct"/>
            <w:tcBorders>
              <w:top w:val="single" w:sz="4" w:space="0" w:color="auto"/>
              <w:bottom w:val="single" w:sz="4" w:space="0" w:color="auto"/>
            </w:tcBorders>
            <w:vAlign w:val="center"/>
          </w:tcPr>
          <w:p w14:paraId="50325CC4" w14:textId="77777777" w:rsidR="00F2553C" w:rsidRPr="00F2553C" w:rsidRDefault="00F2553C" w:rsidP="00F2553C">
            <w:pPr>
              <w:pStyle w:val="Body"/>
              <w:rPr>
                <w:rFonts w:ascii="Arial" w:hAnsi="Arial" w:cs="Arial"/>
                <w:b/>
              </w:rPr>
            </w:pPr>
            <w:r w:rsidRPr="00F2553C">
              <w:rPr>
                <w:rFonts w:ascii="Arial" w:hAnsi="Arial" w:cs="Arial"/>
                <w:b/>
              </w:rPr>
              <w:t>MOISTURE (%)</w:t>
            </w:r>
          </w:p>
        </w:tc>
        <w:tc>
          <w:tcPr>
            <w:tcW w:w="591" w:type="pct"/>
            <w:tcBorders>
              <w:top w:val="single" w:sz="4" w:space="0" w:color="auto"/>
              <w:bottom w:val="single" w:sz="4" w:space="0" w:color="auto"/>
            </w:tcBorders>
            <w:vAlign w:val="center"/>
          </w:tcPr>
          <w:p w14:paraId="371D9B87" w14:textId="77777777" w:rsidR="00F2553C" w:rsidRPr="00F2553C" w:rsidRDefault="00F2553C" w:rsidP="00F2553C">
            <w:pPr>
              <w:pStyle w:val="Body"/>
              <w:rPr>
                <w:rFonts w:ascii="Arial" w:hAnsi="Arial" w:cs="Arial"/>
                <w:b/>
              </w:rPr>
            </w:pPr>
            <w:r w:rsidRPr="00F2553C">
              <w:rPr>
                <w:rFonts w:ascii="Arial" w:hAnsi="Arial" w:cs="Arial"/>
                <w:b/>
              </w:rPr>
              <w:t>FAT (%)</w:t>
            </w:r>
          </w:p>
        </w:tc>
        <w:tc>
          <w:tcPr>
            <w:tcW w:w="650" w:type="pct"/>
            <w:tcBorders>
              <w:top w:val="single" w:sz="4" w:space="0" w:color="auto"/>
              <w:bottom w:val="single" w:sz="4" w:space="0" w:color="auto"/>
            </w:tcBorders>
            <w:vAlign w:val="center"/>
          </w:tcPr>
          <w:p w14:paraId="05E45919" w14:textId="77777777" w:rsidR="00F2553C" w:rsidRPr="00F2553C" w:rsidRDefault="00F2553C" w:rsidP="00F2553C">
            <w:pPr>
              <w:pStyle w:val="Body"/>
              <w:rPr>
                <w:rFonts w:ascii="Arial" w:hAnsi="Arial" w:cs="Arial"/>
                <w:b/>
              </w:rPr>
            </w:pPr>
            <w:r w:rsidRPr="00F2553C">
              <w:rPr>
                <w:rFonts w:ascii="Arial" w:hAnsi="Arial" w:cs="Arial"/>
                <w:b/>
              </w:rPr>
              <w:t>ASH (%)</w:t>
            </w:r>
          </w:p>
        </w:tc>
        <w:tc>
          <w:tcPr>
            <w:tcW w:w="689" w:type="pct"/>
            <w:tcBorders>
              <w:top w:val="single" w:sz="4" w:space="0" w:color="auto"/>
              <w:bottom w:val="single" w:sz="4" w:space="0" w:color="auto"/>
            </w:tcBorders>
            <w:vAlign w:val="center"/>
          </w:tcPr>
          <w:p w14:paraId="243AB966" w14:textId="77777777" w:rsidR="00F2553C" w:rsidRPr="00F2553C" w:rsidRDefault="00F2553C" w:rsidP="00F2553C">
            <w:pPr>
              <w:pStyle w:val="Body"/>
              <w:rPr>
                <w:rFonts w:ascii="Arial" w:hAnsi="Arial" w:cs="Arial"/>
                <w:b/>
              </w:rPr>
            </w:pPr>
            <w:r w:rsidRPr="00F2553C">
              <w:rPr>
                <w:rFonts w:ascii="Arial" w:hAnsi="Arial" w:cs="Arial"/>
                <w:b/>
              </w:rPr>
              <w:t>PROTEIN (%)</w:t>
            </w:r>
          </w:p>
        </w:tc>
        <w:tc>
          <w:tcPr>
            <w:tcW w:w="630" w:type="pct"/>
            <w:tcBorders>
              <w:top w:val="single" w:sz="4" w:space="0" w:color="auto"/>
              <w:bottom w:val="single" w:sz="4" w:space="0" w:color="auto"/>
            </w:tcBorders>
            <w:vAlign w:val="center"/>
          </w:tcPr>
          <w:p w14:paraId="7BE7430F" w14:textId="77777777" w:rsidR="00F2553C" w:rsidRPr="00F2553C" w:rsidRDefault="00F2553C" w:rsidP="00F2553C">
            <w:pPr>
              <w:pStyle w:val="Body"/>
              <w:rPr>
                <w:rFonts w:ascii="Arial" w:hAnsi="Arial" w:cs="Arial"/>
                <w:b/>
              </w:rPr>
            </w:pPr>
            <w:r w:rsidRPr="00F2553C">
              <w:rPr>
                <w:rFonts w:ascii="Arial" w:hAnsi="Arial" w:cs="Arial"/>
                <w:b/>
              </w:rPr>
              <w:t>CRUDE FIBER (%)</w:t>
            </w:r>
          </w:p>
        </w:tc>
        <w:tc>
          <w:tcPr>
            <w:tcW w:w="650" w:type="pct"/>
            <w:tcBorders>
              <w:top w:val="single" w:sz="4" w:space="0" w:color="auto"/>
              <w:bottom w:val="single" w:sz="4" w:space="0" w:color="auto"/>
            </w:tcBorders>
            <w:vAlign w:val="center"/>
          </w:tcPr>
          <w:p w14:paraId="7204A1D0" w14:textId="77777777" w:rsidR="00F2553C" w:rsidRPr="00F2553C" w:rsidRDefault="00F2553C" w:rsidP="00F2553C">
            <w:pPr>
              <w:pStyle w:val="Body"/>
              <w:rPr>
                <w:rFonts w:ascii="Arial" w:hAnsi="Arial" w:cs="Arial"/>
                <w:b/>
              </w:rPr>
            </w:pPr>
            <w:r w:rsidRPr="00F2553C">
              <w:rPr>
                <w:rFonts w:ascii="Arial" w:hAnsi="Arial" w:cs="Arial"/>
                <w:b/>
              </w:rPr>
              <w:t>CHO</w:t>
            </w:r>
          </w:p>
          <w:p w14:paraId="36C0A312" w14:textId="77777777" w:rsidR="00F2553C" w:rsidRPr="00F2553C" w:rsidRDefault="00F2553C" w:rsidP="00F2553C">
            <w:pPr>
              <w:pStyle w:val="Body"/>
              <w:rPr>
                <w:rFonts w:ascii="Arial" w:hAnsi="Arial" w:cs="Arial"/>
                <w:b/>
              </w:rPr>
            </w:pPr>
            <w:r w:rsidRPr="00F2553C">
              <w:rPr>
                <w:rFonts w:ascii="Arial" w:hAnsi="Arial" w:cs="Arial"/>
                <w:b/>
              </w:rPr>
              <w:t>(%)</w:t>
            </w:r>
          </w:p>
        </w:tc>
      </w:tr>
      <w:tr w:rsidR="00AA3577" w:rsidRPr="00F2553C" w14:paraId="38ED4E0C" w14:textId="77777777" w:rsidTr="00256826">
        <w:trPr>
          <w:trHeight w:val="170"/>
        </w:trPr>
        <w:tc>
          <w:tcPr>
            <w:tcW w:w="1037" w:type="pct"/>
            <w:tcBorders>
              <w:top w:val="single" w:sz="4" w:space="0" w:color="auto"/>
            </w:tcBorders>
            <w:vAlign w:val="bottom"/>
          </w:tcPr>
          <w:p w14:paraId="110932F3" w14:textId="77777777" w:rsidR="00F2553C" w:rsidRPr="00F2553C" w:rsidRDefault="00F2553C" w:rsidP="00F2553C">
            <w:pPr>
              <w:pStyle w:val="Body"/>
              <w:rPr>
                <w:rFonts w:ascii="Arial" w:hAnsi="Arial" w:cs="Arial"/>
              </w:rPr>
            </w:pPr>
            <w:r w:rsidRPr="00F2553C">
              <w:rPr>
                <w:rFonts w:ascii="Arial" w:hAnsi="Arial" w:cs="Arial"/>
              </w:rPr>
              <w:t>OGT</w:t>
            </w:r>
          </w:p>
        </w:tc>
        <w:tc>
          <w:tcPr>
            <w:tcW w:w="755" w:type="pct"/>
            <w:tcBorders>
              <w:top w:val="single" w:sz="4" w:space="0" w:color="auto"/>
            </w:tcBorders>
            <w:vAlign w:val="bottom"/>
          </w:tcPr>
          <w:p w14:paraId="28F441E9" w14:textId="77777777" w:rsidR="00F2553C" w:rsidRPr="00F2553C" w:rsidRDefault="00F2553C" w:rsidP="00F2553C">
            <w:pPr>
              <w:pStyle w:val="Body"/>
              <w:rPr>
                <w:rFonts w:ascii="Arial" w:hAnsi="Arial" w:cs="Arial"/>
              </w:rPr>
            </w:pPr>
            <w:r w:rsidRPr="00F2553C">
              <w:rPr>
                <w:rFonts w:ascii="Arial" w:hAnsi="Arial" w:cs="Arial"/>
              </w:rPr>
              <w:t>9.58±0.04</w:t>
            </w:r>
          </w:p>
        </w:tc>
        <w:tc>
          <w:tcPr>
            <w:tcW w:w="591" w:type="pct"/>
            <w:tcBorders>
              <w:top w:val="single" w:sz="4" w:space="0" w:color="auto"/>
            </w:tcBorders>
            <w:vAlign w:val="bottom"/>
          </w:tcPr>
          <w:p w14:paraId="3D9152DF" w14:textId="77777777" w:rsidR="00F2553C" w:rsidRPr="00F2553C" w:rsidRDefault="00F2553C" w:rsidP="00F2553C">
            <w:pPr>
              <w:pStyle w:val="Body"/>
              <w:rPr>
                <w:rFonts w:ascii="Arial" w:hAnsi="Arial" w:cs="Arial"/>
              </w:rPr>
            </w:pPr>
            <w:r w:rsidRPr="00F2553C">
              <w:rPr>
                <w:rFonts w:ascii="Arial" w:hAnsi="Arial" w:cs="Arial"/>
              </w:rPr>
              <w:t>1.28±0.06</w:t>
            </w:r>
          </w:p>
        </w:tc>
        <w:tc>
          <w:tcPr>
            <w:tcW w:w="650" w:type="pct"/>
            <w:tcBorders>
              <w:top w:val="single" w:sz="4" w:space="0" w:color="auto"/>
            </w:tcBorders>
            <w:vAlign w:val="bottom"/>
          </w:tcPr>
          <w:p w14:paraId="0B251CF1" w14:textId="77777777" w:rsidR="00F2553C" w:rsidRPr="00F2553C" w:rsidRDefault="00F2553C" w:rsidP="00F2553C">
            <w:pPr>
              <w:pStyle w:val="Body"/>
              <w:rPr>
                <w:rFonts w:ascii="Arial" w:hAnsi="Arial" w:cs="Arial"/>
              </w:rPr>
            </w:pPr>
            <w:r w:rsidRPr="00F2553C">
              <w:rPr>
                <w:rFonts w:ascii="Arial" w:hAnsi="Arial" w:cs="Arial"/>
              </w:rPr>
              <w:t>38.45±0.05</w:t>
            </w:r>
          </w:p>
        </w:tc>
        <w:tc>
          <w:tcPr>
            <w:tcW w:w="689" w:type="pct"/>
            <w:tcBorders>
              <w:top w:val="single" w:sz="4" w:space="0" w:color="auto"/>
            </w:tcBorders>
            <w:vAlign w:val="bottom"/>
          </w:tcPr>
          <w:p w14:paraId="29D3FA8E" w14:textId="77777777" w:rsidR="00F2553C" w:rsidRPr="00F2553C" w:rsidRDefault="00F2553C" w:rsidP="00F2553C">
            <w:pPr>
              <w:pStyle w:val="Body"/>
              <w:rPr>
                <w:rFonts w:ascii="Arial" w:hAnsi="Arial" w:cs="Arial"/>
              </w:rPr>
            </w:pPr>
            <w:r w:rsidRPr="00F2553C">
              <w:rPr>
                <w:rFonts w:ascii="Arial" w:hAnsi="Arial" w:cs="Arial"/>
              </w:rPr>
              <w:t>12.63±0.07</w:t>
            </w:r>
            <w:r w:rsidRPr="00F2553C">
              <w:rPr>
                <w:rFonts w:ascii="Arial" w:hAnsi="Arial" w:cs="Arial"/>
                <w:vertAlign w:val="superscript"/>
              </w:rPr>
              <w:t>e</w:t>
            </w:r>
          </w:p>
        </w:tc>
        <w:tc>
          <w:tcPr>
            <w:tcW w:w="630" w:type="pct"/>
            <w:tcBorders>
              <w:top w:val="single" w:sz="4" w:space="0" w:color="auto"/>
            </w:tcBorders>
            <w:vAlign w:val="bottom"/>
          </w:tcPr>
          <w:p w14:paraId="443FEB7C" w14:textId="77777777" w:rsidR="00F2553C" w:rsidRPr="00F2553C" w:rsidRDefault="00F2553C" w:rsidP="00F2553C">
            <w:pPr>
              <w:pStyle w:val="Body"/>
              <w:rPr>
                <w:rFonts w:ascii="Arial" w:hAnsi="Arial" w:cs="Arial"/>
              </w:rPr>
            </w:pPr>
            <w:r w:rsidRPr="00F2553C">
              <w:rPr>
                <w:rFonts w:ascii="Arial" w:hAnsi="Arial" w:cs="Arial"/>
              </w:rPr>
              <w:t>5.63±0.20</w:t>
            </w:r>
            <w:r w:rsidRPr="00F2553C">
              <w:rPr>
                <w:rFonts w:ascii="Arial" w:hAnsi="Arial" w:cs="Arial"/>
                <w:vertAlign w:val="superscript"/>
              </w:rPr>
              <w:t>c</w:t>
            </w:r>
          </w:p>
        </w:tc>
        <w:tc>
          <w:tcPr>
            <w:tcW w:w="650" w:type="pct"/>
            <w:tcBorders>
              <w:top w:val="single" w:sz="4" w:space="0" w:color="auto"/>
            </w:tcBorders>
            <w:vAlign w:val="bottom"/>
          </w:tcPr>
          <w:p w14:paraId="6339BBFA" w14:textId="77777777" w:rsidR="00F2553C" w:rsidRPr="00F2553C" w:rsidRDefault="00F2553C" w:rsidP="00F2553C">
            <w:pPr>
              <w:pStyle w:val="Body"/>
              <w:rPr>
                <w:rFonts w:ascii="Arial" w:hAnsi="Arial" w:cs="Arial"/>
              </w:rPr>
            </w:pPr>
            <w:r w:rsidRPr="00F2553C">
              <w:rPr>
                <w:rFonts w:ascii="Arial" w:hAnsi="Arial" w:cs="Arial"/>
              </w:rPr>
              <w:t>32.44±0.16</w:t>
            </w:r>
          </w:p>
        </w:tc>
      </w:tr>
      <w:tr w:rsidR="00AA3577" w:rsidRPr="00F2553C" w14:paraId="3A46052D" w14:textId="77777777" w:rsidTr="00256826">
        <w:trPr>
          <w:trHeight w:val="170"/>
        </w:trPr>
        <w:tc>
          <w:tcPr>
            <w:tcW w:w="1037" w:type="pct"/>
            <w:vAlign w:val="bottom"/>
          </w:tcPr>
          <w:p w14:paraId="02D7EF3D" w14:textId="77777777" w:rsidR="00F2553C" w:rsidRPr="00F2553C" w:rsidRDefault="00F2553C" w:rsidP="00F2553C">
            <w:pPr>
              <w:pStyle w:val="Body"/>
              <w:rPr>
                <w:rFonts w:ascii="Arial" w:hAnsi="Arial" w:cs="Arial"/>
              </w:rPr>
            </w:pPr>
            <w:r w:rsidRPr="00F2553C">
              <w:rPr>
                <w:rFonts w:ascii="Arial" w:hAnsi="Arial" w:cs="Arial"/>
              </w:rPr>
              <w:t>OGGA</w:t>
            </w:r>
          </w:p>
        </w:tc>
        <w:tc>
          <w:tcPr>
            <w:tcW w:w="755" w:type="pct"/>
            <w:vAlign w:val="bottom"/>
          </w:tcPr>
          <w:p w14:paraId="3101B893" w14:textId="77777777" w:rsidR="00F2553C" w:rsidRPr="00F2553C" w:rsidRDefault="00F2553C" w:rsidP="00F2553C">
            <w:pPr>
              <w:pStyle w:val="Body"/>
              <w:rPr>
                <w:rFonts w:ascii="Arial" w:hAnsi="Arial" w:cs="Arial"/>
              </w:rPr>
            </w:pPr>
            <w:r w:rsidRPr="00F2553C">
              <w:rPr>
                <w:rFonts w:ascii="Arial" w:hAnsi="Arial" w:cs="Arial"/>
              </w:rPr>
              <w:t>14.76±0.06</w:t>
            </w:r>
          </w:p>
        </w:tc>
        <w:tc>
          <w:tcPr>
            <w:tcW w:w="591" w:type="pct"/>
            <w:vAlign w:val="bottom"/>
          </w:tcPr>
          <w:p w14:paraId="2A12A8D6" w14:textId="77777777" w:rsidR="00F2553C" w:rsidRPr="00F2553C" w:rsidRDefault="00F2553C" w:rsidP="00F2553C">
            <w:pPr>
              <w:pStyle w:val="Body"/>
              <w:rPr>
                <w:rFonts w:ascii="Arial" w:hAnsi="Arial" w:cs="Arial"/>
              </w:rPr>
            </w:pPr>
            <w:r w:rsidRPr="00F2553C">
              <w:rPr>
                <w:rFonts w:ascii="Arial" w:hAnsi="Arial" w:cs="Arial"/>
              </w:rPr>
              <w:t>7.71±0.05</w:t>
            </w:r>
          </w:p>
        </w:tc>
        <w:tc>
          <w:tcPr>
            <w:tcW w:w="650" w:type="pct"/>
            <w:vAlign w:val="bottom"/>
          </w:tcPr>
          <w:p w14:paraId="28E3E486" w14:textId="77777777" w:rsidR="00F2553C" w:rsidRPr="00F2553C" w:rsidRDefault="00F2553C" w:rsidP="00F2553C">
            <w:pPr>
              <w:pStyle w:val="Body"/>
              <w:rPr>
                <w:rFonts w:ascii="Arial" w:hAnsi="Arial" w:cs="Arial"/>
              </w:rPr>
            </w:pPr>
            <w:r w:rsidRPr="00F2553C">
              <w:rPr>
                <w:rFonts w:ascii="Arial" w:hAnsi="Arial" w:cs="Arial"/>
              </w:rPr>
              <w:t>14.38±0.04</w:t>
            </w:r>
          </w:p>
        </w:tc>
        <w:tc>
          <w:tcPr>
            <w:tcW w:w="689" w:type="pct"/>
            <w:vAlign w:val="bottom"/>
          </w:tcPr>
          <w:p w14:paraId="49C2A6CC" w14:textId="77777777" w:rsidR="00F2553C" w:rsidRPr="00F2553C" w:rsidRDefault="00F2553C" w:rsidP="00F2553C">
            <w:pPr>
              <w:pStyle w:val="Body"/>
              <w:rPr>
                <w:rFonts w:ascii="Arial" w:hAnsi="Arial" w:cs="Arial"/>
              </w:rPr>
            </w:pPr>
            <w:r w:rsidRPr="00F2553C">
              <w:rPr>
                <w:rFonts w:ascii="Arial" w:hAnsi="Arial" w:cs="Arial"/>
              </w:rPr>
              <w:t>12.57±0.12</w:t>
            </w:r>
            <w:r w:rsidRPr="00F2553C">
              <w:rPr>
                <w:rFonts w:ascii="Arial" w:hAnsi="Arial" w:cs="Arial"/>
                <w:vertAlign w:val="superscript"/>
              </w:rPr>
              <w:t>e</w:t>
            </w:r>
          </w:p>
        </w:tc>
        <w:tc>
          <w:tcPr>
            <w:tcW w:w="630" w:type="pct"/>
            <w:vAlign w:val="bottom"/>
          </w:tcPr>
          <w:p w14:paraId="4B85A9D7" w14:textId="77777777" w:rsidR="00F2553C" w:rsidRPr="00F2553C" w:rsidRDefault="00F2553C" w:rsidP="00F2553C">
            <w:pPr>
              <w:pStyle w:val="Body"/>
              <w:rPr>
                <w:rFonts w:ascii="Arial" w:hAnsi="Arial" w:cs="Arial"/>
              </w:rPr>
            </w:pPr>
            <w:r w:rsidRPr="00F2553C">
              <w:rPr>
                <w:rFonts w:ascii="Arial" w:hAnsi="Arial" w:cs="Arial"/>
              </w:rPr>
              <w:t>1.97±0.01</w:t>
            </w:r>
            <w:r w:rsidRPr="00F2553C">
              <w:rPr>
                <w:rFonts w:ascii="Arial" w:hAnsi="Arial" w:cs="Arial"/>
                <w:vertAlign w:val="superscript"/>
              </w:rPr>
              <w:t>a</w:t>
            </w:r>
          </w:p>
        </w:tc>
        <w:tc>
          <w:tcPr>
            <w:tcW w:w="650" w:type="pct"/>
            <w:vAlign w:val="bottom"/>
          </w:tcPr>
          <w:p w14:paraId="61D16CC1" w14:textId="77777777" w:rsidR="00F2553C" w:rsidRPr="00F2553C" w:rsidRDefault="00F2553C" w:rsidP="00F2553C">
            <w:pPr>
              <w:pStyle w:val="Body"/>
              <w:rPr>
                <w:rFonts w:ascii="Arial" w:hAnsi="Arial" w:cs="Arial"/>
              </w:rPr>
            </w:pPr>
            <w:r w:rsidRPr="00F2553C">
              <w:rPr>
                <w:rFonts w:ascii="Arial" w:hAnsi="Arial" w:cs="Arial"/>
              </w:rPr>
              <w:t>48.62±0.04</w:t>
            </w:r>
          </w:p>
        </w:tc>
      </w:tr>
      <w:tr w:rsidR="00AA3577" w:rsidRPr="00F2553C" w14:paraId="7726782E" w14:textId="77777777" w:rsidTr="00256826">
        <w:trPr>
          <w:trHeight w:val="170"/>
        </w:trPr>
        <w:tc>
          <w:tcPr>
            <w:tcW w:w="1037" w:type="pct"/>
            <w:vAlign w:val="bottom"/>
          </w:tcPr>
          <w:p w14:paraId="2B4159C1" w14:textId="77777777" w:rsidR="00F2553C" w:rsidRPr="00F2553C" w:rsidRDefault="00F2553C" w:rsidP="00F2553C">
            <w:pPr>
              <w:pStyle w:val="Body"/>
              <w:rPr>
                <w:rFonts w:ascii="Arial" w:hAnsi="Arial" w:cs="Arial"/>
              </w:rPr>
            </w:pPr>
            <w:r w:rsidRPr="00F2553C">
              <w:rPr>
                <w:rFonts w:ascii="Arial" w:hAnsi="Arial" w:cs="Arial"/>
              </w:rPr>
              <w:t>OGI</w:t>
            </w:r>
          </w:p>
        </w:tc>
        <w:tc>
          <w:tcPr>
            <w:tcW w:w="755" w:type="pct"/>
            <w:vAlign w:val="bottom"/>
          </w:tcPr>
          <w:p w14:paraId="051D02C1" w14:textId="77777777" w:rsidR="00F2553C" w:rsidRPr="00F2553C" w:rsidRDefault="00F2553C" w:rsidP="00F2553C">
            <w:pPr>
              <w:pStyle w:val="Body"/>
              <w:rPr>
                <w:rFonts w:ascii="Arial" w:hAnsi="Arial" w:cs="Arial"/>
              </w:rPr>
            </w:pPr>
            <w:r w:rsidRPr="00F2553C">
              <w:rPr>
                <w:rFonts w:ascii="Arial" w:hAnsi="Arial" w:cs="Arial"/>
              </w:rPr>
              <w:t>13.51±0.11</w:t>
            </w:r>
          </w:p>
        </w:tc>
        <w:tc>
          <w:tcPr>
            <w:tcW w:w="591" w:type="pct"/>
            <w:vAlign w:val="bottom"/>
          </w:tcPr>
          <w:p w14:paraId="44FF5E16" w14:textId="77777777" w:rsidR="00F2553C" w:rsidRPr="00F2553C" w:rsidRDefault="00F2553C" w:rsidP="00F2553C">
            <w:pPr>
              <w:pStyle w:val="Body"/>
              <w:rPr>
                <w:rFonts w:ascii="Arial" w:hAnsi="Arial" w:cs="Arial"/>
              </w:rPr>
            </w:pPr>
            <w:r w:rsidRPr="00F2553C">
              <w:rPr>
                <w:rFonts w:ascii="Arial" w:hAnsi="Arial" w:cs="Arial"/>
              </w:rPr>
              <w:t>8.24±0.05</w:t>
            </w:r>
          </w:p>
        </w:tc>
        <w:tc>
          <w:tcPr>
            <w:tcW w:w="650" w:type="pct"/>
            <w:vAlign w:val="bottom"/>
          </w:tcPr>
          <w:p w14:paraId="13C93FC5" w14:textId="77777777" w:rsidR="00F2553C" w:rsidRPr="00F2553C" w:rsidRDefault="00F2553C" w:rsidP="00F2553C">
            <w:pPr>
              <w:pStyle w:val="Body"/>
              <w:rPr>
                <w:rFonts w:ascii="Arial" w:hAnsi="Arial" w:cs="Arial"/>
              </w:rPr>
            </w:pPr>
            <w:r w:rsidRPr="00F2553C">
              <w:rPr>
                <w:rFonts w:ascii="Arial" w:hAnsi="Arial" w:cs="Arial"/>
              </w:rPr>
              <w:t>14.66±0.06</w:t>
            </w:r>
          </w:p>
        </w:tc>
        <w:tc>
          <w:tcPr>
            <w:tcW w:w="689" w:type="pct"/>
            <w:vAlign w:val="bottom"/>
          </w:tcPr>
          <w:p w14:paraId="2AA030E0" w14:textId="77777777" w:rsidR="00F2553C" w:rsidRPr="00F2553C" w:rsidRDefault="00F2553C" w:rsidP="00F2553C">
            <w:pPr>
              <w:pStyle w:val="Body"/>
              <w:rPr>
                <w:rFonts w:ascii="Arial" w:hAnsi="Arial" w:cs="Arial"/>
              </w:rPr>
            </w:pPr>
            <w:r w:rsidRPr="00F2553C">
              <w:rPr>
                <w:rFonts w:ascii="Arial" w:hAnsi="Arial" w:cs="Arial"/>
              </w:rPr>
              <w:t>11.79±0.06</w:t>
            </w:r>
            <w:r w:rsidRPr="00F2553C">
              <w:rPr>
                <w:rFonts w:ascii="Arial" w:hAnsi="Arial" w:cs="Arial"/>
                <w:vertAlign w:val="superscript"/>
              </w:rPr>
              <w:t>d</w:t>
            </w:r>
          </w:p>
        </w:tc>
        <w:tc>
          <w:tcPr>
            <w:tcW w:w="630" w:type="pct"/>
            <w:vAlign w:val="bottom"/>
          </w:tcPr>
          <w:p w14:paraId="5E7FBFB7" w14:textId="77777777" w:rsidR="00F2553C" w:rsidRPr="00F2553C" w:rsidRDefault="00F2553C" w:rsidP="00F2553C">
            <w:pPr>
              <w:pStyle w:val="Body"/>
              <w:rPr>
                <w:rFonts w:ascii="Arial" w:hAnsi="Arial" w:cs="Arial"/>
              </w:rPr>
            </w:pPr>
            <w:r w:rsidRPr="00F2553C">
              <w:rPr>
                <w:rFonts w:ascii="Arial" w:hAnsi="Arial" w:cs="Arial"/>
              </w:rPr>
              <w:t>1.94±0.04</w:t>
            </w:r>
            <w:r w:rsidRPr="00F2553C">
              <w:rPr>
                <w:rFonts w:ascii="Arial" w:hAnsi="Arial" w:cs="Arial"/>
                <w:vertAlign w:val="superscript"/>
              </w:rPr>
              <w:t>a</w:t>
            </w:r>
          </w:p>
        </w:tc>
        <w:tc>
          <w:tcPr>
            <w:tcW w:w="650" w:type="pct"/>
            <w:vAlign w:val="bottom"/>
          </w:tcPr>
          <w:p w14:paraId="65EAAE1D" w14:textId="77777777" w:rsidR="00F2553C" w:rsidRPr="00F2553C" w:rsidRDefault="00F2553C" w:rsidP="00F2553C">
            <w:pPr>
              <w:pStyle w:val="Body"/>
              <w:rPr>
                <w:rFonts w:ascii="Arial" w:hAnsi="Arial" w:cs="Arial"/>
              </w:rPr>
            </w:pPr>
            <w:r w:rsidRPr="00F2553C">
              <w:rPr>
                <w:rFonts w:ascii="Arial" w:hAnsi="Arial" w:cs="Arial"/>
              </w:rPr>
              <w:t>49.87±0.03</w:t>
            </w:r>
          </w:p>
        </w:tc>
      </w:tr>
      <w:tr w:rsidR="00AA3577" w:rsidRPr="00F2553C" w14:paraId="1AD66414" w14:textId="77777777" w:rsidTr="00256826">
        <w:trPr>
          <w:trHeight w:val="170"/>
        </w:trPr>
        <w:tc>
          <w:tcPr>
            <w:tcW w:w="1037" w:type="pct"/>
            <w:vAlign w:val="bottom"/>
          </w:tcPr>
          <w:p w14:paraId="19DD8143" w14:textId="77777777" w:rsidR="00F2553C" w:rsidRPr="00F2553C" w:rsidRDefault="00F2553C" w:rsidP="00F2553C">
            <w:pPr>
              <w:pStyle w:val="Body"/>
              <w:rPr>
                <w:rFonts w:ascii="Arial" w:hAnsi="Arial" w:cs="Arial"/>
              </w:rPr>
            </w:pPr>
            <w:r w:rsidRPr="00F2553C">
              <w:rPr>
                <w:rFonts w:ascii="Arial" w:hAnsi="Arial" w:cs="Arial"/>
              </w:rPr>
              <w:t>OGGI</w:t>
            </w:r>
          </w:p>
        </w:tc>
        <w:tc>
          <w:tcPr>
            <w:tcW w:w="755" w:type="pct"/>
            <w:vAlign w:val="bottom"/>
          </w:tcPr>
          <w:p w14:paraId="61B4A740" w14:textId="77777777" w:rsidR="00F2553C" w:rsidRPr="00F2553C" w:rsidRDefault="00F2553C" w:rsidP="00F2553C">
            <w:pPr>
              <w:pStyle w:val="Body"/>
              <w:rPr>
                <w:rFonts w:ascii="Arial" w:hAnsi="Arial" w:cs="Arial"/>
              </w:rPr>
            </w:pPr>
            <w:r w:rsidRPr="00F2553C">
              <w:rPr>
                <w:rFonts w:ascii="Arial" w:hAnsi="Arial" w:cs="Arial"/>
              </w:rPr>
              <w:t>12.80±0.10</w:t>
            </w:r>
          </w:p>
        </w:tc>
        <w:tc>
          <w:tcPr>
            <w:tcW w:w="591" w:type="pct"/>
            <w:vAlign w:val="bottom"/>
          </w:tcPr>
          <w:p w14:paraId="6A814021" w14:textId="77777777" w:rsidR="00F2553C" w:rsidRPr="00F2553C" w:rsidRDefault="00F2553C" w:rsidP="00F2553C">
            <w:pPr>
              <w:pStyle w:val="Body"/>
              <w:rPr>
                <w:rFonts w:ascii="Arial" w:hAnsi="Arial" w:cs="Arial"/>
              </w:rPr>
            </w:pPr>
            <w:r w:rsidRPr="00F2553C">
              <w:rPr>
                <w:rFonts w:ascii="Arial" w:hAnsi="Arial" w:cs="Arial"/>
              </w:rPr>
              <w:t>5.17±0.03</w:t>
            </w:r>
          </w:p>
        </w:tc>
        <w:tc>
          <w:tcPr>
            <w:tcW w:w="650" w:type="pct"/>
            <w:vAlign w:val="bottom"/>
          </w:tcPr>
          <w:p w14:paraId="7B8611D1" w14:textId="77777777" w:rsidR="00F2553C" w:rsidRPr="00F2553C" w:rsidRDefault="00F2553C" w:rsidP="00F2553C">
            <w:pPr>
              <w:pStyle w:val="Body"/>
              <w:rPr>
                <w:rFonts w:ascii="Arial" w:hAnsi="Arial" w:cs="Arial"/>
              </w:rPr>
            </w:pPr>
            <w:r w:rsidRPr="00F2553C">
              <w:rPr>
                <w:rFonts w:ascii="Arial" w:hAnsi="Arial" w:cs="Arial"/>
              </w:rPr>
              <w:t>18.84±0.04</w:t>
            </w:r>
          </w:p>
        </w:tc>
        <w:tc>
          <w:tcPr>
            <w:tcW w:w="689" w:type="pct"/>
            <w:vAlign w:val="bottom"/>
          </w:tcPr>
          <w:p w14:paraId="61668B57" w14:textId="77777777" w:rsidR="00F2553C" w:rsidRPr="00F2553C" w:rsidRDefault="00F2553C" w:rsidP="00F2553C">
            <w:pPr>
              <w:pStyle w:val="Body"/>
              <w:rPr>
                <w:rFonts w:ascii="Arial" w:hAnsi="Arial" w:cs="Arial"/>
              </w:rPr>
            </w:pPr>
            <w:r w:rsidRPr="00F2553C">
              <w:rPr>
                <w:rFonts w:ascii="Arial" w:hAnsi="Arial" w:cs="Arial"/>
              </w:rPr>
              <w:t>11.16±0.13</w:t>
            </w:r>
            <w:r w:rsidRPr="00F2553C">
              <w:rPr>
                <w:rFonts w:ascii="Arial" w:hAnsi="Arial" w:cs="Arial"/>
                <w:vertAlign w:val="superscript"/>
              </w:rPr>
              <w:t>c</w:t>
            </w:r>
          </w:p>
        </w:tc>
        <w:tc>
          <w:tcPr>
            <w:tcW w:w="630" w:type="pct"/>
            <w:vAlign w:val="bottom"/>
          </w:tcPr>
          <w:p w14:paraId="35FC71BB" w14:textId="77777777" w:rsidR="00F2553C" w:rsidRPr="00F2553C" w:rsidRDefault="00F2553C" w:rsidP="00F2553C">
            <w:pPr>
              <w:pStyle w:val="Body"/>
              <w:rPr>
                <w:rFonts w:ascii="Arial" w:hAnsi="Arial" w:cs="Arial"/>
              </w:rPr>
            </w:pPr>
            <w:r w:rsidRPr="00F2553C">
              <w:rPr>
                <w:rFonts w:ascii="Arial" w:hAnsi="Arial" w:cs="Arial"/>
              </w:rPr>
              <w:t>1.72±0.02</w:t>
            </w:r>
            <w:r w:rsidRPr="00F2553C">
              <w:rPr>
                <w:rFonts w:ascii="Arial" w:hAnsi="Arial" w:cs="Arial"/>
                <w:vertAlign w:val="superscript"/>
              </w:rPr>
              <w:t>a</w:t>
            </w:r>
          </w:p>
        </w:tc>
        <w:tc>
          <w:tcPr>
            <w:tcW w:w="650" w:type="pct"/>
            <w:vAlign w:val="bottom"/>
          </w:tcPr>
          <w:p w14:paraId="30A3E6B4" w14:textId="77777777" w:rsidR="00F2553C" w:rsidRPr="00F2553C" w:rsidRDefault="00F2553C" w:rsidP="00F2553C">
            <w:pPr>
              <w:pStyle w:val="Body"/>
              <w:rPr>
                <w:rFonts w:ascii="Arial" w:hAnsi="Arial" w:cs="Arial"/>
              </w:rPr>
            </w:pPr>
            <w:r w:rsidRPr="00F2553C">
              <w:rPr>
                <w:rFonts w:ascii="Arial" w:hAnsi="Arial" w:cs="Arial"/>
              </w:rPr>
              <w:t>50.32±0.02</w:t>
            </w:r>
          </w:p>
        </w:tc>
      </w:tr>
      <w:tr w:rsidR="00AA3577" w:rsidRPr="00F2553C" w14:paraId="4137AEB8" w14:textId="77777777" w:rsidTr="00256826">
        <w:trPr>
          <w:trHeight w:val="170"/>
        </w:trPr>
        <w:tc>
          <w:tcPr>
            <w:tcW w:w="1037" w:type="pct"/>
            <w:vAlign w:val="bottom"/>
          </w:tcPr>
          <w:p w14:paraId="2DCA2131" w14:textId="77777777" w:rsidR="00F2553C" w:rsidRPr="00F2553C" w:rsidRDefault="00F2553C" w:rsidP="00F2553C">
            <w:pPr>
              <w:pStyle w:val="Body"/>
              <w:rPr>
                <w:rFonts w:ascii="Arial" w:hAnsi="Arial" w:cs="Arial"/>
              </w:rPr>
            </w:pPr>
            <w:r w:rsidRPr="00F2553C">
              <w:rPr>
                <w:rFonts w:ascii="Arial" w:hAnsi="Arial" w:cs="Arial"/>
              </w:rPr>
              <w:lastRenderedPageBreak/>
              <w:t>OGCL</w:t>
            </w:r>
          </w:p>
        </w:tc>
        <w:tc>
          <w:tcPr>
            <w:tcW w:w="755" w:type="pct"/>
            <w:vAlign w:val="bottom"/>
          </w:tcPr>
          <w:p w14:paraId="3E682B0B" w14:textId="77777777" w:rsidR="00F2553C" w:rsidRPr="00F2553C" w:rsidRDefault="00F2553C" w:rsidP="00F2553C">
            <w:pPr>
              <w:pStyle w:val="Body"/>
              <w:rPr>
                <w:rFonts w:ascii="Arial" w:hAnsi="Arial" w:cs="Arial"/>
              </w:rPr>
            </w:pPr>
            <w:r w:rsidRPr="00F2553C">
              <w:rPr>
                <w:rFonts w:ascii="Arial" w:hAnsi="Arial" w:cs="Arial"/>
              </w:rPr>
              <w:t>11.85±0.05</w:t>
            </w:r>
          </w:p>
        </w:tc>
        <w:tc>
          <w:tcPr>
            <w:tcW w:w="591" w:type="pct"/>
            <w:vAlign w:val="bottom"/>
          </w:tcPr>
          <w:p w14:paraId="3D482175" w14:textId="77777777" w:rsidR="00F2553C" w:rsidRPr="00F2553C" w:rsidRDefault="00F2553C" w:rsidP="00F2553C">
            <w:pPr>
              <w:pStyle w:val="Body"/>
              <w:rPr>
                <w:rFonts w:ascii="Arial" w:hAnsi="Arial" w:cs="Arial"/>
              </w:rPr>
            </w:pPr>
            <w:r w:rsidRPr="00F2553C">
              <w:rPr>
                <w:rFonts w:ascii="Arial" w:hAnsi="Arial" w:cs="Arial"/>
              </w:rPr>
              <w:t>3.83±0.03</w:t>
            </w:r>
          </w:p>
        </w:tc>
        <w:tc>
          <w:tcPr>
            <w:tcW w:w="650" w:type="pct"/>
            <w:vAlign w:val="bottom"/>
          </w:tcPr>
          <w:p w14:paraId="133864E4" w14:textId="77777777" w:rsidR="00F2553C" w:rsidRPr="00F2553C" w:rsidRDefault="00F2553C" w:rsidP="00F2553C">
            <w:pPr>
              <w:pStyle w:val="Body"/>
              <w:rPr>
                <w:rFonts w:ascii="Arial" w:hAnsi="Arial" w:cs="Arial"/>
              </w:rPr>
            </w:pPr>
            <w:r w:rsidRPr="00F2553C">
              <w:rPr>
                <w:rFonts w:ascii="Arial" w:hAnsi="Arial" w:cs="Arial"/>
              </w:rPr>
              <w:t>19.44±0.03</w:t>
            </w:r>
          </w:p>
        </w:tc>
        <w:tc>
          <w:tcPr>
            <w:tcW w:w="689" w:type="pct"/>
            <w:vAlign w:val="bottom"/>
          </w:tcPr>
          <w:p w14:paraId="75833B11" w14:textId="77777777" w:rsidR="00F2553C" w:rsidRPr="00F2553C" w:rsidRDefault="00F2553C" w:rsidP="00F2553C">
            <w:pPr>
              <w:pStyle w:val="Body"/>
              <w:rPr>
                <w:rFonts w:ascii="Arial" w:hAnsi="Arial" w:cs="Arial"/>
              </w:rPr>
            </w:pPr>
            <w:r w:rsidRPr="00F2553C">
              <w:rPr>
                <w:rFonts w:ascii="Arial" w:hAnsi="Arial" w:cs="Arial"/>
              </w:rPr>
              <w:t>9.87±0.05</w:t>
            </w:r>
            <w:r w:rsidRPr="00F2553C">
              <w:rPr>
                <w:rFonts w:ascii="Arial" w:hAnsi="Arial" w:cs="Arial"/>
                <w:vertAlign w:val="superscript"/>
              </w:rPr>
              <w:t>b</w:t>
            </w:r>
          </w:p>
        </w:tc>
        <w:tc>
          <w:tcPr>
            <w:tcW w:w="630" w:type="pct"/>
            <w:vAlign w:val="bottom"/>
          </w:tcPr>
          <w:p w14:paraId="467DFCE0" w14:textId="77777777" w:rsidR="00F2553C" w:rsidRPr="00F2553C" w:rsidRDefault="00F2553C" w:rsidP="00F2553C">
            <w:pPr>
              <w:pStyle w:val="Body"/>
              <w:rPr>
                <w:rFonts w:ascii="Arial" w:hAnsi="Arial" w:cs="Arial"/>
              </w:rPr>
            </w:pPr>
            <w:r w:rsidRPr="00F2553C">
              <w:rPr>
                <w:rFonts w:ascii="Arial" w:hAnsi="Arial" w:cs="Arial"/>
              </w:rPr>
              <w:t>2.57±0.02</w:t>
            </w:r>
            <w:r w:rsidRPr="00F2553C">
              <w:rPr>
                <w:rFonts w:ascii="Arial" w:hAnsi="Arial" w:cs="Arial"/>
                <w:vertAlign w:val="superscript"/>
              </w:rPr>
              <w:t>b</w:t>
            </w:r>
          </w:p>
        </w:tc>
        <w:tc>
          <w:tcPr>
            <w:tcW w:w="650" w:type="pct"/>
            <w:vAlign w:val="bottom"/>
          </w:tcPr>
          <w:p w14:paraId="6A5B0765" w14:textId="77777777" w:rsidR="00F2553C" w:rsidRPr="00F2553C" w:rsidRDefault="00F2553C" w:rsidP="00F2553C">
            <w:pPr>
              <w:pStyle w:val="Body"/>
              <w:rPr>
                <w:rFonts w:ascii="Arial" w:hAnsi="Arial" w:cs="Arial"/>
              </w:rPr>
            </w:pPr>
            <w:r w:rsidRPr="00F2553C">
              <w:rPr>
                <w:rFonts w:ascii="Arial" w:hAnsi="Arial" w:cs="Arial"/>
              </w:rPr>
              <w:t>52.45±0.03</w:t>
            </w:r>
          </w:p>
        </w:tc>
      </w:tr>
      <w:tr w:rsidR="00AA3577" w:rsidRPr="00F2553C" w14:paraId="28633939" w14:textId="77777777" w:rsidTr="00256826">
        <w:trPr>
          <w:trHeight w:val="170"/>
        </w:trPr>
        <w:tc>
          <w:tcPr>
            <w:tcW w:w="1037" w:type="pct"/>
            <w:vAlign w:val="bottom"/>
          </w:tcPr>
          <w:p w14:paraId="10369A72" w14:textId="77777777" w:rsidR="00F2553C" w:rsidRPr="00F2553C" w:rsidRDefault="00F2553C" w:rsidP="00F2553C">
            <w:pPr>
              <w:pStyle w:val="Body"/>
              <w:rPr>
                <w:rFonts w:ascii="Arial" w:hAnsi="Arial" w:cs="Arial"/>
              </w:rPr>
            </w:pPr>
            <w:r w:rsidRPr="00F2553C">
              <w:rPr>
                <w:rFonts w:ascii="Arial" w:hAnsi="Arial" w:cs="Arial"/>
              </w:rPr>
              <w:t>OGCI</w:t>
            </w:r>
          </w:p>
        </w:tc>
        <w:tc>
          <w:tcPr>
            <w:tcW w:w="755" w:type="pct"/>
            <w:vAlign w:val="bottom"/>
          </w:tcPr>
          <w:p w14:paraId="19CFB379" w14:textId="77777777" w:rsidR="00F2553C" w:rsidRPr="00F2553C" w:rsidRDefault="00F2553C" w:rsidP="00F2553C">
            <w:pPr>
              <w:pStyle w:val="Body"/>
              <w:rPr>
                <w:rFonts w:ascii="Arial" w:hAnsi="Arial" w:cs="Arial"/>
              </w:rPr>
            </w:pPr>
            <w:r w:rsidRPr="00F2553C">
              <w:rPr>
                <w:rFonts w:ascii="Arial" w:hAnsi="Arial" w:cs="Arial"/>
              </w:rPr>
              <w:t>10.20±0.0</w:t>
            </w:r>
          </w:p>
        </w:tc>
        <w:tc>
          <w:tcPr>
            <w:tcW w:w="591" w:type="pct"/>
            <w:vAlign w:val="bottom"/>
          </w:tcPr>
          <w:p w14:paraId="5024FB4D" w14:textId="77777777" w:rsidR="00F2553C" w:rsidRPr="00F2553C" w:rsidRDefault="00F2553C" w:rsidP="00F2553C">
            <w:pPr>
              <w:pStyle w:val="Body"/>
              <w:rPr>
                <w:rFonts w:ascii="Arial" w:hAnsi="Arial" w:cs="Arial"/>
              </w:rPr>
            </w:pPr>
            <w:r w:rsidRPr="00F2553C">
              <w:rPr>
                <w:rFonts w:ascii="Arial" w:hAnsi="Arial" w:cs="Arial"/>
              </w:rPr>
              <w:t>4.80±0.0</w:t>
            </w:r>
          </w:p>
        </w:tc>
        <w:tc>
          <w:tcPr>
            <w:tcW w:w="650" w:type="pct"/>
            <w:vAlign w:val="bottom"/>
          </w:tcPr>
          <w:p w14:paraId="35C9AAB7" w14:textId="77777777" w:rsidR="00F2553C" w:rsidRPr="00F2553C" w:rsidRDefault="00F2553C" w:rsidP="00F2553C">
            <w:pPr>
              <w:pStyle w:val="Body"/>
              <w:rPr>
                <w:rFonts w:ascii="Arial" w:hAnsi="Arial" w:cs="Arial"/>
              </w:rPr>
            </w:pPr>
            <w:r w:rsidRPr="00F2553C">
              <w:rPr>
                <w:rFonts w:ascii="Arial" w:hAnsi="Arial" w:cs="Arial"/>
              </w:rPr>
              <w:t>21.24±0.02</w:t>
            </w:r>
          </w:p>
        </w:tc>
        <w:tc>
          <w:tcPr>
            <w:tcW w:w="689" w:type="pct"/>
            <w:vAlign w:val="bottom"/>
          </w:tcPr>
          <w:p w14:paraId="14A6FDFB" w14:textId="77777777" w:rsidR="00F2553C" w:rsidRPr="00F2553C" w:rsidRDefault="00F2553C" w:rsidP="00F2553C">
            <w:pPr>
              <w:pStyle w:val="Body"/>
              <w:rPr>
                <w:rFonts w:ascii="Arial" w:hAnsi="Arial" w:cs="Arial"/>
              </w:rPr>
            </w:pPr>
            <w:r w:rsidRPr="00F2553C">
              <w:rPr>
                <w:rFonts w:ascii="Arial" w:hAnsi="Arial" w:cs="Arial"/>
              </w:rPr>
              <w:t>4.36±0.0</w:t>
            </w:r>
            <w:r w:rsidRPr="00F2553C">
              <w:rPr>
                <w:rFonts w:ascii="Arial" w:hAnsi="Arial" w:cs="Arial"/>
                <w:vertAlign w:val="superscript"/>
              </w:rPr>
              <w:t>a</w:t>
            </w:r>
          </w:p>
        </w:tc>
        <w:tc>
          <w:tcPr>
            <w:tcW w:w="630" w:type="pct"/>
            <w:vAlign w:val="bottom"/>
          </w:tcPr>
          <w:p w14:paraId="656A554E" w14:textId="77777777" w:rsidR="00F2553C" w:rsidRPr="00F2553C" w:rsidRDefault="00F2553C" w:rsidP="00F2553C">
            <w:pPr>
              <w:pStyle w:val="Body"/>
              <w:rPr>
                <w:rFonts w:ascii="Arial" w:hAnsi="Arial" w:cs="Arial"/>
              </w:rPr>
            </w:pPr>
            <w:r w:rsidRPr="00F2553C">
              <w:rPr>
                <w:rFonts w:ascii="Arial" w:hAnsi="Arial" w:cs="Arial"/>
              </w:rPr>
              <w:t>1.85±0.01</w:t>
            </w:r>
            <w:r w:rsidRPr="00F2553C">
              <w:rPr>
                <w:rFonts w:ascii="Arial" w:hAnsi="Arial" w:cs="Arial"/>
                <w:vertAlign w:val="superscript"/>
              </w:rPr>
              <w:t>a</w:t>
            </w:r>
          </w:p>
        </w:tc>
        <w:tc>
          <w:tcPr>
            <w:tcW w:w="650" w:type="pct"/>
            <w:vAlign w:val="bottom"/>
          </w:tcPr>
          <w:p w14:paraId="3B578A59" w14:textId="77777777" w:rsidR="00F2553C" w:rsidRPr="00F2553C" w:rsidRDefault="00F2553C" w:rsidP="00F2553C">
            <w:pPr>
              <w:pStyle w:val="Body"/>
              <w:rPr>
                <w:rFonts w:ascii="Arial" w:hAnsi="Arial" w:cs="Arial"/>
              </w:rPr>
            </w:pPr>
            <w:r w:rsidRPr="00F2553C">
              <w:rPr>
                <w:rFonts w:ascii="Arial" w:hAnsi="Arial" w:cs="Arial"/>
              </w:rPr>
              <w:t>49.51±0.03</w:t>
            </w:r>
          </w:p>
        </w:tc>
      </w:tr>
    </w:tbl>
    <w:p w14:paraId="18B6CFD5" w14:textId="33A63D2D" w:rsidR="00F2553C" w:rsidRPr="00F2553C" w:rsidRDefault="00F2553C" w:rsidP="00F2553C">
      <w:pPr>
        <w:pStyle w:val="Body"/>
        <w:spacing w:after="0"/>
        <w:rPr>
          <w:rFonts w:ascii="Arial" w:hAnsi="Arial" w:cs="Arial"/>
          <w:i/>
          <w:iCs/>
          <w:lang w:val="en-GB"/>
        </w:rPr>
      </w:pPr>
      <w:r w:rsidRPr="00F2553C">
        <w:rPr>
          <w:rFonts w:ascii="Arial" w:hAnsi="Arial" w:cs="Arial"/>
          <w:i/>
          <w:iCs/>
          <w:lang w:val="en-GB"/>
        </w:rPr>
        <w:t xml:space="preserve">Data are presented as </w:t>
      </w:r>
      <w:r w:rsidRPr="005D2371">
        <w:rPr>
          <w:rFonts w:ascii="Arial" w:hAnsi="Arial" w:cs="Arial"/>
          <w:i/>
          <w:iCs/>
          <w:lang w:val="en-GB"/>
        </w:rPr>
        <w:t>means</w:t>
      </w:r>
      <w:r w:rsidRPr="00F2553C">
        <w:rPr>
          <w:rFonts w:ascii="Arial" w:hAnsi="Arial" w:cs="Arial"/>
          <w:i/>
          <w:iCs/>
          <w:lang w:val="en-GB"/>
        </w:rPr>
        <w:t xml:space="preserve"> of duplicate readings (n=2) ± standard mean error (SEM). Significant differences among </w:t>
      </w:r>
      <w:r w:rsidR="003C7DEA">
        <w:rPr>
          <w:rFonts w:ascii="Arial" w:hAnsi="Arial" w:cs="Arial"/>
          <w:i/>
          <w:iCs/>
          <w:lang w:val="en-GB"/>
        </w:rPr>
        <w:t>proximate</w:t>
      </w:r>
      <w:r w:rsidRPr="00F2553C">
        <w:rPr>
          <w:rFonts w:ascii="Arial" w:hAnsi="Arial" w:cs="Arial"/>
          <w:i/>
          <w:iCs/>
          <w:lang w:val="en-GB"/>
        </w:rPr>
        <w:t xml:space="preserve"> compositions of each treatment group (</w:t>
      </w:r>
      <w:r w:rsidR="005D2371" w:rsidRPr="005D2371">
        <w:rPr>
          <w:rFonts w:ascii="Arial" w:hAnsi="Arial" w:cs="Arial"/>
          <w:i/>
          <w:iCs/>
          <w:lang w:val="en-GB"/>
        </w:rPr>
        <w:t>P =</w:t>
      </w:r>
      <w:r w:rsidRPr="00F2553C">
        <w:rPr>
          <w:rFonts w:ascii="Arial" w:hAnsi="Arial" w:cs="Arial"/>
          <w:i/>
          <w:iCs/>
          <w:lang w:val="en-GB"/>
        </w:rPr>
        <w:t xml:space="preserve"> .05). The means of data with the same superscripts across columns are not statistically significant according to Tukey HSD’s test. Key: CHO – carbohydrate, OGT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turmeric, OGGA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garlic, OGGI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ginger, OGCL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clove, OGCI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cinnamon</w:t>
      </w:r>
    </w:p>
    <w:p w14:paraId="384FE2F1" w14:textId="77777777" w:rsidR="00F2553C" w:rsidRPr="00F2553C" w:rsidRDefault="00F2553C" w:rsidP="00F2553C">
      <w:pPr>
        <w:pStyle w:val="Body"/>
        <w:rPr>
          <w:rFonts w:ascii="Arial" w:hAnsi="Arial" w:cs="Arial"/>
          <w:b/>
          <w:i/>
          <w:iCs/>
          <w:lang w:val="en-GB"/>
        </w:rPr>
      </w:pPr>
    </w:p>
    <w:p w14:paraId="26644750" w14:textId="77777777" w:rsidR="00F17740" w:rsidRDefault="00F2553C" w:rsidP="00F17740">
      <w:pPr>
        <w:pStyle w:val="Body"/>
        <w:spacing w:after="0"/>
        <w:rPr>
          <w:rFonts w:ascii="Arial" w:hAnsi="Arial" w:cs="Arial"/>
          <w:b/>
          <w:sz w:val="22"/>
          <w:szCs w:val="22"/>
          <w:lang w:val="en-GB"/>
        </w:rPr>
      </w:pPr>
      <w:r w:rsidRPr="00F2553C">
        <w:rPr>
          <w:rFonts w:ascii="Arial" w:hAnsi="Arial" w:cs="Arial"/>
          <w:b/>
          <w:sz w:val="22"/>
          <w:szCs w:val="22"/>
          <w:lang w:val="en-GB"/>
        </w:rPr>
        <w:t>3.4 Mineral Composition</w:t>
      </w:r>
    </w:p>
    <w:p w14:paraId="0FEA079F" w14:textId="77777777" w:rsidR="005C5E48" w:rsidRDefault="005C5E48" w:rsidP="00F17740">
      <w:pPr>
        <w:pStyle w:val="Body"/>
        <w:spacing w:after="0"/>
        <w:rPr>
          <w:rFonts w:ascii="Arial" w:hAnsi="Arial" w:cs="Arial"/>
          <w:b/>
          <w:sz w:val="22"/>
          <w:szCs w:val="22"/>
          <w:lang w:val="en-GB"/>
        </w:rPr>
      </w:pPr>
    </w:p>
    <w:p w14:paraId="0C438C02" w14:textId="3B606DDA" w:rsidR="00F2553C" w:rsidRDefault="00F2553C" w:rsidP="00551950">
      <w:pPr>
        <w:pStyle w:val="Body"/>
        <w:spacing w:after="0"/>
        <w:rPr>
          <w:rFonts w:ascii="Arial" w:hAnsi="Arial" w:cs="Arial"/>
          <w:lang w:val="en-GB"/>
        </w:rPr>
      </w:pPr>
      <w:r w:rsidRPr="00F2553C">
        <w:rPr>
          <w:rFonts w:ascii="Arial" w:hAnsi="Arial" w:cs="Arial"/>
          <w:bCs/>
          <w:lang w:val="en-GB"/>
        </w:rPr>
        <w:t>Table 4</w:t>
      </w:r>
      <w:r w:rsidRPr="00F2553C">
        <w:rPr>
          <w:rFonts w:ascii="Arial" w:hAnsi="Arial" w:cs="Arial"/>
          <w:lang w:val="en-GB"/>
        </w:rPr>
        <w:t xml:space="preserve"> shows the mineral compositions of the treatment groups (</w:t>
      </w:r>
      <w:proofErr w:type="spellStart"/>
      <w:r w:rsidRPr="00F2553C">
        <w:rPr>
          <w:rFonts w:ascii="Arial" w:hAnsi="Arial" w:cs="Arial"/>
          <w:lang w:val="en-GB"/>
        </w:rPr>
        <w:t>ogi</w:t>
      </w:r>
      <w:proofErr w:type="spellEnd"/>
      <w:r w:rsidRPr="00F2553C">
        <w:rPr>
          <w:rFonts w:ascii="Arial" w:hAnsi="Arial" w:cs="Arial"/>
          <w:lang w:val="en-GB"/>
        </w:rPr>
        <w:t xml:space="preserve"> and fortified </w:t>
      </w:r>
      <w:proofErr w:type="spellStart"/>
      <w:r w:rsidRPr="00F2553C">
        <w:rPr>
          <w:rFonts w:ascii="Arial" w:hAnsi="Arial" w:cs="Arial"/>
          <w:lang w:val="en-GB"/>
        </w:rPr>
        <w:t>ogi</w:t>
      </w:r>
      <w:proofErr w:type="spellEnd"/>
      <w:r w:rsidR="00357B92" w:rsidRPr="00F2553C">
        <w:rPr>
          <w:rFonts w:ascii="Arial" w:hAnsi="Arial" w:cs="Arial"/>
          <w:lang w:val="en-GB"/>
        </w:rPr>
        <w:t>)</w:t>
      </w:r>
      <w:r w:rsidR="00357B92">
        <w:rPr>
          <w:rFonts w:ascii="Arial" w:hAnsi="Arial" w:cs="Arial"/>
          <w:lang w:val="en-GB"/>
        </w:rPr>
        <w:t>;</w:t>
      </w:r>
      <w:r w:rsidR="00357B92" w:rsidRPr="00F2553C">
        <w:rPr>
          <w:rFonts w:ascii="Arial" w:hAnsi="Arial" w:cs="Arial"/>
          <w:lang w:val="en-GB"/>
        </w:rPr>
        <w:t xml:space="preserve"> </w:t>
      </w:r>
      <w:r w:rsidRPr="00F2553C">
        <w:rPr>
          <w:rFonts w:ascii="Arial" w:hAnsi="Arial" w:cs="Arial"/>
          <w:lang w:val="en-GB"/>
        </w:rPr>
        <w:t>there are significant differences within the groups</w:t>
      </w:r>
      <w:r>
        <w:rPr>
          <w:rFonts w:ascii="Arial" w:hAnsi="Arial" w:cs="Arial"/>
          <w:lang w:val="en-GB"/>
        </w:rPr>
        <w:t>,</w:t>
      </w:r>
      <w:r w:rsidRPr="00F2553C">
        <w:rPr>
          <w:rFonts w:ascii="Arial" w:hAnsi="Arial" w:cs="Arial"/>
          <w:lang w:val="en-GB"/>
        </w:rPr>
        <w:t xml:space="preserve"> as </w:t>
      </w:r>
      <w:r w:rsidR="00551950" w:rsidRPr="00551950">
        <w:rPr>
          <w:rFonts w:ascii="Arial" w:hAnsi="Arial" w:cs="Arial"/>
          <w:i/>
          <w:iCs/>
          <w:lang w:val="en-GB"/>
        </w:rPr>
        <w:t>P</w:t>
      </w:r>
      <w:r w:rsidR="00551950">
        <w:rPr>
          <w:rFonts w:ascii="Arial" w:hAnsi="Arial" w:cs="Arial"/>
          <w:lang w:val="en-GB"/>
        </w:rPr>
        <w:t xml:space="preserve"> = </w:t>
      </w:r>
      <w:r w:rsidRPr="00F2553C">
        <w:rPr>
          <w:rFonts w:ascii="Arial" w:hAnsi="Arial" w:cs="Arial"/>
          <w:lang w:val="en-GB"/>
        </w:rPr>
        <w:t xml:space="preserve">.05. </w:t>
      </w:r>
      <w:r w:rsidR="00E72549">
        <w:rPr>
          <w:rFonts w:ascii="Arial" w:hAnsi="Arial" w:cs="Arial"/>
          <w:lang w:val="en-GB"/>
        </w:rPr>
        <w:t>C</w:t>
      </w:r>
      <w:r w:rsidRPr="00F2553C">
        <w:rPr>
          <w:rFonts w:ascii="Arial" w:hAnsi="Arial" w:cs="Arial"/>
          <w:lang w:val="en-GB"/>
        </w:rPr>
        <w:t>opper, manganese, and nickel are not significantly different from each other</w:t>
      </w:r>
      <w:r w:rsidR="00E72549">
        <w:rPr>
          <w:rFonts w:ascii="Arial" w:hAnsi="Arial" w:cs="Arial"/>
          <w:lang w:val="en-GB"/>
        </w:rPr>
        <w:t xml:space="preserve"> in </w:t>
      </w:r>
      <w:r w:rsidRPr="00F2553C">
        <w:rPr>
          <w:rFonts w:ascii="Arial" w:hAnsi="Arial" w:cs="Arial"/>
          <w:lang w:val="en-GB"/>
        </w:rPr>
        <w:t>OGCI</w:t>
      </w:r>
      <w:r w:rsidR="00E72549">
        <w:rPr>
          <w:rFonts w:ascii="Arial" w:hAnsi="Arial" w:cs="Arial"/>
          <w:lang w:val="en-GB"/>
        </w:rPr>
        <w:t xml:space="preserve"> and OGCL</w:t>
      </w:r>
      <w:r w:rsidRPr="00F2553C">
        <w:rPr>
          <w:rFonts w:ascii="Arial" w:hAnsi="Arial" w:cs="Arial"/>
          <w:lang w:val="en-GB"/>
        </w:rPr>
        <w:t xml:space="preserve">. </w:t>
      </w:r>
      <w:r w:rsidR="00E72549" w:rsidRPr="00E72549">
        <w:rPr>
          <w:rFonts w:ascii="Arial" w:hAnsi="Arial" w:cs="Arial"/>
          <w:highlight w:val="yellow"/>
          <w:lang w:val="en-GB"/>
        </w:rPr>
        <w:t>Overall, m</w:t>
      </w:r>
      <w:r w:rsidR="00551950" w:rsidRPr="00E72549">
        <w:rPr>
          <w:rFonts w:ascii="Arial" w:hAnsi="Arial" w:cs="Arial"/>
          <w:highlight w:val="yellow"/>
          <w:lang w:val="en-GB"/>
        </w:rPr>
        <w:t>anganese and n</w:t>
      </w:r>
      <w:r w:rsidRPr="00E72549">
        <w:rPr>
          <w:rFonts w:ascii="Arial" w:hAnsi="Arial" w:cs="Arial"/>
          <w:highlight w:val="yellow"/>
          <w:lang w:val="en-GB"/>
        </w:rPr>
        <w:t xml:space="preserve">ickel </w:t>
      </w:r>
      <w:r w:rsidR="00E72549" w:rsidRPr="00E72549">
        <w:rPr>
          <w:rFonts w:ascii="Arial" w:hAnsi="Arial" w:cs="Arial"/>
          <w:highlight w:val="yellow"/>
          <w:lang w:val="en-GB"/>
        </w:rPr>
        <w:t>represented</w:t>
      </w:r>
      <w:r w:rsidRPr="00E72549">
        <w:rPr>
          <w:rFonts w:ascii="Arial" w:hAnsi="Arial" w:cs="Arial"/>
          <w:highlight w:val="yellow"/>
          <w:lang w:val="en-GB"/>
        </w:rPr>
        <w:t xml:space="preserve"> the least abundan</w:t>
      </w:r>
      <w:r w:rsidR="00E72549" w:rsidRPr="00E72549">
        <w:rPr>
          <w:rFonts w:ascii="Arial" w:hAnsi="Arial" w:cs="Arial"/>
          <w:highlight w:val="yellow"/>
          <w:lang w:val="en-GB"/>
        </w:rPr>
        <w:t>t</w:t>
      </w:r>
      <w:r w:rsidRPr="00E72549">
        <w:rPr>
          <w:rFonts w:ascii="Arial" w:hAnsi="Arial" w:cs="Arial"/>
          <w:highlight w:val="yellow"/>
          <w:lang w:val="en-GB"/>
        </w:rPr>
        <w:t xml:space="preserve">, with </w:t>
      </w:r>
      <w:r w:rsidR="00551950" w:rsidRPr="00E72549">
        <w:rPr>
          <w:rFonts w:ascii="Arial" w:hAnsi="Arial" w:cs="Arial"/>
          <w:highlight w:val="yellow"/>
          <w:lang w:val="en-GB"/>
        </w:rPr>
        <w:t>concentrations</w:t>
      </w:r>
      <w:r w:rsidRPr="00E72549">
        <w:rPr>
          <w:rFonts w:ascii="Arial" w:hAnsi="Arial" w:cs="Arial"/>
          <w:highlight w:val="yellow"/>
          <w:lang w:val="en-GB"/>
        </w:rPr>
        <w:t xml:space="preserve"> </w:t>
      </w:r>
      <w:r w:rsidR="00551950" w:rsidRPr="00E72549">
        <w:rPr>
          <w:rFonts w:ascii="Arial" w:hAnsi="Arial" w:cs="Arial"/>
          <w:highlight w:val="yellow"/>
          <w:lang w:val="en-GB"/>
        </w:rPr>
        <w:t xml:space="preserve">ranging between </w:t>
      </w:r>
      <w:r w:rsidRPr="00E72549">
        <w:rPr>
          <w:rFonts w:ascii="Arial" w:hAnsi="Arial" w:cs="Arial"/>
          <w:highlight w:val="yellow"/>
          <w:lang w:val="en-GB"/>
        </w:rPr>
        <w:t>0.02</w:t>
      </w:r>
      <w:r w:rsidR="00551950" w:rsidRPr="00E72549">
        <w:rPr>
          <w:rFonts w:ascii="Arial" w:hAnsi="Arial" w:cs="Arial"/>
          <w:highlight w:val="yellow"/>
          <w:lang w:val="en-GB"/>
        </w:rPr>
        <w:t xml:space="preserve"> – 0.48</w:t>
      </w:r>
      <w:r w:rsidRPr="00E72549">
        <w:rPr>
          <w:rFonts w:ascii="Arial" w:hAnsi="Arial" w:cs="Arial"/>
          <w:highlight w:val="yellow"/>
          <w:lang w:val="en-GB"/>
        </w:rPr>
        <w:t xml:space="preserve"> (mg/100g).</w:t>
      </w:r>
      <w:r w:rsidRPr="00F2553C">
        <w:rPr>
          <w:rFonts w:ascii="Arial" w:hAnsi="Arial" w:cs="Arial"/>
          <w:lang w:val="en-GB"/>
        </w:rPr>
        <w:t xml:space="preserve"> Calcium is the most abundant component in OGCI and OGCL</w:t>
      </w:r>
      <w:r>
        <w:rPr>
          <w:rFonts w:ascii="Arial" w:hAnsi="Arial" w:cs="Arial"/>
          <w:lang w:val="en-GB"/>
        </w:rPr>
        <w:t>,</w:t>
      </w:r>
      <w:r w:rsidRPr="00F2553C">
        <w:rPr>
          <w:rFonts w:ascii="Arial" w:hAnsi="Arial" w:cs="Arial"/>
          <w:lang w:val="en-GB"/>
        </w:rPr>
        <w:t xml:space="preserve"> </w:t>
      </w:r>
      <w:r w:rsidR="00E72549">
        <w:rPr>
          <w:rFonts w:ascii="Arial" w:hAnsi="Arial" w:cs="Arial"/>
          <w:lang w:val="en-GB"/>
        </w:rPr>
        <w:t>with concentrations</w:t>
      </w:r>
      <w:r w:rsidR="003C7DEA">
        <w:rPr>
          <w:rFonts w:ascii="Arial" w:hAnsi="Arial" w:cs="Arial"/>
          <w:lang w:val="en-GB"/>
        </w:rPr>
        <w:t xml:space="preserve"> of </w:t>
      </w:r>
      <w:r w:rsidRPr="00F2553C">
        <w:rPr>
          <w:rFonts w:ascii="Arial" w:hAnsi="Arial" w:cs="Arial"/>
          <w:lang w:val="en-GB"/>
        </w:rPr>
        <w:t>244.91</w:t>
      </w:r>
      <w:r w:rsidR="003C7DEA">
        <w:rPr>
          <w:rFonts w:ascii="Arial" w:hAnsi="Arial" w:cs="Arial"/>
          <w:lang w:val="en-GB"/>
        </w:rPr>
        <w:t xml:space="preserve"> and</w:t>
      </w:r>
      <w:r w:rsidRPr="00F2553C">
        <w:rPr>
          <w:rFonts w:ascii="Arial" w:hAnsi="Arial" w:cs="Arial"/>
          <w:lang w:val="en-GB"/>
        </w:rPr>
        <w:t xml:space="preserve"> 236.02</w:t>
      </w:r>
      <w:r w:rsidR="00551950">
        <w:rPr>
          <w:rFonts w:ascii="Arial" w:hAnsi="Arial" w:cs="Arial"/>
          <w:lang w:val="en-GB"/>
        </w:rPr>
        <w:t xml:space="preserve"> </w:t>
      </w:r>
      <w:r w:rsidR="00551950" w:rsidRPr="00F2553C">
        <w:rPr>
          <w:rFonts w:ascii="Arial" w:hAnsi="Arial" w:cs="Arial"/>
          <w:lang w:val="en-GB"/>
        </w:rPr>
        <w:t>(mg/100g)</w:t>
      </w:r>
      <w:r w:rsidR="00911712">
        <w:rPr>
          <w:rFonts w:ascii="Arial" w:hAnsi="Arial" w:cs="Arial"/>
          <w:lang w:val="en-GB"/>
        </w:rPr>
        <w:t>,</w:t>
      </w:r>
      <w:r w:rsidRPr="00F2553C">
        <w:rPr>
          <w:rFonts w:ascii="Arial" w:hAnsi="Arial" w:cs="Arial"/>
          <w:lang w:val="en-GB"/>
        </w:rPr>
        <w:t xml:space="preserve"> respectively</w:t>
      </w:r>
      <w:r>
        <w:rPr>
          <w:rFonts w:ascii="Arial" w:hAnsi="Arial" w:cs="Arial"/>
          <w:lang w:val="en-GB"/>
        </w:rPr>
        <w:t>,</w:t>
      </w:r>
      <w:r w:rsidRPr="00F2553C">
        <w:rPr>
          <w:rFonts w:ascii="Arial" w:hAnsi="Arial" w:cs="Arial"/>
          <w:lang w:val="en-GB"/>
        </w:rPr>
        <w:t xml:space="preserve"> followed by sodium</w:t>
      </w:r>
      <w:r w:rsidR="003C7DEA">
        <w:rPr>
          <w:rFonts w:ascii="Arial" w:hAnsi="Arial" w:cs="Arial"/>
          <w:lang w:val="en-GB"/>
        </w:rPr>
        <w:t>. Mean</w:t>
      </w:r>
      <w:r w:rsidRPr="00F2553C">
        <w:rPr>
          <w:rFonts w:ascii="Arial" w:hAnsi="Arial" w:cs="Arial"/>
          <w:lang w:val="en-GB"/>
        </w:rPr>
        <w:t>while</w:t>
      </w:r>
      <w:r w:rsidR="003C7DEA">
        <w:rPr>
          <w:rFonts w:ascii="Arial" w:hAnsi="Arial" w:cs="Arial"/>
          <w:lang w:val="en-GB"/>
        </w:rPr>
        <w:t>,</w:t>
      </w:r>
      <w:r w:rsidRPr="00F2553C">
        <w:rPr>
          <w:rFonts w:ascii="Arial" w:hAnsi="Arial" w:cs="Arial"/>
          <w:lang w:val="en-GB"/>
        </w:rPr>
        <w:t xml:space="preserve"> </w:t>
      </w:r>
      <w:r w:rsidR="003C7DEA" w:rsidRPr="003C7DEA">
        <w:rPr>
          <w:rFonts w:ascii="Arial" w:hAnsi="Arial" w:cs="Arial"/>
          <w:highlight w:val="yellow"/>
          <w:lang w:val="en-GB"/>
        </w:rPr>
        <w:t>sodium</w:t>
      </w:r>
      <w:r w:rsidRPr="003C7DEA">
        <w:rPr>
          <w:rFonts w:ascii="Arial" w:hAnsi="Arial" w:cs="Arial"/>
          <w:highlight w:val="yellow"/>
          <w:lang w:val="en-GB"/>
        </w:rPr>
        <w:t xml:space="preserve"> i</w:t>
      </w:r>
      <w:r w:rsidRPr="00F2553C">
        <w:rPr>
          <w:rFonts w:ascii="Arial" w:hAnsi="Arial" w:cs="Arial"/>
          <w:lang w:val="en-GB"/>
        </w:rPr>
        <w:t xml:space="preserve">s the most abundant mineral in OGI, OGGA, OGGI, and OGT with </w:t>
      </w:r>
      <w:r w:rsidR="00E72549">
        <w:rPr>
          <w:rFonts w:ascii="Arial" w:hAnsi="Arial" w:cs="Arial"/>
          <w:lang w:val="en-GB"/>
        </w:rPr>
        <w:t xml:space="preserve">concentrations of </w:t>
      </w:r>
      <w:r w:rsidRPr="00F2553C">
        <w:rPr>
          <w:rFonts w:ascii="Arial" w:hAnsi="Arial" w:cs="Arial"/>
          <w:lang w:val="en-GB"/>
        </w:rPr>
        <w:t>136.20, 145.44, 162.33, and 132.56</w:t>
      </w:r>
      <w:r w:rsidR="00551950">
        <w:rPr>
          <w:rFonts w:ascii="Arial" w:hAnsi="Arial" w:cs="Arial"/>
          <w:lang w:val="en-GB"/>
        </w:rPr>
        <w:t xml:space="preserve"> </w:t>
      </w:r>
      <w:r w:rsidR="00551950" w:rsidRPr="00F2553C">
        <w:rPr>
          <w:rFonts w:ascii="Arial" w:hAnsi="Arial" w:cs="Arial"/>
          <w:lang w:val="en-GB"/>
        </w:rPr>
        <w:t>(mg/100g)</w:t>
      </w:r>
      <w:r>
        <w:rPr>
          <w:rFonts w:ascii="Arial" w:hAnsi="Arial" w:cs="Arial"/>
          <w:lang w:val="en-GB"/>
        </w:rPr>
        <w:t>,</w:t>
      </w:r>
      <w:r w:rsidRPr="00F2553C">
        <w:rPr>
          <w:rFonts w:ascii="Arial" w:hAnsi="Arial" w:cs="Arial"/>
          <w:lang w:val="en-GB"/>
        </w:rPr>
        <w:t xml:space="preserve"> respectively.</w:t>
      </w:r>
    </w:p>
    <w:p w14:paraId="250988AA" w14:textId="77777777" w:rsidR="00551950" w:rsidRPr="00F2553C" w:rsidRDefault="00551950" w:rsidP="00551950">
      <w:pPr>
        <w:pStyle w:val="Body"/>
        <w:spacing w:after="0"/>
        <w:rPr>
          <w:rFonts w:ascii="Arial" w:hAnsi="Arial" w:cs="Arial"/>
          <w:lang w:val="en-GB"/>
        </w:rPr>
      </w:pPr>
    </w:p>
    <w:p w14:paraId="06C443D5" w14:textId="6703114F" w:rsidR="00CF2A91" w:rsidRDefault="00CF2A91" w:rsidP="00CF2A91">
      <w:pPr>
        <w:jc w:val="both"/>
        <w:rPr>
          <w:rFonts w:ascii="Arial" w:hAnsi="Arial" w:cs="Arial"/>
          <w:b/>
          <w:bCs/>
        </w:rPr>
      </w:pPr>
      <w:r w:rsidRPr="002878E0">
        <w:rPr>
          <w:rFonts w:ascii="Arial" w:hAnsi="Arial" w:cs="Arial"/>
          <w:b/>
          <w:bCs/>
        </w:rPr>
        <w:t>Table 4</w:t>
      </w:r>
      <w:r w:rsidR="00D473DF">
        <w:rPr>
          <w:rFonts w:ascii="Arial" w:hAnsi="Arial" w:cs="Arial"/>
          <w:b/>
          <w:bCs/>
        </w:rPr>
        <w:t>.</w:t>
      </w:r>
      <w:r>
        <w:rPr>
          <w:rFonts w:ascii="Arial" w:hAnsi="Arial" w:cs="Arial"/>
          <w:b/>
          <w:bCs/>
        </w:rPr>
        <w:t xml:space="preserve"> </w:t>
      </w:r>
      <w:r>
        <w:rPr>
          <w:rFonts w:ascii="Arial" w:hAnsi="Arial" w:cs="Arial"/>
          <w:b/>
          <w:bCs/>
        </w:rPr>
        <w:tab/>
      </w:r>
      <w:r w:rsidRPr="002878E0">
        <w:rPr>
          <w:rFonts w:ascii="Arial" w:hAnsi="Arial" w:cs="Arial"/>
          <w:b/>
          <w:bCs/>
        </w:rPr>
        <w:t xml:space="preserve">Mineral Composition of Sorghum-derived </w:t>
      </w:r>
      <w:proofErr w:type="spellStart"/>
      <w:r w:rsidRPr="002878E0">
        <w:rPr>
          <w:rFonts w:ascii="Arial" w:hAnsi="Arial" w:cs="Arial"/>
          <w:b/>
          <w:bCs/>
        </w:rPr>
        <w:t>Ogi</w:t>
      </w:r>
      <w:proofErr w:type="spellEnd"/>
      <w:r w:rsidRPr="002878E0">
        <w:rPr>
          <w:rFonts w:ascii="Arial" w:hAnsi="Arial" w:cs="Arial"/>
          <w:b/>
          <w:bCs/>
        </w:rPr>
        <w:t xml:space="preserve"> Enriched with Spices</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1327"/>
        <w:gridCol w:w="1327"/>
        <w:gridCol w:w="1327"/>
        <w:gridCol w:w="1327"/>
        <w:gridCol w:w="1327"/>
        <w:gridCol w:w="1327"/>
      </w:tblGrid>
      <w:tr w:rsidR="00131EF7" w:rsidRPr="00131EF7" w14:paraId="2A6DCCB0" w14:textId="77777777" w:rsidTr="00EE0050">
        <w:trPr>
          <w:trHeight w:val="20"/>
        </w:trPr>
        <w:tc>
          <w:tcPr>
            <w:tcW w:w="826" w:type="pct"/>
            <w:tcBorders>
              <w:top w:val="single" w:sz="4" w:space="0" w:color="auto"/>
              <w:bottom w:val="single" w:sz="4" w:space="0" w:color="auto"/>
            </w:tcBorders>
            <w:vAlign w:val="bottom"/>
          </w:tcPr>
          <w:p w14:paraId="7DCD92A9" w14:textId="6B621D18"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MINERALS</w:t>
            </w:r>
            <w:r>
              <w:rPr>
                <w:rFonts w:ascii="Arial" w:hAnsi="Arial" w:cs="Arial"/>
                <w:b/>
                <w:lang w:val="en-GB"/>
              </w:rPr>
              <w:t xml:space="preserve"> (mg/100g)</w:t>
            </w:r>
          </w:p>
        </w:tc>
        <w:tc>
          <w:tcPr>
            <w:tcW w:w="716" w:type="pct"/>
            <w:tcBorders>
              <w:top w:val="single" w:sz="4" w:space="0" w:color="auto"/>
              <w:bottom w:val="single" w:sz="4" w:space="0" w:color="auto"/>
            </w:tcBorders>
            <w:vAlign w:val="bottom"/>
          </w:tcPr>
          <w:p w14:paraId="52806431" w14:textId="77777777" w:rsidR="00131EF7" w:rsidRPr="00131EF7" w:rsidRDefault="00131EF7" w:rsidP="00EE0050">
            <w:pPr>
              <w:spacing w:before="240" w:line="276" w:lineRule="auto"/>
              <w:jc w:val="center"/>
              <w:rPr>
                <w:rFonts w:ascii="Arial" w:hAnsi="Arial" w:cs="Arial"/>
                <w:b/>
                <w:lang w:val="en-GB"/>
              </w:rPr>
            </w:pPr>
            <w:r w:rsidRPr="00131EF7">
              <w:rPr>
                <w:rFonts w:ascii="Arial" w:hAnsi="Arial" w:cs="Arial"/>
                <w:b/>
                <w:lang w:val="en-GB"/>
              </w:rPr>
              <w:t>OGI</w:t>
            </w:r>
          </w:p>
        </w:tc>
        <w:tc>
          <w:tcPr>
            <w:tcW w:w="689" w:type="pct"/>
            <w:tcBorders>
              <w:top w:val="single" w:sz="4" w:space="0" w:color="auto"/>
              <w:bottom w:val="single" w:sz="4" w:space="0" w:color="auto"/>
            </w:tcBorders>
            <w:vAlign w:val="bottom"/>
          </w:tcPr>
          <w:p w14:paraId="22907CF3" w14:textId="77777777"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OGCI</w:t>
            </w:r>
          </w:p>
        </w:tc>
        <w:tc>
          <w:tcPr>
            <w:tcW w:w="689" w:type="pct"/>
            <w:tcBorders>
              <w:top w:val="single" w:sz="4" w:space="0" w:color="auto"/>
              <w:bottom w:val="single" w:sz="4" w:space="0" w:color="auto"/>
            </w:tcBorders>
            <w:vAlign w:val="bottom"/>
          </w:tcPr>
          <w:p w14:paraId="1C164541" w14:textId="77777777"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OGCL</w:t>
            </w:r>
          </w:p>
        </w:tc>
        <w:tc>
          <w:tcPr>
            <w:tcW w:w="650" w:type="pct"/>
            <w:tcBorders>
              <w:top w:val="single" w:sz="4" w:space="0" w:color="auto"/>
              <w:bottom w:val="single" w:sz="4" w:space="0" w:color="auto"/>
            </w:tcBorders>
            <w:vAlign w:val="bottom"/>
          </w:tcPr>
          <w:p w14:paraId="1D6B9353" w14:textId="77777777"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OGGA</w:t>
            </w:r>
          </w:p>
        </w:tc>
        <w:tc>
          <w:tcPr>
            <w:tcW w:w="716" w:type="pct"/>
            <w:tcBorders>
              <w:top w:val="single" w:sz="4" w:space="0" w:color="auto"/>
              <w:bottom w:val="single" w:sz="4" w:space="0" w:color="auto"/>
            </w:tcBorders>
            <w:vAlign w:val="bottom"/>
          </w:tcPr>
          <w:p w14:paraId="42FFA048" w14:textId="77777777"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OGGI</w:t>
            </w:r>
          </w:p>
        </w:tc>
        <w:tc>
          <w:tcPr>
            <w:tcW w:w="714" w:type="pct"/>
            <w:tcBorders>
              <w:top w:val="single" w:sz="4" w:space="0" w:color="auto"/>
              <w:bottom w:val="single" w:sz="4" w:space="0" w:color="auto"/>
            </w:tcBorders>
            <w:vAlign w:val="bottom"/>
          </w:tcPr>
          <w:p w14:paraId="63B4CEC8" w14:textId="77777777" w:rsidR="00131EF7" w:rsidRPr="00131EF7" w:rsidRDefault="00131EF7" w:rsidP="00EE0050">
            <w:pPr>
              <w:spacing w:before="240" w:line="276" w:lineRule="auto"/>
              <w:rPr>
                <w:rFonts w:ascii="Arial" w:hAnsi="Arial" w:cs="Arial"/>
                <w:b/>
                <w:lang w:val="en-GB"/>
              </w:rPr>
            </w:pPr>
            <w:r w:rsidRPr="00131EF7">
              <w:rPr>
                <w:rFonts w:ascii="Arial" w:hAnsi="Arial" w:cs="Arial"/>
                <w:b/>
                <w:lang w:val="en-GB"/>
              </w:rPr>
              <w:t>OGT</w:t>
            </w:r>
          </w:p>
        </w:tc>
      </w:tr>
      <w:tr w:rsidR="00131EF7" w:rsidRPr="00131EF7" w14:paraId="0F9974A6" w14:textId="77777777" w:rsidTr="00EE0050">
        <w:trPr>
          <w:trHeight w:val="20"/>
        </w:trPr>
        <w:tc>
          <w:tcPr>
            <w:tcW w:w="826" w:type="pct"/>
            <w:tcBorders>
              <w:top w:val="single" w:sz="4" w:space="0" w:color="auto"/>
            </w:tcBorders>
            <w:vAlign w:val="bottom"/>
          </w:tcPr>
          <w:p w14:paraId="51524358"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Calcium (Ca)</w:t>
            </w:r>
          </w:p>
        </w:tc>
        <w:tc>
          <w:tcPr>
            <w:tcW w:w="716" w:type="pct"/>
            <w:tcBorders>
              <w:top w:val="single" w:sz="4" w:space="0" w:color="auto"/>
            </w:tcBorders>
            <w:vAlign w:val="bottom"/>
          </w:tcPr>
          <w:p w14:paraId="5BEE64C7" w14:textId="77777777" w:rsidR="00131EF7" w:rsidRPr="00131EF7" w:rsidRDefault="00131EF7" w:rsidP="00131EF7">
            <w:pPr>
              <w:spacing w:line="276" w:lineRule="auto"/>
              <w:rPr>
                <w:rFonts w:ascii="Arial" w:hAnsi="Arial" w:cs="Arial"/>
              </w:rPr>
            </w:pPr>
            <w:r w:rsidRPr="00131EF7">
              <w:rPr>
                <w:rFonts w:ascii="Arial" w:hAnsi="Arial" w:cs="Arial"/>
              </w:rPr>
              <w:t>123.17±0.01</w:t>
            </w:r>
          </w:p>
        </w:tc>
        <w:tc>
          <w:tcPr>
            <w:tcW w:w="689" w:type="pct"/>
            <w:tcBorders>
              <w:top w:val="single" w:sz="4" w:space="0" w:color="auto"/>
            </w:tcBorders>
            <w:vAlign w:val="bottom"/>
          </w:tcPr>
          <w:p w14:paraId="639D1004" w14:textId="77777777" w:rsidR="00131EF7" w:rsidRPr="00131EF7" w:rsidRDefault="00131EF7" w:rsidP="00131EF7">
            <w:pPr>
              <w:spacing w:line="276" w:lineRule="auto"/>
              <w:rPr>
                <w:rFonts w:ascii="Arial" w:hAnsi="Arial" w:cs="Arial"/>
              </w:rPr>
            </w:pPr>
            <w:r w:rsidRPr="00131EF7">
              <w:rPr>
                <w:rFonts w:ascii="Arial" w:hAnsi="Arial" w:cs="Arial"/>
              </w:rPr>
              <w:t>244.91±0.04</w:t>
            </w:r>
          </w:p>
        </w:tc>
        <w:tc>
          <w:tcPr>
            <w:tcW w:w="689" w:type="pct"/>
            <w:tcBorders>
              <w:top w:val="single" w:sz="4" w:space="0" w:color="auto"/>
            </w:tcBorders>
            <w:vAlign w:val="bottom"/>
          </w:tcPr>
          <w:p w14:paraId="1B7C4E9C" w14:textId="77777777" w:rsidR="00131EF7" w:rsidRPr="00131EF7" w:rsidRDefault="00131EF7" w:rsidP="00131EF7">
            <w:pPr>
              <w:spacing w:line="276" w:lineRule="auto"/>
              <w:rPr>
                <w:rFonts w:ascii="Arial" w:hAnsi="Arial" w:cs="Arial"/>
              </w:rPr>
            </w:pPr>
            <w:r w:rsidRPr="00131EF7">
              <w:rPr>
                <w:rFonts w:ascii="Arial" w:hAnsi="Arial" w:cs="Arial"/>
              </w:rPr>
              <w:t>236.02±0.02</w:t>
            </w:r>
          </w:p>
        </w:tc>
        <w:tc>
          <w:tcPr>
            <w:tcW w:w="650" w:type="pct"/>
            <w:tcBorders>
              <w:top w:val="single" w:sz="4" w:space="0" w:color="auto"/>
            </w:tcBorders>
            <w:vAlign w:val="bottom"/>
          </w:tcPr>
          <w:p w14:paraId="0AE07265" w14:textId="77777777" w:rsidR="00131EF7" w:rsidRPr="00131EF7" w:rsidRDefault="00131EF7" w:rsidP="00131EF7">
            <w:pPr>
              <w:spacing w:line="276" w:lineRule="auto"/>
              <w:rPr>
                <w:rFonts w:ascii="Arial" w:hAnsi="Arial" w:cs="Arial"/>
              </w:rPr>
            </w:pPr>
            <w:r w:rsidRPr="00131EF7">
              <w:rPr>
                <w:rFonts w:ascii="Arial" w:hAnsi="Arial" w:cs="Arial"/>
              </w:rPr>
              <w:t>92.52±0.01</w:t>
            </w:r>
          </w:p>
        </w:tc>
        <w:tc>
          <w:tcPr>
            <w:tcW w:w="716" w:type="pct"/>
            <w:tcBorders>
              <w:top w:val="single" w:sz="4" w:space="0" w:color="auto"/>
            </w:tcBorders>
            <w:vAlign w:val="bottom"/>
          </w:tcPr>
          <w:p w14:paraId="5F913740" w14:textId="77777777" w:rsidR="00131EF7" w:rsidRPr="00131EF7" w:rsidRDefault="00131EF7" w:rsidP="00131EF7">
            <w:pPr>
              <w:spacing w:line="276" w:lineRule="auto"/>
              <w:rPr>
                <w:rFonts w:ascii="Arial" w:hAnsi="Arial" w:cs="Arial"/>
              </w:rPr>
            </w:pPr>
            <w:r w:rsidRPr="00131EF7">
              <w:rPr>
                <w:rFonts w:ascii="Arial" w:hAnsi="Arial" w:cs="Arial"/>
              </w:rPr>
              <w:t>108.03±0.01</w:t>
            </w:r>
          </w:p>
        </w:tc>
        <w:tc>
          <w:tcPr>
            <w:tcW w:w="714" w:type="pct"/>
            <w:tcBorders>
              <w:top w:val="single" w:sz="4" w:space="0" w:color="auto"/>
            </w:tcBorders>
            <w:vAlign w:val="bottom"/>
          </w:tcPr>
          <w:p w14:paraId="610172AE" w14:textId="77777777" w:rsidR="00131EF7" w:rsidRPr="00131EF7" w:rsidRDefault="00131EF7" w:rsidP="00131EF7">
            <w:pPr>
              <w:spacing w:line="276" w:lineRule="auto"/>
              <w:rPr>
                <w:rFonts w:ascii="Arial" w:hAnsi="Arial" w:cs="Arial"/>
              </w:rPr>
            </w:pPr>
            <w:r w:rsidRPr="00131EF7">
              <w:rPr>
                <w:rFonts w:ascii="Arial" w:hAnsi="Arial" w:cs="Arial"/>
              </w:rPr>
              <w:t>115.73±0.32</w:t>
            </w:r>
          </w:p>
        </w:tc>
      </w:tr>
      <w:tr w:rsidR="00131EF7" w:rsidRPr="00131EF7" w14:paraId="0CC90DBF" w14:textId="77777777" w:rsidTr="00EE0050">
        <w:trPr>
          <w:trHeight w:val="20"/>
        </w:trPr>
        <w:tc>
          <w:tcPr>
            <w:tcW w:w="826" w:type="pct"/>
            <w:vAlign w:val="bottom"/>
          </w:tcPr>
          <w:p w14:paraId="0D1CCC50"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Iron (Fe)</w:t>
            </w:r>
          </w:p>
        </w:tc>
        <w:tc>
          <w:tcPr>
            <w:tcW w:w="716" w:type="pct"/>
            <w:vAlign w:val="bottom"/>
          </w:tcPr>
          <w:p w14:paraId="24D6E1E5" w14:textId="77777777" w:rsidR="00131EF7" w:rsidRPr="00131EF7" w:rsidRDefault="00131EF7" w:rsidP="00131EF7">
            <w:pPr>
              <w:spacing w:line="276" w:lineRule="auto"/>
              <w:rPr>
                <w:rFonts w:ascii="Arial" w:hAnsi="Arial" w:cs="Arial"/>
                <w:lang w:val="en-GB"/>
              </w:rPr>
            </w:pPr>
            <w:r w:rsidRPr="00131EF7">
              <w:rPr>
                <w:rFonts w:ascii="Arial" w:hAnsi="Arial" w:cs="Arial"/>
              </w:rPr>
              <w:t>63.32±0.01</w:t>
            </w:r>
          </w:p>
        </w:tc>
        <w:tc>
          <w:tcPr>
            <w:tcW w:w="689" w:type="pct"/>
            <w:vAlign w:val="bottom"/>
          </w:tcPr>
          <w:p w14:paraId="62A4D6F2" w14:textId="77777777" w:rsidR="00131EF7" w:rsidRPr="00131EF7" w:rsidRDefault="00131EF7" w:rsidP="00131EF7">
            <w:pPr>
              <w:spacing w:line="276" w:lineRule="auto"/>
              <w:rPr>
                <w:rFonts w:ascii="Arial" w:hAnsi="Arial" w:cs="Arial"/>
              </w:rPr>
            </w:pPr>
            <w:r w:rsidRPr="00131EF7">
              <w:rPr>
                <w:rFonts w:ascii="Arial" w:hAnsi="Arial" w:cs="Arial"/>
              </w:rPr>
              <w:t>46.23±0.00</w:t>
            </w:r>
          </w:p>
        </w:tc>
        <w:tc>
          <w:tcPr>
            <w:tcW w:w="689" w:type="pct"/>
            <w:vAlign w:val="bottom"/>
          </w:tcPr>
          <w:p w14:paraId="68D6EA10" w14:textId="77777777" w:rsidR="00131EF7" w:rsidRPr="00131EF7" w:rsidRDefault="00131EF7" w:rsidP="00131EF7">
            <w:pPr>
              <w:spacing w:line="276" w:lineRule="auto"/>
              <w:rPr>
                <w:rFonts w:ascii="Arial" w:hAnsi="Arial" w:cs="Arial"/>
              </w:rPr>
            </w:pPr>
            <w:r w:rsidRPr="00131EF7">
              <w:rPr>
                <w:rFonts w:ascii="Arial" w:hAnsi="Arial" w:cs="Arial"/>
              </w:rPr>
              <w:t>53.75±0.01</w:t>
            </w:r>
          </w:p>
        </w:tc>
        <w:tc>
          <w:tcPr>
            <w:tcW w:w="650" w:type="pct"/>
            <w:vAlign w:val="bottom"/>
          </w:tcPr>
          <w:p w14:paraId="17DE5416" w14:textId="77777777" w:rsidR="00131EF7" w:rsidRPr="00131EF7" w:rsidRDefault="00131EF7" w:rsidP="00131EF7">
            <w:pPr>
              <w:spacing w:line="276" w:lineRule="auto"/>
              <w:rPr>
                <w:rFonts w:ascii="Arial" w:hAnsi="Arial" w:cs="Arial"/>
              </w:rPr>
            </w:pPr>
            <w:r w:rsidRPr="00131EF7">
              <w:rPr>
                <w:rFonts w:ascii="Arial" w:hAnsi="Arial" w:cs="Arial"/>
              </w:rPr>
              <w:t>37.52±0.13</w:t>
            </w:r>
          </w:p>
        </w:tc>
        <w:tc>
          <w:tcPr>
            <w:tcW w:w="716" w:type="pct"/>
            <w:vAlign w:val="bottom"/>
          </w:tcPr>
          <w:p w14:paraId="474C9587" w14:textId="77777777" w:rsidR="00131EF7" w:rsidRPr="00131EF7" w:rsidRDefault="00131EF7" w:rsidP="00131EF7">
            <w:pPr>
              <w:spacing w:line="276" w:lineRule="auto"/>
              <w:rPr>
                <w:rFonts w:ascii="Arial" w:hAnsi="Arial" w:cs="Arial"/>
                <w:lang w:val="en-GB"/>
              </w:rPr>
            </w:pPr>
            <w:r w:rsidRPr="00131EF7">
              <w:rPr>
                <w:rFonts w:ascii="Arial" w:hAnsi="Arial" w:cs="Arial"/>
              </w:rPr>
              <w:t>35.91±0.02</w:t>
            </w:r>
          </w:p>
        </w:tc>
        <w:tc>
          <w:tcPr>
            <w:tcW w:w="714" w:type="pct"/>
            <w:vAlign w:val="bottom"/>
          </w:tcPr>
          <w:p w14:paraId="60112519" w14:textId="77777777" w:rsidR="00131EF7" w:rsidRPr="00131EF7" w:rsidRDefault="00131EF7" w:rsidP="00131EF7">
            <w:pPr>
              <w:spacing w:line="276" w:lineRule="auto"/>
              <w:rPr>
                <w:rFonts w:ascii="Arial" w:hAnsi="Arial" w:cs="Arial"/>
                <w:lang w:val="en-GB"/>
              </w:rPr>
            </w:pPr>
            <w:r w:rsidRPr="00131EF7">
              <w:rPr>
                <w:rFonts w:ascii="Arial" w:hAnsi="Arial" w:cs="Arial"/>
              </w:rPr>
              <w:t>72.21±0.01</w:t>
            </w:r>
          </w:p>
        </w:tc>
      </w:tr>
      <w:tr w:rsidR="00131EF7" w:rsidRPr="00131EF7" w14:paraId="7A66E989" w14:textId="77777777" w:rsidTr="00EE0050">
        <w:trPr>
          <w:trHeight w:val="20"/>
        </w:trPr>
        <w:tc>
          <w:tcPr>
            <w:tcW w:w="826" w:type="pct"/>
            <w:vAlign w:val="bottom"/>
          </w:tcPr>
          <w:p w14:paraId="18210DD0"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Magnesium (Mg)</w:t>
            </w:r>
          </w:p>
        </w:tc>
        <w:tc>
          <w:tcPr>
            <w:tcW w:w="716" w:type="pct"/>
            <w:vAlign w:val="bottom"/>
          </w:tcPr>
          <w:p w14:paraId="471BAB98" w14:textId="77777777" w:rsidR="00131EF7" w:rsidRPr="00131EF7" w:rsidRDefault="00131EF7" w:rsidP="00131EF7">
            <w:pPr>
              <w:spacing w:line="276" w:lineRule="auto"/>
              <w:rPr>
                <w:rFonts w:ascii="Arial" w:hAnsi="Arial" w:cs="Arial"/>
                <w:lang w:val="en-GB"/>
              </w:rPr>
            </w:pPr>
            <w:r w:rsidRPr="00131EF7">
              <w:rPr>
                <w:rFonts w:ascii="Arial" w:hAnsi="Arial" w:cs="Arial"/>
              </w:rPr>
              <w:t>45.32±0.01</w:t>
            </w:r>
          </w:p>
        </w:tc>
        <w:tc>
          <w:tcPr>
            <w:tcW w:w="689" w:type="pct"/>
            <w:vAlign w:val="bottom"/>
          </w:tcPr>
          <w:p w14:paraId="0B92C78E" w14:textId="77777777" w:rsidR="00131EF7" w:rsidRPr="00131EF7" w:rsidRDefault="00131EF7" w:rsidP="00131EF7">
            <w:pPr>
              <w:spacing w:line="276" w:lineRule="auto"/>
              <w:rPr>
                <w:rFonts w:ascii="Arial" w:hAnsi="Arial" w:cs="Arial"/>
              </w:rPr>
            </w:pPr>
            <w:r w:rsidRPr="00131EF7">
              <w:rPr>
                <w:rFonts w:ascii="Arial" w:hAnsi="Arial" w:cs="Arial"/>
              </w:rPr>
              <w:t>32.62±0.02</w:t>
            </w:r>
          </w:p>
        </w:tc>
        <w:tc>
          <w:tcPr>
            <w:tcW w:w="689" w:type="pct"/>
            <w:vAlign w:val="bottom"/>
          </w:tcPr>
          <w:p w14:paraId="18FE4431" w14:textId="77777777" w:rsidR="00131EF7" w:rsidRPr="00131EF7" w:rsidRDefault="00131EF7" w:rsidP="00131EF7">
            <w:pPr>
              <w:spacing w:line="276" w:lineRule="auto"/>
              <w:rPr>
                <w:rFonts w:ascii="Arial" w:hAnsi="Arial" w:cs="Arial"/>
              </w:rPr>
            </w:pPr>
            <w:r w:rsidRPr="00131EF7">
              <w:rPr>
                <w:rFonts w:ascii="Arial" w:hAnsi="Arial" w:cs="Arial"/>
              </w:rPr>
              <w:t>50.85±0.22</w:t>
            </w:r>
          </w:p>
        </w:tc>
        <w:tc>
          <w:tcPr>
            <w:tcW w:w="650" w:type="pct"/>
            <w:vAlign w:val="bottom"/>
          </w:tcPr>
          <w:p w14:paraId="6D8AC8B7" w14:textId="77777777" w:rsidR="00131EF7" w:rsidRPr="00131EF7" w:rsidRDefault="00131EF7" w:rsidP="00131EF7">
            <w:pPr>
              <w:spacing w:line="276" w:lineRule="auto"/>
              <w:rPr>
                <w:rFonts w:ascii="Arial" w:hAnsi="Arial" w:cs="Arial"/>
              </w:rPr>
            </w:pPr>
            <w:r w:rsidRPr="00131EF7">
              <w:rPr>
                <w:rFonts w:ascii="Arial" w:hAnsi="Arial" w:cs="Arial"/>
              </w:rPr>
              <w:t>25.34±0.02</w:t>
            </w:r>
          </w:p>
        </w:tc>
        <w:tc>
          <w:tcPr>
            <w:tcW w:w="716" w:type="pct"/>
            <w:vAlign w:val="bottom"/>
          </w:tcPr>
          <w:p w14:paraId="0043082D" w14:textId="77777777" w:rsidR="00131EF7" w:rsidRPr="00131EF7" w:rsidRDefault="00131EF7" w:rsidP="00131EF7">
            <w:pPr>
              <w:spacing w:line="276" w:lineRule="auto"/>
              <w:rPr>
                <w:rFonts w:ascii="Arial" w:hAnsi="Arial" w:cs="Arial"/>
                <w:lang w:val="en-GB"/>
              </w:rPr>
            </w:pPr>
            <w:r w:rsidRPr="00131EF7">
              <w:rPr>
                <w:rFonts w:ascii="Arial" w:hAnsi="Arial" w:cs="Arial"/>
              </w:rPr>
              <w:t>30.62±0.01</w:t>
            </w:r>
          </w:p>
        </w:tc>
        <w:tc>
          <w:tcPr>
            <w:tcW w:w="714" w:type="pct"/>
            <w:vAlign w:val="bottom"/>
          </w:tcPr>
          <w:p w14:paraId="269D44D8" w14:textId="77777777" w:rsidR="00131EF7" w:rsidRPr="00131EF7" w:rsidRDefault="00131EF7" w:rsidP="00131EF7">
            <w:pPr>
              <w:spacing w:line="276" w:lineRule="auto"/>
              <w:rPr>
                <w:rFonts w:ascii="Arial" w:hAnsi="Arial" w:cs="Arial"/>
                <w:lang w:val="en-GB"/>
              </w:rPr>
            </w:pPr>
            <w:r w:rsidRPr="00131EF7">
              <w:rPr>
                <w:rFonts w:ascii="Arial" w:hAnsi="Arial" w:cs="Arial"/>
              </w:rPr>
              <w:t>40.23±0.01</w:t>
            </w:r>
          </w:p>
        </w:tc>
      </w:tr>
      <w:tr w:rsidR="00131EF7" w:rsidRPr="00131EF7" w14:paraId="3D7ABD47" w14:textId="77777777" w:rsidTr="00EE0050">
        <w:trPr>
          <w:trHeight w:val="20"/>
        </w:trPr>
        <w:tc>
          <w:tcPr>
            <w:tcW w:w="826" w:type="pct"/>
            <w:vAlign w:val="bottom"/>
          </w:tcPr>
          <w:p w14:paraId="591A178B"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Phosphorus (P)</w:t>
            </w:r>
          </w:p>
        </w:tc>
        <w:tc>
          <w:tcPr>
            <w:tcW w:w="716" w:type="pct"/>
            <w:vAlign w:val="bottom"/>
          </w:tcPr>
          <w:p w14:paraId="59060331" w14:textId="77777777" w:rsidR="00131EF7" w:rsidRPr="00131EF7" w:rsidRDefault="00131EF7" w:rsidP="00131EF7">
            <w:pPr>
              <w:spacing w:line="276" w:lineRule="auto"/>
              <w:rPr>
                <w:rFonts w:ascii="Arial" w:hAnsi="Arial" w:cs="Arial"/>
                <w:lang w:val="en-GB"/>
              </w:rPr>
            </w:pPr>
            <w:r w:rsidRPr="00131EF7">
              <w:rPr>
                <w:rFonts w:ascii="Arial" w:hAnsi="Arial" w:cs="Arial"/>
              </w:rPr>
              <w:t>60.02±0.01</w:t>
            </w:r>
          </w:p>
        </w:tc>
        <w:tc>
          <w:tcPr>
            <w:tcW w:w="689" w:type="pct"/>
            <w:vAlign w:val="bottom"/>
          </w:tcPr>
          <w:p w14:paraId="56B54485" w14:textId="77777777" w:rsidR="00131EF7" w:rsidRPr="00131EF7" w:rsidRDefault="00131EF7" w:rsidP="00131EF7">
            <w:pPr>
              <w:spacing w:line="276" w:lineRule="auto"/>
              <w:rPr>
                <w:rFonts w:ascii="Arial" w:hAnsi="Arial" w:cs="Arial"/>
              </w:rPr>
            </w:pPr>
            <w:r w:rsidRPr="00131EF7">
              <w:rPr>
                <w:rFonts w:ascii="Arial" w:hAnsi="Arial" w:cs="Arial"/>
              </w:rPr>
              <w:t>67.08±0.02</w:t>
            </w:r>
          </w:p>
        </w:tc>
        <w:tc>
          <w:tcPr>
            <w:tcW w:w="689" w:type="pct"/>
            <w:vAlign w:val="bottom"/>
          </w:tcPr>
          <w:p w14:paraId="0312745E" w14:textId="77777777" w:rsidR="00131EF7" w:rsidRPr="00131EF7" w:rsidRDefault="00131EF7" w:rsidP="00131EF7">
            <w:pPr>
              <w:spacing w:line="276" w:lineRule="auto"/>
              <w:rPr>
                <w:rFonts w:ascii="Arial" w:hAnsi="Arial" w:cs="Arial"/>
              </w:rPr>
            </w:pPr>
            <w:r w:rsidRPr="00131EF7">
              <w:rPr>
                <w:rFonts w:ascii="Arial" w:hAnsi="Arial" w:cs="Arial"/>
              </w:rPr>
              <w:t>58.35±0.09</w:t>
            </w:r>
            <w:r w:rsidRPr="00131EF7">
              <w:rPr>
                <w:rFonts w:ascii="Arial" w:hAnsi="Arial" w:cs="Arial"/>
                <w:vertAlign w:val="superscript"/>
              </w:rPr>
              <w:t>b</w:t>
            </w:r>
          </w:p>
        </w:tc>
        <w:tc>
          <w:tcPr>
            <w:tcW w:w="650" w:type="pct"/>
            <w:vAlign w:val="bottom"/>
          </w:tcPr>
          <w:p w14:paraId="7606E9A6" w14:textId="77777777" w:rsidR="00131EF7" w:rsidRPr="00131EF7" w:rsidRDefault="00131EF7" w:rsidP="00131EF7">
            <w:pPr>
              <w:spacing w:line="276" w:lineRule="auto"/>
              <w:rPr>
                <w:rFonts w:ascii="Arial" w:hAnsi="Arial" w:cs="Arial"/>
              </w:rPr>
            </w:pPr>
            <w:r w:rsidRPr="00131EF7">
              <w:rPr>
                <w:rFonts w:ascii="Arial" w:hAnsi="Arial" w:cs="Arial"/>
              </w:rPr>
              <w:t>44.92±0.01</w:t>
            </w:r>
          </w:p>
        </w:tc>
        <w:tc>
          <w:tcPr>
            <w:tcW w:w="716" w:type="pct"/>
            <w:vAlign w:val="bottom"/>
          </w:tcPr>
          <w:p w14:paraId="023E8BA8" w14:textId="77777777" w:rsidR="00131EF7" w:rsidRPr="00131EF7" w:rsidRDefault="00131EF7" w:rsidP="00131EF7">
            <w:pPr>
              <w:spacing w:line="276" w:lineRule="auto"/>
              <w:rPr>
                <w:rFonts w:ascii="Arial" w:hAnsi="Arial" w:cs="Arial"/>
                <w:lang w:val="en-GB"/>
              </w:rPr>
            </w:pPr>
            <w:r w:rsidRPr="00131EF7">
              <w:rPr>
                <w:rFonts w:ascii="Arial" w:hAnsi="Arial" w:cs="Arial"/>
              </w:rPr>
              <w:t>48.24±0.02</w:t>
            </w:r>
          </w:p>
        </w:tc>
        <w:tc>
          <w:tcPr>
            <w:tcW w:w="714" w:type="pct"/>
            <w:vAlign w:val="bottom"/>
          </w:tcPr>
          <w:p w14:paraId="34806A4C" w14:textId="77777777" w:rsidR="00131EF7" w:rsidRPr="00131EF7" w:rsidRDefault="00131EF7" w:rsidP="00131EF7">
            <w:pPr>
              <w:spacing w:line="276" w:lineRule="auto"/>
              <w:rPr>
                <w:rFonts w:ascii="Arial" w:hAnsi="Arial" w:cs="Arial"/>
                <w:lang w:val="en-GB"/>
              </w:rPr>
            </w:pPr>
            <w:r w:rsidRPr="00131EF7">
              <w:rPr>
                <w:rFonts w:ascii="Arial" w:hAnsi="Arial" w:cs="Arial"/>
              </w:rPr>
              <w:t>43.05±0.02</w:t>
            </w:r>
          </w:p>
        </w:tc>
      </w:tr>
      <w:tr w:rsidR="00131EF7" w:rsidRPr="00131EF7" w14:paraId="6A53DB34" w14:textId="77777777" w:rsidTr="00EE0050">
        <w:trPr>
          <w:trHeight w:val="20"/>
        </w:trPr>
        <w:tc>
          <w:tcPr>
            <w:tcW w:w="826" w:type="pct"/>
            <w:vAlign w:val="bottom"/>
          </w:tcPr>
          <w:p w14:paraId="28BC2B34"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Zinc (Zn)</w:t>
            </w:r>
          </w:p>
        </w:tc>
        <w:tc>
          <w:tcPr>
            <w:tcW w:w="716" w:type="pct"/>
            <w:vAlign w:val="bottom"/>
          </w:tcPr>
          <w:p w14:paraId="55D23EA2" w14:textId="77777777" w:rsidR="00131EF7" w:rsidRPr="00131EF7" w:rsidRDefault="00131EF7" w:rsidP="00131EF7">
            <w:pPr>
              <w:spacing w:line="276" w:lineRule="auto"/>
              <w:rPr>
                <w:rFonts w:ascii="Arial" w:hAnsi="Arial" w:cs="Arial"/>
                <w:lang w:val="en-GB"/>
              </w:rPr>
            </w:pPr>
            <w:r w:rsidRPr="00131EF7">
              <w:rPr>
                <w:rFonts w:ascii="Arial" w:hAnsi="Arial" w:cs="Arial"/>
              </w:rPr>
              <w:t>5.99±0.02</w:t>
            </w:r>
          </w:p>
        </w:tc>
        <w:tc>
          <w:tcPr>
            <w:tcW w:w="689" w:type="pct"/>
            <w:vAlign w:val="bottom"/>
          </w:tcPr>
          <w:p w14:paraId="7DB9B765" w14:textId="77777777" w:rsidR="00131EF7" w:rsidRPr="00131EF7" w:rsidRDefault="00131EF7" w:rsidP="00131EF7">
            <w:pPr>
              <w:spacing w:line="276" w:lineRule="auto"/>
              <w:rPr>
                <w:rFonts w:ascii="Arial" w:hAnsi="Arial" w:cs="Arial"/>
              </w:rPr>
            </w:pPr>
            <w:r w:rsidRPr="00131EF7">
              <w:rPr>
                <w:rFonts w:ascii="Arial" w:hAnsi="Arial" w:cs="Arial"/>
              </w:rPr>
              <w:t>1.55±0.29</w:t>
            </w:r>
            <w:r w:rsidRPr="00131EF7">
              <w:rPr>
                <w:rFonts w:ascii="Arial" w:hAnsi="Arial" w:cs="Arial"/>
                <w:vertAlign w:val="superscript"/>
              </w:rPr>
              <w:t>b</w:t>
            </w:r>
          </w:p>
        </w:tc>
        <w:tc>
          <w:tcPr>
            <w:tcW w:w="689" w:type="pct"/>
            <w:vAlign w:val="bottom"/>
          </w:tcPr>
          <w:p w14:paraId="58BDA922" w14:textId="77777777" w:rsidR="00131EF7" w:rsidRPr="00131EF7" w:rsidRDefault="00131EF7" w:rsidP="00131EF7">
            <w:pPr>
              <w:spacing w:line="276" w:lineRule="auto"/>
              <w:rPr>
                <w:rFonts w:ascii="Arial" w:hAnsi="Arial" w:cs="Arial"/>
              </w:rPr>
            </w:pPr>
            <w:r w:rsidRPr="00131EF7">
              <w:rPr>
                <w:rFonts w:ascii="Arial" w:hAnsi="Arial" w:cs="Arial"/>
              </w:rPr>
              <w:t>3.04±0.01</w:t>
            </w:r>
          </w:p>
        </w:tc>
        <w:tc>
          <w:tcPr>
            <w:tcW w:w="650" w:type="pct"/>
            <w:vAlign w:val="bottom"/>
          </w:tcPr>
          <w:p w14:paraId="7F0E5889" w14:textId="77777777" w:rsidR="00131EF7" w:rsidRPr="00131EF7" w:rsidRDefault="00131EF7" w:rsidP="00131EF7">
            <w:pPr>
              <w:spacing w:line="276" w:lineRule="auto"/>
              <w:rPr>
                <w:rFonts w:ascii="Arial" w:hAnsi="Arial" w:cs="Arial"/>
                <w:lang w:val="en-GB"/>
              </w:rPr>
            </w:pPr>
            <w:r w:rsidRPr="00131EF7">
              <w:rPr>
                <w:rFonts w:ascii="Arial" w:hAnsi="Arial" w:cs="Arial"/>
              </w:rPr>
              <w:t>3.62±0.01</w:t>
            </w:r>
          </w:p>
        </w:tc>
        <w:tc>
          <w:tcPr>
            <w:tcW w:w="716" w:type="pct"/>
            <w:vAlign w:val="bottom"/>
          </w:tcPr>
          <w:p w14:paraId="64678225" w14:textId="77777777" w:rsidR="00131EF7" w:rsidRPr="00131EF7" w:rsidRDefault="00131EF7" w:rsidP="00131EF7">
            <w:pPr>
              <w:spacing w:line="276" w:lineRule="auto"/>
              <w:rPr>
                <w:rFonts w:ascii="Arial" w:hAnsi="Arial" w:cs="Arial"/>
                <w:lang w:val="en-GB"/>
              </w:rPr>
            </w:pPr>
            <w:r w:rsidRPr="00131EF7">
              <w:rPr>
                <w:rFonts w:ascii="Arial" w:hAnsi="Arial" w:cs="Arial"/>
              </w:rPr>
              <w:t>1.78±0.01</w:t>
            </w:r>
          </w:p>
        </w:tc>
        <w:tc>
          <w:tcPr>
            <w:tcW w:w="714" w:type="pct"/>
            <w:vAlign w:val="bottom"/>
          </w:tcPr>
          <w:p w14:paraId="71F8A160" w14:textId="77777777" w:rsidR="00131EF7" w:rsidRPr="00131EF7" w:rsidRDefault="00131EF7" w:rsidP="00131EF7">
            <w:pPr>
              <w:spacing w:line="276" w:lineRule="auto"/>
              <w:rPr>
                <w:rFonts w:ascii="Arial" w:hAnsi="Arial" w:cs="Arial"/>
                <w:lang w:val="en-GB"/>
              </w:rPr>
            </w:pPr>
            <w:r w:rsidRPr="00131EF7">
              <w:rPr>
                <w:rFonts w:ascii="Arial" w:hAnsi="Arial" w:cs="Arial"/>
              </w:rPr>
              <w:t>3.11±0.01</w:t>
            </w:r>
            <w:r w:rsidRPr="00131EF7">
              <w:rPr>
                <w:rFonts w:ascii="Arial" w:hAnsi="Arial" w:cs="Arial"/>
                <w:vertAlign w:val="superscript"/>
              </w:rPr>
              <w:t>c</w:t>
            </w:r>
          </w:p>
        </w:tc>
      </w:tr>
      <w:tr w:rsidR="00131EF7" w:rsidRPr="00131EF7" w14:paraId="39A1DBC0" w14:textId="77777777" w:rsidTr="00EE0050">
        <w:trPr>
          <w:trHeight w:val="20"/>
        </w:trPr>
        <w:tc>
          <w:tcPr>
            <w:tcW w:w="826" w:type="pct"/>
            <w:vAlign w:val="bottom"/>
          </w:tcPr>
          <w:p w14:paraId="2E0D597F"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Potassium (K)</w:t>
            </w:r>
          </w:p>
        </w:tc>
        <w:tc>
          <w:tcPr>
            <w:tcW w:w="716" w:type="pct"/>
            <w:vAlign w:val="bottom"/>
          </w:tcPr>
          <w:p w14:paraId="512F1D6D" w14:textId="77777777" w:rsidR="00131EF7" w:rsidRPr="00131EF7" w:rsidRDefault="00131EF7" w:rsidP="00131EF7">
            <w:pPr>
              <w:spacing w:line="276" w:lineRule="auto"/>
              <w:rPr>
                <w:rFonts w:ascii="Arial" w:hAnsi="Arial" w:cs="Arial"/>
                <w:lang w:val="en-GB"/>
              </w:rPr>
            </w:pPr>
            <w:r w:rsidRPr="00131EF7">
              <w:rPr>
                <w:rFonts w:ascii="Arial" w:hAnsi="Arial" w:cs="Arial"/>
              </w:rPr>
              <w:t>65.74±0.02</w:t>
            </w:r>
          </w:p>
        </w:tc>
        <w:tc>
          <w:tcPr>
            <w:tcW w:w="689" w:type="pct"/>
            <w:vAlign w:val="bottom"/>
          </w:tcPr>
          <w:p w14:paraId="1788B298" w14:textId="77777777" w:rsidR="00131EF7" w:rsidRPr="00131EF7" w:rsidRDefault="00131EF7" w:rsidP="00131EF7">
            <w:pPr>
              <w:spacing w:line="276" w:lineRule="auto"/>
              <w:rPr>
                <w:rFonts w:ascii="Arial" w:hAnsi="Arial" w:cs="Arial"/>
              </w:rPr>
            </w:pPr>
            <w:r w:rsidRPr="00131EF7">
              <w:rPr>
                <w:rFonts w:ascii="Arial" w:hAnsi="Arial" w:cs="Arial"/>
              </w:rPr>
              <w:t>89.72±0.01</w:t>
            </w:r>
          </w:p>
        </w:tc>
        <w:tc>
          <w:tcPr>
            <w:tcW w:w="689" w:type="pct"/>
            <w:vAlign w:val="bottom"/>
          </w:tcPr>
          <w:p w14:paraId="72383C72" w14:textId="77777777" w:rsidR="00131EF7" w:rsidRPr="00131EF7" w:rsidRDefault="00131EF7" w:rsidP="00131EF7">
            <w:pPr>
              <w:spacing w:line="276" w:lineRule="auto"/>
              <w:rPr>
                <w:rFonts w:ascii="Arial" w:hAnsi="Arial" w:cs="Arial"/>
                <w:lang w:val="en-GB"/>
              </w:rPr>
            </w:pPr>
            <w:r w:rsidRPr="00131EF7">
              <w:rPr>
                <w:rFonts w:ascii="Arial" w:hAnsi="Arial" w:cs="Arial"/>
              </w:rPr>
              <w:t>58.59±0.04</w:t>
            </w:r>
            <w:r w:rsidRPr="00131EF7">
              <w:rPr>
                <w:rFonts w:ascii="Arial" w:hAnsi="Arial" w:cs="Arial"/>
                <w:vertAlign w:val="superscript"/>
              </w:rPr>
              <w:t>b</w:t>
            </w:r>
          </w:p>
        </w:tc>
        <w:tc>
          <w:tcPr>
            <w:tcW w:w="650" w:type="pct"/>
            <w:vAlign w:val="bottom"/>
          </w:tcPr>
          <w:p w14:paraId="7273C956" w14:textId="77777777" w:rsidR="00131EF7" w:rsidRPr="00131EF7" w:rsidRDefault="00131EF7" w:rsidP="00131EF7">
            <w:pPr>
              <w:spacing w:line="276" w:lineRule="auto"/>
              <w:rPr>
                <w:rFonts w:ascii="Arial" w:hAnsi="Arial" w:cs="Arial"/>
                <w:lang w:val="en-GB"/>
              </w:rPr>
            </w:pPr>
            <w:r w:rsidRPr="00131EF7">
              <w:rPr>
                <w:rFonts w:ascii="Arial" w:hAnsi="Arial" w:cs="Arial"/>
              </w:rPr>
              <w:t>76.94±0.0</w:t>
            </w:r>
          </w:p>
        </w:tc>
        <w:tc>
          <w:tcPr>
            <w:tcW w:w="716" w:type="pct"/>
            <w:vAlign w:val="bottom"/>
          </w:tcPr>
          <w:p w14:paraId="5EFFE60C" w14:textId="77777777" w:rsidR="00131EF7" w:rsidRPr="00131EF7" w:rsidRDefault="00131EF7" w:rsidP="00131EF7">
            <w:pPr>
              <w:spacing w:line="276" w:lineRule="auto"/>
              <w:rPr>
                <w:rFonts w:ascii="Arial" w:hAnsi="Arial" w:cs="Arial"/>
                <w:lang w:val="en-GB"/>
              </w:rPr>
            </w:pPr>
            <w:r w:rsidRPr="00131EF7">
              <w:rPr>
                <w:rFonts w:ascii="Arial" w:hAnsi="Arial" w:cs="Arial"/>
              </w:rPr>
              <w:t>83.22±0.00</w:t>
            </w:r>
          </w:p>
        </w:tc>
        <w:tc>
          <w:tcPr>
            <w:tcW w:w="714" w:type="pct"/>
            <w:vAlign w:val="bottom"/>
          </w:tcPr>
          <w:p w14:paraId="1A29334D" w14:textId="77777777" w:rsidR="00131EF7" w:rsidRPr="00131EF7" w:rsidRDefault="00131EF7" w:rsidP="00131EF7">
            <w:pPr>
              <w:spacing w:line="276" w:lineRule="auto"/>
              <w:rPr>
                <w:rFonts w:ascii="Arial" w:hAnsi="Arial" w:cs="Arial"/>
                <w:lang w:val="en-GB"/>
              </w:rPr>
            </w:pPr>
            <w:r w:rsidRPr="00131EF7">
              <w:rPr>
                <w:rFonts w:ascii="Arial" w:hAnsi="Arial" w:cs="Arial"/>
              </w:rPr>
              <w:t>61.32±0.01</w:t>
            </w:r>
          </w:p>
        </w:tc>
      </w:tr>
      <w:tr w:rsidR="00131EF7" w:rsidRPr="00131EF7" w14:paraId="7C5E83F2" w14:textId="77777777" w:rsidTr="00EE0050">
        <w:trPr>
          <w:trHeight w:val="20"/>
        </w:trPr>
        <w:tc>
          <w:tcPr>
            <w:tcW w:w="826" w:type="pct"/>
            <w:vAlign w:val="bottom"/>
          </w:tcPr>
          <w:p w14:paraId="1178393B"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Sulphur (S)</w:t>
            </w:r>
          </w:p>
        </w:tc>
        <w:tc>
          <w:tcPr>
            <w:tcW w:w="716" w:type="pct"/>
            <w:vAlign w:val="bottom"/>
          </w:tcPr>
          <w:p w14:paraId="4C38562A" w14:textId="77777777" w:rsidR="00131EF7" w:rsidRPr="00131EF7" w:rsidRDefault="00131EF7" w:rsidP="00131EF7">
            <w:pPr>
              <w:spacing w:line="276" w:lineRule="auto"/>
              <w:rPr>
                <w:rFonts w:ascii="Arial" w:hAnsi="Arial" w:cs="Arial"/>
                <w:lang w:val="en-GB"/>
              </w:rPr>
            </w:pPr>
            <w:r w:rsidRPr="00131EF7">
              <w:rPr>
                <w:rFonts w:ascii="Arial" w:hAnsi="Arial" w:cs="Arial"/>
              </w:rPr>
              <w:t>4.16±0.00</w:t>
            </w:r>
          </w:p>
        </w:tc>
        <w:tc>
          <w:tcPr>
            <w:tcW w:w="689" w:type="pct"/>
            <w:vAlign w:val="bottom"/>
          </w:tcPr>
          <w:p w14:paraId="284E58E9" w14:textId="77777777" w:rsidR="00131EF7" w:rsidRPr="00131EF7" w:rsidRDefault="00131EF7" w:rsidP="00131EF7">
            <w:pPr>
              <w:spacing w:line="276" w:lineRule="auto"/>
              <w:rPr>
                <w:rFonts w:ascii="Arial" w:hAnsi="Arial" w:cs="Arial"/>
              </w:rPr>
            </w:pPr>
            <w:r w:rsidRPr="00131EF7">
              <w:rPr>
                <w:rFonts w:ascii="Arial" w:hAnsi="Arial" w:cs="Arial"/>
              </w:rPr>
              <w:t>6.04±0.02</w:t>
            </w:r>
          </w:p>
        </w:tc>
        <w:tc>
          <w:tcPr>
            <w:tcW w:w="689" w:type="pct"/>
            <w:vAlign w:val="bottom"/>
          </w:tcPr>
          <w:p w14:paraId="60B59957" w14:textId="77777777" w:rsidR="00131EF7" w:rsidRPr="00131EF7" w:rsidRDefault="00131EF7" w:rsidP="00131EF7">
            <w:pPr>
              <w:spacing w:line="276" w:lineRule="auto"/>
              <w:rPr>
                <w:rFonts w:ascii="Arial" w:hAnsi="Arial" w:cs="Arial"/>
              </w:rPr>
            </w:pPr>
            <w:r w:rsidRPr="00131EF7">
              <w:rPr>
                <w:rFonts w:ascii="Arial" w:hAnsi="Arial" w:cs="Arial"/>
              </w:rPr>
              <w:t>7.69±0.53</w:t>
            </w:r>
          </w:p>
        </w:tc>
        <w:tc>
          <w:tcPr>
            <w:tcW w:w="650" w:type="pct"/>
            <w:vAlign w:val="bottom"/>
          </w:tcPr>
          <w:p w14:paraId="31C88F60" w14:textId="77777777" w:rsidR="00131EF7" w:rsidRPr="00131EF7" w:rsidRDefault="00131EF7" w:rsidP="00131EF7">
            <w:pPr>
              <w:spacing w:line="276" w:lineRule="auto"/>
              <w:rPr>
                <w:rFonts w:ascii="Arial" w:hAnsi="Arial" w:cs="Arial"/>
                <w:lang w:val="en-GB"/>
              </w:rPr>
            </w:pPr>
            <w:r w:rsidRPr="00131EF7">
              <w:rPr>
                <w:rFonts w:ascii="Arial" w:hAnsi="Arial" w:cs="Arial"/>
              </w:rPr>
              <w:t>7.04±0.00</w:t>
            </w:r>
          </w:p>
        </w:tc>
        <w:tc>
          <w:tcPr>
            <w:tcW w:w="716" w:type="pct"/>
            <w:vAlign w:val="bottom"/>
          </w:tcPr>
          <w:p w14:paraId="76311782" w14:textId="77777777" w:rsidR="00131EF7" w:rsidRPr="00131EF7" w:rsidRDefault="00131EF7" w:rsidP="00131EF7">
            <w:pPr>
              <w:spacing w:line="276" w:lineRule="auto"/>
              <w:rPr>
                <w:rFonts w:ascii="Arial" w:hAnsi="Arial" w:cs="Arial"/>
                <w:lang w:val="en-GB"/>
              </w:rPr>
            </w:pPr>
            <w:r w:rsidRPr="00131EF7">
              <w:rPr>
                <w:rFonts w:ascii="Arial" w:hAnsi="Arial" w:cs="Arial"/>
              </w:rPr>
              <w:t>6.22±0.00</w:t>
            </w:r>
          </w:p>
        </w:tc>
        <w:tc>
          <w:tcPr>
            <w:tcW w:w="714" w:type="pct"/>
            <w:vAlign w:val="bottom"/>
          </w:tcPr>
          <w:p w14:paraId="545FDAEC" w14:textId="77777777" w:rsidR="00131EF7" w:rsidRPr="00131EF7" w:rsidRDefault="00131EF7" w:rsidP="00131EF7">
            <w:pPr>
              <w:spacing w:line="276" w:lineRule="auto"/>
              <w:rPr>
                <w:rFonts w:ascii="Arial" w:hAnsi="Arial" w:cs="Arial"/>
                <w:lang w:val="en-GB"/>
              </w:rPr>
            </w:pPr>
            <w:r w:rsidRPr="00131EF7">
              <w:rPr>
                <w:rFonts w:ascii="Arial" w:hAnsi="Arial" w:cs="Arial"/>
              </w:rPr>
              <w:t>5.31±0.00</w:t>
            </w:r>
          </w:p>
        </w:tc>
      </w:tr>
      <w:tr w:rsidR="00131EF7" w:rsidRPr="00131EF7" w14:paraId="561369B3" w14:textId="77777777" w:rsidTr="00EE0050">
        <w:trPr>
          <w:trHeight w:val="20"/>
        </w:trPr>
        <w:tc>
          <w:tcPr>
            <w:tcW w:w="826" w:type="pct"/>
            <w:vAlign w:val="bottom"/>
          </w:tcPr>
          <w:p w14:paraId="50F8D08D" w14:textId="77777777" w:rsidR="00131EF7" w:rsidRPr="00131EF7" w:rsidRDefault="00131EF7" w:rsidP="00131EF7">
            <w:pPr>
              <w:spacing w:line="276" w:lineRule="auto"/>
              <w:rPr>
                <w:rFonts w:ascii="Arial" w:hAnsi="Arial" w:cs="Arial"/>
                <w:lang w:val="en-GB"/>
              </w:rPr>
            </w:pPr>
            <w:r w:rsidRPr="00131EF7">
              <w:rPr>
                <w:rFonts w:ascii="Arial" w:hAnsi="Arial" w:cs="Arial"/>
                <w:color w:val="000000"/>
              </w:rPr>
              <w:t>Sodium (Na)</w:t>
            </w:r>
          </w:p>
        </w:tc>
        <w:tc>
          <w:tcPr>
            <w:tcW w:w="716" w:type="pct"/>
            <w:vAlign w:val="bottom"/>
          </w:tcPr>
          <w:p w14:paraId="746591F4" w14:textId="77777777" w:rsidR="00131EF7" w:rsidRPr="00131EF7" w:rsidRDefault="00131EF7" w:rsidP="00131EF7">
            <w:pPr>
              <w:spacing w:line="276" w:lineRule="auto"/>
              <w:rPr>
                <w:rFonts w:ascii="Arial" w:hAnsi="Arial" w:cs="Arial"/>
              </w:rPr>
            </w:pPr>
            <w:r w:rsidRPr="00131EF7">
              <w:rPr>
                <w:rFonts w:ascii="Arial" w:hAnsi="Arial" w:cs="Arial"/>
              </w:rPr>
              <w:t>136.20±0.31</w:t>
            </w:r>
          </w:p>
        </w:tc>
        <w:tc>
          <w:tcPr>
            <w:tcW w:w="689" w:type="pct"/>
            <w:vAlign w:val="bottom"/>
          </w:tcPr>
          <w:p w14:paraId="779D2A95" w14:textId="77777777" w:rsidR="00131EF7" w:rsidRPr="00131EF7" w:rsidRDefault="00131EF7" w:rsidP="00131EF7">
            <w:pPr>
              <w:spacing w:line="276" w:lineRule="auto"/>
              <w:rPr>
                <w:rFonts w:ascii="Arial" w:hAnsi="Arial" w:cs="Arial"/>
              </w:rPr>
            </w:pPr>
            <w:r w:rsidRPr="00131EF7">
              <w:rPr>
                <w:rFonts w:ascii="Arial" w:hAnsi="Arial" w:cs="Arial"/>
              </w:rPr>
              <w:t>157.21±0.01</w:t>
            </w:r>
          </w:p>
        </w:tc>
        <w:tc>
          <w:tcPr>
            <w:tcW w:w="689" w:type="pct"/>
            <w:vAlign w:val="bottom"/>
          </w:tcPr>
          <w:p w14:paraId="63779A86" w14:textId="77777777" w:rsidR="00131EF7" w:rsidRPr="00131EF7" w:rsidRDefault="00131EF7" w:rsidP="00131EF7">
            <w:pPr>
              <w:spacing w:line="276" w:lineRule="auto"/>
              <w:rPr>
                <w:rFonts w:ascii="Arial" w:hAnsi="Arial" w:cs="Arial"/>
                <w:lang w:val="en-GB"/>
              </w:rPr>
            </w:pPr>
            <w:r w:rsidRPr="00131EF7">
              <w:rPr>
                <w:rFonts w:ascii="Arial" w:hAnsi="Arial" w:cs="Arial"/>
              </w:rPr>
              <w:t>174.58±0.05</w:t>
            </w:r>
          </w:p>
        </w:tc>
        <w:tc>
          <w:tcPr>
            <w:tcW w:w="650" w:type="pct"/>
            <w:vAlign w:val="bottom"/>
          </w:tcPr>
          <w:p w14:paraId="7E700561" w14:textId="77777777" w:rsidR="00131EF7" w:rsidRPr="00131EF7" w:rsidRDefault="00131EF7" w:rsidP="00131EF7">
            <w:pPr>
              <w:spacing w:line="276" w:lineRule="auto"/>
              <w:rPr>
                <w:rFonts w:ascii="Arial" w:hAnsi="Arial" w:cs="Arial"/>
              </w:rPr>
            </w:pPr>
            <w:r w:rsidRPr="00131EF7">
              <w:rPr>
                <w:rFonts w:ascii="Arial" w:hAnsi="Arial" w:cs="Arial"/>
              </w:rPr>
              <w:t>145.44±0.00</w:t>
            </w:r>
          </w:p>
        </w:tc>
        <w:tc>
          <w:tcPr>
            <w:tcW w:w="716" w:type="pct"/>
            <w:vAlign w:val="bottom"/>
          </w:tcPr>
          <w:p w14:paraId="2A8B605D" w14:textId="77777777" w:rsidR="00131EF7" w:rsidRPr="00131EF7" w:rsidRDefault="00131EF7" w:rsidP="00131EF7">
            <w:pPr>
              <w:spacing w:line="276" w:lineRule="auto"/>
              <w:rPr>
                <w:rFonts w:ascii="Arial" w:hAnsi="Arial" w:cs="Arial"/>
              </w:rPr>
            </w:pPr>
            <w:r w:rsidRPr="00131EF7">
              <w:rPr>
                <w:rFonts w:ascii="Arial" w:hAnsi="Arial" w:cs="Arial"/>
              </w:rPr>
              <w:t>162.33±0.14</w:t>
            </w:r>
          </w:p>
        </w:tc>
        <w:tc>
          <w:tcPr>
            <w:tcW w:w="714" w:type="pct"/>
            <w:vAlign w:val="bottom"/>
          </w:tcPr>
          <w:p w14:paraId="3FFC88A8" w14:textId="77777777" w:rsidR="00131EF7" w:rsidRPr="00131EF7" w:rsidRDefault="00131EF7" w:rsidP="00131EF7">
            <w:pPr>
              <w:spacing w:line="276" w:lineRule="auto"/>
              <w:rPr>
                <w:rFonts w:ascii="Arial" w:hAnsi="Arial" w:cs="Arial"/>
              </w:rPr>
            </w:pPr>
            <w:r w:rsidRPr="00131EF7">
              <w:rPr>
                <w:rFonts w:ascii="Arial" w:hAnsi="Arial" w:cs="Arial"/>
              </w:rPr>
              <w:t>132.56±0.48</w:t>
            </w:r>
          </w:p>
        </w:tc>
      </w:tr>
      <w:tr w:rsidR="00131EF7" w:rsidRPr="00131EF7" w14:paraId="714CB6B1" w14:textId="77777777" w:rsidTr="00EE0050">
        <w:trPr>
          <w:trHeight w:val="20"/>
        </w:trPr>
        <w:tc>
          <w:tcPr>
            <w:tcW w:w="826" w:type="pct"/>
            <w:vAlign w:val="bottom"/>
          </w:tcPr>
          <w:p w14:paraId="41CADB9B" w14:textId="77777777" w:rsidR="00131EF7" w:rsidRPr="00131EF7" w:rsidRDefault="00131EF7" w:rsidP="00131EF7">
            <w:pPr>
              <w:spacing w:line="276" w:lineRule="auto"/>
              <w:rPr>
                <w:rFonts w:ascii="Arial" w:hAnsi="Arial" w:cs="Arial"/>
              </w:rPr>
            </w:pPr>
            <w:r w:rsidRPr="00131EF7">
              <w:rPr>
                <w:rFonts w:ascii="Arial" w:hAnsi="Arial" w:cs="Arial"/>
                <w:color w:val="000000"/>
              </w:rPr>
              <w:t>Chloride (Cl)</w:t>
            </w:r>
          </w:p>
        </w:tc>
        <w:tc>
          <w:tcPr>
            <w:tcW w:w="716" w:type="pct"/>
            <w:vAlign w:val="bottom"/>
          </w:tcPr>
          <w:p w14:paraId="1E57B283" w14:textId="77777777" w:rsidR="00131EF7" w:rsidRPr="00131EF7" w:rsidRDefault="00131EF7" w:rsidP="00131EF7">
            <w:pPr>
              <w:spacing w:line="276" w:lineRule="auto"/>
              <w:rPr>
                <w:rFonts w:ascii="Arial" w:hAnsi="Arial" w:cs="Arial"/>
                <w:lang w:val="en-GB"/>
              </w:rPr>
            </w:pPr>
            <w:r w:rsidRPr="00131EF7">
              <w:rPr>
                <w:rFonts w:ascii="Arial" w:hAnsi="Arial" w:cs="Arial"/>
              </w:rPr>
              <w:t>2.63±0.01</w:t>
            </w:r>
          </w:p>
        </w:tc>
        <w:tc>
          <w:tcPr>
            <w:tcW w:w="689" w:type="pct"/>
            <w:vAlign w:val="bottom"/>
          </w:tcPr>
          <w:p w14:paraId="2567FFF7" w14:textId="77777777" w:rsidR="00131EF7" w:rsidRPr="00131EF7" w:rsidRDefault="00131EF7" w:rsidP="00131EF7">
            <w:pPr>
              <w:spacing w:line="276" w:lineRule="auto"/>
              <w:rPr>
                <w:rFonts w:ascii="Arial" w:hAnsi="Arial" w:cs="Arial"/>
                <w:lang w:val="en-GB"/>
              </w:rPr>
            </w:pPr>
            <w:r w:rsidRPr="00131EF7">
              <w:rPr>
                <w:rFonts w:ascii="Arial" w:hAnsi="Arial" w:cs="Arial"/>
              </w:rPr>
              <w:t>1.26±0.03</w:t>
            </w:r>
            <w:r w:rsidRPr="00131EF7">
              <w:rPr>
                <w:rFonts w:ascii="Arial" w:hAnsi="Arial" w:cs="Arial"/>
                <w:vertAlign w:val="superscript"/>
              </w:rPr>
              <w:t>b</w:t>
            </w:r>
          </w:p>
        </w:tc>
        <w:tc>
          <w:tcPr>
            <w:tcW w:w="689" w:type="pct"/>
            <w:vAlign w:val="bottom"/>
          </w:tcPr>
          <w:p w14:paraId="21D37F4C" w14:textId="77777777" w:rsidR="00131EF7" w:rsidRPr="00131EF7" w:rsidRDefault="00131EF7" w:rsidP="00131EF7">
            <w:pPr>
              <w:spacing w:line="276" w:lineRule="auto"/>
              <w:rPr>
                <w:rFonts w:ascii="Arial" w:hAnsi="Arial" w:cs="Arial"/>
                <w:lang w:val="en-GB"/>
              </w:rPr>
            </w:pPr>
            <w:r w:rsidRPr="00131EF7">
              <w:rPr>
                <w:rFonts w:ascii="Arial" w:hAnsi="Arial" w:cs="Arial"/>
              </w:rPr>
              <w:t>1.52±0.00</w:t>
            </w:r>
          </w:p>
        </w:tc>
        <w:tc>
          <w:tcPr>
            <w:tcW w:w="650" w:type="pct"/>
            <w:vAlign w:val="bottom"/>
          </w:tcPr>
          <w:p w14:paraId="49C754E9" w14:textId="77777777" w:rsidR="00131EF7" w:rsidRPr="00131EF7" w:rsidRDefault="00131EF7" w:rsidP="00131EF7">
            <w:pPr>
              <w:spacing w:line="276" w:lineRule="auto"/>
              <w:rPr>
                <w:rFonts w:ascii="Arial" w:hAnsi="Arial" w:cs="Arial"/>
                <w:lang w:val="en-GB"/>
              </w:rPr>
            </w:pPr>
            <w:r w:rsidRPr="00131EF7">
              <w:rPr>
                <w:rFonts w:ascii="Arial" w:hAnsi="Arial" w:cs="Arial"/>
              </w:rPr>
              <w:t>1.89±0.02</w:t>
            </w:r>
          </w:p>
        </w:tc>
        <w:tc>
          <w:tcPr>
            <w:tcW w:w="716" w:type="pct"/>
            <w:vAlign w:val="bottom"/>
          </w:tcPr>
          <w:p w14:paraId="7F11415D" w14:textId="77777777" w:rsidR="00131EF7" w:rsidRPr="00131EF7" w:rsidRDefault="00131EF7" w:rsidP="00131EF7">
            <w:pPr>
              <w:spacing w:line="276" w:lineRule="auto"/>
              <w:rPr>
                <w:rFonts w:ascii="Arial" w:hAnsi="Arial" w:cs="Arial"/>
                <w:lang w:val="en-GB"/>
              </w:rPr>
            </w:pPr>
            <w:r w:rsidRPr="00131EF7">
              <w:rPr>
                <w:rFonts w:ascii="Arial" w:hAnsi="Arial" w:cs="Arial"/>
              </w:rPr>
              <w:t>2.12±0.00</w:t>
            </w:r>
          </w:p>
        </w:tc>
        <w:tc>
          <w:tcPr>
            <w:tcW w:w="714" w:type="pct"/>
            <w:vAlign w:val="bottom"/>
          </w:tcPr>
          <w:p w14:paraId="54057B01" w14:textId="77777777" w:rsidR="00131EF7" w:rsidRPr="00131EF7" w:rsidRDefault="00131EF7" w:rsidP="00131EF7">
            <w:pPr>
              <w:spacing w:line="276" w:lineRule="auto"/>
              <w:rPr>
                <w:rFonts w:ascii="Arial" w:hAnsi="Arial" w:cs="Arial"/>
                <w:lang w:val="en-GB"/>
              </w:rPr>
            </w:pPr>
            <w:r w:rsidRPr="00131EF7">
              <w:rPr>
                <w:rFonts w:ascii="Arial" w:hAnsi="Arial" w:cs="Arial"/>
              </w:rPr>
              <w:t>2.81±0.02</w:t>
            </w:r>
            <w:r w:rsidRPr="00131EF7">
              <w:rPr>
                <w:rFonts w:ascii="Arial" w:hAnsi="Arial" w:cs="Arial"/>
                <w:vertAlign w:val="superscript"/>
              </w:rPr>
              <w:t>c</w:t>
            </w:r>
          </w:p>
        </w:tc>
      </w:tr>
      <w:tr w:rsidR="00131EF7" w:rsidRPr="00131EF7" w14:paraId="12A01839" w14:textId="77777777" w:rsidTr="00EE0050">
        <w:trPr>
          <w:trHeight w:val="20"/>
        </w:trPr>
        <w:tc>
          <w:tcPr>
            <w:tcW w:w="826" w:type="pct"/>
            <w:vAlign w:val="bottom"/>
          </w:tcPr>
          <w:p w14:paraId="2709A2A2" w14:textId="77777777" w:rsidR="00131EF7" w:rsidRPr="00131EF7" w:rsidRDefault="00131EF7" w:rsidP="00131EF7">
            <w:pPr>
              <w:spacing w:line="276" w:lineRule="auto"/>
              <w:rPr>
                <w:rFonts w:ascii="Arial" w:hAnsi="Arial" w:cs="Arial"/>
              </w:rPr>
            </w:pPr>
            <w:r w:rsidRPr="00131EF7">
              <w:rPr>
                <w:rFonts w:ascii="Arial" w:hAnsi="Arial" w:cs="Arial"/>
                <w:color w:val="000000"/>
              </w:rPr>
              <w:t>Copper (Cu)</w:t>
            </w:r>
          </w:p>
        </w:tc>
        <w:tc>
          <w:tcPr>
            <w:tcW w:w="716" w:type="pct"/>
            <w:vAlign w:val="bottom"/>
          </w:tcPr>
          <w:p w14:paraId="37B0DDEB" w14:textId="77777777" w:rsidR="00131EF7" w:rsidRPr="00131EF7" w:rsidRDefault="00131EF7" w:rsidP="00131EF7">
            <w:pPr>
              <w:spacing w:line="276" w:lineRule="auto"/>
              <w:rPr>
                <w:rFonts w:ascii="Arial" w:hAnsi="Arial" w:cs="Arial"/>
                <w:lang w:val="en-GB"/>
              </w:rPr>
            </w:pPr>
            <w:r w:rsidRPr="00131EF7">
              <w:rPr>
                <w:rFonts w:ascii="Arial" w:hAnsi="Arial" w:cs="Arial"/>
              </w:rPr>
              <w:t>1.45±0.04</w:t>
            </w:r>
          </w:p>
        </w:tc>
        <w:tc>
          <w:tcPr>
            <w:tcW w:w="689" w:type="pct"/>
            <w:vAlign w:val="bottom"/>
          </w:tcPr>
          <w:p w14:paraId="173E5BA3" w14:textId="77777777" w:rsidR="00131EF7" w:rsidRPr="00131EF7" w:rsidRDefault="00131EF7" w:rsidP="00131EF7">
            <w:pPr>
              <w:spacing w:line="276" w:lineRule="auto"/>
              <w:rPr>
                <w:rFonts w:ascii="Arial" w:hAnsi="Arial" w:cs="Arial"/>
              </w:rPr>
            </w:pPr>
            <w:r w:rsidRPr="00131EF7">
              <w:rPr>
                <w:rFonts w:ascii="Arial" w:hAnsi="Arial" w:cs="Arial"/>
              </w:rPr>
              <w:t>0.04±0.00</w:t>
            </w:r>
            <w:r w:rsidRPr="00131EF7">
              <w:rPr>
                <w:rFonts w:ascii="Arial" w:hAnsi="Arial" w:cs="Arial"/>
                <w:vertAlign w:val="superscript"/>
              </w:rPr>
              <w:t>a</w:t>
            </w:r>
          </w:p>
        </w:tc>
        <w:tc>
          <w:tcPr>
            <w:tcW w:w="689" w:type="pct"/>
            <w:vAlign w:val="bottom"/>
          </w:tcPr>
          <w:p w14:paraId="4E4E38D5" w14:textId="77777777" w:rsidR="00131EF7" w:rsidRPr="00131EF7" w:rsidRDefault="00131EF7" w:rsidP="00131EF7">
            <w:pPr>
              <w:spacing w:line="276" w:lineRule="auto"/>
              <w:rPr>
                <w:rFonts w:ascii="Arial" w:hAnsi="Arial" w:cs="Arial"/>
                <w:lang w:val="en-GB"/>
              </w:rPr>
            </w:pPr>
            <w:r w:rsidRPr="00131EF7">
              <w:rPr>
                <w:rFonts w:ascii="Arial" w:hAnsi="Arial" w:cs="Arial"/>
              </w:rPr>
              <w:t>0.04±0.00</w:t>
            </w:r>
            <w:r w:rsidRPr="00131EF7">
              <w:rPr>
                <w:rFonts w:ascii="Arial" w:hAnsi="Arial" w:cs="Arial"/>
                <w:vertAlign w:val="superscript"/>
              </w:rPr>
              <w:t>a</w:t>
            </w:r>
          </w:p>
        </w:tc>
        <w:tc>
          <w:tcPr>
            <w:tcW w:w="650" w:type="pct"/>
            <w:vAlign w:val="bottom"/>
          </w:tcPr>
          <w:p w14:paraId="29E71B32" w14:textId="77777777" w:rsidR="00131EF7" w:rsidRPr="00131EF7" w:rsidRDefault="00131EF7" w:rsidP="00131EF7">
            <w:pPr>
              <w:spacing w:line="276" w:lineRule="auto"/>
              <w:rPr>
                <w:rFonts w:ascii="Arial" w:hAnsi="Arial" w:cs="Arial"/>
                <w:lang w:val="en-GB"/>
              </w:rPr>
            </w:pPr>
            <w:r w:rsidRPr="00131EF7">
              <w:rPr>
                <w:rFonts w:ascii="Arial" w:hAnsi="Arial" w:cs="Arial"/>
              </w:rPr>
              <w:t>1.03±0.00</w:t>
            </w:r>
          </w:p>
        </w:tc>
        <w:tc>
          <w:tcPr>
            <w:tcW w:w="716" w:type="pct"/>
            <w:vAlign w:val="bottom"/>
          </w:tcPr>
          <w:p w14:paraId="220B2282" w14:textId="77777777" w:rsidR="00131EF7" w:rsidRPr="00131EF7" w:rsidRDefault="00131EF7" w:rsidP="00131EF7">
            <w:pPr>
              <w:spacing w:line="276" w:lineRule="auto"/>
              <w:rPr>
                <w:rFonts w:ascii="Arial" w:hAnsi="Arial" w:cs="Arial"/>
                <w:lang w:val="en-GB"/>
              </w:rPr>
            </w:pPr>
            <w:r w:rsidRPr="00131EF7">
              <w:rPr>
                <w:rFonts w:ascii="Arial" w:hAnsi="Arial" w:cs="Arial"/>
              </w:rPr>
              <w:t>0.65±0.01</w:t>
            </w:r>
          </w:p>
        </w:tc>
        <w:tc>
          <w:tcPr>
            <w:tcW w:w="714" w:type="pct"/>
            <w:vAlign w:val="bottom"/>
          </w:tcPr>
          <w:p w14:paraId="2037AACC" w14:textId="77777777" w:rsidR="00131EF7" w:rsidRPr="00131EF7" w:rsidRDefault="00131EF7" w:rsidP="00131EF7">
            <w:pPr>
              <w:spacing w:line="276" w:lineRule="auto"/>
              <w:rPr>
                <w:rFonts w:ascii="Arial" w:hAnsi="Arial" w:cs="Arial"/>
                <w:lang w:val="en-GB"/>
              </w:rPr>
            </w:pPr>
            <w:r w:rsidRPr="00131EF7">
              <w:rPr>
                <w:rFonts w:ascii="Arial" w:hAnsi="Arial" w:cs="Arial"/>
              </w:rPr>
              <w:t>1.06±0.01</w:t>
            </w:r>
            <w:r w:rsidRPr="00131EF7">
              <w:rPr>
                <w:rFonts w:ascii="Arial" w:hAnsi="Arial" w:cs="Arial"/>
                <w:vertAlign w:val="superscript"/>
              </w:rPr>
              <w:t>b</w:t>
            </w:r>
          </w:p>
        </w:tc>
      </w:tr>
      <w:tr w:rsidR="00131EF7" w:rsidRPr="00131EF7" w14:paraId="18CB60E2" w14:textId="77777777" w:rsidTr="00EE0050">
        <w:trPr>
          <w:trHeight w:val="20"/>
        </w:trPr>
        <w:tc>
          <w:tcPr>
            <w:tcW w:w="826" w:type="pct"/>
            <w:vAlign w:val="bottom"/>
          </w:tcPr>
          <w:p w14:paraId="22CDFA75" w14:textId="77777777" w:rsidR="00131EF7" w:rsidRPr="00131EF7" w:rsidRDefault="00131EF7" w:rsidP="00131EF7">
            <w:pPr>
              <w:spacing w:line="276" w:lineRule="auto"/>
              <w:rPr>
                <w:rFonts w:ascii="Arial" w:hAnsi="Arial" w:cs="Arial"/>
              </w:rPr>
            </w:pPr>
            <w:r w:rsidRPr="00131EF7">
              <w:rPr>
                <w:rFonts w:ascii="Arial" w:hAnsi="Arial" w:cs="Arial"/>
                <w:color w:val="000000"/>
              </w:rPr>
              <w:t>Manganese (</w:t>
            </w:r>
            <w:proofErr w:type="spellStart"/>
            <w:r w:rsidRPr="00131EF7">
              <w:rPr>
                <w:rFonts w:ascii="Arial" w:hAnsi="Arial" w:cs="Arial"/>
                <w:color w:val="000000"/>
              </w:rPr>
              <w:t>Mn</w:t>
            </w:r>
            <w:proofErr w:type="spellEnd"/>
            <w:r w:rsidRPr="00131EF7">
              <w:rPr>
                <w:rFonts w:ascii="Arial" w:hAnsi="Arial" w:cs="Arial"/>
                <w:color w:val="000000"/>
              </w:rPr>
              <w:t>)</w:t>
            </w:r>
          </w:p>
        </w:tc>
        <w:tc>
          <w:tcPr>
            <w:tcW w:w="716" w:type="pct"/>
            <w:vAlign w:val="bottom"/>
          </w:tcPr>
          <w:p w14:paraId="530E1360" w14:textId="77777777" w:rsidR="00131EF7" w:rsidRPr="00131EF7" w:rsidRDefault="00131EF7" w:rsidP="00131EF7">
            <w:pPr>
              <w:spacing w:line="276" w:lineRule="auto"/>
              <w:rPr>
                <w:rFonts w:ascii="Arial" w:hAnsi="Arial" w:cs="Arial"/>
                <w:lang w:val="en-GB"/>
              </w:rPr>
            </w:pPr>
            <w:r w:rsidRPr="00131EF7">
              <w:rPr>
                <w:rFonts w:ascii="Arial" w:hAnsi="Arial" w:cs="Arial"/>
              </w:rPr>
              <w:t>0.48±0.04</w:t>
            </w:r>
          </w:p>
        </w:tc>
        <w:tc>
          <w:tcPr>
            <w:tcW w:w="689" w:type="pct"/>
            <w:vAlign w:val="bottom"/>
          </w:tcPr>
          <w:p w14:paraId="5E0A1E8B" w14:textId="77777777" w:rsidR="00131EF7" w:rsidRPr="00131EF7" w:rsidRDefault="00131EF7" w:rsidP="00131EF7">
            <w:pPr>
              <w:spacing w:line="276" w:lineRule="auto"/>
              <w:rPr>
                <w:rFonts w:ascii="Arial" w:hAnsi="Arial" w:cs="Arial"/>
              </w:rPr>
            </w:pPr>
            <w:r w:rsidRPr="00131EF7">
              <w:rPr>
                <w:rFonts w:ascii="Arial" w:hAnsi="Arial" w:cs="Arial"/>
              </w:rPr>
              <w:t>0.33±0.00</w:t>
            </w:r>
            <w:r w:rsidRPr="00131EF7">
              <w:rPr>
                <w:rFonts w:ascii="Arial" w:hAnsi="Arial" w:cs="Arial"/>
                <w:vertAlign w:val="superscript"/>
              </w:rPr>
              <w:t>a</w:t>
            </w:r>
          </w:p>
        </w:tc>
        <w:tc>
          <w:tcPr>
            <w:tcW w:w="689" w:type="pct"/>
            <w:vAlign w:val="bottom"/>
          </w:tcPr>
          <w:p w14:paraId="45429E13" w14:textId="77777777" w:rsidR="00131EF7" w:rsidRPr="00131EF7" w:rsidRDefault="00131EF7" w:rsidP="00131EF7">
            <w:pPr>
              <w:spacing w:line="276" w:lineRule="auto"/>
              <w:rPr>
                <w:rFonts w:ascii="Arial" w:hAnsi="Arial" w:cs="Arial"/>
                <w:lang w:val="en-GB"/>
              </w:rPr>
            </w:pPr>
            <w:r w:rsidRPr="00131EF7">
              <w:rPr>
                <w:rFonts w:ascii="Arial" w:hAnsi="Arial" w:cs="Arial"/>
              </w:rPr>
              <w:t>0.34±0.01</w:t>
            </w:r>
            <w:r w:rsidRPr="00131EF7">
              <w:rPr>
                <w:rFonts w:ascii="Arial" w:hAnsi="Arial" w:cs="Arial"/>
                <w:vertAlign w:val="superscript"/>
              </w:rPr>
              <w:t>a</w:t>
            </w:r>
          </w:p>
        </w:tc>
        <w:tc>
          <w:tcPr>
            <w:tcW w:w="650" w:type="pct"/>
            <w:vAlign w:val="bottom"/>
          </w:tcPr>
          <w:p w14:paraId="27B7281A" w14:textId="77777777" w:rsidR="00131EF7" w:rsidRPr="00131EF7" w:rsidRDefault="00131EF7" w:rsidP="00131EF7">
            <w:pPr>
              <w:spacing w:line="276" w:lineRule="auto"/>
              <w:rPr>
                <w:rFonts w:ascii="Arial" w:hAnsi="Arial" w:cs="Arial"/>
                <w:lang w:val="en-GB"/>
              </w:rPr>
            </w:pPr>
            <w:r w:rsidRPr="00131EF7">
              <w:rPr>
                <w:rFonts w:ascii="Arial" w:hAnsi="Arial" w:cs="Arial"/>
              </w:rPr>
              <w:t>0.48±0.04</w:t>
            </w:r>
          </w:p>
        </w:tc>
        <w:tc>
          <w:tcPr>
            <w:tcW w:w="716" w:type="pct"/>
            <w:vAlign w:val="bottom"/>
          </w:tcPr>
          <w:p w14:paraId="388A482F" w14:textId="77777777" w:rsidR="00131EF7" w:rsidRPr="00131EF7" w:rsidRDefault="00131EF7" w:rsidP="00131EF7">
            <w:pPr>
              <w:spacing w:line="276" w:lineRule="auto"/>
              <w:rPr>
                <w:rFonts w:ascii="Arial" w:hAnsi="Arial" w:cs="Arial"/>
                <w:lang w:val="en-GB"/>
              </w:rPr>
            </w:pPr>
            <w:r w:rsidRPr="00131EF7">
              <w:rPr>
                <w:rFonts w:ascii="Arial" w:hAnsi="Arial" w:cs="Arial"/>
              </w:rPr>
              <w:t>0.22±0.00</w:t>
            </w:r>
            <w:r w:rsidRPr="00131EF7">
              <w:rPr>
                <w:rFonts w:ascii="Arial" w:hAnsi="Arial" w:cs="Arial"/>
                <w:vertAlign w:val="superscript"/>
              </w:rPr>
              <w:t>a</w:t>
            </w:r>
          </w:p>
        </w:tc>
        <w:tc>
          <w:tcPr>
            <w:tcW w:w="714" w:type="pct"/>
            <w:vAlign w:val="bottom"/>
          </w:tcPr>
          <w:p w14:paraId="2C000BA4" w14:textId="77777777" w:rsidR="00131EF7" w:rsidRPr="00131EF7" w:rsidRDefault="00131EF7" w:rsidP="00131EF7">
            <w:pPr>
              <w:spacing w:line="276" w:lineRule="auto"/>
              <w:rPr>
                <w:rFonts w:ascii="Arial" w:hAnsi="Arial" w:cs="Arial"/>
                <w:lang w:val="en-GB"/>
              </w:rPr>
            </w:pPr>
            <w:r w:rsidRPr="00131EF7">
              <w:rPr>
                <w:rFonts w:ascii="Arial" w:hAnsi="Arial" w:cs="Arial"/>
              </w:rPr>
              <w:t>0.32±0.00</w:t>
            </w:r>
            <w:r w:rsidRPr="00131EF7">
              <w:rPr>
                <w:rFonts w:ascii="Arial" w:hAnsi="Arial" w:cs="Arial"/>
                <w:vertAlign w:val="superscript"/>
              </w:rPr>
              <w:t>ab</w:t>
            </w:r>
          </w:p>
        </w:tc>
      </w:tr>
      <w:tr w:rsidR="00131EF7" w:rsidRPr="00131EF7" w14:paraId="27C4FF01" w14:textId="77777777" w:rsidTr="00EE0050">
        <w:trPr>
          <w:trHeight w:val="20"/>
        </w:trPr>
        <w:tc>
          <w:tcPr>
            <w:tcW w:w="826" w:type="pct"/>
            <w:tcBorders>
              <w:bottom w:val="single" w:sz="4" w:space="0" w:color="auto"/>
            </w:tcBorders>
            <w:vAlign w:val="bottom"/>
          </w:tcPr>
          <w:p w14:paraId="4D506A75" w14:textId="77777777" w:rsidR="00131EF7" w:rsidRPr="00131EF7" w:rsidRDefault="00131EF7" w:rsidP="00131EF7">
            <w:pPr>
              <w:spacing w:line="276" w:lineRule="auto"/>
              <w:rPr>
                <w:rFonts w:ascii="Arial" w:hAnsi="Arial" w:cs="Arial"/>
              </w:rPr>
            </w:pPr>
            <w:r w:rsidRPr="00131EF7">
              <w:rPr>
                <w:rFonts w:ascii="Arial" w:hAnsi="Arial" w:cs="Arial"/>
              </w:rPr>
              <w:t>Nickel (Ni)</w:t>
            </w:r>
          </w:p>
        </w:tc>
        <w:tc>
          <w:tcPr>
            <w:tcW w:w="716" w:type="pct"/>
            <w:tcBorders>
              <w:bottom w:val="single" w:sz="4" w:space="0" w:color="auto"/>
            </w:tcBorders>
            <w:vAlign w:val="bottom"/>
          </w:tcPr>
          <w:p w14:paraId="2110F8BA" w14:textId="77777777" w:rsidR="00131EF7" w:rsidRPr="00131EF7" w:rsidRDefault="00131EF7" w:rsidP="00131EF7">
            <w:pPr>
              <w:spacing w:line="276" w:lineRule="auto"/>
              <w:rPr>
                <w:rFonts w:ascii="Arial" w:hAnsi="Arial" w:cs="Arial"/>
                <w:lang w:val="en-GB"/>
              </w:rPr>
            </w:pPr>
            <w:r w:rsidRPr="00131EF7">
              <w:rPr>
                <w:rFonts w:ascii="Arial" w:hAnsi="Arial" w:cs="Arial"/>
              </w:rPr>
              <w:t>0.02±0.0</w:t>
            </w:r>
          </w:p>
        </w:tc>
        <w:tc>
          <w:tcPr>
            <w:tcW w:w="689" w:type="pct"/>
            <w:tcBorders>
              <w:bottom w:val="single" w:sz="4" w:space="0" w:color="auto"/>
            </w:tcBorders>
            <w:vAlign w:val="bottom"/>
          </w:tcPr>
          <w:p w14:paraId="2322B277" w14:textId="77777777" w:rsidR="00131EF7" w:rsidRPr="00131EF7" w:rsidRDefault="00131EF7" w:rsidP="00131EF7">
            <w:pPr>
              <w:spacing w:line="276" w:lineRule="auto"/>
              <w:rPr>
                <w:rFonts w:ascii="Arial" w:hAnsi="Arial" w:cs="Arial"/>
                <w:lang w:val="en-GB"/>
              </w:rPr>
            </w:pPr>
            <w:r w:rsidRPr="00131EF7">
              <w:rPr>
                <w:rFonts w:ascii="Arial" w:hAnsi="Arial" w:cs="Arial"/>
              </w:rPr>
              <w:t>0.02±0.00</w:t>
            </w:r>
            <w:r w:rsidRPr="00131EF7">
              <w:rPr>
                <w:rFonts w:ascii="Arial" w:hAnsi="Arial" w:cs="Arial"/>
                <w:vertAlign w:val="superscript"/>
              </w:rPr>
              <w:t>a</w:t>
            </w:r>
          </w:p>
        </w:tc>
        <w:tc>
          <w:tcPr>
            <w:tcW w:w="689" w:type="pct"/>
            <w:tcBorders>
              <w:bottom w:val="single" w:sz="4" w:space="0" w:color="auto"/>
            </w:tcBorders>
            <w:vAlign w:val="bottom"/>
          </w:tcPr>
          <w:p w14:paraId="0525503B" w14:textId="77777777" w:rsidR="00131EF7" w:rsidRPr="00131EF7" w:rsidRDefault="00131EF7" w:rsidP="00131EF7">
            <w:pPr>
              <w:spacing w:line="276" w:lineRule="auto"/>
              <w:rPr>
                <w:rFonts w:ascii="Arial" w:hAnsi="Arial" w:cs="Arial"/>
                <w:lang w:val="en-GB"/>
              </w:rPr>
            </w:pPr>
            <w:r w:rsidRPr="00131EF7">
              <w:rPr>
                <w:rFonts w:ascii="Arial" w:hAnsi="Arial" w:cs="Arial"/>
              </w:rPr>
              <w:t>0.02±0.00</w:t>
            </w:r>
            <w:r w:rsidRPr="00131EF7">
              <w:rPr>
                <w:rFonts w:ascii="Arial" w:hAnsi="Arial" w:cs="Arial"/>
                <w:vertAlign w:val="superscript"/>
              </w:rPr>
              <w:t>a</w:t>
            </w:r>
          </w:p>
        </w:tc>
        <w:tc>
          <w:tcPr>
            <w:tcW w:w="650" w:type="pct"/>
            <w:tcBorders>
              <w:bottom w:val="single" w:sz="4" w:space="0" w:color="auto"/>
            </w:tcBorders>
            <w:vAlign w:val="bottom"/>
          </w:tcPr>
          <w:p w14:paraId="0383A87A" w14:textId="77777777" w:rsidR="00131EF7" w:rsidRPr="00131EF7" w:rsidRDefault="00131EF7" w:rsidP="00131EF7">
            <w:pPr>
              <w:spacing w:line="276" w:lineRule="auto"/>
              <w:rPr>
                <w:rFonts w:ascii="Arial" w:hAnsi="Arial" w:cs="Arial"/>
                <w:lang w:val="en-GB"/>
              </w:rPr>
            </w:pPr>
            <w:r w:rsidRPr="00131EF7">
              <w:rPr>
                <w:rFonts w:ascii="Arial" w:hAnsi="Arial" w:cs="Arial"/>
              </w:rPr>
              <w:t>0.02±0.00</w:t>
            </w:r>
          </w:p>
        </w:tc>
        <w:tc>
          <w:tcPr>
            <w:tcW w:w="716" w:type="pct"/>
            <w:tcBorders>
              <w:bottom w:val="single" w:sz="4" w:space="0" w:color="auto"/>
            </w:tcBorders>
            <w:vAlign w:val="bottom"/>
          </w:tcPr>
          <w:p w14:paraId="6CE2F6E8" w14:textId="77777777" w:rsidR="00131EF7" w:rsidRPr="00131EF7" w:rsidRDefault="00131EF7" w:rsidP="00131EF7">
            <w:pPr>
              <w:spacing w:line="276" w:lineRule="auto"/>
              <w:rPr>
                <w:rFonts w:ascii="Arial" w:hAnsi="Arial" w:cs="Arial"/>
                <w:lang w:val="en-GB"/>
              </w:rPr>
            </w:pPr>
            <w:r w:rsidRPr="00131EF7">
              <w:rPr>
                <w:rFonts w:ascii="Arial" w:hAnsi="Arial" w:cs="Arial"/>
              </w:rPr>
              <w:t>0.02±0.00</w:t>
            </w:r>
            <w:r w:rsidRPr="00131EF7">
              <w:rPr>
                <w:rFonts w:ascii="Arial" w:hAnsi="Arial" w:cs="Arial"/>
                <w:vertAlign w:val="superscript"/>
              </w:rPr>
              <w:t>a</w:t>
            </w:r>
          </w:p>
        </w:tc>
        <w:tc>
          <w:tcPr>
            <w:tcW w:w="714" w:type="pct"/>
            <w:tcBorders>
              <w:bottom w:val="single" w:sz="4" w:space="0" w:color="auto"/>
            </w:tcBorders>
            <w:vAlign w:val="bottom"/>
          </w:tcPr>
          <w:p w14:paraId="5A271106" w14:textId="77777777" w:rsidR="00131EF7" w:rsidRPr="00131EF7" w:rsidRDefault="00131EF7" w:rsidP="00131EF7">
            <w:pPr>
              <w:spacing w:line="276" w:lineRule="auto"/>
              <w:rPr>
                <w:rFonts w:ascii="Arial" w:hAnsi="Arial" w:cs="Arial"/>
                <w:lang w:val="en-GB"/>
              </w:rPr>
            </w:pPr>
            <w:r w:rsidRPr="00131EF7">
              <w:rPr>
                <w:rFonts w:ascii="Arial" w:hAnsi="Arial" w:cs="Arial"/>
              </w:rPr>
              <w:t>0.02±0.00</w:t>
            </w:r>
            <w:r w:rsidRPr="00131EF7">
              <w:rPr>
                <w:rFonts w:ascii="Arial" w:hAnsi="Arial" w:cs="Arial"/>
                <w:vertAlign w:val="superscript"/>
              </w:rPr>
              <w:t>a</w:t>
            </w:r>
          </w:p>
        </w:tc>
      </w:tr>
    </w:tbl>
    <w:p w14:paraId="19E9F4CD" w14:textId="77777777" w:rsidR="00AA3577" w:rsidRPr="002878E0" w:rsidRDefault="00AA3577" w:rsidP="00AA3577">
      <w:pPr>
        <w:spacing w:line="276" w:lineRule="auto"/>
        <w:jc w:val="both"/>
        <w:rPr>
          <w:rFonts w:ascii="Arial" w:hAnsi="Arial" w:cs="Arial"/>
          <w:i/>
          <w:iCs/>
        </w:rPr>
      </w:pPr>
      <w:r w:rsidRPr="002878E0">
        <w:rPr>
          <w:rFonts w:ascii="Arial" w:hAnsi="Arial" w:cs="Arial"/>
          <w:i/>
          <w:iCs/>
        </w:rPr>
        <w:t>Data are presented as the mean of triplicate readings (n=3) ± standard mean error (SEM). Significant differences among mineral compositions of each group (P = .05). The means of data with the same superscripts across columns are not statistically significant according to Tukey HSD’s test.</w:t>
      </w:r>
    </w:p>
    <w:p w14:paraId="3F611173" w14:textId="77777777" w:rsidR="00AA3577" w:rsidRPr="002878E0" w:rsidRDefault="00AA3577" w:rsidP="00AA3577">
      <w:pPr>
        <w:jc w:val="both"/>
        <w:rPr>
          <w:rFonts w:ascii="Arial" w:hAnsi="Arial" w:cs="Arial"/>
          <w:i/>
          <w:iCs/>
        </w:rPr>
        <w:sectPr w:rsidR="00AA3577" w:rsidRPr="002878E0" w:rsidSect="00594868">
          <w:type w:val="continuous"/>
          <w:pgSz w:w="12240" w:h="15840" w:code="1"/>
          <w:pgMar w:top="1440" w:right="1440" w:bottom="1440" w:left="1440" w:header="720" w:footer="720" w:gutter="0"/>
          <w:cols w:space="720"/>
          <w:docGrid w:linePitch="360"/>
        </w:sectPr>
      </w:pPr>
      <w:r w:rsidRPr="002878E0">
        <w:rPr>
          <w:rFonts w:ascii="Arial" w:hAnsi="Arial" w:cs="Arial"/>
          <w:i/>
          <w:iCs/>
        </w:rPr>
        <w:t xml:space="preserve">Key: OGT – </w:t>
      </w:r>
      <w:proofErr w:type="spellStart"/>
      <w:r w:rsidRPr="002878E0">
        <w:rPr>
          <w:rFonts w:ascii="Arial" w:hAnsi="Arial" w:cs="Arial"/>
          <w:i/>
          <w:iCs/>
        </w:rPr>
        <w:t>ogi</w:t>
      </w:r>
      <w:proofErr w:type="spellEnd"/>
      <w:r w:rsidRPr="002878E0">
        <w:rPr>
          <w:rFonts w:ascii="Arial" w:hAnsi="Arial" w:cs="Arial"/>
          <w:i/>
          <w:iCs/>
        </w:rPr>
        <w:t xml:space="preserve"> and turmeric, OGCL – </w:t>
      </w:r>
      <w:proofErr w:type="spellStart"/>
      <w:r w:rsidRPr="002878E0">
        <w:rPr>
          <w:rFonts w:ascii="Arial" w:hAnsi="Arial" w:cs="Arial"/>
          <w:i/>
          <w:iCs/>
        </w:rPr>
        <w:t>ogi</w:t>
      </w:r>
      <w:proofErr w:type="spellEnd"/>
      <w:r w:rsidRPr="002878E0">
        <w:rPr>
          <w:rFonts w:ascii="Arial" w:hAnsi="Arial" w:cs="Arial"/>
          <w:i/>
          <w:iCs/>
        </w:rPr>
        <w:t xml:space="preserve"> and clove, OGGA – </w:t>
      </w:r>
      <w:proofErr w:type="spellStart"/>
      <w:r w:rsidRPr="002878E0">
        <w:rPr>
          <w:rFonts w:ascii="Arial" w:hAnsi="Arial" w:cs="Arial"/>
          <w:i/>
          <w:iCs/>
        </w:rPr>
        <w:t>ogi</w:t>
      </w:r>
      <w:proofErr w:type="spellEnd"/>
      <w:r w:rsidRPr="002878E0">
        <w:rPr>
          <w:rFonts w:ascii="Arial" w:hAnsi="Arial" w:cs="Arial"/>
          <w:i/>
          <w:iCs/>
        </w:rPr>
        <w:t xml:space="preserve"> and garlic, OGGI – </w:t>
      </w:r>
      <w:proofErr w:type="spellStart"/>
      <w:r w:rsidRPr="002878E0">
        <w:rPr>
          <w:rFonts w:ascii="Arial" w:hAnsi="Arial" w:cs="Arial"/>
          <w:i/>
          <w:iCs/>
        </w:rPr>
        <w:t>ogi</w:t>
      </w:r>
      <w:proofErr w:type="spellEnd"/>
      <w:r w:rsidRPr="002878E0">
        <w:rPr>
          <w:rFonts w:ascii="Arial" w:hAnsi="Arial" w:cs="Arial"/>
          <w:i/>
          <w:iCs/>
        </w:rPr>
        <w:t xml:space="preserve"> and ginger, OGCI – </w:t>
      </w:r>
      <w:proofErr w:type="spellStart"/>
      <w:r w:rsidRPr="002878E0">
        <w:rPr>
          <w:rFonts w:ascii="Arial" w:hAnsi="Arial" w:cs="Arial"/>
          <w:i/>
          <w:iCs/>
        </w:rPr>
        <w:t>ogi</w:t>
      </w:r>
      <w:proofErr w:type="spellEnd"/>
      <w:r w:rsidRPr="002878E0">
        <w:rPr>
          <w:rFonts w:ascii="Arial" w:hAnsi="Arial" w:cs="Arial"/>
          <w:i/>
          <w:iCs/>
        </w:rPr>
        <w:t xml:space="preserve"> and cinnamon</w:t>
      </w:r>
    </w:p>
    <w:p w14:paraId="082DA5FD" w14:textId="77777777" w:rsidR="00CF2A91" w:rsidRDefault="00CF2A91" w:rsidP="00F2553C">
      <w:pPr>
        <w:pStyle w:val="Body"/>
        <w:spacing w:after="0"/>
        <w:rPr>
          <w:rFonts w:ascii="Arial" w:hAnsi="Arial" w:cs="Arial"/>
          <w:b/>
          <w:bCs/>
          <w:sz w:val="22"/>
          <w:szCs w:val="22"/>
        </w:rPr>
      </w:pPr>
    </w:p>
    <w:p w14:paraId="165EE964" w14:textId="08D8D23E" w:rsidR="00F2553C" w:rsidRDefault="00F2553C" w:rsidP="00F2553C">
      <w:pPr>
        <w:pStyle w:val="Body"/>
        <w:spacing w:after="0"/>
        <w:rPr>
          <w:rFonts w:ascii="Arial" w:hAnsi="Arial" w:cs="Arial"/>
          <w:b/>
          <w:bCs/>
          <w:sz w:val="22"/>
          <w:szCs w:val="22"/>
        </w:rPr>
      </w:pPr>
      <w:r w:rsidRPr="00F2553C">
        <w:rPr>
          <w:rFonts w:ascii="Arial" w:hAnsi="Arial" w:cs="Arial"/>
          <w:b/>
          <w:bCs/>
          <w:sz w:val="22"/>
          <w:szCs w:val="22"/>
        </w:rPr>
        <w:t xml:space="preserve">3.5 FTIR Spectra of Sorghum-derived </w:t>
      </w:r>
      <w:proofErr w:type="spellStart"/>
      <w:r w:rsidRPr="00F2553C">
        <w:rPr>
          <w:rFonts w:ascii="Arial" w:hAnsi="Arial" w:cs="Arial"/>
          <w:b/>
          <w:bCs/>
          <w:sz w:val="22"/>
          <w:szCs w:val="22"/>
        </w:rPr>
        <w:t>Ogi</w:t>
      </w:r>
      <w:proofErr w:type="spellEnd"/>
      <w:r w:rsidRPr="00F2553C">
        <w:rPr>
          <w:rFonts w:ascii="Arial" w:hAnsi="Arial" w:cs="Arial"/>
          <w:b/>
          <w:bCs/>
          <w:sz w:val="22"/>
          <w:szCs w:val="22"/>
        </w:rPr>
        <w:t xml:space="preserve"> Enriched with Spices</w:t>
      </w:r>
    </w:p>
    <w:p w14:paraId="5B4EE0D7" w14:textId="77777777" w:rsidR="005C5E48" w:rsidRPr="00F2553C" w:rsidRDefault="005C5E48" w:rsidP="00F2553C">
      <w:pPr>
        <w:pStyle w:val="Body"/>
        <w:spacing w:after="0"/>
        <w:rPr>
          <w:rFonts w:ascii="Arial" w:hAnsi="Arial" w:cs="Arial"/>
          <w:b/>
          <w:bCs/>
          <w:sz w:val="22"/>
          <w:szCs w:val="22"/>
        </w:rPr>
      </w:pPr>
    </w:p>
    <w:p w14:paraId="7F4958D6" w14:textId="5D01D8C9" w:rsidR="00F66E3E" w:rsidRPr="00CF43A0" w:rsidRDefault="00F66E3E" w:rsidP="00F66E3E">
      <w:pPr>
        <w:pStyle w:val="Body"/>
        <w:spacing w:after="0"/>
        <w:rPr>
          <w:rFonts w:ascii="Arial" w:hAnsi="Arial" w:cs="Arial"/>
        </w:rPr>
      </w:pPr>
      <w:r w:rsidRPr="00F2553C">
        <w:rPr>
          <w:rFonts w:ascii="Arial" w:hAnsi="Arial" w:cs="Arial"/>
        </w:rPr>
        <w:t xml:space="preserve">The absorption spectra of </w:t>
      </w:r>
      <w:proofErr w:type="spellStart"/>
      <w:r w:rsidRPr="00F2553C">
        <w:rPr>
          <w:rFonts w:ascii="Arial" w:hAnsi="Arial" w:cs="Arial"/>
        </w:rPr>
        <w:t>ogi</w:t>
      </w:r>
      <w:proofErr w:type="spellEnd"/>
      <w:r w:rsidRPr="00F2553C">
        <w:rPr>
          <w:rFonts w:ascii="Arial" w:hAnsi="Arial" w:cs="Arial"/>
        </w:rPr>
        <w:t xml:space="preserve"> samples enriched with different spices are presented in Tables 5 – 10. These wavenumbers (cm</w:t>
      </w:r>
      <w:r w:rsidRPr="00F2553C">
        <w:rPr>
          <w:rFonts w:ascii="Arial" w:hAnsi="Arial" w:cs="Arial"/>
          <w:vertAlign w:val="superscript"/>
        </w:rPr>
        <w:t>-1</w:t>
      </w:r>
      <w:r w:rsidRPr="00F2553C">
        <w:rPr>
          <w:rFonts w:ascii="Arial" w:hAnsi="Arial" w:cs="Arial"/>
        </w:rPr>
        <w:t xml:space="preserve">) depicting different functional groups in the samples ranged between 3508.79 and 524.80. </w:t>
      </w:r>
      <w:r w:rsidR="007F2099">
        <w:rPr>
          <w:rFonts w:ascii="Arial" w:hAnsi="Arial" w:cs="Arial"/>
          <w:highlight w:val="yellow"/>
        </w:rPr>
        <w:t>F</w:t>
      </w:r>
      <w:r w:rsidRPr="00CF43A0">
        <w:rPr>
          <w:rFonts w:ascii="Arial" w:hAnsi="Arial" w:cs="Arial"/>
          <w:highlight w:val="yellow"/>
        </w:rPr>
        <w:t xml:space="preserve">unctional groups detected according to the vibrational properties are </w:t>
      </w:r>
      <w:r w:rsidR="007F2099">
        <w:rPr>
          <w:rFonts w:ascii="Arial" w:hAnsi="Arial" w:cs="Arial"/>
          <w:highlight w:val="yellow"/>
        </w:rPr>
        <w:t xml:space="preserve">alkanes (in all samples), </w:t>
      </w:r>
      <w:r w:rsidRPr="00CF43A0">
        <w:rPr>
          <w:rFonts w:ascii="Arial" w:hAnsi="Arial" w:cs="Arial"/>
          <w:highlight w:val="yellow"/>
        </w:rPr>
        <w:t>H-OH, O-H (hydroxyl group) in all samples, -NH</w:t>
      </w:r>
      <w:r w:rsidRPr="00CF43A0">
        <w:rPr>
          <w:rFonts w:ascii="Arial" w:hAnsi="Arial" w:cs="Arial"/>
          <w:highlight w:val="yellow"/>
          <w:vertAlign w:val="subscript"/>
        </w:rPr>
        <w:t>2</w:t>
      </w:r>
      <w:r w:rsidRPr="00CF43A0">
        <w:rPr>
          <w:rFonts w:ascii="Arial" w:hAnsi="Arial" w:cs="Arial"/>
          <w:highlight w:val="yellow"/>
        </w:rPr>
        <w:t xml:space="preserve">, NH </w:t>
      </w:r>
      <w:r w:rsidRPr="00CF43A0">
        <w:rPr>
          <w:rFonts w:ascii="Arial" w:hAnsi="Arial" w:cs="Arial"/>
          <w:highlight w:val="yellow"/>
        </w:rPr>
        <w:lastRenderedPageBreak/>
        <w:t>(amines) in all samples except OT, -C-O-O, -C-O-C (carboxylate, carboxylic) in three samples except OGI, OGGA, and OGGI, C-O (aldehyde) in all samples, C=O (ketones) in OGGA only, C-Cl, C-Br, C-I (alkyl halides) in four samples except OGI and OGGA.</w:t>
      </w:r>
    </w:p>
    <w:p w14:paraId="49B744E8" w14:textId="77777777" w:rsidR="00CF2A91" w:rsidRDefault="00CF2A91" w:rsidP="00F2553C">
      <w:pPr>
        <w:pStyle w:val="Body"/>
        <w:spacing w:after="0"/>
        <w:rPr>
          <w:rFonts w:ascii="Arial" w:hAnsi="Arial" w:cs="Arial"/>
          <w:b/>
          <w:bCs/>
        </w:rPr>
      </w:pPr>
    </w:p>
    <w:p w14:paraId="2AEB3485" w14:textId="77777777" w:rsidR="00CF2A91" w:rsidRDefault="00CF2A91" w:rsidP="00F2553C">
      <w:pPr>
        <w:pStyle w:val="Body"/>
        <w:spacing w:after="0"/>
        <w:rPr>
          <w:rFonts w:ascii="Arial" w:hAnsi="Arial" w:cs="Arial"/>
          <w:b/>
          <w:bCs/>
        </w:rPr>
      </w:pPr>
    </w:p>
    <w:p w14:paraId="31524C97" w14:textId="6EF26CB9" w:rsidR="00F2553C" w:rsidRPr="00F2553C" w:rsidRDefault="00F2553C" w:rsidP="00F2553C">
      <w:pPr>
        <w:pStyle w:val="Body"/>
        <w:spacing w:after="0"/>
        <w:rPr>
          <w:rFonts w:ascii="Arial" w:hAnsi="Arial" w:cs="Arial"/>
          <w:b/>
          <w:bCs/>
        </w:rPr>
      </w:pPr>
      <w:r w:rsidRPr="00F2553C">
        <w:rPr>
          <w:rFonts w:ascii="Arial" w:hAnsi="Arial" w:cs="Arial"/>
          <w:b/>
          <w:bCs/>
        </w:rPr>
        <w:t>Table 5</w:t>
      </w:r>
      <w:r>
        <w:rPr>
          <w:rFonts w:ascii="Arial" w:hAnsi="Arial" w:cs="Arial"/>
          <w:b/>
          <w:bCs/>
        </w:rPr>
        <w:t>.</w:t>
      </w:r>
      <w:r w:rsidR="00CF2A91">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51E9C27" w14:textId="77777777" w:rsidTr="00256826">
        <w:tc>
          <w:tcPr>
            <w:tcW w:w="1271" w:type="dxa"/>
            <w:tcBorders>
              <w:top w:val="single" w:sz="4" w:space="0" w:color="auto"/>
              <w:bottom w:val="single" w:sz="4" w:space="0" w:color="auto"/>
            </w:tcBorders>
          </w:tcPr>
          <w:p w14:paraId="3D510D2E"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69736CC2"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0C204085"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4C57F353"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1B4BA937" w14:textId="77777777" w:rsidTr="00256826">
        <w:tc>
          <w:tcPr>
            <w:tcW w:w="1271" w:type="dxa"/>
            <w:tcBorders>
              <w:top w:val="single" w:sz="4" w:space="0" w:color="auto"/>
            </w:tcBorders>
          </w:tcPr>
          <w:p w14:paraId="62597EAD"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1E5D8C04" w14:textId="77777777" w:rsidR="00F2553C" w:rsidRPr="00F2553C" w:rsidRDefault="00F2553C" w:rsidP="00F2553C">
            <w:pPr>
              <w:pStyle w:val="Body"/>
              <w:spacing w:after="0"/>
              <w:rPr>
                <w:rFonts w:ascii="Arial" w:hAnsi="Arial" w:cs="Arial"/>
              </w:rPr>
            </w:pPr>
            <w:r w:rsidRPr="00F2553C">
              <w:rPr>
                <w:rFonts w:ascii="Arial" w:hAnsi="Arial" w:cs="Arial"/>
              </w:rPr>
              <w:t>3298.05</w:t>
            </w:r>
          </w:p>
        </w:tc>
        <w:tc>
          <w:tcPr>
            <w:tcW w:w="3506" w:type="dxa"/>
            <w:tcBorders>
              <w:top w:val="single" w:sz="4" w:space="0" w:color="auto"/>
            </w:tcBorders>
          </w:tcPr>
          <w:p w14:paraId="05D12EC7"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44FC3A0C"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5380AAEE" w14:textId="77777777" w:rsidTr="00256826">
        <w:tc>
          <w:tcPr>
            <w:tcW w:w="1271" w:type="dxa"/>
          </w:tcPr>
          <w:p w14:paraId="40A76811"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715019C8" w14:textId="77777777" w:rsidR="00F2553C" w:rsidRPr="00F2553C" w:rsidRDefault="00F2553C" w:rsidP="00F2553C">
            <w:pPr>
              <w:pStyle w:val="Body"/>
              <w:spacing w:after="0"/>
              <w:rPr>
                <w:rFonts w:ascii="Arial" w:hAnsi="Arial" w:cs="Arial"/>
              </w:rPr>
            </w:pPr>
            <w:r w:rsidRPr="00F2553C">
              <w:rPr>
                <w:rFonts w:ascii="Arial" w:hAnsi="Arial" w:cs="Arial"/>
              </w:rPr>
              <w:t>3109.45</w:t>
            </w:r>
          </w:p>
        </w:tc>
        <w:tc>
          <w:tcPr>
            <w:tcW w:w="3506" w:type="dxa"/>
          </w:tcPr>
          <w:p w14:paraId="28FA040B"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1A79F38A"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21B4B787" w14:textId="77777777" w:rsidTr="00256826">
        <w:tc>
          <w:tcPr>
            <w:tcW w:w="1271" w:type="dxa"/>
          </w:tcPr>
          <w:p w14:paraId="0A2A5657"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153EEDF9" w14:textId="77777777" w:rsidR="00F2553C" w:rsidRPr="00F2553C" w:rsidRDefault="00F2553C" w:rsidP="00F2553C">
            <w:pPr>
              <w:pStyle w:val="Body"/>
              <w:spacing w:after="0"/>
              <w:rPr>
                <w:rFonts w:ascii="Arial" w:hAnsi="Arial" w:cs="Arial"/>
              </w:rPr>
            </w:pPr>
            <w:r w:rsidRPr="00F2553C">
              <w:rPr>
                <w:rFonts w:ascii="Arial" w:hAnsi="Arial" w:cs="Arial"/>
              </w:rPr>
              <w:t>2597.23</w:t>
            </w:r>
          </w:p>
        </w:tc>
        <w:tc>
          <w:tcPr>
            <w:tcW w:w="3506" w:type="dxa"/>
          </w:tcPr>
          <w:p w14:paraId="2A3C1CEF"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5F2ECE7F"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C4C4E17" w14:textId="77777777" w:rsidTr="00256826">
        <w:tc>
          <w:tcPr>
            <w:tcW w:w="1271" w:type="dxa"/>
          </w:tcPr>
          <w:p w14:paraId="2CF18445"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486C16D2" w14:textId="77777777" w:rsidR="00F2553C" w:rsidRPr="00F2553C" w:rsidRDefault="00F2553C" w:rsidP="00F2553C">
            <w:pPr>
              <w:pStyle w:val="Body"/>
              <w:spacing w:after="0"/>
              <w:rPr>
                <w:rFonts w:ascii="Arial" w:hAnsi="Arial" w:cs="Arial"/>
              </w:rPr>
            </w:pPr>
            <w:r w:rsidRPr="00F2553C">
              <w:rPr>
                <w:rFonts w:ascii="Arial" w:hAnsi="Arial" w:cs="Arial"/>
              </w:rPr>
              <w:t>1902.50</w:t>
            </w:r>
          </w:p>
        </w:tc>
        <w:tc>
          <w:tcPr>
            <w:tcW w:w="3506" w:type="dxa"/>
          </w:tcPr>
          <w:p w14:paraId="75B44243"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1F5F0B96"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0A073B40" w14:textId="77777777" w:rsidTr="00256826">
        <w:tc>
          <w:tcPr>
            <w:tcW w:w="1271" w:type="dxa"/>
          </w:tcPr>
          <w:p w14:paraId="365C7E9B"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571C745" w14:textId="77777777" w:rsidR="00F2553C" w:rsidRPr="00F2553C" w:rsidRDefault="00F2553C" w:rsidP="00F2553C">
            <w:pPr>
              <w:pStyle w:val="Body"/>
              <w:spacing w:after="0"/>
              <w:rPr>
                <w:rFonts w:ascii="Arial" w:hAnsi="Arial" w:cs="Arial"/>
              </w:rPr>
            </w:pPr>
            <w:r w:rsidRPr="00F2553C">
              <w:rPr>
                <w:rFonts w:ascii="Arial" w:hAnsi="Arial" w:cs="Arial"/>
              </w:rPr>
              <w:t>1401.38</w:t>
            </w:r>
          </w:p>
        </w:tc>
        <w:tc>
          <w:tcPr>
            <w:tcW w:w="3506" w:type="dxa"/>
          </w:tcPr>
          <w:p w14:paraId="48F6561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D50A644"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707BB123" w14:textId="77777777" w:rsidTr="00256826">
        <w:tc>
          <w:tcPr>
            <w:tcW w:w="1271" w:type="dxa"/>
          </w:tcPr>
          <w:p w14:paraId="5278B0BC"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7B20F5C2" w14:textId="77777777" w:rsidR="00F2553C" w:rsidRPr="00F2553C" w:rsidRDefault="00F2553C" w:rsidP="00F2553C">
            <w:pPr>
              <w:pStyle w:val="Body"/>
              <w:spacing w:after="0"/>
              <w:rPr>
                <w:rFonts w:ascii="Arial" w:hAnsi="Arial" w:cs="Arial"/>
              </w:rPr>
            </w:pPr>
            <w:r w:rsidRPr="00F2553C">
              <w:rPr>
                <w:rFonts w:ascii="Arial" w:hAnsi="Arial" w:cs="Arial"/>
              </w:rPr>
              <w:t>1162.17</w:t>
            </w:r>
          </w:p>
        </w:tc>
        <w:tc>
          <w:tcPr>
            <w:tcW w:w="3506" w:type="dxa"/>
          </w:tcPr>
          <w:p w14:paraId="3A810F09"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042A93FB"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012EABCF" w14:textId="77777777" w:rsidTr="00256826">
        <w:tc>
          <w:tcPr>
            <w:tcW w:w="1271" w:type="dxa"/>
          </w:tcPr>
          <w:p w14:paraId="54478B51"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57B88927" w14:textId="77777777" w:rsidR="00F2553C" w:rsidRPr="00F2553C" w:rsidRDefault="00F2553C" w:rsidP="00F2553C">
            <w:pPr>
              <w:pStyle w:val="Body"/>
              <w:spacing w:after="0"/>
              <w:rPr>
                <w:rFonts w:ascii="Arial" w:hAnsi="Arial" w:cs="Arial"/>
              </w:rPr>
            </w:pPr>
            <w:r w:rsidRPr="00F2553C">
              <w:rPr>
                <w:rFonts w:ascii="Arial" w:hAnsi="Arial" w:cs="Arial"/>
              </w:rPr>
              <w:t xml:space="preserve">898.54 </w:t>
            </w:r>
          </w:p>
        </w:tc>
        <w:tc>
          <w:tcPr>
            <w:tcW w:w="3506" w:type="dxa"/>
          </w:tcPr>
          <w:p w14:paraId="5D727821"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0B777776"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66574372" w14:textId="77777777" w:rsidTr="00256826">
        <w:tc>
          <w:tcPr>
            <w:tcW w:w="1271" w:type="dxa"/>
          </w:tcPr>
          <w:p w14:paraId="7681D1AD"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6D55E3DD" w14:textId="77777777" w:rsidR="00F2553C" w:rsidRPr="00F2553C" w:rsidRDefault="00F2553C" w:rsidP="00F2553C">
            <w:pPr>
              <w:pStyle w:val="Body"/>
              <w:spacing w:after="0"/>
              <w:rPr>
                <w:rFonts w:ascii="Arial" w:hAnsi="Arial" w:cs="Arial"/>
              </w:rPr>
            </w:pPr>
            <w:r w:rsidRPr="00F2553C">
              <w:rPr>
                <w:rFonts w:ascii="Arial" w:hAnsi="Arial" w:cs="Arial"/>
              </w:rPr>
              <w:t>718.54</w:t>
            </w:r>
          </w:p>
        </w:tc>
        <w:tc>
          <w:tcPr>
            <w:tcW w:w="3506" w:type="dxa"/>
          </w:tcPr>
          <w:p w14:paraId="131390F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70AE35EA"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29D6EB2B" w14:textId="77777777" w:rsidTr="00256826">
        <w:tc>
          <w:tcPr>
            <w:tcW w:w="1271" w:type="dxa"/>
          </w:tcPr>
          <w:p w14:paraId="3CC36CEB"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30363A8E" w14:textId="77777777" w:rsidR="00F2553C" w:rsidRPr="00F2553C" w:rsidRDefault="00F2553C" w:rsidP="00F2553C">
            <w:pPr>
              <w:pStyle w:val="Body"/>
              <w:spacing w:after="0"/>
              <w:rPr>
                <w:rFonts w:ascii="Arial" w:hAnsi="Arial" w:cs="Arial"/>
              </w:rPr>
            </w:pPr>
            <w:r w:rsidRPr="00F2553C">
              <w:rPr>
                <w:rFonts w:ascii="Arial" w:hAnsi="Arial" w:cs="Arial"/>
              </w:rPr>
              <w:t>650.34</w:t>
            </w:r>
          </w:p>
        </w:tc>
        <w:tc>
          <w:tcPr>
            <w:tcW w:w="3506" w:type="dxa"/>
          </w:tcPr>
          <w:p w14:paraId="2B71227E"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2E450B80"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bl>
    <w:p w14:paraId="350896E8" w14:textId="77777777" w:rsidR="00F2553C" w:rsidRPr="00F2553C" w:rsidRDefault="00F2553C" w:rsidP="00F2553C">
      <w:pPr>
        <w:pStyle w:val="Body"/>
        <w:spacing w:after="0"/>
        <w:rPr>
          <w:rFonts w:ascii="Arial" w:hAnsi="Arial" w:cs="Arial"/>
          <w:b/>
          <w:bCs/>
        </w:rPr>
      </w:pPr>
    </w:p>
    <w:p w14:paraId="2592044C" w14:textId="591C9A4C" w:rsidR="00F2553C" w:rsidRPr="00F2553C" w:rsidRDefault="00F2553C" w:rsidP="00F2553C">
      <w:pPr>
        <w:pStyle w:val="Body"/>
        <w:spacing w:after="0"/>
        <w:rPr>
          <w:rFonts w:ascii="Arial" w:hAnsi="Arial" w:cs="Arial"/>
          <w:b/>
          <w:bCs/>
        </w:rPr>
      </w:pPr>
      <w:r w:rsidRPr="00F2553C">
        <w:rPr>
          <w:rFonts w:ascii="Arial" w:hAnsi="Arial" w:cs="Arial"/>
          <w:b/>
          <w:bCs/>
        </w:rPr>
        <w:t>Table 6</w:t>
      </w:r>
      <w:r>
        <w:rPr>
          <w:rFonts w:ascii="Arial" w:hAnsi="Arial" w:cs="Arial"/>
          <w:b/>
          <w:bCs/>
        </w:rPr>
        <w:t>.</w:t>
      </w:r>
      <w:r>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 </w:t>
      </w:r>
      <w:r w:rsidR="00367C1A">
        <w:rPr>
          <w:rFonts w:ascii="Arial" w:hAnsi="Arial" w:cs="Arial"/>
          <w:b/>
          <w:bCs/>
        </w:rPr>
        <w:t>C</w:t>
      </w:r>
      <w:r w:rsidRPr="00F2553C">
        <w:rPr>
          <w:rFonts w:ascii="Arial" w:hAnsi="Arial" w:cs="Arial"/>
          <w:b/>
          <w:bCs/>
        </w:rPr>
        <w:t>innamon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D980F58" w14:textId="77777777" w:rsidTr="00256826">
        <w:tc>
          <w:tcPr>
            <w:tcW w:w="1271" w:type="dxa"/>
            <w:tcBorders>
              <w:top w:val="single" w:sz="4" w:space="0" w:color="auto"/>
              <w:bottom w:val="single" w:sz="4" w:space="0" w:color="auto"/>
            </w:tcBorders>
          </w:tcPr>
          <w:p w14:paraId="6DBB8C0F"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4EF8FAFB"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40C15FCD"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55851589"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5937C769" w14:textId="77777777" w:rsidTr="00256826">
        <w:tc>
          <w:tcPr>
            <w:tcW w:w="1271" w:type="dxa"/>
            <w:tcBorders>
              <w:top w:val="single" w:sz="4" w:space="0" w:color="auto"/>
            </w:tcBorders>
          </w:tcPr>
          <w:p w14:paraId="7D91965B"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554216C5"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63706B31"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6ACD18A8"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04E01029" w14:textId="77777777" w:rsidTr="00256826">
        <w:tc>
          <w:tcPr>
            <w:tcW w:w="1271" w:type="dxa"/>
          </w:tcPr>
          <w:p w14:paraId="4BE9F404"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6943145E"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4D714EF6"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0EEF1407"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34D57038" w14:textId="77777777" w:rsidTr="00256826">
        <w:tc>
          <w:tcPr>
            <w:tcW w:w="1271" w:type="dxa"/>
          </w:tcPr>
          <w:p w14:paraId="22D8B08A"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6DF96816"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141AF88D"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stretching vibrations</w:t>
            </w:r>
          </w:p>
        </w:tc>
        <w:tc>
          <w:tcPr>
            <w:tcW w:w="2254" w:type="dxa"/>
          </w:tcPr>
          <w:p w14:paraId="69BDE3B4" w14:textId="77777777" w:rsidR="00F2553C" w:rsidRPr="00F2553C" w:rsidRDefault="00F2553C" w:rsidP="00F2553C">
            <w:pPr>
              <w:pStyle w:val="Body"/>
              <w:spacing w:after="0"/>
              <w:rPr>
                <w:rFonts w:ascii="Arial" w:hAnsi="Arial" w:cs="Arial"/>
              </w:rPr>
            </w:pPr>
            <w:r w:rsidRPr="00F2553C">
              <w:rPr>
                <w:rFonts w:ascii="Arial" w:hAnsi="Arial" w:cs="Arial"/>
              </w:rPr>
              <w:t>Methylene groups</w:t>
            </w:r>
          </w:p>
        </w:tc>
      </w:tr>
      <w:tr w:rsidR="00F2553C" w:rsidRPr="00F2553C" w14:paraId="3AF58357" w14:textId="77777777" w:rsidTr="00256826">
        <w:tc>
          <w:tcPr>
            <w:tcW w:w="1271" w:type="dxa"/>
          </w:tcPr>
          <w:p w14:paraId="7B3EE989"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37921AC4"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7B199D8D" w14:textId="071B60B6" w:rsidR="00F2553C" w:rsidRPr="00F2553C" w:rsidRDefault="00F2553C" w:rsidP="00F2553C">
            <w:pPr>
              <w:pStyle w:val="Body"/>
              <w:spacing w:after="0"/>
              <w:rPr>
                <w:rFonts w:ascii="Arial" w:hAnsi="Arial" w:cs="Arial"/>
              </w:rPr>
            </w:pPr>
            <w:r w:rsidRPr="00F2553C">
              <w:rPr>
                <w:rFonts w:ascii="Arial" w:hAnsi="Arial" w:cs="Arial"/>
              </w:rPr>
              <w:t>-C-O-</w:t>
            </w:r>
            <w:r w:rsidR="00367C1A">
              <w:rPr>
                <w:rFonts w:ascii="Arial" w:hAnsi="Arial" w:cs="Arial"/>
              </w:rPr>
              <w:t>O</w:t>
            </w:r>
            <w:r w:rsidRPr="00F2553C">
              <w:rPr>
                <w:rFonts w:ascii="Arial" w:hAnsi="Arial" w:cs="Arial"/>
              </w:rPr>
              <w:t xml:space="preserve">, Stretching </w:t>
            </w:r>
          </w:p>
        </w:tc>
        <w:tc>
          <w:tcPr>
            <w:tcW w:w="2254" w:type="dxa"/>
          </w:tcPr>
          <w:p w14:paraId="20BE2DF3" w14:textId="77777777" w:rsidR="00F2553C" w:rsidRPr="00F2553C" w:rsidRDefault="00F2553C" w:rsidP="00F2553C">
            <w:pPr>
              <w:pStyle w:val="Body"/>
              <w:spacing w:after="0"/>
              <w:rPr>
                <w:rFonts w:ascii="Arial" w:hAnsi="Arial" w:cs="Arial"/>
              </w:rPr>
            </w:pPr>
            <w:r w:rsidRPr="00F2553C">
              <w:rPr>
                <w:rFonts w:ascii="Arial" w:hAnsi="Arial" w:cs="Arial"/>
              </w:rPr>
              <w:t>Carboxylates</w:t>
            </w:r>
          </w:p>
        </w:tc>
      </w:tr>
      <w:tr w:rsidR="00F2553C" w:rsidRPr="00F2553C" w14:paraId="5F60F3DA" w14:textId="77777777" w:rsidTr="00256826">
        <w:tc>
          <w:tcPr>
            <w:tcW w:w="1271" w:type="dxa"/>
          </w:tcPr>
          <w:p w14:paraId="77BC860E"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66FC50B"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58E6F782"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2FB21F21" w14:textId="77777777" w:rsidR="00F2553C" w:rsidRPr="00F2553C" w:rsidRDefault="00F2553C" w:rsidP="00F2553C">
            <w:pPr>
              <w:pStyle w:val="Body"/>
              <w:spacing w:after="0"/>
              <w:rPr>
                <w:rFonts w:ascii="Arial" w:hAnsi="Arial" w:cs="Arial"/>
              </w:rPr>
            </w:pPr>
            <w:r w:rsidRPr="00F2553C">
              <w:rPr>
                <w:rFonts w:ascii="Arial" w:hAnsi="Arial" w:cs="Arial"/>
              </w:rPr>
              <w:t>Carboxylic</w:t>
            </w:r>
          </w:p>
        </w:tc>
      </w:tr>
      <w:tr w:rsidR="00F2553C" w:rsidRPr="00F2553C" w14:paraId="09645FF3" w14:textId="77777777" w:rsidTr="00256826">
        <w:tc>
          <w:tcPr>
            <w:tcW w:w="1271" w:type="dxa"/>
          </w:tcPr>
          <w:p w14:paraId="2577DB3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0222CCB1"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0C135CC0"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5DD9D8F0"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5D4994BA" w14:textId="77777777" w:rsidTr="00256826">
        <w:tc>
          <w:tcPr>
            <w:tcW w:w="1271" w:type="dxa"/>
          </w:tcPr>
          <w:p w14:paraId="6AC19FA0"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2115BFBA"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5A690D0C"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0B267455"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7AD34390" w14:textId="77777777" w:rsidTr="00256826">
        <w:tc>
          <w:tcPr>
            <w:tcW w:w="1271" w:type="dxa"/>
          </w:tcPr>
          <w:p w14:paraId="6ADB9815"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056648C8"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4002CA8B"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4620FE94"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4D15BC7" w14:textId="77777777" w:rsidTr="00256826">
        <w:tc>
          <w:tcPr>
            <w:tcW w:w="1271" w:type="dxa"/>
          </w:tcPr>
          <w:p w14:paraId="15D3D650"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7AD17D39"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51BDDC75"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7BBF4BF1"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2DCE894" w14:textId="77777777" w:rsidTr="00256826">
        <w:tc>
          <w:tcPr>
            <w:tcW w:w="1271" w:type="dxa"/>
          </w:tcPr>
          <w:p w14:paraId="1EBACB9E"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7F223CA5"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5F7D7462"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6AE6C9E9"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5FD35632" w14:textId="77777777" w:rsidR="00F2553C" w:rsidRPr="00F2553C" w:rsidRDefault="00F2553C" w:rsidP="00F2553C">
      <w:pPr>
        <w:pStyle w:val="Body"/>
        <w:spacing w:after="0"/>
        <w:rPr>
          <w:rFonts w:ascii="Arial" w:hAnsi="Arial" w:cs="Arial"/>
          <w:b/>
          <w:bCs/>
        </w:rPr>
      </w:pPr>
    </w:p>
    <w:p w14:paraId="499EB399" w14:textId="53286071" w:rsidR="00F2553C" w:rsidRPr="00F2553C" w:rsidRDefault="00F2553C" w:rsidP="00F2553C">
      <w:pPr>
        <w:pStyle w:val="Body"/>
        <w:spacing w:after="0"/>
        <w:rPr>
          <w:rFonts w:ascii="Arial" w:hAnsi="Arial" w:cs="Arial"/>
          <w:b/>
          <w:bCs/>
        </w:rPr>
      </w:pPr>
      <w:r w:rsidRPr="00F2553C">
        <w:rPr>
          <w:rFonts w:ascii="Arial" w:hAnsi="Arial" w:cs="Arial"/>
          <w:b/>
          <w:bCs/>
        </w:rPr>
        <w:t>Table 7</w:t>
      </w:r>
      <w:r>
        <w:rPr>
          <w:rFonts w:ascii="Arial" w:hAnsi="Arial" w:cs="Arial"/>
          <w:b/>
          <w:bCs/>
        </w:rPr>
        <w:t>.</w:t>
      </w:r>
      <w:r>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 </w:t>
      </w:r>
      <w:r w:rsidR="00367C1A">
        <w:rPr>
          <w:rFonts w:ascii="Arial" w:hAnsi="Arial" w:cs="Arial"/>
          <w:b/>
          <w:bCs/>
        </w:rPr>
        <w:t>C</w:t>
      </w:r>
      <w:r w:rsidRPr="00F2553C">
        <w:rPr>
          <w:rFonts w:ascii="Arial" w:hAnsi="Arial" w:cs="Arial"/>
          <w:b/>
          <w:bCs/>
        </w:rPr>
        <w:t>love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6CCCC1F" w14:textId="77777777" w:rsidTr="00256826">
        <w:tc>
          <w:tcPr>
            <w:tcW w:w="1271" w:type="dxa"/>
            <w:tcBorders>
              <w:top w:val="single" w:sz="4" w:space="0" w:color="auto"/>
              <w:bottom w:val="single" w:sz="4" w:space="0" w:color="auto"/>
            </w:tcBorders>
          </w:tcPr>
          <w:p w14:paraId="685CE2F3"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4E7B7378"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7109B1B6"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1BF37B45"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6BB09F8F" w14:textId="77777777" w:rsidTr="00256826">
        <w:tc>
          <w:tcPr>
            <w:tcW w:w="1271" w:type="dxa"/>
            <w:tcBorders>
              <w:top w:val="single" w:sz="4" w:space="0" w:color="auto"/>
            </w:tcBorders>
          </w:tcPr>
          <w:p w14:paraId="59BFBB18"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2B796EE6"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6CA02599"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56CF59B0"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1945DC94" w14:textId="77777777" w:rsidTr="00256826">
        <w:tc>
          <w:tcPr>
            <w:tcW w:w="1271" w:type="dxa"/>
          </w:tcPr>
          <w:p w14:paraId="71E61CFE"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3F339C8"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44FC6AB9"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22971679"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6F74196D" w14:textId="77777777" w:rsidTr="00256826">
        <w:tc>
          <w:tcPr>
            <w:tcW w:w="1271" w:type="dxa"/>
          </w:tcPr>
          <w:p w14:paraId="282BCB38"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331FF8B0"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6C944D81"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stretching vibrations</w:t>
            </w:r>
          </w:p>
        </w:tc>
        <w:tc>
          <w:tcPr>
            <w:tcW w:w="2254" w:type="dxa"/>
          </w:tcPr>
          <w:p w14:paraId="106E3857" w14:textId="77777777" w:rsidR="00F2553C" w:rsidRPr="00F2553C" w:rsidRDefault="00F2553C" w:rsidP="00F2553C">
            <w:pPr>
              <w:pStyle w:val="Body"/>
              <w:spacing w:after="0"/>
              <w:rPr>
                <w:rFonts w:ascii="Arial" w:hAnsi="Arial" w:cs="Arial"/>
              </w:rPr>
            </w:pPr>
            <w:r w:rsidRPr="00F2553C">
              <w:rPr>
                <w:rFonts w:ascii="Arial" w:hAnsi="Arial" w:cs="Arial"/>
              </w:rPr>
              <w:t>Methylene groups</w:t>
            </w:r>
          </w:p>
        </w:tc>
      </w:tr>
      <w:tr w:rsidR="00F2553C" w:rsidRPr="00F2553C" w14:paraId="5BC00E05" w14:textId="77777777" w:rsidTr="00256826">
        <w:tc>
          <w:tcPr>
            <w:tcW w:w="1271" w:type="dxa"/>
          </w:tcPr>
          <w:p w14:paraId="540050CD"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2B289906"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4F8338C5" w14:textId="77777777" w:rsidR="00F2553C" w:rsidRPr="00F2553C" w:rsidRDefault="00F2553C" w:rsidP="00F2553C">
            <w:pPr>
              <w:pStyle w:val="Body"/>
              <w:spacing w:after="0"/>
              <w:rPr>
                <w:rFonts w:ascii="Arial" w:hAnsi="Arial" w:cs="Arial"/>
              </w:rPr>
            </w:pPr>
            <w:r w:rsidRPr="00F2553C">
              <w:rPr>
                <w:rFonts w:ascii="Arial" w:hAnsi="Arial" w:cs="Arial"/>
              </w:rPr>
              <w:t xml:space="preserve">-C-O-O, Stretching </w:t>
            </w:r>
          </w:p>
        </w:tc>
        <w:tc>
          <w:tcPr>
            <w:tcW w:w="2254" w:type="dxa"/>
          </w:tcPr>
          <w:p w14:paraId="7825C33E" w14:textId="77777777" w:rsidR="00F2553C" w:rsidRPr="00F2553C" w:rsidRDefault="00F2553C" w:rsidP="00F2553C">
            <w:pPr>
              <w:pStyle w:val="Body"/>
              <w:spacing w:after="0"/>
              <w:rPr>
                <w:rFonts w:ascii="Arial" w:hAnsi="Arial" w:cs="Arial"/>
              </w:rPr>
            </w:pPr>
            <w:r w:rsidRPr="00F2553C">
              <w:rPr>
                <w:rFonts w:ascii="Arial" w:hAnsi="Arial" w:cs="Arial"/>
              </w:rPr>
              <w:t>Carboxylates</w:t>
            </w:r>
          </w:p>
        </w:tc>
      </w:tr>
      <w:tr w:rsidR="00F2553C" w:rsidRPr="00F2553C" w14:paraId="08E9DD97" w14:textId="77777777" w:rsidTr="00256826">
        <w:tc>
          <w:tcPr>
            <w:tcW w:w="1271" w:type="dxa"/>
          </w:tcPr>
          <w:p w14:paraId="71E6B041"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3A0490AB"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5C2ECF0E"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0ACA2B40" w14:textId="77777777" w:rsidR="00F2553C" w:rsidRPr="00F2553C" w:rsidRDefault="00F2553C" w:rsidP="00F2553C">
            <w:pPr>
              <w:pStyle w:val="Body"/>
              <w:spacing w:after="0"/>
              <w:rPr>
                <w:rFonts w:ascii="Arial" w:hAnsi="Arial" w:cs="Arial"/>
              </w:rPr>
            </w:pPr>
            <w:r w:rsidRPr="00F2553C">
              <w:rPr>
                <w:rFonts w:ascii="Arial" w:hAnsi="Arial" w:cs="Arial"/>
              </w:rPr>
              <w:t>Carboxylic</w:t>
            </w:r>
          </w:p>
        </w:tc>
      </w:tr>
      <w:tr w:rsidR="00F2553C" w:rsidRPr="00F2553C" w14:paraId="2B43975C" w14:textId="77777777" w:rsidTr="00256826">
        <w:tc>
          <w:tcPr>
            <w:tcW w:w="1271" w:type="dxa"/>
          </w:tcPr>
          <w:p w14:paraId="0EE6AB32"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42425FA0"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075B5B63"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56CDABC5"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7B6442FF" w14:textId="77777777" w:rsidTr="00256826">
        <w:tc>
          <w:tcPr>
            <w:tcW w:w="1271" w:type="dxa"/>
          </w:tcPr>
          <w:p w14:paraId="5B126263"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6B55521E"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433C4727"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7A827F8D"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0E3AB2E6" w14:textId="77777777" w:rsidTr="00256826">
        <w:tc>
          <w:tcPr>
            <w:tcW w:w="1271" w:type="dxa"/>
          </w:tcPr>
          <w:p w14:paraId="506B3DBA"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3D2BE39C"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57C7A5B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212E7491"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D88F102" w14:textId="77777777" w:rsidTr="00256826">
        <w:tc>
          <w:tcPr>
            <w:tcW w:w="1271" w:type="dxa"/>
          </w:tcPr>
          <w:p w14:paraId="7CEDDB52"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4C03DAB7"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4AEA771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1FE8B588"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4528B6F" w14:textId="77777777" w:rsidTr="00256826">
        <w:tc>
          <w:tcPr>
            <w:tcW w:w="1271" w:type="dxa"/>
          </w:tcPr>
          <w:p w14:paraId="4992A1F5"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195C11BE"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7C21626A"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27C965C9"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1DBC231A" w14:textId="77777777" w:rsidR="00F2553C" w:rsidRPr="00F2553C" w:rsidRDefault="00F2553C" w:rsidP="00F2553C">
      <w:pPr>
        <w:pStyle w:val="Body"/>
        <w:spacing w:after="0"/>
        <w:rPr>
          <w:rFonts w:ascii="Arial" w:hAnsi="Arial" w:cs="Arial"/>
          <w:b/>
          <w:bCs/>
        </w:rPr>
      </w:pPr>
    </w:p>
    <w:p w14:paraId="559B66FF" w14:textId="1935D0A9" w:rsidR="00F2553C" w:rsidRPr="00F2553C" w:rsidRDefault="00F2553C" w:rsidP="00F2553C">
      <w:pPr>
        <w:pStyle w:val="Body"/>
        <w:spacing w:after="0"/>
        <w:rPr>
          <w:rFonts w:ascii="Arial" w:hAnsi="Arial" w:cs="Arial"/>
          <w:b/>
          <w:bCs/>
        </w:rPr>
      </w:pPr>
      <w:r w:rsidRPr="00F2553C">
        <w:rPr>
          <w:rFonts w:ascii="Arial" w:hAnsi="Arial" w:cs="Arial"/>
          <w:b/>
          <w:bCs/>
        </w:rPr>
        <w:t>Table 8</w:t>
      </w:r>
      <w:r>
        <w:rPr>
          <w:rFonts w:ascii="Arial" w:hAnsi="Arial" w:cs="Arial"/>
          <w:b/>
          <w:bCs/>
        </w:rPr>
        <w:t>.</w:t>
      </w:r>
      <w:r>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 </w:t>
      </w:r>
      <w:r w:rsidR="00367C1A">
        <w:rPr>
          <w:rFonts w:ascii="Arial" w:hAnsi="Arial" w:cs="Arial"/>
          <w:b/>
          <w:bCs/>
        </w:rPr>
        <w:t>G</w:t>
      </w:r>
      <w:r w:rsidRPr="00F2553C">
        <w:rPr>
          <w:rFonts w:ascii="Arial" w:hAnsi="Arial" w:cs="Arial"/>
          <w:b/>
          <w:bCs/>
        </w:rPr>
        <w:t>arlic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0646C1AD" w14:textId="77777777" w:rsidTr="00256826">
        <w:tc>
          <w:tcPr>
            <w:tcW w:w="1271" w:type="dxa"/>
            <w:tcBorders>
              <w:top w:val="single" w:sz="4" w:space="0" w:color="auto"/>
              <w:bottom w:val="single" w:sz="4" w:space="0" w:color="auto"/>
            </w:tcBorders>
          </w:tcPr>
          <w:p w14:paraId="45CB3A93"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2092EF7F"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3FFAA9A9"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0E4BA006"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381B2CAD" w14:textId="77777777" w:rsidTr="00256826">
        <w:tc>
          <w:tcPr>
            <w:tcW w:w="1271" w:type="dxa"/>
            <w:tcBorders>
              <w:top w:val="single" w:sz="4" w:space="0" w:color="auto"/>
            </w:tcBorders>
          </w:tcPr>
          <w:p w14:paraId="6380C5DD"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5E339C14" w14:textId="77777777" w:rsidR="00F2553C" w:rsidRPr="00F2553C" w:rsidRDefault="00F2553C" w:rsidP="00F2553C">
            <w:pPr>
              <w:pStyle w:val="Body"/>
              <w:spacing w:after="0"/>
              <w:rPr>
                <w:rFonts w:ascii="Arial" w:hAnsi="Arial" w:cs="Arial"/>
              </w:rPr>
            </w:pPr>
            <w:r w:rsidRPr="00F2553C">
              <w:rPr>
                <w:rFonts w:ascii="Arial" w:hAnsi="Arial" w:cs="Arial"/>
              </w:rPr>
              <w:t>3298.05</w:t>
            </w:r>
          </w:p>
        </w:tc>
        <w:tc>
          <w:tcPr>
            <w:tcW w:w="3506" w:type="dxa"/>
            <w:tcBorders>
              <w:top w:val="single" w:sz="4" w:space="0" w:color="auto"/>
            </w:tcBorders>
          </w:tcPr>
          <w:p w14:paraId="7CF7A193"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Borders>
              <w:top w:val="single" w:sz="4" w:space="0" w:color="auto"/>
            </w:tcBorders>
          </w:tcPr>
          <w:p w14:paraId="42FE7D56" w14:textId="77777777" w:rsidR="00F2553C" w:rsidRPr="00F2553C" w:rsidRDefault="00F2553C" w:rsidP="00F2553C">
            <w:pPr>
              <w:pStyle w:val="Body"/>
              <w:spacing w:after="0"/>
              <w:rPr>
                <w:rFonts w:ascii="Arial" w:hAnsi="Arial" w:cs="Arial"/>
              </w:rPr>
            </w:pPr>
            <w:r w:rsidRPr="00F2553C">
              <w:rPr>
                <w:rFonts w:ascii="Arial" w:hAnsi="Arial" w:cs="Arial"/>
              </w:rPr>
              <w:t xml:space="preserve">Hydroxyl group </w:t>
            </w:r>
          </w:p>
        </w:tc>
      </w:tr>
      <w:tr w:rsidR="00F2553C" w:rsidRPr="00F2553C" w14:paraId="58E2A236" w14:textId="77777777" w:rsidTr="00256826">
        <w:tc>
          <w:tcPr>
            <w:tcW w:w="1271" w:type="dxa"/>
          </w:tcPr>
          <w:p w14:paraId="058DB9ED"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9225ABE" w14:textId="77777777" w:rsidR="00F2553C" w:rsidRPr="00F2553C" w:rsidRDefault="00F2553C" w:rsidP="00F2553C">
            <w:pPr>
              <w:pStyle w:val="Body"/>
              <w:spacing w:after="0"/>
              <w:rPr>
                <w:rFonts w:ascii="Arial" w:hAnsi="Arial" w:cs="Arial"/>
              </w:rPr>
            </w:pPr>
            <w:r w:rsidRPr="00F2553C">
              <w:rPr>
                <w:rFonts w:ascii="Arial" w:hAnsi="Arial" w:cs="Arial"/>
              </w:rPr>
              <w:t>3109.45</w:t>
            </w:r>
          </w:p>
        </w:tc>
        <w:tc>
          <w:tcPr>
            <w:tcW w:w="3506" w:type="dxa"/>
          </w:tcPr>
          <w:p w14:paraId="25FFF3DB"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673AE150"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3E0A70FE" w14:textId="77777777" w:rsidTr="00256826">
        <w:tc>
          <w:tcPr>
            <w:tcW w:w="1271" w:type="dxa"/>
          </w:tcPr>
          <w:p w14:paraId="0975DDE4"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09CE395D" w14:textId="77777777" w:rsidR="00F2553C" w:rsidRPr="00F2553C" w:rsidRDefault="00F2553C" w:rsidP="00F2553C">
            <w:pPr>
              <w:pStyle w:val="Body"/>
              <w:spacing w:after="0"/>
              <w:rPr>
                <w:rFonts w:ascii="Arial" w:hAnsi="Arial" w:cs="Arial"/>
              </w:rPr>
            </w:pPr>
            <w:r w:rsidRPr="00F2553C">
              <w:rPr>
                <w:rFonts w:ascii="Arial" w:hAnsi="Arial" w:cs="Arial"/>
              </w:rPr>
              <w:t>2597.23</w:t>
            </w:r>
          </w:p>
        </w:tc>
        <w:tc>
          <w:tcPr>
            <w:tcW w:w="3506" w:type="dxa"/>
          </w:tcPr>
          <w:p w14:paraId="477B6DD7" w14:textId="77777777" w:rsidR="00F2553C" w:rsidRPr="00F2553C" w:rsidRDefault="00F2553C" w:rsidP="00F2553C">
            <w:pPr>
              <w:pStyle w:val="Body"/>
              <w:spacing w:after="0"/>
              <w:rPr>
                <w:rFonts w:ascii="Arial" w:hAnsi="Arial" w:cs="Arial"/>
              </w:rPr>
            </w:pPr>
            <w:r w:rsidRPr="00F2553C">
              <w:rPr>
                <w:rFonts w:ascii="Arial" w:hAnsi="Arial" w:cs="Arial"/>
              </w:rPr>
              <w:t xml:space="preserve">C-H stretching </w:t>
            </w:r>
          </w:p>
        </w:tc>
        <w:tc>
          <w:tcPr>
            <w:tcW w:w="2254" w:type="dxa"/>
          </w:tcPr>
          <w:p w14:paraId="6531AEC4"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56DA1C2" w14:textId="77777777" w:rsidTr="00256826">
        <w:tc>
          <w:tcPr>
            <w:tcW w:w="1271" w:type="dxa"/>
          </w:tcPr>
          <w:p w14:paraId="319D874F"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035C9CAC" w14:textId="77777777" w:rsidR="00F2553C" w:rsidRPr="00F2553C" w:rsidRDefault="00F2553C" w:rsidP="00F2553C">
            <w:pPr>
              <w:pStyle w:val="Body"/>
              <w:spacing w:after="0"/>
              <w:rPr>
                <w:rFonts w:ascii="Arial" w:hAnsi="Arial" w:cs="Arial"/>
              </w:rPr>
            </w:pPr>
            <w:r w:rsidRPr="00F2553C">
              <w:rPr>
                <w:rFonts w:ascii="Arial" w:hAnsi="Arial" w:cs="Arial"/>
              </w:rPr>
              <w:t>1902.50</w:t>
            </w:r>
          </w:p>
        </w:tc>
        <w:tc>
          <w:tcPr>
            <w:tcW w:w="3506" w:type="dxa"/>
          </w:tcPr>
          <w:p w14:paraId="12F32417"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14BC4346" w14:textId="77777777" w:rsidR="00F2553C" w:rsidRPr="00F2553C" w:rsidRDefault="00F2553C" w:rsidP="00F2553C">
            <w:pPr>
              <w:pStyle w:val="Body"/>
              <w:spacing w:after="0"/>
              <w:rPr>
                <w:rFonts w:ascii="Arial" w:hAnsi="Arial" w:cs="Arial"/>
              </w:rPr>
            </w:pPr>
            <w:r w:rsidRPr="00F2553C">
              <w:rPr>
                <w:rFonts w:ascii="Arial" w:hAnsi="Arial" w:cs="Arial"/>
              </w:rPr>
              <w:t xml:space="preserve">Ketone </w:t>
            </w:r>
          </w:p>
        </w:tc>
      </w:tr>
      <w:tr w:rsidR="00F2553C" w:rsidRPr="00F2553C" w14:paraId="7D115181" w14:textId="77777777" w:rsidTr="00256826">
        <w:tc>
          <w:tcPr>
            <w:tcW w:w="1271" w:type="dxa"/>
          </w:tcPr>
          <w:p w14:paraId="29E35456"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1273E50" w14:textId="77777777" w:rsidR="00F2553C" w:rsidRPr="00F2553C" w:rsidRDefault="00F2553C" w:rsidP="00F2553C">
            <w:pPr>
              <w:pStyle w:val="Body"/>
              <w:spacing w:after="0"/>
              <w:rPr>
                <w:rFonts w:ascii="Arial" w:hAnsi="Arial" w:cs="Arial"/>
              </w:rPr>
            </w:pPr>
            <w:r w:rsidRPr="00F2553C">
              <w:rPr>
                <w:rFonts w:ascii="Arial" w:hAnsi="Arial" w:cs="Arial"/>
              </w:rPr>
              <w:t>1401.38</w:t>
            </w:r>
          </w:p>
        </w:tc>
        <w:tc>
          <w:tcPr>
            <w:tcW w:w="3506" w:type="dxa"/>
          </w:tcPr>
          <w:p w14:paraId="298E3916"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-OH stretching </w:t>
            </w:r>
          </w:p>
        </w:tc>
        <w:tc>
          <w:tcPr>
            <w:tcW w:w="2254" w:type="dxa"/>
          </w:tcPr>
          <w:p w14:paraId="5030D968" w14:textId="77777777" w:rsidR="00F2553C" w:rsidRPr="00F2553C" w:rsidRDefault="00F2553C" w:rsidP="00F2553C">
            <w:pPr>
              <w:pStyle w:val="Body"/>
              <w:spacing w:after="0"/>
              <w:rPr>
                <w:rFonts w:ascii="Arial" w:hAnsi="Arial" w:cs="Arial"/>
              </w:rPr>
            </w:pPr>
            <w:r w:rsidRPr="00F2553C">
              <w:rPr>
                <w:rFonts w:ascii="Arial" w:hAnsi="Arial" w:cs="Arial"/>
              </w:rPr>
              <w:t xml:space="preserve">Alcohol </w:t>
            </w:r>
          </w:p>
        </w:tc>
      </w:tr>
      <w:tr w:rsidR="00F2553C" w:rsidRPr="00F2553C" w14:paraId="031CD499" w14:textId="77777777" w:rsidTr="00256826">
        <w:tc>
          <w:tcPr>
            <w:tcW w:w="1271" w:type="dxa"/>
          </w:tcPr>
          <w:p w14:paraId="1C70C331"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2CFCF60F" w14:textId="77777777" w:rsidR="00F2553C" w:rsidRPr="00F2553C" w:rsidRDefault="00F2553C" w:rsidP="00F2553C">
            <w:pPr>
              <w:pStyle w:val="Body"/>
              <w:spacing w:after="0"/>
              <w:rPr>
                <w:rFonts w:ascii="Arial" w:hAnsi="Arial" w:cs="Arial"/>
              </w:rPr>
            </w:pPr>
            <w:r w:rsidRPr="00F2553C">
              <w:rPr>
                <w:rFonts w:ascii="Arial" w:hAnsi="Arial" w:cs="Arial"/>
              </w:rPr>
              <w:t>1162.17</w:t>
            </w:r>
          </w:p>
        </w:tc>
        <w:tc>
          <w:tcPr>
            <w:tcW w:w="3506" w:type="dxa"/>
          </w:tcPr>
          <w:p w14:paraId="7F786D52" w14:textId="77777777" w:rsidR="00F2553C" w:rsidRPr="00F2553C" w:rsidRDefault="00F2553C" w:rsidP="00F2553C">
            <w:pPr>
              <w:pStyle w:val="Body"/>
              <w:spacing w:after="0"/>
              <w:rPr>
                <w:rFonts w:ascii="Arial" w:hAnsi="Arial" w:cs="Arial"/>
              </w:rPr>
            </w:pPr>
            <w:r w:rsidRPr="00F2553C">
              <w:rPr>
                <w:rFonts w:ascii="Arial" w:hAnsi="Arial" w:cs="Arial"/>
              </w:rPr>
              <w:t xml:space="preserve">C-C and C-O stretching </w:t>
            </w:r>
          </w:p>
        </w:tc>
        <w:tc>
          <w:tcPr>
            <w:tcW w:w="2254" w:type="dxa"/>
          </w:tcPr>
          <w:p w14:paraId="4A06D4C1" w14:textId="77777777" w:rsidR="00F2553C" w:rsidRPr="00F2553C" w:rsidRDefault="00F2553C" w:rsidP="00F2553C">
            <w:pPr>
              <w:pStyle w:val="Body"/>
              <w:spacing w:after="0"/>
              <w:rPr>
                <w:rFonts w:ascii="Arial" w:hAnsi="Arial" w:cs="Arial"/>
              </w:rPr>
            </w:pPr>
            <w:r w:rsidRPr="00F2553C">
              <w:rPr>
                <w:rFonts w:ascii="Arial" w:hAnsi="Arial" w:cs="Arial"/>
              </w:rPr>
              <w:t xml:space="preserve"> Aldehydes  </w:t>
            </w:r>
          </w:p>
        </w:tc>
      </w:tr>
      <w:tr w:rsidR="00F2553C" w:rsidRPr="00F2553C" w14:paraId="748BC3CA" w14:textId="77777777" w:rsidTr="00256826">
        <w:tc>
          <w:tcPr>
            <w:tcW w:w="1271" w:type="dxa"/>
          </w:tcPr>
          <w:p w14:paraId="041494F4"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24A2FDEE" w14:textId="77777777" w:rsidR="00F2553C" w:rsidRPr="00F2553C" w:rsidRDefault="00F2553C" w:rsidP="00F2553C">
            <w:pPr>
              <w:pStyle w:val="Body"/>
              <w:spacing w:after="0"/>
              <w:rPr>
                <w:rFonts w:ascii="Arial" w:hAnsi="Arial" w:cs="Arial"/>
              </w:rPr>
            </w:pPr>
            <w:r w:rsidRPr="00F2553C">
              <w:rPr>
                <w:rFonts w:ascii="Arial" w:hAnsi="Arial" w:cs="Arial"/>
              </w:rPr>
              <w:t xml:space="preserve">898.54 </w:t>
            </w:r>
          </w:p>
        </w:tc>
        <w:tc>
          <w:tcPr>
            <w:tcW w:w="3506" w:type="dxa"/>
          </w:tcPr>
          <w:p w14:paraId="1BF46128"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093FEDA0"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293F94F7" w14:textId="77777777" w:rsidTr="00256826">
        <w:tc>
          <w:tcPr>
            <w:tcW w:w="1271" w:type="dxa"/>
          </w:tcPr>
          <w:p w14:paraId="30E30878"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10C8AB01" w14:textId="77777777" w:rsidR="00F2553C" w:rsidRPr="00F2553C" w:rsidRDefault="00F2553C" w:rsidP="00F2553C">
            <w:pPr>
              <w:pStyle w:val="Body"/>
              <w:spacing w:after="0"/>
              <w:rPr>
                <w:rFonts w:ascii="Arial" w:hAnsi="Arial" w:cs="Arial"/>
              </w:rPr>
            </w:pPr>
            <w:r w:rsidRPr="00F2553C">
              <w:rPr>
                <w:rFonts w:ascii="Arial" w:hAnsi="Arial" w:cs="Arial"/>
              </w:rPr>
              <w:t>718.54</w:t>
            </w:r>
          </w:p>
        </w:tc>
        <w:tc>
          <w:tcPr>
            <w:tcW w:w="3506" w:type="dxa"/>
          </w:tcPr>
          <w:p w14:paraId="7D54FCC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40737AEC"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bl>
    <w:p w14:paraId="07428A6C" w14:textId="77777777" w:rsidR="00F2553C" w:rsidRPr="00F2553C" w:rsidRDefault="00F2553C" w:rsidP="00F2553C">
      <w:pPr>
        <w:pStyle w:val="Body"/>
        <w:spacing w:after="0"/>
        <w:rPr>
          <w:rFonts w:ascii="Arial" w:hAnsi="Arial" w:cs="Arial"/>
          <w:b/>
          <w:bCs/>
        </w:rPr>
      </w:pPr>
    </w:p>
    <w:p w14:paraId="1EC4F7AD" w14:textId="662F9E3A" w:rsidR="00F2553C" w:rsidRPr="00F2553C" w:rsidRDefault="00F2553C" w:rsidP="00F2553C">
      <w:pPr>
        <w:pStyle w:val="Body"/>
        <w:spacing w:after="0"/>
        <w:rPr>
          <w:rFonts w:ascii="Arial" w:hAnsi="Arial" w:cs="Arial"/>
          <w:b/>
          <w:bCs/>
        </w:rPr>
      </w:pPr>
      <w:r w:rsidRPr="00F2553C">
        <w:rPr>
          <w:rFonts w:ascii="Arial" w:hAnsi="Arial" w:cs="Arial"/>
          <w:b/>
          <w:bCs/>
        </w:rPr>
        <w:t>Table 9</w:t>
      </w:r>
      <w:r w:rsidR="00F40F16">
        <w:rPr>
          <w:rFonts w:ascii="Arial" w:hAnsi="Arial" w:cs="Arial"/>
          <w:b/>
          <w:bCs/>
        </w:rPr>
        <w:t>.</w:t>
      </w:r>
      <w:r>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 ginger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3D697FC7" w14:textId="77777777" w:rsidTr="00256826">
        <w:tc>
          <w:tcPr>
            <w:tcW w:w="1271" w:type="dxa"/>
            <w:tcBorders>
              <w:top w:val="single" w:sz="4" w:space="0" w:color="auto"/>
              <w:bottom w:val="single" w:sz="4" w:space="0" w:color="auto"/>
            </w:tcBorders>
          </w:tcPr>
          <w:p w14:paraId="055E624C" w14:textId="77777777" w:rsidR="00F2553C" w:rsidRPr="00F2553C" w:rsidRDefault="00F2553C" w:rsidP="00F2553C">
            <w:pPr>
              <w:pStyle w:val="Body"/>
              <w:spacing w:after="0"/>
              <w:rPr>
                <w:rFonts w:ascii="Arial" w:hAnsi="Arial" w:cs="Arial"/>
                <w:b/>
                <w:bCs/>
              </w:rPr>
            </w:pPr>
            <w:r w:rsidRPr="00F2553C">
              <w:rPr>
                <w:rFonts w:ascii="Arial" w:hAnsi="Arial" w:cs="Arial"/>
                <w:b/>
                <w:bCs/>
              </w:rPr>
              <w:lastRenderedPageBreak/>
              <w:t>Spectrum no</w:t>
            </w:r>
          </w:p>
        </w:tc>
        <w:tc>
          <w:tcPr>
            <w:tcW w:w="1985" w:type="dxa"/>
            <w:tcBorders>
              <w:top w:val="single" w:sz="4" w:space="0" w:color="auto"/>
              <w:bottom w:val="single" w:sz="4" w:space="0" w:color="auto"/>
            </w:tcBorders>
          </w:tcPr>
          <w:p w14:paraId="10EDA4CD"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07D7FFE1"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047FFF15"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40147C6B" w14:textId="77777777" w:rsidTr="00256826">
        <w:tc>
          <w:tcPr>
            <w:tcW w:w="1271" w:type="dxa"/>
            <w:tcBorders>
              <w:top w:val="single" w:sz="4" w:space="0" w:color="auto"/>
            </w:tcBorders>
          </w:tcPr>
          <w:p w14:paraId="1357C326"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28E631B8"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220E1A11"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120AB6D3"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19D7461B" w14:textId="77777777" w:rsidTr="00256826">
        <w:tc>
          <w:tcPr>
            <w:tcW w:w="1271" w:type="dxa"/>
          </w:tcPr>
          <w:p w14:paraId="6CF5DE73"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F63C9DB"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22439593"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15CDF907"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0C47B732" w14:textId="77777777" w:rsidTr="00256826">
        <w:tc>
          <w:tcPr>
            <w:tcW w:w="1271" w:type="dxa"/>
          </w:tcPr>
          <w:p w14:paraId="72A93500"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60632DDF"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57E39B01"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51BE4AC8"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FFEBB35" w14:textId="77777777" w:rsidTr="00256826">
        <w:tc>
          <w:tcPr>
            <w:tcW w:w="1271" w:type="dxa"/>
          </w:tcPr>
          <w:p w14:paraId="364BB927"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120AEBA8"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47FF416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67C0CAB"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714DB459" w14:textId="77777777" w:rsidTr="00256826">
        <w:tc>
          <w:tcPr>
            <w:tcW w:w="1271" w:type="dxa"/>
          </w:tcPr>
          <w:p w14:paraId="6A60DE35"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21397E22"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35A8A0E4"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13109B2"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165FA58C" w14:textId="77777777" w:rsidTr="00256826">
        <w:tc>
          <w:tcPr>
            <w:tcW w:w="1271" w:type="dxa"/>
          </w:tcPr>
          <w:p w14:paraId="4D0CAD7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7A68C204"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1FE80E56"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47ACEE3"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00B1ACA7" w14:textId="77777777" w:rsidTr="00256826">
        <w:tc>
          <w:tcPr>
            <w:tcW w:w="1271" w:type="dxa"/>
          </w:tcPr>
          <w:p w14:paraId="6E5E9F7C"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3F1937A8"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4578F92E"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4CFC28AF"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6FEC13E3" w14:textId="77777777" w:rsidTr="00256826">
        <w:tc>
          <w:tcPr>
            <w:tcW w:w="1271" w:type="dxa"/>
          </w:tcPr>
          <w:p w14:paraId="3B39256F"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1A5DF7F5"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21FE2EC6"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2F552152"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5D71F7F6" w14:textId="77777777" w:rsidTr="00256826">
        <w:tc>
          <w:tcPr>
            <w:tcW w:w="1271" w:type="dxa"/>
          </w:tcPr>
          <w:p w14:paraId="4EC3E825"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4CADB6DF"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3F4D6446"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170CB46A"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281389C" w14:textId="77777777" w:rsidTr="00256826">
        <w:tc>
          <w:tcPr>
            <w:tcW w:w="1271" w:type="dxa"/>
          </w:tcPr>
          <w:p w14:paraId="78426DB5"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2777B4B0"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365B8833"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7084D235"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22658E2B" w14:textId="77777777" w:rsidR="00F2553C" w:rsidRPr="00F2553C" w:rsidRDefault="00F2553C" w:rsidP="00F2553C">
      <w:pPr>
        <w:pStyle w:val="Body"/>
        <w:spacing w:after="0"/>
        <w:rPr>
          <w:rFonts w:ascii="Arial" w:hAnsi="Arial" w:cs="Arial"/>
          <w:b/>
          <w:bCs/>
        </w:rPr>
      </w:pPr>
    </w:p>
    <w:p w14:paraId="2D0BC4C4" w14:textId="533134FE" w:rsidR="00F2553C" w:rsidRPr="00F2553C" w:rsidRDefault="00F2553C" w:rsidP="00F2553C">
      <w:pPr>
        <w:pStyle w:val="Body"/>
        <w:spacing w:after="0"/>
        <w:rPr>
          <w:rFonts w:ascii="Arial" w:hAnsi="Arial" w:cs="Arial"/>
          <w:b/>
          <w:bCs/>
        </w:rPr>
      </w:pPr>
      <w:r w:rsidRPr="00F2553C">
        <w:rPr>
          <w:rFonts w:ascii="Arial" w:hAnsi="Arial" w:cs="Arial"/>
          <w:b/>
          <w:bCs/>
        </w:rPr>
        <w:t>Table 10</w:t>
      </w:r>
      <w:r>
        <w:rPr>
          <w:rFonts w:ascii="Arial" w:hAnsi="Arial" w:cs="Arial"/>
          <w:b/>
          <w:bCs/>
        </w:rPr>
        <w:t>.</w:t>
      </w:r>
      <w:r>
        <w:rPr>
          <w:rFonts w:ascii="Arial" w:hAnsi="Arial" w:cs="Arial"/>
          <w:b/>
          <w:bCs/>
        </w:rPr>
        <w:tab/>
      </w:r>
      <w:r w:rsidRPr="00F2553C">
        <w:rPr>
          <w:rFonts w:ascii="Arial" w:hAnsi="Arial" w:cs="Arial"/>
          <w:b/>
          <w:bCs/>
        </w:rPr>
        <w:t xml:space="preserve">FTIR Assignment Table of </w:t>
      </w:r>
      <w:proofErr w:type="spellStart"/>
      <w:r w:rsidRPr="00F2553C">
        <w:rPr>
          <w:rFonts w:ascii="Arial" w:hAnsi="Arial" w:cs="Arial"/>
          <w:b/>
          <w:bCs/>
        </w:rPr>
        <w:t>Ogi</w:t>
      </w:r>
      <w:proofErr w:type="spellEnd"/>
      <w:r w:rsidRPr="00F2553C">
        <w:rPr>
          <w:rFonts w:ascii="Arial" w:hAnsi="Arial" w:cs="Arial"/>
          <w:b/>
          <w:bCs/>
        </w:rPr>
        <w:t xml:space="preserve"> + </w:t>
      </w:r>
      <w:r w:rsidR="00367C1A">
        <w:rPr>
          <w:rFonts w:ascii="Arial" w:hAnsi="Arial" w:cs="Arial"/>
          <w:b/>
          <w:bCs/>
        </w:rPr>
        <w:t>T</w:t>
      </w:r>
      <w:r w:rsidRPr="00F2553C">
        <w:rPr>
          <w:rFonts w:ascii="Arial" w:hAnsi="Arial" w:cs="Arial"/>
          <w:b/>
          <w:bCs/>
        </w:rPr>
        <w:t>urmeric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2E245529" w14:textId="77777777" w:rsidTr="00256826">
        <w:tc>
          <w:tcPr>
            <w:tcW w:w="1271" w:type="dxa"/>
            <w:tcBorders>
              <w:top w:val="single" w:sz="4" w:space="0" w:color="auto"/>
              <w:bottom w:val="single" w:sz="4" w:space="0" w:color="auto"/>
            </w:tcBorders>
          </w:tcPr>
          <w:p w14:paraId="37884F12"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034E4467"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6CA2D53E"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3DDBA3B6"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4ACC1C24" w14:textId="77777777" w:rsidTr="00256826">
        <w:tc>
          <w:tcPr>
            <w:tcW w:w="1271" w:type="dxa"/>
            <w:tcBorders>
              <w:top w:val="single" w:sz="4" w:space="0" w:color="auto"/>
            </w:tcBorders>
          </w:tcPr>
          <w:p w14:paraId="42E3C9C8"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37C0C6DD" w14:textId="77777777" w:rsidR="00F2553C" w:rsidRPr="00F2553C" w:rsidRDefault="00F2553C" w:rsidP="00F2553C">
            <w:pPr>
              <w:pStyle w:val="Body"/>
              <w:spacing w:after="0"/>
              <w:rPr>
                <w:rFonts w:ascii="Arial" w:hAnsi="Arial" w:cs="Arial"/>
              </w:rPr>
            </w:pPr>
            <w:r w:rsidRPr="00F2553C">
              <w:rPr>
                <w:rFonts w:ascii="Arial" w:hAnsi="Arial" w:cs="Arial"/>
              </w:rPr>
              <w:t>3204.62</w:t>
            </w:r>
          </w:p>
        </w:tc>
        <w:tc>
          <w:tcPr>
            <w:tcW w:w="3506" w:type="dxa"/>
            <w:tcBorders>
              <w:top w:val="single" w:sz="4" w:space="0" w:color="auto"/>
            </w:tcBorders>
          </w:tcPr>
          <w:p w14:paraId="7999D184" w14:textId="77777777" w:rsidR="00F2553C" w:rsidRPr="00F2553C" w:rsidRDefault="00F2553C" w:rsidP="00F2553C">
            <w:pPr>
              <w:pStyle w:val="Body"/>
              <w:spacing w:after="0"/>
              <w:rPr>
                <w:rFonts w:ascii="Arial" w:hAnsi="Arial" w:cs="Arial"/>
              </w:rPr>
            </w:pPr>
            <w:r w:rsidRPr="00F2553C">
              <w:rPr>
                <w:rFonts w:ascii="Arial" w:hAnsi="Arial" w:cs="Arial"/>
              </w:rPr>
              <w:t>O-H stretching</w:t>
            </w:r>
          </w:p>
        </w:tc>
        <w:tc>
          <w:tcPr>
            <w:tcW w:w="2254" w:type="dxa"/>
            <w:tcBorders>
              <w:top w:val="single" w:sz="4" w:space="0" w:color="auto"/>
            </w:tcBorders>
          </w:tcPr>
          <w:p w14:paraId="1D07AEDD" w14:textId="77777777" w:rsidR="00F2553C" w:rsidRPr="00F2553C" w:rsidRDefault="00F2553C" w:rsidP="00F2553C">
            <w:pPr>
              <w:pStyle w:val="Body"/>
              <w:spacing w:after="0"/>
              <w:rPr>
                <w:rFonts w:ascii="Arial" w:hAnsi="Arial" w:cs="Arial"/>
              </w:rPr>
            </w:pPr>
            <w:r w:rsidRPr="00F2553C">
              <w:rPr>
                <w:rFonts w:ascii="Arial" w:hAnsi="Arial" w:cs="Arial"/>
              </w:rPr>
              <w:t>Hydroxyl group</w:t>
            </w:r>
          </w:p>
        </w:tc>
      </w:tr>
      <w:tr w:rsidR="00F2553C" w:rsidRPr="00F2553C" w14:paraId="28236F16" w14:textId="77777777" w:rsidTr="00256826">
        <w:tc>
          <w:tcPr>
            <w:tcW w:w="1271" w:type="dxa"/>
          </w:tcPr>
          <w:p w14:paraId="13607257"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760F1E3D" w14:textId="77777777" w:rsidR="00F2553C" w:rsidRPr="00F2553C" w:rsidRDefault="00F2553C" w:rsidP="00F2553C">
            <w:pPr>
              <w:pStyle w:val="Body"/>
              <w:spacing w:after="0"/>
              <w:rPr>
                <w:rFonts w:ascii="Arial" w:hAnsi="Arial" w:cs="Arial"/>
              </w:rPr>
            </w:pPr>
            <w:r w:rsidRPr="00F2553C">
              <w:rPr>
                <w:rFonts w:ascii="Arial" w:hAnsi="Arial" w:cs="Arial"/>
              </w:rPr>
              <w:t>2500.39</w:t>
            </w:r>
          </w:p>
        </w:tc>
        <w:tc>
          <w:tcPr>
            <w:tcW w:w="3506" w:type="dxa"/>
          </w:tcPr>
          <w:p w14:paraId="3D07F190"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74CAEE43"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46D5A702" w14:textId="77777777" w:rsidTr="00256826">
        <w:tc>
          <w:tcPr>
            <w:tcW w:w="1271" w:type="dxa"/>
          </w:tcPr>
          <w:p w14:paraId="72696473"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503F783A" w14:textId="77777777" w:rsidR="00F2553C" w:rsidRPr="00F2553C" w:rsidRDefault="00F2553C" w:rsidP="00F2553C">
            <w:pPr>
              <w:pStyle w:val="Body"/>
              <w:spacing w:after="0"/>
              <w:rPr>
                <w:rFonts w:ascii="Arial" w:hAnsi="Arial" w:cs="Arial"/>
              </w:rPr>
            </w:pPr>
            <w:r w:rsidRPr="00F2553C">
              <w:rPr>
                <w:rFonts w:ascii="Arial" w:hAnsi="Arial" w:cs="Arial"/>
              </w:rPr>
              <w:t>2399.05</w:t>
            </w:r>
          </w:p>
        </w:tc>
        <w:tc>
          <w:tcPr>
            <w:tcW w:w="3506" w:type="dxa"/>
          </w:tcPr>
          <w:p w14:paraId="2DF42B0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0B22885A"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65D9E536" w14:textId="77777777" w:rsidTr="00256826">
        <w:tc>
          <w:tcPr>
            <w:tcW w:w="1271" w:type="dxa"/>
          </w:tcPr>
          <w:p w14:paraId="0D74C80E"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542B69C5" w14:textId="77777777" w:rsidR="00F2553C" w:rsidRPr="00F2553C" w:rsidRDefault="00F2553C" w:rsidP="00F2553C">
            <w:pPr>
              <w:pStyle w:val="Body"/>
              <w:spacing w:after="0"/>
              <w:rPr>
                <w:rFonts w:ascii="Arial" w:hAnsi="Arial" w:cs="Arial"/>
              </w:rPr>
            </w:pPr>
            <w:r w:rsidRPr="00F2553C">
              <w:rPr>
                <w:rFonts w:ascii="Arial" w:hAnsi="Arial" w:cs="Arial"/>
              </w:rPr>
              <w:t>1310.78</w:t>
            </w:r>
          </w:p>
        </w:tc>
        <w:tc>
          <w:tcPr>
            <w:tcW w:w="3506" w:type="dxa"/>
          </w:tcPr>
          <w:p w14:paraId="20859C9C"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40D5D1AE"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261423E2" w14:textId="77777777" w:rsidTr="00256826">
        <w:tc>
          <w:tcPr>
            <w:tcW w:w="1271" w:type="dxa"/>
          </w:tcPr>
          <w:p w14:paraId="733B431F" w14:textId="0F75D68E"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438AFBCA" w14:textId="77777777" w:rsidR="00F2553C" w:rsidRPr="00F2553C" w:rsidRDefault="00F2553C" w:rsidP="00F2553C">
            <w:pPr>
              <w:pStyle w:val="Body"/>
              <w:spacing w:after="0"/>
              <w:rPr>
                <w:rFonts w:ascii="Arial" w:hAnsi="Arial" w:cs="Arial"/>
              </w:rPr>
            </w:pPr>
            <w:r w:rsidRPr="00F2553C">
              <w:rPr>
                <w:rFonts w:ascii="Arial" w:hAnsi="Arial" w:cs="Arial"/>
              </w:rPr>
              <w:t>1100.56</w:t>
            </w:r>
          </w:p>
        </w:tc>
        <w:tc>
          <w:tcPr>
            <w:tcW w:w="3506" w:type="dxa"/>
          </w:tcPr>
          <w:p w14:paraId="45EA5437"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49ADA808" w14:textId="77777777" w:rsidR="00F2553C" w:rsidRPr="00F2553C" w:rsidRDefault="00F2553C" w:rsidP="00F2553C">
            <w:pPr>
              <w:pStyle w:val="Body"/>
              <w:spacing w:after="0"/>
              <w:rPr>
                <w:rFonts w:ascii="Arial" w:hAnsi="Arial" w:cs="Arial"/>
              </w:rPr>
            </w:pPr>
            <w:r w:rsidRPr="00F2553C">
              <w:rPr>
                <w:rFonts w:ascii="Arial" w:hAnsi="Arial" w:cs="Arial"/>
              </w:rPr>
              <w:t xml:space="preserve"> Carboxylic</w:t>
            </w:r>
          </w:p>
        </w:tc>
      </w:tr>
      <w:tr w:rsidR="00F2553C" w:rsidRPr="00F2553C" w14:paraId="04F8A2F9" w14:textId="77777777" w:rsidTr="00256826">
        <w:tc>
          <w:tcPr>
            <w:tcW w:w="1271" w:type="dxa"/>
          </w:tcPr>
          <w:p w14:paraId="6DB15AE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47FA67C1" w14:textId="77777777" w:rsidR="00F2553C" w:rsidRPr="00F2553C" w:rsidRDefault="00F2553C" w:rsidP="00F2553C">
            <w:pPr>
              <w:pStyle w:val="Body"/>
              <w:spacing w:after="0"/>
              <w:rPr>
                <w:rFonts w:ascii="Arial" w:hAnsi="Arial" w:cs="Arial"/>
              </w:rPr>
            </w:pPr>
            <w:r w:rsidRPr="00F2553C">
              <w:rPr>
                <w:rFonts w:ascii="Arial" w:hAnsi="Arial" w:cs="Arial"/>
              </w:rPr>
              <w:t>928.64</w:t>
            </w:r>
          </w:p>
        </w:tc>
        <w:tc>
          <w:tcPr>
            <w:tcW w:w="3506" w:type="dxa"/>
          </w:tcPr>
          <w:p w14:paraId="6C6B245D" w14:textId="77777777" w:rsidR="00F2553C" w:rsidRPr="00F2553C" w:rsidRDefault="00F2553C" w:rsidP="00F2553C">
            <w:pPr>
              <w:pStyle w:val="Body"/>
              <w:spacing w:after="0"/>
              <w:rPr>
                <w:rFonts w:ascii="Arial" w:hAnsi="Arial" w:cs="Arial"/>
              </w:rPr>
            </w:pPr>
            <w:r w:rsidRPr="00F2553C">
              <w:rPr>
                <w:rFonts w:ascii="Arial" w:hAnsi="Arial" w:cs="Arial"/>
              </w:rPr>
              <w:t>C–O stretching vibration</w:t>
            </w:r>
          </w:p>
        </w:tc>
        <w:tc>
          <w:tcPr>
            <w:tcW w:w="2254" w:type="dxa"/>
          </w:tcPr>
          <w:p w14:paraId="655EE80A"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2F598828" w14:textId="77777777" w:rsidTr="00256826">
        <w:tc>
          <w:tcPr>
            <w:tcW w:w="1271" w:type="dxa"/>
          </w:tcPr>
          <w:p w14:paraId="5190EE0B"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4008EFB1" w14:textId="77777777" w:rsidR="00F2553C" w:rsidRPr="00F2553C" w:rsidRDefault="00F2553C" w:rsidP="00F2553C">
            <w:pPr>
              <w:pStyle w:val="Body"/>
              <w:spacing w:after="0"/>
              <w:rPr>
                <w:rFonts w:ascii="Arial" w:hAnsi="Arial" w:cs="Arial"/>
              </w:rPr>
            </w:pPr>
            <w:r w:rsidRPr="00F2553C">
              <w:rPr>
                <w:rFonts w:ascii="Arial" w:hAnsi="Arial" w:cs="Arial"/>
              </w:rPr>
              <w:t>729.01</w:t>
            </w:r>
          </w:p>
        </w:tc>
        <w:tc>
          <w:tcPr>
            <w:tcW w:w="3506" w:type="dxa"/>
          </w:tcPr>
          <w:p w14:paraId="31E02F05" w14:textId="77777777" w:rsidR="00F2553C" w:rsidRPr="00F2553C" w:rsidRDefault="00F2553C" w:rsidP="00F2553C">
            <w:pPr>
              <w:pStyle w:val="Body"/>
              <w:spacing w:after="0"/>
              <w:rPr>
                <w:rFonts w:ascii="Arial" w:hAnsi="Arial" w:cs="Arial"/>
              </w:rPr>
            </w:pPr>
            <w:r w:rsidRPr="00F2553C">
              <w:rPr>
                <w:rFonts w:ascii="Arial" w:hAnsi="Arial" w:cs="Arial"/>
              </w:rPr>
              <w:t xml:space="preserve">=CH waging vibration </w:t>
            </w:r>
          </w:p>
        </w:tc>
        <w:tc>
          <w:tcPr>
            <w:tcW w:w="2254" w:type="dxa"/>
          </w:tcPr>
          <w:p w14:paraId="0078A4DE"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104BB86" w14:textId="77777777" w:rsidTr="00256826">
        <w:tc>
          <w:tcPr>
            <w:tcW w:w="1271" w:type="dxa"/>
          </w:tcPr>
          <w:p w14:paraId="18C92028"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76E3514B" w14:textId="77777777" w:rsidR="00F2553C" w:rsidRPr="00F2553C" w:rsidRDefault="00F2553C" w:rsidP="00F2553C">
            <w:pPr>
              <w:pStyle w:val="Body"/>
              <w:spacing w:after="0"/>
              <w:rPr>
                <w:rFonts w:ascii="Arial" w:hAnsi="Arial" w:cs="Arial"/>
              </w:rPr>
            </w:pPr>
            <w:r w:rsidRPr="00F2553C">
              <w:rPr>
                <w:rFonts w:ascii="Arial" w:hAnsi="Arial" w:cs="Arial"/>
              </w:rPr>
              <w:t>684.28</w:t>
            </w:r>
          </w:p>
        </w:tc>
        <w:tc>
          <w:tcPr>
            <w:tcW w:w="3506" w:type="dxa"/>
          </w:tcPr>
          <w:p w14:paraId="09B299A1" w14:textId="77777777" w:rsidR="00F2553C" w:rsidRPr="00F2553C" w:rsidRDefault="00F2553C" w:rsidP="00F2553C">
            <w:pPr>
              <w:pStyle w:val="Body"/>
              <w:spacing w:after="0"/>
              <w:rPr>
                <w:rFonts w:ascii="Arial" w:hAnsi="Arial" w:cs="Arial"/>
              </w:rPr>
            </w:pPr>
            <w:r w:rsidRPr="00F2553C">
              <w:rPr>
                <w:rFonts w:ascii="Arial" w:hAnsi="Arial" w:cs="Arial"/>
              </w:rPr>
              <w:t xml:space="preserve">CH bending vibrations </w:t>
            </w:r>
          </w:p>
        </w:tc>
        <w:tc>
          <w:tcPr>
            <w:tcW w:w="2254" w:type="dxa"/>
          </w:tcPr>
          <w:p w14:paraId="23BC7C99"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6E9E749D" w14:textId="77777777" w:rsidTr="00256826">
        <w:tc>
          <w:tcPr>
            <w:tcW w:w="1271" w:type="dxa"/>
          </w:tcPr>
          <w:p w14:paraId="7D9AB128"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328B558D" w14:textId="77777777" w:rsidR="00F2553C" w:rsidRPr="00F2553C" w:rsidRDefault="00F2553C" w:rsidP="00F2553C">
            <w:pPr>
              <w:pStyle w:val="Body"/>
              <w:spacing w:after="0"/>
              <w:rPr>
                <w:rFonts w:ascii="Arial" w:hAnsi="Arial" w:cs="Arial"/>
              </w:rPr>
            </w:pPr>
            <w:r w:rsidRPr="00F2553C">
              <w:rPr>
                <w:rFonts w:ascii="Arial" w:hAnsi="Arial" w:cs="Arial"/>
              </w:rPr>
              <w:t>518.23</w:t>
            </w:r>
          </w:p>
        </w:tc>
        <w:tc>
          <w:tcPr>
            <w:tcW w:w="3506" w:type="dxa"/>
          </w:tcPr>
          <w:p w14:paraId="265DCC2E"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vibrations </w:t>
            </w:r>
          </w:p>
        </w:tc>
        <w:tc>
          <w:tcPr>
            <w:tcW w:w="2254" w:type="dxa"/>
          </w:tcPr>
          <w:p w14:paraId="776EBEE6"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4FEC9D00" w14:textId="77777777" w:rsidR="00F2553C" w:rsidRPr="00F2553C" w:rsidRDefault="00F2553C" w:rsidP="00F2553C">
      <w:pPr>
        <w:pStyle w:val="Body"/>
        <w:spacing w:after="0"/>
        <w:rPr>
          <w:rFonts w:ascii="Arial" w:hAnsi="Arial" w:cs="Arial"/>
          <w:b/>
          <w:bCs/>
        </w:rPr>
      </w:pPr>
    </w:p>
    <w:p w14:paraId="52A46B55" w14:textId="38A2D5F4" w:rsidR="00A11954" w:rsidRDefault="00A11954" w:rsidP="00A11954">
      <w:pPr>
        <w:pStyle w:val="Body"/>
        <w:rPr>
          <w:rFonts w:ascii="Arial" w:hAnsi="Arial" w:cs="Arial"/>
          <w:b/>
          <w:bCs/>
          <w:sz w:val="22"/>
          <w:szCs w:val="22"/>
          <w:lang w:val="en-GB"/>
        </w:rPr>
      </w:pPr>
      <w:r w:rsidRPr="00A11954">
        <w:rPr>
          <w:rFonts w:ascii="Arial" w:hAnsi="Arial" w:cs="Arial"/>
          <w:b/>
          <w:bCs/>
          <w:sz w:val="22"/>
          <w:szCs w:val="22"/>
          <w:lang w:val="en-GB"/>
        </w:rPr>
        <w:t>4. DISCUSSION</w:t>
      </w:r>
    </w:p>
    <w:p w14:paraId="45A98CA8" w14:textId="249D1D0A" w:rsidR="00A11954" w:rsidRPr="00A11954" w:rsidRDefault="00A11954" w:rsidP="00A11954">
      <w:pPr>
        <w:pStyle w:val="Body"/>
        <w:rPr>
          <w:rFonts w:ascii="Arial" w:hAnsi="Arial" w:cs="Arial"/>
          <w:b/>
          <w:bCs/>
          <w:sz w:val="22"/>
          <w:szCs w:val="22"/>
          <w:lang w:val="en-GB"/>
        </w:rPr>
      </w:pPr>
      <w:r>
        <w:rPr>
          <w:rFonts w:ascii="Arial" w:hAnsi="Arial" w:cs="Arial"/>
          <w:b/>
          <w:bCs/>
          <w:sz w:val="22"/>
          <w:szCs w:val="22"/>
          <w:lang w:val="en-GB"/>
        </w:rPr>
        <w:t>4.1</w:t>
      </w:r>
      <w:r w:rsidR="00F17740">
        <w:rPr>
          <w:rFonts w:ascii="Arial" w:hAnsi="Arial" w:cs="Arial"/>
          <w:b/>
          <w:bCs/>
          <w:sz w:val="22"/>
          <w:szCs w:val="22"/>
          <w:lang w:val="en-GB"/>
        </w:rPr>
        <w:t xml:space="preserve"> </w:t>
      </w:r>
      <w:r w:rsidRPr="00A11954">
        <w:rPr>
          <w:rFonts w:ascii="Arial" w:hAnsi="Arial" w:cs="Arial"/>
          <w:b/>
          <w:bCs/>
          <w:sz w:val="22"/>
          <w:szCs w:val="22"/>
          <w:lang w:val="en-GB"/>
        </w:rPr>
        <w:t>pH Determination</w:t>
      </w:r>
    </w:p>
    <w:p w14:paraId="08B6707A" w14:textId="77777777" w:rsidR="00A11954" w:rsidRDefault="00A11954" w:rsidP="00A11954">
      <w:pPr>
        <w:pStyle w:val="Body"/>
        <w:spacing w:after="0"/>
        <w:rPr>
          <w:rFonts w:ascii="Arial" w:hAnsi="Arial" w:cs="Arial"/>
          <w:lang w:val="en-GB"/>
        </w:rPr>
      </w:pPr>
      <w:r w:rsidRPr="00A11954">
        <w:rPr>
          <w:rFonts w:ascii="Arial" w:hAnsi="Arial" w:cs="Arial"/>
          <w:lang w:val="en-GB"/>
        </w:rPr>
        <w:t xml:space="preserve">There were variations in the pH values among the combinations. However, the pH of fermented spiced </w:t>
      </w:r>
      <w:proofErr w:type="spellStart"/>
      <w:r w:rsidRPr="00A11954">
        <w:rPr>
          <w:rFonts w:ascii="Arial" w:hAnsi="Arial" w:cs="Arial"/>
          <w:lang w:val="en-GB"/>
        </w:rPr>
        <w:t>ogi</w:t>
      </w:r>
      <w:proofErr w:type="spellEnd"/>
      <w:r w:rsidRPr="00A11954">
        <w:rPr>
          <w:rFonts w:ascii="Arial" w:hAnsi="Arial" w:cs="Arial"/>
          <w:lang w:val="en-GB"/>
        </w:rPr>
        <w:t xml:space="preserve"> after 48 h of incubation ranged between 3.42 and 4.09 as reported by </w:t>
      </w:r>
      <w:proofErr w:type="spellStart"/>
      <w:r w:rsidRPr="00A11954">
        <w:rPr>
          <w:rFonts w:ascii="Arial" w:hAnsi="Arial" w:cs="Arial"/>
          <w:lang w:val="en-GB"/>
        </w:rPr>
        <w:t>Adisa</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 The acidity can be due to the production and accumulation of lactic acid by fermenting microorganisms (especially lactic acid bacteria), the production of organic acids, and the activities of the spices (</w:t>
      </w:r>
      <w:proofErr w:type="spellStart"/>
      <w:r w:rsidRPr="00A11954">
        <w:rPr>
          <w:rFonts w:ascii="Arial" w:hAnsi="Arial" w:cs="Arial"/>
          <w:lang w:val="en-GB"/>
        </w:rPr>
        <w:t>Adesokan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2008; </w:t>
      </w:r>
      <w:proofErr w:type="spellStart"/>
      <w:r w:rsidRPr="00A11954">
        <w:rPr>
          <w:rFonts w:ascii="Arial" w:hAnsi="Arial" w:cs="Arial"/>
          <w:lang w:val="en-GB"/>
        </w:rPr>
        <w:t>Omemu</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2011).</w:t>
      </w:r>
    </w:p>
    <w:p w14:paraId="7AF60E6C" w14:textId="77777777" w:rsidR="00A11954" w:rsidRDefault="00A11954" w:rsidP="00A11954">
      <w:pPr>
        <w:pStyle w:val="Body"/>
        <w:spacing w:after="0"/>
        <w:rPr>
          <w:rFonts w:ascii="Arial" w:hAnsi="Arial" w:cs="Arial"/>
          <w:lang w:val="en-GB"/>
        </w:rPr>
      </w:pPr>
    </w:p>
    <w:p w14:paraId="3AC9798B" w14:textId="77777777" w:rsidR="005C5E48" w:rsidRDefault="00A11954" w:rsidP="00A11954">
      <w:pPr>
        <w:pStyle w:val="Body"/>
        <w:spacing w:after="0"/>
        <w:rPr>
          <w:rFonts w:ascii="Arial" w:hAnsi="Arial" w:cs="Arial"/>
          <w:b/>
          <w:sz w:val="22"/>
          <w:szCs w:val="22"/>
          <w:lang w:val="en-GB"/>
        </w:rPr>
      </w:pPr>
      <w:r>
        <w:rPr>
          <w:rFonts w:ascii="Arial" w:hAnsi="Arial" w:cs="Arial"/>
          <w:b/>
          <w:sz w:val="22"/>
          <w:szCs w:val="22"/>
          <w:lang w:val="en-GB"/>
        </w:rPr>
        <w:t>4.2</w:t>
      </w:r>
      <w:r w:rsidR="00F17740">
        <w:rPr>
          <w:rFonts w:ascii="Arial" w:hAnsi="Arial" w:cs="Arial"/>
          <w:b/>
          <w:sz w:val="22"/>
          <w:szCs w:val="22"/>
          <w:lang w:val="en-GB"/>
        </w:rPr>
        <w:t xml:space="preserve"> </w:t>
      </w:r>
      <w:r w:rsidRPr="00F2553C">
        <w:rPr>
          <w:rFonts w:ascii="Arial" w:hAnsi="Arial" w:cs="Arial"/>
          <w:b/>
          <w:sz w:val="22"/>
          <w:szCs w:val="22"/>
          <w:lang w:val="en-GB"/>
        </w:rPr>
        <w:t>Antibacterial Susceptibility Testing</w:t>
      </w:r>
    </w:p>
    <w:p w14:paraId="52A495C7" w14:textId="1B0E3F0A" w:rsidR="00A11954" w:rsidRPr="00A11954" w:rsidRDefault="00A11954" w:rsidP="00A11954">
      <w:pPr>
        <w:pStyle w:val="Body"/>
        <w:spacing w:after="0"/>
        <w:rPr>
          <w:rFonts w:ascii="Arial" w:hAnsi="Arial" w:cs="Arial"/>
          <w:lang w:val="en-GB"/>
        </w:rPr>
      </w:pPr>
      <w:r w:rsidRPr="00F2553C">
        <w:rPr>
          <w:rFonts w:ascii="Arial" w:hAnsi="Arial" w:cs="Arial"/>
          <w:b/>
          <w:sz w:val="22"/>
          <w:szCs w:val="22"/>
          <w:lang w:val="en-GB"/>
        </w:rPr>
        <w:t xml:space="preserve"> </w:t>
      </w:r>
    </w:p>
    <w:p w14:paraId="5A05AE91" w14:textId="3535CC69"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Ciprofloxacin showed the highest inhibitory zones, demonstrating its well-established effectiveness as a broad-spectrum fluoroquinolone (Sharma </w:t>
      </w:r>
      <w:r w:rsidRPr="00A11954">
        <w:rPr>
          <w:rFonts w:ascii="Arial" w:hAnsi="Arial" w:cs="Arial"/>
          <w:i/>
          <w:iCs/>
          <w:lang w:val="en-GB"/>
        </w:rPr>
        <w:t>et al</w:t>
      </w:r>
      <w:r w:rsidRPr="00A11954">
        <w:rPr>
          <w:rFonts w:ascii="Arial" w:hAnsi="Arial" w:cs="Arial"/>
          <w:lang w:val="en-GB"/>
        </w:rPr>
        <w:t xml:space="preserve">., 2017).  Although the least inhibition was against </w:t>
      </w:r>
      <w:r w:rsidRPr="00A11954">
        <w:rPr>
          <w:rFonts w:ascii="Arial" w:hAnsi="Arial" w:cs="Arial"/>
          <w:i/>
          <w:iCs/>
          <w:lang w:val="en-GB"/>
        </w:rPr>
        <w:t>Pseudomonas aeruginosa</w:t>
      </w:r>
      <w:r w:rsidRPr="00A11954">
        <w:rPr>
          <w:rFonts w:ascii="Arial" w:hAnsi="Arial" w:cs="Arial"/>
          <w:lang w:val="en-GB"/>
        </w:rPr>
        <w:t xml:space="preserve">, this could be attributed to intrinsic resistance mechanisms, including biofilm formation and efflux pumps of </w:t>
      </w:r>
      <w:r w:rsidRPr="00A11954">
        <w:rPr>
          <w:rFonts w:ascii="Arial" w:hAnsi="Arial" w:cs="Arial"/>
          <w:i/>
          <w:iCs/>
          <w:lang w:val="en-GB"/>
        </w:rPr>
        <w:t>P. aeruginosa</w:t>
      </w:r>
      <w:r w:rsidRPr="00A11954">
        <w:rPr>
          <w:rFonts w:ascii="Arial" w:hAnsi="Arial" w:cs="Arial"/>
          <w:lang w:val="en-GB"/>
        </w:rPr>
        <w:t xml:space="preserve"> (</w:t>
      </w:r>
      <w:proofErr w:type="spellStart"/>
      <w:r w:rsidRPr="00A11954">
        <w:rPr>
          <w:rFonts w:ascii="Arial" w:hAnsi="Arial" w:cs="Arial"/>
          <w:lang w:val="en-GB"/>
        </w:rPr>
        <w:t>Ugwuanyi</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2021). The high inhibitory zones in </w:t>
      </w:r>
      <w:proofErr w:type="spellStart"/>
      <w:r w:rsidRPr="00A11954">
        <w:rPr>
          <w:rFonts w:ascii="Arial" w:hAnsi="Arial" w:cs="Arial"/>
          <w:lang w:val="en-GB"/>
        </w:rPr>
        <w:t>ogi</w:t>
      </w:r>
      <w:proofErr w:type="spellEnd"/>
      <w:r w:rsidRPr="00A11954">
        <w:rPr>
          <w:rFonts w:ascii="Arial" w:hAnsi="Arial" w:cs="Arial"/>
          <w:lang w:val="en-GB"/>
        </w:rPr>
        <w:t xml:space="preserve"> + garlic (OGGA), especially against </w:t>
      </w:r>
      <w:r w:rsidRPr="00A11954">
        <w:rPr>
          <w:rFonts w:ascii="Arial" w:hAnsi="Arial" w:cs="Arial"/>
          <w:i/>
          <w:iCs/>
          <w:lang w:val="en-GB"/>
        </w:rPr>
        <w:t>E. coli</w:t>
      </w:r>
      <w:r w:rsidR="00F17740">
        <w:rPr>
          <w:rFonts w:ascii="Arial" w:hAnsi="Arial" w:cs="Arial"/>
          <w:i/>
          <w:iCs/>
          <w:lang w:val="en-GB"/>
        </w:rPr>
        <w:t>,</w:t>
      </w:r>
      <w:r w:rsidRPr="00A11954">
        <w:rPr>
          <w:rFonts w:ascii="Arial" w:hAnsi="Arial" w:cs="Arial"/>
          <w:i/>
          <w:iCs/>
          <w:lang w:val="en-GB"/>
        </w:rPr>
        <w:t xml:space="preserve"> </w:t>
      </w:r>
      <w:r w:rsidRPr="00A11954">
        <w:rPr>
          <w:rFonts w:ascii="Arial" w:hAnsi="Arial" w:cs="Arial"/>
          <w:lang w:val="en-GB"/>
        </w:rPr>
        <w:t xml:space="preserve">could be </w:t>
      </w:r>
      <w:r w:rsidR="005C5E48">
        <w:rPr>
          <w:rFonts w:ascii="Arial" w:hAnsi="Arial" w:cs="Arial"/>
          <w:lang w:val="en-GB"/>
        </w:rPr>
        <w:t>due to the presence</w:t>
      </w:r>
      <w:r w:rsidRPr="00A11954">
        <w:rPr>
          <w:rFonts w:ascii="Arial" w:hAnsi="Arial" w:cs="Arial"/>
          <w:lang w:val="en-GB"/>
        </w:rPr>
        <w:t xml:space="preserve"> of </w:t>
      </w:r>
      <w:proofErr w:type="spellStart"/>
      <w:r w:rsidRPr="00A11954">
        <w:rPr>
          <w:rFonts w:ascii="Arial" w:hAnsi="Arial" w:cs="Arial"/>
          <w:lang w:val="en-GB"/>
        </w:rPr>
        <w:t>allicin</w:t>
      </w:r>
      <w:proofErr w:type="spellEnd"/>
      <w:r w:rsidRPr="00A11954">
        <w:rPr>
          <w:rFonts w:ascii="Arial" w:hAnsi="Arial" w:cs="Arial"/>
          <w:lang w:val="en-GB"/>
        </w:rPr>
        <w:t xml:space="preserve">. </w:t>
      </w:r>
      <w:proofErr w:type="spellStart"/>
      <w:r w:rsidRPr="00A11954">
        <w:rPr>
          <w:rFonts w:ascii="Arial" w:hAnsi="Arial" w:cs="Arial"/>
          <w:lang w:val="en-GB"/>
        </w:rPr>
        <w:t>Adisa</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(2019) confirmed that spiced finger millet </w:t>
      </w:r>
      <w:proofErr w:type="spellStart"/>
      <w:r w:rsidRPr="00A11954">
        <w:rPr>
          <w:rFonts w:ascii="Arial" w:hAnsi="Arial" w:cs="Arial"/>
          <w:lang w:val="en-GB"/>
        </w:rPr>
        <w:t>ogi</w:t>
      </w:r>
      <w:proofErr w:type="spellEnd"/>
      <w:r w:rsidRPr="00A11954">
        <w:rPr>
          <w:rFonts w:ascii="Arial" w:hAnsi="Arial" w:cs="Arial"/>
          <w:lang w:val="en-GB"/>
        </w:rPr>
        <w:t xml:space="preserve"> inhibited the growth of </w:t>
      </w:r>
      <w:r w:rsidRPr="00A11954">
        <w:rPr>
          <w:rFonts w:ascii="Arial" w:hAnsi="Arial" w:cs="Arial"/>
          <w:i/>
          <w:iCs/>
          <w:lang w:val="en-GB"/>
        </w:rPr>
        <w:t>P. mirabilis</w:t>
      </w:r>
      <w:r w:rsidRPr="00A11954">
        <w:rPr>
          <w:rFonts w:ascii="Arial" w:hAnsi="Arial" w:cs="Arial"/>
          <w:lang w:val="en-GB"/>
        </w:rPr>
        <w:t xml:space="preserve">, </w:t>
      </w:r>
      <w:r w:rsidRPr="00A11954">
        <w:rPr>
          <w:rFonts w:ascii="Arial" w:hAnsi="Arial" w:cs="Arial"/>
          <w:i/>
          <w:iCs/>
          <w:lang w:val="en-GB"/>
        </w:rPr>
        <w:t>E. coli</w:t>
      </w:r>
      <w:r w:rsidRPr="00A11954">
        <w:rPr>
          <w:rFonts w:ascii="Arial" w:hAnsi="Arial" w:cs="Arial"/>
          <w:lang w:val="en-GB"/>
        </w:rPr>
        <w:t xml:space="preserve">, and </w:t>
      </w:r>
      <w:r w:rsidRPr="00A11954">
        <w:rPr>
          <w:rFonts w:ascii="Arial" w:hAnsi="Arial" w:cs="Arial"/>
          <w:i/>
          <w:iCs/>
          <w:lang w:val="en-GB"/>
        </w:rPr>
        <w:t xml:space="preserve">K. </w:t>
      </w:r>
      <w:proofErr w:type="spellStart"/>
      <w:r w:rsidRPr="00A11954">
        <w:rPr>
          <w:rFonts w:ascii="Arial" w:hAnsi="Arial" w:cs="Arial"/>
          <w:i/>
          <w:iCs/>
          <w:lang w:val="en-GB"/>
        </w:rPr>
        <w:t>pneumoniae</w:t>
      </w:r>
      <w:proofErr w:type="spellEnd"/>
      <w:r w:rsidRPr="00A11954">
        <w:rPr>
          <w:rFonts w:ascii="Arial" w:hAnsi="Arial" w:cs="Arial"/>
          <w:lang w:val="en-GB"/>
        </w:rPr>
        <w:t xml:space="preserve"> with a zone of inhibition ranging between 6 and 20.5 mm.  According to their study, the highest inhibitory zone was against </w:t>
      </w:r>
      <w:r w:rsidRPr="00A11954">
        <w:rPr>
          <w:rFonts w:ascii="Arial" w:hAnsi="Arial" w:cs="Arial"/>
          <w:i/>
          <w:iCs/>
          <w:lang w:val="en-GB"/>
        </w:rPr>
        <w:t>E. coli</w:t>
      </w:r>
      <w:r w:rsidR="00F17740">
        <w:rPr>
          <w:rFonts w:ascii="Arial" w:hAnsi="Arial" w:cs="Arial"/>
          <w:i/>
          <w:iCs/>
          <w:lang w:val="en-GB"/>
        </w:rPr>
        <w:t>,</w:t>
      </w:r>
      <w:r w:rsidRPr="00A11954">
        <w:rPr>
          <w:rFonts w:ascii="Arial" w:hAnsi="Arial" w:cs="Arial"/>
          <w:i/>
          <w:iCs/>
          <w:lang w:val="en-GB"/>
        </w:rPr>
        <w:t xml:space="preserve"> </w:t>
      </w:r>
      <w:r w:rsidRPr="00A11954">
        <w:rPr>
          <w:rFonts w:ascii="Arial" w:hAnsi="Arial" w:cs="Arial"/>
          <w:lang w:val="en-GB"/>
        </w:rPr>
        <w:t xml:space="preserve">which corroborates the findings in this study. </w:t>
      </w:r>
      <w:proofErr w:type="spellStart"/>
      <w:r w:rsidRPr="00A11954">
        <w:rPr>
          <w:rFonts w:ascii="Arial" w:hAnsi="Arial" w:cs="Arial"/>
          <w:lang w:val="en-GB"/>
        </w:rPr>
        <w:t>Allicin</w:t>
      </w:r>
      <w:proofErr w:type="spellEnd"/>
      <w:r w:rsidRPr="00A11954">
        <w:rPr>
          <w:rFonts w:ascii="Arial" w:hAnsi="Arial" w:cs="Arial"/>
          <w:lang w:val="en-GB"/>
        </w:rPr>
        <w:t xml:space="preserve">, a </w:t>
      </w:r>
      <w:proofErr w:type="spellStart"/>
      <w:r w:rsidRPr="00A11954">
        <w:rPr>
          <w:rFonts w:ascii="Arial" w:hAnsi="Arial" w:cs="Arial"/>
          <w:lang w:val="en-GB"/>
        </w:rPr>
        <w:t>sulfur</w:t>
      </w:r>
      <w:proofErr w:type="spellEnd"/>
      <w:r w:rsidRPr="00A11954">
        <w:rPr>
          <w:rFonts w:ascii="Arial" w:hAnsi="Arial" w:cs="Arial"/>
          <w:lang w:val="en-GB"/>
        </w:rPr>
        <w:t xml:space="preserve"> molecule that is the sole antibacterial constituent found in garlic, interacts with thiol groups in bacterial enzymes to prevent the growth of bacteria (</w:t>
      </w:r>
      <w:proofErr w:type="spellStart"/>
      <w:r w:rsidRPr="00A11954">
        <w:rPr>
          <w:rFonts w:ascii="Arial" w:hAnsi="Arial" w:cs="Arial"/>
          <w:lang w:val="en-GB"/>
        </w:rPr>
        <w:t>Ankri</w:t>
      </w:r>
      <w:proofErr w:type="spellEnd"/>
      <w:r w:rsidRPr="00A11954">
        <w:rPr>
          <w:rFonts w:ascii="Arial" w:hAnsi="Arial" w:cs="Arial"/>
          <w:lang w:val="en-GB"/>
        </w:rPr>
        <w:t xml:space="preserve"> </w:t>
      </w:r>
      <w:r w:rsidR="00E951A9">
        <w:rPr>
          <w:rFonts w:ascii="Arial" w:hAnsi="Arial" w:cs="Arial"/>
          <w:lang w:val="en-GB"/>
        </w:rPr>
        <w:t>&amp;</w:t>
      </w:r>
      <w:r w:rsidRPr="00A11954">
        <w:rPr>
          <w:rFonts w:ascii="Arial" w:hAnsi="Arial" w:cs="Arial"/>
          <w:lang w:val="en-GB"/>
        </w:rPr>
        <w:t xml:space="preserve"> </w:t>
      </w:r>
      <w:proofErr w:type="spellStart"/>
      <w:r w:rsidRPr="00A11954">
        <w:rPr>
          <w:rFonts w:ascii="Arial" w:hAnsi="Arial" w:cs="Arial"/>
          <w:lang w:val="en-GB"/>
        </w:rPr>
        <w:t>Mirelman</w:t>
      </w:r>
      <w:proofErr w:type="spellEnd"/>
      <w:r w:rsidRPr="00A11954">
        <w:rPr>
          <w:rFonts w:ascii="Arial" w:hAnsi="Arial" w:cs="Arial"/>
          <w:lang w:val="en-GB"/>
        </w:rPr>
        <w:t xml:space="preserve">, 2021).  </w:t>
      </w:r>
    </w:p>
    <w:p w14:paraId="0C8C0138" w14:textId="77777777" w:rsidR="00B87ABC" w:rsidRDefault="00B87ABC" w:rsidP="00A11954">
      <w:pPr>
        <w:pStyle w:val="Body"/>
        <w:spacing w:after="0"/>
        <w:rPr>
          <w:rFonts w:ascii="Arial" w:hAnsi="Arial" w:cs="Arial"/>
          <w:lang w:val="en-GB"/>
        </w:rPr>
      </w:pPr>
    </w:p>
    <w:p w14:paraId="2706DDFF" w14:textId="0B88437F"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Though moderate activity was noticed in </w:t>
      </w:r>
      <w:proofErr w:type="spellStart"/>
      <w:r w:rsidRPr="00A11954">
        <w:rPr>
          <w:rFonts w:ascii="Arial" w:hAnsi="Arial" w:cs="Arial"/>
          <w:lang w:val="en-GB"/>
        </w:rPr>
        <w:t>ogi</w:t>
      </w:r>
      <w:proofErr w:type="spellEnd"/>
      <w:r w:rsidRPr="00A11954">
        <w:rPr>
          <w:rFonts w:ascii="Arial" w:hAnsi="Arial" w:cs="Arial"/>
          <w:lang w:val="en-GB"/>
        </w:rPr>
        <w:t xml:space="preserve"> + clove, the activity could be attributed to the synergy between eugenol, the dominant compound in clove, and the fermenting organisms. The antibacterial action of eugenol is associated with its OH group</w:t>
      </w:r>
      <w:r w:rsidR="00E951A9">
        <w:rPr>
          <w:rFonts w:ascii="Arial" w:hAnsi="Arial" w:cs="Arial"/>
          <w:lang w:val="en-GB"/>
        </w:rPr>
        <w:t>,</w:t>
      </w:r>
      <w:r w:rsidRPr="00A11954">
        <w:rPr>
          <w:rFonts w:ascii="Arial" w:hAnsi="Arial" w:cs="Arial"/>
          <w:lang w:val="en-GB"/>
        </w:rPr>
        <w:t xml:space="preserve"> and it also acts by destroying the cell membrane</w:t>
      </w:r>
      <w:r w:rsidR="00E951A9">
        <w:rPr>
          <w:rFonts w:ascii="Arial" w:hAnsi="Arial" w:cs="Arial"/>
          <w:lang w:val="en-GB"/>
        </w:rPr>
        <w:t>,</w:t>
      </w:r>
      <w:r w:rsidRPr="00A11954">
        <w:rPr>
          <w:rFonts w:ascii="Arial" w:hAnsi="Arial" w:cs="Arial"/>
          <w:lang w:val="en-GB"/>
        </w:rPr>
        <w:t xml:space="preserve"> thereby altering the cell structure (</w:t>
      </w:r>
      <w:proofErr w:type="spellStart"/>
      <w:r w:rsidRPr="00A11954">
        <w:rPr>
          <w:rFonts w:ascii="Arial" w:hAnsi="Arial" w:cs="Arial"/>
          <w:lang w:val="en-GB"/>
        </w:rPr>
        <w:t>Ulanowska</w:t>
      </w:r>
      <w:proofErr w:type="spellEnd"/>
      <w:r w:rsidRPr="00A11954">
        <w:rPr>
          <w:rFonts w:ascii="Arial" w:hAnsi="Arial" w:cs="Arial"/>
          <w:lang w:val="en-GB"/>
        </w:rPr>
        <w:t xml:space="preserve"> and </w:t>
      </w:r>
      <w:proofErr w:type="spellStart"/>
      <w:r w:rsidRPr="00A11954">
        <w:rPr>
          <w:rFonts w:ascii="Arial" w:hAnsi="Arial" w:cs="Arial"/>
          <w:lang w:val="en-GB"/>
        </w:rPr>
        <w:t>Olas</w:t>
      </w:r>
      <w:proofErr w:type="spellEnd"/>
      <w:r w:rsidRPr="00A11954">
        <w:rPr>
          <w:rFonts w:ascii="Arial" w:hAnsi="Arial" w:cs="Arial"/>
          <w:lang w:val="en-GB"/>
        </w:rPr>
        <w:t xml:space="preserve">, 2021). Though </w:t>
      </w:r>
      <w:proofErr w:type="spellStart"/>
      <w:r w:rsidRPr="00A11954">
        <w:rPr>
          <w:rFonts w:ascii="Arial" w:hAnsi="Arial" w:cs="Arial"/>
          <w:lang w:val="en-GB"/>
        </w:rPr>
        <w:t>ogi</w:t>
      </w:r>
      <w:proofErr w:type="spellEnd"/>
      <w:r w:rsidRPr="00A11954">
        <w:rPr>
          <w:rFonts w:ascii="Arial" w:hAnsi="Arial" w:cs="Arial"/>
          <w:lang w:val="en-GB"/>
        </w:rPr>
        <w:t xml:space="preserve"> + turmeric (OGT), </w:t>
      </w:r>
      <w:proofErr w:type="spellStart"/>
      <w:r w:rsidRPr="00A11954">
        <w:rPr>
          <w:rFonts w:ascii="Arial" w:hAnsi="Arial" w:cs="Arial"/>
          <w:lang w:val="en-GB"/>
        </w:rPr>
        <w:t>ogi</w:t>
      </w:r>
      <w:proofErr w:type="spellEnd"/>
      <w:r w:rsidRPr="00A11954">
        <w:rPr>
          <w:rFonts w:ascii="Arial" w:hAnsi="Arial" w:cs="Arial"/>
          <w:lang w:val="en-GB"/>
        </w:rPr>
        <w:t xml:space="preserve"> + ginger (OGGI), and </w:t>
      </w:r>
      <w:proofErr w:type="spellStart"/>
      <w:r w:rsidRPr="00A11954">
        <w:rPr>
          <w:rFonts w:ascii="Arial" w:hAnsi="Arial" w:cs="Arial"/>
          <w:lang w:val="en-GB"/>
        </w:rPr>
        <w:t>ogi</w:t>
      </w:r>
      <w:proofErr w:type="spellEnd"/>
      <w:r w:rsidRPr="00A11954">
        <w:rPr>
          <w:rFonts w:ascii="Arial" w:hAnsi="Arial" w:cs="Arial"/>
          <w:lang w:val="en-GB"/>
        </w:rPr>
        <w:t xml:space="preserve"> + cinnamon (OGCI) showed little antibacterial action, the poor activity could be attributed to the concentration of spices used. It is noteworthy that antimicrobial activity depends on chemical composition, processing techniques, and methodology (</w:t>
      </w:r>
      <w:proofErr w:type="spellStart"/>
      <w:r w:rsidRPr="00A11954">
        <w:rPr>
          <w:rFonts w:ascii="Arial" w:hAnsi="Arial" w:cs="Arial"/>
          <w:lang w:val="en-GB"/>
        </w:rPr>
        <w:t>Beristain-Bauza</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  Curcumin present in turmeric inhibits the cell membrane, bacterial quorum sensing process, cell wall, cellular processes, and different targets in the cell (</w:t>
      </w:r>
      <w:proofErr w:type="spellStart"/>
      <w:r w:rsidRPr="00A11954">
        <w:rPr>
          <w:rFonts w:ascii="Arial" w:hAnsi="Arial" w:cs="Arial"/>
          <w:lang w:val="en-GB"/>
        </w:rPr>
        <w:t>Adamczak</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2020; </w:t>
      </w:r>
      <w:proofErr w:type="spellStart"/>
      <w:r w:rsidRPr="00A11954">
        <w:rPr>
          <w:rFonts w:ascii="Arial" w:hAnsi="Arial" w:cs="Arial"/>
          <w:lang w:val="en-GB"/>
        </w:rPr>
        <w:t>Trigo</w:t>
      </w:r>
      <w:proofErr w:type="spellEnd"/>
      <w:r w:rsidRPr="00A11954">
        <w:rPr>
          <w:rFonts w:ascii="Arial" w:hAnsi="Arial" w:cs="Arial"/>
          <w:lang w:val="en-GB"/>
        </w:rPr>
        <w:t xml:space="preserve">-Gutierrez </w:t>
      </w:r>
      <w:r w:rsidRPr="00A11954">
        <w:rPr>
          <w:rFonts w:ascii="Arial" w:hAnsi="Arial" w:cs="Arial"/>
          <w:i/>
          <w:iCs/>
          <w:lang w:val="en-GB"/>
        </w:rPr>
        <w:t>et al</w:t>
      </w:r>
      <w:r w:rsidRPr="00A11954">
        <w:rPr>
          <w:rFonts w:ascii="Arial" w:hAnsi="Arial" w:cs="Arial"/>
          <w:lang w:val="en-GB"/>
        </w:rPr>
        <w:t xml:space="preserve">., 2021). The antimicrobial activity of </w:t>
      </w:r>
      <w:proofErr w:type="spellStart"/>
      <w:r w:rsidRPr="00A11954">
        <w:rPr>
          <w:rFonts w:ascii="Arial" w:hAnsi="Arial" w:cs="Arial"/>
          <w:lang w:val="en-GB"/>
        </w:rPr>
        <w:t>ogi</w:t>
      </w:r>
      <w:proofErr w:type="spellEnd"/>
      <w:r w:rsidRPr="00A11954">
        <w:rPr>
          <w:rFonts w:ascii="Arial" w:hAnsi="Arial" w:cs="Arial"/>
          <w:lang w:val="en-GB"/>
        </w:rPr>
        <w:t xml:space="preserve"> + ginger can be due to the presence of oleoresins, essential oils, with phenolic compounds interacting with β-</w:t>
      </w:r>
      <w:proofErr w:type="spellStart"/>
      <w:r w:rsidRPr="00A11954">
        <w:rPr>
          <w:rFonts w:ascii="Arial" w:hAnsi="Arial" w:cs="Arial"/>
          <w:lang w:val="en-GB"/>
        </w:rPr>
        <w:t>sesquiphellandrene</w:t>
      </w:r>
      <w:proofErr w:type="spellEnd"/>
      <w:r w:rsidRPr="00A11954">
        <w:rPr>
          <w:rFonts w:ascii="Arial" w:hAnsi="Arial" w:cs="Arial"/>
          <w:lang w:val="en-GB"/>
        </w:rPr>
        <w:t>, α- and β-</w:t>
      </w:r>
      <w:proofErr w:type="spellStart"/>
      <w:r w:rsidRPr="00A11954">
        <w:rPr>
          <w:rFonts w:ascii="Arial" w:hAnsi="Arial" w:cs="Arial"/>
          <w:lang w:val="en-GB"/>
        </w:rPr>
        <w:t>bisabolene</w:t>
      </w:r>
      <w:proofErr w:type="spellEnd"/>
      <w:r w:rsidRPr="00A11954">
        <w:rPr>
          <w:rFonts w:ascii="Arial" w:hAnsi="Arial" w:cs="Arial"/>
          <w:lang w:val="en-GB"/>
        </w:rPr>
        <w:t>, cis-</w:t>
      </w:r>
      <w:proofErr w:type="spellStart"/>
      <w:r w:rsidRPr="00A11954">
        <w:rPr>
          <w:rFonts w:ascii="Arial" w:hAnsi="Arial" w:cs="Arial"/>
          <w:lang w:val="en-GB"/>
        </w:rPr>
        <w:t>caryophyllene</w:t>
      </w:r>
      <w:proofErr w:type="spellEnd"/>
      <w:r w:rsidRPr="00A11954">
        <w:rPr>
          <w:rFonts w:ascii="Arial" w:hAnsi="Arial" w:cs="Arial"/>
          <w:lang w:val="en-GB"/>
        </w:rPr>
        <w:t xml:space="preserve">, </w:t>
      </w:r>
      <w:proofErr w:type="spellStart"/>
      <w:r w:rsidRPr="00A11954">
        <w:rPr>
          <w:rFonts w:ascii="Arial" w:hAnsi="Arial" w:cs="Arial"/>
          <w:lang w:val="en-GB"/>
        </w:rPr>
        <w:t>zingiberene</w:t>
      </w:r>
      <w:proofErr w:type="spellEnd"/>
      <w:r w:rsidRPr="00A11954">
        <w:rPr>
          <w:rFonts w:ascii="Arial" w:hAnsi="Arial" w:cs="Arial"/>
          <w:lang w:val="en-GB"/>
        </w:rPr>
        <w:t>, and α-</w:t>
      </w:r>
      <w:proofErr w:type="spellStart"/>
      <w:r w:rsidRPr="00A11954">
        <w:rPr>
          <w:rFonts w:ascii="Arial" w:hAnsi="Arial" w:cs="Arial"/>
          <w:lang w:val="en-GB"/>
        </w:rPr>
        <w:t>farnesene</w:t>
      </w:r>
      <w:proofErr w:type="spellEnd"/>
      <w:r w:rsidRPr="00A11954">
        <w:rPr>
          <w:rFonts w:ascii="Arial" w:hAnsi="Arial" w:cs="Arial"/>
          <w:lang w:val="en-GB"/>
        </w:rPr>
        <w:t xml:space="preserve"> (Singh </w:t>
      </w:r>
      <w:r w:rsidR="00A57E1C">
        <w:rPr>
          <w:rFonts w:ascii="Arial" w:hAnsi="Arial" w:cs="Arial"/>
          <w:lang w:val="en-GB"/>
        </w:rPr>
        <w:t>&amp;</w:t>
      </w:r>
      <w:r w:rsidRPr="00A11954">
        <w:rPr>
          <w:rFonts w:ascii="Arial" w:hAnsi="Arial" w:cs="Arial"/>
          <w:lang w:val="en-GB"/>
        </w:rPr>
        <w:t xml:space="preserve"> Singh, 2018; </w:t>
      </w:r>
      <w:proofErr w:type="spellStart"/>
      <w:r w:rsidRPr="00A11954">
        <w:rPr>
          <w:rFonts w:ascii="Arial" w:hAnsi="Arial" w:cs="Arial"/>
          <w:lang w:val="en-GB"/>
        </w:rPr>
        <w:t>Beristain-Bauza</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2019; Mara </w:t>
      </w:r>
      <w:proofErr w:type="spellStart"/>
      <w:r w:rsidRPr="00A11954">
        <w:rPr>
          <w:rFonts w:ascii="Arial" w:hAnsi="Arial" w:cs="Arial"/>
          <w:lang w:val="en-GB"/>
        </w:rPr>
        <w:t>Teles</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2020). </w:t>
      </w:r>
      <w:proofErr w:type="spellStart"/>
      <w:r w:rsidRPr="00A11954">
        <w:rPr>
          <w:rFonts w:ascii="Arial" w:hAnsi="Arial" w:cs="Arial"/>
          <w:lang w:val="en-GB"/>
        </w:rPr>
        <w:t>Cinnamaldehyde</w:t>
      </w:r>
      <w:proofErr w:type="spellEnd"/>
      <w:r w:rsidRPr="00A11954">
        <w:rPr>
          <w:rFonts w:ascii="Arial" w:hAnsi="Arial" w:cs="Arial"/>
          <w:lang w:val="en-GB"/>
        </w:rPr>
        <w:t xml:space="preserve"> inhibits bacterial cell structure disruption, interference with cellular and protein metabolism</w:t>
      </w:r>
      <w:r w:rsidR="00A57E1C">
        <w:rPr>
          <w:rFonts w:ascii="Arial" w:hAnsi="Arial" w:cs="Arial"/>
          <w:lang w:val="en-GB"/>
        </w:rPr>
        <w:t>,</w:t>
      </w:r>
      <w:r w:rsidRPr="00A11954">
        <w:rPr>
          <w:rFonts w:ascii="Arial" w:hAnsi="Arial" w:cs="Arial"/>
          <w:lang w:val="en-GB"/>
        </w:rPr>
        <w:t xml:space="preserve"> as well </w:t>
      </w:r>
      <w:r w:rsidRPr="00A11954">
        <w:rPr>
          <w:rFonts w:ascii="Arial" w:hAnsi="Arial" w:cs="Arial"/>
          <w:lang w:val="en-GB"/>
        </w:rPr>
        <w:lastRenderedPageBreak/>
        <w:t>as DNA synthesis (</w:t>
      </w:r>
      <w:proofErr w:type="spellStart"/>
      <w:r w:rsidRPr="00A11954">
        <w:rPr>
          <w:rFonts w:ascii="Arial" w:hAnsi="Arial" w:cs="Arial"/>
          <w:lang w:val="en-GB"/>
        </w:rPr>
        <w:t>Guo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2024). The findings demonstrate the potential of </w:t>
      </w:r>
      <w:proofErr w:type="spellStart"/>
      <w:r w:rsidRPr="00A11954">
        <w:rPr>
          <w:rFonts w:ascii="Arial" w:hAnsi="Arial" w:cs="Arial"/>
          <w:lang w:val="en-GB"/>
        </w:rPr>
        <w:t>ogi</w:t>
      </w:r>
      <w:proofErr w:type="spellEnd"/>
      <w:r w:rsidRPr="00A11954">
        <w:rPr>
          <w:rFonts w:ascii="Arial" w:hAnsi="Arial" w:cs="Arial"/>
          <w:lang w:val="en-GB"/>
        </w:rPr>
        <w:t xml:space="preserve"> + clove and </w:t>
      </w:r>
      <w:proofErr w:type="spellStart"/>
      <w:r w:rsidRPr="00A11954">
        <w:rPr>
          <w:rFonts w:ascii="Arial" w:hAnsi="Arial" w:cs="Arial"/>
          <w:lang w:val="en-GB"/>
        </w:rPr>
        <w:t>ogi</w:t>
      </w:r>
      <w:proofErr w:type="spellEnd"/>
      <w:r w:rsidRPr="00A11954">
        <w:rPr>
          <w:rFonts w:ascii="Arial" w:hAnsi="Arial" w:cs="Arial"/>
          <w:lang w:val="en-GB"/>
        </w:rPr>
        <w:t xml:space="preserve"> + garlic as natural substitutes or antimicrobials. </w:t>
      </w:r>
    </w:p>
    <w:p w14:paraId="1A89CF3B" w14:textId="77777777" w:rsidR="005C5E48" w:rsidRDefault="005C5E48" w:rsidP="00A11954">
      <w:pPr>
        <w:pStyle w:val="Body"/>
        <w:spacing w:after="0"/>
        <w:rPr>
          <w:rFonts w:ascii="Arial" w:hAnsi="Arial" w:cs="Arial"/>
          <w:lang w:val="en-GB"/>
        </w:rPr>
      </w:pPr>
    </w:p>
    <w:p w14:paraId="6BD8CA8A" w14:textId="6DEDB165" w:rsidR="005C5E48" w:rsidRDefault="005C5E48" w:rsidP="00A11954">
      <w:pPr>
        <w:pStyle w:val="Body"/>
        <w:spacing w:after="0"/>
        <w:rPr>
          <w:rFonts w:ascii="Arial" w:hAnsi="Arial" w:cs="Arial"/>
          <w:b/>
          <w:bCs/>
          <w:sz w:val="22"/>
          <w:szCs w:val="22"/>
          <w:lang w:val="en-GB"/>
        </w:rPr>
      </w:pPr>
      <w:r w:rsidRPr="005C5E48">
        <w:rPr>
          <w:rFonts w:ascii="Arial" w:hAnsi="Arial" w:cs="Arial"/>
          <w:b/>
          <w:bCs/>
          <w:sz w:val="22"/>
          <w:szCs w:val="22"/>
          <w:lang w:val="en-GB"/>
        </w:rPr>
        <w:t>4.3 Proximate Composition</w:t>
      </w:r>
    </w:p>
    <w:p w14:paraId="17AEA1A6" w14:textId="77777777" w:rsidR="005C5E48" w:rsidRPr="005C5E48" w:rsidRDefault="005C5E48" w:rsidP="00A11954">
      <w:pPr>
        <w:pStyle w:val="Body"/>
        <w:spacing w:after="0"/>
        <w:rPr>
          <w:rFonts w:ascii="Arial" w:hAnsi="Arial" w:cs="Arial"/>
          <w:b/>
          <w:bCs/>
          <w:sz w:val="22"/>
          <w:szCs w:val="22"/>
          <w:lang w:val="en-GB"/>
        </w:rPr>
      </w:pPr>
    </w:p>
    <w:p w14:paraId="4D7F5A00" w14:textId="42D30A7F"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proximate composition study gives insight into the nutritional value of </w:t>
      </w:r>
      <w:proofErr w:type="spellStart"/>
      <w:r w:rsidRPr="00A11954">
        <w:rPr>
          <w:rFonts w:ascii="Arial" w:hAnsi="Arial" w:cs="Arial"/>
          <w:lang w:val="en-GB"/>
        </w:rPr>
        <w:t>ogi</w:t>
      </w:r>
      <w:proofErr w:type="spellEnd"/>
      <w:r w:rsidRPr="00A11954">
        <w:rPr>
          <w:rFonts w:ascii="Arial" w:hAnsi="Arial" w:cs="Arial"/>
          <w:lang w:val="en-GB"/>
        </w:rPr>
        <w:t xml:space="preserve"> coupled with spices, including turmeric, garlic, ginger, clove, and cinnamon.  The moisture content of </w:t>
      </w:r>
      <w:proofErr w:type="spellStart"/>
      <w:r w:rsidRPr="00A11954">
        <w:rPr>
          <w:rFonts w:ascii="Arial" w:hAnsi="Arial" w:cs="Arial"/>
          <w:lang w:val="en-GB"/>
        </w:rPr>
        <w:t>ogi</w:t>
      </w:r>
      <w:proofErr w:type="spellEnd"/>
      <w:r w:rsidRPr="00A11954">
        <w:rPr>
          <w:rFonts w:ascii="Arial" w:hAnsi="Arial" w:cs="Arial"/>
          <w:lang w:val="en-GB"/>
        </w:rPr>
        <w:t xml:space="preserve"> + garlic was higher than the control. The low concentration of moisture content in other compositions signifies shelf life and stability. Higher moisture content influences microbial growth and storage stability (</w:t>
      </w:r>
      <w:proofErr w:type="spellStart"/>
      <w:r w:rsidRPr="00A11954">
        <w:rPr>
          <w:rFonts w:ascii="Arial" w:hAnsi="Arial" w:cs="Arial"/>
          <w:lang w:val="en-GB"/>
        </w:rPr>
        <w:t>Ityotagher</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2020).  However, the moisture content still falls within the recommended range of not more than 14% (</w:t>
      </w:r>
      <w:proofErr w:type="spellStart"/>
      <w:r w:rsidRPr="00A11954">
        <w:rPr>
          <w:rFonts w:ascii="Arial" w:hAnsi="Arial" w:cs="Arial"/>
          <w:lang w:val="en-GB"/>
        </w:rPr>
        <w:t>Mbaeyi-Nwaoha</w:t>
      </w:r>
      <w:proofErr w:type="spellEnd"/>
      <w:r w:rsidRPr="00A11954">
        <w:rPr>
          <w:rFonts w:ascii="Arial" w:hAnsi="Arial" w:cs="Arial"/>
          <w:lang w:val="en-GB"/>
        </w:rPr>
        <w:t xml:space="preserve"> and </w:t>
      </w:r>
      <w:proofErr w:type="spellStart"/>
      <w:r w:rsidRPr="00A11954">
        <w:rPr>
          <w:rFonts w:ascii="Arial" w:hAnsi="Arial" w:cs="Arial"/>
          <w:lang w:val="en-GB"/>
        </w:rPr>
        <w:t>Itoje</w:t>
      </w:r>
      <w:proofErr w:type="spellEnd"/>
      <w:r w:rsidRPr="00A11954">
        <w:rPr>
          <w:rFonts w:ascii="Arial" w:hAnsi="Arial" w:cs="Arial"/>
          <w:lang w:val="en-GB"/>
        </w:rPr>
        <w:t>, 2016). The percentage of fat in the control (</w:t>
      </w:r>
      <w:proofErr w:type="spellStart"/>
      <w:r w:rsidRPr="00A11954">
        <w:rPr>
          <w:rFonts w:ascii="Arial" w:hAnsi="Arial" w:cs="Arial"/>
          <w:lang w:val="en-GB"/>
        </w:rPr>
        <w:t>ogi</w:t>
      </w:r>
      <w:proofErr w:type="spellEnd"/>
      <w:r w:rsidRPr="00A11954">
        <w:rPr>
          <w:rFonts w:ascii="Arial" w:hAnsi="Arial" w:cs="Arial"/>
          <w:lang w:val="en-GB"/>
        </w:rPr>
        <w:t xml:space="preserve"> only) was high compared with those with spice inclusion. This agrees with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w:t>
      </w:r>
      <w:r w:rsidR="005C5E48">
        <w:rPr>
          <w:rFonts w:ascii="Arial" w:hAnsi="Arial" w:cs="Arial"/>
          <w:lang w:val="en-GB"/>
        </w:rPr>
        <w:t>,</w:t>
      </w:r>
      <w:r w:rsidRPr="00A11954">
        <w:rPr>
          <w:rFonts w:ascii="Arial" w:hAnsi="Arial" w:cs="Arial"/>
          <w:lang w:val="en-GB"/>
        </w:rPr>
        <w:t xml:space="preserve"> who reported that the incorporation of garlic, clove, and ginger into </w:t>
      </w:r>
      <w:proofErr w:type="spellStart"/>
      <w:r w:rsidRPr="00A11954">
        <w:rPr>
          <w:rFonts w:ascii="Arial" w:hAnsi="Arial" w:cs="Arial"/>
          <w:lang w:val="en-GB"/>
        </w:rPr>
        <w:t>ogi</w:t>
      </w:r>
      <w:proofErr w:type="spellEnd"/>
      <w:r w:rsidRPr="00A11954">
        <w:rPr>
          <w:rFonts w:ascii="Arial" w:hAnsi="Arial" w:cs="Arial"/>
          <w:lang w:val="en-GB"/>
        </w:rPr>
        <w:t xml:space="preserve"> did not increase the fat content compared with the control. High fat in food could be undesirable due to the formation of rancidity and subsequent development of unpleasant odour/compounds (Carroll </w:t>
      </w:r>
      <w:r w:rsidRPr="00A11954">
        <w:rPr>
          <w:rFonts w:ascii="Arial" w:hAnsi="Arial" w:cs="Arial"/>
          <w:i/>
          <w:iCs/>
          <w:lang w:val="en-GB"/>
        </w:rPr>
        <w:t>et al</w:t>
      </w:r>
      <w:r w:rsidRPr="00A11954">
        <w:rPr>
          <w:rFonts w:ascii="Arial" w:hAnsi="Arial" w:cs="Arial"/>
          <w:lang w:val="en-GB"/>
        </w:rPr>
        <w:t>., 2020). The inclusion of spice increased the ash content in all the combinations compared to the control</w:t>
      </w:r>
      <w:r w:rsidR="005C5E48">
        <w:rPr>
          <w:rFonts w:ascii="Arial" w:hAnsi="Arial" w:cs="Arial"/>
          <w:lang w:val="en-GB"/>
        </w:rPr>
        <w:t>,</w:t>
      </w:r>
      <w:r w:rsidRPr="00A11954">
        <w:rPr>
          <w:rFonts w:ascii="Arial" w:hAnsi="Arial" w:cs="Arial"/>
          <w:lang w:val="en-GB"/>
        </w:rPr>
        <w:t xml:space="preserve"> except </w:t>
      </w:r>
      <w:proofErr w:type="spellStart"/>
      <w:r w:rsidRPr="00A11954">
        <w:rPr>
          <w:rFonts w:ascii="Arial" w:hAnsi="Arial" w:cs="Arial"/>
          <w:lang w:val="en-GB"/>
        </w:rPr>
        <w:t>ogi</w:t>
      </w:r>
      <w:proofErr w:type="spellEnd"/>
      <w:r w:rsidRPr="00A11954">
        <w:rPr>
          <w:rFonts w:ascii="Arial" w:hAnsi="Arial" w:cs="Arial"/>
          <w:lang w:val="en-GB"/>
        </w:rPr>
        <w:t xml:space="preserve"> + garlic.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 also reported an increase in ash content with spice inclusion. This suggests the presence of minerals in the samples. The increase in protein content with the inclusion of turmeric and g</w:t>
      </w:r>
      <w:r w:rsidR="00A57E1C">
        <w:rPr>
          <w:rFonts w:ascii="Arial" w:hAnsi="Arial" w:cs="Arial"/>
          <w:lang w:val="en-GB"/>
        </w:rPr>
        <w:t>arlic</w:t>
      </w:r>
      <w:r w:rsidRPr="00A11954">
        <w:rPr>
          <w:rFonts w:ascii="Arial" w:hAnsi="Arial" w:cs="Arial"/>
          <w:lang w:val="en-GB"/>
        </w:rPr>
        <w:t xml:space="preserve"> suggests that those spices aided the improvement of the nutritional content (</w:t>
      </w:r>
      <w:proofErr w:type="spellStart"/>
      <w:r w:rsidRPr="00A11954">
        <w:rPr>
          <w:rFonts w:ascii="Arial" w:hAnsi="Arial" w:cs="Arial"/>
          <w:lang w:val="en-GB"/>
        </w:rPr>
        <w:t>Adesokan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w:t>
      </w:r>
      <w:r w:rsidR="008221EC">
        <w:rPr>
          <w:rFonts w:ascii="Arial" w:hAnsi="Arial" w:cs="Arial"/>
          <w:lang w:val="en-GB"/>
        </w:rPr>
        <w:t>However, t</w:t>
      </w:r>
      <w:r w:rsidRPr="00A11954">
        <w:rPr>
          <w:rFonts w:ascii="Arial" w:hAnsi="Arial" w:cs="Arial"/>
          <w:lang w:val="en-GB"/>
        </w:rPr>
        <w:t>he breakdown of food samples during fermentation is initially accompanied by a decrease in protein content (</w:t>
      </w:r>
      <w:proofErr w:type="spellStart"/>
      <w:r w:rsidRPr="00A11954">
        <w:rPr>
          <w:rFonts w:ascii="Arial" w:hAnsi="Arial" w:cs="Arial"/>
          <w:lang w:val="en-GB"/>
        </w:rPr>
        <w:t>Fasoyiro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2019). As a result, protein breaks down into peptides and amino acids while fermenting organisms such as </w:t>
      </w:r>
      <w:r w:rsidRPr="00A11954">
        <w:rPr>
          <w:rFonts w:ascii="Arial" w:hAnsi="Arial" w:cs="Arial"/>
          <w:i/>
          <w:iCs/>
          <w:lang w:val="en-GB"/>
        </w:rPr>
        <w:t xml:space="preserve">Lactobacillus </w:t>
      </w:r>
      <w:proofErr w:type="spellStart"/>
      <w:r w:rsidRPr="00A11954">
        <w:rPr>
          <w:rFonts w:ascii="Arial" w:hAnsi="Arial" w:cs="Arial"/>
          <w:i/>
          <w:iCs/>
          <w:lang w:val="en-GB"/>
        </w:rPr>
        <w:t>plantarum</w:t>
      </w:r>
      <w:proofErr w:type="spellEnd"/>
      <w:r w:rsidRPr="00A11954">
        <w:rPr>
          <w:rFonts w:ascii="Arial" w:hAnsi="Arial" w:cs="Arial"/>
          <w:lang w:val="en-GB"/>
        </w:rPr>
        <w:t xml:space="preserve"> and </w:t>
      </w:r>
      <w:proofErr w:type="spellStart"/>
      <w:r w:rsidRPr="00A11954">
        <w:rPr>
          <w:rFonts w:ascii="Arial" w:hAnsi="Arial" w:cs="Arial"/>
          <w:i/>
          <w:iCs/>
          <w:lang w:val="en-GB"/>
        </w:rPr>
        <w:t>Enterobacter</w:t>
      </w:r>
      <w:proofErr w:type="spellEnd"/>
      <w:r w:rsidRPr="00A11954">
        <w:rPr>
          <w:rFonts w:ascii="Arial" w:hAnsi="Arial" w:cs="Arial"/>
          <w:i/>
          <w:iCs/>
          <w:lang w:val="en-GB"/>
        </w:rPr>
        <w:t xml:space="preserve"> cloacae</w:t>
      </w:r>
      <w:r w:rsidRPr="00A11954">
        <w:rPr>
          <w:rFonts w:ascii="Arial" w:hAnsi="Arial" w:cs="Arial"/>
          <w:lang w:val="en-GB"/>
        </w:rPr>
        <w:t xml:space="preserve"> lower the protein content and </w:t>
      </w:r>
      <w:r w:rsidR="00357B92" w:rsidRPr="00CE1B4B">
        <w:rPr>
          <w:rFonts w:ascii="Arial" w:hAnsi="Arial" w:cs="Arial"/>
          <w:highlight w:val="yellow"/>
          <w:lang w:val="en-GB"/>
        </w:rPr>
        <w:t>utilise</w:t>
      </w:r>
      <w:r w:rsidR="00357B92" w:rsidRPr="00A11954">
        <w:rPr>
          <w:rFonts w:ascii="Arial" w:hAnsi="Arial" w:cs="Arial"/>
          <w:lang w:val="en-GB"/>
        </w:rPr>
        <w:t xml:space="preserve"> </w:t>
      </w:r>
      <w:r w:rsidRPr="00A11954">
        <w:rPr>
          <w:rFonts w:ascii="Arial" w:hAnsi="Arial" w:cs="Arial"/>
          <w:lang w:val="en-GB"/>
        </w:rPr>
        <w:t>the amino acids (</w:t>
      </w:r>
      <w:proofErr w:type="spellStart"/>
      <w:r w:rsidRPr="00A11954">
        <w:rPr>
          <w:rFonts w:ascii="Arial" w:hAnsi="Arial" w:cs="Arial"/>
          <w:lang w:val="en-GB"/>
        </w:rPr>
        <w:t>Assohoun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2013; </w:t>
      </w:r>
      <w:proofErr w:type="spellStart"/>
      <w:r w:rsidRPr="00A11954">
        <w:rPr>
          <w:rFonts w:ascii="Arial" w:hAnsi="Arial" w:cs="Arial"/>
          <w:lang w:val="en-GB"/>
        </w:rPr>
        <w:t>Pranoto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2013; </w:t>
      </w:r>
      <w:proofErr w:type="spellStart"/>
      <w:r w:rsidRPr="00A11954">
        <w:rPr>
          <w:rFonts w:ascii="Arial" w:hAnsi="Arial" w:cs="Arial"/>
          <w:lang w:val="en-GB"/>
        </w:rPr>
        <w:t>Olanipekun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2020). </w:t>
      </w:r>
    </w:p>
    <w:p w14:paraId="71D7DEBF" w14:textId="77777777" w:rsidR="005C5E48" w:rsidRDefault="005C5E48" w:rsidP="00A11954">
      <w:pPr>
        <w:pStyle w:val="Body"/>
        <w:spacing w:after="0"/>
        <w:rPr>
          <w:rFonts w:ascii="Arial" w:hAnsi="Arial" w:cs="Arial"/>
          <w:lang w:val="en-GB"/>
        </w:rPr>
      </w:pPr>
    </w:p>
    <w:p w14:paraId="29AC8E17" w14:textId="6638486F" w:rsidR="00A11954" w:rsidRPr="00A11954" w:rsidRDefault="00A11954" w:rsidP="00A11954">
      <w:pPr>
        <w:pStyle w:val="Body"/>
        <w:spacing w:after="0"/>
        <w:rPr>
          <w:rFonts w:ascii="Arial" w:hAnsi="Arial" w:cs="Arial"/>
          <w:lang w:val="en-GB"/>
        </w:rPr>
      </w:pPr>
      <w:bookmarkStart w:id="5" w:name="_Hlk198213429"/>
      <w:r w:rsidRPr="00A11954">
        <w:rPr>
          <w:rFonts w:ascii="Arial" w:hAnsi="Arial" w:cs="Arial"/>
          <w:lang w:val="en-GB"/>
        </w:rPr>
        <w:t xml:space="preserve">Incorporating clove, garlic, and turmeric increased the </w:t>
      </w:r>
      <w:r w:rsidR="00357B92" w:rsidRPr="00CE1B4B">
        <w:rPr>
          <w:rFonts w:ascii="Arial" w:hAnsi="Arial" w:cs="Arial"/>
          <w:highlight w:val="yellow"/>
          <w:lang w:val="en-GB"/>
        </w:rPr>
        <w:t>fibre</w:t>
      </w:r>
      <w:r w:rsidR="00357B92" w:rsidRPr="00A11954">
        <w:rPr>
          <w:rFonts w:ascii="Arial" w:hAnsi="Arial" w:cs="Arial"/>
          <w:lang w:val="en-GB"/>
        </w:rPr>
        <w:t xml:space="preserve"> </w:t>
      </w:r>
      <w:r w:rsidRPr="00A11954">
        <w:rPr>
          <w:rFonts w:ascii="Arial" w:hAnsi="Arial" w:cs="Arial"/>
          <w:lang w:val="en-GB"/>
        </w:rPr>
        <w:t>content</w:t>
      </w:r>
      <w:r w:rsidR="005C5E48">
        <w:rPr>
          <w:rFonts w:ascii="Arial" w:hAnsi="Arial" w:cs="Arial"/>
          <w:lang w:val="en-GB"/>
        </w:rPr>
        <w:t>,</w:t>
      </w:r>
      <w:r w:rsidRPr="00A11954">
        <w:rPr>
          <w:rFonts w:ascii="Arial" w:hAnsi="Arial" w:cs="Arial"/>
          <w:lang w:val="en-GB"/>
        </w:rPr>
        <w:t xml:space="preserve"> while </w:t>
      </w:r>
      <w:proofErr w:type="spellStart"/>
      <w:r w:rsidRPr="00A11954">
        <w:rPr>
          <w:rFonts w:ascii="Arial" w:hAnsi="Arial" w:cs="Arial"/>
          <w:lang w:val="en-GB"/>
        </w:rPr>
        <w:t>ogi</w:t>
      </w:r>
      <w:proofErr w:type="spellEnd"/>
      <w:r w:rsidRPr="00A11954">
        <w:rPr>
          <w:rFonts w:ascii="Arial" w:hAnsi="Arial" w:cs="Arial"/>
          <w:lang w:val="en-GB"/>
        </w:rPr>
        <w:t xml:space="preserve"> + ginger and </w:t>
      </w:r>
      <w:proofErr w:type="spellStart"/>
      <w:r w:rsidRPr="00A11954">
        <w:rPr>
          <w:rFonts w:ascii="Arial" w:hAnsi="Arial" w:cs="Arial"/>
          <w:lang w:val="en-GB"/>
        </w:rPr>
        <w:t>ogi</w:t>
      </w:r>
      <w:proofErr w:type="spellEnd"/>
      <w:r w:rsidRPr="00A11954">
        <w:rPr>
          <w:rFonts w:ascii="Arial" w:hAnsi="Arial" w:cs="Arial"/>
          <w:lang w:val="en-GB"/>
        </w:rPr>
        <w:t xml:space="preserve"> + cinnamon did not. However, an increase in </w:t>
      </w:r>
      <w:r w:rsidR="00357B92" w:rsidRPr="00CE1B4B">
        <w:rPr>
          <w:rFonts w:ascii="Arial" w:hAnsi="Arial" w:cs="Arial"/>
          <w:highlight w:val="yellow"/>
          <w:lang w:val="en-GB"/>
        </w:rPr>
        <w:t>fibre</w:t>
      </w:r>
      <w:r w:rsidR="00357B92" w:rsidRPr="00A11954">
        <w:rPr>
          <w:rFonts w:ascii="Arial" w:hAnsi="Arial" w:cs="Arial"/>
          <w:lang w:val="en-GB"/>
        </w:rPr>
        <w:t xml:space="preserve"> </w:t>
      </w:r>
      <w:r w:rsidRPr="00A11954">
        <w:rPr>
          <w:rFonts w:ascii="Arial" w:hAnsi="Arial" w:cs="Arial"/>
          <w:lang w:val="en-GB"/>
        </w:rPr>
        <w:t xml:space="preserve">content was noticed when spices were incorporated into </w:t>
      </w:r>
      <w:proofErr w:type="spellStart"/>
      <w:r w:rsidRPr="00A11954">
        <w:rPr>
          <w:rFonts w:ascii="Arial" w:hAnsi="Arial" w:cs="Arial"/>
          <w:lang w:val="en-GB"/>
        </w:rPr>
        <w:t>ogi</w:t>
      </w:r>
      <w:proofErr w:type="spellEnd"/>
      <w:r w:rsidRPr="00A11954">
        <w:rPr>
          <w:rFonts w:ascii="Arial" w:hAnsi="Arial" w:cs="Arial"/>
          <w:lang w:val="en-GB"/>
        </w:rPr>
        <w:t xml:space="preserve">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w:t>
      </w:r>
      <w:r w:rsidR="00076312">
        <w:rPr>
          <w:rFonts w:ascii="Arial" w:hAnsi="Arial" w:cs="Arial"/>
          <w:lang w:val="en-GB"/>
        </w:rPr>
        <w:t xml:space="preserve"> </w:t>
      </w:r>
      <w:r w:rsidRPr="00A11954">
        <w:rPr>
          <w:rFonts w:ascii="Arial" w:hAnsi="Arial" w:cs="Arial"/>
          <w:lang w:val="en-GB"/>
        </w:rPr>
        <w:t xml:space="preserve">This suggests </w:t>
      </w:r>
      <w:r w:rsidR="005C5E48">
        <w:rPr>
          <w:rFonts w:ascii="Arial" w:hAnsi="Arial" w:cs="Arial"/>
          <w:lang w:val="en-GB"/>
        </w:rPr>
        <w:t xml:space="preserve">that </w:t>
      </w:r>
      <w:r w:rsidRPr="00A11954">
        <w:rPr>
          <w:rFonts w:ascii="Arial" w:hAnsi="Arial" w:cs="Arial"/>
          <w:lang w:val="en-GB"/>
        </w:rPr>
        <w:t xml:space="preserve">incorporating clove, garlic, and turmeric into </w:t>
      </w:r>
      <w:proofErr w:type="spellStart"/>
      <w:r w:rsidRPr="00A11954">
        <w:rPr>
          <w:rFonts w:ascii="Arial" w:hAnsi="Arial" w:cs="Arial"/>
          <w:lang w:val="en-GB"/>
        </w:rPr>
        <w:t>ogi</w:t>
      </w:r>
      <w:proofErr w:type="spellEnd"/>
      <w:r w:rsidRPr="00A11954">
        <w:rPr>
          <w:rFonts w:ascii="Arial" w:hAnsi="Arial" w:cs="Arial"/>
          <w:lang w:val="en-GB"/>
        </w:rPr>
        <w:t xml:space="preserve"> would likely increase the dietary component. </w:t>
      </w:r>
      <w:r w:rsidR="00357B92" w:rsidRPr="00CE1B4B">
        <w:rPr>
          <w:rFonts w:ascii="Arial" w:hAnsi="Arial" w:cs="Arial"/>
          <w:highlight w:val="yellow"/>
          <w:lang w:val="en-GB"/>
        </w:rPr>
        <w:t>Fibre</w:t>
      </w:r>
      <w:r w:rsidR="00357B92" w:rsidRPr="00A11954">
        <w:rPr>
          <w:rFonts w:ascii="Arial" w:hAnsi="Arial" w:cs="Arial"/>
          <w:lang w:val="en-GB"/>
        </w:rPr>
        <w:t xml:space="preserve"> </w:t>
      </w:r>
      <w:r w:rsidRPr="00A11954">
        <w:rPr>
          <w:rFonts w:ascii="Arial" w:hAnsi="Arial" w:cs="Arial"/>
          <w:lang w:val="en-GB"/>
        </w:rPr>
        <w:t xml:space="preserve">helps </w:t>
      </w:r>
      <w:r w:rsidR="001805AE">
        <w:rPr>
          <w:rFonts w:ascii="Arial" w:hAnsi="Arial" w:cs="Arial"/>
          <w:lang w:val="en-GB"/>
        </w:rPr>
        <w:t xml:space="preserve">in reducing cholesterol levels, coronary heart disease, and it </w:t>
      </w:r>
      <w:r w:rsidRPr="00A11954">
        <w:rPr>
          <w:rFonts w:ascii="Arial" w:hAnsi="Arial" w:cs="Arial"/>
          <w:lang w:val="en-GB"/>
        </w:rPr>
        <w:t>also lowers the risk of breast and colon cancer, diabetes, and hypertension (</w:t>
      </w:r>
      <w:proofErr w:type="spellStart"/>
      <w:r w:rsidRPr="00A11954">
        <w:rPr>
          <w:rFonts w:ascii="Arial" w:hAnsi="Arial" w:cs="Arial"/>
          <w:lang w:val="en-GB"/>
        </w:rPr>
        <w:t>Olubunmi</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2017</w:t>
      </w:r>
      <w:r w:rsidR="00923F35">
        <w:rPr>
          <w:rFonts w:ascii="Arial" w:hAnsi="Arial" w:cs="Arial"/>
          <w:lang w:val="en-GB"/>
        </w:rPr>
        <w:t xml:space="preserve">; </w:t>
      </w:r>
      <w:proofErr w:type="spellStart"/>
      <w:r w:rsidR="00923F35" w:rsidRPr="00923F35">
        <w:rPr>
          <w:rFonts w:ascii="Arial" w:hAnsi="Arial" w:cs="Arial"/>
          <w:highlight w:val="yellow"/>
          <w:lang w:val="en-GB"/>
        </w:rPr>
        <w:t>Arayici</w:t>
      </w:r>
      <w:proofErr w:type="spellEnd"/>
      <w:r w:rsidR="00923F35" w:rsidRPr="00923F35">
        <w:rPr>
          <w:rFonts w:ascii="Arial" w:hAnsi="Arial" w:cs="Arial"/>
          <w:highlight w:val="yellow"/>
          <w:lang w:val="en-GB"/>
        </w:rPr>
        <w:t xml:space="preserve"> </w:t>
      </w:r>
      <w:r w:rsidR="00923F35" w:rsidRPr="00923F35">
        <w:rPr>
          <w:rFonts w:ascii="Arial" w:hAnsi="Arial" w:cs="Arial"/>
          <w:i/>
          <w:iCs/>
          <w:highlight w:val="yellow"/>
          <w:lang w:val="en-GB"/>
        </w:rPr>
        <w:t>et al</w:t>
      </w:r>
      <w:r w:rsidR="00923F35" w:rsidRPr="00923F35">
        <w:rPr>
          <w:rFonts w:ascii="Arial" w:hAnsi="Arial" w:cs="Arial"/>
          <w:highlight w:val="yellow"/>
          <w:lang w:val="en-GB"/>
        </w:rPr>
        <w:t>., 2022, 2023</w:t>
      </w:r>
      <w:r w:rsidRPr="00A11954">
        <w:rPr>
          <w:rFonts w:ascii="Arial" w:hAnsi="Arial" w:cs="Arial"/>
          <w:lang w:val="en-GB"/>
        </w:rPr>
        <w:t xml:space="preserve">). The </w:t>
      </w:r>
      <w:proofErr w:type="spellStart"/>
      <w:r w:rsidRPr="00A11954">
        <w:rPr>
          <w:rFonts w:ascii="Arial" w:hAnsi="Arial" w:cs="Arial"/>
          <w:lang w:val="en-GB"/>
        </w:rPr>
        <w:t>ogi</w:t>
      </w:r>
      <w:proofErr w:type="spellEnd"/>
      <w:r w:rsidRPr="00A11954">
        <w:rPr>
          <w:rFonts w:ascii="Arial" w:hAnsi="Arial" w:cs="Arial"/>
          <w:lang w:val="en-GB"/>
        </w:rPr>
        <w:t xml:space="preserve"> + ginger and </w:t>
      </w:r>
      <w:proofErr w:type="spellStart"/>
      <w:r w:rsidRPr="00A11954">
        <w:rPr>
          <w:rFonts w:ascii="Arial" w:hAnsi="Arial" w:cs="Arial"/>
          <w:lang w:val="en-GB"/>
        </w:rPr>
        <w:t>ogi</w:t>
      </w:r>
      <w:proofErr w:type="spellEnd"/>
      <w:r w:rsidRPr="00A11954">
        <w:rPr>
          <w:rFonts w:ascii="Arial" w:hAnsi="Arial" w:cs="Arial"/>
          <w:lang w:val="en-GB"/>
        </w:rPr>
        <w:t xml:space="preserve"> + clove had high carbohydrates compared to the control</w:t>
      </w:r>
      <w:r w:rsidR="005C5E48">
        <w:rPr>
          <w:rFonts w:ascii="Arial" w:hAnsi="Arial" w:cs="Arial"/>
          <w:lang w:val="en-GB"/>
        </w:rPr>
        <w:t>,</w:t>
      </w:r>
      <w:r w:rsidRPr="00A11954">
        <w:rPr>
          <w:rFonts w:ascii="Arial" w:hAnsi="Arial" w:cs="Arial"/>
          <w:lang w:val="en-GB"/>
        </w:rPr>
        <w:t xml:space="preserve"> which suggests that they would be good sources of energy. The inclusion of spices had varying effects</w:t>
      </w:r>
      <w:r w:rsidR="005C5E48">
        <w:rPr>
          <w:rFonts w:ascii="Arial" w:hAnsi="Arial" w:cs="Arial"/>
          <w:lang w:val="en-GB"/>
        </w:rPr>
        <w:t>,</w:t>
      </w:r>
      <w:r w:rsidRPr="00A11954">
        <w:rPr>
          <w:rFonts w:ascii="Arial" w:hAnsi="Arial" w:cs="Arial"/>
          <w:lang w:val="en-GB"/>
        </w:rPr>
        <w:t xml:space="preserve"> as seen in the study. Spices are rich in antioxidants and contain essential oils that help to scavenge free radicals (</w:t>
      </w:r>
      <w:proofErr w:type="spellStart"/>
      <w:r w:rsidRPr="00A11954">
        <w:rPr>
          <w:rFonts w:ascii="Arial" w:hAnsi="Arial" w:cs="Arial"/>
          <w:lang w:val="en-GB"/>
        </w:rPr>
        <w:t>Farinde</w:t>
      </w:r>
      <w:proofErr w:type="spellEnd"/>
      <w:r w:rsidRPr="00A11954">
        <w:rPr>
          <w:rFonts w:ascii="Arial" w:hAnsi="Arial" w:cs="Arial"/>
          <w:lang w:val="en-GB"/>
        </w:rPr>
        <w:t xml:space="preserve">, 2015). As observed, </w:t>
      </w:r>
      <w:proofErr w:type="spellStart"/>
      <w:r w:rsidRPr="00A11954">
        <w:rPr>
          <w:rFonts w:ascii="Arial" w:hAnsi="Arial" w:cs="Arial"/>
          <w:lang w:val="en-GB"/>
        </w:rPr>
        <w:t>ogi</w:t>
      </w:r>
      <w:proofErr w:type="spellEnd"/>
      <w:r w:rsidRPr="00A11954">
        <w:rPr>
          <w:rFonts w:ascii="Arial" w:hAnsi="Arial" w:cs="Arial"/>
          <w:lang w:val="en-GB"/>
        </w:rPr>
        <w:t xml:space="preserve"> + turmeric had lower moisture content and higher ash, protein, and crude </w:t>
      </w:r>
      <w:r w:rsidR="00357B92" w:rsidRPr="00CE1B4B">
        <w:rPr>
          <w:rFonts w:ascii="Arial" w:hAnsi="Arial" w:cs="Arial"/>
          <w:highlight w:val="yellow"/>
          <w:lang w:val="en-GB"/>
        </w:rPr>
        <w:t>fibre</w:t>
      </w:r>
      <w:r w:rsidR="00357B92" w:rsidRPr="00A11954">
        <w:rPr>
          <w:rFonts w:ascii="Arial" w:hAnsi="Arial" w:cs="Arial"/>
          <w:lang w:val="en-GB"/>
        </w:rPr>
        <w:t xml:space="preserve"> </w:t>
      </w:r>
      <w:r w:rsidRPr="00A11954">
        <w:rPr>
          <w:rFonts w:ascii="Arial" w:hAnsi="Arial" w:cs="Arial"/>
          <w:lang w:val="en-GB"/>
        </w:rPr>
        <w:t xml:space="preserve">content. The incorporation of spices improved the nutritional content of sorghum-derived </w:t>
      </w:r>
      <w:proofErr w:type="spellStart"/>
      <w:r w:rsidRPr="00A11954">
        <w:rPr>
          <w:rFonts w:ascii="Arial" w:hAnsi="Arial" w:cs="Arial"/>
          <w:lang w:val="en-GB"/>
        </w:rPr>
        <w:t>ogi</w:t>
      </w:r>
      <w:proofErr w:type="spellEnd"/>
      <w:r w:rsidRPr="00A11954">
        <w:rPr>
          <w:rFonts w:ascii="Arial" w:hAnsi="Arial" w:cs="Arial"/>
          <w:lang w:val="en-GB"/>
        </w:rPr>
        <w:t xml:space="preserve"> with varying concentrations.</w:t>
      </w:r>
    </w:p>
    <w:bookmarkEnd w:id="5"/>
    <w:p w14:paraId="5AA64C9E" w14:textId="77777777" w:rsidR="005C5E48" w:rsidRDefault="005C5E48" w:rsidP="00A11954">
      <w:pPr>
        <w:pStyle w:val="Body"/>
        <w:spacing w:after="0"/>
        <w:rPr>
          <w:rFonts w:ascii="Arial" w:hAnsi="Arial" w:cs="Arial"/>
          <w:lang w:val="en-GB"/>
        </w:rPr>
      </w:pPr>
    </w:p>
    <w:p w14:paraId="1B696E1C" w14:textId="743FE643" w:rsidR="005C5E48" w:rsidRDefault="005C5E48" w:rsidP="00A11954">
      <w:pPr>
        <w:pStyle w:val="Body"/>
        <w:spacing w:after="0"/>
        <w:rPr>
          <w:rFonts w:ascii="Arial" w:hAnsi="Arial" w:cs="Arial"/>
          <w:b/>
          <w:bCs/>
          <w:sz w:val="22"/>
          <w:szCs w:val="22"/>
          <w:lang w:val="en-GB"/>
        </w:rPr>
      </w:pPr>
      <w:r w:rsidRPr="005C5E48">
        <w:rPr>
          <w:rFonts w:ascii="Arial" w:hAnsi="Arial" w:cs="Arial"/>
          <w:b/>
          <w:bCs/>
          <w:sz w:val="22"/>
          <w:szCs w:val="22"/>
          <w:lang w:val="en-GB"/>
        </w:rPr>
        <w:t>4.4 Mineral Composition</w:t>
      </w:r>
    </w:p>
    <w:p w14:paraId="5DFC4369" w14:textId="77777777" w:rsidR="005C5E48" w:rsidRPr="005C5E48" w:rsidRDefault="005C5E48" w:rsidP="00A11954">
      <w:pPr>
        <w:pStyle w:val="Body"/>
        <w:spacing w:after="0"/>
        <w:rPr>
          <w:rFonts w:ascii="Arial" w:hAnsi="Arial" w:cs="Arial"/>
          <w:b/>
          <w:bCs/>
          <w:sz w:val="22"/>
          <w:szCs w:val="22"/>
          <w:lang w:val="en-GB"/>
        </w:rPr>
      </w:pPr>
    </w:p>
    <w:p w14:paraId="5BD3C4E5" w14:textId="3C388C28"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effect of spices in sorghum-derived </w:t>
      </w:r>
      <w:proofErr w:type="spellStart"/>
      <w:r w:rsidRPr="00A11954">
        <w:rPr>
          <w:rFonts w:ascii="Arial" w:hAnsi="Arial" w:cs="Arial"/>
          <w:lang w:val="en-GB"/>
        </w:rPr>
        <w:t>ogi</w:t>
      </w:r>
      <w:proofErr w:type="spellEnd"/>
      <w:r w:rsidRPr="00A11954">
        <w:rPr>
          <w:rFonts w:ascii="Arial" w:hAnsi="Arial" w:cs="Arial"/>
          <w:lang w:val="en-GB"/>
        </w:rPr>
        <w:t xml:space="preserve"> yielded varying mineral compositions in this study. Compared with the control, Mg and Na were abundant in </w:t>
      </w:r>
      <w:proofErr w:type="spellStart"/>
      <w:r w:rsidRPr="00A11954">
        <w:rPr>
          <w:rFonts w:ascii="Arial" w:hAnsi="Arial" w:cs="Arial"/>
          <w:lang w:val="en-GB"/>
        </w:rPr>
        <w:t>ogi</w:t>
      </w:r>
      <w:proofErr w:type="spellEnd"/>
      <w:r w:rsidRPr="00A11954">
        <w:rPr>
          <w:rFonts w:ascii="Arial" w:hAnsi="Arial" w:cs="Arial"/>
          <w:lang w:val="en-GB"/>
        </w:rPr>
        <w:t xml:space="preserve"> + clove. Magnesium aids in </w:t>
      </w:r>
      <w:r w:rsidR="00357B92" w:rsidRPr="00CE1B4B">
        <w:rPr>
          <w:rFonts w:ascii="Arial" w:hAnsi="Arial" w:cs="Arial"/>
          <w:highlight w:val="yellow"/>
          <w:lang w:val="en-GB"/>
        </w:rPr>
        <w:t>metabolising</w:t>
      </w:r>
      <w:r w:rsidR="00357B92" w:rsidRPr="00A11954">
        <w:rPr>
          <w:rFonts w:ascii="Arial" w:hAnsi="Arial" w:cs="Arial"/>
          <w:lang w:val="en-GB"/>
        </w:rPr>
        <w:t xml:space="preserve"> </w:t>
      </w:r>
      <w:r w:rsidRPr="00A11954">
        <w:rPr>
          <w:rFonts w:ascii="Arial" w:hAnsi="Arial" w:cs="Arial"/>
          <w:lang w:val="en-GB"/>
        </w:rPr>
        <w:t>insulin and glucose</w:t>
      </w:r>
      <w:r w:rsidR="00E951A9">
        <w:rPr>
          <w:rFonts w:ascii="Arial" w:hAnsi="Arial" w:cs="Arial"/>
          <w:lang w:val="en-GB"/>
        </w:rPr>
        <w:t>,</w:t>
      </w:r>
      <w:r w:rsidRPr="00A11954">
        <w:rPr>
          <w:rFonts w:ascii="Arial" w:hAnsi="Arial" w:cs="Arial"/>
          <w:lang w:val="en-GB"/>
        </w:rPr>
        <w:t xml:space="preserve"> thereby increasing the activity of tyrosine kinase of the insulin receptor, </w:t>
      </w:r>
      <w:r w:rsidR="005C5E48">
        <w:rPr>
          <w:rFonts w:ascii="Arial" w:hAnsi="Arial" w:cs="Arial"/>
          <w:lang w:val="en-GB"/>
        </w:rPr>
        <w:t>activating</w:t>
      </w:r>
      <w:r w:rsidRPr="00A11954">
        <w:rPr>
          <w:rFonts w:ascii="Arial" w:hAnsi="Arial" w:cs="Arial"/>
          <w:lang w:val="en-GB"/>
        </w:rPr>
        <w:t xml:space="preserve"> phosphorylase b kinase</w:t>
      </w:r>
      <w:r w:rsidR="005C5E48">
        <w:rPr>
          <w:rFonts w:ascii="Arial" w:hAnsi="Arial" w:cs="Arial"/>
          <w:lang w:val="en-GB"/>
        </w:rPr>
        <w:t>,</w:t>
      </w:r>
      <w:r w:rsidRPr="00A11954">
        <w:rPr>
          <w:rFonts w:ascii="Arial" w:hAnsi="Arial" w:cs="Arial"/>
          <w:lang w:val="en-GB"/>
        </w:rPr>
        <w:t xml:space="preserve"> where glycogen now releases glucose-1-phosphate (</w:t>
      </w:r>
      <w:proofErr w:type="spellStart"/>
      <w:r w:rsidRPr="00A11954">
        <w:rPr>
          <w:rFonts w:ascii="Arial" w:hAnsi="Arial" w:cs="Arial"/>
          <w:lang w:val="en-GB"/>
        </w:rPr>
        <w:t>Ramadass</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2015). This suggests that </w:t>
      </w:r>
      <w:proofErr w:type="spellStart"/>
      <w:r w:rsidRPr="00A11954">
        <w:rPr>
          <w:rFonts w:ascii="Arial" w:hAnsi="Arial" w:cs="Arial"/>
          <w:lang w:val="en-GB"/>
        </w:rPr>
        <w:t>ogi</w:t>
      </w:r>
      <w:proofErr w:type="spellEnd"/>
      <w:r w:rsidRPr="00A11954">
        <w:rPr>
          <w:rFonts w:ascii="Arial" w:hAnsi="Arial" w:cs="Arial"/>
          <w:lang w:val="en-GB"/>
        </w:rPr>
        <w:t xml:space="preserve"> + clove may be used to treat dysfunctional insulin in diabetic patients. In addition, the higher concentration of Na in </w:t>
      </w:r>
      <w:proofErr w:type="spellStart"/>
      <w:r w:rsidRPr="00A11954">
        <w:rPr>
          <w:rFonts w:ascii="Arial" w:hAnsi="Arial" w:cs="Arial"/>
          <w:lang w:val="en-GB"/>
        </w:rPr>
        <w:t>ogi</w:t>
      </w:r>
      <w:proofErr w:type="spellEnd"/>
      <w:r w:rsidRPr="00A11954">
        <w:rPr>
          <w:rFonts w:ascii="Arial" w:hAnsi="Arial" w:cs="Arial"/>
          <w:lang w:val="en-GB"/>
        </w:rPr>
        <w:t xml:space="preserve"> + clove suggests that it could help to regulate osmotic balance and maintain the internal environment of the body since Na can sustain electrolyte balance (</w:t>
      </w:r>
      <w:proofErr w:type="spellStart"/>
      <w:r w:rsidRPr="00A11954">
        <w:rPr>
          <w:rFonts w:ascii="Arial" w:hAnsi="Arial" w:cs="Arial"/>
          <w:lang w:val="en-GB"/>
        </w:rPr>
        <w:t>Evuen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2022). Ca, K, and P were abundant in </w:t>
      </w:r>
      <w:proofErr w:type="spellStart"/>
      <w:r w:rsidRPr="00A11954">
        <w:rPr>
          <w:rFonts w:ascii="Arial" w:hAnsi="Arial" w:cs="Arial"/>
          <w:lang w:val="en-GB"/>
        </w:rPr>
        <w:t>ogi</w:t>
      </w:r>
      <w:proofErr w:type="spellEnd"/>
      <w:r w:rsidRPr="00A11954">
        <w:rPr>
          <w:rFonts w:ascii="Arial" w:hAnsi="Arial" w:cs="Arial"/>
          <w:lang w:val="en-GB"/>
        </w:rPr>
        <w:t xml:space="preserve"> + cinnamon compared to the control and other compositions. This suggests this combination can assist in transmitting nerve impulses, regulate muscle and nerve function, and aid bone and teeth formation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Potassium also maintains the electrolyte balance in body fluid, working in alliance with Na. This suggests that the incorporation of clove and ginger into sorghum-derived </w:t>
      </w:r>
      <w:proofErr w:type="spellStart"/>
      <w:r w:rsidRPr="00A11954">
        <w:rPr>
          <w:rFonts w:ascii="Arial" w:hAnsi="Arial" w:cs="Arial"/>
          <w:lang w:val="en-GB"/>
        </w:rPr>
        <w:t>ogi</w:t>
      </w:r>
      <w:proofErr w:type="spellEnd"/>
      <w:r w:rsidRPr="00A11954">
        <w:rPr>
          <w:rFonts w:ascii="Arial" w:hAnsi="Arial" w:cs="Arial"/>
          <w:lang w:val="en-GB"/>
        </w:rPr>
        <w:t xml:space="preserve"> could likely prevent or reduce deficiencies associated with Na and K (</w:t>
      </w:r>
      <w:proofErr w:type="spellStart"/>
      <w:r w:rsidRPr="00A11954">
        <w:rPr>
          <w:rFonts w:ascii="Arial" w:hAnsi="Arial" w:cs="Arial"/>
          <w:lang w:val="en-GB"/>
        </w:rPr>
        <w:t>Evuen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2022). In addition, </w:t>
      </w:r>
      <w:proofErr w:type="spellStart"/>
      <w:r w:rsidRPr="00A11954">
        <w:rPr>
          <w:rFonts w:ascii="Arial" w:hAnsi="Arial" w:cs="Arial"/>
          <w:lang w:val="en-GB"/>
        </w:rPr>
        <w:t>ogi</w:t>
      </w:r>
      <w:proofErr w:type="spellEnd"/>
      <w:r w:rsidRPr="00A11954">
        <w:rPr>
          <w:rFonts w:ascii="Arial" w:hAnsi="Arial" w:cs="Arial"/>
          <w:lang w:val="en-GB"/>
        </w:rPr>
        <w:t xml:space="preserve"> + cinnamon may also be used as a constituent of adenosine triphosphate (ATP), nucleic acids, bones, teeth, and intermediates of phosphorylated metabolism due to the high composition of phosphorus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The high iron and chloride content in </w:t>
      </w:r>
      <w:proofErr w:type="spellStart"/>
      <w:r w:rsidRPr="00A11954">
        <w:rPr>
          <w:rFonts w:ascii="Arial" w:hAnsi="Arial" w:cs="Arial"/>
          <w:lang w:val="en-GB"/>
        </w:rPr>
        <w:t>ogi</w:t>
      </w:r>
      <w:proofErr w:type="spellEnd"/>
      <w:r w:rsidRPr="00A11954">
        <w:rPr>
          <w:rFonts w:ascii="Arial" w:hAnsi="Arial" w:cs="Arial"/>
          <w:lang w:val="en-GB"/>
        </w:rPr>
        <w:t xml:space="preserve"> + turmeric indicates that it may be used as a chloride-deficient diet to treat </w:t>
      </w:r>
      <w:r w:rsidR="00357B92" w:rsidRPr="00CE1B4B">
        <w:rPr>
          <w:rFonts w:ascii="Arial" w:hAnsi="Arial" w:cs="Arial"/>
          <w:highlight w:val="yellow"/>
          <w:lang w:val="en-GB"/>
        </w:rPr>
        <w:t>anaemia</w:t>
      </w:r>
      <w:r w:rsidR="00357B92" w:rsidRPr="00A11954">
        <w:rPr>
          <w:rFonts w:ascii="Arial" w:hAnsi="Arial" w:cs="Arial"/>
          <w:lang w:val="en-GB"/>
        </w:rPr>
        <w:t xml:space="preserve"> </w:t>
      </w:r>
      <w:r w:rsidRPr="00A11954">
        <w:rPr>
          <w:rFonts w:ascii="Arial" w:hAnsi="Arial" w:cs="Arial"/>
          <w:lang w:val="en-GB"/>
        </w:rPr>
        <w:t>and related diseases.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w:t>
      </w:r>
      <w:proofErr w:type="spellStart"/>
      <w:r w:rsidRPr="00A11954">
        <w:rPr>
          <w:rFonts w:ascii="Arial" w:hAnsi="Arial" w:cs="Arial"/>
          <w:lang w:val="en-GB"/>
        </w:rPr>
        <w:t>Adepeju</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2024). </w:t>
      </w:r>
      <w:r w:rsidRPr="00923F35">
        <w:rPr>
          <w:rFonts w:ascii="Arial" w:hAnsi="Arial" w:cs="Arial"/>
          <w:highlight w:val="yellow"/>
          <w:lang w:val="en-GB"/>
        </w:rPr>
        <w:t xml:space="preserve">Also, </w:t>
      </w:r>
      <w:proofErr w:type="spellStart"/>
      <w:r w:rsidRPr="00923F35">
        <w:rPr>
          <w:rFonts w:ascii="Arial" w:hAnsi="Arial" w:cs="Arial"/>
          <w:highlight w:val="yellow"/>
          <w:lang w:val="en-GB"/>
        </w:rPr>
        <w:t>ogi</w:t>
      </w:r>
      <w:proofErr w:type="spellEnd"/>
      <w:r w:rsidRPr="00923F35">
        <w:rPr>
          <w:rFonts w:ascii="Arial" w:hAnsi="Arial" w:cs="Arial"/>
          <w:highlight w:val="yellow"/>
          <w:lang w:val="en-GB"/>
        </w:rPr>
        <w:t xml:space="preserve"> + </w:t>
      </w:r>
      <w:r w:rsidR="005B4939" w:rsidRPr="00923F35">
        <w:rPr>
          <w:rFonts w:ascii="Arial" w:hAnsi="Arial" w:cs="Arial"/>
          <w:highlight w:val="yellow"/>
          <w:lang w:val="en-GB"/>
        </w:rPr>
        <w:t>clove</w:t>
      </w:r>
      <w:r w:rsidRPr="00923F35">
        <w:rPr>
          <w:rFonts w:ascii="Arial" w:hAnsi="Arial" w:cs="Arial"/>
          <w:highlight w:val="yellow"/>
          <w:lang w:val="en-GB"/>
        </w:rPr>
        <w:t xml:space="preserve"> had the highest composition of sulphur</w:t>
      </w:r>
      <w:r w:rsidR="005C5E48" w:rsidRPr="00923F35">
        <w:rPr>
          <w:rFonts w:ascii="Arial" w:hAnsi="Arial" w:cs="Arial"/>
          <w:highlight w:val="yellow"/>
          <w:lang w:val="en-GB"/>
        </w:rPr>
        <w:t>,</w:t>
      </w:r>
      <w:r w:rsidRPr="00923F35">
        <w:rPr>
          <w:rFonts w:ascii="Arial" w:hAnsi="Arial" w:cs="Arial"/>
          <w:highlight w:val="yellow"/>
          <w:lang w:val="en-GB"/>
        </w:rPr>
        <w:t xml:space="preserve"> which </w:t>
      </w:r>
      <w:r w:rsidR="005C5E48" w:rsidRPr="00923F35">
        <w:rPr>
          <w:rFonts w:ascii="Arial" w:hAnsi="Arial" w:cs="Arial"/>
          <w:highlight w:val="yellow"/>
          <w:lang w:val="en-GB"/>
        </w:rPr>
        <w:t>suggests</w:t>
      </w:r>
      <w:r w:rsidRPr="00923F35">
        <w:rPr>
          <w:rFonts w:ascii="Arial" w:hAnsi="Arial" w:cs="Arial"/>
          <w:highlight w:val="yellow"/>
          <w:lang w:val="en-GB"/>
        </w:rPr>
        <w:t xml:space="preserve"> that it can act as a cofactor for the enzymes</w:t>
      </w:r>
      <w:r w:rsidR="005B4939" w:rsidRPr="00923F35">
        <w:rPr>
          <w:rFonts w:ascii="Arial" w:hAnsi="Arial" w:cs="Arial"/>
          <w:highlight w:val="yellow"/>
          <w:lang w:val="en-GB"/>
        </w:rPr>
        <w:t xml:space="preserve"> involved in regulating oxidative processes</w:t>
      </w:r>
      <w:r w:rsidR="005B4939">
        <w:rPr>
          <w:rFonts w:ascii="Arial" w:hAnsi="Arial" w:cs="Arial"/>
          <w:lang w:val="en-GB"/>
        </w:rPr>
        <w:t xml:space="preserve"> </w:t>
      </w:r>
      <w:r w:rsidRPr="00A11954">
        <w:rPr>
          <w:rFonts w:ascii="Arial" w:hAnsi="Arial" w:cs="Arial"/>
          <w:lang w:val="en-GB"/>
        </w:rPr>
        <w:t>(</w:t>
      </w:r>
      <w:proofErr w:type="spellStart"/>
      <w:r w:rsidR="005B4939" w:rsidRPr="00923F35">
        <w:rPr>
          <w:rFonts w:ascii="Arial" w:hAnsi="Arial" w:cs="Arial"/>
          <w:highlight w:val="yellow"/>
        </w:rPr>
        <w:t>Ingenbleek</w:t>
      </w:r>
      <w:proofErr w:type="spellEnd"/>
      <w:r w:rsidR="005B4939" w:rsidRPr="00923F35">
        <w:rPr>
          <w:rFonts w:ascii="Arial" w:hAnsi="Arial" w:cs="Arial"/>
          <w:highlight w:val="yellow"/>
        </w:rPr>
        <w:t xml:space="preserve"> &amp; Kimura, 2013</w:t>
      </w:r>
      <w:r w:rsidR="005B4939">
        <w:rPr>
          <w:rFonts w:ascii="Arial" w:hAnsi="Arial" w:cs="Arial"/>
        </w:rPr>
        <w:t>)</w:t>
      </w:r>
      <w:r w:rsidR="005B4939">
        <w:rPr>
          <w:rFonts w:ascii="Arial" w:hAnsi="Arial" w:cs="Arial"/>
          <w:lang w:val="en-GB"/>
        </w:rPr>
        <w:t xml:space="preserve">. </w:t>
      </w:r>
      <w:r w:rsidRPr="00A11954">
        <w:rPr>
          <w:rFonts w:ascii="Arial" w:hAnsi="Arial" w:cs="Arial"/>
          <w:lang w:val="en-GB"/>
        </w:rPr>
        <w:t>Spice inclusion</w:t>
      </w:r>
      <w:r w:rsidR="005C5E48">
        <w:rPr>
          <w:rFonts w:ascii="Arial" w:hAnsi="Arial" w:cs="Arial"/>
          <w:lang w:val="en-GB"/>
        </w:rPr>
        <w:t>,</w:t>
      </w:r>
      <w:r w:rsidRPr="00A11954">
        <w:rPr>
          <w:rFonts w:ascii="Arial" w:hAnsi="Arial" w:cs="Arial"/>
          <w:lang w:val="en-GB"/>
        </w:rPr>
        <w:t xml:space="preserve"> as revealed by this study</w:t>
      </w:r>
      <w:r w:rsidR="005C5E48">
        <w:rPr>
          <w:rFonts w:ascii="Arial" w:hAnsi="Arial" w:cs="Arial"/>
          <w:lang w:val="en-GB"/>
        </w:rPr>
        <w:t>,</w:t>
      </w:r>
      <w:r w:rsidRPr="00A11954">
        <w:rPr>
          <w:rFonts w:ascii="Arial" w:hAnsi="Arial" w:cs="Arial"/>
          <w:lang w:val="en-GB"/>
        </w:rPr>
        <w:t xml:space="preserve"> indicates that diets that are deficient in nutrients could be improved by adding spices. Low concentration could be attributed to the concentration used. Overall, the addition of cinnamon to </w:t>
      </w:r>
      <w:proofErr w:type="spellStart"/>
      <w:r w:rsidRPr="00A11954">
        <w:rPr>
          <w:rFonts w:ascii="Arial" w:hAnsi="Arial" w:cs="Arial"/>
          <w:lang w:val="en-GB"/>
        </w:rPr>
        <w:t>ogi</w:t>
      </w:r>
      <w:proofErr w:type="spellEnd"/>
      <w:r w:rsidRPr="00A11954">
        <w:rPr>
          <w:rFonts w:ascii="Arial" w:hAnsi="Arial" w:cs="Arial"/>
          <w:lang w:val="en-GB"/>
        </w:rPr>
        <w:t xml:space="preserve"> </w:t>
      </w:r>
      <w:r w:rsidR="005C5E48">
        <w:rPr>
          <w:rFonts w:ascii="Arial" w:hAnsi="Arial" w:cs="Arial"/>
          <w:lang w:val="en-GB"/>
        </w:rPr>
        <w:t>improve</w:t>
      </w:r>
      <w:r w:rsidR="003C7DEA">
        <w:rPr>
          <w:rFonts w:ascii="Arial" w:hAnsi="Arial" w:cs="Arial"/>
          <w:lang w:val="en-GB"/>
        </w:rPr>
        <w:t>d</w:t>
      </w:r>
      <w:r w:rsidRPr="00A11954">
        <w:rPr>
          <w:rFonts w:ascii="Arial" w:hAnsi="Arial" w:cs="Arial"/>
          <w:lang w:val="en-GB"/>
        </w:rPr>
        <w:t xml:space="preserve"> the concentration of Ca, K, and P.</w:t>
      </w:r>
    </w:p>
    <w:p w14:paraId="7E98703C" w14:textId="77777777" w:rsidR="005C5E48" w:rsidRDefault="005C5E48" w:rsidP="00A11954">
      <w:pPr>
        <w:pStyle w:val="Body"/>
        <w:spacing w:after="0"/>
        <w:rPr>
          <w:rFonts w:ascii="Arial" w:hAnsi="Arial" w:cs="Arial"/>
        </w:rPr>
      </w:pPr>
    </w:p>
    <w:p w14:paraId="5CB8E226" w14:textId="77777777" w:rsidR="005C5E48" w:rsidRDefault="005C5E48" w:rsidP="005C5E48">
      <w:pPr>
        <w:pStyle w:val="Body"/>
        <w:spacing w:after="0"/>
        <w:rPr>
          <w:rFonts w:ascii="Arial" w:hAnsi="Arial" w:cs="Arial"/>
          <w:b/>
          <w:bCs/>
          <w:sz w:val="22"/>
          <w:szCs w:val="22"/>
        </w:rPr>
      </w:pPr>
      <w:r w:rsidRPr="005C5E48">
        <w:rPr>
          <w:rFonts w:ascii="Arial" w:hAnsi="Arial" w:cs="Arial"/>
          <w:b/>
          <w:bCs/>
          <w:sz w:val="22"/>
          <w:szCs w:val="22"/>
        </w:rPr>
        <w:t xml:space="preserve">4.5 </w:t>
      </w:r>
      <w:r w:rsidRPr="00F2553C">
        <w:rPr>
          <w:rFonts w:ascii="Arial" w:hAnsi="Arial" w:cs="Arial"/>
          <w:b/>
          <w:bCs/>
          <w:sz w:val="22"/>
          <w:szCs w:val="22"/>
        </w:rPr>
        <w:t xml:space="preserve">FTIR Spectra of Sorghum-derived </w:t>
      </w:r>
      <w:proofErr w:type="spellStart"/>
      <w:r w:rsidRPr="00F2553C">
        <w:rPr>
          <w:rFonts w:ascii="Arial" w:hAnsi="Arial" w:cs="Arial"/>
          <w:b/>
          <w:bCs/>
          <w:sz w:val="22"/>
          <w:szCs w:val="22"/>
        </w:rPr>
        <w:t>Ogi</w:t>
      </w:r>
      <w:proofErr w:type="spellEnd"/>
      <w:r w:rsidRPr="00F2553C">
        <w:rPr>
          <w:rFonts w:ascii="Arial" w:hAnsi="Arial" w:cs="Arial"/>
          <w:b/>
          <w:bCs/>
          <w:sz w:val="22"/>
          <w:szCs w:val="22"/>
        </w:rPr>
        <w:t xml:space="preserve"> Enriched with Different Spices</w:t>
      </w:r>
    </w:p>
    <w:p w14:paraId="2713569D" w14:textId="77777777" w:rsidR="005C5E48" w:rsidRPr="00F2553C" w:rsidRDefault="005C5E48" w:rsidP="005C5E48">
      <w:pPr>
        <w:pStyle w:val="Body"/>
        <w:spacing w:after="0"/>
        <w:rPr>
          <w:rFonts w:ascii="Arial" w:hAnsi="Arial" w:cs="Arial"/>
          <w:b/>
          <w:bCs/>
          <w:sz w:val="22"/>
          <w:szCs w:val="22"/>
        </w:rPr>
      </w:pPr>
    </w:p>
    <w:p w14:paraId="66357C66" w14:textId="519F92D3" w:rsidR="00A11954" w:rsidRPr="00A11954" w:rsidRDefault="00A11954" w:rsidP="00A11954">
      <w:pPr>
        <w:pStyle w:val="Body"/>
        <w:spacing w:after="0"/>
        <w:rPr>
          <w:rFonts w:ascii="Arial" w:hAnsi="Arial" w:cs="Arial"/>
        </w:rPr>
      </w:pPr>
      <w:r w:rsidRPr="00A11954">
        <w:rPr>
          <w:rFonts w:ascii="Arial" w:hAnsi="Arial" w:cs="Arial"/>
        </w:rPr>
        <w:t xml:space="preserve">The presence of functional groups like aldehyde, carboxylate of pyranose sugars, carboxylic of α-1-4 </w:t>
      </w:r>
      <w:proofErr w:type="spellStart"/>
      <w:r w:rsidRPr="00A11954">
        <w:rPr>
          <w:rFonts w:ascii="Arial" w:hAnsi="Arial" w:cs="Arial"/>
        </w:rPr>
        <w:t>glycosidic</w:t>
      </w:r>
      <w:proofErr w:type="spellEnd"/>
      <w:r w:rsidRPr="00A11954">
        <w:rPr>
          <w:rFonts w:ascii="Arial" w:hAnsi="Arial" w:cs="Arial"/>
        </w:rPr>
        <w:t xml:space="preserve"> bonds, ketone of ketose sugars, and predominantly alkenes, alkanes confirms that the </w:t>
      </w:r>
      <w:proofErr w:type="spellStart"/>
      <w:r w:rsidRPr="00A11954">
        <w:rPr>
          <w:rFonts w:ascii="Arial" w:hAnsi="Arial" w:cs="Arial"/>
        </w:rPr>
        <w:t>ogi</w:t>
      </w:r>
      <w:proofErr w:type="spellEnd"/>
      <w:r w:rsidRPr="00A11954">
        <w:rPr>
          <w:rFonts w:ascii="Arial" w:hAnsi="Arial" w:cs="Arial"/>
        </w:rPr>
        <w:t xml:space="preserve"> were derived from sorghum</w:t>
      </w:r>
      <w:r w:rsidR="005C5E48">
        <w:rPr>
          <w:rFonts w:ascii="Arial" w:hAnsi="Arial" w:cs="Arial"/>
        </w:rPr>
        <w:t>,</w:t>
      </w:r>
      <w:r w:rsidRPr="00A11954">
        <w:rPr>
          <w:rFonts w:ascii="Arial" w:hAnsi="Arial" w:cs="Arial"/>
        </w:rPr>
        <w:t xml:space="preserve"> a carbohydrate-rich cereal food (</w:t>
      </w:r>
      <w:proofErr w:type="spellStart"/>
      <w:r w:rsidRPr="00A11954">
        <w:rPr>
          <w:rFonts w:ascii="Arial" w:hAnsi="Arial" w:cs="Arial"/>
        </w:rPr>
        <w:t>Wongsa</w:t>
      </w:r>
      <w:proofErr w:type="spellEnd"/>
      <w:r w:rsidRPr="00A11954">
        <w:rPr>
          <w:rFonts w:ascii="Arial" w:hAnsi="Arial" w:cs="Arial"/>
        </w:rPr>
        <w:t xml:space="preserve"> </w:t>
      </w:r>
      <w:r w:rsidRPr="00A11954">
        <w:rPr>
          <w:rFonts w:ascii="Arial" w:hAnsi="Arial" w:cs="Arial"/>
          <w:i/>
          <w:iCs/>
        </w:rPr>
        <w:t>et al</w:t>
      </w:r>
      <w:r w:rsidRPr="00A11954">
        <w:rPr>
          <w:rFonts w:ascii="Arial" w:hAnsi="Arial" w:cs="Arial"/>
        </w:rPr>
        <w:t>., 2022). The presence of aldehyde (aldose sugars) is higher than that of ketose</w:t>
      </w:r>
      <w:r w:rsidR="005C5E48">
        <w:rPr>
          <w:rFonts w:ascii="Arial" w:hAnsi="Arial" w:cs="Arial"/>
        </w:rPr>
        <w:t>,</w:t>
      </w:r>
      <w:r w:rsidRPr="00A11954">
        <w:rPr>
          <w:rFonts w:ascii="Arial" w:hAnsi="Arial" w:cs="Arial"/>
        </w:rPr>
        <w:t xml:space="preserve"> confirming the predominant sugars in sorghum as glucose, xylose, and arabinose (</w:t>
      </w:r>
      <w:proofErr w:type="gramStart"/>
      <w:r w:rsidRPr="00A11954">
        <w:rPr>
          <w:rFonts w:ascii="Arial" w:hAnsi="Arial" w:cs="Arial"/>
        </w:rPr>
        <w:t xml:space="preserve">Pasha </w:t>
      </w:r>
      <w:r w:rsidR="001805AE">
        <w:rPr>
          <w:rFonts w:ascii="Arial" w:hAnsi="Arial" w:cs="Arial"/>
        </w:rPr>
        <w:t>&amp;</w:t>
      </w:r>
      <w:proofErr w:type="gramEnd"/>
      <w:r w:rsidRPr="00A11954">
        <w:rPr>
          <w:rFonts w:ascii="Arial" w:hAnsi="Arial" w:cs="Arial"/>
        </w:rPr>
        <w:t xml:space="preserve"> Ahmad, 2021). Bioactive components of functional foods are known to carry multiple hydroxyl groups</w:t>
      </w:r>
      <w:r w:rsidR="005C5E48">
        <w:rPr>
          <w:rFonts w:ascii="Arial" w:hAnsi="Arial" w:cs="Arial"/>
        </w:rPr>
        <w:t>,</w:t>
      </w:r>
      <w:r w:rsidRPr="00A11954">
        <w:rPr>
          <w:rFonts w:ascii="Arial" w:hAnsi="Arial" w:cs="Arial"/>
        </w:rPr>
        <w:t xml:space="preserve"> which confer their functionality on them (</w:t>
      </w:r>
      <w:proofErr w:type="spellStart"/>
      <w:r w:rsidRPr="00A11954">
        <w:rPr>
          <w:rFonts w:ascii="Arial" w:hAnsi="Arial" w:cs="Arial"/>
        </w:rPr>
        <w:t>Alara</w:t>
      </w:r>
      <w:proofErr w:type="spellEnd"/>
      <w:r w:rsidRPr="00A11954">
        <w:rPr>
          <w:rFonts w:ascii="Arial" w:hAnsi="Arial" w:cs="Arial"/>
        </w:rPr>
        <w:t xml:space="preserve"> </w:t>
      </w:r>
      <w:r w:rsidRPr="00A11954">
        <w:rPr>
          <w:rFonts w:ascii="Arial" w:hAnsi="Arial" w:cs="Arial"/>
          <w:i/>
          <w:iCs/>
        </w:rPr>
        <w:t>et al</w:t>
      </w:r>
      <w:r w:rsidRPr="00A11954">
        <w:rPr>
          <w:rFonts w:ascii="Arial" w:hAnsi="Arial" w:cs="Arial"/>
        </w:rPr>
        <w:t>., 2021</w:t>
      </w:r>
      <w:r w:rsidR="005C5E48">
        <w:rPr>
          <w:rFonts w:ascii="Arial" w:hAnsi="Arial" w:cs="Arial"/>
        </w:rPr>
        <w:t>;</w:t>
      </w:r>
      <w:r w:rsidRPr="00A11954">
        <w:rPr>
          <w:rFonts w:ascii="Arial" w:hAnsi="Arial" w:cs="Arial"/>
        </w:rPr>
        <w:t xml:space="preserve"> </w:t>
      </w:r>
      <w:proofErr w:type="spellStart"/>
      <w:r w:rsidRPr="00A11954">
        <w:rPr>
          <w:rFonts w:ascii="Arial" w:hAnsi="Arial" w:cs="Arial"/>
        </w:rPr>
        <w:t>Stanca</w:t>
      </w:r>
      <w:proofErr w:type="spellEnd"/>
      <w:r w:rsidRPr="00A11954">
        <w:rPr>
          <w:rFonts w:ascii="Arial" w:hAnsi="Arial" w:cs="Arial"/>
        </w:rPr>
        <w:t xml:space="preserve"> </w:t>
      </w:r>
      <w:r w:rsidRPr="00A11954">
        <w:rPr>
          <w:rFonts w:ascii="Arial" w:hAnsi="Arial" w:cs="Arial"/>
          <w:i/>
          <w:iCs/>
        </w:rPr>
        <w:t>et al</w:t>
      </w:r>
      <w:r w:rsidRPr="00A11954">
        <w:rPr>
          <w:rFonts w:ascii="Arial" w:hAnsi="Arial" w:cs="Arial"/>
        </w:rPr>
        <w:t>., 2024). These components</w:t>
      </w:r>
      <w:r w:rsidR="005C5E48">
        <w:rPr>
          <w:rFonts w:ascii="Arial" w:hAnsi="Arial" w:cs="Arial"/>
        </w:rPr>
        <w:t>,</w:t>
      </w:r>
      <w:r w:rsidRPr="00A11954">
        <w:rPr>
          <w:rFonts w:ascii="Arial" w:hAnsi="Arial" w:cs="Arial"/>
        </w:rPr>
        <w:t xml:space="preserve"> termed phenolic compounds</w:t>
      </w:r>
      <w:r w:rsidR="005C5E48">
        <w:rPr>
          <w:rFonts w:ascii="Arial" w:hAnsi="Arial" w:cs="Arial"/>
        </w:rPr>
        <w:t>,</w:t>
      </w:r>
      <w:r w:rsidRPr="00A11954">
        <w:rPr>
          <w:rFonts w:ascii="Arial" w:hAnsi="Arial" w:cs="Arial"/>
        </w:rPr>
        <w:t xml:space="preserve"> are distinguished by the presence of </w:t>
      </w:r>
      <w:r w:rsidRPr="00A11954">
        <w:rPr>
          <w:rFonts w:ascii="Arial" w:hAnsi="Arial" w:cs="Arial"/>
        </w:rPr>
        <w:lastRenderedPageBreak/>
        <w:t>one or more hydroxyl groups. The addition of spices (clove, cinnamon, turmeric, ginger, garlic) with known phenolic components justifies the hydroxyl groups detected in all samples. The presence of hydroxyl groups confers properties like antioxidant, anti-inflammatory, and antimicrobial amongst other benefits (Al-</w:t>
      </w:r>
      <w:proofErr w:type="spellStart"/>
      <w:r w:rsidRPr="00A11954">
        <w:rPr>
          <w:rFonts w:ascii="Arial" w:hAnsi="Arial" w:cs="Arial"/>
        </w:rPr>
        <w:t>Mamary</w:t>
      </w:r>
      <w:proofErr w:type="spellEnd"/>
      <w:r w:rsidRPr="00A11954">
        <w:rPr>
          <w:rFonts w:ascii="Arial" w:hAnsi="Arial" w:cs="Arial"/>
        </w:rPr>
        <w:t xml:space="preserve"> </w:t>
      </w:r>
      <w:r w:rsidR="00E951A9">
        <w:rPr>
          <w:rFonts w:ascii="Arial" w:hAnsi="Arial" w:cs="Arial"/>
        </w:rPr>
        <w:t>&amp;</w:t>
      </w:r>
      <w:r w:rsidRPr="00A11954">
        <w:rPr>
          <w:rFonts w:ascii="Arial" w:hAnsi="Arial" w:cs="Arial"/>
        </w:rPr>
        <w:t xml:space="preserve"> Moussa, 2021; </w:t>
      </w:r>
      <w:proofErr w:type="spellStart"/>
      <w:r w:rsidRPr="00A11954">
        <w:rPr>
          <w:rFonts w:ascii="Arial" w:hAnsi="Arial" w:cs="Arial"/>
        </w:rPr>
        <w:t>Sharifi</w:t>
      </w:r>
      <w:proofErr w:type="spellEnd"/>
      <w:r w:rsidRPr="00A11954">
        <w:rPr>
          <w:rFonts w:ascii="Arial" w:hAnsi="Arial" w:cs="Arial"/>
        </w:rPr>
        <w:t xml:space="preserve">-Rad </w:t>
      </w:r>
      <w:r w:rsidRPr="00A11954">
        <w:rPr>
          <w:rFonts w:ascii="Arial" w:hAnsi="Arial" w:cs="Arial"/>
          <w:i/>
          <w:iCs/>
        </w:rPr>
        <w:t>et al</w:t>
      </w:r>
      <w:r w:rsidRPr="00A11954">
        <w:rPr>
          <w:rFonts w:ascii="Arial" w:hAnsi="Arial" w:cs="Arial"/>
        </w:rPr>
        <w:t xml:space="preserve">., 2021). Based on the spectra peaks, enriching sorghum-derived </w:t>
      </w:r>
      <w:proofErr w:type="spellStart"/>
      <w:r w:rsidRPr="00A11954">
        <w:rPr>
          <w:rFonts w:ascii="Arial" w:hAnsi="Arial" w:cs="Arial"/>
        </w:rPr>
        <w:t>ogi</w:t>
      </w:r>
      <w:proofErr w:type="spellEnd"/>
      <w:r w:rsidRPr="00A11954">
        <w:rPr>
          <w:rFonts w:ascii="Arial" w:hAnsi="Arial" w:cs="Arial"/>
        </w:rPr>
        <w:t xml:space="preserve"> with any of the spices gives a similar occurrence of the hydroxyl group in this study. Apart from the hydroxyl group, other functional groups (C=C, CH</w:t>
      </w:r>
      <w:r w:rsidRPr="00A11954">
        <w:rPr>
          <w:rFonts w:ascii="Arial" w:hAnsi="Arial" w:cs="Arial"/>
          <w:vertAlign w:val="subscript"/>
        </w:rPr>
        <w:t>3</w:t>
      </w:r>
      <w:r w:rsidRPr="00A11954">
        <w:rPr>
          <w:rFonts w:ascii="Arial" w:hAnsi="Arial" w:cs="Arial"/>
        </w:rPr>
        <w:t>, CH</w:t>
      </w:r>
      <w:r w:rsidRPr="00A11954">
        <w:rPr>
          <w:rFonts w:ascii="Arial" w:hAnsi="Arial" w:cs="Arial"/>
          <w:vertAlign w:val="subscript"/>
        </w:rPr>
        <w:t>2</w:t>
      </w:r>
      <w:r w:rsidRPr="00A11954">
        <w:rPr>
          <w:rFonts w:ascii="Arial" w:hAnsi="Arial" w:cs="Arial"/>
        </w:rPr>
        <w:t xml:space="preserve">, C-O) relating to the presence of flavonoids (Oliveira </w:t>
      </w:r>
      <w:r w:rsidRPr="00A11954">
        <w:rPr>
          <w:rFonts w:ascii="Arial" w:hAnsi="Arial" w:cs="Arial"/>
          <w:i/>
          <w:iCs/>
        </w:rPr>
        <w:t>et al</w:t>
      </w:r>
      <w:r w:rsidRPr="00A11954">
        <w:rPr>
          <w:rFonts w:ascii="Arial" w:hAnsi="Arial" w:cs="Arial"/>
        </w:rPr>
        <w:t xml:space="preserve">., 2016), the largest class of phenolic compounds </w:t>
      </w:r>
      <w:r w:rsidR="005C5E48">
        <w:rPr>
          <w:rFonts w:ascii="Arial" w:hAnsi="Arial" w:cs="Arial"/>
        </w:rPr>
        <w:t>was</w:t>
      </w:r>
      <w:r w:rsidRPr="00A11954">
        <w:rPr>
          <w:rFonts w:ascii="Arial" w:hAnsi="Arial" w:cs="Arial"/>
        </w:rPr>
        <w:t xml:space="preserve"> found similarly in all samples. </w:t>
      </w:r>
    </w:p>
    <w:p w14:paraId="6EDBDA87" w14:textId="37112CC8" w:rsidR="002B0539" w:rsidRPr="005C5E48" w:rsidRDefault="002B0539" w:rsidP="002B0539">
      <w:pPr>
        <w:pStyle w:val="Body"/>
        <w:spacing w:after="0"/>
        <w:rPr>
          <w:rFonts w:ascii="Arial" w:hAnsi="Arial" w:cs="Arial"/>
          <w:lang w:val="en-GB"/>
        </w:rPr>
      </w:pPr>
    </w:p>
    <w:p w14:paraId="5490B0A4" w14:textId="20E75247" w:rsidR="002B0539" w:rsidRDefault="00A11954" w:rsidP="002B0539">
      <w:pPr>
        <w:pStyle w:val="ConcHead"/>
        <w:spacing w:after="0"/>
        <w:jc w:val="both"/>
        <w:rPr>
          <w:rFonts w:ascii="Arial" w:hAnsi="Arial" w:cs="Arial"/>
        </w:rPr>
      </w:pPr>
      <w:r>
        <w:rPr>
          <w:rFonts w:ascii="Arial" w:hAnsi="Arial" w:cs="Arial"/>
        </w:rPr>
        <w:t>5</w:t>
      </w:r>
      <w:r w:rsidR="002B0539">
        <w:rPr>
          <w:rFonts w:ascii="Arial" w:hAnsi="Arial" w:cs="Arial"/>
        </w:rPr>
        <w:t xml:space="preserve">. </w:t>
      </w:r>
      <w:r w:rsidR="002B0539" w:rsidRPr="00FB3A86">
        <w:rPr>
          <w:rFonts w:ascii="Arial" w:hAnsi="Arial" w:cs="Arial"/>
        </w:rPr>
        <w:t>Conclusion</w:t>
      </w:r>
    </w:p>
    <w:p w14:paraId="4DD55C71" w14:textId="77777777" w:rsidR="002B0539" w:rsidRPr="00FB3A86" w:rsidRDefault="002B0539" w:rsidP="002B0539">
      <w:pPr>
        <w:pStyle w:val="ConcHead"/>
        <w:spacing w:after="0"/>
        <w:jc w:val="both"/>
        <w:rPr>
          <w:rFonts w:ascii="Arial" w:hAnsi="Arial" w:cs="Arial"/>
        </w:rPr>
      </w:pPr>
    </w:p>
    <w:p w14:paraId="61F0399A" w14:textId="01B74540"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study assessed the antibacterial and nutritional properties of sorghum-derived </w:t>
      </w:r>
      <w:proofErr w:type="spellStart"/>
      <w:r w:rsidRPr="00A11954">
        <w:rPr>
          <w:rFonts w:ascii="Arial" w:hAnsi="Arial" w:cs="Arial"/>
          <w:lang w:val="en-GB"/>
        </w:rPr>
        <w:t>ogi</w:t>
      </w:r>
      <w:proofErr w:type="spellEnd"/>
      <w:r w:rsidRPr="00A11954">
        <w:rPr>
          <w:rFonts w:ascii="Arial" w:hAnsi="Arial" w:cs="Arial"/>
          <w:lang w:val="en-GB"/>
        </w:rPr>
        <w:t xml:space="preserve"> enriched with different spices. The incorporation of spices showed varying antibacterial properties</w:t>
      </w:r>
      <w:r>
        <w:rPr>
          <w:rFonts w:ascii="Arial" w:hAnsi="Arial" w:cs="Arial"/>
          <w:lang w:val="en-GB"/>
        </w:rPr>
        <w:t>,</w:t>
      </w:r>
      <w:r w:rsidRPr="00A11954">
        <w:rPr>
          <w:rFonts w:ascii="Arial" w:hAnsi="Arial" w:cs="Arial"/>
          <w:lang w:val="en-GB"/>
        </w:rPr>
        <w:t xml:space="preserve"> with </w:t>
      </w:r>
      <w:proofErr w:type="spellStart"/>
      <w:r w:rsidRPr="00A11954">
        <w:rPr>
          <w:rFonts w:ascii="Arial" w:hAnsi="Arial" w:cs="Arial"/>
          <w:lang w:val="en-GB"/>
        </w:rPr>
        <w:t>ogi</w:t>
      </w:r>
      <w:proofErr w:type="spellEnd"/>
      <w:r w:rsidRPr="00A11954">
        <w:rPr>
          <w:rFonts w:ascii="Arial" w:hAnsi="Arial" w:cs="Arial"/>
          <w:lang w:val="en-GB"/>
        </w:rPr>
        <w:t xml:space="preserve"> + garlic having the highest activity against </w:t>
      </w:r>
      <w:r w:rsidRPr="00A11954">
        <w:rPr>
          <w:rFonts w:ascii="Arial" w:hAnsi="Arial" w:cs="Arial"/>
          <w:i/>
          <w:iCs/>
          <w:lang w:val="en-GB"/>
        </w:rPr>
        <w:t>E. coli</w:t>
      </w:r>
      <w:r w:rsidRPr="00A11954">
        <w:rPr>
          <w:rFonts w:ascii="Arial" w:hAnsi="Arial" w:cs="Arial"/>
          <w:lang w:val="en-GB"/>
        </w:rPr>
        <w:t xml:space="preserve"> 70728 (17 mm). The proximate analysis showed varying nutritional improvement with turmeric inclusion</w:t>
      </w:r>
      <w:r>
        <w:rPr>
          <w:rFonts w:ascii="Arial" w:hAnsi="Arial" w:cs="Arial"/>
          <w:lang w:val="en-GB"/>
        </w:rPr>
        <w:t>,</w:t>
      </w:r>
      <w:r w:rsidRPr="00A11954">
        <w:rPr>
          <w:rFonts w:ascii="Arial" w:hAnsi="Arial" w:cs="Arial"/>
          <w:lang w:val="en-GB"/>
        </w:rPr>
        <w:t xml:space="preserve"> having the highest composition of ash, protein, crude </w:t>
      </w:r>
      <w:r w:rsidR="00357B92" w:rsidRPr="00CE1B4B">
        <w:rPr>
          <w:rFonts w:ascii="Arial" w:hAnsi="Arial" w:cs="Arial"/>
          <w:highlight w:val="yellow"/>
          <w:lang w:val="en-GB"/>
        </w:rPr>
        <w:t>fibre</w:t>
      </w:r>
      <w:r w:rsidRPr="00A11954">
        <w:rPr>
          <w:rFonts w:ascii="Arial" w:hAnsi="Arial" w:cs="Arial"/>
          <w:lang w:val="en-GB"/>
        </w:rPr>
        <w:t>, and low water content. Cinnamon inclusion enhanced the concentration of Ca, K, and P</w:t>
      </w:r>
      <w:r>
        <w:rPr>
          <w:rFonts w:ascii="Arial" w:hAnsi="Arial" w:cs="Arial"/>
          <w:lang w:val="en-GB"/>
        </w:rPr>
        <w:t>,</w:t>
      </w:r>
      <w:r w:rsidRPr="00A11954">
        <w:rPr>
          <w:rFonts w:ascii="Arial" w:hAnsi="Arial" w:cs="Arial"/>
          <w:lang w:val="en-GB"/>
        </w:rPr>
        <w:t xml:space="preserve"> followed by garlic inclusion</w:t>
      </w:r>
      <w:r>
        <w:rPr>
          <w:rFonts w:ascii="Arial" w:hAnsi="Arial" w:cs="Arial"/>
          <w:lang w:val="en-GB"/>
        </w:rPr>
        <w:t>,</w:t>
      </w:r>
      <w:r w:rsidRPr="00A11954">
        <w:rPr>
          <w:rFonts w:ascii="Arial" w:hAnsi="Arial" w:cs="Arial"/>
          <w:lang w:val="en-GB"/>
        </w:rPr>
        <w:t xml:space="preserve"> which enhanced Mg and Na. The FTIR confirmed the presence of hydroxyl and other functional groups</w:t>
      </w:r>
      <w:r>
        <w:rPr>
          <w:rFonts w:ascii="Arial" w:hAnsi="Arial" w:cs="Arial"/>
          <w:lang w:val="en-GB"/>
        </w:rPr>
        <w:t>,</w:t>
      </w:r>
      <w:r w:rsidRPr="00A11954">
        <w:rPr>
          <w:rFonts w:ascii="Arial" w:hAnsi="Arial" w:cs="Arial"/>
          <w:lang w:val="en-GB"/>
        </w:rPr>
        <w:t xml:space="preserve"> which could confer antibacterial and nutritional properties. This study showed that spice inclusion improved the antibacterial and nutritional content of sorghum-derived </w:t>
      </w:r>
      <w:proofErr w:type="spellStart"/>
      <w:r w:rsidRPr="00A11954">
        <w:rPr>
          <w:rFonts w:ascii="Arial" w:hAnsi="Arial" w:cs="Arial"/>
          <w:lang w:val="en-GB"/>
        </w:rPr>
        <w:t>Ogi</w:t>
      </w:r>
      <w:proofErr w:type="spellEnd"/>
      <w:r w:rsidRPr="00A11954">
        <w:rPr>
          <w:rFonts w:ascii="Arial" w:hAnsi="Arial" w:cs="Arial"/>
          <w:lang w:val="en-GB"/>
        </w:rPr>
        <w:t xml:space="preserve">. </w:t>
      </w:r>
    </w:p>
    <w:p w14:paraId="2894844F" w14:textId="77777777" w:rsidR="002B0539" w:rsidRPr="00FB3A86" w:rsidRDefault="002B0539" w:rsidP="002B0539">
      <w:pPr>
        <w:pStyle w:val="Body"/>
        <w:spacing w:after="0"/>
        <w:rPr>
          <w:rFonts w:ascii="Arial" w:hAnsi="Arial" w:cs="Arial"/>
        </w:rPr>
      </w:pPr>
    </w:p>
    <w:p w14:paraId="1A882159" w14:textId="77777777" w:rsidR="002B0539" w:rsidRPr="00315186" w:rsidRDefault="002B0539" w:rsidP="002B0539"/>
    <w:p w14:paraId="3662BBC0" w14:textId="77777777" w:rsidR="00F36C82" w:rsidRDefault="00F36C82" w:rsidP="00A11954">
      <w:pPr>
        <w:pStyle w:val="ReferHead"/>
        <w:spacing w:after="0"/>
        <w:jc w:val="both"/>
        <w:rPr>
          <w:rFonts w:ascii="Arial" w:hAnsi="Arial" w:cs="Arial"/>
          <w:b w:val="0"/>
          <w:caps w:val="0"/>
          <w:sz w:val="20"/>
        </w:rPr>
      </w:pPr>
      <w:bookmarkStart w:id="6" w:name="_GoBack"/>
      <w:bookmarkEnd w:id="6"/>
    </w:p>
    <w:p w14:paraId="055603E0" w14:textId="77777777" w:rsidR="00F36C82" w:rsidRPr="00F36C82" w:rsidRDefault="00F36C82" w:rsidP="00F36C82">
      <w:pPr>
        <w:pStyle w:val="ReferHead"/>
        <w:jc w:val="both"/>
        <w:rPr>
          <w:rFonts w:ascii="Arial" w:hAnsi="Arial" w:cs="Arial"/>
          <w:bCs/>
          <w:caps w:val="0"/>
          <w:sz w:val="20"/>
        </w:rPr>
      </w:pPr>
      <w:r w:rsidRPr="00F36C82">
        <w:rPr>
          <w:rFonts w:ascii="Arial" w:hAnsi="Arial" w:cs="Arial"/>
          <w:bCs/>
          <w:caps w:val="0"/>
          <w:sz w:val="20"/>
        </w:rPr>
        <w:t>COMPETING INTERESTS DISCLAIMER:</w:t>
      </w:r>
    </w:p>
    <w:p w14:paraId="67F568E9" w14:textId="3259F1F8" w:rsidR="00F36C82" w:rsidRDefault="00F36C82" w:rsidP="00F36C82">
      <w:pPr>
        <w:pStyle w:val="ReferHead"/>
        <w:spacing w:after="0"/>
        <w:jc w:val="both"/>
        <w:rPr>
          <w:rFonts w:ascii="Arial" w:hAnsi="Arial" w:cs="Arial"/>
          <w:b w:val="0"/>
          <w:caps w:val="0"/>
          <w:sz w:val="20"/>
        </w:rPr>
      </w:pPr>
      <w:r w:rsidRPr="00F36C82">
        <w:rPr>
          <w:rFonts w:ascii="Arial" w:hAnsi="Arial" w:cs="Arial"/>
          <w:b w:val="0"/>
          <w:caps w:val="0"/>
          <w:sz w:val="20"/>
        </w:rPr>
        <w:t>Authors have declared that they have no known competing financial interests OR non-financial interests</w:t>
      </w:r>
      <w:r w:rsidR="00CF43A0">
        <w:rPr>
          <w:rFonts w:ascii="Arial" w:hAnsi="Arial" w:cs="Arial"/>
          <w:b w:val="0"/>
          <w:caps w:val="0"/>
          <w:sz w:val="20"/>
        </w:rPr>
        <w:t>,</w:t>
      </w:r>
      <w:r w:rsidRPr="00F36C82">
        <w:rPr>
          <w:rFonts w:ascii="Arial" w:hAnsi="Arial" w:cs="Arial"/>
          <w:b w:val="0"/>
          <w:caps w:val="0"/>
          <w:sz w:val="20"/>
        </w:rPr>
        <w:t xml:space="preserve"> OR personal relationships that could have appeared to influence the work reported in this paper.</w:t>
      </w:r>
    </w:p>
    <w:p w14:paraId="34E81C6C" w14:textId="47971800" w:rsidR="00D33442" w:rsidRDefault="00D33442" w:rsidP="00F36C82">
      <w:pPr>
        <w:pStyle w:val="ReferHead"/>
        <w:spacing w:after="0"/>
        <w:jc w:val="both"/>
        <w:rPr>
          <w:rFonts w:ascii="Arial" w:hAnsi="Arial" w:cs="Arial"/>
          <w:b w:val="0"/>
          <w:caps w:val="0"/>
          <w:sz w:val="20"/>
        </w:rPr>
      </w:pPr>
    </w:p>
    <w:p w14:paraId="0330C238" w14:textId="61D7BAA4" w:rsidR="00D33442" w:rsidRPr="00CF43A0" w:rsidRDefault="00CF43A0" w:rsidP="00D33442">
      <w:pPr>
        <w:rPr>
          <w:rFonts w:ascii="Arial" w:eastAsia="Calibri" w:hAnsi="Arial" w:cs="Arial"/>
          <w:b/>
          <w:bCs/>
          <w:kern w:val="2"/>
          <w:highlight w:val="yellow"/>
        </w:rPr>
      </w:pPr>
      <w:bookmarkStart w:id="7" w:name="_Hlk193540946"/>
      <w:bookmarkStart w:id="8" w:name="_Hlk180402183"/>
      <w:bookmarkStart w:id="9" w:name="_Hlk183680988"/>
      <w:r w:rsidRPr="00CF43A0">
        <w:rPr>
          <w:rFonts w:ascii="Arial" w:eastAsia="Calibri" w:hAnsi="Arial" w:cs="Arial"/>
          <w:b/>
          <w:bCs/>
          <w:kern w:val="2"/>
          <w:highlight w:val="yellow"/>
        </w:rPr>
        <w:t>DISCLAIMER (ARTIFICIAL INTELLIGENCE)</w:t>
      </w:r>
    </w:p>
    <w:p w14:paraId="00978E4D" w14:textId="0DBAFCD5" w:rsidR="00D33442" w:rsidRPr="009C5487" w:rsidRDefault="00D33442" w:rsidP="00D33442">
      <w:pPr>
        <w:rPr>
          <w:rFonts w:ascii="Calibri" w:eastAsia="Calibri" w:hAnsi="Calibri"/>
          <w:kern w:val="2"/>
          <w:highlight w:val="yellow"/>
        </w:rPr>
      </w:pPr>
    </w:p>
    <w:p w14:paraId="513ADD0A" w14:textId="3D48F132" w:rsidR="00D33442" w:rsidRPr="009C5487" w:rsidRDefault="00D33442" w:rsidP="00D33442">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and text-to-image generators have been used during the writing or editing of this manuscript. </w:t>
      </w:r>
    </w:p>
    <w:bookmarkEnd w:id="7"/>
    <w:bookmarkEnd w:id="8"/>
    <w:bookmarkEnd w:id="9"/>
    <w:p w14:paraId="0A809DC2" w14:textId="77777777" w:rsidR="00D33442" w:rsidRDefault="00D33442" w:rsidP="00F36C82">
      <w:pPr>
        <w:pStyle w:val="ReferHead"/>
        <w:spacing w:after="0"/>
        <w:jc w:val="both"/>
        <w:rPr>
          <w:rFonts w:ascii="Arial" w:hAnsi="Arial" w:cs="Arial"/>
          <w:b w:val="0"/>
          <w:caps w:val="0"/>
          <w:sz w:val="20"/>
        </w:rPr>
      </w:pPr>
    </w:p>
    <w:p w14:paraId="4F3218FF" w14:textId="77777777" w:rsidR="00A11954" w:rsidRDefault="00A11954" w:rsidP="00A11954">
      <w:pPr>
        <w:pStyle w:val="ReferHead"/>
        <w:spacing w:after="0"/>
        <w:jc w:val="both"/>
        <w:rPr>
          <w:rFonts w:ascii="Arial" w:hAnsi="Arial" w:cs="Arial"/>
        </w:rPr>
      </w:pPr>
    </w:p>
    <w:p w14:paraId="0C43479A" w14:textId="77777777" w:rsidR="002B0539" w:rsidRDefault="002B0539" w:rsidP="002B0539">
      <w:pPr>
        <w:pStyle w:val="ReferHead"/>
        <w:spacing w:after="0"/>
        <w:jc w:val="both"/>
        <w:rPr>
          <w:rFonts w:ascii="Arial" w:hAnsi="Arial" w:cs="Arial"/>
        </w:rPr>
      </w:pPr>
      <w:r w:rsidRPr="00FB3A86">
        <w:rPr>
          <w:rFonts w:ascii="Arial" w:hAnsi="Arial" w:cs="Arial"/>
        </w:rPr>
        <w:t>References</w:t>
      </w:r>
    </w:p>
    <w:p w14:paraId="0C1E96FF" w14:textId="77777777" w:rsidR="002B0539" w:rsidRPr="00FB3A86" w:rsidRDefault="002B0539" w:rsidP="002B0539">
      <w:pPr>
        <w:pStyle w:val="ReferHead"/>
        <w:spacing w:after="0"/>
        <w:jc w:val="both"/>
        <w:rPr>
          <w:rFonts w:ascii="Arial" w:hAnsi="Arial" w:cs="Arial"/>
        </w:rPr>
      </w:pPr>
    </w:p>
    <w:p w14:paraId="34E600CA" w14:textId="686861AD" w:rsidR="00563C63" w:rsidRDefault="00563C63" w:rsidP="00563C63">
      <w:pPr>
        <w:pStyle w:val="Body"/>
        <w:spacing w:after="0"/>
        <w:ind w:left="426" w:hanging="426"/>
      </w:pPr>
      <w:proofErr w:type="spellStart"/>
      <w:r w:rsidRPr="00563C63">
        <w:rPr>
          <w:highlight w:val="yellow"/>
        </w:rPr>
        <w:t>Aderiye</w:t>
      </w:r>
      <w:proofErr w:type="spellEnd"/>
      <w:r w:rsidRPr="00563C63">
        <w:rPr>
          <w:highlight w:val="yellow"/>
        </w:rPr>
        <w:t xml:space="preserve">, B. I., </w:t>
      </w:r>
      <w:proofErr w:type="spellStart"/>
      <w:r w:rsidRPr="00563C63">
        <w:rPr>
          <w:highlight w:val="yellow"/>
        </w:rPr>
        <w:t>Odusoga</w:t>
      </w:r>
      <w:proofErr w:type="spellEnd"/>
      <w:r w:rsidRPr="00563C63">
        <w:rPr>
          <w:highlight w:val="yellow"/>
        </w:rPr>
        <w:t>, O. O., &amp; Adebayo, A. A. (2020). Evaluating the functional groups in a novel instant “</w:t>
      </w:r>
      <w:proofErr w:type="spellStart"/>
      <w:r w:rsidRPr="00563C63">
        <w:rPr>
          <w:highlight w:val="yellow"/>
        </w:rPr>
        <w:t>ogi</w:t>
      </w:r>
      <w:proofErr w:type="spellEnd"/>
      <w:r w:rsidRPr="00563C63">
        <w:rPr>
          <w:highlight w:val="yellow"/>
        </w:rPr>
        <w:t xml:space="preserve">” produced from maize grains with fermentation starter using </w:t>
      </w:r>
      <w:proofErr w:type="spellStart"/>
      <w:proofErr w:type="gramStart"/>
      <w:r w:rsidRPr="00563C63">
        <w:rPr>
          <w:highlight w:val="yellow"/>
        </w:rPr>
        <w:t>fourier</w:t>
      </w:r>
      <w:proofErr w:type="spellEnd"/>
      <w:proofErr w:type="gramEnd"/>
      <w:r w:rsidRPr="00563C63">
        <w:rPr>
          <w:highlight w:val="yellow"/>
        </w:rPr>
        <w:t xml:space="preserve"> transform infrared (FTIR) technique. </w:t>
      </w:r>
      <w:r w:rsidRPr="00563C63">
        <w:rPr>
          <w:i/>
          <w:iCs/>
          <w:highlight w:val="yellow"/>
        </w:rPr>
        <w:t>American Journal of Food Science and Health</w:t>
      </w:r>
      <w:r w:rsidRPr="00563C63">
        <w:rPr>
          <w:highlight w:val="yellow"/>
        </w:rPr>
        <w:t xml:space="preserve">, </w:t>
      </w:r>
      <w:r w:rsidRPr="00563C63">
        <w:rPr>
          <w:i/>
          <w:iCs/>
          <w:highlight w:val="yellow"/>
        </w:rPr>
        <w:t>6</w:t>
      </w:r>
      <w:r w:rsidRPr="00563C63">
        <w:rPr>
          <w:highlight w:val="yellow"/>
        </w:rPr>
        <w:t>(1), 32-42.</w:t>
      </w:r>
      <w:r w:rsidRPr="00C83EA5">
        <w:t xml:space="preserve"> </w:t>
      </w:r>
    </w:p>
    <w:p w14:paraId="6C7F3D4D" w14:textId="381C689C" w:rsidR="00563C63" w:rsidRDefault="00563C63" w:rsidP="00563C63">
      <w:pPr>
        <w:pStyle w:val="Body"/>
        <w:spacing w:after="0"/>
        <w:ind w:left="426" w:hanging="426"/>
        <w:rPr>
          <w:rFonts w:ascii="Arial" w:hAnsi="Arial" w:cs="Arial"/>
        </w:rPr>
      </w:pPr>
      <w:r w:rsidRPr="007C369A">
        <w:rPr>
          <w:rFonts w:ascii="Arial" w:hAnsi="Arial" w:cs="Arial"/>
        </w:rPr>
        <w:t xml:space="preserve">Achi, O. K. (2005). The potential of upgrading traditional fermented food through biotechnology. </w:t>
      </w:r>
      <w:r w:rsidRPr="007C369A">
        <w:rPr>
          <w:rFonts w:ascii="Arial" w:hAnsi="Arial" w:cs="Arial"/>
          <w:i/>
          <w:iCs/>
        </w:rPr>
        <w:t>African Journal of Biotechnology,</w:t>
      </w:r>
      <w:r w:rsidRPr="007C369A">
        <w:rPr>
          <w:rFonts w:ascii="Arial" w:hAnsi="Arial" w:cs="Arial"/>
        </w:rPr>
        <w:t xml:space="preserve"> </w:t>
      </w:r>
      <w:r w:rsidRPr="007C369A">
        <w:rPr>
          <w:rFonts w:ascii="Arial" w:hAnsi="Arial" w:cs="Arial"/>
          <w:i/>
          <w:iCs/>
        </w:rPr>
        <w:t>4</w:t>
      </w:r>
      <w:r w:rsidRPr="007C369A">
        <w:rPr>
          <w:rFonts w:ascii="Arial" w:hAnsi="Arial" w:cs="Arial"/>
        </w:rPr>
        <w:t>(5), 375-380.</w:t>
      </w:r>
    </w:p>
    <w:p w14:paraId="0FB23ACE" w14:textId="7DFA56F6" w:rsidR="001200B7" w:rsidRDefault="007C369A" w:rsidP="001200B7">
      <w:pPr>
        <w:pStyle w:val="Body"/>
        <w:spacing w:after="0"/>
        <w:ind w:left="426" w:hanging="426"/>
        <w:rPr>
          <w:rFonts w:ascii="Arial" w:hAnsi="Arial" w:cs="Arial"/>
        </w:rPr>
      </w:pPr>
      <w:proofErr w:type="spellStart"/>
      <w:r w:rsidRPr="007C369A">
        <w:rPr>
          <w:rFonts w:ascii="Arial" w:hAnsi="Arial" w:cs="Arial"/>
        </w:rPr>
        <w:t>Adamczak</w:t>
      </w:r>
      <w:proofErr w:type="spellEnd"/>
      <w:r w:rsidRPr="007C369A">
        <w:rPr>
          <w:rFonts w:ascii="Arial" w:hAnsi="Arial" w:cs="Arial"/>
        </w:rPr>
        <w:t xml:space="preserve">, A., </w:t>
      </w:r>
      <w:proofErr w:type="spellStart"/>
      <w:r w:rsidRPr="007C369A">
        <w:rPr>
          <w:rFonts w:ascii="Arial" w:hAnsi="Arial" w:cs="Arial"/>
        </w:rPr>
        <w:t>Ożarowski</w:t>
      </w:r>
      <w:proofErr w:type="spellEnd"/>
      <w:r w:rsidRPr="007C369A">
        <w:rPr>
          <w:rFonts w:ascii="Arial" w:hAnsi="Arial" w:cs="Arial"/>
        </w:rPr>
        <w:t>, M.</w:t>
      </w:r>
      <w:r w:rsidR="004A0C6C">
        <w:rPr>
          <w:rFonts w:ascii="Arial" w:hAnsi="Arial" w:cs="Arial"/>
        </w:rPr>
        <w:t>,</w:t>
      </w:r>
      <w:r w:rsidRPr="007C369A">
        <w:rPr>
          <w:rFonts w:ascii="Arial" w:hAnsi="Arial" w:cs="Arial"/>
        </w:rPr>
        <w:t xml:space="preserve"> </w:t>
      </w:r>
      <w:r w:rsidR="004A0C6C">
        <w:rPr>
          <w:rFonts w:ascii="Arial" w:hAnsi="Arial" w:cs="Arial"/>
        </w:rPr>
        <w:t>&amp;</w:t>
      </w:r>
      <w:r w:rsidRPr="007C369A">
        <w:rPr>
          <w:rFonts w:ascii="Arial" w:hAnsi="Arial" w:cs="Arial"/>
        </w:rPr>
        <w:t xml:space="preserve"> </w:t>
      </w:r>
      <w:proofErr w:type="spellStart"/>
      <w:r w:rsidRPr="007C369A">
        <w:rPr>
          <w:rFonts w:ascii="Arial" w:hAnsi="Arial" w:cs="Arial"/>
        </w:rPr>
        <w:t>Karpiński</w:t>
      </w:r>
      <w:proofErr w:type="spellEnd"/>
      <w:r w:rsidRPr="007C369A">
        <w:rPr>
          <w:rFonts w:ascii="Arial" w:hAnsi="Arial" w:cs="Arial"/>
        </w:rPr>
        <w:t xml:space="preserve">, T. M. (2020). Curcumin, a natural antimicrobial agent with strain-specific activity. </w:t>
      </w:r>
      <w:r w:rsidRPr="007C369A">
        <w:rPr>
          <w:rFonts w:ascii="Arial" w:hAnsi="Arial" w:cs="Arial"/>
          <w:i/>
          <w:iCs/>
        </w:rPr>
        <w:t>Pharmaceuticals,</w:t>
      </w:r>
      <w:r w:rsidRPr="007C369A">
        <w:rPr>
          <w:rFonts w:ascii="Arial" w:hAnsi="Arial" w:cs="Arial"/>
        </w:rPr>
        <w:t xml:space="preserve"> </w:t>
      </w:r>
      <w:r w:rsidRPr="007C369A">
        <w:rPr>
          <w:rFonts w:ascii="Arial" w:hAnsi="Arial" w:cs="Arial"/>
          <w:i/>
          <w:iCs/>
        </w:rPr>
        <w:t>13</w:t>
      </w:r>
      <w:r w:rsidRPr="007C369A">
        <w:rPr>
          <w:rFonts w:ascii="Arial" w:hAnsi="Arial" w:cs="Arial"/>
        </w:rPr>
        <w:t xml:space="preserve">, 153. </w:t>
      </w:r>
      <w:hyperlink r:id="rId11" w:history="1">
        <w:r w:rsidR="001200B7" w:rsidRPr="007C369A">
          <w:rPr>
            <w:rStyle w:val="Hyperlink"/>
            <w:rFonts w:ascii="Arial" w:hAnsi="Arial" w:cs="Arial"/>
          </w:rPr>
          <w:t>https://doi.org/10.3390/ph13070153</w:t>
        </w:r>
      </w:hyperlink>
    </w:p>
    <w:p w14:paraId="0A79D422" w14:textId="3217EE2D" w:rsidR="001200B7" w:rsidRDefault="007C369A" w:rsidP="001200B7">
      <w:pPr>
        <w:pStyle w:val="Body"/>
        <w:spacing w:after="0"/>
        <w:ind w:left="426" w:hanging="426"/>
        <w:rPr>
          <w:rFonts w:ascii="Arial" w:hAnsi="Arial" w:cs="Arial"/>
        </w:rPr>
      </w:pPr>
      <w:proofErr w:type="spellStart"/>
      <w:r w:rsidRPr="007C369A">
        <w:rPr>
          <w:rFonts w:ascii="Arial" w:hAnsi="Arial" w:cs="Arial"/>
        </w:rPr>
        <w:t>Adebukunola</w:t>
      </w:r>
      <w:proofErr w:type="spellEnd"/>
      <w:r w:rsidRPr="007C369A">
        <w:rPr>
          <w:rFonts w:ascii="Arial" w:hAnsi="Arial" w:cs="Arial"/>
        </w:rPr>
        <w:t xml:space="preserve">, M., </w:t>
      </w:r>
      <w:proofErr w:type="spellStart"/>
      <w:r w:rsidRPr="007C369A">
        <w:rPr>
          <w:rFonts w:ascii="Arial" w:hAnsi="Arial" w:cs="Arial"/>
        </w:rPr>
        <w:t>Omemu</w:t>
      </w:r>
      <w:proofErr w:type="spellEnd"/>
      <w:r w:rsidRPr="007C369A">
        <w:rPr>
          <w:rFonts w:ascii="Arial" w:hAnsi="Arial" w:cs="Arial"/>
        </w:rPr>
        <w:t>, A. M.</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Mobolaji</w:t>
      </w:r>
      <w:proofErr w:type="spellEnd"/>
      <w:r w:rsidRPr="007C369A">
        <w:rPr>
          <w:rFonts w:ascii="Arial" w:hAnsi="Arial" w:cs="Arial"/>
        </w:rPr>
        <w:t xml:space="preserve">, O. B. (2015). Consumer’s knowledge, attitude, usage and storage pattern of </w:t>
      </w:r>
      <w:proofErr w:type="spellStart"/>
      <w:r w:rsidRPr="007C369A">
        <w:rPr>
          <w:rFonts w:ascii="Arial" w:hAnsi="Arial" w:cs="Arial"/>
        </w:rPr>
        <w:t>Ogi</w:t>
      </w:r>
      <w:proofErr w:type="spellEnd"/>
      <w:r w:rsidRPr="007C369A">
        <w:rPr>
          <w:rFonts w:ascii="Arial" w:hAnsi="Arial" w:cs="Arial"/>
        </w:rPr>
        <w:t xml:space="preserve"> – a fermented cereal gruel in southwest Nigeria. </w:t>
      </w:r>
      <w:r w:rsidRPr="007C369A">
        <w:rPr>
          <w:rFonts w:ascii="Arial" w:hAnsi="Arial" w:cs="Arial"/>
          <w:i/>
          <w:iCs/>
        </w:rPr>
        <w:t>Food and Public Health,</w:t>
      </w:r>
      <w:r w:rsidRPr="007C369A">
        <w:rPr>
          <w:rFonts w:ascii="Arial" w:hAnsi="Arial" w:cs="Arial"/>
        </w:rPr>
        <w:t xml:space="preserve"> </w:t>
      </w:r>
      <w:r w:rsidRPr="007C369A">
        <w:rPr>
          <w:rFonts w:ascii="Arial" w:hAnsi="Arial" w:cs="Arial"/>
          <w:i/>
          <w:iCs/>
        </w:rPr>
        <w:t>5</w:t>
      </w:r>
      <w:r w:rsidRPr="007C369A">
        <w:rPr>
          <w:rFonts w:ascii="Arial" w:hAnsi="Arial" w:cs="Arial"/>
        </w:rPr>
        <w:t>(3), 77-83.</w:t>
      </w:r>
    </w:p>
    <w:p w14:paraId="3E0A12B0" w14:textId="7E0C2398" w:rsidR="001200B7" w:rsidRDefault="007C369A" w:rsidP="001200B7">
      <w:pPr>
        <w:pStyle w:val="Body"/>
        <w:spacing w:after="0"/>
        <w:ind w:left="426" w:hanging="426"/>
        <w:rPr>
          <w:rFonts w:ascii="Arial" w:hAnsi="Arial" w:cs="Arial"/>
        </w:rPr>
      </w:pPr>
      <w:proofErr w:type="spellStart"/>
      <w:r w:rsidRPr="007C369A">
        <w:rPr>
          <w:rFonts w:ascii="Arial" w:hAnsi="Arial" w:cs="Arial"/>
        </w:rPr>
        <w:t>Adelekan</w:t>
      </w:r>
      <w:proofErr w:type="spellEnd"/>
      <w:r w:rsidRPr="007C369A">
        <w:rPr>
          <w:rFonts w:ascii="Arial" w:hAnsi="Arial" w:cs="Arial"/>
        </w:rPr>
        <w:t xml:space="preserve">, A. O., </w:t>
      </w:r>
      <w:proofErr w:type="spellStart"/>
      <w:r w:rsidRPr="007C369A">
        <w:rPr>
          <w:rFonts w:ascii="Arial" w:hAnsi="Arial" w:cs="Arial"/>
        </w:rPr>
        <w:t>Alamu</w:t>
      </w:r>
      <w:proofErr w:type="spellEnd"/>
      <w:r w:rsidRPr="007C369A">
        <w:rPr>
          <w:rFonts w:ascii="Arial" w:hAnsi="Arial" w:cs="Arial"/>
        </w:rPr>
        <w:t>, E. A.</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Daramola</w:t>
      </w:r>
      <w:proofErr w:type="spellEnd"/>
      <w:r w:rsidRPr="007C369A">
        <w:rPr>
          <w:rFonts w:ascii="Arial" w:hAnsi="Arial" w:cs="Arial"/>
        </w:rPr>
        <w:t xml:space="preserve">, B. E. (2021). Effect of enrichment with turmeric and ginger on some quality characteristics of fermented maize </w:t>
      </w:r>
      <w:proofErr w:type="spellStart"/>
      <w:r w:rsidRPr="007C369A">
        <w:rPr>
          <w:rFonts w:ascii="Arial" w:hAnsi="Arial" w:cs="Arial"/>
        </w:rPr>
        <w:t>Ogi</w:t>
      </w:r>
      <w:proofErr w:type="spellEnd"/>
      <w:r w:rsidRPr="007C369A">
        <w:rPr>
          <w:rFonts w:ascii="Arial" w:hAnsi="Arial" w:cs="Arial"/>
        </w:rPr>
        <w:t xml:space="preserve">. </w:t>
      </w:r>
      <w:r w:rsidRPr="007C369A">
        <w:rPr>
          <w:rFonts w:ascii="Arial" w:hAnsi="Arial" w:cs="Arial"/>
          <w:i/>
          <w:iCs/>
        </w:rPr>
        <w:t>Croatian Journal of Food Science and Technology,</w:t>
      </w:r>
      <w:r w:rsidRPr="007C369A">
        <w:rPr>
          <w:rFonts w:ascii="Arial" w:hAnsi="Arial" w:cs="Arial"/>
        </w:rPr>
        <w:t xml:space="preserve"> </w:t>
      </w:r>
      <w:r w:rsidRPr="007C369A">
        <w:rPr>
          <w:rFonts w:ascii="Arial" w:hAnsi="Arial" w:cs="Arial"/>
          <w:i/>
          <w:iCs/>
        </w:rPr>
        <w:t>13</w:t>
      </w:r>
      <w:r w:rsidRPr="007C369A">
        <w:rPr>
          <w:rFonts w:ascii="Arial" w:hAnsi="Arial" w:cs="Arial"/>
        </w:rPr>
        <w:t>(2), 210-220.</w:t>
      </w:r>
    </w:p>
    <w:p w14:paraId="6BA1AA27" w14:textId="46D77887" w:rsidR="001200B7" w:rsidRDefault="007C369A" w:rsidP="001200B7">
      <w:pPr>
        <w:pStyle w:val="Body"/>
        <w:spacing w:after="0"/>
        <w:ind w:left="426" w:hanging="426"/>
        <w:rPr>
          <w:rFonts w:ascii="Arial" w:hAnsi="Arial" w:cs="Arial"/>
        </w:rPr>
      </w:pPr>
      <w:proofErr w:type="spellStart"/>
      <w:r w:rsidRPr="007C369A">
        <w:rPr>
          <w:rFonts w:ascii="Arial" w:hAnsi="Arial" w:cs="Arial"/>
        </w:rPr>
        <w:t>Adepeju</w:t>
      </w:r>
      <w:proofErr w:type="spellEnd"/>
      <w:r w:rsidRPr="007C369A">
        <w:rPr>
          <w:rFonts w:ascii="Arial" w:hAnsi="Arial" w:cs="Arial"/>
        </w:rPr>
        <w:t xml:space="preserve">, A. B., </w:t>
      </w:r>
      <w:proofErr w:type="spellStart"/>
      <w:r w:rsidRPr="007C369A">
        <w:rPr>
          <w:rFonts w:ascii="Arial" w:hAnsi="Arial" w:cs="Arial"/>
        </w:rPr>
        <w:t>Aladesiun</w:t>
      </w:r>
      <w:proofErr w:type="spellEnd"/>
      <w:r w:rsidRPr="007C369A">
        <w:rPr>
          <w:rFonts w:ascii="Arial" w:hAnsi="Arial" w:cs="Arial"/>
        </w:rPr>
        <w:t xml:space="preserve">, O. A., </w:t>
      </w:r>
      <w:proofErr w:type="spellStart"/>
      <w:r w:rsidRPr="007C369A">
        <w:rPr>
          <w:rFonts w:ascii="Arial" w:hAnsi="Arial" w:cs="Arial"/>
        </w:rPr>
        <w:t>Oyinloye</w:t>
      </w:r>
      <w:proofErr w:type="spellEnd"/>
      <w:r w:rsidRPr="007C369A">
        <w:rPr>
          <w:rFonts w:ascii="Arial" w:hAnsi="Arial" w:cs="Arial"/>
        </w:rPr>
        <w:t xml:space="preserve">, A. M., </w:t>
      </w:r>
      <w:proofErr w:type="spellStart"/>
      <w:r w:rsidRPr="007C369A">
        <w:rPr>
          <w:rFonts w:ascii="Arial" w:hAnsi="Arial" w:cs="Arial"/>
        </w:rPr>
        <w:t>Olugbuyi</w:t>
      </w:r>
      <w:proofErr w:type="spellEnd"/>
      <w:r w:rsidRPr="007C369A">
        <w:rPr>
          <w:rFonts w:ascii="Arial" w:hAnsi="Arial" w:cs="Arial"/>
        </w:rPr>
        <w:t>, A. O.</w:t>
      </w:r>
      <w:r w:rsidR="004A0C6C">
        <w:rPr>
          <w:rFonts w:ascii="Arial" w:hAnsi="Arial" w:cs="Arial"/>
        </w:rPr>
        <w:t>, &amp;</w:t>
      </w:r>
      <w:r w:rsidRPr="007C369A">
        <w:rPr>
          <w:rFonts w:ascii="Arial" w:hAnsi="Arial" w:cs="Arial"/>
        </w:rPr>
        <w:t xml:space="preserve"> Oni, K. (2024). Spice fortification of “</w:t>
      </w:r>
      <w:proofErr w:type="spellStart"/>
      <w:r w:rsidRPr="007C369A">
        <w:rPr>
          <w:rFonts w:ascii="Arial" w:hAnsi="Arial" w:cs="Arial"/>
        </w:rPr>
        <w:t>Ogi</w:t>
      </w:r>
      <w:proofErr w:type="spellEnd"/>
      <w:r w:rsidRPr="007C369A">
        <w:rPr>
          <w:rFonts w:ascii="Arial" w:hAnsi="Arial" w:cs="Arial"/>
        </w:rPr>
        <w:t xml:space="preserve">” from maize, millet, and sorghum blend. </w:t>
      </w:r>
      <w:r w:rsidRPr="007C369A">
        <w:rPr>
          <w:rFonts w:ascii="Arial" w:hAnsi="Arial" w:cs="Arial"/>
          <w:i/>
          <w:iCs/>
        </w:rPr>
        <w:t>FUOYE Journal of Pure and Applied Sciences,</w:t>
      </w:r>
      <w:r w:rsidRPr="007C369A">
        <w:rPr>
          <w:rFonts w:ascii="Arial" w:hAnsi="Arial" w:cs="Arial"/>
        </w:rPr>
        <w:t xml:space="preserve"> </w:t>
      </w:r>
      <w:r w:rsidRPr="007C369A">
        <w:rPr>
          <w:rFonts w:ascii="Arial" w:hAnsi="Arial" w:cs="Arial"/>
          <w:i/>
          <w:iCs/>
        </w:rPr>
        <w:t>9</w:t>
      </w:r>
      <w:r w:rsidRPr="007C369A">
        <w:rPr>
          <w:rFonts w:ascii="Arial" w:hAnsi="Arial" w:cs="Arial"/>
        </w:rPr>
        <w:t>(2), 93-110.</w:t>
      </w:r>
    </w:p>
    <w:p w14:paraId="1DC1A895" w14:textId="2CE395DC" w:rsidR="001200B7" w:rsidRDefault="007C369A" w:rsidP="001200B7">
      <w:pPr>
        <w:pStyle w:val="Body"/>
        <w:spacing w:after="0"/>
        <w:ind w:left="426" w:hanging="426"/>
        <w:rPr>
          <w:rFonts w:ascii="Arial" w:hAnsi="Arial" w:cs="Arial"/>
        </w:rPr>
      </w:pPr>
      <w:proofErr w:type="spellStart"/>
      <w:r w:rsidRPr="007C369A">
        <w:rPr>
          <w:rFonts w:ascii="Arial" w:hAnsi="Arial" w:cs="Arial"/>
        </w:rPr>
        <w:t>Adesokan</w:t>
      </w:r>
      <w:proofErr w:type="spellEnd"/>
      <w:r w:rsidRPr="007C369A">
        <w:rPr>
          <w:rFonts w:ascii="Arial" w:hAnsi="Arial" w:cs="Arial"/>
        </w:rPr>
        <w:t xml:space="preserve">, I. A., </w:t>
      </w:r>
      <w:proofErr w:type="spellStart"/>
      <w:r w:rsidRPr="007C369A">
        <w:rPr>
          <w:rFonts w:ascii="Arial" w:hAnsi="Arial" w:cs="Arial"/>
        </w:rPr>
        <w:t>Abiola</w:t>
      </w:r>
      <w:proofErr w:type="spellEnd"/>
      <w:r w:rsidRPr="007C369A">
        <w:rPr>
          <w:rFonts w:ascii="Arial" w:hAnsi="Arial" w:cs="Arial"/>
        </w:rPr>
        <w:t>, O. P.</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Ogundiya</w:t>
      </w:r>
      <w:proofErr w:type="spellEnd"/>
      <w:r w:rsidRPr="007C369A">
        <w:rPr>
          <w:rFonts w:ascii="Arial" w:hAnsi="Arial" w:cs="Arial"/>
        </w:rPr>
        <w:t xml:space="preserve">, M. O. (2010). Influence of ginger on sensory properties and shelf life of </w:t>
      </w:r>
      <w:proofErr w:type="spellStart"/>
      <w:r w:rsidRPr="007C369A">
        <w:rPr>
          <w:rFonts w:ascii="Arial" w:hAnsi="Arial" w:cs="Arial"/>
        </w:rPr>
        <w:t>Ogi</w:t>
      </w:r>
      <w:proofErr w:type="spellEnd"/>
      <w:r w:rsidRPr="007C369A">
        <w:rPr>
          <w:rFonts w:ascii="Arial" w:hAnsi="Arial" w:cs="Arial"/>
        </w:rPr>
        <w:t xml:space="preserve">, a Nigerian traditional fermented food. </w:t>
      </w:r>
      <w:r w:rsidRPr="007C369A">
        <w:rPr>
          <w:rFonts w:ascii="Arial" w:hAnsi="Arial" w:cs="Arial"/>
          <w:i/>
          <w:iCs/>
        </w:rPr>
        <w:t>African Journal of Biotechnology,</w:t>
      </w:r>
      <w:r w:rsidRPr="007C369A">
        <w:rPr>
          <w:rFonts w:ascii="Arial" w:hAnsi="Arial" w:cs="Arial"/>
        </w:rPr>
        <w:t xml:space="preserve"> </w:t>
      </w:r>
      <w:r w:rsidRPr="007C369A">
        <w:rPr>
          <w:rFonts w:ascii="Arial" w:hAnsi="Arial" w:cs="Arial"/>
          <w:i/>
          <w:iCs/>
        </w:rPr>
        <w:t>9</w:t>
      </w:r>
      <w:r w:rsidRPr="007C369A">
        <w:rPr>
          <w:rFonts w:ascii="Arial" w:hAnsi="Arial" w:cs="Arial"/>
        </w:rPr>
        <w:t>(12), 1803-1808.</w:t>
      </w:r>
    </w:p>
    <w:p w14:paraId="0E9EEFFE" w14:textId="548B43CA" w:rsidR="001200B7" w:rsidRDefault="007C369A" w:rsidP="001200B7">
      <w:pPr>
        <w:pStyle w:val="Body"/>
        <w:spacing w:after="0"/>
        <w:ind w:left="426" w:hanging="426"/>
        <w:rPr>
          <w:rFonts w:ascii="Arial" w:hAnsi="Arial" w:cs="Arial"/>
        </w:rPr>
      </w:pPr>
      <w:proofErr w:type="spellStart"/>
      <w:r w:rsidRPr="007C369A">
        <w:rPr>
          <w:rFonts w:ascii="Arial" w:hAnsi="Arial" w:cs="Arial"/>
        </w:rPr>
        <w:t>Adesokan</w:t>
      </w:r>
      <w:proofErr w:type="spellEnd"/>
      <w:r w:rsidRPr="007C369A">
        <w:rPr>
          <w:rFonts w:ascii="Arial" w:hAnsi="Arial" w:cs="Arial"/>
        </w:rPr>
        <w:t xml:space="preserve">, I. A., </w:t>
      </w:r>
      <w:proofErr w:type="spellStart"/>
      <w:r w:rsidRPr="007C369A">
        <w:rPr>
          <w:rFonts w:ascii="Arial" w:hAnsi="Arial" w:cs="Arial"/>
        </w:rPr>
        <w:t>Avanrenren</w:t>
      </w:r>
      <w:proofErr w:type="spellEnd"/>
      <w:r w:rsidRPr="007C369A">
        <w:rPr>
          <w:rFonts w:ascii="Arial" w:hAnsi="Arial" w:cs="Arial"/>
        </w:rPr>
        <w:t xml:space="preserve">, E. R., Salami, R. T., </w:t>
      </w:r>
      <w:proofErr w:type="spellStart"/>
      <w:r w:rsidRPr="007C369A">
        <w:rPr>
          <w:rFonts w:ascii="Arial" w:hAnsi="Arial" w:cs="Arial"/>
        </w:rPr>
        <w:t>Akinlosotu</w:t>
      </w:r>
      <w:proofErr w:type="spellEnd"/>
      <w:r w:rsidRPr="007C369A">
        <w:rPr>
          <w:rFonts w:ascii="Arial" w:hAnsi="Arial" w:cs="Arial"/>
        </w:rPr>
        <w:t>, I. O.</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Olayiwola</w:t>
      </w:r>
      <w:proofErr w:type="spellEnd"/>
      <w:r w:rsidRPr="007C369A">
        <w:rPr>
          <w:rFonts w:ascii="Arial" w:hAnsi="Arial" w:cs="Arial"/>
        </w:rPr>
        <w:t xml:space="preserve">, D. T. (2008). Management of spoilage and pathogenic organisms during fermentation of </w:t>
      </w:r>
      <w:proofErr w:type="spellStart"/>
      <w:r w:rsidRPr="007C369A">
        <w:rPr>
          <w:rFonts w:ascii="Arial" w:hAnsi="Arial" w:cs="Arial"/>
        </w:rPr>
        <w:t>nono</w:t>
      </w:r>
      <w:proofErr w:type="spellEnd"/>
      <w:r w:rsidRPr="007C369A">
        <w:rPr>
          <w:rFonts w:ascii="Arial" w:hAnsi="Arial" w:cs="Arial"/>
        </w:rPr>
        <w:t xml:space="preserve">—an indigenous fermented milk product in Nigeria. </w:t>
      </w:r>
      <w:r w:rsidRPr="007C369A">
        <w:rPr>
          <w:rFonts w:ascii="Arial" w:hAnsi="Arial" w:cs="Arial"/>
          <w:i/>
          <w:iCs/>
        </w:rPr>
        <w:t>Journal of Applied Bioscience,</w:t>
      </w:r>
      <w:r w:rsidRPr="007C369A">
        <w:rPr>
          <w:rFonts w:ascii="Arial" w:hAnsi="Arial" w:cs="Arial"/>
        </w:rPr>
        <w:t xml:space="preserve"> </w:t>
      </w:r>
      <w:r w:rsidRPr="007C369A">
        <w:rPr>
          <w:rFonts w:ascii="Arial" w:hAnsi="Arial" w:cs="Arial"/>
          <w:i/>
          <w:iCs/>
        </w:rPr>
        <w:t>11</w:t>
      </w:r>
      <w:r w:rsidRPr="007C369A">
        <w:rPr>
          <w:rFonts w:ascii="Arial" w:hAnsi="Arial" w:cs="Arial"/>
        </w:rPr>
        <w:t>, 564-569.</w:t>
      </w:r>
    </w:p>
    <w:p w14:paraId="6F00C817" w14:textId="153A991C" w:rsidR="001200B7" w:rsidRDefault="007C369A" w:rsidP="001200B7">
      <w:pPr>
        <w:pStyle w:val="Body"/>
        <w:spacing w:after="0"/>
        <w:ind w:left="426" w:hanging="426"/>
        <w:rPr>
          <w:rFonts w:ascii="Arial" w:hAnsi="Arial" w:cs="Arial"/>
        </w:rPr>
      </w:pPr>
      <w:proofErr w:type="spellStart"/>
      <w:r w:rsidRPr="007C369A">
        <w:rPr>
          <w:rFonts w:ascii="Arial" w:hAnsi="Arial" w:cs="Arial"/>
        </w:rPr>
        <w:t>Adisa</w:t>
      </w:r>
      <w:proofErr w:type="spellEnd"/>
      <w:r w:rsidRPr="007C369A">
        <w:rPr>
          <w:rFonts w:ascii="Arial" w:hAnsi="Arial" w:cs="Arial"/>
        </w:rPr>
        <w:t>, A. M.</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Enujiugha</w:t>
      </w:r>
      <w:proofErr w:type="spellEnd"/>
      <w:r w:rsidRPr="007C369A">
        <w:rPr>
          <w:rFonts w:ascii="Arial" w:hAnsi="Arial" w:cs="Arial"/>
        </w:rPr>
        <w:t xml:space="preserve">, V. N. (2020). Microbiology and safety of </w:t>
      </w:r>
      <w:proofErr w:type="spellStart"/>
      <w:r w:rsidRPr="007C369A">
        <w:rPr>
          <w:rFonts w:ascii="Arial" w:hAnsi="Arial" w:cs="Arial"/>
        </w:rPr>
        <w:t>Ogi</w:t>
      </w:r>
      <w:proofErr w:type="spellEnd"/>
      <w:r w:rsidRPr="007C369A">
        <w:rPr>
          <w:rFonts w:ascii="Arial" w:hAnsi="Arial" w:cs="Arial"/>
        </w:rPr>
        <w:t xml:space="preserve"> fermentation: A review. </w:t>
      </w:r>
      <w:r w:rsidRPr="007C369A">
        <w:rPr>
          <w:rFonts w:ascii="Arial" w:hAnsi="Arial" w:cs="Arial"/>
          <w:i/>
          <w:iCs/>
        </w:rPr>
        <w:t>European Journal of Nutrition &amp; Food Safety,</w:t>
      </w:r>
      <w:r w:rsidRPr="007C369A">
        <w:rPr>
          <w:rFonts w:ascii="Arial" w:hAnsi="Arial" w:cs="Arial"/>
        </w:rPr>
        <w:t xml:space="preserve"> </w:t>
      </w:r>
      <w:r w:rsidRPr="007C369A">
        <w:rPr>
          <w:rFonts w:ascii="Arial" w:hAnsi="Arial" w:cs="Arial"/>
          <w:i/>
          <w:iCs/>
        </w:rPr>
        <w:t>12</w:t>
      </w:r>
      <w:r w:rsidRPr="007C369A">
        <w:rPr>
          <w:rFonts w:ascii="Arial" w:hAnsi="Arial" w:cs="Arial"/>
        </w:rPr>
        <w:t>(5), 90-100.</w:t>
      </w:r>
    </w:p>
    <w:p w14:paraId="1DD8C5A7" w14:textId="78F29E29" w:rsidR="001200B7" w:rsidRDefault="007C369A" w:rsidP="001200B7">
      <w:pPr>
        <w:pStyle w:val="Body"/>
        <w:spacing w:after="0"/>
        <w:ind w:left="426" w:hanging="426"/>
        <w:rPr>
          <w:rFonts w:ascii="Arial" w:hAnsi="Arial" w:cs="Arial"/>
        </w:rPr>
      </w:pPr>
      <w:proofErr w:type="spellStart"/>
      <w:r w:rsidRPr="007C369A">
        <w:rPr>
          <w:rFonts w:ascii="Arial" w:hAnsi="Arial" w:cs="Arial"/>
        </w:rPr>
        <w:t>Adisa</w:t>
      </w:r>
      <w:proofErr w:type="spellEnd"/>
      <w:r w:rsidRPr="007C369A">
        <w:rPr>
          <w:rFonts w:ascii="Arial" w:hAnsi="Arial" w:cs="Arial"/>
        </w:rPr>
        <w:t xml:space="preserve">, M. A., </w:t>
      </w:r>
      <w:proofErr w:type="spellStart"/>
      <w:r w:rsidRPr="007C369A">
        <w:rPr>
          <w:rFonts w:ascii="Arial" w:hAnsi="Arial" w:cs="Arial"/>
        </w:rPr>
        <w:t>Adepeju</w:t>
      </w:r>
      <w:proofErr w:type="spellEnd"/>
      <w:r w:rsidRPr="007C369A">
        <w:rPr>
          <w:rFonts w:ascii="Arial" w:hAnsi="Arial" w:cs="Arial"/>
        </w:rPr>
        <w:t>, A. B.</w:t>
      </w:r>
      <w:r w:rsidR="004A0C6C">
        <w:rPr>
          <w:rFonts w:ascii="Arial" w:hAnsi="Arial" w:cs="Arial"/>
        </w:rPr>
        <w:t>, &amp;</w:t>
      </w:r>
      <w:r w:rsidRPr="007C369A">
        <w:rPr>
          <w:rFonts w:ascii="Arial" w:hAnsi="Arial" w:cs="Arial"/>
        </w:rPr>
        <w:t xml:space="preserve"> Yusuf, A. K. (2019). Influence of pH and acidity on the fermentation of finger millet spiced </w:t>
      </w:r>
      <w:proofErr w:type="spellStart"/>
      <w:r w:rsidRPr="007C369A">
        <w:rPr>
          <w:rFonts w:ascii="Arial" w:hAnsi="Arial" w:cs="Arial"/>
        </w:rPr>
        <w:t>Ogi</w:t>
      </w:r>
      <w:proofErr w:type="spellEnd"/>
      <w:r w:rsidRPr="007C369A">
        <w:rPr>
          <w:rFonts w:ascii="Arial" w:hAnsi="Arial" w:cs="Arial"/>
        </w:rPr>
        <w:t xml:space="preserve">. </w:t>
      </w:r>
      <w:r w:rsidRPr="007C369A">
        <w:rPr>
          <w:rFonts w:ascii="Arial" w:hAnsi="Arial" w:cs="Arial"/>
          <w:i/>
          <w:iCs/>
        </w:rPr>
        <w:t>Food and Environment Safety,</w:t>
      </w:r>
      <w:r w:rsidRPr="007C369A">
        <w:rPr>
          <w:rFonts w:ascii="Arial" w:hAnsi="Arial" w:cs="Arial"/>
        </w:rPr>
        <w:t xml:space="preserve"> </w:t>
      </w:r>
      <w:r w:rsidRPr="007C369A">
        <w:rPr>
          <w:rFonts w:ascii="Arial" w:hAnsi="Arial" w:cs="Arial"/>
          <w:i/>
          <w:iCs/>
        </w:rPr>
        <w:t>18</w:t>
      </w:r>
      <w:r w:rsidRPr="007C369A">
        <w:rPr>
          <w:rFonts w:ascii="Arial" w:hAnsi="Arial" w:cs="Arial"/>
        </w:rPr>
        <w:t>(3), 214–222.</w:t>
      </w:r>
    </w:p>
    <w:p w14:paraId="1AEE3C42" w14:textId="307A1ECF" w:rsidR="00C65212" w:rsidRDefault="00C65212" w:rsidP="001200B7">
      <w:pPr>
        <w:pStyle w:val="Body"/>
        <w:spacing w:after="0"/>
        <w:ind w:left="426" w:hanging="426"/>
        <w:rPr>
          <w:rFonts w:ascii="Arial" w:hAnsi="Arial" w:cs="Arial"/>
        </w:rPr>
      </w:pPr>
      <w:proofErr w:type="spellStart"/>
      <w:r w:rsidRPr="00C65212">
        <w:rPr>
          <w:rFonts w:ascii="Arial" w:hAnsi="Arial" w:cs="Arial"/>
          <w:highlight w:val="yellow"/>
        </w:rPr>
        <w:t>Ajayi</w:t>
      </w:r>
      <w:proofErr w:type="spellEnd"/>
      <w:r w:rsidRPr="00C65212">
        <w:rPr>
          <w:rFonts w:ascii="Arial" w:hAnsi="Arial" w:cs="Arial"/>
          <w:highlight w:val="yellow"/>
        </w:rPr>
        <w:t xml:space="preserve">, O. I., </w:t>
      </w:r>
      <w:proofErr w:type="spellStart"/>
      <w:r w:rsidRPr="00C65212">
        <w:rPr>
          <w:rFonts w:ascii="Arial" w:hAnsi="Arial" w:cs="Arial"/>
          <w:highlight w:val="yellow"/>
        </w:rPr>
        <w:t>Okedina</w:t>
      </w:r>
      <w:proofErr w:type="spellEnd"/>
      <w:r w:rsidRPr="00C65212">
        <w:rPr>
          <w:rFonts w:ascii="Arial" w:hAnsi="Arial" w:cs="Arial"/>
          <w:highlight w:val="yellow"/>
        </w:rPr>
        <w:t xml:space="preserve">, T. A., Samuel, A. E., </w:t>
      </w:r>
      <w:proofErr w:type="spellStart"/>
      <w:r w:rsidRPr="00C65212">
        <w:rPr>
          <w:rFonts w:ascii="Arial" w:hAnsi="Arial" w:cs="Arial"/>
          <w:highlight w:val="yellow"/>
        </w:rPr>
        <w:t>Asieba</w:t>
      </w:r>
      <w:proofErr w:type="spellEnd"/>
      <w:r w:rsidRPr="00C65212">
        <w:rPr>
          <w:rFonts w:ascii="Arial" w:hAnsi="Arial" w:cs="Arial"/>
          <w:highlight w:val="yellow"/>
        </w:rPr>
        <w:t xml:space="preserve">, G. O., </w:t>
      </w:r>
      <w:proofErr w:type="spellStart"/>
      <w:r w:rsidRPr="00C65212">
        <w:rPr>
          <w:rFonts w:ascii="Arial" w:hAnsi="Arial" w:cs="Arial"/>
          <w:highlight w:val="yellow"/>
        </w:rPr>
        <w:t>Jegede</w:t>
      </w:r>
      <w:proofErr w:type="spellEnd"/>
      <w:r w:rsidRPr="00C65212">
        <w:rPr>
          <w:rFonts w:ascii="Arial" w:hAnsi="Arial" w:cs="Arial"/>
          <w:highlight w:val="yellow"/>
        </w:rPr>
        <w:t xml:space="preserve">, A. A., </w:t>
      </w:r>
      <w:proofErr w:type="spellStart"/>
      <w:r w:rsidRPr="00C65212">
        <w:rPr>
          <w:rFonts w:ascii="Arial" w:hAnsi="Arial" w:cs="Arial"/>
          <w:highlight w:val="yellow"/>
        </w:rPr>
        <w:t>Onyemali</w:t>
      </w:r>
      <w:proofErr w:type="spellEnd"/>
      <w:r w:rsidRPr="00C65212">
        <w:rPr>
          <w:rFonts w:ascii="Arial" w:hAnsi="Arial" w:cs="Arial"/>
          <w:highlight w:val="yellow"/>
        </w:rPr>
        <w:t xml:space="preserve">, C. P., </w:t>
      </w:r>
      <w:proofErr w:type="spellStart"/>
      <w:r w:rsidRPr="00C65212">
        <w:rPr>
          <w:rFonts w:ascii="Arial" w:hAnsi="Arial" w:cs="Arial"/>
          <w:highlight w:val="yellow"/>
        </w:rPr>
        <w:t>Ehiwuogu-Onyibe</w:t>
      </w:r>
      <w:proofErr w:type="spellEnd"/>
      <w:r w:rsidRPr="00C65212">
        <w:rPr>
          <w:rFonts w:ascii="Arial" w:hAnsi="Arial" w:cs="Arial"/>
          <w:highlight w:val="yellow"/>
        </w:rPr>
        <w:t xml:space="preserve">, J., </w:t>
      </w:r>
      <w:proofErr w:type="spellStart"/>
      <w:r w:rsidRPr="00C65212">
        <w:rPr>
          <w:rFonts w:ascii="Arial" w:hAnsi="Arial" w:cs="Arial"/>
          <w:highlight w:val="yellow"/>
        </w:rPr>
        <w:t>Lawal</w:t>
      </w:r>
      <w:proofErr w:type="spellEnd"/>
      <w:r w:rsidRPr="00C65212">
        <w:rPr>
          <w:rFonts w:ascii="Arial" w:hAnsi="Arial" w:cs="Arial"/>
          <w:highlight w:val="yellow"/>
        </w:rPr>
        <w:t xml:space="preserve">, A. K., &amp; </w:t>
      </w:r>
      <w:proofErr w:type="spellStart"/>
      <w:r w:rsidRPr="00C65212">
        <w:rPr>
          <w:rFonts w:ascii="Arial" w:hAnsi="Arial" w:cs="Arial"/>
          <w:highlight w:val="yellow"/>
        </w:rPr>
        <w:t>Elemo</w:t>
      </w:r>
      <w:proofErr w:type="spellEnd"/>
      <w:r w:rsidRPr="00C65212">
        <w:rPr>
          <w:rFonts w:ascii="Arial" w:hAnsi="Arial" w:cs="Arial"/>
          <w:highlight w:val="yellow"/>
        </w:rPr>
        <w:t>, G. N. (2019). Evaluation of starter culture fermented sweet potato flour using FTIR spectra and GCMS chromatogram</w:t>
      </w:r>
      <w:r w:rsidRPr="00C65212">
        <w:rPr>
          <w:rFonts w:ascii="Arial" w:hAnsi="Arial" w:cs="Arial"/>
          <w:i/>
          <w:iCs/>
          <w:highlight w:val="yellow"/>
        </w:rPr>
        <w:t>. African Journal of Microbiology Research</w:t>
      </w:r>
      <w:r w:rsidRPr="00C65212">
        <w:rPr>
          <w:rFonts w:ascii="Arial" w:hAnsi="Arial" w:cs="Arial"/>
          <w:highlight w:val="yellow"/>
        </w:rPr>
        <w:t xml:space="preserve">, </w:t>
      </w:r>
      <w:r w:rsidRPr="00C65212">
        <w:rPr>
          <w:rFonts w:ascii="Arial" w:hAnsi="Arial" w:cs="Arial"/>
          <w:i/>
          <w:iCs/>
          <w:highlight w:val="yellow"/>
        </w:rPr>
        <w:t>13</w:t>
      </w:r>
      <w:r w:rsidRPr="00C65212">
        <w:rPr>
          <w:rFonts w:ascii="Arial" w:hAnsi="Arial" w:cs="Arial"/>
          <w:highlight w:val="yellow"/>
        </w:rPr>
        <w:t xml:space="preserve"> (1), 1-13. </w:t>
      </w:r>
      <w:hyperlink r:id="rId12" w:history="1">
        <w:r w:rsidRPr="00C65212">
          <w:rPr>
            <w:rStyle w:val="Hyperlink"/>
            <w:rFonts w:ascii="Arial" w:hAnsi="Arial" w:cs="Arial"/>
            <w:highlight w:val="yellow"/>
          </w:rPr>
          <w:t>https://doi.org/10.5897/AJMR2017.8774</w:t>
        </w:r>
      </w:hyperlink>
      <w:r w:rsidRPr="00C65212">
        <w:rPr>
          <w:rFonts w:ascii="Arial" w:hAnsi="Arial" w:cs="Arial"/>
        </w:rPr>
        <w:t xml:space="preserve"> </w:t>
      </w:r>
    </w:p>
    <w:p w14:paraId="215E2307" w14:textId="043E0201"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Alara</w:t>
      </w:r>
      <w:proofErr w:type="spellEnd"/>
      <w:r w:rsidRPr="007C369A">
        <w:rPr>
          <w:rFonts w:ascii="Arial" w:hAnsi="Arial" w:cs="Arial"/>
          <w:lang w:val="en-GB"/>
        </w:rPr>
        <w:t xml:space="preserve">, O. R., </w:t>
      </w:r>
      <w:proofErr w:type="spellStart"/>
      <w:r w:rsidRPr="007C369A">
        <w:rPr>
          <w:rFonts w:ascii="Arial" w:hAnsi="Arial" w:cs="Arial"/>
          <w:lang w:val="en-GB"/>
        </w:rPr>
        <w:t>Abdurahman</w:t>
      </w:r>
      <w:proofErr w:type="spellEnd"/>
      <w:r w:rsidRPr="007C369A">
        <w:rPr>
          <w:rFonts w:ascii="Arial" w:hAnsi="Arial" w:cs="Arial"/>
          <w:lang w:val="en-GB"/>
        </w:rPr>
        <w:t>, N. H.</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Ukaegbu</w:t>
      </w:r>
      <w:proofErr w:type="spellEnd"/>
      <w:r w:rsidRPr="007C369A">
        <w:rPr>
          <w:rFonts w:ascii="Arial" w:hAnsi="Arial" w:cs="Arial"/>
          <w:lang w:val="en-GB"/>
        </w:rPr>
        <w:t xml:space="preserve">, C. I. (2021). Extraction of phenolic compounds: A review. </w:t>
      </w:r>
      <w:r w:rsidRPr="007C369A">
        <w:rPr>
          <w:rFonts w:ascii="Arial" w:hAnsi="Arial" w:cs="Arial"/>
          <w:i/>
          <w:iCs/>
          <w:lang w:val="en-GB"/>
        </w:rPr>
        <w:t>Current Research in Food Science</w:t>
      </w:r>
      <w:r w:rsidRPr="007C369A">
        <w:rPr>
          <w:rFonts w:ascii="Arial" w:hAnsi="Arial" w:cs="Arial"/>
          <w:lang w:val="en-GB"/>
        </w:rPr>
        <w:t>, 4, 200-214.</w:t>
      </w:r>
    </w:p>
    <w:p w14:paraId="2DF99B62" w14:textId="5796C280" w:rsidR="001200B7" w:rsidRDefault="007C369A" w:rsidP="001200B7">
      <w:pPr>
        <w:pStyle w:val="Body"/>
        <w:spacing w:after="0"/>
        <w:ind w:left="426" w:hanging="426"/>
        <w:rPr>
          <w:rFonts w:ascii="Arial" w:hAnsi="Arial" w:cs="Arial"/>
        </w:rPr>
      </w:pPr>
      <w:r w:rsidRPr="007C369A">
        <w:rPr>
          <w:rFonts w:ascii="Arial" w:hAnsi="Arial" w:cs="Arial"/>
        </w:rPr>
        <w:lastRenderedPageBreak/>
        <w:t>Al-</w:t>
      </w:r>
      <w:proofErr w:type="spellStart"/>
      <w:r w:rsidRPr="007C369A">
        <w:rPr>
          <w:rFonts w:ascii="Arial" w:hAnsi="Arial" w:cs="Arial"/>
        </w:rPr>
        <w:t>Mamary</w:t>
      </w:r>
      <w:proofErr w:type="spellEnd"/>
      <w:r w:rsidRPr="007C369A">
        <w:rPr>
          <w:rFonts w:ascii="Arial" w:hAnsi="Arial" w:cs="Arial"/>
        </w:rPr>
        <w:t>, A. M.</w:t>
      </w:r>
      <w:r w:rsidR="004A0C6C">
        <w:rPr>
          <w:rFonts w:ascii="Arial" w:hAnsi="Arial" w:cs="Arial"/>
        </w:rPr>
        <w:t>, &amp;</w:t>
      </w:r>
      <w:r w:rsidRPr="007C369A">
        <w:rPr>
          <w:rFonts w:ascii="Arial" w:hAnsi="Arial" w:cs="Arial"/>
        </w:rPr>
        <w:t xml:space="preserve"> Moussa, Z. (2021). </w:t>
      </w:r>
      <w:r w:rsidRPr="007C369A">
        <w:rPr>
          <w:rFonts w:ascii="Arial" w:hAnsi="Arial" w:cs="Arial"/>
          <w:i/>
          <w:iCs/>
        </w:rPr>
        <w:t>Antioxidant activity: The presence and impact of hydroxyl groups in small molecules of natural and synthetic origin.</w:t>
      </w:r>
      <w:r w:rsidRPr="007C369A">
        <w:rPr>
          <w:rFonts w:ascii="Arial" w:hAnsi="Arial" w:cs="Arial"/>
        </w:rPr>
        <w:t xml:space="preserve"> </w:t>
      </w:r>
      <w:proofErr w:type="spellStart"/>
      <w:r w:rsidRPr="007C369A">
        <w:rPr>
          <w:rFonts w:ascii="Arial" w:hAnsi="Arial" w:cs="Arial"/>
        </w:rPr>
        <w:t>IntechOpen</w:t>
      </w:r>
      <w:proofErr w:type="spellEnd"/>
      <w:r w:rsidRPr="007C369A">
        <w:rPr>
          <w:rFonts w:ascii="Arial" w:hAnsi="Arial" w:cs="Arial"/>
        </w:rPr>
        <w:t xml:space="preserve">. </w:t>
      </w:r>
      <w:hyperlink r:id="rId13" w:history="1">
        <w:r w:rsidR="001200B7" w:rsidRPr="007C369A">
          <w:rPr>
            <w:rStyle w:val="Hyperlink"/>
            <w:rFonts w:ascii="Arial" w:hAnsi="Arial" w:cs="Arial"/>
          </w:rPr>
          <w:t>https://doi.org/10.5772/intechopen.95616</w:t>
        </w:r>
      </w:hyperlink>
    </w:p>
    <w:p w14:paraId="52B362EA" w14:textId="279AC7E3" w:rsidR="001200B7" w:rsidRDefault="007C369A" w:rsidP="001200B7">
      <w:pPr>
        <w:pStyle w:val="Body"/>
        <w:spacing w:after="0"/>
        <w:ind w:left="426" w:hanging="426"/>
        <w:rPr>
          <w:rFonts w:ascii="Arial" w:hAnsi="Arial" w:cs="Arial"/>
        </w:rPr>
      </w:pPr>
      <w:proofErr w:type="spellStart"/>
      <w:r w:rsidRPr="007C369A">
        <w:rPr>
          <w:rFonts w:ascii="Arial" w:hAnsi="Arial" w:cs="Arial"/>
        </w:rPr>
        <w:t>Ankri</w:t>
      </w:r>
      <w:proofErr w:type="spellEnd"/>
      <w:r w:rsidRPr="007C369A">
        <w:rPr>
          <w:rFonts w:ascii="Arial" w:hAnsi="Arial" w:cs="Arial"/>
        </w:rPr>
        <w:t>, S.</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Mirelman</w:t>
      </w:r>
      <w:proofErr w:type="spellEnd"/>
      <w:r w:rsidRPr="007C369A">
        <w:rPr>
          <w:rFonts w:ascii="Arial" w:hAnsi="Arial" w:cs="Arial"/>
        </w:rPr>
        <w:t xml:space="preserve">, D. (1999). Antimicrobial properties of </w:t>
      </w:r>
      <w:proofErr w:type="spellStart"/>
      <w:r w:rsidRPr="007C369A">
        <w:rPr>
          <w:rFonts w:ascii="Arial" w:hAnsi="Arial" w:cs="Arial"/>
        </w:rPr>
        <w:t>allicin</w:t>
      </w:r>
      <w:proofErr w:type="spellEnd"/>
      <w:r w:rsidRPr="007C369A">
        <w:rPr>
          <w:rFonts w:ascii="Arial" w:hAnsi="Arial" w:cs="Arial"/>
        </w:rPr>
        <w:t xml:space="preserve"> from garlic. </w:t>
      </w:r>
      <w:r w:rsidRPr="007C369A">
        <w:rPr>
          <w:rFonts w:ascii="Arial" w:hAnsi="Arial" w:cs="Arial"/>
          <w:i/>
          <w:iCs/>
        </w:rPr>
        <w:t>Microbes and Infection,</w:t>
      </w:r>
      <w:r w:rsidRPr="007C369A">
        <w:rPr>
          <w:rFonts w:ascii="Arial" w:hAnsi="Arial" w:cs="Arial"/>
        </w:rPr>
        <w:t xml:space="preserve"> </w:t>
      </w:r>
      <w:r w:rsidRPr="007C369A">
        <w:rPr>
          <w:rFonts w:ascii="Arial" w:hAnsi="Arial" w:cs="Arial"/>
          <w:i/>
          <w:iCs/>
        </w:rPr>
        <w:t>1</w:t>
      </w:r>
      <w:r w:rsidRPr="007C369A">
        <w:rPr>
          <w:rFonts w:ascii="Arial" w:hAnsi="Arial" w:cs="Arial"/>
        </w:rPr>
        <w:t>, 125–129.</w:t>
      </w:r>
    </w:p>
    <w:p w14:paraId="29DA0A75" w14:textId="17F13AB2" w:rsidR="005848F8" w:rsidRDefault="005848F8" w:rsidP="001200B7">
      <w:pPr>
        <w:pStyle w:val="Body"/>
        <w:spacing w:after="0"/>
        <w:ind w:left="426" w:hanging="426"/>
        <w:rPr>
          <w:rFonts w:ascii="Arial" w:hAnsi="Arial" w:cs="Arial"/>
        </w:rPr>
      </w:pPr>
      <w:proofErr w:type="spellStart"/>
      <w:r w:rsidRPr="005848F8">
        <w:rPr>
          <w:rFonts w:ascii="Arial" w:hAnsi="Arial" w:cs="Arial"/>
          <w:highlight w:val="yellow"/>
        </w:rPr>
        <w:t>Arayici</w:t>
      </w:r>
      <w:proofErr w:type="spellEnd"/>
      <w:r w:rsidRPr="005848F8">
        <w:rPr>
          <w:rFonts w:ascii="Arial" w:hAnsi="Arial" w:cs="Arial"/>
          <w:highlight w:val="yellow"/>
        </w:rPr>
        <w:t xml:space="preserve">, M. E., </w:t>
      </w:r>
      <w:proofErr w:type="spellStart"/>
      <w:r w:rsidRPr="005848F8">
        <w:rPr>
          <w:rFonts w:ascii="Arial" w:hAnsi="Arial" w:cs="Arial"/>
          <w:highlight w:val="yellow"/>
        </w:rPr>
        <w:t>Mert-Ozupek</w:t>
      </w:r>
      <w:proofErr w:type="spellEnd"/>
      <w:r w:rsidRPr="005848F8">
        <w:rPr>
          <w:rFonts w:ascii="Arial" w:hAnsi="Arial" w:cs="Arial"/>
          <w:highlight w:val="yellow"/>
        </w:rPr>
        <w:t xml:space="preserve">, N., </w:t>
      </w:r>
      <w:proofErr w:type="spellStart"/>
      <w:r w:rsidRPr="005848F8">
        <w:rPr>
          <w:rFonts w:ascii="Arial" w:hAnsi="Arial" w:cs="Arial"/>
          <w:highlight w:val="yellow"/>
        </w:rPr>
        <w:t>Yalcin</w:t>
      </w:r>
      <w:proofErr w:type="spellEnd"/>
      <w:r w:rsidRPr="005848F8">
        <w:rPr>
          <w:rFonts w:ascii="Arial" w:hAnsi="Arial" w:cs="Arial"/>
          <w:highlight w:val="yellow"/>
        </w:rPr>
        <w:t xml:space="preserve">, F., </w:t>
      </w:r>
      <w:proofErr w:type="spellStart"/>
      <w:r w:rsidRPr="005848F8">
        <w:rPr>
          <w:rFonts w:ascii="Arial" w:hAnsi="Arial" w:cs="Arial"/>
          <w:highlight w:val="yellow"/>
        </w:rPr>
        <w:t>Basbinar</w:t>
      </w:r>
      <w:proofErr w:type="spellEnd"/>
      <w:r w:rsidRPr="005848F8">
        <w:rPr>
          <w:rFonts w:ascii="Arial" w:hAnsi="Arial" w:cs="Arial"/>
          <w:highlight w:val="yellow"/>
        </w:rPr>
        <w:t xml:space="preserve">, Y., &amp; </w:t>
      </w:r>
      <w:proofErr w:type="spellStart"/>
      <w:r w:rsidRPr="005848F8">
        <w:rPr>
          <w:rFonts w:ascii="Arial" w:hAnsi="Arial" w:cs="Arial"/>
          <w:highlight w:val="yellow"/>
        </w:rPr>
        <w:t>Ellidokuz</w:t>
      </w:r>
      <w:proofErr w:type="spellEnd"/>
      <w:r w:rsidRPr="005848F8">
        <w:rPr>
          <w:rFonts w:ascii="Arial" w:hAnsi="Arial" w:cs="Arial"/>
          <w:highlight w:val="yellow"/>
        </w:rPr>
        <w:t xml:space="preserve">, H. (2022). Soluble and </w:t>
      </w:r>
      <w:r>
        <w:rPr>
          <w:rFonts w:ascii="Arial" w:hAnsi="Arial" w:cs="Arial"/>
          <w:highlight w:val="yellow"/>
        </w:rPr>
        <w:t>i</w:t>
      </w:r>
      <w:r w:rsidRPr="005848F8">
        <w:rPr>
          <w:rFonts w:ascii="Arial" w:hAnsi="Arial" w:cs="Arial"/>
          <w:highlight w:val="yellow"/>
        </w:rPr>
        <w:t xml:space="preserve">nsoluble </w:t>
      </w:r>
      <w:r>
        <w:rPr>
          <w:rFonts w:ascii="Arial" w:hAnsi="Arial" w:cs="Arial"/>
          <w:highlight w:val="yellow"/>
        </w:rPr>
        <w:t>d</w:t>
      </w:r>
      <w:r w:rsidRPr="005848F8">
        <w:rPr>
          <w:rFonts w:ascii="Arial" w:hAnsi="Arial" w:cs="Arial"/>
          <w:highlight w:val="yellow"/>
        </w:rPr>
        <w:t xml:space="preserve">ietary </w:t>
      </w:r>
      <w:r>
        <w:rPr>
          <w:rFonts w:ascii="Arial" w:hAnsi="Arial" w:cs="Arial"/>
          <w:highlight w:val="yellow"/>
        </w:rPr>
        <w:t>f</w:t>
      </w:r>
      <w:r w:rsidRPr="005848F8">
        <w:rPr>
          <w:rFonts w:ascii="Arial" w:hAnsi="Arial" w:cs="Arial"/>
          <w:highlight w:val="yellow"/>
        </w:rPr>
        <w:t xml:space="preserve">iber </w:t>
      </w:r>
      <w:r>
        <w:rPr>
          <w:rFonts w:ascii="Arial" w:hAnsi="Arial" w:cs="Arial"/>
          <w:highlight w:val="yellow"/>
        </w:rPr>
        <w:t>c</w:t>
      </w:r>
      <w:r w:rsidRPr="005848F8">
        <w:rPr>
          <w:rFonts w:ascii="Arial" w:hAnsi="Arial" w:cs="Arial"/>
          <w:highlight w:val="yellow"/>
        </w:rPr>
        <w:t xml:space="preserve">onsumption and </w:t>
      </w:r>
      <w:r>
        <w:rPr>
          <w:rFonts w:ascii="Arial" w:hAnsi="Arial" w:cs="Arial"/>
          <w:highlight w:val="yellow"/>
        </w:rPr>
        <w:t>c</w:t>
      </w:r>
      <w:r w:rsidRPr="005848F8">
        <w:rPr>
          <w:rFonts w:ascii="Arial" w:hAnsi="Arial" w:cs="Arial"/>
          <w:highlight w:val="yellow"/>
        </w:rPr>
        <w:t xml:space="preserve">olorectal </w:t>
      </w:r>
      <w:r>
        <w:rPr>
          <w:rFonts w:ascii="Arial" w:hAnsi="Arial" w:cs="Arial"/>
          <w:highlight w:val="yellow"/>
        </w:rPr>
        <w:t>c</w:t>
      </w:r>
      <w:r w:rsidRPr="005848F8">
        <w:rPr>
          <w:rFonts w:ascii="Arial" w:hAnsi="Arial" w:cs="Arial"/>
          <w:highlight w:val="yellow"/>
        </w:rPr>
        <w:t xml:space="preserve">ancer </w:t>
      </w:r>
      <w:r>
        <w:rPr>
          <w:rFonts w:ascii="Arial" w:hAnsi="Arial" w:cs="Arial"/>
          <w:highlight w:val="yellow"/>
        </w:rPr>
        <w:t>r</w:t>
      </w:r>
      <w:r w:rsidRPr="005848F8">
        <w:rPr>
          <w:rFonts w:ascii="Arial" w:hAnsi="Arial" w:cs="Arial"/>
          <w:highlight w:val="yellow"/>
        </w:rPr>
        <w:t xml:space="preserve">isk: </w:t>
      </w:r>
      <w:r>
        <w:rPr>
          <w:rFonts w:ascii="Arial" w:hAnsi="Arial" w:cs="Arial"/>
          <w:highlight w:val="yellow"/>
        </w:rPr>
        <w:t>a s</w:t>
      </w:r>
      <w:r w:rsidRPr="005848F8">
        <w:rPr>
          <w:rFonts w:ascii="Arial" w:hAnsi="Arial" w:cs="Arial"/>
          <w:highlight w:val="yellow"/>
        </w:rPr>
        <w:t xml:space="preserve">ystematic </w:t>
      </w:r>
      <w:r>
        <w:rPr>
          <w:rFonts w:ascii="Arial" w:hAnsi="Arial" w:cs="Arial"/>
          <w:highlight w:val="yellow"/>
        </w:rPr>
        <w:t>r</w:t>
      </w:r>
      <w:r w:rsidRPr="005848F8">
        <w:rPr>
          <w:rFonts w:ascii="Arial" w:hAnsi="Arial" w:cs="Arial"/>
          <w:highlight w:val="yellow"/>
        </w:rPr>
        <w:t xml:space="preserve">eview and </w:t>
      </w:r>
      <w:r>
        <w:rPr>
          <w:rFonts w:ascii="Arial" w:hAnsi="Arial" w:cs="Arial"/>
          <w:highlight w:val="yellow"/>
        </w:rPr>
        <w:t>m</w:t>
      </w:r>
      <w:r w:rsidRPr="005848F8">
        <w:rPr>
          <w:rFonts w:ascii="Arial" w:hAnsi="Arial" w:cs="Arial"/>
          <w:highlight w:val="yellow"/>
        </w:rPr>
        <w:t>eta-</w:t>
      </w:r>
      <w:r>
        <w:rPr>
          <w:rFonts w:ascii="Arial" w:hAnsi="Arial" w:cs="Arial"/>
          <w:highlight w:val="yellow"/>
        </w:rPr>
        <w:t>a</w:t>
      </w:r>
      <w:r w:rsidRPr="005848F8">
        <w:rPr>
          <w:rFonts w:ascii="Arial" w:hAnsi="Arial" w:cs="Arial"/>
          <w:highlight w:val="yellow"/>
        </w:rPr>
        <w:t>nalysis. </w:t>
      </w:r>
      <w:r w:rsidRPr="005848F8">
        <w:rPr>
          <w:rFonts w:ascii="Arial" w:hAnsi="Arial" w:cs="Arial"/>
          <w:i/>
          <w:iCs/>
          <w:highlight w:val="yellow"/>
        </w:rPr>
        <w:t>Nutrition and cancer</w:t>
      </w:r>
      <w:r w:rsidRPr="005848F8">
        <w:rPr>
          <w:rFonts w:ascii="Arial" w:hAnsi="Arial" w:cs="Arial"/>
          <w:highlight w:val="yellow"/>
        </w:rPr>
        <w:t>, </w:t>
      </w:r>
      <w:r w:rsidRPr="005848F8">
        <w:rPr>
          <w:rFonts w:ascii="Arial" w:hAnsi="Arial" w:cs="Arial"/>
          <w:i/>
          <w:iCs/>
          <w:highlight w:val="yellow"/>
        </w:rPr>
        <w:t>74</w:t>
      </w:r>
      <w:r w:rsidRPr="005848F8">
        <w:rPr>
          <w:rFonts w:ascii="Arial" w:hAnsi="Arial" w:cs="Arial"/>
          <w:highlight w:val="yellow"/>
        </w:rPr>
        <w:t xml:space="preserve">(7), 2412–2425. </w:t>
      </w:r>
      <w:hyperlink r:id="rId14" w:history="1">
        <w:r w:rsidRPr="005848F8">
          <w:rPr>
            <w:rStyle w:val="Hyperlink"/>
            <w:rFonts w:ascii="Arial" w:hAnsi="Arial" w:cs="Arial"/>
            <w:highlight w:val="yellow"/>
          </w:rPr>
          <w:t>https://doi.org/10.1080/01635581.2021.2008990</w:t>
        </w:r>
      </w:hyperlink>
    </w:p>
    <w:p w14:paraId="025EC799" w14:textId="12C57B3E" w:rsidR="005848F8" w:rsidRDefault="005848F8" w:rsidP="001200B7">
      <w:pPr>
        <w:pStyle w:val="Body"/>
        <w:spacing w:after="0"/>
        <w:ind w:left="426" w:hanging="426"/>
        <w:rPr>
          <w:rFonts w:ascii="Arial" w:hAnsi="Arial" w:cs="Arial"/>
        </w:rPr>
      </w:pPr>
      <w:proofErr w:type="spellStart"/>
      <w:r w:rsidRPr="005848F8">
        <w:rPr>
          <w:rFonts w:ascii="Arial" w:hAnsi="Arial" w:cs="Arial"/>
          <w:highlight w:val="yellow"/>
        </w:rPr>
        <w:t>Arayici</w:t>
      </w:r>
      <w:proofErr w:type="spellEnd"/>
      <w:r w:rsidRPr="005848F8">
        <w:rPr>
          <w:rFonts w:ascii="Arial" w:hAnsi="Arial" w:cs="Arial"/>
          <w:highlight w:val="yellow"/>
        </w:rPr>
        <w:t xml:space="preserve">, M. E., </w:t>
      </w:r>
      <w:proofErr w:type="spellStart"/>
      <w:r w:rsidRPr="005848F8">
        <w:rPr>
          <w:rFonts w:ascii="Arial" w:hAnsi="Arial" w:cs="Arial"/>
          <w:highlight w:val="yellow"/>
        </w:rPr>
        <w:t>Basbinar</w:t>
      </w:r>
      <w:proofErr w:type="spellEnd"/>
      <w:r w:rsidRPr="005848F8">
        <w:rPr>
          <w:rFonts w:ascii="Arial" w:hAnsi="Arial" w:cs="Arial"/>
          <w:highlight w:val="yellow"/>
        </w:rPr>
        <w:t xml:space="preserve">, Y., &amp; </w:t>
      </w:r>
      <w:proofErr w:type="spellStart"/>
      <w:r w:rsidRPr="005848F8">
        <w:rPr>
          <w:rFonts w:ascii="Arial" w:hAnsi="Arial" w:cs="Arial"/>
          <w:highlight w:val="yellow"/>
        </w:rPr>
        <w:t>Ellidokuz</w:t>
      </w:r>
      <w:proofErr w:type="spellEnd"/>
      <w:r w:rsidRPr="005848F8">
        <w:rPr>
          <w:rFonts w:ascii="Arial" w:hAnsi="Arial" w:cs="Arial"/>
          <w:highlight w:val="yellow"/>
        </w:rPr>
        <w:t>, H. (2023). High and low dietary fiber consumption and cancer risk: a comprehensive umbrella review with meta-meta-analysis involving meta-analyses of observational epidemiological studies. </w:t>
      </w:r>
      <w:r w:rsidRPr="005848F8">
        <w:rPr>
          <w:rFonts w:ascii="Arial" w:hAnsi="Arial" w:cs="Arial"/>
          <w:i/>
          <w:iCs/>
          <w:highlight w:val="yellow"/>
        </w:rPr>
        <w:t>Critical Reviews in Food Science and Nutrition</w:t>
      </w:r>
      <w:r w:rsidRPr="005848F8">
        <w:rPr>
          <w:rFonts w:ascii="Arial" w:hAnsi="Arial" w:cs="Arial"/>
          <w:highlight w:val="yellow"/>
        </w:rPr>
        <w:t>, </w:t>
      </w:r>
      <w:r w:rsidRPr="005848F8">
        <w:rPr>
          <w:rFonts w:ascii="Arial" w:hAnsi="Arial" w:cs="Arial"/>
          <w:i/>
          <w:iCs/>
          <w:highlight w:val="yellow"/>
        </w:rPr>
        <w:t>65</w:t>
      </w:r>
      <w:r w:rsidRPr="005848F8">
        <w:rPr>
          <w:rFonts w:ascii="Arial" w:hAnsi="Arial" w:cs="Arial"/>
          <w:highlight w:val="yellow"/>
        </w:rPr>
        <w:t xml:space="preserve">(9), 1617–1630. </w:t>
      </w:r>
      <w:hyperlink r:id="rId15" w:history="1">
        <w:r w:rsidRPr="005848F8">
          <w:rPr>
            <w:rStyle w:val="Hyperlink"/>
            <w:rFonts w:ascii="Arial" w:hAnsi="Arial" w:cs="Arial"/>
            <w:highlight w:val="yellow"/>
          </w:rPr>
          <w:t>https://doi.org/10.1080/10408398.2023.2298772</w:t>
        </w:r>
      </w:hyperlink>
    </w:p>
    <w:p w14:paraId="3D44F018" w14:textId="77777777" w:rsidR="005848F8" w:rsidRDefault="005848F8" w:rsidP="001200B7">
      <w:pPr>
        <w:pStyle w:val="Body"/>
        <w:spacing w:after="0"/>
        <w:ind w:left="426" w:hanging="426"/>
        <w:rPr>
          <w:rFonts w:ascii="Arial" w:hAnsi="Arial" w:cs="Arial"/>
        </w:rPr>
      </w:pPr>
    </w:p>
    <w:p w14:paraId="2BD2D485"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Association of Official Analytical Chemists (AOAC). (2005). </w:t>
      </w:r>
      <w:r w:rsidRPr="007C369A">
        <w:rPr>
          <w:rFonts w:ascii="Arial" w:hAnsi="Arial" w:cs="Arial"/>
          <w:i/>
          <w:iCs/>
        </w:rPr>
        <w:t>Official methods of analysis</w:t>
      </w:r>
      <w:r w:rsidRPr="007C369A">
        <w:rPr>
          <w:rFonts w:ascii="Arial" w:hAnsi="Arial" w:cs="Arial"/>
        </w:rPr>
        <w:t xml:space="preserve"> (17th </w:t>
      </w:r>
      <w:proofErr w:type="gramStart"/>
      <w:r w:rsidRPr="007C369A">
        <w:rPr>
          <w:rFonts w:ascii="Arial" w:hAnsi="Arial" w:cs="Arial"/>
        </w:rPr>
        <w:t>ed</w:t>
      </w:r>
      <w:proofErr w:type="gramEnd"/>
      <w:r w:rsidRPr="007C369A">
        <w:rPr>
          <w:rFonts w:ascii="Arial" w:hAnsi="Arial" w:cs="Arial"/>
        </w:rPr>
        <w:t>.).</w:t>
      </w:r>
    </w:p>
    <w:p w14:paraId="56E6A7FF"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Association of Official Analytical Chemists (AOAC). (2021). </w:t>
      </w:r>
      <w:r w:rsidRPr="007C369A">
        <w:rPr>
          <w:rFonts w:ascii="Arial" w:hAnsi="Arial" w:cs="Arial"/>
          <w:i/>
          <w:iCs/>
        </w:rPr>
        <w:t>Official methods of analysis of AOAC International</w:t>
      </w:r>
      <w:r w:rsidRPr="007C369A">
        <w:rPr>
          <w:rFonts w:ascii="Arial" w:hAnsi="Arial" w:cs="Arial"/>
        </w:rPr>
        <w:t xml:space="preserve"> (17th </w:t>
      </w:r>
      <w:proofErr w:type="gramStart"/>
      <w:r w:rsidRPr="007C369A">
        <w:rPr>
          <w:rFonts w:ascii="Arial" w:hAnsi="Arial" w:cs="Arial"/>
        </w:rPr>
        <w:t>ed</w:t>
      </w:r>
      <w:proofErr w:type="gramEnd"/>
      <w:r w:rsidRPr="007C369A">
        <w:rPr>
          <w:rFonts w:ascii="Arial" w:hAnsi="Arial" w:cs="Arial"/>
        </w:rPr>
        <w:t>.). AOAC International, Gaithersburg, MD, USA.</w:t>
      </w:r>
    </w:p>
    <w:p w14:paraId="7EC65207" w14:textId="12851F19" w:rsidR="001200B7" w:rsidRDefault="007C369A" w:rsidP="001200B7">
      <w:pPr>
        <w:pStyle w:val="Body"/>
        <w:spacing w:after="0"/>
        <w:ind w:left="426" w:hanging="426"/>
        <w:rPr>
          <w:rFonts w:ascii="Arial" w:hAnsi="Arial" w:cs="Arial"/>
        </w:rPr>
      </w:pPr>
      <w:proofErr w:type="spellStart"/>
      <w:r w:rsidRPr="007C369A">
        <w:rPr>
          <w:rFonts w:ascii="Arial" w:hAnsi="Arial" w:cs="Arial"/>
        </w:rPr>
        <w:t>Assohoun</w:t>
      </w:r>
      <w:proofErr w:type="spellEnd"/>
      <w:r w:rsidRPr="007C369A">
        <w:rPr>
          <w:rFonts w:ascii="Arial" w:hAnsi="Arial" w:cs="Arial"/>
        </w:rPr>
        <w:t xml:space="preserve">, M. C. N., </w:t>
      </w:r>
      <w:proofErr w:type="spellStart"/>
      <w:r w:rsidRPr="007C369A">
        <w:rPr>
          <w:rFonts w:ascii="Arial" w:hAnsi="Arial" w:cs="Arial"/>
        </w:rPr>
        <w:t>Djeni</w:t>
      </w:r>
      <w:proofErr w:type="spellEnd"/>
      <w:r w:rsidRPr="007C369A">
        <w:rPr>
          <w:rFonts w:ascii="Arial" w:hAnsi="Arial" w:cs="Arial"/>
        </w:rPr>
        <w:t xml:space="preserve">, T. N., </w:t>
      </w:r>
      <w:proofErr w:type="spellStart"/>
      <w:r w:rsidRPr="007C369A">
        <w:rPr>
          <w:rFonts w:ascii="Arial" w:hAnsi="Arial" w:cs="Arial"/>
        </w:rPr>
        <w:t>Koussemon-Camara</w:t>
      </w:r>
      <w:proofErr w:type="spellEnd"/>
      <w:r w:rsidRPr="007C369A">
        <w:rPr>
          <w:rFonts w:ascii="Arial" w:hAnsi="Arial" w:cs="Arial"/>
        </w:rPr>
        <w:t>, M.</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Brou</w:t>
      </w:r>
      <w:proofErr w:type="spellEnd"/>
      <w:r w:rsidRPr="007C369A">
        <w:rPr>
          <w:rFonts w:ascii="Arial" w:hAnsi="Arial" w:cs="Arial"/>
        </w:rPr>
        <w:t xml:space="preserve">, K. (2013). Effect of fermentation process on nutritional composition and aflatoxins concentration of </w:t>
      </w:r>
      <w:proofErr w:type="spellStart"/>
      <w:r w:rsidRPr="007C369A">
        <w:rPr>
          <w:rFonts w:ascii="Arial" w:hAnsi="Arial" w:cs="Arial"/>
        </w:rPr>
        <w:t>Doklu</w:t>
      </w:r>
      <w:proofErr w:type="spellEnd"/>
      <w:r w:rsidRPr="007C369A">
        <w:rPr>
          <w:rFonts w:ascii="Arial" w:hAnsi="Arial" w:cs="Arial"/>
        </w:rPr>
        <w:t xml:space="preserve">, a fermented maize-based food. </w:t>
      </w:r>
      <w:r w:rsidRPr="007C369A">
        <w:rPr>
          <w:rFonts w:ascii="Arial" w:hAnsi="Arial" w:cs="Arial"/>
          <w:i/>
          <w:iCs/>
        </w:rPr>
        <w:t>Food and Nutrition Sciences,</w:t>
      </w:r>
      <w:r w:rsidRPr="007C369A">
        <w:rPr>
          <w:rFonts w:ascii="Arial" w:hAnsi="Arial" w:cs="Arial"/>
        </w:rPr>
        <w:t xml:space="preserve"> </w:t>
      </w:r>
      <w:r w:rsidRPr="007C369A">
        <w:rPr>
          <w:rFonts w:ascii="Arial" w:hAnsi="Arial" w:cs="Arial"/>
          <w:i/>
          <w:iCs/>
        </w:rPr>
        <w:t>4</w:t>
      </w:r>
      <w:r w:rsidRPr="007C369A">
        <w:rPr>
          <w:rFonts w:ascii="Arial" w:hAnsi="Arial" w:cs="Arial"/>
        </w:rPr>
        <w:t>(11), 37-45.</w:t>
      </w:r>
    </w:p>
    <w:p w14:paraId="3FC36599" w14:textId="2678E3EC" w:rsidR="001200B7" w:rsidRDefault="007C369A" w:rsidP="001200B7">
      <w:pPr>
        <w:pStyle w:val="Body"/>
        <w:spacing w:after="0"/>
        <w:ind w:left="426" w:hanging="426"/>
        <w:rPr>
          <w:rFonts w:ascii="Arial" w:hAnsi="Arial" w:cs="Arial"/>
        </w:rPr>
      </w:pPr>
      <w:proofErr w:type="spellStart"/>
      <w:r w:rsidRPr="007C369A">
        <w:rPr>
          <w:rFonts w:ascii="Arial" w:hAnsi="Arial" w:cs="Arial"/>
        </w:rPr>
        <w:t>Banigo</w:t>
      </w:r>
      <w:proofErr w:type="spellEnd"/>
      <w:r w:rsidRPr="007C369A">
        <w:rPr>
          <w:rFonts w:ascii="Arial" w:hAnsi="Arial" w:cs="Arial"/>
        </w:rPr>
        <w:t>, E. O. I.</w:t>
      </w:r>
      <w:r w:rsidR="004A0C6C">
        <w:rPr>
          <w:rFonts w:ascii="Arial" w:hAnsi="Arial" w:cs="Arial"/>
        </w:rPr>
        <w:t>, &amp;</w:t>
      </w:r>
      <w:r w:rsidRPr="007C369A">
        <w:rPr>
          <w:rFonts w:ascii="Arial" w:hAnsi="Arial" w:cs="Arial"/>
        </w:rPr>
        <w:t xml:space="preserve"> Muller, H. G. (1972). Manufacture of </w:t>
      </w:r>
      <w:proofErr w:type="spellStart"/>
      <w:r w:rsidRPr="007C369A">
        <w:rPr>
          <w:rFonts w:ascii="Arial" w:hAnsi="Arial" w:cs="Arial"/>
        </w:rPr>
        <w:t>Ogi</w:t>
      </w:r>
      <w:proofErr w:type="spellEnd"/>
      <w:r w:rsidRPr="007C369A">
        <w:rPr>
          <w:rFonts w:ascii="Arial" w:hAnsi="Arial" w:cs="Arial"/>
        </w:rPr>
        <w:t xml:space="preserve"> (a Nigerian fermented cereal porridge): Comparative evaluation of corn, sorghum and millet. </w:t>
      </w:r>
      <w:r w:rsidRPr="007C369A">
        <w:rPr>
          <w:rFonts w:ascii="Arial" w:hAnsi="Arial" w:cs="Arial"/>
          <w:i/>
          <w:iCs/>
        </w:rPr>
        <w:t>Canadian Journal of Food Science and Technology,</w:t>
      </w:r>
      <w:r w:rsidRPr="007C369A">
        <w:rPr>
          <w:rFonts w:ascii="Arial" w:hAnsi="Arial" w:cs="Arial"/>
        </w:rPr>
        <w:t xml:space="preserve"> </w:t>
      </w:r>
      <w:r w:rsidRPr="007C369A">
        <w:rPr>
          <w:rFonts w:ascii="Arial" w:hAnsi="Arial" w:cs="Arial"/>
          <w:i/>
          <w:iCs/>
        </w:rPr>
        <w:t>5</w:t>
      </w:r>
      <w:r w:rsidRPr="007C369A">
        <w:rPr>
          <w:rFonts w:ascii="Arial" w:hAnsi="Arial" w:cs="Arial"/>
        </w:rPr>
        <w:t xml:space="preserve">, 217–221. </w:t>
      </w:r>
      <w:hyperlink r:id="rId16" w:history="1">
        <w:r w:rsidR="001200B7" w:rsidRPr="007C369A">
          <w:rPr>
            <w:rStyle w:val="Hyperlink"/>
            <w:rFonts w:ascii="Arial" w:hAnsi="Arial" w:cs="Arial"/>
          </w:rPr>
          <w:t>https://doi.org/10.1016/S0315-5463%2872%2974132-2</w:t>
        </w:r>
      </w:hyperlink>
    </w:p>
    <w:p w14:paraId="76DB4F6B" w14:textId="57C6671C" w:rsidR="001200B7" w:rsidRDefault="007C369A" w:rsidP="001200B7">
      <w:pPr>
        <w:pStyle w:val="Body"/>
        <w:spacing w:after="0"/>
        <w:ind w:left="426" w:hanging="426"/>
        <w:rPr>
          <w:rFonts w:ascii="Arial" w:hAnsi="Arial" w:cs="Arial"/>
        </w:rPr>
      </w:pPr>
      <w:proofErr w:type="spellStart"/>
      <w:r w:rsidRPr="00CE1B4B">
        <w:rPr>
          <w:rFonts w:ascii="Arial" w:hAnsi="Arial" w:cs="Arial"/>
          <w:lang w:val="es-US"/>
        </w:rPr>
        <w:t>Beristain</w:t>
      </w:r>
      <w:proofErr w:type="spellEnd"/>
      <w:r w:rsidRPr="00CE1B4B">
        <w:rPr>
          <w:rFonts w:ascii="Arial" w:hAnsi="Arial" w:cs="Arial"/>
          <w:lang w:val="es-US"/>
        </w:rPr>
        <w:t>-Bauza, S. D. C., Hernández-Carranza, P., Cid-Pérez, T. S., Ávila-Sosa, R., Ruiz-López, I. I.</w:t>
      </w:r>
      <w:r w:rsidR="004A0C6C" w:rsidRPr="00CE1B4B">
        <w:rPr>
          <w:rFonts w:ascii="Arial" w:hAnsi="Arial" w:cs="Arial"/>
          <w:lang w:val="es-US"/>
        </w:rPr>
        <w:t>, &amp;</w:t>
      </w:r>
      <w:r w:rsidRPr="00CE1B4B">
        <w:rPr>
          <w:rFonts w:ascii="Arial" w:hAnsi="Arial" w:cs="Arial"/>
          <w:lang w:val="es-US"/>
        </w:rPr>
        <w:t xml:space="preserve"> Ochoa-Velasco, C. E. (2019). </w:t>
      </w:r>
      <w:r w:rsidRPr="007C369A">
        <w:rPr>
          <w:rFonts w:ascii="Arial" w:hAnsi="Arial" w:cs="Arial"/>
        </w:rPr>
        <w:t>Antimicrobial activity of ginger (</w:t>
      </w:r>
      <w:proofErr w:type="spellStart"/>
      <w:r w:rsidRPr="007C369A">
        <w:rPr>
          <w:rFonts w:ascii="Arial" w:hAnsi="Arial" w:cs="Arial"/>
          <w:i/>
          <w:iCs/>
        </w:rPr>
        <w:t>Zingiber</w:t>
      </w:r>
      <w:proofErr w:type="spellEnd"/>
      <w:r w:rsidRPr="007C369A">
        <w:rPr>
          <w:rFonts w:ascii="Arial" w:hAnsi="Arial" w:cs="Arial"/>
          <w:i/>
          <w:iCs/>
        </w:rPr>
        <w:t xml:space="preserve"> </w:t>
      </w:r>
      <w:proofErr w:type="spellStart"/>
      <w:r w:rsidRPr="007C369A">
        <w:rPr>
          <w:rFonts w:ascii="Arial" w:hAnsi="Arial" w:cs="Arial"/>
          <w:i/>
          <w:iCs/>
        </w:rPr>
        <w:t>officinale</w:t>
      </w:r>
      <w:proofErr w:type="spellEnd"/>
      <w:r w:rsidRPr="007C369A">
        <w:rPr>
          <w:rFonts w:ascii="Arial" w:hAnsi="Arial" w:cs="Arial"/>
        </w:rPr>
        <w:t xml:space="preserve">) and its application in food products. </w:t>
      </w:r>
      <w:r w:rsidRPr="007C369A">
        <w:rPr>
          <w:rFonts w:ascii="Arial" w:hAnsi="Arial" w:cs="Arial"/>
          <w:i/>
          <w:iCs/>
        </w:rPr>
        <w:t>Food Reviews International,</w:t>
      </w:r>
      <w:r w:rsidRPr="007C369A">
        <w:rPr>
          <w:rFonts w:ascii="Arial" w:hAnsi="Arial" w:cs="Arial"/>
        </w:rPr>
        <w:t xml:space="preserve"> </w:t>
      </w:r>
      <w:r w:rsidRPr="007C369A">
        <w:rPr>
          <w:rFonts w:ascii="Arial" w:hAnsi="Arial" w:cs="Arial"/>
          <w:i/>
          <w:iCs/>
        </w:rPr>
        <w:t>35</w:t>
      </w:r>
      <w:r w:rsidRPr="007C369A">
        <w:rPr>
          <w:rFonts w:ascii="Arial" w:hAnsi="Arial" w:cs="Arial"/>
        </w:rPr>
        <w:t xml:space="preserve">, 407–426. </w:t>
      </w:r>
      <w:hyperlink r:id="rId17" w:history="1">
        <w:r w:rsidR="001200B7" w:rsidRPr="007C369A">
          <w:rPr>
            <w:rStyle w:val="Hyperlink"/>
            <w:rFonts w:ascii="Arial" w:hAnsi="Arial" w:cs="Arial"/>
          </w:rPr>
          <w:t>https://doi.org/10.1080/87559129.2019.1573829</w:t>
        </w:r>
      </w:hyperlink>
    </w:p>
    <w:p w14:paraId="53404BD4"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rPr>
        <w:t>Birhanu</w:t>
      </w:r>
      <w:proofErr w:type="spellEnd"/>
      <w:r w:rsidRPr="007C369A">
        <w:rPr>
          <w:rFonts w:ascii="Arial" w:hAnsi="Arial" w:cs="Arial"/>
        </w:rPr>
        <w:t>, S. (2021). Potential benefits of sorghum (</w:t>
      </w:r>
      <w:r w:rsidRPr="007C369A">
        <w:rPr>
          <w:rFonts w:ascii="Arial" w:hAnsi="Arial" w:cs="Arial"/>
          <w:i/>
          <w:iCs/>
        </w:rPr>
        <w:t xml:space="preserve">Sorghum bicolor L. </w:t>
      </w:r>
      <w:proofErr w:type="spellStart"/>
      <w:r w:rsidRPr="007C369A">
        <w:rPr>
          <w:rFonts w:ascii="Arial" w:hAnsi="Arial" w:cs="Arial"/>
          <w:i/>
          <w:iCs/>
        </w:rPr>
        <w:t>Moench</w:t>
      </w:r>
      <w:proofErr w:type="spellEnd"/>
      <w:r w:rsidRPr="007C369A">
        <w:rPr>
          <w:rFonts w:ascii="Arial" w:hAnsi="Arial" w:cs="Arial"/>
        </w:rPr>
        <w:t xml:space="preserve">) on human health: A review. </w:t>
      </w:r>
      <w:r w:rsidRPr="007C369A">
        <w:rPr>
          <w:rFonts w:ascii="Arial" w:hAnsi="Arial" w:cs="Arial"/>
          <w:i/>
          <w:iCs/>
        </w:rPr>
        <w:t>International Journal of Food Engineering Technology,</w:t>
      </w:r>
      <w:r w:rsidRPr="007C369A">
        <w:rPr>
          <w:rFonts w:ascii="Arial" w:hAnsi="Arial" w:cs="Arial"/>
        </w:rPr>
        <w:t xml:space="preserve"> </w:t>
      </w:r>
      <w:r w:rsidRPr="007C369A">
        <w:rPr>
          <w:rFonts w:ascii="Arial" w:hAnsi="Arial" w:cs="Arial"/>
          <w:i/>
          <w:iCs/>
        </w:rPr>
        <w:t>5</w:t>
      </w:r>
      <w:r w:rsidRPr="007C369A">
        <w:rPr>
          <w:rFonts w:ascii="Arial" w:hAnsi="Arial" w:cs="Arial"/>
        </w:rPr>
        <w:t>, 8-18.</w:t>
      </w:r>
    </w:p>
    <w:p w14:paraId="7AE4F5B3" w14:textId="3A537909" w:rsidR="001200B7" w:rsidRDefault="007C369A" w:rsidP="001200B7">
      <w:pPr>
        <w:pStyle w:val="Body"/>
        <w:spacing w:after="0"/>
        <w:ind w:left="426" w:hanging="426"/>
        <w:rPr>
          <w:rFonts w:ascii="Arial" w:hAnsi="Arial" w:cs="Arial"/>
        </w:rPr>
      </w:pPr>
      <w:r w:rsidRPr="007C369A">
        <w:rPr>
          <w:rFonts w:ascii="Arial" w:hAnsi="Arial" w:cs="Arial"/>
          <w:lang w:val="en-GB"/>
        </w:rPr>
        <w:t xml:space="preserve">Carroll, N., Wallace, A., Jewell, K., Darlington, G., Ma, D. W. L., Duncan, A. M., Parizeau, K., </w:t>
      </w:r>
      <w:proofErr w:type="spellStart"/>
      <w:r w:rsidRPr="007C369A">
        <w:rPr>
          <w:rFonts w:ascii="Arial" w:hAnsi="Arial" w:cs="Arial"/>
          <w:lang w:val="en-GB"/>
        </w:rPr>
        <w:t>Massow</w:t>
      </w:r>
      <w:proofErr w:type="spellEnd"/>
      <w:r w:rsidRPr="007C369A">
        <w:rPr>
          <w:rFonts w:ascii="Arial" w:hAnsi="Arial" w:cs="Arial"/>
          <w:lang w:val="en-GB"/>
        </w:rPr>
        <w:t>, M. V.</w:t>
      </w:r>
      <w:r w:rsidR="004A0C6C">
        <w:rPr>
          <w:rFonts w:ascii="Arial" w:hAnsi="Arial" w:cs="Arial"/>
          <w:lang w:val="en-GB"/>
        </w:rPr>
        <w:t xml:space="preserve">, &amp; </w:t>
      </w:r>
      <w:r w:rsidRPr="007C369A">
        <w:rPr>
          <w:rFonts w:ascii="Arial" w:hAnsi="Arial" w:cs="Arial"/>
          <w:lang w:val="en-GB"/>
        </w:rPr>
        <w:t xml:space="preserve">Haines, J. (2020). Association between diet quality and food waste in Canadian families: A cross-sectional study. </w:t>
      </w:r>
      <w:r w:rsidRPr="007C369A">
        <w:rPr>
          <w:rFonts w:ascii="Arial" w:hAnsi="Arial" w:cs="Arial"/>
          <w:i/>
          <w:iCs/>
          <w:lang w:val="en-GB"/>
        </w:rPr>
        <w:t>Nutrition Journal,</w:t>
      </w:r>
      <w:r w:rsidRPr="007C369A">
        <w:rPr>
          <w:rFonts w:ascii="Arial" w:hAnsi="Arial" w:cs="Arial"/>
          <w:lang w:val="en-GB"/>
        </w:rPr>
        <w:t xml:space="preserve"> </w:t>
      </w:r>
      <w:r w:rsidRPr="007C369A">
        <w:rPr>
          <w:rFonts w:ascii="Arial" w:hAnsi="Arial" w:cs="Arial"/>
          <w:i/>
          <w:iCs/>
          <w:lang w:val="en-GB"/>
        </w:rPr>
        <w:t>19</w:t>
      </w:r>
      <w:r w:rsidRPr="007C369A">
        <w:rPr>
          <w:rFonts w:ascii="Arial" w:hAnsi="Arial" w:cs="Arial"/>
          <w:lang w:val="en-GB"/>
        </w:rPr>
        <w:t>, 54.</w:t>
      </w:r>
    </w:p>
    <w:p w14:paraId="2E03542C" w14:textId="1BC1ED2B"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Chanda</w:t>
      </w:r>
      <w:proofErr w:type="spellEnd"/>
      <w:r w:rsidRPr="007C369A">
        <w:rPr>
          <w:rFonts w:ascii="Arial" w:hAnsi="Arial" w:cs="Arial"/>
          <w:lang w:val="en-GB"/>
        </w:rPr>
        <w:t>, S.</w:t>
      </w:r>
      <w:r w:rsidR="004A0C6C">
        <w:rPr>
          <w:rFonts w:ascii="Arial" w:hAnsi="Arial" w:cs="Arial"/>
          <w:lang w:val="en-GB"/>
        </w:rPr>
        <w:t>, &amp;</w:t>
      </w:r>
      <w:r w:rsidRPr="007C369A">
        <w:rPr>
          <w:rFonts w:ascii="Arial" w:hAnsi="Arial" w:cs="Arial"/>
          <w:lang w:val="en-GB"/>
        </w:rPr>
        <w:t xml:space="preserve"> Ramachandra, T. V. (2019). Phytochemical and pharmacological importance of turmeric (</w:t>
      </w:r>
      <w:r w:rsidRPr="007C369A">
        <w:rPr>
          <w:rFonts w:ascii="Arial" w:hAnsi="Arial" w:cs="Arial"/>
          <w:i/>
          <w:iCs/>
          <w:lang w:val="en-GB"/>
        </w:rPr>
        <w:t>Curcuma longa</w:t>
      </w:r>
      <w:r w:rsidRPr="007C369A">
        <w:rPr>
          <w:rFonts w:ascii="Arial" w:hAnsi="Arial" w:cs="Arial"/>
          <w:lang w:val="en-GB"/>
        </w:rPr>
        <w:t xml:space="preserve">): A review. </w:t>
      </w:r>
      <w:r w:rsidRPr="007C369A">
        <w:rPr>
          <w:rFonts w:ascii="Arial" w:hAnsi="Arial" w:cs="Arial"/>
          <w:i/>
          <w:iCs/>
          <w:lang w:val="en-GB"/>
        </w:rPr>
        <w:t>Research &amp; Reviews: A Journal of Pharmacology,</w:t>
      </w:r>
      <w:r w:rsidRPr="007C369A">
        <w:rPr>
          <w:rFonts w:ascii="Arial" w:hAnsi="Arial" w:cs="Arial"/>
          <w:lang w:val="en-GB"/>
        </w:rPr>
        <w:t xml:space="preserve"> 16–23. </w:t>
      </w:r>
    </w:p>
    <w:p w14:paraId="60D6A802" w14:textId="01036C32"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Dauda</w:t>
      </w:r>
      <w:proofErr w:type="spellEnd"/>
      <w:r w:rsidRPr="007C369A">
        <w:rPr>
          <w:rFonts w:ascii="Arial" w:hAnsi="Arial" w:cs="Arial"/>
          <w:lang w:val="en-GB"/>
        </w:rPr>
        <w:t xml:space="preserve">, O. S., </w:t>
      </w:r>
      <w:proofErr w:type="spellStart"/>
      <w:r w:rsidRPr="007C369A">
        <w:rPr>
          <w:rFonts w:ascii="Arial" w:hAnsi="Arial" w:cs="Arial"/>
          <w:lang w:val="en-GB"/>
        </w:rPr>
        <w:t>Ohunayo</w:t>
      </w:r>
      <w:proofErr w:type="spellEnd"/>
      <w:r w:rsidRPr="007C369A">
        <w:rPr>
          <w:rFonts w:ascii="Arial" w:hAnsi="Arial" w:cs="Arial"/>
          <w:lang w:val="en-GB"/>
        </w:rPr>
        <w:t xml:space="preserve">, A. S., </w:t>
      </w:r>
      <w:proofErr w:type="spellStart"/>
      <w:r w:rsidRPr="007C369A">
        <w:rPr>
          <w:rFonts w:ascii="Arial" w:hAnsi="Arial" w:cs="Arial"/>
          <w:lang w:val="en-GB"/>
        </w:rPr>
        <w:t>Afolabi</w:t>
      </w:r>
      <w:proofErr w:type="spellEnd"/>
      <w:r w:rsidRPr="007C369A">
        <w:rPr>
          <w:rFonts w:ascii="Arial" w:hAnsi="Arial" w:cs="Arial"/>
          <w:lang w:val="en-GB"/>
        </w:rPr>
        <w:t>, A. T., John-</w:t>
      </w:r>
      <w:proofErr w:type="spellStart"/>
      <w:r w:rsidRPr="007C369A">
        <w:rPr>
          <w:rFonts w:ascii="Arial" w:hAnsi="Arial" w:cs="Arial"/>
          <w:lang w:val="en-GB"/>
        </w:rPr>
        <w:t>Mese</w:t>
      </w:r>
      <w:proofErr w:type="spellEnd"/>
      <w:r w:rsidRPr="007C369A">
        <w:rPr>
          <w:rFonts w:ascii="Arial" w:hAnsi="Arial" w:cs="Arial"/>
          <w:lang w:val="en-GB"/>
        </w:rPr>
        <w:t>, O. J.</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Adeleke</w:t>
      </w:r>
      <w:proofErr w:type="spellEnd"/>
      <w:r w:rsidRPr="007C369A">
        <w:rPr>
          <w:rFonts w:ascii="Arial" w:hAnsi="Arial" w:cs="Arial"/>
          <w:lang w:val="en-GB"/>
        </w:rPr>
        <w:t xml:space="preserve">, O. E. (2022). Comparative antibacterial activity of honey and gentamicin against </w:t>
      </w:r>
      <w:proofErr w:type="spellStart"/>
      <w:r w:rsidRPr="007C369A">
        <w:rPr>
          <w:rFonts w:ascii="Arial" w:hAnsi="Arial" w:cs="Arial"/>
          <w:i/>
          <w:iCs/>
          <w:lang w:val="en-GB"/>
        </w:rPr>
        <w:t>Klebsiella</w:t>
      </w:r>
      <w:proofErr w:type="spellEnd"/>
      <w:r w:rsidRPr="007C369A">
        <w:rPr>
          <w:rFonts w:ascii="Arial" w:hAnsi="Arial" w:cs="Arial"/>
          <w:lang w:val="en-GB"/>
        </w:rPr>
        <w:t xml:space="preserve"> species. </w:t>
      </w:r>
      <w:r w:rsidRPr="007C369A">
        <w:rPr>
          <w:rFonts w:ascii="Arial" w:hAnsi="Arial" w:cs="Arial"/>
          <w:i/>
          <w:iCs/>
          <w:lang w:val="en-GB"/>
        </w:rPr>
        <w:t>Journal of Advances in Biology &amp; Biotechnology,</w:t>
      </w:r>
      <w:r w:rsidRPr="007C369A">
        <w:rPr>
          <w:rFonts w:ascii="Arial" w:hAnsi="Arial" w:cs="Arial"/>
          <w:lang w:val="en-GB"/>
        </w:rPr>
        <w:t xml:space="preserve"> </w:t>
      </w:r>
      <w:r w:rsidRPr="007C369A">
        <w:rPr>
          <w:rFonts w:ascii="Arial" w:hAnsi="Arial" w:cs="Arial"/>
          <w:i/>
          <w:iCs/>
          <w:lang w:val="en-GB"/>
        </w:rPr>
        <w:t>25</w:t>
      </w:r>
      <w:r w:rsidRPr="007C369A">
        <w:rPr>
          <w:rFonts w:ascii="Arial" w:hAnsi="Arial" w:cs="Arial"/>
          <w:lang w:val="en-GB"/>
        </w:rPr>
        <w:t xml:space="preserve">(8), 28-34. </w:t>
      </w:r>
      <w:hyperlink r:id="rId18" w:tgtFrame="_new" w:history="1">
        <w:r w:rsidRPr="007C369A">
          <w:rPr>
            <w:rStyle w:val="Hyperlink"/>
            <w:rFonts w:ascii="Arial" w:hAnsi="Arial" w:cs="Arial"/>
            <w:lang w:val="en-GB"/>
          </w:rPr>
          <w:t>http://dx.doi.org/10.9734/JABB/2022/v25i859</w:t>
        </w:r>
      </w:hyperlink>
    </w:p>
    <w:p w14:paraId="18AECBC9" w14:textId="37D4E558" w:rsidR="001200B7" w:rsidRDefault="007C369A" w:rsidP="001200B7">
      <w:pPr>
        <w:pStyle w:val="Body"/>
        <w:spacing w:after="0"/>
        <w:ind w:left="426" w:hanging="426"/>
        <w:rPr>
          <w:rFonts w:ascii="Arial" w:hAnsi="Arial" w:cs="Arial"/>
        </w:rPr>
      </w:pPr>
      <w:proofErr w:type="spellStart"/>
      <w:r w:rsidRPr="00CE1B4B">
        <w:rPr>
          <w:rFonts w:ascii="Arial" w:hAnsi="Arial" w:cs="Arial"/>
          <w:lang w:val="es-US"/>
        </w:rPr>
        <w:t>Ejigbo</w:t>
      </w:r>
      <w:proofErr w:type="spellEnd"/>
      <w:r w:rsidRPr="00CE1B4B">
        <w:rPr>
          <w:rFonts w:ascii="Arial" w:hAnsi="Arial" w:cs="Arial"/>
          <w:lang w:val="es-US"/>
        </w:rPr>
        <w:t xml:space="preserve">, E. A., </w:t>
      </w:r>
      <w:proofErr w:type="spellStart"/>
      <w:r w:rsidRPr="00CE1B4B">
        <w:rPr>
          <w:rFonts w:ascii="Arial" w:hAnsi="Arial" w:cs="Arial"/>
          <w:lang w:val="es-US"/>
        </w:rPr>
        <w:t>Farinde</w:t>
      </w:r>
      <w:proofErr w:type="spellEnd"/>
      <w:r w:rsidRPr="00CE1B4B">
        <w:rPr>
          <w:rFonts w:ascii="Arial" w:hAnsi="Arial" w:cs="Arial"/>
          <w:lang w:val="es-US"/>
        </w:rPr>
        <w:t>, E. O.</w:t>
      </w:r>
      <w:r w:rsidR="004A0C6C" w:rsidRPr="00CE1B4B">
        <w:rPr>
          <w:rFonts w:ascii="Arial" w:hAnsi="Arial" w:cs="Arial"/>
          <w:lang w:val="es-US"/>
        </w:rPr>
        <w:t>, &amp;</w:t>
      </w:r>
      <w:r w:rsidRPr="00CE1B4B">
        <w:rPr>
          <w:rFonts w:ascii="Arial" w:hAnsi="Arial" w:cs="Arial"/>
          <w:lang w:val="es-US"/>
        </w:rPr>
        <w:t xml:space="preserve"> </w:t>
      </w:r>
      <w:proofErr w:type="spellStart"/>
      <w:r w:rsidRPr="00CE1B4B">
        <w:rPr>
          <w:rFonts w:ascii="Arial" w:hAnsi="Arial" w:cs="Arial"/>
          <w:lang w:val="es-US"/>
        </w:rPr>
        <w:t>Olanipekun</w:t>
      </w:r>
      <w:proofErr w:type="spellEnd"/>
      <w:r w:rsidRPr="00CE1B4B">
        <w:rPr>
          <w:rFonts w:ascii="Arial" w:hAnsi="Arial" w:cs="Arial"/>
          <w:lang w:val="es-US"/>
        </w:rPr>
        <w:t xml:space="preserve">, O. T. (2019). </w:t>
      </w:r>
      <w:r w:rsidRPr="007C369A">
        <w:rPr>
          <w:rFonts w:ascii="Arial" w:hAnsi="Arial" w:cs="Arial"/>
          <w:lang w:val="en-GB"/>
        </w:rPr>
        <w:t xml:space="preserve">Utilization potential of quality protein maize in spiced </w:t>
      </w:r>
      <w:proofErr w:type="spellStart"/>
      <w:r w:rsidRPr="007C369A">
        <w:rPr>
          <w:rFonts w:ascii="Arial" w:hAnsi="Arial" w:cs="Arial"/>
          <w:i/>
          <w:iCs/>
          <w:lang w:val="en-GB"/>
        </w:rPr>
        <w:t>Ogi</w:t>
      </w:r>
      <w:proofErr w:type="spellEnd"/>
      <w:r w:rsidRPr="007C369A">
        <w:rPr>
          <w:rFonts w:ascii="Arial" w:hAnsi="Arial" w:cs="Arial"/>
          <w:i/>
          <w:iCs/>
          <w:lang w:val="en-GB"/>
        </w:rPr>
        <w:t>.</w:t>
      </w:r>
      <w:r w:rsidRPr="007C369A">
        <w:rPr>
          <w:rFonts w:ascii="Arial" w:hAnsi="Arial" w:cs="Arial"/>
          <w:lang w:val="en-GB"/>
        </w:rPr>
        <w:t xml:space="preserve"> </w:t>
      </w:r>
      <w:r w:rsidRPr="007C369A">
        <w:rPr>
          <w:rFonts w:ascii="Arial" w:hAnsi="Arial" w:cs="Arial"/>
          <w:i/>
          <w:iCs/>
          <w:lang w:val="en-GB"/>
        </w:rPr>
        <w:t>African Journal of Microbiology Research,</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 xml:space="preserve">(29), 689-695. </w:t>
      </w:r>
      <w:hyperlink r:id="rId19" w:history="1">
        <w:r w:rsidR="001200B7" w:rsidRPr="007C369A">
          <w:rPr>
            <w:rStyle w:val="Hyperlink"/>
            <w:rFonts w:ascii="Arial" w:hAnsi="Arial" w:cs="Arial"/>
            <w:lang w:val="en-GB"/>
          </w:rPr>
          <w:t>https://doi.org/10.5897/AJMR2019.9089</w:t>
        </w:r>
      </w:hyperlink>
    </w:p>
    <w:p w14:paraId="2F5ECD76" w14:textId="642B862A" w:rsidR="001200B7" w:rsidRDefault="007C369A" w:rsidP="001200B7">
      <w:pPr>
        <w:pStyle w:val="Body"/>
        <w:spacing w:after="0"/>
        <w:ind w:left="426" w:hanging="426"/>
        <w:rPr>
          <w:rFonts w:ascii="Arial" w:hAnsi="Arial" w:cs="Arial"/>
        </w:rPr>
      </w:pPr>
      <w:r w:rsidRPr="007C369A">
        <w:rPr>
          <w:rFonts w:ascii="Arial" w:hAnsi="Arial" w:cs="Arial"/>
          <w:lang w:val="en-GB"/>
        </w:rPr>
        <w:t>Eke-Ejiofor, J.</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Beleya</w:t>
      </w:r>
      <w:proofErr w:type="spellEnd"/>
      <w:r w:rsidRPr="007C369A">
        <w:rPr>
          <w:rFonts w:ascii="Arial" w:hAnsi="Arial" w:cs="Arial"/>
          <w:lang w:val="en-GB"/>
        </w:rPr>
        <w:t xml:space="preserve">, E. A. (2017). Chemical, mineral, pasting, and sensory properties of spiced </w:t>
      </w:r>
      <w:proofErr w:type="spellStart"/>
      <w:r w:rsidRPr="007C369A">
        <w:rPr>
          <w:rFonts w:ascii="Arial" w:hAnsi="Arial" w:cs="Arial"/>
          <w:i/>
          <w:iCs/>
          <w:lang w:val="en-GB"/>
        </w:rPr>
        <w:t>Ogi</w:t>
      </w:r>
      <w:proofErr w:type="spellEnd"/>
      <w:r w:rsidRPr="007C369A">
        <w:rPr>
          <w:rFonts w:ascii="Arial" w:hAnsi="Arial" w:cs="Arial"/>
          <w:lang w:val="en-GB"/>
        </w:rPr>
        <w:t xml:space="preserve"> (gruel). </w:t>
      </w:r>
      <w:r w:rsidRPr="007C369A">
        <w:rPr>
          <w:rFonts w:ascii="Arial" w:hAnsi="Arial" w:cs="Arial"/>
          <w:i/>
          <w:iCs/>
          <w:lang w:val="en-GB"/>
        </w:rPr>
        <w:t>Journal of Food Science and Technology,</w:t>
      </w:r>
      <w:r w:rsidRPr="007C369A">
        <w:rPr>
          <w:rFonts w:ascii="Arial" w:hAnsi="Arial" w:cs="Arial"/>
          <w:lang w:val="en-GB"/>
        </w:rPr>
        <w:t xml:space="preserve"> </w:t>
      </w:r>
      <w:r w:rsidRPr="007C369A">
        <w:rPr>
          <w:rFonts w:ascii="Arial" w:hAnsi="Arial" w:cs="Arial"/>
          <w:i/>
          <w:iCs/>
          <w:lang w:val="en-GB"/>
        </w:rPr>
        <w:t>5</w:t>
      </w:r>
      <w:r w:rsidRPr="007C369A">
        <w:rPr>
          <w:rFonts w:ascii="Arial" w:hAnsi="Arial" w:cs="Arial"/>
          <w:lang w:val="en-GB"/>
        </w:rPr>
        <w:t>(5), 204-209.</w:t>
      </w:r>
    </w:p>
    <w:p w14:paraId="45971C7B"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Enujiugha</w:t>
      </w:r>
      <w:proofErr w:type="spellEnd"/>
      <w:r w:rsidRPr="007C369A">
        <w:rPr>
          <w:rFonts w:ascii="Arial" w:hAnsi="Arial" w:cs="Arial"/>
          <w:lang w:val="en-GB"/>
        </w:rPr>
        <w:t xml:space="preserve">, V. N. (2020). Biotechnology for healthy nutrition and productive lifestyle. </w:t>
      </w:r>
      <w:r w:rsidRPr="007C369A">
        <w:rPr>
          <w:rFonts w:ascii="Arial" w:hAnsi="Arial" w:cs="Arial"/>
          <w:i/>
          <w:iCs/>
          <w:lang w:val="en-GB"/>
        </w:rPr>
        <w:t>Inaugural Lecture Series 120,</w:t>
      </w:r>
      <w:r w:rsidRPr="007C369A">
        <w:rPr>
          <w:rFonts w:ascii="Arial" w:hAnsi="Arial" w:cs="Arial"/>
          <w:lang w:val="en-GB"/>
        </w:rPr>
        <w:t xml:space="preserve"> Federal University of Technology, </w:t>
      </w:r>
      <w:proofErr w:type="spellStart"/>
      <w:r w:rsidRPr="007C369A">
        <w:rPr>
          <w:rFonts w:ascii="Arial" w:hAnsi="Arial" w:cs="Arial"/>
          <w:lang w:val="en-GB"/>
        </w:rPr>
        <w:t>Akure</w:t>
      </w:r>
      <w:proofErr w:type="spellEnd"/>
      <w:r w:rsidRPr="007C369A">
        <w:rPr>
          <w:rFonts w:ascii="Arial" w:hAnsi="Arial" w:cs="Arial"/>
          <w:lang w:val="en-GB"/>
        </w:rPr>
        <w:t>, Nigeria, 90p.</w:t>
      </w:r>
    </w:p>
    <w:p w14:paraId="2CBB78D1" w14:textId="4AABDB65" w:rsidR="001200B7" w:rsidRDefault="007C369A" w:rsidP="001200B7">
      <w:pPr>
        <w:pStyle w:val="Body"/>
        <w:spacing w:after="0"/>
        <w:ind w:left="426" w:hanging="426"/>
        <w:rPr>
          <w:rFonts w:ascii="Arial" w:hAnsi="Arial" w:cs="Arial"/>
        </w:rPr>
      </w:pPr>
      <w:proofErr w:type="spellStart"/>
      <w:r w:rsidRPr="00CE1B4B">
        <w:rPr>
          <w:rFonts w:ascii="Arial" w:hAnsi="Arial" w:cs="Arial"/>
          <w:lang w:val="es-US"/>
        </w:rPr>
        <w:t>Evuen</w:t>
      </w:r>
      <w:proofErr w:type="spellEnd"/>
      <w:r w:rsidRPr="00CE1B4B">
        <w:rPr>
          <w:rFonts w:ascii="Arial" w:hAnsi="Arial" w:cs="Arial"/>
          <w:lang w:val="es-US"/>
        </w:rPr>
        <w:t xml:space="preserve">, U. F., </w:t>
      </w:r>
      <w:proofErr w:type="spellStart"/>
      <w:r w:rsidRPr="00CE1B4B">
        <w:rPr>
          <w:rFonts w:ascii="Arial" w:hAnsi="Arial" w:cs="Arial"/>
          <w:lang w:val="es-US"/>
        </w:rPr>
        <w:t>Okolie</w:t>
      </w:r>
      <w:proofErr w:type="spellEnd"/>
      <w:r w:rsidRPr="00CE1B4B">
        <w:rPr>
          <w:rFonts w:ascii="Arial" w:hAnsi="Arial" w:cs="Arial"/>
          <w:lang w:val="es-US"/>
        </w:rPr>
        <w:t>, N. P.</w:t>
      </w:r>
      <w:r w:rsidR="004A0C6C" w:rsidRPr="00CE1B4B">
        <w:rPr>
          <w:rFonts w:ascii="Arial" w:hAnsi="Arial" w:cs="Arial"/>
          <w:lang w:val="es-US"/>
        </w:rPr>
        <w:t>, &amp;</w:t>
      </w:r>
      <w:r w:rsidRPr="00CE1B4B">
        <w:rPr>
          <w:rFonts w:ascii="Arial" w:hAnsi="Arial" w:cs="Arial"/>
          <w:lang w:val="es-US"/>
        </w:rPr>
        <w:t xml:space="preserve"> </w:t>
      </w:r>
      <w:proofErr w:type="spellStart"/>
      <w:r w:rsidRPr="00CE1B4B">
        <w:rPr>
          <w:rFonts w:ascii="Arial" w:hAnsi="Arial" w:cs="Arial"/>
          <w:lang w:val="es-US"/>
        </w:rPr>
        <w:t>Apiamu</w:t>
      </w:r>
      <w:proofErr w:type="spellEnd"/>
      <w:r w:rsidRPr="00CE1B4B">
        <w:rPr>
          <w:rFonts w:ascii="Arial" w:hAnsi="Arial" w:cs="Arial"/>
          <w:lang w:val="es-US"/>
        </w:rPr>
        <w:t xml:space="preserve">, A. (2022). </w:t>
      </w:r>
      <w:r w:rsidRPr="007C369A">
        <w:rPr>
          <w:rFonts w:ascii="Arial" w:hAnsi="Arial" w:cs="Arial"/>
          <w:lang w:val="en-GB"/>
        </w:rPr>
        <w:t xml:space="preserve">Evaluation of the mineral composition, phytochemical, and proximate constituents of three culinary spices in Nigeria: A comparative study. </w:t>
      </w:r>
      <w:r w:rsidRPr="007C369A">
        <w:rPr>
          <w:rFonts w:ascii="Arial" w:hAnsi="Arial" w:cs="Arial"/>
          <w:i/>
          <w:iCs/>
          <w:lang w:val="en-GB"/>
        </w:rPr>
        <w:t>Scientific Reports,</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 xml:space="preserve">, 20705. </w:t>
      </w:r>
      <w:hyperlink r:id="rId20" w:tgtFrame="_new" w:history="1">
        <w:r w:rsidRPr="007C369A">
          <w:rPr>
            <w:rStyle w:val="Hyperlink"/>
            <w:rFonts w:ascii="Arial" w:hAnsi="Arial" w:cs="Arial"/>
            <w:lang w:val="en-GB"/>
          </w:rPr>
          <w:t>https://doi.org/10.1038/s41598-022-25204-3</w:t>
        </w:r>
      </w:hyperlink>
    </w:p>
    <w:p w14:paraId="606D226C"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FAO (Food and Agriculture Organization). (2019). </w:t>
      </w:r>
      <w:r w:rsidRPr="007C369A">
        <w:rPr>
          <w:rFonts w:ascii="Arial" w:hAnsi="Arial" w:cs="Arial"/>
          <w:i/>
          <w:iCs/>
        </w:rPr>
        <w:t>Millets.</w:t>
      </w:r>
      <w:r w:rsidRPr="007C369A">
        <w:rPr>
          <w:rFonts w:ascii="Arial" w:hAnsi="Arial" w:cs="Arial"/>
        </w:rPr>
        <w:t xml:space="preserve"> </w:t>
      </w:r>
      <w:hyperlink r:id="rId21" w:history="1">
        <w:r w:rsidRPr="007C369A">
          <w:rPr>
            <w:rStyle w:val="Hyperlink"/>
            <w:rFonts w:ascii="Arial" w:hAnsi="Arial" w:cs="Arial"/>
          </w:rPr>
          <w:t>https://www.fao.org/millet/en/</w:t>
        </w:r>
      </w:hyperlink>
    </w:p>
    <w:p w14:paraId="0886B9F1"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Farinde</w:t>
      </w:r>
      <w:proofErr w:type="spellEnd"/>
      <w:r w:rsidRPr="007C369A">
        <w:rPr>
          <w:rFonts w:ascii="Arial" w:hAnsi="Arial" w:cs="Arial"/>
          <w:lang w:val="en-GB"/>
        </w:rPr>
        <w:t xml:space="preserve">, E. O. (2015). Chemical and sensory properties of sieved and </w:t>
      </w:r>
      <w:proofErr w:type="spellStart"/>
      <w:r w:rsidRPr="007C369A">
        <w:rPr>
          <w:rFonts w:ascii="Arial" w:hAnsi="Arial" w:cs="Arial"/>
          <w:lang w:val="en-GB"/>
        </w:rPr>
        <w:t>unsieved</w:t>
      </w:r>
      <w:proofErr w:type="spellEnd"/>
      <w:r w:rsidRPr="007C369A">
        <w:rPr>
          <w:rFonts w:ascii="Arial" w:hAnsi="Arial" w:cs="Arial"/>
          <w:lang w:val="en-GB"/>
        </w:rPr>
        <w:t xml:space="preserve"> fortified </w:t>
      </w:r>
      <w:proofErr w:type="spellStart"/>
      <w:r w:rsidRPr="007C369A">
        <w:rPr>
          <w:rFonts w:ascii="Arial" w:hAnsi="Arial" w:cs="Arial"/>
          <w:i/>
          <w:iCs/>
          <w:lang w:val="en-GB"/>
        </w:rPr>
        <w:t>Ogi</w:t>
      </w:r>
      <w:proofErr w:type="spellEnd"/>
      <w:r w:rsidRPr="007C369A">
        <w:rPr>
          <w:rFonts w:ascii="Arial" w:hAnsi="Arial" w:cs="Arial"/>
          <w:lang w:val="en-GB"/>
        </w:rPr>
        <w:t xml:space="preserve">. </w:t>
      </w:r>
      <w:r w:rsidRPr="007C369A">
        <w:rPr>
          <w:rFonts w:ascii="Arial" w:hAnsi="Arial" w:cs="Arial"/>
          <w:i/>
          <w:iCs/>
          <w:lang w:val="en-GB"/>
        </w:rPr>
        <w:t>Nature and Science,</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 xml:space="preserve">(1), 49-53. ISSN: 1545-0740. </w:t>
      </w:r>
      <w:hyperlink r:id="rId22" w:tgtFrame="_new" w:history="1">
        <w:r w:rsidRPr="007C369A">
          <w:rPr>
            <w:rStyle w:val="Hyperlink"/>
            <w:rFonts w:ascii="Arial" w:hAnsi="Arial" w:cs="Arial"/>
            <w:lang w:val="en-GB"/>
          </w:rPr>
          <w:t>http://www.sciencepub.net/nature</w:t>
        </w:r>
      </w:hyperlink>
    </w:p>
    <w:p w14:paraId="301D4135" w14:textId="56129A57" w:rsidR="001200B7" w:rsidRDefault="007C369A" w:rsidP="001200B7">
      <w:pPr>
        <w:pStyle w:val="Body"/>
        <w:spacing w:after="0"/>
        <w:ind w:left="426" w:hanging="426"/>
        <w:rPr>
          <w:rFonts w:ascii="Arial" w:hAnsi="Arial" w:cs="Arial"/>
          <w:lang w:val="en-GB"/>
        </w:rPr>
      </w:pPr>
      <w:proofErr w:type="spellStart"/>
      <w:r w:rsidRPr="007C369A">
        <w:rPr>
          <w:rFonts w:ascii="Arial" w:hAnsi="Arial" w:cs="Arial"/>
          <w:lang w:val="en-GB"/>
        </w:rPr>
        <w:t>Fasoyiro</w:t>
      </w:r>
      <w:proofErr w:type="spellEnd"/>
      <w:r w:rsidRPr="007C369A">
        <w:rPr>
          <w:rFonts w:ascii="Arial" w:hAnsi="Arial" w:cs="Arial"/>
          <w:lang w:val="en-GB"/>
        </w:rPr>
        <w:t xml:space="preserve">, S. B., </w:t>
      </w:r>
      <w:proofErr w:type="spellStart"/>
      <w:r w:rsidRPr="007C369A">
        <w:rPr>
          <w:rFonts w:ascii="Arial" w:hAnsi="Arial" w:cs="Arial"/>
          <w:lang w:val="en-GB"/>
        </w:rPr>
        <w:t>Taiwo</w:t>
      </w:r>
      <w:proofErr w:type="spellEnd"/>
      <w:r w:rsidRPr="007C369A">
        <w:rPr>
          <w:rFonts w:ascii="Arial" w:hAnsi="Arial" w:cs="Arial"/>
          <w:lang w:val="en-GB"/>
        </w:rPr>
        <w:t xml:space="preserve">, L. B., </w:t>
      </w:r>
      <w:proofErr w:type="spellStart"/>
      <w:r w:rsidRPr="007C369A">
        <w:rPr>
          <w:rFonts w:ascii="Arial" w:hAnsi="Arial" w:cs="Arial"/>
          <w:lang w:val="en-GB"/>
        </w:rPr>
        <w:t>Osuntade</w:t>
      </w:r>
      <w:proofErr w:type="spellEnd"/>
      <w:r w:rsidRPr="007C369A">
        <w:rPr>
          <w:rFonts w:ascii="Arial" w:hAnsi="Arial" w:cs="Arial"/>
          <w:lang w:val="en-GB"/>
        </w:rPr>
        <w:t xml:space="preserve">, V. G., </w:t>
      </w:r>
      <w:proofErr w:type="spellStart"/>
      <w:r w:rsidRPr="007C369A">
        <w:rPr>
          <w:rFonts w:ascii="Arial" w:hAnsi="Arial" w:cs="Arial"/>
          <w:lang w:val="en-GB"/>
        </w:rPr>
        <w:t>Arowora</w:t>
      </w:r>
      <w:proofErr w:type="spellEnd"/>
      <w:r w:rsidRPr="007C369A">
        <w:rPr>
          <w:rFonts w:ascii="Arial" w:hAnsi="Arial" w:cs="Arial"/>
          <w:lang w:val="en-GB"/>
        </w:rPr>
        <w:t xml:space="preserve">, K. A., </w:t>
      </w:r>
      <w:proofErr w:type="spellStart"/>
      <w:r w:rsidRPr="007C369A">
        <w:rPr>
          <w:rFonts w:ascii="Arial" w:hAnsi="Arial" w:cs="Arial"/>
          <w:lang w:val="en-GB"/>
        </w:rPr>
        <w:t>Ejoh</w:t>
      </w:r>
      <w:proofErr w:type="spellEnd"/>
      <w:r w:rsidRPr="007C369A">
        <w:rPr>
          <w:rFonts w:ascii="Arial" w:hAnsi="Arial" w:cs="Arial"/>
          <w:lang w:val="en-GB"/>
        </w:rPr>
        <w:t>, S. I.</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Olanipekun</w:t>
      </w:r>
      <w:proofErr w:type="spellEnd"/>
      <w:r w:rsidRPr="007C369A">
        <w:rPr>
          <w:rFonts w:ascii="Arial" w:hAnsi="Arial" w:cs="Arial"/>
          <w:lang w:val="en-GB"/>
        </w:rPr>
        <w:t xml:space="preserve">, O. T. (2009). Development of fermented pigeon pea </w:t>
      </w:r>
      <w:proofErr w:type="spellStart"/>
      <w:r w:rsidRPr="007C369A">
        <w:rPr>
          <w:rFonts w:ascii="Arial" w:hAnsi="Arial" w:cs="Arial"/>
          <w:lang w:val="en-GB"/>
        </w:rPr>
        <w:t>dawadawa</w:t>
      </w:r>
      <w:proofErr w:type="spellEnd"/>
      <w:r w:rsidRPr="007C369A">
        <w:rPr>
          <w:rFonts w:ascii="Arial" w:hAnsi="Arial" w:cs="Arial"/>
          <w:lang w:val="en-GB"/>
        </w:rPr>
        <w:t xml:space="preserve"> spice into shelf-stable products. </w:t>
      </w:r>
      <w:r w:rsidRPr="007C369A">
        <w:rPr>
          <w:rFonts w:ascii="Arial" w:hAnsi="Arial" w:cs="Arial"/>
          <w:i/>
          <w:iCs/>
          <w:lang w:val="en-GB"/>
        </w:rPr>
        <w:t>Moor Journal of Agricultural Research,</w:t>
      </w:r>
      <w:r w:rsidRPr="007C369A">
        <w:rPr>
          <w:rFonts w:ascii="Arial" w:hAnsi="Arial" w:cs="Arial"/>
          <w:lang w:val="en-GB"/>
        </w:rPr>
        <w:t xml:space="preserve"> </w:t>
      </w:r>
      <w:r w:rsidRPr="007C369A">
        <w:rPr>
          <w:rFonts w:ascii="Arial" w:hAnsi="Arial" w:cs="Arial"/>
          <w:i/>
          <w:iCs/>
          <w:lang w:val="en-GB"/>
        </w:rPr>
        <w:t>10</w:t>
      </w:r>
      <w:r w:rsidRPr="007C369A">
        <w:rPr>
          <w:rFonts w:ascii="Arial" w:hAnsi="Arial" w:cs="Arial"/>
          <w:lang w:val="en-GB"/>
        </w:rPr>
        <w:t>, 80-88.</w:t>
      </w:r>
    </w:p>
    <w:p w14:paraId="7E7F40B0" w14:textId="5B32F54B" w:rsidR="00902BE4" w:rsidRDefault="00902BE4" w:rsidP="001200B7">
      <w:pPr>
        <w:pStyle w:val="Body"/>
        <w:spacing w:after="0"/>
        <w:ind w:left="426" w:hanging="426"/>
        <w:rPr>
          <w:rFonts w:ascii="Arial" w:hAnsi="Arial" w:cs="Arial"/>
        </w:rPr>
      </w:pPr>
      <w:r w:rsidRPr="00902BE4">
        <w:rPr>
          <w:rFonts w:ascii="Arial" w:hAnsi="Arial" w:cs="Arial"/>
          <w:highlight w:val="yellow"/>
        </w:rPr>
        <w:t xml:space="preserve">Garg, M., Sharma, A., Vats, S., Tiwari, V., </w:t>
      </w:r>
      <w:proofErr w:type="spellStart"/>
      <w:r w:rsidRPr="00902BE4">
        <w:rPr>
          <w:rFonts w:ascii="Arial" w:hAnsi="Arial" w:cs="Arial"/>
          <w:highlight w:val="yellow"/>
        </w:rPr>
        <w:t>Kumari</w:t>
      </w:r>
      <w:proofErr w:type="spellEnd"/>
      <w:r w:rsidRPr="00902BE4">
        <w:rPr>
          <w:rFonts w:ascii="Arial" w:hAnsi="Arial" w:cs="Arial"/>
          <w:highlight w:val="yellow"/>
        </w:rPr>
        <w:t xml:space="preserve">, A., Mishra, V., &amp; </w:t>
      </w:r>
      <w:proofErr w:type="spellStart"/>
      <w:r w:rsidRPr="00902BE4">
        <w:rPr>
          <w:rFonts w:ascii="Arial" w:hAnsi="Arial" w:cs="Arial"/>
          <w:highlight w:val="yellow"/>
        </w:rPr>
        <w:t>Krishania</w:t>
      </w:r>
      <w:proofErr w:type="spellEnd"/>
      <w:r w:rsidRPr="00902BE4">
        <w:rPr>
          <w:rFonts w:ascii="Arial" w:hAnsi="Arial" w:cs="Arial"/>
          <w:highlight w:val="yellow"/>
        </w:rPr>
        <w:t xml:space="preserve">, M. (2021). Vitamins in </w:t>
      </w:r>
      <w:r w:rsidR="00923F35">
        <w:rPr>
          <w:rFonts w:ascii="Arial" w:hAnsi="Arial" w:cs="Arial"/>
          <w:highlight w:val="yellow"/>
        </w:rPr>
        <w:t>c</w:t>
      </w:r>
      <w:r w:rsidRPr="00902BE4">
        <w:rPr>
          <w:rFonts w:ascii="Arial" w:hAnsi="Arial" w:cs="Arial"/>
          <w:highlight w:val="yellow"/>
        </w:rPr>
        <w:t xml:space="preserve">ereals: </w:t>
      </w:r>
      <w:r w:rsidR="00923F35">
        <w:rPr>
          <w:rFonts w:ascii="Arial" w:hAnsi="Arial" w:cs="Arial"/>
          <w:highlight w:val="yellow"/>
        </w:rPr>
        <w:t>a</w:t>
      </w:r>
      <w:r w:rsidRPr="00902BE4">
        <w:rPr>
          <w:rFonts w:ascii="Arial" w:hAnsi="Arial" w:cs="Arial"/>
          <w:highlight w:val="yellow"/>
        </w:rPr>
        <w:t xml:space="preserve"> </w:t>
      </w:r>
      <w:r w:rsidR="00923F35">
        <w:rPr>
          <w:rFonts w:ascii="Arial" w:hAnsi="Arial" w:cs="Arial"/>
          <w:highlight w:val="yellow"/>
        </w:rPr>
        <w:t>c</w:t>
      </w:r>
      <w:r w:rsidRPr="00902BE4">
        <w:rPr>
          <w:rFonts w:ascii="Arial" w:hAnsi="Arial" w:cs="Arial"/>
          <w:highlight w:val="yellow"/>
        </w:rPr>
        <w:t xml:space="preserve">ritical </w:t>
      </w:r>
      <w:r w:rsidR="00923F35">
        <w:rPr>
          <w:rFonts w:ascii="Arial" w:hAnsi="Arial" w:cs="Arial"/>
          <w:highlight w:val="yellow"/>
        </w:rPr>
        <w:t>r</w:t>
      </w:r>
      <w:r w:rsidRPr="00902BE4">
        <w:rPr>
          <w:rFonts w:ascii="Arial" w:hAnsi="Arial" w:cs="Arial"/>
          <w:highlight w:val="yellow"/>
        </w:rPr>
        <w:t xml:space="preserve">eview of </w:t>
      </w:r>
      <w:r w:rsidR="00923F35">
        <w:rPr>
          <w:rFonts w:ascii="Arial" w:hAnsi="Arial" w:cs="Arial"/>
          <w:highlight w:val="yellow"/>
        </w:rPr>
        <w:t>c</w:t>
      </w:r>
      <w:r w:rsidRPr="00902BE4">
        <w:rPr>
          <w:rFonts w:ascii="Arial" w:hAnsi="Arial" w:cs="Arial"/>
          <w:highlight w:val="yellow"/>
        </w:rPr>
        <w:t xml:space="preserve">ontent, </w:t>
      </w:r>
      <w:r w:rsidR="00923F35">
        <w:rPr>
          <w:rFonts w:ascii="Arial" w:hAnsi="Arial" w:cs="Arial"/>
          <w:highlight w:val="yellow"/>
        </w:rPr>
        <w:t>h</w:t>
      </w:r>
      <w:r w:rsidRPr="00902BE4">
        <w:rPr>
          <w:rFonts w:ascii="Arial" w:hAnsi="Arial" w:cs="Arial"/>
          <w:highlight w:val="yellow"/>
        </w:rPr>
        <w:t xml:space="preserve">ealth </w:t>
      </w:r>
      <w:r w:rsidR="00923F35">
        <w:rPr>
          <w:rFonts w:ascii="Arial" w:hAnsi="Arial" w:cs="Arial"/>
          <w:highlight w:val="yellow"/>
        </w:rPr>
        <w:t>e</w:t>
      </w:r>
      <w:r w:rsidRPr="00902BE4">
        <w:rPr>
          <w:rFonts w:ascii="Arial" w:hAnsi="Arial" w:cs="Arial"/>
          <w:highlight w:val="yellow"/>
        </w:rPr>
        <w:t xml:space="preserve">ffects, </w:t>
      </w:r>
      <w:r w:rsidR="00923F35">
        <w:rPr>
          <w:rFonts w:ascii="Arial" w:hAnsi="Arial" w:cs="Arial"/>
          <w:highlight w:val="yellow"/>
        </w:rPr>
        <w:t>p</w:t>
      </w:r>
      <w:r w:rsidRPr="00902BE4">
        <w:rPr>
          <w:rFonts w:ascii="Arial" w:hAnsi="Arial" w:cs="Arial"/>
          <w:highlight w:val="yellow"/>
        </w:rPr>
        <w:t xml:space="preserve">rocessing </w:t>
      </w:r>
      <w:r w:rsidR="00923F35">
        <w:rPr>
          <w:rFonts w:ascii="Arial" w:hAnsi="Arial" w:cs="Arial"/>
          <w:highlight w:val="yellow"/>
        </w:rPr>
        <w:t>l</w:t>
      </w:r>
      <w:r w:rsidRPr="00902BE4">
        <w:rPr>
          <w:rFonts w:ascii="Arial" w:hAnsi="Arial" w:cs="Arial"/>
          <w:highlight w:val="yellow"/>
        </w:rPr>
        <w:t xml:space="preserve">osses, </w:t>
      </w:r>
      <w:proofErr w:type="spellStart"/>
      <w:r w:rsidR="00923F35">
        <w:rPr>
          <w:rFonts w:ascii="Arial" w:hAnsi="Arial" w:cs="Arial"/>
          <w:highlight w:val="yellow"/>
        </w:rPr>
        <w:t>b</w:t>
      </w:r>
      <w:r w:rsidRPr="00902BE4">
        <w:rPr>
          <w:rFonts w:ascii="Arial" w:hAnsi="Arial" w:cs="Arial"/>
          <w:highlight w:val="yellow"/>
        </w:rPr>
        <w:t>ioaccessibility</w:t>
      </w:r>
      <w:proofErr w:type="spellEnd"/>
      <w:r w:rsidRPr="00902BE4">
        <w:rPr>
          <w:rFonts w:ascii="Arial" w:hAnsi="Arial" w:cs="Arial"/>
          <w:highlight w:val="yellow"/>
        </w:rPr>
        <w:t xml:space="preserve">, </w:t>
      </w:r>
      <w:r w:rsidR="00923F35">
        <w:rPr>
          <w:rFonts w:ascii="Arial" w:hAnsi="Arial" w:cs="Arial"/>
          <w:highlight w:val="yellow"/>
        </w:rPr>
        <w:t>f</w:t>
      </w:r>
      <w:r w:rsidRPr="00902BE4">
        <w:rPr>
          <w:rFonts w:ascii="Arial" w:hAnsi="Arial" w:cs="Arial"/>
          <w:highlight w:val="yellow"/>
        </w:rPr>
        <w:t xml:space="preserve">ortification, and </w:t>
      </w:r>
      <w:proofErr w:type="spellStart"/>
      <w:r w:rsidR="00923F35">
        <w:rPr>
          <w:rFonts w:ascii="Arial" w:hAnsi="Arial" w:cs="Arial"/>
          <w:highlight w:val="yellow"/>
        </w:rPr>
        <w:t>b</w:t>
      </w:r>
      <w:r w:rsidRPr="00902BE4">
        <w:rPr>
          <w:rFonts w:ascii="Arial" w:hAnsi="Arial" w:cs="Arial"/>
          <w:highlight w:val="yellow"/>
        </w:rPr>
        <w:t>iofortification</w:t>
      </w:r>
      <w:proofErr w:type="spellEnd"/>
      <w:r w:rsidRPr="00902BE4">
        <w:rPr>
          <w:rFonts w:ascii="Arial" w:hAnsi="Arial" w:cs="Arial"/>
          <w:highlight w:val="yellow"/>
        </w:rPr>
        <w:t xml:space="preserve"> </w:t>
      </w:r>
      <w:r w:rsidR="00923F35">
        <w:rPr>
          <w:rFonts w:ascii="Arial" w:hAnsi="Arial" w:cs="Arial"/>
          <w:highlight w:val="yellow"/>
        </w:rPr>
        <w:t>s</w:t>
      </w:r>
      <w:r w:rsidRPr="00902BE4">
        <w:rPr>
          <w:rFonts w:ascii="Arial" w:hAnsi="Arial" w:cs="Arial"/>
          <w:highlight w:val="yellow"/>
        </w:rPr>
        <w:t xml:space="preserve">trategies for </w:t>
      </w:r>
      <w:r w:rsidR="00923F35">
        <w:rPr>
          <w:rFonts w:ascii="Arial" w:hAnsi="Arial" w:cs="Arial"/>
          <w:highlight w:val="yellow"/>
        </w:rPr>
        <w:t>t</w:t>
      </w:r>
      <w:r w:rsidRPr="00902BE4">
        <w:rPr>
          <w:rFonts w:ascii="Arial" w:hAnsi="Arial" w:cs="Arial"/>
          <w:highlight w:val="yellow"/>
        </w:rPr>
        <w:t xml:space="preserve">heir </w:t>
      </w:r>
      <w:r w:rsidR="00923F35">
        <w:rPr>
          <w:rFonts w:ascii="Arial" w:hAnsi="Arial" w:cs="Arial"/>
          <w:highlight w:val="yellow"/>
        </w:rPr>
        <w:t>i</w:t>
      </w:r>
      <w:r w:rsidRPr="00902BE4">
        <w:rPr>
          <w:rFonts w:ascii="Arial" w:hAnsi="Arial" w:cs="Arial"/>
          <w:highlight w:val="yellow"/>
        </w:rPr>
        <w:t>mprovement. </w:t>
      </w:r>
      <w:r w:rsidRPr="00902BE4">
        <w:rPr>
          <w:rFonts w:ascii="Arial" w:hAnsi="Arial" w:cs="Arial"/>
          <w:i/>
          <w:iCs/>
          <w:highlight w:val="yellow"/>
        </w:rPr>
        <w:t xml:space="preserve">Frontiers in </w:t>
      </w:r>
      <w:r>
        <w:rPr>
          <w:rFonts w:ascii="Arial" w:hAnsi="Arial" w:cs="Arial"/>
          <w:i/>
          <w:iCs/>
          <w:highlight w:val="yellow"/>
        </w:rPr>
        <w:t>Nutrition</w:t>
      </w:r>
      <w:r w:rsidRPr="00902BE4">
        <w:rPr>
          <w:rFonts w:ascii="Arial" w:hAnsi="Arial" w:cs="Arial"/>
          <w:highlight w:val="yellow"/>
        </w:rPr>
        <w:t>, </w:t>
      </w:r>
      <w:r w:rsidRPr="00902BE4">
        <w:rPr>
          <w:rFonts w:ascii="Arial" w:hAnsi="Arial" w:cs="Arial"/>
          <w:i/>
          <w:iCs/>
          <w:highlight w:val="yellow"/>
        </w:rPr>
        <w:t>8</w:t>
      </w:r>
      <w:r w:rsidRPr="00902BE4">
        <w:rPr>
          <w:rFonts w:ascii="Arial" w:hAnsi="Arial" w:cs="Arial"/>
          <w:highlight w:val="yellow"/>
        </w:rPr>
        <w:t xml:space="preserve">, 586815. </w:t>
      </w:r>
      <w:hyperlink r:id="rId23" w:history="1">
        <w:r w:rsidRPr="00902BE4">
          <w:rPr>
            <w:rStyle w:val="Hyperlink"/>
            <w:rFonts w:ascii="Arial" w:hAnsi="Arial" w:cs="Arial"/>
            <w:highlight w:val="yellow"/>
          </w:rPr>
          <w:t>https://doi.org/10.3389/fnut.2021.586815</w:t>
        </w:r>
      </w:hyperlink>
    </w:p>
    <w:p w14:paraId="43A13A43" w14:textId="4928D280" w:rsidR="001200B7" w:rsidRDefault="007C369A" w:rsidP="001200B7">
      <w:pPr>
        <w:pStyle w:val="Body"/>
        <w:spacing w:after="0"/>
        <w:ind w:left="426" w:hanging="426"/>
      </w:pPr>
      <w:proofErr w:type="spellStart"/>
      <w:r w:rsidRPr="007C369A">
        <w:rPr>
          <w:rFonts w:ascii="Arial" w:hAnsi="Arial" w:cs="Arial"/>
          <w:lang w:val="en-GB"/>
        </w:rPr>
        <w:t>Guo</w:t>
      </w:r>
      <w:proofErr w:type="spellEnd"/>
      <w:r w:rsidRPr="007C369A">
        <w:rPr>
          <w:rFonts w:ascii="Arial" w:hAnsi="Arial" w:cs="Arial"/>
          <w:lang w:val="en-GB"/>
        </w:rPr>
        <w:t xml:space="preserve">, J., Yan, S., Jiang, X., Su, Z., Zhang, F., </w:t>
      </w:r>
      <w:proofErr w:type="spellStart"/>
      <w:r w:rsidRPr="007C369A">
        <w:rPr>
          <w:rFonts w:ascii="Arial" w:hAnsi="Arial" w:cs="Arial"/>
          <w:lang w:val="en-GB"/>
        </w:rPr>
        <w:t>Xie</w:t>
      </w:r>
      <w:proofErr w:type="spellEnd"/>
      <w:r w:rsidRPr="007C369A">
        <w:rPr>
          <w:rFonts w:ascii="Arial" w:hAnsi="Arial" w:cs="Arial"/>
          <w:lang w:val="en-GB"/>
        </w:rPr>
        <w:t xml:space="preserve">, J., </w:t>
      </w:r>
      <w:proofErr w:type="spellStart"/>
      <w:r w:rsidRPr="007C369A">
        <w:rPr>
          <w:rFonts w:ascii="Arial" w:hAnsi="Arial" w:cs="Arial"/>
          <w:lang w:val="en-GB"/>
        </w:rPr>
        <w:t>Hao</w:t>
      </w:r>
      <w:proofErr w:type="spellEnd"/>
      <w:r w:rsidRPr="007C369A">
        <w:rPr>
          <w:rFonts w:ascii="Arial" w:hAnsi="Arial" w:cs="Arial"/>
          <w:lang w:val="en-GB"/>
        </w:rPr>
        <w:t>, E.</w:t>
      </w:r>
      <w:r w:rsidR="004A0C6C">
        <w:rPr>
          <w:rFonts w:ascii="Arial" w:hAnsi="Arial" w:cs="Arial"/>
          <w:lang w:val="en-GB"/>
        </w:rPr>
        <w:t>, &amp;</w:t>
      </w:r>
      <w:r w:rsidRPr="007C369A">
        <w:rPr>
          <w:rFonts w:ascii="Arial" w:hAnsi="Arial" w:cs="Arial"/>
          <w:lang w:val="en-GB"/>
        </w:rPr>
        <w:t xml:space="preserve"> Yao, C. (2024). Advances in pharmacological effects and mechanism of action of </w:t>
      </w:r>
      <w:proofErr w:type="spellStart"/>
      <w:r w:rsidRPr="007C369A">
        <w:rPr>
          <w:rFonts w:ascii="Arial" w:hAnsi="Arial" w:cs="Arial"/>
          <w:lang w:val="en-GB"/>
        </w:rPr>
        <w:t>cinnamaldehyde</w:t>
      </w:r>
      <w:proofErr w:type="spellEnd"/>
      <w:r w:rsidRPr="007C369A">
        <w:rPr>
          <w:rFonts w:ascii="Arial" w:hAnsi="Arial" w:cs="Arial"/>
          <w:lang w:val="en-GB"/>
        </w:rPr>
        <w:t xml:space="preserve">. </w:t>
      </w:r>
      <w:r w:rsidRPr="007C369A">
        <w:rPr>
          <w:rFonts w:ascii="Arial" w:hAnsi="Arial" w:cs="Arial"/>
          <w:i/>
          <w:iCs/>
          <w:lang w:val="en-GB"/>
        </w:rPr>
        <w:t>Frontiers in Pharmacology,</w:t>
      </w:r>
      <w:r w:rsidRPr="007C369A">
        <w:rPr>
          <w:rFonts w:ascii="Arial" w:hAnsi="Arial" w:cs="Arial"/>
          <w:lang w:val="en-GB"/>
        </w:rPr>
        <w:t xml:space="preserve"> </w:t>
      </w:r>
      <w:r w:rsidRPr="007C369A">
        <w:rPr>
          <w:rFonts w:ascii="Arial" w:hAnsi="Arial" w:cs="Arial"/>
          <w:i/>
          <w:iCs/>
          <w:lang w:val="en-GB"/>
        </w:rPr>
        <w:t>15</w:t>
      </w:r>
      <w:r w:rsidRPr="007C369A">
        <w:rPr>
          <w:rFonts w:ascii="Arial" w:hAnsi="Arial" w:cs="Arial"/>
          <w:lang w:val="en-GB"/>
        </w:rPr>
        <w:t xml:space="preserve">, 1365949. </w:t>
      </w:r>
      <w:hyperlink r:id="rId24" w:history="1">
        <w:r w:rsidR="001200B7" w:rsidRPr="007C369A">
          <w:rPr>
            <w:rStyle w:val="Hyperlink"/>
            <w:rFonts w:ascii="Arial" w:hAnsi="Arial" w:cs="Arial"/>
            <w:lang w:val="en-GB"/>
          </w:rPr>
          <w:t>https://doi.org/10.3389/fphar.2024.1365949</w:t>
        </w:r>
      </w:hyperlink>
    </w:p>
    <w:p w14:paraId="6CE30C33" w14:textId="77777777" w:rsidR="005B4939" w:rsidRDefault="005B4939" w:rsidP="005B4939">
      <w:pPr>
        <w:pStyle w:val="Body"/>
        <w:spacing w:after="0"/>
        <w:ind w:left="426" w:hanging="426"/>
        <w:rPr>
          <w:rFonts w:ascii="Arial" w:hAnsi="Arial" w:cs="Arial"/>
        </w:rPr>
      </w:pPr>
      <w:proofErr w:type="spellStart"/>
      <w:r w:rsidRPr="008C6565">
        <w:rPr>
          <w:rFonts w:ascii="Arial" w:hAnsi="Arial" w:cs="Arial"/>
          <w:highlight w:val="yellow"/>
        </w:rPr>
        <w:t>Ingenbleek</w:t>
      </w:r>
      <w:proofErr w:type="spellEnd"/>
      <w:r w:rsidRPr="008C6565">
        <w:rPr>
          <w:rFonts w:ascii="Arial" w:hAnsi="Arial" w:cs="Arial"/>
          <w:highlight w:val="yellow"/>
        </w:rPr>
        <w:t>, Y., &amp; Kimura, H. (2013). Nutritional essentiality of sulfur in health and disease. </w:t>
      </w:r>
      <w:r w:rsidRPr="008C6565">
        <w:rPr>
          <w:rFonts w:ascii="Arial" w:hAnsi="Arial" w:cs="Arial"/>
          <w:i/>
          <w:iCs/>
          <w:highlight w:val="yellow"/>
        </w:rPr>
        <w:t>Nutrition reviews</w:t>
      </w:r>
      <w:r w:rsidRPr="008C6565">
        <w:rPr>
          <w:rFonts w:ascii="Arial" w:hAnsi="Arial" w:cs="Arial"/>
          <w:highlight w:val="yellow"/>
        </w:rPr>
        <w:t>, </w:t>
      </w:r>
      <w:r w:rsidRPr="008C6565">
        <w:rPr>
          <w:rFonts w:ascii="Arial" w:hAnsi="Arial" w:cs="Arial"/>
          <w:i/>
          <w:iCs/>
          <w:highlight w:val="yellow"/>
        </w:rPr>
        <w:t>71</w:t>
      </w:r>
      <w:r w:rsidRPr="008C6565">
        <w:rPr>
          <w:rFonts w:ascii="Arial" w:hAnsi="Arial" w:cs="Arial"/>
          <w:highlight w:val="yellow"/>
        </w:rPr>
        <w:t xml:space="preserve">(7), 413–432. </w:t>
      </w:r>
      <w:hyperlink r:id="rId25" w:history="1">
        <w:r w:rsidRPr="008C6565">
          <w:rPr>
            <w:rStyle w:val="Hyperlink"/>
            <w:rFonts w:ascii="Arial" w:hAnsi="Arial" w:cs="Arial"/>
            <w:highlight w:val="yellow"/>
          </w:rPr>
          <w:t>https://doi.org/10.1111/nure.12050</w:t>
        </w:r>
      </w:hyperlink>
    </w:p>
    <w:p w14:paraId="4EACCD6C" w14:textId="3B7404A5" w:rsidR="001200B7" w:rsidRDefault="007C369A" w:rsidP="005B4939">
      <w:pPr>
        <w:pStyle w:val="Body"/>
        <w:spacing w:after="0"/>
        <w:ind w:left="426" w:hanging="426"/>
        <w:rPr>
          <w:rFonts w:ascii="Arial" w:hAnsi="Arial" w:cs="Arial"/>
        </w:rPr>
      </w:pPr>
      <w:proofErr w:type="spellStart"/>
      <w:r w:rsidRPr="007C369A">
        <w:rPr>
          <w:rFonts w:ascii="Arial" w:hAnsi="Arial" w:cs="Arial"/>
          <w:lang w:val="en-GB"/>
        </w:rPr>
        <w:t>Ityotagher</w:t>
      </w:r>
      <w:proofErr w:type="spellEnd"/>
      <w:r w:rsidRPr="007C369A">
        <w:rPr>
          <w:rFonts w:ascii="Arial" w:hAnsi="Arial" w:cs="Arial"/>
          <w:lang w:val="en-GB"/>
        </w:rPr>
        <w:t>, A. P., Stephen, Y. T.</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Seember</w:t>
      </w:r>
      <w:proofErr w:type="spellEnd"/>
      <w:r w:rsidRPr="007C369A">
        <w:rPr>
          <w:rFonts w:ascii="Arial" w:hAnsi="Arial" w:cs="Arial"/>
          <w:lang w:val="en-GB"/>
        </w:rPr>
        <w:t xml:space="preserve">, I. J. (2020). Proximate composition and sensory properties of fermented sorghum and full-fat soy flour blends for </w:t>
      </w:r>
      <w:proofErr w:type="spellStart"/>
      <w:r w:rsidRPr="007C369A">
        <w:rPr>
          <w:rFonts w:ascii="Arial" w:hAnsi="Arial" w:cs="Arial"/>
          <w:i/>
          <w:iCs/>
          <w:lang w:val="en-GB"/>
        </w:rPr>
        <w:t>Ogi</w:t>
      </w:r>
      <w:proofErr w:type="spellEnd"/>
      <w:r w:rsidRPr="007C369A">
        <w:rPr>
          <w:rFonts w:ascii="Arial" w:hAnsi="Arial" w:cs="Arial"/>
          <w:lang w:val="en-GB"/>
        </w:rPr>
        <w:t xml:space="preserve"> production. </w:t>
      </w:r>
      <w:r w:rsidRPr="007C369A">
        <w:rPr>
          <w:rFonts w:ascii="Arial" w:hAnsi="Arial" w:cs="Arial"/>
          <w:i/>
          <w:iCs/>
          <w:lang w:val="en-GB"/>
        </w:rPr>
        <w:t>African Journal of Food Science and Technology,</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(9), 1-4.</w:t>
      </w:r>
    </w:p>
    <w:p w14:paraId="7FB61700" w14:textId="666F6AC2" w:rsidR="001200B7" w:rsidRDefault="007C369A" w:rsidP="001200B7">
      <w:pPr>
        <w:pStyle w:val="Body"/>
        <w:spacing w:after="0"/>
        <w:ind w:left="426" w:hanging="426"/>
      </w:pPr>
      <w:r w:rsidRPr="007C369A">
        <w:rPr>
          <w:rFonts w:ascii="Arial" w:hAnsi="Arial" w:cs="Arial"/>
          <w:lang w:val="en-GB"/>
        </w:rPr>
        <w:t>John, O. O., Victoria, I.</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Mobolaji</w:t>
      </w:r>
      <w:proofErr w:type="spellEnd"/>
      <w:r w:rsidRPr="007C369A">
        <w:rPr>
          <w:rFonts w:ascii="Arial" w:hAnsi="Arial" w:cs="Arial"/>
          <w:lang w:val="en-GB"/>
        </w:rPr>
        <w:t>, A. B. (2017). Bacteriological and proximate evaluation of ginger-fortified fermented maize (</w:t>
      </w:r>
      <w:proofErr w:type="spellStart"/>
      <w:r w:rsidRPr="007C369A">
        <w:rPr>
          <w:rFonts w:ascii="Arial" w:hAnsi="Arial" w:cs="Arial"/>
          <w:i/>
          <w:iCs/>
          <w:lang w:val="en-GB"/>
        </w:rPr>
        <w:t>Ogi</w:t>
      </w:r>
      <w:proofErr w:type="spellEnd"/>
      <w:r w:rsidRPr="007C369A">
        <w:rPr>
          <w:rFonts w:ascii="Arial" w:hAnsi="Arial" w:cs="Arial"/>
          <w:lang w:val="en-GB"/>
        </w:rPr>
        <w:t xml:space="preserve">). </w:t>
      </w:r>
      <w:r w:rsidRPr="007C369A">
        <w:rPr>
          <w:rFonts w:ascii="Arial" w:hAnsi="Arial" w:cs="Arial"/>
          <w:i/>
          <w:iCs/>
          <w:lang w:val="en-GB"/>
        </w:rPr>
        <w:t>American Journal of Food Technology,</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 xml:space="preserve">, 374-378. </w:t>
      </w:r>
      <w:hyperlink r:id="rId26" w:tgtFrame="_new" w:history="1">
        <w:r w:rsidRPr="007C369A">
          <w:rPr>
            <w:rStyle w:val="Hyperlink"/>
            <w:rFonts w:ascii="Arial" w:hAnsi="Arial" w:cs="Arial"/>
            <w:lang w:val="en-GB"/>
          </w:rPr>
          <w:t>https://scialert.net/abstract/?doi=ajft</w:t>
        </w:r>
      </w:hyperlink>
    </w:p>
    <w:p w14:paraId="6C293430" w14:textId="3944F115" w:rsidR="00B3379F" w:rsidRDefault="00B3379F" w:rsidP="001200B7">
      <w:pPr>
        <w:pStyle w:val="Body"/>
        <w:spacing w:after="0"/>
        <w:ind w:left="426" w:hanging="426"/>
        <w:rPr>
          <w:rFonts w:ascii="Arial" w:hAnsi="Arial" w:cs="Arial"/>
        </w:rPr>
      </w:pPr>
      <w:proofErr w:type="spellStart"/>
      <w:r w:rsidRPr="00B3379F">
        <w:rPr>
          <w:rFonts w:ascii="Arial" w:hAnsi="Arial" w:cs="Arial"/>
          <w:highlight w:val="yellow"/>
        </w:rPr>
        <w:lastRenderedPageBreak/>
        <w:t>Liñán-Atero</w:t>
      </w:r>
      <w:proofErr w:type="spellEnd"/>
      <w:r w:rsidRPr="00B3379F">
        <w:rPr>
          <w:rFonts w:ascii="Arial" w:hAnsi="Arial" w:cs="Arial"/>
          <w:highlight w:val="yellow"/>
        </w:rPr>
        <w:t xml:space="preserve">, R., </w:t>
      </w:r>
      <w:proofErr w:type="spellStart"/>
      <w:r w:rsidRPr="00B3379F">
        <w:rPr>
          <w:rFonts w:ascii="Arial" w:hAnsi="Arial" w:cs="Arial"/>
          <w:highlight w:val="yellow"/>
        </w:rPr>
        <w:t>Aghababaei</w:t>
      </w:r>
      <w:proofErr w:type="spellEnd"/>
      <w:r w:rsidRPr="00B3379F">
        <w:rPr>
          <w:rFonts w:ascii="Arial" w:hAnsi="Arial" w:cs="Arial"/>
          <w:highlight w:val="yellow"/>
        </w:rPr>
        <w:t xml:space="preserve">, F., </w:t>
      </w:r>
      <w:proofErr w:type="spellStart"/>
      <w:r w:rsidRPr="00B3379F">
        <w:rPr>
          <w:rFonts w:ascii="Arial" w:hAnsi="Arial" w:cs="Arial"/>
          <w:highlight w:val="yellow"/>
        </w:rPr>
        <w:t>García</w:t>
      </w:r>
      <w:proofErr w:type="spellEnd"/>
      <w:r w:rsidRPr="00B3379F">
        <w:rPr>
          <w:rFonts w:ascii="Arial" w:hAnsi="Arial" w:cs="Arial"/>
          <w:highlight w:val="yellow"/>
        </w:rPr>
        <w:t xml:space="preserve">, S. R., </w:t>
      </w:r>
      <w:proofErr w:type="spellStart"/>
      <w:r w:rsidRPr="00B3379F">
        <w:rPr>
          <w:rFonts w:ascii="Arial" w:hAnsi="Arial" w:cs="Arial"/>
          <w:highlight w:val="yellow"/>
        </w:rPr>
        <w:t>Hasiri</w:t>
      </w:r>
      <w:proofErr w:type="spellEnd"/>
      <w:r w:rsidRPr="00B3379F">
        <w:rPr>
          <w:rFonts w:ascii="Arial" w:hAnsi="Arial" w:cs="Arial"/>
          <w:highlight w:val="yellow"/>
        </w:rPr>
        <w:t xml:space="preserve">, Z., </w:t>
      </w:r>
      <w:proofErr w:type="spellStart"/>
      <w:r w:rsidRPr="00B3379F">
        <w:rPr>
          <w:rFonts w:ascii="Arial" w:hAnsi="Arial" w:cs="Arial"/>
          <w:highlight w:val="yellow"/>
        </w:rPr>
        <w:t>Ziogkas</w:t>
      </w:r>
      <w:proofErr w:type="spellEnd"/>
      <w:r w:rsidRPr="00B3379F">
        <w:rPr>
          <w:rFonts w:ascii="Arial" w:hAnsi="Arial" w:cs="Arial"/>
          <w:highlight w:val="yellow"/>
        </w:rPr>
        <w:t xml:space="preserve">, D., Moreno, A., &amp; </w:t>
      </w:r>
      <w:proofErr w:type="spellStart"/>
      <w:r w:rsidRPr="00B3379F">
        <w:rPr>
          <w:rFonts w:ascii="Arial" w:hAnsi="Arial" w:cs="Arial"/>
          <w:highlight w:val="yellow"/>
        </w:rPr>
        <w:t>Hadidi</w:t>
      </w:r>
      <w:proofErr w:type="spellEnd"/>
      <w:r w:rsidRPr="00B3379F">
        <w:rPr>
          <w:rFonts w:ascii="Arial" w:hAnsi="Arial" w:cs="Arial"/>
          <w:highlight w:val="yellow"/>
        </w:rPr>
        <w:t xml:space="preserve">, M. (2024). </w:t>
      </w:r>
      <w:r w:rsidR="00923F35">
        <w:rPr>
          <w:rFonts w:ascii="Arial" w:hAnsi="Arial" w:cs="Arial"/>
          <w:highlight w:val="yellow"/>
        </w:rPr>
        <w:t>C</w:t>
      </w:r>
      <w:r w:rsidR="00923F35" w:rsidRPr="00B3379F">
        <w:rPr>
          <w:rFonts w:ascii="Arial" w:hAnsi="Arial" w:cs="Arial"/>
          <w:highlight w:val="yellow"/>
        </w:rPr>
        <w:t>love essential oil: chemical profile, biological activities, encapsulation strategies, and food applications</w:t>
      </w:r>
      <w:r w:rsidRPr="00B3379F">
        <w:rPr>
          <w:rFonts w:ascii="Arial" w:hAnsi="Arial" w:cs="Arial"/>
          <w:highlight w:val="yellow"/>
        </w:rPr>
        <w:t>. </w:t>
      </w:r>
      <w:r w:rsidRPr="00B3379F">
        <w:rPr>
          <w:rFonts w:ascii="Arial" w:hAnsi="Arial" w:cs="Arial"/>
          <w:i/>
          <w:iCs/>
          <w:highlight w:val="yellow"/>
        </w:rPr>
        <w:t>Antioxidants (Basel, Switzerland)</w:t>
      </w:r>
      <w:r w:rsidRPr="00B3379F">
        <w:rPr>
          <w:rFonts w:ascii="Arial" w:hAnsi="Arial" w:cs="Arial"/>
          <w:highlight w:val="yellow"/>
        </w:rPr>
        <w:t>, </w:t>
      </w:r>
      <w:r w:rsidRPr="00B3379F">
        <w:rPr>
          <w:rFonts w:ascii="Arial" w:hAnsi="Arial" w:cs="Arial"/>
          <w:i/>
          <w:iCs/>
          <w:highlight w:val="yellow"/>
        </w:rPr>
        <w:t>13</w:t>
      </w:r>
      <w:r w:rsidRPr="00B3379F">
        <w:rPr>
          <w:rFonts w:ascii="Arial" w:hAnsi="Arial" w:cs="Arial"/>
          <w:highlight w:val="yellow"/>
        </w:rPr>
        <w:t xml:space="preserve">(4), 488. </w:t>
      </w:r>
      <w:hyperlink r:id="rId27" w:history="1">
        <w:r w:rsidRPr="00B3379F">
          <w:rPr>
            <w:rStyle w:val="Hyperlink"/>
            <w:rFonts w:ascii="Arial" w:hAnsi="Arial" w:cs="Arial"/>
            <w:highlight w:val="yellow"/>
          </w:rPr>
          <w:t>https://doi.org/10.3390/antiox13040488</w:t>
        </w:r>
      </w:hyperlink>
    </w:p>
    <w:p w14:paraId="43F9D75C" w14:textId="107A01E3"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López</w:t>
      </w:r>
      <w:proofErr w:type="spellEnd"/>
      <w:r w:rsidRPr="007C369A">
        <w:rPr>
          <w:rFonts w:ascii="Arial" w:hAnsi="Arial" w:cs="Arial"/>
          <w:lang w:val="en-GB"/>
        </w:rPr>
        <w:t xml:space="preserve">, D., </w:t>
      </w:r>
      <w:proofErr w:type="spellStart"/>
      <w:r w:rsidRPr="007C369A">
        <w:rPr>
          <w:rFonts w:ascii="Arial" w:hAnsi="Arial" w:cs="Arial"/>
          <w:lang w:val="en-GB"/>
        </w:rPr>
        <w:t>Vlamakis</w:t>
      </w:r>
      <w:proofErr w:type="spellEnd"/>
      <w:r w:rsidRPr="007C369A">
        <w:rPr>
          <w:rFonts w:ascii="Arial" w:hAnsi="Arial" w:cs="Arial"/>
          <w:lang w:val="en-GB"/>
        </w:rPr>
        <w:t>, H.</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Kolter</w:t>
      </w:r>
      <w:proofErr w:type="spellEnd"/>
      <w:r w:rsidRPr="007C369A">
        <w:rPr>
          <w:rFonts w:ascii="Arial" w:hAnsi="Arial" w:cs="Arial"/>
          <w:lang w:val="en-GB"/>
        </w:rPr>
        <w:t xml:space="preserve">, R. (2010). Biofilms. </w:t>
      </w:r>
      <w:r w:rsidRPr="007C369A">
        <w:rPr>
          <w:rFonts w:ascii="Arial" w:hAnsi="Arial" w:cs="Arial"/>
          <w:i/>
          <w:iCs/>
          <w:lang w:val="en-GB"/>
        </w:rPr>
        <w:t xml:space="preserve">Cold Spring </w:t>
      </w:r>
      <w:proofErr w:type="spellStart"/>
      <w:r w:rsidRPr="007C369A">
        <w:rPr>
          <w:rFonts w:ascii="Arial" w:hAnsi="Arial" w:cs="Arial"/>
          <w:i/>
          <w:iCs/>
          <w:lang w:val="en-GB"/>
        </w:rPr>
        <w:t>Harbor</w:t>
      </w:r>
      <w:proofErr w:type="spellEnd"/>
      <w:r w:rsidRPr="007C369A">
        <w:rPr>
          <w:rFonts w:ascii="Arial" w:hAnsi="Arial" w:cs="Arial"/>
          <w:i/>
          <w:iCs/>
          <w:lang w:val="en-GB"/>
        </w:rPr>
        <w:t xml:space="preserve"> Perspectives in Biology,</w:t>
      </w:r>
      <w:r w:rsidRPr="007C369A">
        <w:rPr>
          <w:rFonts w:ascii="Arial" w:hAnsi="Arial" w:cs="Arial"/>
          <w:lang w:val="en-GB"/>
        </w:rPr>
        <w:t xml:space="preserve"> </w:t>
      </w:r>
      <w:r w:rsidRPr="007C369A">
        <w:rPr>
          <w:rFonts w:ascii="Arial" w:hAnsi="Arial" w:cs="Arial"/>
          <w:i/>
          <w:iCs/>
          <w:lang w:val="en-GB"/>
        </w:rPr>
        <w:t>2</w:t>
      </w:r>
      <w:r w:rsidRPr="007C369A">
        <w:rPr>
          <w:rFonts w:ascii="Arial" w:hAnsi="Arial" w:cs="Arial"/>
          <w:lang w:val="en-GB"/>
        </w:rPr>
        <w:t xml:space="preserve">(7), a000398. </w:t>
      </w:r>
      <w:hyperlink r:id="rId28" w:history="1">
        <w:r w:rsidR="001200B7" w:rsidRPr="007C369A">
          <w:rPr>
            <w:rStyle w:val="Hyperlink"/>
            <w:rFonts w:ascii="Arial" w:hAnsi="Arial" w:cs="Arial"/>
            <w:lang w:val="en-GB"/>
          </w:rPr>
          <w:t>https://doi.org/10.1101/cshperspect.a000398</w:t>
        </w:r>
      </w:hyperlink>
    </w:p>
    <w:p w14:paraId="1A8D3BAE" w14:textId="696F7374" w:rsidR="001200B7" w:rsidRDefault="007C369A" w:rsidP="001200B7">
      <w:pPr>
        <w:pStyle w:val="Body"/>
        <w:spacing w:after="0"/>
        <w:ind w:left="426" w:hanging="426"/>
        <w:rPr>
          <w:rFonts w:ascii="Arial" w:hAnsi="Arial" w:cs="Arial"/>
        </w:rPr>
      </w:pPr>
      <w:r w:rsidRPr="007C369A">
        <w:rPr>
          <w:rFonts w:ascii="Arial" w:hAnsi="Arial" w:cs="Arial"/>
          <w:lang w:val="en-GB"/>
        </w:rPr>
        <w:t>Madan, M. S.</w:t>
      </w:r>
      <w:r w:rsidR="004A0C6C">
        <w:rPr>
          <w:rFonts w:ascii="Arial" w:hAnsi="Arial" w:cs="Arial"/>
          <w:lang w:val="en-GB"/>
        </w:rPr>
        <w:t>, &amp;</w:t>
      </w:r>
      <w:r w:rsidRPr="007C369A">
        <w:rPr>
          <w:rFonts w:ascii="Arial" w:hAnsi="Arial" w:cs="Arial"/>
          <w:lang w:val="en-GB"/>
        </w:rPr>
        <w:t xml:space="preserve"> Kannan, S. (2004). Economics and marketing of cinnamon and cassia—A global view. In P. N. </w:t>
      </w:r>
      <w:proofErr w:type="spellStart"/>
      <w:r w:rsidRPr="007C369A">
        <w:rPr>
          <w:rFonts w:ascii="Arial" w:hAnsi="Arial" w:cs="Arial"/>
          <w:lang w:val="en-GB"/>
        </w:rPr>
        <w:t>Ravindran</w:t>
      </w:r>
      <w:proofErr w:type="spellEnd"/>
      <w:r w:rsidRPr="007C369A">
        <w:rPr>
          <w:rFonts w:ascii="Arial" w:hAnsi="Arial" w:cs="Arial"/>
          <w:lang w:val="en-GB"/>
        </w:rPr>
        <w:t xml:space="preserve"> et al. (Eds.), </w:t>
      </w:r>
      <w:r w:rsidRPr="007C369A">
        <w:rPr>
          <w:rFonts w:ascii="Arial" w:hAnsi="Arial" w:cs="Arial"/>
          <w:i/>
          <w:iCs/>
          <w:lang w:val="en-GB"/>
        </w:rPr>
        <w:t xml:space="preserve">Cinnamon and Cassia: The Genus </w:t>
      </w:r>
      <w:proofErr w:type="spellStart"/>
      <w:r w:rsidRPr="007C369A">
        <w:rPr>
          <w:rFonts w:ascii="Arial" w:hAnsi="Arial" w:cs="Arial"/>
          <w:i/>
          <w:iCs/>
          <w:lang w:val="en-GB"/>
        </w:rPr>
        <w:t>Cinnamomum</w:t>
      </w:r>
      <w:proofErr w:type="spellEnd"/>
      <w:r w:rsidRPr="007C369A">
        <w:rPr>
          <w:rFonts w:ascii="Arial" w:hAnsi="Arial" w:cs="Arial"/>
          <w:lang w:val="en-GB"/>
        </w:rPr>
        <w:t xml:space="preserve"> (pp. xx-xx). CRC Press, Boca Raton, FL, USA.</w:t>
      </w:r>
    </w:p>
    <w:p w14:paraId="4D82D840" w14:textId="66F3D138" w:rsidR="001200B7" w:rsidRPr="00CE1B4B" w:rsidRDefault="007C369A" w:rsidP="001200B7">
      <w:pPr>
        <w:pStyle w:val="Body"/>
        <w:spacing w:after="0"/>
        <w:ind w:left="426" w:hanging="426"/>
        <w:rPr>
          <w:rFonts w:ascii="Arial" w:hAnsi="Arial" w:cs="Arial"/>
          <w:lang w:val="es-US"/>
        </w:rPr>
      </w:pPr>
      <w:r w:rsidRPr="007C369A">
        <w:rPr>
          <w:rFonts w:ascii="Arial" w:hAnsi="Arial" w:cs="Arial"/>
        </w:rPr>
        <w:t>Mandal, D., Sarkar, T.</w:t>
      </w:r>
      <w:r w:rsidR="004A0C6C">
        <w:rPr>
          <w:rFonts w:ascii="Arial" w:hAnsi="Arial" w:cs="Arial"/>
        </w:rPr>
        <w:t>, &amp;</w:t>
      </w:r>
      <w:r w:rsidRPr="007C369A">
        <w:rPr>
          <w:rFonts w:ascii="Arial" w:hAnsi="Arial" w:cs="Arial"/>
        </w:rPr>
        <w:t xml:space="preserve"> Chakraborty, R. (2023). Critical review on nutritional, bioactive, and medicinal potential of spices and herbs and their application in food fortification and nanotechnology. </w:t>
      </w:r>
      <w:proofErr w:type="spellStart"/>
      <w:r w:rsidRPr="00CE1B4B">
        <w:rPr>
          <w:rFonts w:ascii="Arial" w:hAnsi="Arial" w:cs="Arial"/>
          <w:i/>
          <w:iCs/>
          <w:lang w:val="es-US"/>
        </w:rPr>
        <w:t>Applied</w:t>
      </w:r>
      <w:proofErr w:type="spellEnd"/>
      <w:r w:rsidRPr="00CE1B4B">
        <w:rPr>
          <w:rFonts w:ascii="Arial" w:hAnsi="Arial" w:cs="Arial"/>
          <w:i/>
          <w:iCs/>
          <w:lang w:val="es-US"/>
        </w:rPr>
        <w:t xml:space="preserve"> </w:t>
      </w:r>
      <w:proofErr w:type="spellStart"/>
      <w:r w:rsidRPr="00CE1B4B">
        <w:rPr>
          <w:rFonts w:ascii="Arial" w:hAnsi="Arial" w:cs="Arial"/>
          <w:i/>
          <w:iCs/>
          <w:lang w:val="es-US"/>
        </w:rPr>
        <w:t>Biochemistry</w:t>
      </w:r>
      <w:proofErr w:type="spellEnd"/>
      <w:r w:rsidRPr="00CE1B4B">
        <w:rPr>
          <w:rFonts w:ascii="Arial" w:hAnsi="Arial" w:cs="Arial"/>
          <w:i/>
          <w:iCs/>
          <w:lang w:val="es-US"/>
        </w:rPr>
        <w:t xml:space="preserve"> and </w:t>
      </w:r>
      <w:proofErr w:type="spellStart"/>
      <w:r w:rsidRPr="00CE1B4B">
        <w:rPr>
          <w:rFonts w:ascii="Arial" w:hAnsi="Arial" w:cs="Arial"/>
          <w:i/>
          <w:iCs/>
          <w:lang w:val="es-US"/>
        </w:rPr>
        <w:t>Biotechnology</w:t>
      </w:r>
      <w:proofErr w:type="spellEnd"/>
      <w:r w:rsidRPr="00CE1B4B">
        <w:rPr>
          <w:rFonts w:ascii="Arial" w:hAnsi="Arial" w:cs="Arial"/>
          <w:i/>
          <w:iCs/>
          <w:lang w:val="es-US"/>
        </w:rPr>
        <w:t>,</w:t>
      </w:r>
      <w:r w:rsidRPr="00CE1B4B">
        <w:rPr>
          <w:rFonts w:ascii="Arial" w:hAnsi="Arial" w:cs="Arial"/>
          <w:lang w:val="es-US"/>
        </w:rPr>
        <w:t xml:space="preserve"> </w:t>
      </w:r>
      <w:r w:rsidRPr="00CE1B4B">
        <w:rPr>
          <w:rFonts w:ascii="Arial" w:hAnsi="Arial" w:cs="Arial"/>
          <w:i/>
          <w:iCs/>
          <w:lang w:val="es-US"/>
        </w:rPr>
        <w:t>195</w:t>
      </w:r>
      <w:r w:rsidRPr="00CE1B4B">
        <w:rPr>
          <w:rFonts w:ascii="Arial" w:hAnsi="Arial" w:cs="Arial"/>
          <w:lang w:val="es-US"/>
        </w:rPr>
        <w:t xml:space="preserve">, 1319–1513. </w:t>
      </w:r>
      <w:hyperlink r:id="rId29" w:history="1">
        <w:r w:rsidR="001200B7" w:rsidRPr="00CE1B4B">
          <w:rPr>
            <w:rStyle w:val="Hyperlink"/>
            <w:rFonts w:ascii="Arial" w:hAnsi="Arial" w:cs="Arial"/>
            <w:lang w:val="es-US"/>
          </w:rPr>
          <w:t>https://doi.org/10.1007/s12010-022-04132-y</w:t>
        </w:r>
      </w:hyperlink>
    </w:p>
    <w:p w14:paraId="4D993CCA" w14:textId="17CF9DD8" w:rsidR="001200B7" w:rsidRDefault="007C369A" w:rsidP="001200B7">
      <w:pPr>
        <w:pStyle w:val="Body"/>
        <w:spacing w:after="0"/>
        <w:ind w:left="426" w:hanging="426"/>
        <w:rPr>
          <w:rFonts w:ascii="Arial" w:hAnsi="Arial" w:cs="Arial"/>
        </w:rPr>
      </w:pPr>
      <w:r w:rsidRPr="00CE1B4B">
        <w:rPr>
          <w:rFonts w:ascii="Arial" w:hAnsi="Arial" w:cs="Arial"/>
          <w:lang w:val="es-US"/>
        </w:rPr>
        <w:t xml:space="preserve">Mara Teles, A., </w:t>
      </w:r>
      <w:proofErr w:type="spellStart"/>
      <w:r w:rsidRPr="00CE1B4B">
        <w:rPr>
          <w:rFonts w:ascii="Arial" w:hAnsi="Arial" w:cs="Arial"/>
          <w:lang w:val="es-US"/>
        </w:rPr>
        <w:t>Araújo</w:t>
      </w:r>
      <w:proofErr w:type="spellEnd"/>
      <w:r w:rsidRPr="00CE1B4B">
        <w:rPr>
          <w:rFonts w:ascii="Arial" w:hAnsi="Arial" w:cs="Arial"/>
          <w:lang w:val="es-US"/>
        </w:rPr>
        <w:t xml:space="preserve"> dos Santos, B., Gomes Ferreira, C., </w:t>
      </w:r>
      <w:proofErr w:type="spellStart"/>
      <w:r w:rsidRPr="00CE1B4B">
        <w:rPr>
          <w:rFonts w:ascii="Arial" w:hAnsi="Arial" w:cs="Arial"/>
          <w:lang w:val="es-US"/>
        </w:rPr>
        <w:t>Nascimento</w:t>
      </w:r>
      <w:proofErr w:type="spellEnd"/>
      <w:r w:rsidRPr="00CE1B4B">
        <w:rPr>
          <w:rFonts w:ascii="Arial" w:hAnsi="Arial" w:cs="Arial"/>
          <w:lang w:val="es-US"/>
        </w:rPr>
        <w:t xml:space="preserve"> </w:t>
      </w:r>
      <w:proofErr w:type="spellStart"/>
      <w:r w:rsidRPr="00CE1B4B">
        <w:rPr>
          <w:rFonts w:ascii="Arial" w:hAnsi="Arial" w:cs="Arial"/>
          <w:lang w:val="es-US"/>
        </w:rPr>
        <w:t>Mouchreck</w:t>
      </w:r>
      <w:proofErr w:type="spellEnd"/>
      <w:r w:rsidRPr="00CE1B4B">
        <w:rPr>
          <w:rFonts w:ascii="Arial" w:hAnsi="Arial" w:cs="Arial"/>
          <w:lang w:val="es-US"/>
        </w:rPr>
        <w:t xml:space="preserve">, A., da Silva </w:t>
      </w:r>
      <w:proofErr w:type="spellStart"/>
      <w:r w:rsidRPr="00CE1B4B">
        <w:rPr>
          <w:rFonts w:ascii="Arial" w:hAnsi="Arial" w:cs="Arial"/>
          <w:lang w:val="es-US"/>
        </w:rPr>
        <w:t>Calabrese</w:t>
      </w:r>
      <w:proofErr w:type="spellEnd"/>
      <w:r w:rsidRPr="00CE1B4B">
        <w:rPr>
          <w:rFonts w:ascii="Arial" w:hAnsi="Arial" w:cs="Arial"/>
          <w:lang w:val="es-US"/>
        </w:rPr>
        <w:t>, K., Lucia Abreu-Silva, A.</w:t>
      </w:r>
      <w:r w:rsidR="004A0C6C" w:rsidRPr="00CE1B4B">
        <w:rPr>
          <w:rFonts w:ascii="Arial" w:hAnsi="Arial" w:cs="Arial"/>
          <w:lang w:val="es-US"/>
        </w:rPr>
        <w:t>, &amp;</w:t>
      </w:r>
      <w:r w:rsidRPr="00CE1B4B">
        <w:rPr>
          <w:rFonts w:ascii="Arial" w:hAnsi="Arial" w:cs="Arial"/>
          <w:lang w:val="es-US"/>
        </w:rPr>
        <w:t xml:space="preserve"> Almeida-Souza, F. (2020). </w:t>
      </w:r>
      <w:r w:rsidRPr="007C369A">
        <w:rPr>
          <w:rFonts w:ascii="Arial" w:hAnsi="Arial" w:cs="Arial"/>
        </w:rPr>
        <w:t>Ginger (</w:t>
      </w:r>
      <w:proofErr w:type="spellStart"/>
      <w:r w:rsidRPr="007C369A">
        <w:rPr>
          <w:rFonts w:ascii="Arial" w:hAnsi="Arial" w:cs="Arial"/>
          <w:i/>
          <w:iCs/>
        </w:rPr>
        <w:t>Zingiber</w:t>
      </w:r>
      <w:proofErr w:type="spellEnd"/>
      <w:r w:rsidRPr="007C369A">
        <w:rPr>
          <w:rFonts w:ascii="Arial" w:hAnsi="Arial" w:cs="Arial"/>
          <w:i/>
          <w:iCs/>
        </w:rPr>
        <w:t xml:space="preserve"> </w:t>
      </w:r>
      <w:proofErr w:type="spellStart"/>
      <w:r w:rsidRPr="007C369A">
        <w:rPr>
          <w:rFonts w:ascii="Arial" w:hAnsi="Arial" w:cs="Arial"/>
          <w:i/>
          <w:iCs/>
        </w:rPr>
        <w:t>officinale</w:t>
      </w:r>
      <w:proofErr w:type="spellEnd"/>
      <w:r w:rsidRPr="007C369A">
        <w:rPr>
          <w:rFonts w:ascii="Arial" w:hAnsi="Arial" w:cs="Arial"/>
        </w:rPr>
        <w:t xml:space="preserve">) antimicrobial potential: A review. </w:t>
      </w:r>
      <w:proofErr w:type="spellStart"/>
      <w:r w:rsidRPr="007C369A">
        <w:rPr>
          <w:rFonts w:ascii="Arial" w:hAnsi="Arial" w:cs="Arial"/>
          <w:i/>
          <w:iCs/>
        </w:rPr>
        <w:t>IntechOpen</w:t>
      </w:r>
      <w:proofErr w:type="spellEnd"/>
      <w:r w:rsidRPr="007C369A">
        <w:rPr>
          <w:rFonts w:ascii="Arial" w:hAnsi="Arial" w:cs="Arial"/>
          <w:i/>
          <w:iCs/>
        </w:rPr>
        <w:t>.</w:t>
      </w:r>
      <w:r w:rsidRPr="007C369A">
        <w:rPr>
          <w:rFonts w:ascii="Arial" w:hAnsi="Arial" w:cs="Arial"/>
        </w:rPr>
        <w:t xml:space="preserve"> </w:t>
      </w:r>
      <w:hyperlink r:id="rId30" w:history="1">
        <w:r w:rsidR="001200B7" w:rsidRPr="007C369A">
          <w:rPr>
            <w:rStyle w:val="Hyperlink"/>
            <w:rFonts w:ascii="Arial" w:hAnsi="Arial" w:cs="Arial"/>
          </w:rPr>
          <w:t>https://doi.org/10.5772/intechopen.89780</w:t>
        </w:r>
      </w:hyperlink>
    </w:p>
    <w:p w14:paraId="011F17A5" w14:textId="6751EA08" w:rsidR="001200B7" w:rsidRDefault="007C369A" w:rsidP="001200B7">
      <w:pPr>
        <w:pStyle w:val="Body"/>
        <w:spacing w:after="0"/>
        <w:ind w:left="426" w:hanging="426"/>
        <w:rPr>
          <w:rFonts w:ascii="Arial" w:hAnsi="Arial" w:cs="Arial"/>
        </w:rPr>
      </w:pPr>
      <w:proofErr w:type="spellStart"/>
      <w:r w:rsidRPr="00CE1B4B">
        <w:rPr>
          <w:rFonts w:ascii="Arial" w:hAnsi="Arial" w:cs="Arial"/>
          <w:lang w:val="es-US"/>
        </w:rPr>
        <w:t>Mbaeyi-Nwaoha</w:t>
      </w:r>
      <w:proofErr w:type="spellEnd"/>
      <w:r w:rsidRPr="00CE1B4B">
        <w:rPr>
          <w:rFonts w:ascii="Arial" w:hAnsi="Arial" w:cs="Arial"/>
          <w:lang w:val="es-US"/>
        </w:rPr>
        <w:t>, I. E.</w:t>
      </w:r>
      <w:r w:rsidR="004A0C6C" w:rsidRPr="00CE1B4B">
        <w:rPr>
          <w:rFonts w:ascii="Arial" w:hAnsi="Arial" w:cs="Arial"/>
          <w:lang w:val="es-US"/>
        </w:rPr>
        <w:t>, &amp;</w:t>
      </w:r>
      <w:r w:rsidRPr="00CE1B4B">
        <w:rPr>
          <w:rFonts w:ascii="Arial" w:hAnsi="Arial" w:cs="Arial"/>
          <w:lang w:val="es-US"/>
        </w:rPr>
        <w:t xml:space="preserve"> </w:t>
      </w:r>
      <w:proofErr w:type="spellStart"/>
      <w:r w:rsidRPr="00CE1B4B">
        <w:rPr>
          <w:rFonts w:ascii="Arial" w:hAnsi="Arial" w:cs="Arial"/>
          <w:lang w:val="es-US"/>
        </w:rPr>
        <w:t>Itoje</w:t>
      </w:r>
      <w:proofErr w:type="spellEnd"/>
      <w:r w:rsidRPr="00CE1B4B">
        <w:rPr>
          <w:rFonts w:ascii="Arial" w:hAnsi="Arial" w:cs="Arial"/>
          <w:lang w:val="es-US"/>
        </w:rPr>
        <w:t xml:space="preserve">, C. R. (2016). </w:t>
      </w:r>
      <w:r w:rsidRPr="007C369A">
        <w:rPr>
          <w:rFonts w:ascii="Arial" w:hAnsi="Arial" w:cs="Arial"/>
          <w:lang w:val="en-GB"/>
        </w:rPr>
        <w:t>Quality evaluation of prawn crackers made from blends of prawns, cassava (</w:t>
      </w:r>
      <w:proofErr w:type="spellStart"/>
      <w:r w:rsidRPr="007C369A">
        <w:rPr>
          <w:rFonts w:ascii="Arial" w:hAnsi="Arial" w:cs="Arial"/>
          <w:i/>
          <w:iCs/>
          <w:lang w:val="en-GB"/>
        </w:rPr>
        <w:t>Manihot</w:t>
      </w:r>
      <w:proofErr w:type="spellEnd"/>
      <w:r w:rsidRPr="007C369A">
        <w:rPr>
          <w:rFonts w:ascii="Arial" w:hAnsi="Arial" w:cs="Arial"/>
          <w:i/>
          <w:iCs/>
          <w:lang w:val="en-GB"/>
        </w:rPr>
        <w:t xml:space="preserve"> </w:t>
      </w:r>
      <w:proofErr w:type="spellStart"/>
      <w:r w:rsidRPr="007C369A">
        <w:rPr>
          <w:rFonts w:ascii="Arial" w:hAnsi="Arial" w:cs="Arial"/>
          <w:i/>
          <w:iCs/>
          <w:lang w:val="en-GB"/>
        </w:rPr>
        <w:t>esculenta</w:t>
      </w:r>
      <w:proofErr w:type="spellEnd"/>
      <w:r w:rsidRPr="007C369A">
        <w:rPr>
          <w:rFonts w:ascii="Arial" w:hAnsi="Arial" w:cs="Arial"/>
          <w:lang w:val="en-GB"/>
        </w:rPr>
        <w:t>), and sweet potato (</w:t>
      </w:r>
      <w:r w:rsidRPr="007C369A">
        <w:rPr>
          <w:rFonts w:ascii="Arial" w:hAnsi="Arial" w:cs="Arial"/>
          <w:i/>
          <w:iCs/>
          <w:lang w:val="en-GB"/>
        </w:rPr>
        <w:t xml:space="preserve">Ipomoea </w:t>
      </w:r>
      <w:proofErr w:type="spellStart"/>
      <w:r w:rsidRPr="007C369A">
        <w:rPr>
          <w:rFonts w:ascii="Arial" w:hAnsi="Arial" w:cs="Arial"/>
          <w:i/>
          <w:iCs/>
          <w:lang w:val="en-GB"/>
        </w:rPr>
        <w:t>batatas</w:t>
      </w:r>
      <w:proofErr w:type="spellEnd"/>
      <w:r w:rsidRPr="007C369A">
        <w:rPr>
          <w:rFonts w:ascii="Arial" w:hAnsi="Arial" w:cs="Arial"/>
          <w:i/>
          <w:iCs/>
          <w:lang w:val="en-GB"/>
        </w:rPr>
        <w:t xml:space="preserve"> (L.) Lam</w:t>
      </w:r>
      <w:r w:rsidRPr="007C369A">
        <w:rPr>
          <w:rFonts w:ascii="Arial" w:hAnsi="Arial" w:cs="Arial"/>
          <w:lang w:val="en-GB"/>
        </w:rPr>
        <w:t xml:space="preserve">) starches. </w:t>
      </w:r>
      <w:r w:rsidRPr="007C369A">
        <w:rPr>
          <w:rFonts w:ascii="Arial" w:hAnsi="Arial" w:cs="Arial"/>
          <w:i/>
          <w:iCs/>
          <w:lang w:val="en-GB"/>
        </w:rPr>
        <w:t>African Journal of Food Science and Technology,</w:t>
      </w:r>
      <w:r w:rsidRPr="007C369A">
        <w:rPr>
          <w:rFonts w:ascii="Arial" w:hAnsi="Arial" w:cs="Arial"/>
          <w:lang w:val="en-GB"/>
        </w:rPr>
        <w:t xml:space="preserve"> </w:t>
      </w:r>
      <w:r w:rsidRPr="007C369A">
        <w:rPr>
          <w:rFonts w:ascii="Arial" w:hAnsi="Arial" w:cs="Arial"/>
          <w:i/>
          <w:iCs/>
          <w:lang w:val="en-GB"/>
        </w:rPr>
        <w:t>7</w:t>
      </w:r>
      <w:r w:rsidRPr="007C369A">
        <w:rPr>
          <w:rFonts w:ascii="Arial" w:hAnsi="Arial" w:cs="Arial"/>
          <w:lang w:val="en-GB"/>
        </w:rPr>
        <w:t>(4), 65-85.</w:t>
      </w:r>
    </w:p>
    <w:p w14:paraId="1F8016FC"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Menrad</w:t>
      </w:r>
      <w:proofErr w:type="spellEnd"/>
      <w:r w:rsidRPr="007C369A">
        <w:rPr>
          <w:rFonts w:ascii="Arial" w:hAnsi="Arial" w:cs="Arial"/>
          <w:lang w:val="en-GB"/>
        </w:rPr>
        <w:t xml:space="preserve">, K. (2003). Market and marketing of functional food in Europe. </w:t>
      </w:r>
      <w:r w:rsidRPr="007C369A">
        <w:rPr>
          <w:rFonts w:ascii="Arial" w:hAnsi="Arial" w:cs="Arial"/>
          <w:i/>
          <w:iCs/>
          <w:lang w:val="en-GB"/>
        </w:rPr>
        <w:t>Journal of Food Engineering,</w:t>
      </w:r>
      <w:r w:rsidRPr="007C369A">
        <w:rPr>
          <w:rFonts w:ascii="Arial" w:hAnsi="Arial" w:cs="Arial"/>
          <w:lang w:val="en-GB"/>
        </w:rPr>
        <w:t xml:space="preserve"> </w:t>
      </w:r>
      <w:r w:rsidRPr="007C369A">
        <w:rPr>
          <w:rFonts w:ascii="Arial" w:hAnsi="Arial" w:cs="Arial"/>
          <w:i/>
          <w:iCs/>
          <w:lang w:val="en-GB"/>
        </w:rPr>
        <w:t>56</w:t>
      </w:r>
      <w:r w:rsidRPr="007C369A">
        <w:rPr>
          <w:rFonts w:ascii="Arial" w:hAnsi="Arial" w:cs="Arial"/>
          <w:lang w:val="en-GB"/>
        </w:rPr>
        <w:t>(2), 181–188.</w:t>
      </w:r>
    </w:p>
    <w:p w14:paraId="67CBEEDD" w14:textId="56206C61"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Odunfa</w:t>
      </w:r>
      <w:proofErr w:type="spellEnd"/>
      <w:r w:rsidRPr="007C369A">
        <w:rPr>
          <w:rFonts w:ascii="Arial" w:hAnsi="Arial" w:cs="Arial"/>
          <w:lang w:val="en-GB"/>
        </w:rPr>
        <w:t>, S. A.</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Adeyele</w:t>
      </w:r>
      <w:proofErr w:type="spellEnd"/>
      <w:r w:rsidRPr="007C369A">
        <w:rPr>
          <w:rFonts w:ascii="Arial" w:hAnsi="Arial" w:cs="Arial"/>
          <w:lang w:val="en-GB"/>
        </w:rPr>
        <w:t xml:space="preserve">, S. (1985). Microbiological changes during the traditional production of </w:t>
      </w:r>
      <w:proofErr w:type="spellStart"/>
      <w:r w:rsidRPr="007C369A">
        <w:rPr>
          <w:rFonts w:ascii="Arial" w:hAnsi="Arial" w:cs="Arial"/>
          <w:i/>
          <w:iCs/>
          <w:lang w:val="en-GB"/>
        </w:rPr>
        <w:t>Ogi</w:t>
      </w:r>
      <w:proofErr w:type="spellEnd"/>
      <w:r w:rsidRPr="007C369A">
        <w:rPr>
          <w:rFonts w:ascii="Arial" w:hAnsi="Arial" w:cs="Arial"/>
          <w:i/>
          <w:iCs/>
          <w:lang w:val="en-GB"/>
        </w:rPr>
        <w:t xml:space="preserve"> Baba</w:t>
      </w:r>
      <w:r w:rsidRPr="007C369A">
        <w:rPr>
          <w:rFonts w:ascii="Arial" w:hAnsi="Arial" w:cs="Arial"/>
          <w:lang w:val="en-GB"/>
        </w:rPr>
        <w:t xml:space="preserve">, a West African fermented sorghum gruel. </w:t>
      </w:r>
      <w:r w:rsidRPr="007C369A">
        <w:rPr>
          <w:rFonts w:ascii="Arial" w:hAnsi="Arial" w:cs="Arial"/>
          <w:i/>
          <w:iCs/>
          <w:lang w:val="en-GB"/>
        </w:rPr>
        <w:t>Journal of Cereal Science,</w:t>
      </w:r>
      <w:r w:rsidRPr="007C369A">
        <w:rPr>
          <w:rFonts w:ascii="Arial" w:hAnsi="Arial" w:cs="Arial"/>
          <w:lang w:val="en-GB"/>
        </w:rPr>
        <w:t xml:space="preserve"> </w:t>
      </w:r>
      <w:r w:rsidRPr="007C369A">
        <w:rPr>
          <w:rFonts w:ascii="Arial" w:hAnsi="Arial" w:cs="Arial"/>
          <w:i/>
          <w:iCs/>
          <w:lang w:val="en-GB"/>
        </w:rPr>
        <w:t>3</w:t>
      </w:r>
      <w:r w:rsidRPr="007C369A">
        <w:rPr>
          <w:rFonts w:ascii="Arial" w:hAnsi="Arial" w:cs="Arial"/>
          <w:lang w:val="en-GB"/>
        </w:rPr>
        <w:t xml:space="preserve">, 173–180. </w:t>
      </w:r>
      <w:hyperlink r:id="rId31" w:tgtFrame="_new" w:history="1">
        <w:r w:rsidRPr="007C369A">
          <w:rPr>
            <w:rStyle w:val="Hyperlink"/>
            <w:rFonts w:ascii="Arial" w:hAnsi="Arial" w:cs="Arial"/>
            <w:lang w:val="en-GB"/>
          </w:rPr>
          <w:t>https://doi.org/10.1016/S0733-5210(85)80027-8</w:t>
        </w:r>
      </w:hyperlink>
    </w:p>
    <w:p w14:paraId="045E2C4A" w14:textId="781B4BCD"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Olanipekun</w:t>
      </w:r>
      <w:proofErr w:type="spellEnd"/>
      <w:r w:rsidRPr="007C369A">
        <w:rPr>
          <w:rFonts w:ascii="Arial" w:hAnsi="Arial" w:cs="Arial"/>
          <w:lang w:val="en-GB"/>
        </w:rPr>
        <w:t xml:space="preserve">, O. T., </w:t>
      </w:r>
      <w:proofErr w:type="spellStart"/>
      <w:r w:rsidRPr="007C369A">
        <w:rPr>
          <w:rFonts w:ascii="Arial" w:hAnsi="Arial" w:cs="Arial"/>
          <w:lang w:val="en-GB"/>
        </w:rPr>
        <w:t>Ejigbo</w:t>
      </w:r>
      <w:proofErr w:type="spellEnd"/>
      <w:r w:rsidRPr="007C369A">
        <w:rPr>
          <w:rFonts w:ascii="Arial" w:hAnsi="Arial" w:cs="Arial"/>
          <w:lang w:val="en-GB"/>
        </w:rPr>
        <w:t xml:space="preserve">, E. A., </w:t>
      </w:r>
      <w:proofErr w:type="spellStart"/>
      <w:r w:rsidRPr="007C369A">
        <w:rPr>
          <w:rFonts w:ascii="Arial" w:hAnsi="Arial" w:cs="Arial"/>
          <w:lang w:val="en-GB"/>
        </w:rPr>
        <w:t>Ogunwale</w:t>
      </w:r>
      <w:proofErr w:type="spellEnd"/>
      <w:r w:rsidRPr="007C369A">
        <w:rPr>
          <w:rFonts w:ascii="Arial" w:hAnsi="Arial" w:cs="Arial"/>
          <w:lang w:val="en-GB"/>
        </w:rPr>
        <w:t>, K. O.</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Omolade</w:t>
      </w:r>
      <w:proofErr w:type="spellEnd"/>
      <w:r w:rsidRPr="007C369A">
        <w:rPr>
          <w:rFonts w:ascii="Arial" w:hAnsi="Arial" w:cs="Arial"/>
          <w:lang w:val="en-GB"/>
        </w:rPr>
        <w:t>, O. E. (2020). Spice addition enhances the nutritional and shelf-life properties of whole quality protein maize (</w:t>
      </w:r>
      <w:r w:rsidRPr="007C369A">
        <w:rPr>
          <w:rFonts w:ascii="Arial" w:hAnsi="Arial" w:cs="Arial"/>
          <w:i/>
          <w:iCs/>
          <w:lang w:val="en-GB"/>
        </w:rPr>
        <w:t>QPM</w:t>
      </w:r>
      <w:r w:rsidRPr="007C369A">
        <w:rPr>
          <w:rFonts w:ascii="Arial" w:hAnsi="Arial" w:cs="Arial"/>
          <w:lang w:val="en-GB"/>
        </w:rPr>
        <w:t xml:space="preserve">) </w:t>
      </w:r>
      <w:proofErr w:type="spellStart"/>
      <w:r w:rsidRPr="007C369A">
        <w:rPr>
          <w:rFonts w:ascii="Arial" w:hAnsi="Arial" w:cs="Arial"/>
          <w:i/>
          <w:iCs/>
          <w:lang w:val="en-GB"/>
        </w:rPr>
        <w:t>Ogi</w:t>
      </w:r>
      <w:proofErr w:type="spellEnd"/>
      <w:r w:rsidRPr="007C369A">
        <w:rPr>
          <w:rFonts w:ascii="Arial" w:hAnsi="Arial" w:cs="Arial"/>
          <w:lang w:val="en-GB"/>
        </w:rPr>
        <w:t xml:space="preserve">. </w:t>
      </w:r>
      <w:r w:rsidRPr="007C369A">
        <w:rPr>
          <w:rFonts w:ascii="Arial" w:hAnsi="Arial" w:cs="Arial"/>
          <w:i/>
          <w:iCs/>
          <w:lang w:val="en-GB"/>
        </w:rPr>
        <w:t>American Journal of Research Communication,</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(4), 10-25.</w:t>
      </w:r>
    </w:p>
    <w:p w14:paraId="0B5A4287" w14:textId="4F9354B1"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Olaniran</w:t>
      </w:r>
      <w:proofErr w:type="spellEnd"/>
      <w:r w:rsidRPr="007C369A">
        <w:rPr>
          <w:rFonts w:ascii="Arial" w:hAnsi="Arial" w:cs="Arial"/>
          <w:lang w:val="en-GB"/>
        </w:rPr>
        <w:t xml:space="preserve">, A. F., </w:t>
      </w:r>
      <w:proofErr w:type="spellStart"/>
      <w:r w:rsidRPr="007C369A">
        <w:rPr>
          <w:rFonts w:ascii="Arial" w:hAnsi="Arial" w:cs="Arial"/>
          <w:lang w:val="en-GB"/>
        </w:rPr>
        <w:t>Abiose</w:t>
      </w:r>
      <w:proofErr w:type="spellEnd"/>
      <w:r w:rsidRPr="007C369A">
        <w:rPr>
          <w:rFonts w:ascii="Arial" w:hAnsi="Arial" w:cs="Arial"/>
          <w:lang w:val="en-GB"/>
        </w:rPr>
        <w:t>, S. H.</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Adeniran</w:t>
      </w:r>
      <w:proofErr w:type="spellEnd"/>
      <w:r w:rsidRPr="007C369A">
        <w:rPr>
          <w:rFonts w:ascii="Arial" w:hAnsi="Arial" w:cs="Arial"/>
          <w:lang w:val="en-GB"/>
        </w:rPr>
        <w:t>, A. H. (2015). Effect of ginger (</w:t>
      </w:r>
      <w:proofErr w:type="spellStart"/>
      <w:r w:rsidRPr="007C369A">
        <w:rPr>
          <w:rFonts w:ascii="Arial" w:hAnsi="Arial" w:cs="Arial"/>
          <w:i/>
          <w:iCs/>
          <w:lang w:val="en-GB"/>
        </w:rPr>
        <w:t>Zingiber</w:t>
      </w:r>
      <w:proofErr w:type="spellEnd"/>
      <w:r w:rsidRPr="007C369A">
        <w:rPr>
          <w:rFonts w:ascii="Arial" w:hAnsi="Arial" w:cs="Arial"/>
          <w:i/>
          <w:iCs/>
          <w:lang w:val="en-GB"/>
        </w:rPr>
        <w:t xml:space="preserve"> </w:t>
      </w:r>
      <w:proofErr w:type="spellStart"/>
      <w:r w:rsidRPr="007C369A">
        <w:rPr>
          <w:rFonts w:ascii="Arial" w:hAnsi="Arial" w:cs="Arial"/>
          <w:i/>
          <w:iCs/>
          <w:lang w:val="en-GB"/>
        </w:rPr>
        <w:t>officinale</w:t>
      </w:r>
      <w:proofErr w:type="spellEnd"/>
      <w:r w:rsidRPr="007C369A">
        <w:rPr>
          <w:rFonts w:ascii="Arial" w:hAnsi="Arial" w:cs="Arial"/>
          <w:lang w:val="en-GB"/>
        </w:rPr>
        <w:t>) and garlic (</w:t>
      </w:r>
      <w:r w:rsidRPr="007C369A">
        <w:rPr>
          <w:rFonts w:ascii="Arial" w:hAnsi="Arial" w:cs="Arial"/>
          <w:i/>
          <w:iCs/>
          <w:lang w:val="en-GB"/>
        </w:rPr>
        <w:t xml:space="preserve">Allium </w:t>
      </w:r>
      <w:proofErr w:type="spellStart"/>
      <w:r w:rsidRPr="007C369A">
        <w:rPr>
          <w:rFonts w:ascii="Arial" w:hAnsi="Arial" w:cs="Arial"/>
          <w:i/>
          <w:iCs/>
          <w:lang w:val="en-GB"/>
        </w:rPr>
        <w:t>sativum</w:t>
      </w:r>
      <w:proofErr w:type="spellEnd"/>
      <w:r w:rsidRPr="007C369A">
        <w:rPr>
          <w:rFonts w:ascii="Arial" w:hAnsi="Arial" w:cs="Arial"/>
          <w:lang w:val="en-GB"/>
        </w:rPr>
        <w:t xml:space="preserve">) powders on the quality of tomato paste. </w:t>
      </w:r>
      <w:r w:rsidRPr="007C369A">
        <w:rPr>
          <w:rFonts w:ascii="Arial" w:hAnsi="Arial" w:cs="Arial"/>
          <w:i/>
          <w:iCs/>
          <w:lang w:val="en-GB"/>
        </w:rPr>
        <w:t>Journal of Food Safety,</w:t>
      </w:r>
      <w:r w:rsidRPr="007C369A">
        <w:rPr>
          <w:rFonts w:ascii="Arial" w:hAnsi="Arial" w:cs="Arial"/>
          <w:lang w:val="en-GB"/>
        </w:rPr>
        <w:t xml:space="preserve"> </w:t>
      </w:r>
      <w:r w:rsidRPr="007C369A">
        <w:rPr>
          <w:rFonts w:ascii="Arial" w:hAnsi="Arial" w:cs="Arial"/>
          <w:i/>
          <w:iCs/>
          <w:lang w:val="en-GB"/>
        </w:rPr>
        <w:t>35</w:t>
      </w:r>
      <w:r w:rsidRPr="007C369A">
        <w:rPr>
          <w:rFonts w:ascii="Arial" w:hAnsi="Arial" w:cs="Arial"/>
          <w:lang w:val="en-GB"/>
        </w:rPr>
        <w:t>, 440-452.</w:t>
      </w:r>
    </w:p>
    <w:p w14:paraId="7CA1BF1A" w14:textId="271F51E3" w:rsidR="001200B7" w:rsidRPr="00CE1B4B" w:rsidRDefault="007C369A" w:rsidP="001200B7">
      <w:pPr>
        <w:pStyle w:val="Body"/>
        <w:spacing w:after="0"/>
        <w:ind w:left="426" w:hanging="426"/>
        <w:rPr>
          <w:rFonts w:ascii="Arial" w:hAnsi="Arial" w:cs="Arial"/>
          <w:lang w:val="es-US"/>
        </w:rPr>
      </w:pPr>
      <w:r w:rsidRPr="007C369A">
        <w:rPr>
          <w:rFonts w:ascii="Arial" w:hAnsi="Arial" w:cs="Arial"/>
        </w:rPr>
        <w:t xml:space="preserve">Oliveira, R. N., Mancini, M. C., de Oliveira, F. C. S., </w:t>
      </w:r>
      <w:proofErr w:type="spellStart"/>
      <w:r w:rsidRPr="007C369A">
        <w:rPr>
          <w:rFonts w:ascii="Arial" w:hAnsi="Arial" w:cs="Arial"/>
        </w:rPr>
        <w:t>Passos</w:t>
      </w:r>
      <w:proofErr w:type="spellEnd"/>
      <w:r w:rsidRPr="007C369A">
        <w:rPr>
          <w:rFonts w:ascii="Arial" w:hAnsi="Arial" w:cs="Arial"/>
        </w:rPr>
        <w:t xml:space="preserve">, T. M., </w:t>
      </w:r>
      <w:proofErr w:type="spellStart"/>
      <w:r w:rsidRPr="007C369A">
        <w:rPr>
          <w:rFonts w:ascii="Arial" w:hAnsi="Arial" w:cs="Arial"/>
        </w:rPr>
        <w:t>Quilty</w:t>
      </w:r>
      <w:proofErr w:type="spellEnd"/>
      <w:r w:rsidRPr="007C369A">
        <w:rPr>
          <w:rFonts w:ascii="Arial" w:hAnsi="Arial" w:cs="Arial"/>
        </w:rPr>
        <w:t xml:space="preserve">, B., </w:t>
      </w:r>
      <w:proofErr w:type="spellStart"/>
      <w:r w:rsidRPr="007C369A">
        <w:rPr>
          <w:rFonts w:ascii="Arial" w:hAnsi="Arial" w:cs="Arial"/>
        </w:rPr>
        <w:t>Thiré</w:t>
      </w:r>
      <w:proofErr w:type="spellEnd"/>
      <w:r w:rsidRPr="007C369A">
        <w:rPr>
          <w:rFonts w:ascii="Arial" w:hAnsi="Arial" w:cs="Arial"/>
        </w:rPr>
        <w:t>, R. M.</w:t>
      </w:r>
      <w:r w:rsidR="004A0C6C">
        <w:rPr>
          <w:rFonts w:ascii="Arial" w:hAnsi="Arial" w:cs="Arial"/>
        </w:rPr>
        <w:t>, &amp;</w:t>
      </w:r>
      <w:r w:rsidRPr="007C369A">
        <w:rPr>
          <w:rFonts w:ascii="Arial" w:hAnsi="Arial" w:cs="Arial"/>
        </w:rPr>
        <w:t xml:space="preserve"> McGuinness, G. B. (2016). FTIR analysis and quantification of phenols and flavonoids of five commercially available plant extracts used in wound healing. </w:t>
      </w:r>
      <w:r w:rsidRPr="00CE1B4B">
        <w:rPr>
          <w:rFonts w:ascii="Arial" w:hAnsi="Arial" w:cs="Arial"/>
          <w:i/>
          <w:iCs/>
          <w:lang w:val="es-US"/>
        </w:rPr>
        <w:t xml:space="preserve">Revista </w:t>
      </w:r>
      <w:proofErr w:type="spellStart"/>
      <w:r w:rsidRPr="00CE1B4B">
        <w:rPr>
          <w:rFonts w:ascii="Arial" w:hAnsi="Arial" w:cs="Arial"/>
          <w:i/>
          <w:iCs/>
          <w:lang w:val="es-US"/>
        </w:rPr>
        <w:t>Matéria</w:t>
      </w:r>
      <w:proofErr w:type="spellEnd"/>
      <w:r w:rsidRPr="00CE1B4B">
        <w:rPr>
          <w:rFonts w:ascii="Arial" w:hAnsi="Arial" w:cs="Arial"/>
          <w:i/>
          <w:iCs/>
          <w:lang w:val="es-US"/>
        </w:rPr>
        <w:t>,</w:t>
      </w:r>
      <w:r w:rsidRPr="00CE1B4B">
        <w:rPr>
          <w:rFonts w:ascii="Arial" w:hAnsi="Arial" w:cs="Arial"/>
          <w:lang w:val="es-US"/>
        </w:rPr>
        <w:t xml:space="preserve"> </w:t>
      </w:r>
      <w:r w:rsidRPr="00CE1B4B">
        <w:rPr>
          <w:rFonts w:ascii="Arial" w:hAnsi="Arial" w:cs="Arial"/>
          <w:i/>
          <w:iCs/>
          <w:lang w:val="es-US"/>
        </w:rPr>
        <w:t>21</w:t>
      </w:r>
      <w:r w:rsidRPr="00CE1B4B">
        <w:rPr>
          <w:rFonts w:ascii="Arial" w:hAnsi="Arial" w:cs="Arial"/>
          <w:lang w:val="es-US"/>
        </w:rPr>
        <w:t>(3), 767–779.</w:t>
      </w:r>
    </w:p>
    <w:p w14:paraId="1351A7B0" w14:textId="316B5E86" w:rsidR="001200B7" w:rsidRDefault="007C369A" w:rsidP="001200B7">
      <w:pPr>
        <w:pStyle w:val="Body"/>
        <w:spacing w:after="0"/>
        <w:ind w:left="426" w:hanging="426"/>
        <w:rPr>
          <w:rFonts w:ascii="Arial" w:hAnsi="Arial" w:cs="Arial"/>
        </w:rPr>
      </w:pPr>
      <w:proofErr w:type="spellStart"/>
      <w:r w:rsidRPr="00CE1B4B">
        <w:rPr>
          <w:rFonts w:ascii="Arial" w:hAnsi="Arial" w:cs="Arial"/>
          <w:lang w:val="es-US"/>
        </w:rPr>
        <w:t>Olubunmi</w:t>
      </w:r>
      <w:proofErr w:type="spellEnd"/>
      <w:r w:rsidRPr="00CE1B4B">
        <w:rPr>
          <w:rFonts w:ascii="Arial" w:hAnsi="Arial" w:cs="Arial"/>
          <w:lang w:val="es-US"/>
        </w:rPr>
        <w:t xml:space="preserve">, A. A., Abraham, I. O., </w:t>
      </w:r>
      <w:proofErr w:type="spellStart"/>
      <w:r w:rsidRPr="00CE1B4B">
        <w:rPr>
          <w:rFonts w:ascii="Arial" w:hAnsi="Arial" w:cs="Arial"/>
          <w:lang w:val="es-US"/>
        </w:rPr>
        <w:t>Mojirade</w:t>
      </w:r>
      <w:proofErr w:type="spellEnd"/>
      <w:r w:rsidRPr="00CE1B4B">
        <w:rPr>
          <w:rFonts w:ascii="Arial" w:hAnsi="Arial" w:cs="Arial"/>
          <w:lang w:val="es-US"/>
        </w:rPr>
        <w:t xml:space="preserve">, I. A., </w:t>
      </w:r>
      <w:proofErr w:type="spellStart"/>
      <w:r w:rsidRPr="00CE1B4B">
        <w:rPr>
          <w:rFonts w:ascii="Arial" w:hAnsi="Arial" w:cs="Arial"/>
          <w:lang w:val="es-US"/>
        </w:rPr>
        <w:t>Afolabi</w:t>
      </w:r>
      <w:proofErr w:type="spellEnd"/>
      <w:r w:rsidRPr="00CE1B4B">
        <w:rPr>
          <w:rFonts w:ascii="Arial" w:hAnsi="Arial" w:cs="Arial"/>
          <w:lang w:val="es-US"/>
        </w:rPr>
        <w:t>, B.</w:t>
      </w:r>
      <w:r w:rsidR="004A0C6C" w:rsidRPr="00CE1B4B">
        <w:rPr>
          <w:rFonts w:ascii="Arial" w:hAnsi="Arial" w:cs="Arial"/>
          <w:lang w:val="es-US"/>
        </w:rPr>
        <w:t>, &amp;</w:t>
      </w:r>
      <w:r w:rsidRPr="00CE1B4B">
        <w:rPr>
          <w:rFonts w:ascii="Arial" w:hAnsi="Arial" w:cs="Arial"/>
          <w:lang w:val="es-US"/>
        </w:rPr>
        <w:t xml:space="preserve"> </w:t>
      </w:r>
      <w:proofErr w:type="spellStart"/>
      <w:r w:rsidRPr="00CE1B4B">
        <w:rPr>
          <w:rFonts w:ascii="Arial" w:hAnsi="Arial" w:cs="Arial"/>
          <w:lang w:val="es-US"/>
        </w:rPr>
        <w:t>Kehinde</w:t>
      </w:r>
      <w:proofErr w:type="spellEnd"/>
      <w:r w:rsidRPr="00CE1B4B">
        <w:rPr>
          <w:rFonts w:ascii="Arial" w:hAnsi="Arial" w:cs="Arial"/>
          <w:lang w:val="es-US"/>
        </w:rPr>
        <w:t xml:space="preserve">, O. E. (2017). </w:t>
      </w:r>
      <w:r w:rsidRPr="007C369A">
        <w:rPr>
          <w:rFonts w:ascii="Arial" w:hAnsi="Arial" w:cs="Arial"/>
          <w:lang w:val="en-GB"/>
        </w:rPr>
        <w:t>Development, evaluation, and sensory quality of orange-fleshed sweet potato (</w:t>
      </w:r>
      <w:r w:rsidRPr="007C369A">
        <w:rPr>
          <w:rFonts w:ascii="Arial" w:hAnsi="Arial" w:cs="Arial"/>
          <w:i/>
          <w:iCs/>
          <w:lang w:val="en-GB"/>
        </w:rPr>
        <w:t xml:space="preserve">Ipomoea </w:t>
      </w:r>
      <w:proofErr w:type="spellStart"/>
      <w:r w:rsidRPr="007C369A">
        <w:rPr>
          <w:rFonts w:ascii="Arial" w:hAnsi="Arial" w:cs="Arial"/>
          <w:i/>
          <w:iCs/>
          <w:lang w:val="en-GB"/>
        </w:rPr>
        <w:t>batatas</w:t>
      </w:r>
      <w:proofErr w:type="spellEnd"/>
      <w:r w:rsidRPr="007C369A">
        <w:rPr>
          <w:rFonts w:ascii="Arial" w:hAnsi="Arial" w:cs="Arial"/>
          <w:lang w:val="en-GB"/>
        </w:rPr>
        <w:t xml:space="preserve"> Lam.) extruded paste products. </w:t>
      </w:r>
      <w:r w:rsidRPr="007C369A">
        <w:rPr>
          <w:rFonts w:ascii="Arial" w:hAnsi="Arial" w:cs="Arial"/>
          <w:i/>
          <w:iCs/>
          <w:lang w:val="en-GB"/>
        </w:rPr>
        <w:t xml:space="preserve">Croatian Journal of Food Technology, Biotechnology </w:t>
      </w:r>
      <w:r w:rsidR="004A0C6C">
        <w:rPr>
          <w:rFonts w:ascii="Arial" w:hAnsi="Arial" w:cs="Arial"/>
          <w:i/>
          <w:iCs/>
          <w:lang w:val="en-GB"/>
        </w:rPr>
        <w:t>and</w:t>
      </w:r>
      <w:r w:rsidRPr="007C369A">
        <w:rPr>
          <w:rFonts w:ascii="Arial" w:hAnsi="Arial" w:cs="Arial"/>
          <w:i/>
          <w:iCs/>
          <w:lang w:val="en-GB"/>
        </w:rPr>
        <w:t xml:space="preserve"> Nutrition,</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(1-2), 83-89.</w:t>
      </w:r>
    </w:p>
    <w:p w14:paraId="051B4F6E"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Omemu</w:t>
      </w:r>
      <w:proofErr w:type="spellEnd"/>
      <w:r w:rsidRPr="007C369A">
        <w:rPr>
          <w:rFonts w:ascii="Arial" w:hAnsi="Arial" w:cs="Arial"/>
          <w:lang w:val="en-GB"/>
        </w:rPr>
        <w:t xml:space="preserve">, A. M. (2011). Fermentation dynamics during the production of </w:t>
      </w:r>
      <w:proofErr w:type="spellStart"/>
      <w:r w:rsidRPr="007C369A">
        <w:rPr>
          <w:rFonts w:ascii="Arial" w:hAnsi="Arial" w:cs="Arial"/>
          <w:i/>
          <w:iCs/>
          <w:lang w:val="en-GB"/>
        </w:rPr>
        <w:t>Ogi</w:t>
      </w:r>
      <w:proofErr w:type="spellEnd"/>
      <w:r w:rsidRPr="007C369A">
        <w:rPr>
          <w:rFonts w:ascii="Arial" w:hAnsi="Arial" w:cs="Arial"/>
          <w:lang w:val="en-GB"/>
        </w:rPr>
        <w:t xml:space="preserve">, a Nigerian fermented cereal porridge. </w:t>
      </w:r>
      <w:r w:rsidRPr="007C369A">
        <w:rPr>
          <w:rFonts w:ascii="Arial" w:hAnsi="Arial" w:cs="Arial"/>
          <w:i/>
          <w:iCs/>
          <w:lang w:val="en-GB"/>
        </w:rPr>
        <w:t>Report and Opinion,</w:t>
      </w:r>
      <w:r w:rsidRPr="007C369A">
        <w:rPr>
          <w:rFonts w:ascii="Arial" w:hAnsi="Arial" w:cs="Arial"/>
          <w:lang w:val="en-GB"/>
        </w:rPr>
        <w:t xml:space="preserve"> </w:t>
      </w:r>
      <w:r w:rsidRPr="007C369A">
        <w:rPr>
          <w:rFonts w:ascii="Arial" w:hAnsi="Arial" w:cs="Arial"/>
          <w:i/>
          <w:iCs/>
          <w:lang w:val="en-GB"/>
        </w:rPr>
        <w:t>3</w:t>
      </w:r>
      <w:r w:rsidRPr="007C369A">
        <w:rPr>
          <w:rFonts w:ascii="Arial" w:hAnsi="Arial" w:cs="Arial"/>
          <w:lang w:val="en-GB"/>
        </w:rPr>
        <w:t>(4), 8-17.</w:t>
      </w:r>
    </w:p>
    <w:p w14:paraId="0158D42D"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Oyewole</w:t>
      </w:r>
      <w:proofErr w:type="spellEnd"/>
      <w:r w:rsidRPr="007C369A">
        <w:rPr>
          <w:rFonts w:ascii="Arial" w:hAnsi="Arial" w:cs="Arial"/>
          <w:lang w:val="en-GB"/>
        </w:rPr>
        <w:t xml:space="preserve">, O. B. (1997). Lactic acid-fermented foods in Africa and their health benefits. </w:t>
      </w:r>
      <w:r w:rsidRPr="007C369A">
        <w:rPr>
          <w:rFonts w:ascii="Arial" w:hAnsi="Arial" w:cs="Arial"/>
          <w:i/>
          <w:iCs/>
          <w:lang w:val="en-GB"/>
        </w:rPr>
        <w:t>Food Control,</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 217-221.</w:t>
      </w:r>
    </w:p>
    <w:p w14:paraId="511BB5E9" w14:textId="3EB7A634" w:rsidR="001200B7" w:rsidRDefault="007C369A" w:rsidP="001200B7">
      <w:pPr>
        <w:pStyle w:val="Body"/>
        <w:spacing w:after="0"/>
        <w:ind w:left="426" w:hanging="426"/>
        <w:rPr>
          <w:rFonts w:ascii="Arial" w:hAnsi="Arial" w:cs="Arial"/>
        </w:rPr>
      </w:pPr>
      <w:r w:rsidRPr="007C369A">
        <w:rPr>
          <w:rFonts w:ascii="Arial" w:hAnsi="Arial" w:cs="Arial"/>
        </w:rPr>
        <w:t>Pasha, I.</w:t>
      </w:r>
      <w:r w:rsidR="004A0C6C">
        <w:rPr>
          <w:rFonts w:ascii="Arial" w:hAnsi="Arial" w:cs="Arial"/>
        </w:rPr>
        <w:t>, &amp;</w:t>
      </w:r>
      <w:r w:rsidRPr="007C369A">
        <w:rPr>
          <w:rFonts w:ascii="Arial" w:hAnsi="Arial" w:cs="Arial"/>
        </w:rPr>
        <w:t xml:space="preserve"> Ahmad, F. (2021). Monosaccharide composition and carbohydrates linkage identification in cereal brans using UHPLC/</w:t>
      </w:r>
      <w:proofErr w:type="spellStart"/>
      <w:r w:rsidRPr="007C369A">
        <w:rPr>
          <w:rFonts w:ascii="Arial" w:hAnsi="Arial" w:cs="Arial"/>
        </w:rPr>
        <w:t>QqQ</w:t>
      </w:r>
      <w:proofErr w:type="spellEnd"/>
      <w:r w:rsidRPr="007C369A">
        <w:rPr>
          <w:rFonts w:ascii="Arial" w:hAnsi="Arial" w:cs="Arial"/>
        </w:rPr>
        <w:t xml:space="preserve">-DMRM-MS. </w:t>
      </w:r>
      <w:r w:rsidRPr="007C369A">
        <w:rPr>
          <w:rFonts w:ascii="Arial" w:hAnsi="Arial" w:cs="Arial"/>
          <w:i/>
          <w:iCs/>
        </w:rPr>
        <w:t>Journal of Food Composition and Analysis,</w:t>
      </w:r>
      <w:r w:rsidRPr="007C369A">
        <w:rPr>
          <w:rFonts w:ascii="Arial" w:hAnsi="Arial" w:cs="Arial"/>
        </w:rPr>
        <w:t xml:space="preserve"> </w:t>
      </w:r>
      <w:r w:rsidRPr="007C369A">
        <w:rPr>
          <w:rFonts w:ascii="Arial" w:hAnsi="Arial" w:cs="Arial"/>
          <w:i/>
          <w:iCs/>
        </w:rPr>
        <w:t>96</w:t>
      </w:r>
      <w:r w:rsidRPr="007C369A">
        <w:rPr>
          <w:rFonts w:ascii="Arial" w:hAnsi="Arial" w:cs="Arial"/>
        </w:rPr>
        <w:t>, 103732.</w:t>
      </w:r>
    </w:p>
    <w:p w14:paraId="51C48824" w14:textId="77777777" w:rsidR="0069407C" w:rsidRDefault="007C369A" w:rsidP="0069407C">
      <w:pPr>
        <w:pStyle w:val="Body"/>
        <w:spacing w:after="0"/>
        <w:ind w:left="426" w:hanging="426"/>
        <w:rPr>
          <w:rFonts w:ascii="Arial" w:hAnsi="Arial" w:cs="Arial"/>
          <w:lang w:val="en-GB"/>
        </w:rPr>
      </w:pPr>
      <w:proofErr w:type="spellStart"/>
      <w:r w:rsidRPr="007C369A">
        <w:rPr>
          <w:rFonts w:ascii="Arial" w:hAnsi="Arial" w:cs="Arial"/>
          <w:lang w:val="en-GB"/>
        </w:rPr>
        <w:t>Pranoto</w:t>
      </w:r>
      <w:proofErr w:type="spellEnd"/>
      <w:r w:rsidRPr="007C369A">
        <w:rPr>
          <w:rFonts w:ascii="Arial" w:hAnsi="Arial" w:cs="Arial"/>
          <w:lang w:val="en-GB"/>
        </w:rPr>
        <w:t xml:space="preserve">, Y., </w:t>
      </w:r>
      <w:proofErr w:type="spellStart"/>
      <w:r w:rsidRPr="007C369A">
        <w:rPr>
          <w:rFonts w:ascii="Arial" w:hAnsi="Arial" w:cs="Arial"/>
          <w:lang w:val="en-GB"/>
        </w:rPr>
        <w:t>Anggrahini</w:t>
      </w:r>
      <w:proofErr w:type="spellEnd"/>
      <w:r w:rsidRPr="007C369A">
        <w:rPr>
          <w:rFonts w:ascii="Arial" w:hAnsi="Arial" w:cs="Arial"/>
          <w:lang w:val="en-GB"/>
        </w:rPr>
        <w:t>, S.</w:t>
      </w:r>
      <w:r w:rsidR="004A0C6C">
        <w:rPr>
          <w:rFonts w:ascii="Arial" w:hAnsi="Arial" w:cs="Arial"/>
          <w:lang w:val="en-GB"/>
        </w:rPr>
        <w:t>, &amp;</w:t>
      </w:r>
      <w:r w:rsidRPr="007C369A">
        <w:rPr>
          <w:rFonts w:ascii="Arial" w:hAnsi="Arial" w:cs="Arial"/>
          <w:lang w:val="en-GB"/>
        </w:rPr>
        <w:t xml:space="preserve"> Efendi, Z. (2013). Effect of natural and </w:t>
      </w:r>
      <w:r w:rsidRPr="007C369A">
        <w:rPr>
          <w:rFonts w:ascii="Arial" w:hAnsi="Arial" w:cs="Arial"/>
          <w:i/>
          <w:iCs/>
          <w:lang w:val="en-GB"/>
        </w:rPr>
        <w:t xml:space="preserve">Lactobacillus </w:t>
      </w:r>
      <w:proofErr w:type="spellStart"/>
      <w:r w:rsidRPr="007C369A">
        <w:rPr>
          <w:rFonts w:ascii="Arial" w:hAnsi="Arial" w:cs="Arial"/>
          <w:i/>
          <w:iCs/>
          <w:lang w:val="en-GB"/>
        </w:rPr>
        <w:t>plantarum</w:t>
      </w:r>
      <w:proofErr w:type="spellEnd"/>
      <w:r w:rsidRPr="007C369A">
        <w:rPr>
          <w:rFonts w:ascii="Arial" w:hAnsi="Arial" w:cs="Arial"/>
          <w:lang w:val="en-GB"/>
        </w:rPr>
        <w:t xml:space="preserve"> fermentation on in vivo protein and starch digestibility of sorghum flours. </w:t>
      </w:r>
      <w:r w:rsidRPr="007C369A">
        <w:rPr>
          <w:rFonts w:ascii="Arial" w:hAnsi="Arial" w:cs="Arial"/>
          <w:i/>
          <w:iCs/>
          <w:lang w:val="en-GB"/>
        </w:rPr>
        <w:t>Food Bioscience,</w:t>
      </w:r>
      <w:r w:rsidRPr="007C369A">
        <w:rPr>
          <w:rFonts w:ascii="Arial" w:hAnsi="Arial" w:cs="Arial"/>
          <w:lang w:val="en-GB"/>
        </w:rPr>
        <w:t xml:space="preserve"> </w:t>
      </w:r>
      <w:r w:rsidRPr="007C369A">
        <w:rPr>
          <w:rFonts w:ascii="Arial" w:hAnsi="Arial" w:cs="Arial"/>
          <w:i/>
          <w:iCs/>
          <w:lang w:val="en-GB"/>
        </w:rPr>
        <w:t>2</w:t>
      </w:r>
      <w:r w:rsidRPr="007C369A">
        <w:rPr>
          <w:rFonts w:ascii="Arial" w:hAnsi="Arial" w:cs="Arial"/>
          <w:lang w:val="en-GB"/>
        </w:rPr>
        <w:t>, 46-52.</w:t>
      </w:r>
    </w:p>
    <w:p w14:paraId="4D335129" w14:textId="77777777" w:rsidR="0069407C" w:rsidRDefault="007C369A" w:rsidP="0069407C">
      <w:pPr>
        <w:pStyle w:val="Body"/>
        <w:spacing w:after="0"/>
        <w:ind w:left="426" w:hanging="426"/>
        <w:rPr>
          <w:rFonts w:ascii="Arial" w:hAnsi="Arial" w:cs="Arial"/>
          <w:lang w:val="en-GB"/>
        </w:rPr>
      </w:pPr>
      <w:proofErr w:type="spellStart"/>
      <w:r w:rsidRPr="007C369A">
        <w:rPr>
          <w:rFonts w:ascii="Arial" w:hAnsi="Arial" w:cs="Arial"/>
          <w:lang w:val="en-GB"/>
        </w:rPr>
        <w:t>Ramadass</w:t>
      </w:r>
      <w:proofErr w:type="spellEnd"/>
      <w:r w:rsidRPr="007C369A">
        <w:rPr>
          <w:rFonts w:ascii="Arial" w:hAnsi="Arial" w:cs="Arial"/>
          <w:lang w:val="en-GB"/>
        </w:rPr>
        <w:t xml:space="preserve">, S., </w:t>
      </w:r>
      <w:proofErr w:type="spellStart"/>
      <w:r w:rsidRPr="007C369A">
        <w:rPr>
          <w:rFonts w:ascii="Arial" w:hAnsi="Arial" w:cs="Arial"/>
          <w:lang w:val="en-GB"/>
        </w:rPr>
        <w:t>Basu</w:t>
      </w:r>
      <w:proofErr w:type="spellEnd"/>
      <w:r w:rsidRPr="007C369A">
        <w:rPr>
          <w:rFonts w:ascii="Arial" w:hAnsi="Arial" w:cs="Arial"/>
          <w:lang w:val="en-GB"/>
        </w:rPr>
        <w:t>, S.</w:t>
      </w:r>
      <w:r w:rsidR="004A0C6C">
        <w:rPr>
          <w:rFonts w:ascii="Arial" w:hAnsi="Arial" w:cs="Arial"/>
          <w:lang w:val="en-GB"/>
        </w:rPr>
        <w:t>, &amp;</w:t>
      </w:r>
      <w:r w:rsidRPr="007C369A">
        <w:rPr>
          <w:rFonts w:ascii="Arial" w:hAnsi="Arial" w:cs="Arial"/>
          <w:lang w:val="en-GB"/>
        </w:rPr>
        <w:t xml:space="preserve"> Srinivasan, A. R. (2015). Serum magnesium levels as an indicator of the status of type 2 diabetes mellitus. </w:t>
      </w:r>
      <w:r w:rsidRPr="007C369A">
        <w:rPr>
          <w:rFonts w:ascii="Arial" w:hAnsi="Arial" w:cs="Arial"/>
          <w:i/>
          <w:iCs/>
          <w:lang w:val="en-GB"/>
        </w:rPr>
        <w:t>Diabetes &amp; Metabolic Syndrome,</w:t>
      </w:r>
      <w:r w:rsidRPr="007C369A">
        <w:rPr>
          <w:rFonts w:ascii="Arial" w:hAnsi="Arial" w:cs="Arial"/>
          <w:lang w:val="en-GB"/>
        </w:rPr>
        <w:t xml:space="preserve"> </w:t>
      </w:r>
      <w:r w:rsidRPr="007C369A">
        <w:rPr>
          <w:rFonts w:ascii="Arial" w:hAnsi="Arial" w:cs="Arial"/>
          <w:i/>
          <w:iCs/>
          <w:lang w:val="en-GB"/>
        </w:rPr>
        <w:t>9</w:t>
      </w:r>
      <w:r w:rsidRPr="007C369A">
        <w:rPr>
          <w:rFonts w:ascii="Arial" w:hAnsi="Arial" w:cs="Arial"/>
          <w:lang w:val="en-GB"/>
        </w:rPr>
        <w:t>, 42–45.</w:t>
      </w:r>
      <w:r w:rsidR="0069407C">
        <w:rPr>
          <w:rFonts w:ascii="Arial" w:hAnsi="Arial" w:cs="Arial"/>
          <w:lang w:val="en-GB"/>
        </w:rPr>
        <w:t xml:space="preserve"> </w:t>
      </w:r>
    </w:p>
    <w:p w14:paraId="628DC9A4" w14:textId="010FF62F" w:rsidR="001200B7" w:rsidRDefault="0069407C" w:rsidP="0069407C">
      <w:pPr>
        <w:pStyle w:val="Body"/>
        <w:spacing w:after="0"/>
        <w:ind w:left="426" w:hanging="426"/>
        <w:rPr>
          <w:rFonts w:ascii="Arial" w:hAnsi="Arial" w:cs="Arial"/>
        </w:rPr>
      </w:pPr>
      <w:proofErr w:type="spellStart"/>
      <w:r w:rsidRPr="00CE1B4B">
        <w:rPr>
          <w:highlight w:val="yellow"/>
        </w:rPr>
        <w:t>Rawat</w:t>
      </w:r>
      <w:proofErr w:type="spellEnd"/>
      <w:r w:rsidRPr="00CE1B4B">
        <w:rPr>
          <w:highlight w:val="yellow"/>
        </w:rPr>
        <w:t xml:space="preserve">, M., </w:t>
      </w:r>
      <w:proofErr w:type="spellStart"/>
      <w:r w:rsidRPr="00CE1B4B">
        <w:rPr>
          <w:highlight w:val="yellow"/>
        </w:rPr>
        <w:t>Varshney</w:t>
      </w:r>
      <w:proofErr w:type="spellEnd"/>
      <w:r w:rsidRPr="00CE1B4B">
        <w:rPr>
          <w:highlight w:val="yellow"/>
        </w:rPr>
        <w:t xml:space="preserve">, A., Rai, M., </w:t>
      </w:r>
      <w:proofErr w:type="spellStart"/>
      <w:r w:rsidRPr="00CE1B4B">
        <w:rPr>
          <w:highlight w:val="yellow"/>
        </w:rPr>
        <w:t>Chikara</w:t>
      </w:r>
      <w:proofErr w:type="spellEnd"/>
      <w:r w:rsidRPr="00CE1B4B">
        <w:rPr>
          <w:highlight w:val="yellow"/>
        </w:rPr>
        <w:t xml:space="preserve">, A., </w:t>
      </w:r>
      <w:proofErr w:type="spellStart"/>
      <w:r w:rsidRPr="00CE1B4B">
        <w:rPr>
          <w:highlight w:val="yellow"/>
        </w:rPr>
        <w:t>Pohty</w:t>
      </w:r>
      <w:proofErr w:type="spellEnd"/>
      <w:r w:rsidRPr="00CE1B4B">
        <w:rPr>
          <w:highlight w:val="yellow"/>
        </w:rPr>
        <w:t>, A. L., Joshi, A.,</w:t>
      </w:r>
      <w:r>
        <w:rPr>
          <w:highlight w:val="yellow"/>
        </w:rPr>
        <w:t xml:space="preserve"> </w:t>
      </w:r>
      <w:proofErr w:type="spellStart"/>
      <w:r>
        <w:rPr>
          <w:highlight w:val="yellow"/>
        </w:rPr>
        <w:t>Binjola</w:t>
      </w:r>
      <w:proofErr w:type="spellEnd"/>
      <w:r>
        <w:rPr>
          <w:highlight w:val="yellow"/>
        </w:rPr>
        <w:t xml:space="preserve">, A., Singh, C. P., </w:t>
      </w:r>
      <w:proofErr w:type="spellStart"/>
      <w:r>
        <w:rPr>
          <w:highlight w:val="yellow"/>
        </w:rPr>
        <w:t>Rawat</w:t>
      </w:r>
      <w:proofErr w:type="spellEnd"/>
      <w:r>
        <w:rPr>
          <w:highlight w:val="yellow"/>
        </w:rPr>
        <w:t>, K., Rather, M. A.</w:t>
      </w:r>
      <w:r w:rsidR="008E6905">
        <w:rPr>
          <w:highlight w:val="yellow"/>
        </w:rPr>
        <w:t xml:space="preserve">, </w:t>
      </w:r>
      <w:r w:rsidRPr="00CE1B4B">
        <w:rPr>
          <w:highlight w:val="yellow"/>
        </w:rPr>
        <w:t xml:space="preserve">&amp; Gupta, A. K. (2023). A comprehensive review on nutraceutical potential of underutilized cereals and cereal-based products. </w:t>
      </w:r>
      <w:r w:rsidRPr="0069407C">
        <w:rPr>
          <w:i/>
          <w:iCs/>
          <w:highlight w:val="yellow"/>
        </w:rPr>
        <w:t>Journal of Agriculture and Food Research</w:t>
      </w:r>
      <w:r w:rsidRPr="00CE1B4B">
        <w:rPr>
          <w:highlight w:val="yellow"/>
        </w:rPr>
        <w:t xml:space="preserve">, </w:t>
      </w:r>
      <w:r w:rsidRPr="0069407C">
        <w:rPr>
          <w:i/>
          <w:iCs/>
          <w:highlight w:val="yellow"/>
        </w:rPr>
        <w:t>12</w:t>
      </w:r>
      <w:r>
        <w:rPr>
          <w:highlight w:val="yellow"/>
        </w:rPr>
        <w:t>(1)</w:t>
      </w:r>
      <w:r w:rsidRPr="00CE1B4B">
        <w:rPr>
          <w:highlight w:val="yellow"/>
        </w:rPr>
        <w:t>, 100619.</w:t>
      </w:r>
      <w:r>
        <w:rPr>
          <w:highlight w:val="yellow"/>
        </w:rPr>
        <w:t xml:space="preserve"> </w:t>
      </w:r>
      <w:hyperlink r:id="rId32" w:history="1">
        <w:r w:rsidRPr="00344709">
          <w:rPr>
            <w:rStyle w:val="Hyperlink"/>
          </w:rPr>
          <w:t>http://dx.doi.org/10.1016/j.jafr.2023.100619</w:t>
        </w:r>
      </w:hyperlink>
    </w:p>
    <w:p w14:paraId="41601991" w14:textId="24E63533" w:rsidR="001200B7" w:rsidRDefault="007C369A" w:rsidP="001200B7">
      <w:pPr>
        <w:pStyle w:val="Body"/>
        <w:spacing w:after="0"/>
        <w:ind w:left="426" w:hanging="426"/>
        <w:rPr>
          <w:rFonts w:ascii="Arial" w:hAnsi="Arial" w:cs="Arial"/>
        </w:rPr>
      </w:pPr>
      <w:proofErr w:type="spellStart"/>
      <w:r w:rsidRPr="007C369A">
        <w:rPr>
          <w:rFonts w:ascii="Arial" w:hAnsi="Arial" w:cs="Arial"/>
        </w:rPr>
        <w:t>Sharifi</w:t>
      </w:r>
      <w:proofErr w:type="spellEnd"/>
      <w:r w:rsidRPr="007C369A">
        <w:rPr>
          <w:rFonts w:ascii="Arial" w:hAnsi="Arial" w:cs="Arial"/>
        </w:rPr>
        <w:t xml:space="preserve">-Rad, J., </w:t>
      </w:r>
      <w:proofErr w:type="spellStart"/>
      <w:r w:rsidRPr="007C369A">
        <w:rPr>
          <w:rFonts w:ascii="Arial" w:hAnsi="Arial" w:cs="Arial"/>
        </w:rPr>
        <w:t>Quispe</w:t>
      </w:r>
      <w:proofErr w:type="spellEnd"/>
      <w:r w:rsidRPr="007C369A">
        <w:rPr>
          <w:rFonts w:ascii="Arial" w:hAnsi="Arial" w:cs="Arial"/>
        </w:rPr>
        <w:t xml:space="preserve">, C., </w:t>
      </w:r>
      <w:proofErr w:type="spellStart"/>
      <w:r w:rsidRPr="007C369A">
        <w:rPr>
          <w:rFonts w:ascii="Arial" w:hAnsi="Arial" w:cs="Arial"/>
        </w:rPr>
        <w:t>Zam</w:t>
      </w:r>
      <w:proofErr w:type="spellEnd"/>
      <w:r w:rsidRPr="007C369A">
        <w:rPr>
          <w:rFonts w:ascii="Arial" w:hAnsi="Arial" w:cs="Arial"/>
        </w:rPr>
        <w:t>, W., Kumar, M., Cardoso, S. M.</w:t>
      </w:r>
      <w:r w:rsidR="004A0C6C">
        <w:rPr>
          <w:rFonts w:ascii="Arial" w:hAnsi="Arial" w:cs="Arial"/>
        </w:rPr>
        <w:t>, &amp;</w:t>
      </w:r>
      <w:r w:rsidRPr="007C369A">
        <w:rPr>
          <w:rFonts w:ascii="Arial" w:hAnsi="Arial" w:cs="Arial"/>
        </w:rPr>
        <w:t xml:space="preserve"> Pereira, O. R. (2021). Phenolic </w:t>
      </w:r>
      <w:proofErr w:type="spellStart"/>
      <w:r w:rsidRPr="007C369A">
        <w:rPr>
          <w:rFonts w:ascii="Arial" w:hAnsi="Arial" w:cs="Arial"/>
        </w:rPr>
        <w:t>bioactives</w:t>
      </w:r>
      <w:proofErr w:type="spellEnd"/>
      <w:r w:rsidRPr="007C369A">
        <w:rPr>
          <w:rFonts w:ascii="Arial" w:hAnsi="Arial" w:cs="Arial"/>
        </w:rPr>
        <w:t xml:space="preserve"> as antiplatelet aggregation factors: The pivotal ingredients in maintaining cardiovascular health. </w:t>
      </w:r>
      <w:r w:rsidRPr="007C369A">
        <w:rPr>
          <w:rFonts w:ascii="Arial" w:hAnsi="Arial" w:cs="Arial"/>
          <w:i/>
          <w:iCs/>
        </w:rPr>
        <w:t>Oxidative Medicine and Cellular Longevity,</w:t>
      </w:r>
      <w:r w:rsidRPr="007C369A">
        <w:rPr>
          <w:rFonts w:ascii="Arial" w:hAnsi="Arial" w:cs="Arial"/>
        </w:rPr>
        <w:t xml:space="preserve"> 2195902.</w:t>
      </w:r>
    </w:p>
    <w:p w14:paraId="21BA8C39" w14:textId="001A8ECE" w:rsidR="001200B7" w:rsidRDefault="007C369A" w:rsidP="001200B7">
      <w:pPr>
        <w:pStyle w:val="Body"/>
        <w:spacing w:after="0"/>
        <w:ind w:left="426" w:hanging="426"/>
        <w:rPr>
          <w:rFonts w:ascii="Arial" w:hAnsi="Arial" w:cs="Arial"/>
        </w:rPr>
      </w:pPr>
      <w:r w:rsidRPr="007C369A">
        <w:rPr>
          <w:rFonts w:ascii="Arial" w:hAnsi="Arial" w:cs="Arial"/>
          <w:lang w:val="en-GB"/>
        </w:rPr>
        <w:t xml:space="preserve">Sharma, D., Patel, R. P., Zaidi, S. T. R., </w:t>
      </w:r>
      <w:proofErr w:type="spellStart"/>
      <w:r w:rsidRPr="007C369A">
        <w:rPr>
          <w:rFonts w:ascii="Arial" w:hAnsi="Arial" w:cs="Arial"/>
          <w:lang w:val="en-GB"/>
        </w:rPr>
        <w:t>Sarker</w:t>
      </w:r>
      <w:proofErr w:type="spellEnd"/>
      <w:r w:rsidRPr="007C369A">
        <w:rPr>
          <w:rFonts w:ascii="Arial" w:hAnsi="Arial" w:cs="Arial"/>
          <w:lang w:val="en-GB"/>
        </w:rPr>
        <w:t>, M. M. R., Lean, Q. Y.</w:t>
      </w:r>
      <w:r w:rsidR="004A0C6C">
        <w:rPr>
          <w:rFonts w:ascii="Arial" w:hAnsi="Arial" w:cs="Arial"/>
          <w:lang w:val="en-GB"/>
        </w:rPr>
        <w:t>, &amp;</w:t>
      </w:r>
      <w:r w:rsidRPr="007C369A">
        <w:rPr>
          <w:rFonts w:ascii="Arial" w:hAnsi="Arial" w:cs="Arial"/>
          <w:lang w:val="en-GB"/>
        </w:rPr>
        <w:t xml:space="preserve"> Ming, L. C. (2017). Interplay of ciprofloxacin quality and antibiotic resistance in developing countries. </w:t>
      </w:r>
      <w:r w:rsidRPr="007C369A">
        <w:rPr>
          <w:rFonts w:ascii="Arial" w:hAnsi="Arial" w:cs="Arial"/>
          <w:i/>
          <w:iCs/>
          <w:lang w:val="en-GB"/>
        </w:rPr>
        <w:t>Frontiers in Pharmacology,</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 xml:space="preserve">, 546. </w:t>
      </w:r>
      <w:hyperlink r:id="rId33" w:tgtFrame="_new" w:history="1">
        <w:r w:rsidRPr="007C369A">
          <w:rPr>
            <w:rStyle w:val="Hyperlink"/>
            <w:rFonts w:ascii="Arial" w:hAnsi="Arial" w:cs="Arial"/>
            <w:lang w:val="en-GB"/>
          </w:rPr>
          <w:t>http://dx.doi.org/10.3389/fphar.2017.00546</w:t>
        </w:r>
      </w:hyperlink>
    </w:p>
    <w:p w14:paraId="3A7840D7" w14:textId="09F6A084" w:rsidR="001200B7" w:rsidRDefault="007C369A" w:rsidP="001200B7">
      <w:pPr>
        <w:pStyle w:val="Body"/>
        <w:spacing w:after="0"/>
        <w:ind w:left="426" w:hanging="426"/>
        <w:rPr>
          <w:rFonts w:ascii="Arial" w:hAnsi="Arial" w:cs="Arial"/>
        </w:rPr>
      </w:pPr>
      <w:r w:rsidRPr="007C369A">
        <w:rPr>
          <w:rFonts w:ascii="Arial" w:hAnsi="Arial" w:cs="Arial"/>
          <w:lang w:val="en-GB"/>
        </w:rPr>
        <w:t>Singh, V. K.</w:t>
      </w:r>
      <w:r w:rsidR="004A0C6C">
        <w:rPr>
          <w:rFonts w:ascii="Arial" w:hAnsi="Arial" w:cs="Arial"/>
          <w:lang w:val="en-GB"/>
        </w:rPr>
        <w:t>, &amp;</w:t>
      </w:r>
      <w:r w:rsidRPr="007C369A">
        <w:rPr>
          <w:rFonts w:ascii="Arial" w:hAnsi="Arial" w:cs="Arial"/>
          <w:lang w:val="en-GB"/>
        </w:rPr>
        <w:t xml:space="preserve"> Singh, D. K. (2018). Pharmacological effects of garlic (</w:t>
      </w:r>
      <w:r w:rsidRPr="007C369A">
        <w:rPr>
          <w:rFonts w:ascii="Arial" w:hAnsi="Arial" w:cs="Arial"/>
          <w:i/>
          <w:iCs/>
          <w:lang w:val="en-GB"/>
        </w:rPr>
        <w:t xml:space="preserve">Allium </w:t>
      </w:r>
      <w:proofErr w:type="spellStart"/>
      <w:r w:rsidRPr="007C369A">
        <w:rPr>
          <w:rFonts w:ascii="Arial" w:hAnsi="Arial" w:cs="Arial"/>
          <w:i/>
          <w:iCs/>
          <w:lang w:val="en-GB"/>
        </w:rPr>
        <w:t>sativum</w:t>
      </w:r>
      <w:proofErr w:type="spellEnd"/>
      <w:r w:rsidRPr="007C369A">
        <w:rPr>
          <w:rFonts w:ascii="Arial" w:hAnsi="Arial" w:cs="Arial"/>
          <w:lang w:val="en-GB"/>
        </w:rPr>
        <w:t xml:space="preserve"> L.). </w:t>
      </w:r>
      <w:r w:rsidRPr="007C369A">
        <w:rPr>
          <w:rFonts w:ascii="Arial" w:hAnsi="Arial" w:cs="Arial"/>
          <w:i/>
          <w:iCs/>
          <w:lang w:val="en-GB"/>
        </w:rPr>
        <w:t>Annual Review of Biomedical Sciences,</w:t>
      </w:r>
      <w:r w:rsidRPr="007C369A">
        <w:rPr>
          <w:rFonts w:ascii="Arial" w:hAnsi="Arial" w:cs="Arial"/>
          <w:lang w:val="en-GB"/>
        </w:rPr>
        <w:t xml:space="preserve"> </w:t>
      </w:r>
      <w:r w:rsidRPr="007C369A">
        <w:rPr>
          <w:rFonts w:ascii="Arial" w:hAnsi="Arial" w:cs="Arial"/>
          <w:i/>
          <w:iCs/>
          <w:lang w:val="en-GB"/>
        </w:rPr>
        <w:t>10</w:t>
      </w:r>
      <w:r w:rsidRPr="007C369A">
        <w:rPr>
          <w:rFonts w:ascii="Arial" w:hAnsi="Arial" w:cs="Arial"/>
          <w:lang w:val="en-GB"/>
        </w:rPr>
        <w:t xml:space="preserve">, 6–26. </w:t>
      </w:r>
      <w:hyperlink r:id="rId34" w:tgtFrame="_new" w:history="1">
        <w:r w:rsidRPr="007C369A">
          <w:rPr>
            <w:rStyle w:val="Hyperlink"/>
            <w:rFonts w:ascii="Arial" w:hAnsi="Arial" w:cs="Arial"/>
            <w:lang w:val="en-GB"/>
          </w:rPr>
          <w:t>https://doi.org/10.5016/1806-8774.2008.v10p6</w:t>
        </w:r>
      </w:hyperlink>
    </w:p>
    <w:p w14:paraId="3CBC88DC" w14:textId="77777777" w:rsidR="0069407C" w:rsidRDefault="007C369A" w:rsidP="0069407C">
      <w:pPr>
        <w:pStyle w:val="Body"/>
        <w:spacing w:after="0"/>
        <w:ind w:left="426" w:hanging="426"/>
        <w:rPr>
          <w:rFonts w:ascii="Arial" w:hAnsi="Arial" w:cs="Arial"/>
          <w:lang w:val="en-GB"/>
        </w:rPr>
      </w:pPr>
      <w:proofErr w:type="spellStart"/>
      <w:r w:rsidRPr="007C369A">
        <w:rPr>
          <w:rFonts w:ascii="Arial" w:hAnsi="Arial" w:cs="Arial"/>
          <w:lang w:val="en-GB"/>
        </w:rPr>
        <w:t>Soetan</w:t>
      </w:r>
      <w:proofErr w:type="spellEnd"/>
      <w:r w:rsidRPr="007C369A">
        <w:rPr>
          <w:rFonts w:ascii="Arial" w:hAnsi="Arial" w:cs="Arial"/>
          <w:lang w:val="en-GB"/>
        </w:rPr>
        <w:t xml:space="preserve">, C. O., </w:t>
      </w:r>
      <w:proofErr w:type="spellStart"/>
      <w:r w:rsidRPr="007C369A">
        <w:rPr>
          <w:rFonts w:ascii="Arial" w:hAnsi="Arial" w:cs="Arial"/>
          <w:lang w:val="en-GB"/>
        </w:rPr>
        <w:t>Olaiya</w:t>
      </w:r>
      <w:proofErr w:type="spellEnd"/>
      <w:r w:rsidRPr="007C369A">
        <w:rPr>
          <w:rFonts w:ascii="Arial" w:hAnsi="Arial" w:cs="Arial"/>
          <w:lang w:val="en-GB"/>
        </w:rPr>
        <w:t>, K. O.</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Oyewole</w:t>
      </w:r>
      <w:proofErr w:type="spellEnd"/>
      <w:r w:rsidRPr="007C369A">
        <w:rPr>
          <w:rFonts w:ascii="Arial" w:hAnsi="Arial" w:cs="Arial"/>
          <w:lang w:val="en-GB"/>
        </w:rPr>
        <w:t xml:space="preserve">, O. E. (2020). The importance of mineral elements for humans, domestic animals, and plants: A review. </w:t>
      </w:r>
      <w:r w:rsidRPr="007C369A">
        <w:rPr>
          <w:rFonts w:ascii="Arial" w:hAnsi="Arial" w:cs="Arial"/>
          <w:i/>
          <w:iCs/>
          <w:lang w:val="en-GB"/>
        </w:rPr>
        <w:t>African Journal of Food Science,</w:t>
      </w:r>
      <w:r w:rsidRPr="007C369A">
        <w:rPr>
          <w:rFonts w:ascii="Arial" w:hAnsi="Arial" w:cs="Arial"/>
          <w:lang w:val="en-GB"/>
        </w:rPr>
        <w:t xml:space="preserve"> </w:t>
      </w:r>
      <w:r w:rsidRPr="007C369A">
        <w:rPr>
          <w:rFonts w:ascii="Arial" w:hAnsi="Arial" w:cs="Arial"/>
          <w:i/>
          <w:iCs/>
          <w:lang w:val="en-GB"/>
        </w:rPr>
        <w:t>4</w:t>
      </w:r>
      <w:r w:rsidRPr="007C369A">
        <w:rPr>
          <w:rFonts w:ascii="Arial" w:hAnsi="Arial" w:cs="Arial"/>
          <w:lang w:val="en-GB"/>
        </w:rPr>
        <w:t>(5), 200-222.</w:t>
      </w:r>
    </w:p>
    <w:p w14:paraId="6A8C39FB" w14:textId="77777777" w:rsidR="0069407C" w:rsidRDefault="007C369A" w:rsidP="0069407C">
      <w:pPr>
        <w:pStyle w:val="Body"/>
        <w:spacing w:after="0"/>
        <w:ind w:left="426" w:hanging="426"/>
        <w:rPr>
          <w:rFonts w:ascii="Arial" w:hAnsi="Arial" w:cs="Arial"/>
          <w:lang w:val="es-US"/>
        </w:rPr>
      </w:pPr>
      <w:proofErr w:type="spellStart"/>
      <w:r w:rsidRPr="007C369A">
        <w:rPr>
          <w:rFonts w:ascii="Arial" w:hAnsi="Arial" w:cs="Arial"/>
        </w:rPr>
        <w:t>Stanca</w:t>
      </w:r>
      <w:proofErr w:type="spellEnd"/>
      <w:r w:rsidRPr="007C369A">
        <w:rPr>
          <w:rFonts w:ascii="Arial" w:hAnsi="Arial" w:cs="Arial"/>
        </w:rPr>
        <w:t xml:space="preserve">, L., </w:t>
      </w:r>
      <w:proofErr w:type="spellStart"/>
      <w:r w:rsidRPr="007C369A">
        <w:rPr>
          <w:rFonts w:ascii="Arial" w:hAnsi="Arial" w:cs="Arial"/>
        </w:rPr>
        <w:t>Bilteanu</w:t>
      </w:r>
      <w:proofErr w:type="spellEnd"/>
      <w:r w:rsidRPr="007C369A">
        <w:rPr>
          <w:rFonts w:ascii="Arial" w:hAnsi="Arial" w:cs="Arial"/>
        </w:rPr>
        <w:t xml:space="preserve">, L., </w:t>
      </w:r>
      <w:proofErr w:type="spellStart"/>
      <w:r w:rsidRPr="007C369A">
        <w:rPr>
          <w:rFonts w:ascii="Arial" w:hAnsi="Arial" w:cs="Arial"/>
        </w:rPr>
        <w:t>Bujor</w:t>
      </w:r>
      <w:proofErr w:type="spellEnd"/>
      <w:r w:rsidRPr="007C369A">
        <w:rPr>
          <w:rFonts w:ascii="Arial" w:hAnsi="Arial" w:cs="Arial"/>
        </w:rPr>
        <w:t xml:space="preserve">, O. C., Ion, V. A., </w:t>
      </w:r>
      <w:proofErr w:type="spellStart"/>
      <w:r w:rsidRPr="007C369A">
        <w:rPr>
          <w:rFonts w:ascii="Arial" w:hAnsi="Arial" w:cs="Arial"/>
        </w:rPr>
        <w:t>Petre</w:t>
      </w:r>
      <w:proofErr w:type="spellEnd"/>
      <w:r w:rsidRPr="007C369A">
        <w:rPr>
          <w:rFonts w:ascii="Arial" w:hAnsi="Arial" w:cs="Arial"/>
        </w:rPr>
        <w:t xml:space="preserve">, A. C., </w:t>
      </w:r>
      <w:proofErr w:type="spellStart"/>
      <w:r w:rsidRPr="007C369A">
        <w:rPr>
          <w:rFonts w:ascii="Arial" w:hAnsi="Arial" w:cs="Arial"/>
        </w:rPr>
        <w:t>Bădulescu</w:t>
      </w:r>
      <w:proofErr w:type="spellEnd"/>
      <w:r w:rsidRPr="007C369A">
        <w:rPr>
          <w:rFonts w:ascii="Arial" w:hAnsi="Arial" w:cs="Arial"/>
        </w:rPr>
        <w:t xml:space="preserve">, L., </w:t>
      </w:r>
      <w:proofErr w:type="spellStart"/>
      <w:r w:rsidRPr="007C369A">
        <w:rPr>
          <w:rFonts w:ascii="Arial" w:hAnsi="Arial" w:cs="Arial"/>
        </w:rPr>
        <w:t>Geicu</w:t>
      </w:r>
      <w:proofErr w:type="spellEnd"/>
      <w:r w:rsidRPr="007C369A">
        <w:rPr>
          <w:rFonts w:ascii="Arial" w:hAnsi="Arial" w:cs="Arial"/>
        </w:rPr>
        <w:t xml:space="preserve">, O. I., </w:t>
      </w:r>
      <w:proofErr w:type="spellStart"/>
      <w:r w:rsidRPr="007C369A">
        <w:rPr>
          <w:rFonts w:ascii="Arial" w:hAnsi="Arial" w:cs="Arial"/>
        </w:rPr>
        <w:t>Pisoschi</w:t>
      </w:r>
      <w:proofErr w:type="spellEnd"/>
      <w:r w:rsidRPr="007C369A">
        <w:rPr>
          <w:rFonts w:ascii="Arial" w:hAnsi="Arial" w:cs="Arial"/>
        </w:rPr>
        <w:t xml:space="preserve">, A. M., </w:t>
      </w:r>
      <w:proofErr w:type="spellStart"/>
      <w:r w:rsidRPr="007C369A">
        <w:rPr>
          <w:rFonts w:ascii="Arial" w:hAnsi="Arial" w:cs="Arial"/>
        </w:rPr>
        <w:t>Serban</w:t>
      </w:r>
      <w:proofErr w:type="spellEnd"/>
      <w:r w:rsidRPr="007C369A">
        <w:rPr>
          <w:rFonts w:ascii="Arial" w:hAnsi="Arial" w:cs="Arial"/>
        </w:rPr>
        <w:t>, A. I.</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Ghimpeteanu</w:t>
      </w:r>
      <w:proofErr w:type="spellEnd"/>
      <w:r w:rsidRPr="007C369A">
        <w:rPr>
          <w:rFonts w:ascii="Arial" w:hAnsi="Arial" w:cs="Arial"/>
        </w:rPr>
        <w:t xml:space="preserve">, O. M. (2024). Development of functional foods: A comparative study on the polyphenols and </w:t>
      </w:r>
      <w:proofErr w:type="spellStart"/>
      <w:r w:rsidRPr="007C369A">
        <w:rPr>
          <w:rFonts w:ascii="Arial" w:hAnsi="Arial" w:cs="Arial"/>
        </w:rPr>
        <w:t>anthocyanins</w:t>
      </w:r>
      <w:proofErr w:type="spellEnd"/>
      <w:r w:rsidRPr="007C369A">
        <w:rPr>
          <w:rFonts w:ascii="Arial" w:hAnsi="Arial" w:cs="Arial"/>
        </w:rPr>
        <w:t xml:space="preserve"> content in chokeberry and blueberry pomace extracts and their antitumor properties. </w:t>
      </w:r>
      <w:proofErr w:type="spellStart"/>
      <w:r w:rsidRPr="00CE1B4B">
        <w:rPr>
          <w:rFonts w:ascii="Arial" w:hAnsi="Arial" w:cs="Arial"/>
          <w:i/>
          <w:iCs/>
          <w:lang w:val="es-US"/>
        </w:rPr>
        <w:t>Foods</w:t>
      </w:r>
      <w:proofErr w:type="spellEnd"/>
      <w:r w:rsidRPr="00CE1B4B">
        <w:rPr>
          <w:rFonts w:ascii="Arial" w:hAnsi="Arial" w:cs="Arial"/>
          <w:i/>
          <w:iCs/>
          <w:lang w:val="es-US"/>
        </w:rPr>
        <w:t>,</w:t>
      </w:r>
      <w:r w:rsidRPr="00CE1B4B">
        <w:rPr>
          <w:rFonts w:ascii="Arial" w:hAnsi="Arial" w:cs="Arial"/>
          <w:lang w:val="es-US"/>
        </w:rPr>
        <w:t xml:space="preserve"> </w:t>
      </w:r>
      <w:r w:rsidRPr="00CE1B4B">
        <w:rPr>
          <w:rFonts w:ascii="Arial" w:hAnsi="Arial" w:cs="Arial"/>
          <w:i/>
          <w:iCs/>
          <w:lang w:val="es-US"/>
        </w:rPr>
        <w:t>13</w:t>
      </w:r>
      <w:r w:rsidRPr="00CE1B4B">
        <w:rPr>
          <w:rFonts w:ascii="Arial" w:hAnsi="Arial" w:cs="Arial"/>
          <w:lang w:val="es-US"/>
        </w:rPr>
        <w:t>(16), 2552.</w:t>
      </w:r>
      <w:r w:rsidR="0069407C">
        <w:rPr>
          <w:rFonts w:ascii="Arial" w:hAnsi="Arial" w:cs="Arial"/>
          <w:lang w:val="es-US"/>
        </w:rPr>
        <w:t xml:space="preserve"> </w:t>
      </w:r>
    </w:p>
    <w:p w14:paraId="6AF53E89" w14:textId="0991EE6A" w:rsidR="008E6905" w:rsidRDefault="0069407C" w:rsidP="008E6905">
      <w:pPr>
        <w:pStyle w:val="Body"/>
        <w:spacing w:after="0"/>
        <w:ind w:left="426" w:hanging="426"/>
      </w:pPr>
      <w:proofErr w:type="spellStart"/>
      <w:r w:rsidRPr="00CE1B4B">
        <w:rPr>
          <w:highlight w:val="yellow"/>
        </w:rPr>
        <w:t>Teniola</w:t>
      </w:r>
      <w:proofErr w:type="spellEnd"/>
      <w:r w:rsidRPr="00CE1B4B">
        <w:rPr>
          <w:highlight w:val="yellow"/>
        </w:rPr>
        <w:t xml:space="preserve">, O. D., </w:t>
      </w:r>
      <w:proofErr w:type="spellStart"/>
      <w:r w:rsidRPr="00CE1B4B">
        <w:rPr>
          <w:highlight w:val="yellow"/>
        </w:rPr>
        <w:t>Holzapfel</w:t>
      </w:r>
      <w:proofErr w:type="spellEnd"/>
      <w:r w:rsidRPr="00CE1B4B">
        <w:rPr>
          <w:highlight w:val="yellow"/>
        </w:rPr>
        <w:t xml:space="preserve">, W. H., &amp; </w:t>
      </w:r>
      <w:proofErr w:type="spellStart"/>
      <w:r w:rsidRPr="00CE1B4B">
        <w:rPr>
          <w:highlight w:val="yellow"/>
        </w:rPr>
        <w:t>Odunfa</w:t>
      </w:r>
      <w:proofErr w:type="spellEnd"/>
      <w:r w:rsidRPr="00CE1B4B">
        <w:rPr>
          <w:highlight w:val="yellow"/>
        </w:rPr>
        <w:t xml:space="preserve">, S. A. (2023). Selection, use and the influence of starter cultures in the nutrition and processing improvement of </w:t>
      </w:r>
      <w:proofErr w:type="spellStart"/>
      <w:r w:rsidRPr="00CE1B4B">
        <w:rPr>
          <w:highlight w:val="yellow"/>
        </w:rPr>
        <w:t>ogi</w:t>
      </w:r>
      <w:proofErr w:type="spellEnd"/>
      <w:r>
        <w:rPr>
          <w:highlight w:val="yellow"/>
        </w:rPr>
        <w:t xml:space="preserve">. </w:t>
      </w:r>
      <w:r w:rsidRPr="0069407C">
        <w:rPr>
          <w:i/>
          <w:iCs/>
          <w:highlight w:val="yellow"/>
        </w:rPr>
        <w:t>Journal of Food Science and Nutrition Research</w:t>
      </w:r>
      <w:r w:rsidRPr="00CE1B4B">
        <w:rPr>
          <w:highlight w:val="yellow"/>
        </w:rPr>
        <w:t xml:space="preserve">, </w:t>
      </w:r>
      <w:r w:rsidRPr="0069407C">
        <w:rPr>
          <w:i/>
          <w:iCs/>
          <w:highlight w:val="yellow"/>
        </w:rPr>
        <w:t>6</w:t>
      </w:r>
      <w:r w:rsidRPr="00CE1B4B">
        <w:rPr>
          <w:highlight w:val="yellow"/>
        </w:rPr>
        <w:t>(3), 61-70.</w:t>
      </w:r>
      <w:r w:rsidR="008E6905">
        <w:t xml:space="preserve"> </w:t>
      </w:r>
      <w:hyperlink r:id="rId35" w:history="1">
        <w:r w:rsidR="008E6905" w:rsidRPr="00344709">
          <w:rPr>
            <w:rStyle w:val="Hyperlink"/>
          </w:rPr>
          <w:t>http://dx.doi.org/10.26502/jfsnr.2642-110000131</w:t>
        </w:r>
      </w:hyperlink>
    </w:p>
    <w:p w14:paraId="52BD648C" w14:textId="5A3431F0" w:rsidR="001200B7" w:rsidRPr="00CE1B4B" w:rsidRDefault="007C369A" w:rsidP="001200B7">
      <w:pPr>
        <w:pStyle w:val="Body"/>
        <w:spacing w:after="0"/>
        <w:ind w:left="426" w:hanging="426"/>
        <w:rPr>
          <w:rFonts w:ascii="Arial" w:hAnsi="Arial" w:cs="Arial"/>
          <w:lang w:val="es-US"/>
        </w:rPr>
      </w:pPr>
      <w:r w:rsidRPr="00CE1B4B">
        <w:rPr>
          <w:rFonts w:ascii="Arial" w:hAnsi="Arial" w:cs="Arial"/>
          <w:lang w:val="es-US"/>
        </w:rPr>
        <w:lastRenderedPageBreak/>
        <w:t>Trigo-</w:t>
      </w:r>
      <w:proofErr w:type="spellStart"/>
      <w:r w:rsidRPr="00CE1B4B">
        <w:rPr>
          <w:rFonts w:ascii="Arial" w:hAnsi="Arial" w:cs="Arial"/>
          <w:lang w:val="es-US"/>
        </w:rPr>
        <w:t>Gutierrez</w:t>
      </w:r>
      <w:proofErr w:type="spellEnd"/>
      <w:r w:rsidRPr="00CE1B4B">
        <w:rPr>
          <w:rFonts w:ascii="Arial" w:hAnsi="Arial" w:cs="Arial"/>
          <w:lang w:val="es-US"/>
        </w:rPr>
        <w:t xml:space="preserve">, J. K., Vega-Chacón, Y., </w:t>
      </w:r>
      <w:proofErr w:type="spellStart"/>
      <w:r w:rsidRPr="00CE1B4B">
        <w:rPr>
          <w:rFonts w:ascii="Arial" w:hAnsi="Arial" w:cs="Arial"/>
          <w:lang w:val="es-US"/>
        </w:rPr>
        <w:t>Soares</w:t>
      </w:r>
      <w:proofErr w:type="spellEnd"/>
      <w:r w:rsidRPr="00CE1B4B">
        <w:rPr>
          <w:rFonts w:ascii="Arial" w:hAnsi="Arial" w:cs="Arial"/>
          <w:lang w:val="es-US"/>
        </w:rPr>
        <w:t>, A. B.</w:t>
      </w:r>
      <w:r w:rsidR="004A0C6C" w:rsidRPr="00CE1B4B">
        <w:rPr>
          <w:rFonts w:ascii="Arial" w:hAnsi="Arial" w:cs="Arial"/>
          <w:lang w:val="es-US"/>
        </w:rPr>
        <w:t>, &amp;</w:t>
      </w:r>
      <w:r w:rsidRPr="00CE1B4B">
        <w:rPr>
          <w:rFonts w:ascii="Arial" w:hAnsi="Arial" w:cs="Arial"/>
          <w:lang w:val="es-US"/>
        </w:rPr>
        <w:t xml:space="preserve"> Mima, E. G. d. O. (2021). </w:t>
      </w:r>
      <w:r w:rsidRPr="007C369A">
        <w:rPr>
          <w:rFonts w:ascii="Arial" w:hAnsi="Arial" w:cs="Arial"/>
          <w:lang w:val="en-GB"/>
        </w:rPr>
        <w:t xml:space="preserve">Antimicrobial activity of curcumin in </w:t>
      </w:r>
      <w:proofErr w:type="spellStart"/>
      <w:r w:rsidRPr="007C369A">
        <w:rPr>
          <w:rFonts w:ascii="Arial" w:hAnsi="Arial" w:cs="Arial"/>
          <w:lang w:val="en-GB"/>
        </w:rPr>
        <w:t>nanoformulations</w:t>
      </w:r>
      <w:proofErr w:type="spellEnd"/>
      <w:r w:rsidRPr="007C369A">
        <w:rPr>
          <w:rFonts w:ascii="Arial" w:hAnsi="Arial" w:cs="Arial"/>
          <w:lang w:val="en-GB"/>
        </w:rPr>
        <w:t xml:space="preserve">: A comprehensive review. </w:t>
      </w:r>
      <w:r w:rsidRPr="007C369A">
        <w:rPr>
          <w:rFonts w:ascii="Arial" w:hAnsi="Arial" w:cs="Arial"/>
          <w:i/>
          <w:iCs/>
          <w:lang w:val="en-GB"/>
        </w:rPr>
        <w:t>International Journal of Molecular Sciences,</w:t>
      </w:r>
      <w:r w:rsidRPr="007C369A">
        <w:rPr>
          <w:rFonts w:ascii="Arial" w:hAnsi="Arial" w:cs="Arial"/>
          <w:lang w:val="en-GB"/>
        </w:rPr>
        <w:t xml:space="preserve"> </w:t>
      </w:r>
      <w:r w:rsidRPr="007C369A">
        <w:rPr>
          <w:rFonts w:ascii="Arial" w:hAnsi="Arial" w:cs="Arial"/>
          <w:i/>
          <w:iCs/>
          <w:lang w:val="en-GB"/>
        </w:rPr>
        <w:t>22</w:t>
      </w:r>
      <w:r w:rsidRPr="007C369A">
        <w:rPr>
          <w:rFonts w:ascii="Arial" w:hAnsi="Arial" w:cs="Arial"/>
          <w:lang w:val="en-GB"/>
        </w:rPr>
        <w:t xml:space="preserve">, 7130. </w:t>
      </w:r>
      <w:hyperlink r:id="rId36" w:history="1">
        <w:r w:rsidRPr="00CE1B4B">
          <w:rPr>
            <w:rStyle w:val="Hyperlink"/>
            <w:rFonts w:ascii="Arial" w:hAnsi="Arial" w:cs="Arial"/>
            <w:lang w:val="es-US"/>
          </w:rPr>
          <w:t>https://doi.org/10.3390/ijms22137130</w:t>
        </w:r>
      </w:hyperlink>
    </w:p>
    <w:p w14:paraId="4AA901FB" w14:textId="77777777" w:rsidR="0069407C" w:rsidRDefault="007C369A" w:rsidP="0069407C">
      <w:pPr>
        <w:pStyle w:val="Body"/>
        <w:spacing w:after="0"/>
        <w:ind w:left="426" w:hanging="426"/>
      </w:pPr>
      <w:proofErr w:type="spellStart"/>
      <w:r w:rsidRPr="00CE1B4B">
        <w:rPr>
          <w:rFonts w:ascii="Arial" w:hAnsi="Arial" w:cs="Arial"/>
          <w:lang w:val="es-US"/>
        </w:rPr>
        <w:t>Ugwuanyi</w:t>
      </w:r>
      <w:proofErr w:type="spellEnd"/>
      <w:r w:rsidRPr="00CE1B4B">
        <w:rPr>
          <w:rFonts w:ascii="Arial" w:hAnsi="Arial" w:cs="Arial"/>
          <w:lang w:val="es-US"/>
        </w:rPr>
        <w:t xml:space="preserve">, F. C., </w:t>
      </w:r>
      <w:proofErr w:type="spellStart"/>
      <w:r w:rsidRPr="00CE1B4B">
        <w:rPr>
          <w:rFonts w:ascii="Arial" w:hAnsi="Arial" w:cs="Arial"/>
          <w:lang w:val="es-US"/>
        </w:rPr>
        <w:t>Ajayi</w:t>
      </w:r>
      <w:proofErr w:type="spellEnd"/>
      <w:r w:rsidRPr="00CE1B4B">
        <w:rPr>
          <w:rFonts w:ascii="Arial" w:hAnsi="Arial" w:cs="Arial"/>
          <w:lang w:val="es-US"/>
        </w:rPr>
        <w:t xml:space="preserve">, A., Ojo, D. A., </w:t>
      </w:r>
      <w:proofErr w:type="spellStart"/>
      <w:r w:rsidRPr="00CE1B4B">
        <w:rPr>
          <w:rFonts w:ascii="Arial" w:hAnsi="Arial" w:cs="Arial"/>
          <w:lang w:val="es-US"/>
        </w:rPr>
        <w:t>Adeleye</w:t>
      </w:r>
      <w:proofErr w:type="spellEnd"/>
      <w:r w:rsidRPr="00CE1B4B">
        <w:rPr>
          <w:rFonts w:ascii="Arial" w:hAnsi="Arial" w:cs="Arial"/>
          <w:lang w:val="es-US"/>
        </w:rPr>
        <w:t>, A. I.</w:t>
      </w:r>
      <w:r w:rsidR="004A0C6C" w:rsidRPr="00CE1B4B">
        <w:rPr>
          <w:rFonts w:ascii="Arial" w:hAnsi="Arial" w:cs="Arial"/>
          <w:lang w:val="es-US"/>
        </w:rPr>
        <w:t>, &amp;</w:t>
      </w:r>
      <w:r w:rsidRPr="00CE1B4B">
        <w:rPr>
          <w:rFonts w:ascii="Arial" w:hAnsi="Arial" w:cs="Arial"/>
          <w:lang w:val="es-US"/>
        </w:rPr>
        <w:t xml:space="preserve"> Smith, S. I</w:t>
      </w:r>
      <w:r w:rsidRPr="00CE1B4B">
        <w:rPr>
          <w:rFonts w:ascii="Arial" w:hAnsi="Arial" w:cs="Arial"/>
          <w:i/>
          <w:iCs/>
          <w:lang w:val="es-US"/>
        </w:rPr>
        <w:t>.</w:t>
      </w:r>
      <w:r w:rsidRPr="00CE1B4B">
        <w:rPr>
          <w:rFonts w:ascii="Arial" w:hAnsi="Arial" w:cs="Arial"/>
          <w:lang w:val="es-US"/>
        </w:rPr>
        <w:t xml:space="preserve"> (2021). </w:t>
      </w:r>
      <w:r w:rsidRPr="007C369A">
        <w:rPr>
          <w:rFonts w:ascii="Arial" w:hAnsi="Arial" w:cs="Arial"/>
          <w:lang w:val="en-GB"/>
        </w:rPr>
        <w:t>Evaluation of efflux pump activity and biofilm formation in multidrug resistant clinical isolates of </w:t>
      </w:r>
      <w:r w:rsidRPr="007C369A">
        <w:rPr>
          <w:rFonts w:ascii="Arial" w:hAnsi="Arial" w:cs="Arial"/>
          <w:i/>
          <w:iCs/>
          <w:lang w:val="en-GB"/>
        </w:rPr>
        <w:t>Pseudomonas aeruginosa</w:t>
      </w:r>
      <w:r w:rsidRPr="007C369A">
        <w:rPr>
          <w:rFonts w:ascii="Arial" w:hAnsi="Arial" w:cs="Arial"/>
          <w:lang w:val="en-GB"/>
        </w:rPr>
        <w:t xml:space="preserve"> isolated from a Federal Medical </w:t>
      </w:r>
      <w:proofErr w:type="spellStart"/>
      <w:r w:rsidRPr="007C369A">
        <w:rPr>
          <w:rFonts w:ascii="Arial" w:hAnsi="Arial" w:cs="Arial"/>
          <w:lang w:val="en-GB"/>
        </w:rPr>
        <w:t>Center</w:t>
      </w:r>
      <w:proofErr w:type="spellEnd"/>
      <w:r w:rsidRPr="007C369A">
        <w:rPr>
          <w:rFonts w:ascii="Arial" w:hAnsi="Arial" w:cs="Arial"/>
          <w:lang w:val="en-GB"/>
        </w:rPr>
        <w:t> in Nigeria. </w:t>
      </w:r>
      <w:r w:rsidRPr="007C369A">
        <w:rPr>
          <w:rFonts w:ascii="Arial" w:hAnsi="Arial" w:cs="Arial"/>
          <w:i/>
          <w:iCs/>
          <w:lang w:val="en-GB"/>
        </w:rPr>
        <w:t>Annals of Clinical Microbiology and Antimicrobials</w:t>
      </w:r>
      <w:r w:rsidRPr="007C369A">
        <w:rPr>
          <w:rFonts w:ascii="Arial" w:hAnsi="Arial" w:cs="Arial"/>
          <w:lang w:val="en-GB"/>
        </w:rPr>
        <w:t> </w:t>
      </w:r>
      <w:r w:rsidRPr="007C369A">
        <w:rPr>
          <w:rFonts w:ascii="Arial" w:hAnsi="Arial" w:cs="Arial"/>
          <w:i/>
          <w:iCs/>
          <w:lang w:val="en-GB"/>
        </w:rPr>
        <w:t>20</w:t>
      </w:r>
      <w:r w:rsidRPr="007C369A">
        <w:rPr>
          <w:rFonts w:ascii="Arial" w:hAnsi="Arial" w:cs="Arial"/>
          <w:lang w:val="en-GB"/>
        </w:rPr>
        <w:t xml:space="preserve">(11) </w:t>
      </w:r>
      <w:hyperlink r:id="rId37" w:history="1">
        <w:r w:rsidRPr="007C369A">
          <w:rPr>
            <w:rStyle w:val="Hyperlink"/>
            <w:rFonts w:ascii="Arial" w:hAnsi="Arial" w:cs="Arial"/>
            <w:lang w:val="en-GB"/>
          </w:rPr>
          <w:t>https://doi.org/10.1186/s12941-021-00417-y</w:t>
        </w:r>
      </w:hyperlink>
    </w:p>
    <w:p w14:paraId="5B084186" w14:textId="51D6D0E4" w:rsidR="0069407C" w:rsidRDefault="0069407C" w:rsidP="0069407C">
      <w:pPr>
        <w:pStyle w:val="Body"/>
        <w:spacing w:after="0"/>
        <w:ind w:left="426" w:hanging="426"/>
        <w:rPr>
          <w:rFonts w:ascii="Arial" w:hAnsi="Arial" w:cs="Arial"/>
        </w:rPr>
      </w:pPr>
      <w:proofErr w:type="spellStart"/>
      <w:r w:rsidRPr="00CE1B4B">
        <w:rPr>
          <w:rFonts w:ascii="Arial" w:hAnsi="Arial" w:cs="Arial"/>
          <w:highlight w:val="yellow"/>
        </w:rPr>
        <w:t>Ukeyima</w:t>
      </w:r>
      <w:proofErr w:type="spellEnd"/>
      <w:r w:rsidRPr="00CE1B4B">
        <w:rPr>
          <w:rFonts w:ascii="Arial" w:hAnsi="Arial" w:cs="Arial"/>
          <w:highlight w:val="yellow"/>
        </w:rPr>
        <w:t xml:space="preserve">, M. T., </w:t>
      </w:r>
      <w:proofErr w:type="spellStart"/>
      <w:r w:rsidRPr="00CE1B4B">
        <w:rPr>
          <w:rFonts w:ascii="Arial" w:hAnsi="Arial" w:cs="Arial"/>
          <w:highlight w:val="yellow"/>
        </w:rPr>
        <w:t>Acham</w:t>
      </w:r>
      <w:proofErr w:type="spellEnd"/>
      <w:r w:rsidRPr="00CE1B4B">
        <w:rPr>
          <w:rFonts w:ascii="Arial" w:hAnsi="Arial" w:cs="Arial"/>
          <w:highlight w:val="yellow"/>
        </w:rPr>
        <w:t xml:space="preserve">, I. O., &amp; </w:t>
      </w:r>
      <w:proofErr w:type="spellStart"/>
      <w:r w:rsidRPr="00CE1B4B">
        <w:rPr>
          <w:rFonts w:ascii="Arial" w:hAnsi="Arial" w:cs="Arial"/>
          <w:highlight w:val="yellow"/>
        </w:rPr>
        <w:t>Awojide</w:t>
      </w:r>
      <w:proofErr w:type="spellEnd"/>
      <w:r w:rsidRPr="00CE1B4B">
        <w:rPr>
          <w:rFonts w:ascii="Arial" w:hAnsi="Arial" w:cs="Arial"/>
          <w:highlight w:val="yellow"/>
        </w:rPr>
        <w:t xml:space="preserve">, C. T. (2019). Quality evaluation of </w:t>
      </w:r>
      <w:proofErr w:type="spellStart"/>
      <w:r w:rsidRPr="00CE1B4B">
        <w:rPr>
          <w:rFonts w:ascii="Arial" w:hAnsi="Arial" w:cs="Arial"/>
          <w:highlight w:val="yellow"/>
        </w:rPr>
        <w:t>ogi</w:t>
      </w:r>
      <w:proofErr w:type="spellEnd"/>
      <w:r w:rsidRPr="00CE1B4B">
        <w:rPr>
          <w:rFonts w:ascii="Arial" w:hAnsi="Arial" w:cs="Arial"/>
          <w:highlight w:val="yellow"/>
        </w:rPr>
        <w:t xml:space="preserve"> from </w:t>
      </w:r>
      <w:proofErr w:type="spellStart"/>
      <w:r w:rsidRPr="00CE1B4B">
        <w:rPr>
          <w:rFonts w:ascii="Arial" w:hAnsi="Arial" w:cs="Arial"/>
          <w:highlight w:val="yellow"/>
        </w:rPr>
        <w:t>acha</w:t>
      </w:r>
      <w:proofErr w:type="spellEnd"/>
      <w:r w:rsidRPr="00CE1B4B">
        <w:rPr>
          <w:rFonts w:ascii="Arial" w:hAnsi="Arial" w:cs="Arial"/>
          <w:highlight w:val="yellow"/>
        </w:rPr>
        <w:t xml:space="preserve"> (</w:t>
      </w:r>
      <w:proofErr w:type="spellStart"/>
      <w:r w:rsidRPr="00CE1B4B">
        <w:rPr>
          <w:rFonts w:ascii="Arial" w:hAnsi="Arial" w:cs="Arial"/>
          <w:highlight w:val="yellow"/>
        </w:rPr>
        <w:t>Digitaria</w:t>
      </w:r>
      <w:proofErr w:type="spellEnd"/>
      <w:r w:rsidRPr="00CE1B4B">
        <w:rPr>
          <w:rFonts w:ascii="Arial" w:hAnsi="Arial" w:cs="Arial"/>
          <w:highlight w:val="yellow"/>
        </w:rPr>
        <w:t xml:space="preserve"> </w:t>
      </w:r>
      <w:proofErr w:type="spellStart"/>
      <w:r w:rsidRPr="00CE1B4B">
        <w:rPr>
          <w:rFonts w:ascii="Arial" w:hAnsi="Arial" w:cs="Arial"/>
          <w:highlight w:val="yellow"/>
        </w:rPr>
        <w:t>exilis</w:t>
      </w:r>
      <w:proofErr w:type="spellEnd"/>
      <w:r w:rsidRPr="00CE1B4B">
        <w:rPr>
          <w:rFonts w:ascii="Arial" w:hAnsi="Arial" w:cs="Arial"/>
          <w:highlight w:val="yellow"/>
        </w:rPr>
        <w:t>), soybean (Glycine max) and carrot (</w:t>
      </w:r>
      <w:proofErr w:type="spellStart"/>
      <w:r w:rsidRPr="00CE1B4B">
        <w:rPr>
          <w:rFonts w:ascii="Arial" w:hAnsi="Arial" w:cs="Arial"/>
          <w:highlight w:val="yellow"/>
        </w:rPr>
        <w:t>Daucus</w:t>
      </w:r>
      <w:proofErr w:type="spellEnd"/>
      <w:r w:rsidRPr="00CE1B4B">
        <w:rPr>
          <w:rFonts w:ascii="Arial" w:hAnsi="Arial" w:cs="Arial"/>
          <w:highlight w:val="yellow"/>
        </w:rPr>
        <w:t xml:space="preserve"> </w:t>
      </w:r>
      <w:proofErr w:type="spellStart"/>
      <w:r w:rsidRPr="00CE1B4B">
        <w:rPr>
          <w:rFonts w:ascii="Arial" w:hAnsi="Arial" w:cs="Arial"/>
          <w:highlight w:val="yellow"/>
        </w:rPr>
        <w:t>carota</w:t>
      </w:r>
      <w:proofErr w:type="spellEnd"/>
      <w:r w:rsidRPr="00CE1B4B">
        <w:rPr>
          <w:rFonts w:ascii="Arial" w:hAnsi="Arial" w:cs="Arial"/>
          <w:highlight w:val="yellow"/>
        </w:rPr>
        <w:t xml:space="preserve"> L.) composite flour. </w:t>
      </w:r>
      <w:r w:rsidRPr="0069407C">
        <w:rPr>
          <w:rFonts w:ascii="Arial" w:hAnsi="Arial" w:cs="Arial"/>
          <w:i/>
          <w:iCs/>
          <w:highlight w:val="yellow"/>
        </w:rPr>
        <w:t xml:space="preserve">Asian Journal of Biotechnology and </w:t>
      </w:r>
      <w:proofErr w:type="spellStart"/>
      <w:r w:rsidRPr="0069407C">
        <w:rPr>
          <w:rFonts w:ascii="Arial" w:hAnsi="Arial" w:cs="Arial"/>
          <w:i/>
          <w:iCs/>
          <w:highlight w:val="yellow"/>
        </w:rPr>
        <w:t>Bioresource</w:t>
      </w:r>
      <w:proofErr w:type="spellEnd"/>
      <w:r w:rsidRPr="0069407C">
        <w:rPr>
          <w:rFonts w:ascii="Arial" w:hAnsi="Arial" w:cs="Arial"/>
          <w:i/>
          <w:iCs/>
          <w:highlight w:val="yellow"/>
        </w:rPr>
        <w:t xml:space="preserve"> Technology</w:t>
      </w:r>
      <w:r w:rsidRPr="00CE1B4B">
        <w:rPr>
          <w:rFonts w:ascii="Arial" w:hAnsi="Arial" w:cs="Arial"/>
          <w:highlight w:val="yellow"/>
        </w:rPr>
        <w:t xml:space="preserve">, </w:t>
      </w:r>
      <w:r w:rsidRPr="0069407C">
        <w:rPr>
          <w:rFonts w:ascii="Arial" w:hAnsi="Arial" w:cs="Arial"/>
          <w:i/>
          <w:iCs/>
          <w:highlight w:val="yellow"/>
        </w:rPr>
        <w:t>5</w:t>
      </w:r>
      <w:r w:rsidRPr="00CE1B4B">
        <w:rPr>
          <w:rFonts w:ascii="Arial" w:hAnsi="Arial" w:cs="Arial"/>
          <w:highlight w:val="yellow"/>
        </w:rPr>
        <w:t>(2), 1-11.</w:t>
      </w:r>
      <w:r w:rsidR="008E6905">
        <w:rPr>
          <w:rFonts w:ascii="Arial" w:hAnsi="Arial" w:cs="Arial"/>
        </w:rPr>
        <w:t xml:space="preserve"> </w:t>
      </w:r>
      <w:hyperlink r:id="rId38" w:history="1">
        <w:r w:rsidR="008E6905" w:rsidRPr="00344709">
          <w:rPr>
            <w:rStyle w:val="Hyperlink"/>
            <w:rFonts w:ascii="Arial" w:hAnsi="Arial" w:cs="Arial"/>
          </w:rPr>
          <w:t>https://doi.org/10.9734/ajb2t/2019/v5i230054</w:t>
        </w:r>
      </w:hyperlink>
    </w:p>
    <w:p w14:paraId="43E70FD5" w14:textId="3ABB7EEB"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Ulanowska</w:t>
      </w:r>
      <w:proofErr w:type="spellEnd"/>
      <w:r w:rsidRPr="007C369A">
        <w:rPr>
          <w:rFonts w:ascii="Arial" w:hAnsi="Arial" w:cs="Arial"/>
          <w:lang w:val="en-GB"/>
        </w:rPr>
        <w:t>, M.</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Olas</w:t>
      </w:r>
      <w:proofErr w:type="spellEnd"/>
      <w:r w:rsidRPr="007C369A">
        <w:rPr>
          <w:rFonts w:ascii="Arial" w:hAnsi="Arial" w:cs="Arial"/>
          <w:lang w:val="en-GB"/>
        </w:rPr>
        <w:t xml:space="preserve">, B. (2021). Biological properties and prospects for the application of eugenol: A review. </w:t>
      </w:r>
      <w:r w:rsidRPr="007C369A">
        <w:rPr>
          <w:rFonts w:ascii="Arial" w:hAnsi="Arial" w:cs="Arial"/>
          <w:i/>
          <w:iCs/>
          <w:lang w:val="en-GB"/>
        </w:rPr>
        <w:t>International Journal of Molecular Sciences,</w:t>
      </w:r>
      <w:r w:rsidRPr="007C369A">
        <w:rPr>
          <w:rFonts w:ascii="Arial" w:hAnsi="Arial" w:cs="Arial"/>
          <w:lang w:val="en-GB"/>
        </w:rPr>
        <w:t xml:space="preserve"> </w:t>
      </w:r>
      <w:r w:rsidRPr="007C369A">
        <w:rPr>
          <w:rFonts w:ascii="Arial" w:hAnsi="Arial" w:cs="Arial"/>
          <w:i/>
          <w:iCs/>
          <w:lang w:val="en-GB"/>
        </w:rPr>
        <w:t>22</w:t>
      </w:r>
      <w:r w:rsidRPr="007C369A">
        <w:rPr>
          <w:rFonts w:ascii="Arial" w:hAnsi="Arial" w:cs="Arial"/>
          <w:lang w:val="en-GB"/>
        </w:rPr>
        <w:t xml:space="preserve">, 3671. </w:t>
      </w:r>
      <w:hyperlink r:id="rId39" w:tgtFrame="_new" w:history="1">
        <w:r w:rsidRPr="007C369A">
          <w:rPr>
            <w:rStyle w:val="Hyperlink"/>
            <w:rFonts w:ascii="Arial" w:hAnsi="Arial" w:cs="Arial"/>
            <w:lang w:val="en-GB"/>
          </w:rPr>
          <w:t>https://doi.org/10.3390/ijms22073671</w:t>
        </w:r>
      </w:hyperlink>
    </w:p>
    <w:p w14:paraId="695837FA" w14:textId="1219B2C5" w:rsidR="007C369A" w:rsidRPr="007C369A" w:rsidRDefault="007C369A" w:rsidP="001200B7">
      <w:pPr>
        <w:pStyle w:val="Body"/>
        <w:spacing w:after="0"/>
        <w:ind w:left="426" w:hanging="426"/>
        <w:rPr>
          <w:rFonts w:ascii="Arial" w:hAnsi="Arial" w:cs="Arial"/>
        </w:rPr>
      </w:pPr>
      <w:proofErr w:type="spellStart"/>
      <w:r w:rsidRPr="007C369A">
        <w:rPr>
          <w:rFonts w:ascii="Arial" w:hAnsi="Arial" w:cs="Arial"/>
        </w:rPr>
        <w:t>Wongsa</w:t>
      </w:r>
      <w:proofErr w:type="spellEnd"/>
      <w:r w:rsidRPr="007C369A">
        <w:rPr>
          <w:rFonts w:ascii="Arial" w:hAnsi="Arial" w:cs="Arial"/>
        </w:rPr>
        <w:t xml:space="preserve">, P., </w:t>
      </w:r>
      <w:proofErr w:type="spellStart"/>
      <w:r w:rsidRPr="007C369A">
        <w:rPr>
          <w:rFonts w:ascii="Arial" w:hAnsi="Arial" w:cs="Arial"/>
        </w:rPr>
        <w:t>Phatikulrungsun</w:t>
      </w:r>
      <w:proofErr w:type="spellEnd"/>
      <w:r w:rsidRPr="007C369A">
        <w:rPr>
          <w:rFonts w:ascii="Arial" w:hAnsi="Arial" w:cs="Arial"/>
        </w:rPr>
        <w:t>, P.</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Prathumthong</w:t>
      </w:r>
      <w:proofErr w:type="spellEnd"/>
      <w:r w:rsidRPr="007C369A">
        <w:rPr>
          <w:rFonts w:ascii="Arial" w:hAnsi="Arial" w:cs="Arial"/>
        </w:rPr>
        <w:t xml:space="preserve">, S. (2022). FTIR characteristics, phenolic profiles and inhibitory potential against digestive enzymes of 25 herbal infusions. </w:t>
      </w:r>
      <w:r w:rsidRPr="007C369A">
        <w:rPr>
          <w:rFonts w:ascii="Arial" w:hAnsi="Arial" w:cs="Arial"/>
          <w:i/>
          <w:iCs/>
        </w:rPr>
        <w:t>Scientific Reports,</w:t>
      </w:r>
      <w:r w:rsidRPr="007C369A">
        <w:rPr>
          <w:rFonts w:ascii="Arial" w:hAnsi="Arial" w:cs="Arial"/>
        </w:rPr>
        <w:t xml:space="preserve"> </w:t>
      </w:r>
      <w:r w:rsidRPr="007C369A">
        <w:rPr>
          <w:rFonts w:ascii="Arial" w:hAnsi="Arial" w:cs="Arial"/>
          <w:i/>
          <w:iCs/>
        </w:rPr>
        <w:t>12</w:t>
      </w:r>
      <w:r w:rsidRPr="007C369A">
        <w:rPr>
          <w:rFonts w:ascii="Arial" w:hAnsi="Arial" w:cs="Arial"/>
        </w:rPr>
        <w:t>, 6631.</w:t>
      </w:r>
    </w:p>
    <w:p w14:paraId="786850E7" w14:textId="77777777" w:rsidR="007C369A" w:rsidRPr="007C369A" w:rsidRDefault="007C369A" w:rsidP="007C369A">
      <w:pPr>
        <w:pStyle w:val="Body"/>
        <w:spacing w:after="0"/>
        <w:rPr>
          <w:rFonts w:ascii="Arial" w:hAnsi="Arial" w:cs="Arial"/>
          <w:b/>
          <w:bCs/>
          <w:lang w:val="en-GB"/>
        </w:rPr>
      </w:pPr>
    </w:p>
    <w:p w14:paraId="16EC2B92" w14:textId="77777777" w:rsidR="009D31B9" w:rsidRPr="00CE1B4B" w:rsidRDefault="009D31B9" w:rsidP="00310404">
      <w:pPr>
        <w:rPr>
          <w:highlight w:val="yellow"/>
        </w:rPr>
      </w:pPr>
    </w:p>
    <w:p w14:paraId="3119CB8F" w14:textId="77777777" w:rsidR="00897FE6" w:rsidRPr="00CE1B4B" w:rsidRDefault="00897FE6" w:rsidP="00310404">
      <w:pPr>
        <w:rPr>
          <w:highlight w:val="yellow"/>
        </w:rPr>
      </w:pPr>
    </w:p>
    <w:p w14:paraId="63D0F7CB" w14:textId="77777777" w:rsidR="003B47BB" w:rsidRDefault="003B47BB" w:rsidP="00897FE6"/>
    <w:p w14:paraId="22B44156" w14:textId="77777777" w:rsidR="003B47BB" w:rsidRPr="00CE1B4B" w:rsidRDefault="003B47BB" w:rsidP="00897FE6">
      <w:pPr>
        <w:rPr>
          <w:highlight w:val="yellow"/>
        </w:rPr>
      </w:pPr>
    </w:p>
    <w:p w14:paraId="02EA82A4" w14:textId="7578393A" w:rsidR="003B47BB" w:rsidRDefault="003B47BB" w:rsidP="003B47BB"/>
    <w:sectPr w:rsidR="003B47BB" w:rsidSect="00594868">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843A" w14:textId="77777777" w:rsidR="00FA432E" w:rsidRDefault="00FA432E" w:rsidP="009C6372">
      <w:r>
        <w:separator/>
      </w:r>
    </w:p>
  </w:endnote>
  <w:endnote w:type="continuationSeparator" w:id="0">
    <w:p w14:paraId="101179FC" w14:textId="77777777" w:rsidR="00FA432E" w:rsidRDefault="00FA432E" w:rsidP="009C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EBF4" w14:textId="77777777" w:rsidR="008E2B07" w:rsidRPr="00C37E61" w:rsidRDefault="008E2B0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0838" w14:textId="77777777" w:rsidR="00FA432E" w:rsidRDefault="00FA432E" w:rsidP="009C6372">
      <w:r>
        <w:separator/>
      </w:r>
    </w:p>
  </w:footnote>
  <w:footnote w:type="continuationSeparator" w:id="0">
    <w:p w14:paraId="3AC4689B" w14:textId="77777777" w:rsidR="00FA432E" w:rsidRDefault="00FA432E" w:rsidP="009C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E3D0" w14:textId="1EACB7BA" w:rsidR="00594868" w:rsidRDefault="00FA432E">
    <w:pPr>
      <w:pStyle w:val="Header"/>
    </w:pPr>
    <w:r>
      <w:rPr>
        <w:noProof/>
      </w:rPr>
      <w:pict w14:anchorId="0049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B7E1" w14:textId="615965D5" w:rsidR="00594868" w:rsidRDefault="00FA432E">
    <w:pPr>
      <w:pStyle w:val="Header"/>
    </w:pPr>
    <w:r>
      <w:rPr>
        <w:noProof/>
      </w:rPr>
      <w:pict w14:anchorId="67667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503D" w14:textId="7DA3A958" w:rsidR="008E2B07" w:rsidRPr="00296529" w:rsidRDefault="00FA432E" w:rsidP="00296529">
    <w:pPr>
      <w:ind w:left="2160"/>
      <w:jc w:val="center"/>
      <w:rPr>
        <w:rFonts w:ascii="Times New Roman" w:eastAsia="Calibri" w:hAnsi="Times New Roman"/>
        <w:i/>
        <w:sz w:val="18"/>
        <w:szCs w:val="22"/>
      </w:rPr>
    </w:pPr>
    <w:r>
      <w:rPr>
        <w:noProof/>
      </w:rPr>
      <w:pict w14:anchorId="35FB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3CEF35" w14:textId="77777777" w:rsidR="008E2B07" w:rsidRPr="00296529" w:rsidRDefault="00AB02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B17CD3" w14:textId="77777777" w:rsidR="008E2B07" w:rsidRPr="00296529" w:rsidRDefault="00AB02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E89D0" w14:textId="77777777" w:rsidR="008E2B07" w:rsidRPr="00296529" w:rsidRDefault="00AB02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C9BE43" w14:textId="77777777" w:rsidR="008E2B07" w:rsidRDefault="00AB02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4F80A" w14:textId="77777777" w:rsidR="008E2B07" w:rsidRDefault="00AB02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C8075" w14:textId="77777777" w:rsidR="008E2B07" w:rsidRDefault="00AB02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7138" w14:textId="61301430" w:rsidR="00594868" w:rsidRDefault="00FA432E">
    <w:pPr>
      <w:pStyle w:val="Header"/>
    </w:pPr>
    <w:r>
      <w:rPr>
        <w:noProof/>
      </w:rPr>
      <w:pict w14:anchorId="1442C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8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053C" w14:textId="49EAE51C" w:rsidR="00594868" w:rsidRDefault="00FA432E">
    <w:pPr>
      <w:pStyle w:val="Header"/>
    </w:pPr>
    <w:r>
      <w:rPr>
        <w:noProof/>
      </w:rPr>
      <w:pict w14:anchorId="6E122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8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96A8" w14:textId="2B5D463E" w:rsidR="00594868" w:rsidRDefault="00FA432E">
    <w:pPr>
      <w:pStyle w:val="Header"/>
    </w:pPr>
    <w:r>
      <w:rPr>
        <w:noProof/>
      </w:rPr>
      <w:pict w14:anchorId="6FEE7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0129"/>
    <w:multiLevelType w:val="hybridMultilevel"/>
    <w:tmpl w:val="6CD81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ctiveWritingStyle w:appName="MSWord" w:lang="es-U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3NzY1MjQ0tjQzMzdV0lEKTi0uzszPAykwqgUACjth2SwAAAA="/>
  </w:docVars>
  <w:rsids>
    <w:rsidRoot w:val="002B0539"/>
    <w:rsid w:val="00025A22"/>
    <w:rsid w:val="000544A2"/>
    <w:rsid w:val="00076312"/>
    <w:rsid w:val="0009073B"/>
    <w:rsid w:val="000A3A1D"/>
    <w:rsid w:val="000E4549"/>
    <w:rsid w:val="0010627D"/>
    <w:rsid w:val="00115E8E"/>
    <w:rsid w:val="001200B7"/>
    <w:rsid w:val="00123902"/>
    <w:rsid w:val="00131EF7"/>
    <w:rsid w:val="00145DB9"/>
    <w:rsid w:val="00146FE6"/>
    <w:rsid w:val="001805AE"/>
    <w:rsid w:val="001B5755"/>
    <w:rsid w:val="001D0D7E"/>
    <w:rsid w:val="001E594A"/>
    <w:rsid w:val="00200656"/>
    <w:rsid w:val="0020580B"/>
    <w:rsid w:val="0023060D"/>
    <w:rsid w:val="002B0539"/>
    <w:rsid w:val="002B3557"/>
    <w:rsid w:val="002C78EE"/>
    <w:rsid w:val="002E420B"/>
    <w:rsid w:val="002E5BD3"/>
    <w:rsid w:val="002F3D34"/>
    <w:rsid w:val="00310404"/>
    <w:rsid w:val="00332DEA"/>
    <w:rsid w:val="00357B92"/>
    <w:rsid w:val="003606B5"/>
    <w:rsid w:val="00367C1A"/>
    <w:rsid w:val="00384855"/>
    <w:rsid w:val="003B47BB"/>
    <w:rsid w:val="003C7DEA"/>
    <w:rsid w:val="00443B6E"/>
    <w:rsid w:val="00456D5E"/>
    <w:rsid w:val="0048444E"/>
    <w:rsid w:val="004A0C6C"/>
    <w:rsid w:val="004A3B69"/>
    <w:rsid w:val="004B38C7"/>
    <w:rsid w:val="004C14CD"/>
    <w:rsid w:val="004C62B1"/>
    <w:rsid w:val="004F5098"/>
    <w:rsid w:val="00551950"/>
    <w:rsid w:val="005567EF"/>
    <w:rsid w:val="00561891"/>
    <w:rsid w:val="00563C63"/>
    <w:rsid w:val="005848F8"/>
    <w:rsid w:val="0059464F"/>
    <w:rsid w:val="00594868"/>
    <w:rsid w:val="005B4939"/>
    <w:rsid w:val="005C5E48"/>
    <w:rsid w:val="005C615B"/>
    <w:rsid w:val="005D2371"/>
    <w:rsid w:val="006833A5"/>
    <w:rsid w:val="0069407C"/>
    <w:rsid w:val="006A7F02"/>
    <w:rsid w:val="006B01FB"/>
    <w:rsid w:val="006F5857"/>
    <w:rsid w:val="00786B89"/>
    <w:rsid w:val="007C369A"/>
    <w:rsid w:val="007F2099"/>
    <w:rsid w:val="008079E5"/>
    <w:rsid w:val="008221EC"/>
    <w:rsid w:val="00824D63"/>
    <w:rsid w:val="00850AE3"/>
    <w:rsid w:val="00855A1C"/>
    <w:rsid w:val="008608EE"/>
    <w:rsid w:val="00865926"/>
    <w:rsid w:val="0088334C"/>
    <w:rsid w:val="00897FE6"/>
    <w:rsid w:val="008A0454"/>
    <w:rsid w:val="008A118F"/>
    <w:rsid w:val="008C6565"/>
    <w:rsid w:val="008E2B07"/>
    <w:rsid w:val="008E6905"/>
    <w:rsid w:val="00902BE4"/>
    <w:rsid w:val="00911712"/>
    <w:rsid w:val="00912A37"/>
    <w:rsid w:val="00923F35"/>
    <w:rsid w:val="00924B83"/>
    <w:rsid w:val="0094213D"/>
    <w:rsid w:val="009C6372"/>
    <w:rsid w:val="009D31B9"/>
    <w:rsid w:val="009F7BE7"/>
    <w:rsid w:val="00A11954"/>
    <w:rsid w:val="00A20124"/>
    <w:rsid w:val="00A51390"/>
    <w:rsid w:val="00A53220"/>
    <w:rsid w:val="00A57E1C"/>
    <w:rsid w:val="00A60B01"/>
    <w:rsid w:val="00A7238C"/>
    <w:rsid w:val="00A9652D"/>
    <w:rsid w:val="00AA3577"/>
    <w:rsid w:val="00AA41CE"/>
    <w:rsid w:val="00AB0270"/>
    <w:rsid w:val="00AF2A70"/>
    <w:rsid w:val="00B11336"/>
    <w:rsid w:val="00B157A5"/>
    <w:rsid w:val="00B313AB"/>
    <w:rsid w:val="00B32EA9"/>
    <w:rsid w:val="00B3379F"/>
    <w:rsid w:val="00B33E12"/>
    <w:rsid w:val="00B47C4C"/>
    <w:rsid w:val="00B87ABC"/>
    <w:rsid w:val="00B909D3"/>
    <w:rsid w:val="00B92399"/>
    <w:rsid w:val="00BC0B7B"/>
    <w:rsid w:val="00C420B9"/>
    <w:rsid w:val="00C51E9E"/>
    <w:rsid w:val="00C65212"/>
    <w:rsid w:val="00CB28D4"/>
    <w:rsid w:val="00CD0817"/>
    <w:rsid w:val="00CD1244"/>
    <w:rsid w:val="00CE1B4B"/>
    <w:rsid w:val="00CE6737"/>
    <w:rsid w:val="00CE7CC8"/>
    <w:rsid w:val="00CF2A91"/>
    <w:rsid w:val="00CF43A0"/>
    <w:rsid w:val="00D02C6A"/>
    <w:rsid w:val="00D10E11"/>
    <w:rsid w:val="00D21CD0"/>
    <w:rsid w:val="00D27EB3"/>
    <w:rsid w:val="00D33442"/>
    <w:rsid w:val="00D473DF"/>
    <w:rsid w:val="00D70B48"/>
    <w:rsid w:val="00D931D8"/>
    <w:rsid w:val="00DA545C"/>
    <w:rsid w:val="00E105DE"/>
    <w:rsid w:val="00E10BD5"/>
    <w:rsid w:val="00E44A10"/>
    <w:rsid w:val="00E70BAA"/>
    <w:rsid w:val="00E72549"/>
    <w:rsid w:val="00E951A9"/>
    <w:rsid w:val="00EC482E"/>
    <w:rsid w:val="00F17740"/>
    <w:rsid w:val="00F2553C"/>
    <w:rsid w:val="00F36C82"/>
    <w:rsid w:val="00F40F16"/>
    <w:rsid w:val="00F420AE"/>
    <w:rsid w:val="00F66E3E"/>
    <w:rsid w:val="00F87F35"/>
    <w:rsid w:val="00FA432E"/>
    <w:rsid w:val="00FA452D"/>
    <w:rsid w:val="00FC707A"/>
    <w:rsid w:val="00FF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E72D99"/>
  <w15:chartTrackingRefBased/>
  <w15:docId w15:val="{2740DD8C-B18E-4217-8F06-137DB385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53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B0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39"/>
    <w:rPr>
      <w:rFonts w:eastAsiaTheme="majorEastAsia" w:cstheme="majorBidi"/>
      <w:color w:val="272727" w:themeColor="text1" w:themeTint="D8"/>
    </w:rPr>
  </w:style>
  <w:style w:type="paragraph" w:styleId="Title">
    <w:name w:val="Title"/>
    <w:basedOn w:val="Normal"/>
    <w:next w:val="Normal"/>
    <w:link w:val="TitleChar"/>
    <w:qFormat/>
    <w:rsid w:val="002B0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39"/>
    <w:pPr>
      <w:spacing w:before="160"/>
      <w:jc w:val="center"/>
    </w:pPr>
    <w:rPr>
      <w:i/>
      <w:iCs/>
      <w:color w:val="404040" w:themeColor="text1" w:themeTint="BF"/>
    </w:rPr>
  </w:style>
  <w:style w:type="character" w:customStyle="1" w:styleId="QuoteChar">
    <w:name w:val="Quote Char"/>
    <w:basedOn w:val="DefaultParagraphFont"/>
    <w:link w:val="Quote"/>
    <w:uiPriority w:val="29"/>
    <w:rsid w:val="002B0539"/>
    <w:rPr>
      <w:i/>
      <w:iCs/>
      <w:color w:val="404040" w:themeColor="text1" w:themeTint="BF"/>
    </w:rPr>
  </w:style>
  <w:style w:type="paragraph" w:styleId="ListParagraph">
    <w:name w:val="List Paragraph"/>
    <w:basedOn w:val="Normal"/>
    <w:uiPriority w:val="34"/>
    <w:qFormat/>
    <w:rsid w:val="002B0539"/>
    <w:pPr>
      <w:ind w:left="720"/>
      <w:contextualSpacing/>
    </w:pPr>
  </w:style>
  <w:style w:type="character" w:styleId="IntenseEmphasis">
    <w:name w:val="Intense Emphasis"/>
    <w:basedOn w:val="DefaultParagraphFont"/>
    <w:uiPriority w:val="21"/>
    <w:qFormat/>
    <w:rsid w:val="002B0539"/>
    <w:rPr>
      <w:i/>
      <w:iCs/>
      <w:color w:val="2F5496" w:themeColor="accent1" w:themeShade="BF"/>
    </w:rPr>
  </w:style>
  <w:style w:type="paragraph" w:styleId="IntenseQuote">
    <w:name w:val="Intense Quote"/>
    <w:basedOn w:val="Normal"/>
    <w:next w:val="Normal"/>
    <w:link w:val="IntenseQuoteChar"/>
    <w:uiPriority w:val="30"/>
    <w:qFormat/>
    <w:rsid w:val="002B0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39"/>
    <w:rPr>
      <w:i/>
      <w:iCs/>
      <w:color w:val="2F5496" w:themeColor="accent1" w:themeShade="BF"/>
    </w:rPr>
  </w:style>
  <w:style w:type="character" w:styleId="IntenseReference">
    <w:name w:val="Intense Reference"/>
    <w:basedOn w:val="DefaultParagraphFont"/>
    <w:uiPriority w:val="32"/>
    <w:qFormat/>
    <w:rsid w:val="002B0539"/>
    <w:rPr>
      <w:b/>
      <w:bCs/>
      <w:smallCaps/>
      <w:color w:val="2F5496" w:themeColor="accent1" w:themeShade="BF"/>
      <w:spacing w:val="5"/>
    </w:rPr>
  </w:style>
  <w:style w:type="paragraph" w:customStyle="1" w:styleId="Author">
    <w:name w:val="Author"/>
    <w:basedOn w:val="Normal"/>
    <w:rsid w:val="002B0539"/>
    <w:pPr>
      <w:spacing w:line="280" w:lineRule="exact"/>
      <w:jc w:val="right"/>
    </w:pPr>
    <w:rPr>
      <w:b/>
      <w:sz w:val="24"/>
    </w:rPr>
  </w:style>
  <w:style w:type="paragraph" w:customStyle="1" w:styleId="Affiliation">
    <w:name w:val="Affiliation"/>
    <w:basedOn w:val="Normal"/>
    <w:rsid w:val="002B0539"/>
    <w:pPr>
      <w:spacing w:after="240" w:line="240" w:lineRule="exact"/>
      <w:jc w:val="right"/>
    </w:pPr>
  </w:style>
  <w:style w:type="paragraph" w:customStyle="1" w:styleId="Body">
    <w:name w:val="Body"/>
    <w:basedOn w:val="Normal"/>
    <w:rsid w:val="002B0539"/>
    <w:pPr>
      <w:spacing w:after="240"/>
      <w:jc w:val="both"/>
    </w:pPr>
  </w:style>
  <w:style w:type="paragraph" w:customStyle="1" w:styleId="AbstHead">
    <w:name w:val="Abst Head"/>
    <w:basedOn w:val="Normal"/>
    <w:rsid w:val="002B0539"/>
    <w:pPr>
      <w:keepNext/>
      <w:spacing w:after="240"/>
    </w:pPr>
    <w:rPr>
      <w:b/>
      <w:caps/>
      <w:sz w:val="22"/>
    </w:rPr>
  </w:style>
  <w:style w:type="paragraph" w:customStyle="1" w:styleId="ConcHead">
    <w:name w:val="Conc Head"/>
    <w:basedOn w:val="Normal"/>
    <w:rsid w:val="002B0539"/>
    <w:pPr>
      <w:keepNext/>
      <w:spacing w:after="240"/>
    </w:pPr>
    <w:rPr>
      <w:b/>
      <w:caps/>
      <w:sz w:val="22"/>
    </w:rPr>
  </w:style>
  <w:style w:type="paragraph" w:customStyle="1" w:styleId="AcknHead">
    <w:name w:val="Ackn Head"/>
    <w:basedOn w:val="Normal"/>
    <w:rsid w:val="002B0539"/>
    <w:pPr>
      <w:keepNext/>
      <w:spacing w:after="240"/>
    </w:pPr>
    <w:rPr>
      <w:b/>
      <w:caps/>
      <w:sz w:val="22"/>
    </w:rPr>
  </w:style>
  <w:style w:type="paragraph" w:customStyle="1" w:styleId="ReferHead">
    <w:name w:val="Refer Head"/>
    <w:basedOn w:val="Normal"/>
    <w:rsid w:val="002B0539"/>
    <w:pPr>
      <w:keepNext/>
      <w:spacing w:after="240"/>
    </w:pPr>
    <w:rPr>
      <w:b/>
      <w:caps/>
      <w:sz w:val="22"/>
    </w:rPr>
  </w:style>
  <w:style w:type="paragraph" w:customStyle="1" w:styleId="DefAcrHead">
    <w:name w:val="DefAcrHead"/>
    <w:basedOn w:val="Normal"/>
    <w:rsid w:val="002B0539"/>
    <w:pPr>
      <w:keepNext/>
      <w:spacing w:after="240"/>
    </w:pPr>
    <w:rPr>
      <w:b/>
      <w:caps/>
      <w:sz w:val="22"/>
    </w:rPr>
  </w:style>
  <w:style w:type="paragraph" w:customStyle="1" w:styleId="Copyright">
    <w:name w:val="Copyright"/>
    <w:basedOn w:val="Normal"/>
    <w:rsid w:val="002B0539"/>
    <w:pPr>
      <w:spacing w:after="960" w:line="200" w:lineRule="exact"/>
    </w:pPr>
    <w:rPr>
      <w:sz w:val="16"/>
    </w:rPr>
  </w:style>
  <w:style w:type="paragraph" w:customStyle="1" w:styleId="Reference">
    <w:name w:val="Reference"/>
    <w:basedOn w:val="Body"/>
    <w:rsid w:val="002B0539"/>
    <w:pPr>
      <w:numPr>
        <w:numId w:val="1"/>
      </w:numPr>
      <w:spacing w:after="0" w:line="240" w:lineRule="exact"/>
    </w:pPr>
  </w:style>
  <w:style w:type="paragraph" w:customStyle="1" w:styleId="Head1">
    <w:name w:val="Head1"/>
    <w:basedOn w:val="Normal"/>
    <w:rsid w:val="002B0539"/>
    <w:pPr>
      <w:keepNext/>
      <w:spacing w:after="240"/>
    </w:pPr>
    <w:rPr>
      <w:b/>
      <w:caps/>
      <w:sz w:val="22"/>
    </w:rPr>
  </w:style>
  <w:style w:type="paragraph" w:customStyle="1" w:styleId="Appendix">
    <w:name w:val="Appendix"/>
    <w:basedOn w:val="Normal"/>
    <w:rsid w:val="002B0539"/>
    <w:pPr>
      <w:keepNext/>
      <w:spacing w:after="240"/>
    </w:pPr>
    <w:rPr>
      <w:b/>
      <w:caps/>
      <w:sz w:val="22"/>
    </w:rPr>
  </w:style>
  <w:style w:type="paragraph" w:styleId="Footer">
    <w:name w:val="footer"/>
    <w:basedOn w:val="Normal"/>
    <w:link w:val="FooterChar"/>
    <w:rsid w:val="002B0539"/>
    <w:pPr>
      <w:tabs>
        <w:tab w:val="center" w:pos="4320"/>
        <w:tab w:val="right" w:pos="8640"/>
      </w:tabs>
    </w:pPr>
  </w:style>
  <w:style w:type="character" w:customStyle="1" w:styleId="FooterChar">
    <w:name w:val="Footer Char"/>
    <w:basedOn w:val="DefaultParagraphFont"/>
    <w:link w:val="Footer"/>
    <w:rsid w:val="002B0539"/>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2B0539"/>
    <w:pPr>
      <w:tabs>
        <w:tab w:val="center" w:pos="4320"/>
        <w:tab w:val="right" w:pos="8640"/>
      </w:tabs>
    </w:pPr>
  </w:style>
  <w:style w:type="character" w:customStyle="1" w:styleId="HeaderChar">
    <w:name w:val="Header Char"/>
    <w:basedOn w:val="DefaultParagraphFont"/>
    <w:link w:val="Header"/>
    <w:rsid w:val="002B0539"/>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2B0539"/>
    <w:rPr>
      <w:color w:val="FF0080"/>
      <w:u w:val="single"/>
    </w:rPr>
  </w:style>
  <w:style w:type="paragraph" w:styleId="BodyText3">
    <w:name w:val="Body Text 3"/>
    <w:basedOn w:val="Normal"/>
    <w:link w:val="BodyText3Char"/>
    <w:rsid w:val="002B0539"/>
    <w:pPr>
      <w:spacing w:after="120"/>
    </w:pPr>
    <w:rPr>
      <w:sz w:val="16"/>
      <w:szCs w:val="16"/>
    </w:rPr>
  </w:style>
  <w:style w:type="character" w:customStyle="1" w:styleId="BodyText3Char">
    <w:name w:val="Body Text 3 Char"/>
    <w:basedOn w:val="DefaultParagraphFont"/>
    <w:link w:val="BodyText3"/>
    <w:rsid w:val="002B0539"/>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2B0539"/>
  </w:style>
  <w:style w:type="paragraph" w:customStyle="1" w:styleId="PPAuthors">
    <w:name w:val="PP Authors"/>
    <w:basedOn w:val="Normal"/>
    <w:rsid w:val="009C6372"/>
    <w:pPr>
      <w:spacing w:after="120" w:line="280" w:lineRule="exact"/>
    </w:pPr>
    <w:rPr>
      <w:rFonts w:ascii="Open Sans" w:hAnsi="Open Sans" w:cs="Calibri"/>
      <w:sz w:val="22"/>
      <w:szCs w:val="22"/>
    </w:rPr>
  </w:style>
  <w:style w:type="table" w:styleId="TableGrid">
    <w:name w:val="Table Grid"/>
    <w:basedOn w:val="TableNormal"/>
    <w:uiPriority w:val="39"/>
    <w:rsid w:val="00F25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87ABC"/>
    <w:rPr>
      <w:color w:val="605E5C"/>
      <w:shd w:val="clear" w:color="auto" w:fill="E1DFDD"/>
    </w:rPr>
  </w:style>
  <w:style w:type="paragraph" w:styleId="Revision">
    <w:name w:val="Revision"/>
    <w:hidden/>
    <w:uiPriority w:val="99"/>
    <w:semiHidden/>
    <w:rsid w:val="00824D63"/>
    <w:pPr>
      <w:spacing w:after="0" w:line="240" w:lineRule="auto"/>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72/intechopen.95616" TargetMode="External"/><Relationship Id="rId18" Type="http://schemas.openxmlformats.org/officeDocument/2006/relationships/hyperlink" Target="http://dx.doi.org/10.9734/JABB/2022/v25i859" TargetMode="External"/><Relationship Id="rId26" Type="http://schemas.openxmlformats.org/officeDocument/2006/relationships/hyperlink" Target="https://scialert.net/abstract/?doi=ajft" TargetMode="External"/><Relationship Id="rId39" Type="http://schemas.openxmlformats.org/officeDocument/2006/relationships/hyperlink" Target="https://doi.org/10.3390/ijms22073671" TargetMode="External"/><Relationship Id="rId21" Type="http://schemas.openxmlformats.org/officeDocument/2006/relationships/hyperlink" Target="https://www.fao.org/millet/en/" TargetMode="External"/><Relationship Id="rId34" Type="http://schemas.openxmlformats.org/officeDocument/2006/relationships/hyperlink" Target="https://doi.org/10.5016/1806-8774.2008.v10p6"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0315-5463%2872%2974132-2" TargetMode="External"/><Relationship Id="rId29" Type="http://schemas.openxmlformats.org/officeDocument/2006/relationships/hyperlink" Target="https://doi.org/10.1007/s12010-022-04132-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h13070153" TargetMode="External"/><Relationship Id="rId24" Type="http://schemas.openxmlformats.org/officeDocument/2006/relationships/hyperlink" Target="https://doi.org/10.3389/fphar.2024.1365949" TargetMode="External"/><Relationship Id="rId32" Type="http://schemas.openxmlformats.org/officeDocument/2006/relationships/hyperlink" Target="http://dx.doi.org/10.1016/j.jafr.2023.100619" TargetMode="External"/><Relationship Id="rId37" Type="http://schemas.openxmlformats.org/officeDocument/2006/relationships/hyperlink" Target="https://doi.org/10.1186/s12941-021-00417-y"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0408398.2023.2298772" TargetMode="External"/><Relationship Id="rId23" Type="http://schemas.openxmlformats.org/officeDocument/2006/relationships/hyperlink" Target="https://doi.org/10.3389/fnut.2021.586815" TargetMode="External"/><Relationship Id="rId28" Type="http://schemas.openxmlformats.org/officeDocument/2006/relationships/hyperlink" Target="https://doi.org/10.1101/cshperspect.a000398" TargetMode="External"/><Relationship Id="rId36" Type="http://schemas.openxmlformats.org/officeDocument/2006/relationships/hyperlink" Target="https://doi.org/10.3390/ijms22137130" TargetMode="External"/><Relationship Id="rId10" Type="http://schemas.openxmlformats.org/officeDocument/2006/relationships/header" Target="header3.xml"/><Relationship Id="rId19" Type="http://schemas.openxmlformats.org/officeDocument/2006/relationships/hyperlink" Target="https://doi.org/10.5897/AJMR2019.9089" TargetMode="External"/><Relationship Id="rId31" Type="http://schemas.openxmlformats.org/officeDocument/2006/relationships/hyperlink" Target="https://doi.org/10.1016/S0733-5210(85)80027-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1635581.2021.2008990" TargetMode="External"/><Relationship Id="rId22" Type="http://schemas.openxmlformats.org/officeDocument/2006/relationships/hyperlink" Target="http://www.sciencepub.net/nature" TargetMode="External"/><Relationship Id="rId27" Type="http://schemas.openxmlformats.org/officeDocument/2006/relationships/hyperlink" Target="https://doi.org/10.3390/antiox13040488" TargetMode="External"/><Relationship Id="rId30" Type="http://schemas.openxmlformats.org/officeDocument/2006/relationships/hyperlink" Target="https://doi.org/10.5772/intechopen.89780" TargetMode="External"/><Relationship Id="rId35" Type="http://schemas.openxmlformats.org/officeDocument/2006/relationships/hyperlink" Target="http://dx.doi.org/10.26502/jfsnr.2642-11000013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5897/AJMR2017.8774" TargetMode="External"/><Relationship Id="rId17" Type="http://schemas.openxmlformats.org/officeDocument/2006/relationships/hyperlink" Target="https://doi.org/10.1080/87559129.2019.1573829" TargetMode="External"/><Relationship Id="rId25" Type="http://schemas.openxmlformats.org/officeDocument/2006/relationships/hyperlink" Target="https://doi.org/10.1111/nure.12050" TargetMode="External"/><Relationship Id="rId33" Type="http://schemas.openxmlformats.org/officeDocument/2006/relationships/hyperlink" Target="http://dx.doi.org/10.3389/fphar.2017.00546" TargetMode="External"/><Relationship Id="rId38" Type="http://schemas.openxmlformats.org/officeDocument/2006/relationships/hyperlink" Target="https://doi.org/10.9734/ajb2t/2019/v5i230054" TargetMode="External"/><Relationship Id="rId20" Type="http://schemas.openxmlformats.org/officeDocument/2006/relationships/hyperlink" Target="https://doi.org/10.1038/s41598-022-25204-3"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DF72-21F9-4364-8257-2D1A5973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13</Pages>
  <Words>7600</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Ogunniran Adefunke</dc:creator>
  <cp:keywords/>
  <dc:description/>
  <cp:lastModifiedBy>SDI CPU 1127</cp:lastModifiedBy>
  <cp:revision>30</cp:revision>
  <dcterms:created xsi:type="dcterms:W3CDTF">2025-05-15T16:22:00Z</dcterms:created>
  <dcterms:modified xsi:type="dcterms:W3CDTF">2025-05-17T12:04:00Z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6f4d4072-6197-4739-856c-a564a2698a58</vt:lpwstr>
  </property>
</Properties>
</file>