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0B4" w:rsidRPr="00C440B4" w:rsidRDefault="00C440B4" w:rsidP="00FB4206">
      <w:pPr>
        <w:jc w:val="right"/>
        <w:rPr>
          <w:rFonts w:ascii="Arial" w:hAnsi="Arial" w:cs="Arial"/>
          <w:b/>
          <w:bCs/>
          <w:sz w:val="36"/>
          <w:szCs w:val="36"/>
          <w:lang w:val="en-GB"/>
        </w:rPr>
      </w:pPr>
      <w:r w:rsidRPr="00C440B4">
        <w:rPr>
          <w:rFonts w:ascii="Arial" w:hAnsi="Arial" w:cs="Arial"/>
          <w:b/>
          <w:bCs/>
          <w:sz w:val="36"/>
          <w:szCs w:val="36"/>
          <w:lang w:val="en-GB"/>
        </w:rPr>
        <w:t xml:space="preserve">Isolation and evaluation of </w:t>
      </w:r>
      <w:r w:rsidR="007345B1">
        <w:rPr>
          <w:rFonts w:ascii="Arial" w:hAnsi="Arial" w:cs="Arial"/>
          <w:b/>
          <w:bCs/>
          <w:sz w:val="36"/>
          <w:szCs w:val="36"/>
          <w:lang w:val="en-GB"/>
        </w:rPr>
        <w:t>cellula</w:t>
      </w:r>
      <w:r w:rsidR="00102999">
        <w:rPr>
          <w:rFonts w:ascii="Arial" w:hAnsi="Arial" w:cs="Arial"/>
          <w:b/>
          <w:bCs/>
          <w:sz w:val="36"/>
          <w:szCs w:val="36"/>
          <w:lang w:val="en-GB"/>
        </w:rPr>
        <w:t>se-</w:t>
      </w:r>
      <w:r>
        <w:rPr>
          <w:rFonts w:ascii="Arial" w:hAnsi="Arial" w:cs="Arial"/>
          <w:b/>
          <w:bCs/>
          <w:sz w:val="36"/>
          <w:szCs w:val="36"/>
          <w:lang w:val="en-GB"/>
        </w:rPr>
        <w:t xml:space="preserve">producing </w:t>
      </w:r>
      <w:r w:rsidR="00A148C6">
        <w:rPr>
          <w:rFonts w:ascii="Arial" w:hAnsi="Arial" w:cs="Arial"/>
          <w:b/>
          <w:bCs/>
          <w:sz w:val="36"/>
          <w:szCs w:val="36"/>
          <w:lang w:val="en-GB"/>
        </w:rPr>
        <w:t xml:space="preserve">fungal strains </w:t>
      </w:r>
      <w:r>
        <w:rPr>
          <w:rFonts w:ascii="Arial" w:hAnsi="Arial" w:cs="Arial"/>
          <w:b/>
          <w:bCs/>
          <w:sz w:val="36"/>
          <w:szCs w:val="36"/>
          <w:lang w:val="en-GB"/>
        </w:rPr>
        <w:t>from the Himalayan region of Uttarakhand</w:t>
      </w:r>
      <w:r w:rsidR="00521BCF">
        <w:rPr>
          <w:rFonts w:ascii="Arial" w:hAnsi="Arial" w:cs="Arial"/>
          <w:b/>
          <w:bCs/>
          <w:sz w:val="36"/>
          <w:szCs w:val="36"/>
          <w:lang w:val="en-GB"/>
        </w:rPr>
        <w:t>,India</w:t>
      </w:r>
      <w:bookmarkStart w:id="0" w:name="_GoBack"/>
      <w:bookmarkEnd w:id="0"/>
    </w:p>
    <w:p w:rsidR="002C57D2" w:rsidRPr="00FB3A86" w:rsidRDefault="002C57D2" w:rsidP="00441B6F">
      <w:pPr>
        <w:pStyle w:val="Affiliation"/>
        <w:spacing w:after="0" w:line="240" w:lineRule="auto"/>
        <w:jc w:val="both"/>
        <w:rPr>
          <w:rFonts w:ascii="Arial" w:hAnsi="Arial" w:cs="Arial"/>
        </w:rPr>
      </w:pPr>
    </w:p>
    <w:p w:rsidR="00B01FCD" w:rsidRPr="00FB3A86" w:rsidRDefault="003923E9"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505F06" w:rsidRPr="004F3754" w:rsidRDefault="00EF6EC5" w:rsidP="0084393E">
            <w:pPr>
              <w:pStyle w:val="NormalWeb"/>
              <w:jc w:val="both"/>
              <w:rPr>
                <w:rFonts w:ascii="Arial" w:hAnsi="Arial" w:cs="Arial"/>
                <w:sz w:val="20"/>
                <w:szCs w:val="20"/>
              </w:rPr>
            </w:pPr>
            <w:r w:rsidRPr="00000DAB">
              <w:rPr>
                <w:rFonts w:ascii="Arial" w:hAnsi="Arial" w:cs="Arial"/>
                <w:sz w:val="20"/>
                <w:szCs w:val="20"/>
              </w:rPr>
              <w:t xml:space="preserve">Fungi are a highly diverse group of microorganisms with significant roles across various aspects of human life. The successful utilization of fungi, particularly in industrial applications such as enzyme production, largely depends on the isolation of potent and efficient species. In the present study, filamentous fungi were isolated from soil samples and assessed for their potential to produce cellulase enzymes. Cellulolytic enzymes are vital for the conversion of lignocellulosic biomass and are widely used in industries such as textiles, paper and pulp, and biofuel production. However, the high cost associated with commercial cellulase enzymes, coupled with growing industrial demand, </w:t>
            </w:r>
            <w:r w:rsidR="00083277" w:rsidRPr="00000DAB">
              <w:rPr>
                <w:rFonts w:ascii="Arial" w:hAnsi="Arial" w:cs="Arial"/>
                <w:sz w:val="20"/>
                <w:szCs w:val="20"/>
              </w:rPr>
              <w:t>and has</w:t>
            </w:r>
            <w:r w:rsidRPr="00000DAB">
              <w:rPr>
                <w:rFonts w:ascii="Arial" w:hAnsi="Arial" w:cs="Arial"/>
                <w:sz w:val="20"/>
                <w:szCs w:val="20"/>
              </w:rPr>
              <w:t xml:space="preserve"> driven increased research efforts to identify cost-effective production strategies, particularly those utilizing agro-industrial residues as sustainable substrates. </w:t>
            </w:r>
            <w:r w:rsidR="00DC721D">
              <w:rPr>
                <w:rFonts w:ascii="Arial" w:hAnsi="Arial" w:cs="Arial"/>
                <w:sz w:val="20"/>
                <w:szCs w:val="20"/>
              </w:rPr>
              <w:t>In the present study, t</w:t>
            </w:r>
            <w:r w:rsidRPr="00000DAB">
              <w:rPr>
                <w:rFonts w:ascii="Arial" w:hAnsi="Arial" w:cs="Arial"/>
                <w:sz w:val="20"/>
                <w:szCs w:val="20"/>
              </w:rPr>
              <w:t>wenty-six microbial cultures were isolated from soil collected from the Himalayan region of Uttarakhand using sta</w:t>
            </w:r>
            <w:r w:rsidR="00083277">
              <w:rPr>
                <w:rFonts w:ascii="Arial" w:hAnsi="Arial" w:cs="Arial"/>
                <w:sz w:val="20"/>
                <w:szCs w:val="20"/>
              </w:rPr>
              <w:t>ndard serial dilution technique</w:t>
            </w:r>
            <w:r w:rsidRPr="00000DAB">
              <w:rPr>
                <w:rFonts w:ascii="Arial" w:hAnsi="Arial" w:cs="Arial"/>
                <w:sz w:val="20"/>
                <w:szCs w:val="20"/>
              </w:rPr>
              <w:t xml:space="preserve">. All the fungal isolates were screened for cellulase enzyme activities both qualitatively and quantitatively. Among the total microbes recovered, the selected potential fungal isolate PSF2 showed maximum </w:t>
            </w:r>
            <w:proofErr w:type="spellStart"/>
            <w:r w:rsidRPr="00000DAB">
              <w:rPr>
                <w:rFonts w:ascii="Arial" w:hAnsi="Arial" w:cs="Arial"/>
                <w:sz w:val="20"/>
                <w:szCs w:val="20"/>
              </w:rPr>
              <w:t>FPase</w:t>
            </w:r>
            <w:proofErr w:type="spellEnd"/>
            <w:r w:rsidRPr="00000DAB">
              <w:rPr>
                <w:rFonts w:ascii="Arial" w:hAnsi="Arial" w:cs="Arial"/>
                <w:sz w:val="20"/>
                <w:szCs w:val="20"/>
              </w:rPr>
              <w:t xml:space="preserve"> (</w:t>
            </w:r>
            <w:r w:rsidR="004F3754">
              <w:rPr>
                <w:rFonts w:ascii="Calibri" w:hAnsi="Calibri" w:cs="Calibri"/>
                <w:color w:val="000000"/>
                <w:sz w:val="22"/>
                <w:szCs w:val="22"/>
              </w:rPr>
              <w:t xml:space="preserve">0.781 </w:t>
            </w:r>
            <w:r w:rsidRPr="00000DAB">
              <w:rPr>
                <w:rFonts w:ascii="Arial" w:hAnsi="Arial" w:cs="Arial"/>
                <w:sz w:val="20"/>
                <w:szCs w:val="20"/>
              </w:rPr>
              <w:t>U/ml) and β-glucosidase (</w:t>
            </w:r>
            <w:r w:rsidR="00083277">
              <w:rPr>
                <w:rFonts w:ascii="Calibri" w:hAnsi="Calibri" w:cs="Calibri"/>
                <w:color w:val="000000"/>
                <w:sz w:val="22"/>
                <w:szCs w:val="22"/>
              </w:rPr>
              <w:t>0.786</w:t>
            </w:r>
            <w:r w:rsidR="00083277">
              <w:rPr>
                <w:rFonts w:ascii="Arial" w:hAnsi="Arial" w:cs="Arial"/>
                <w:sz w:val="20"/>
                <w:szCs w:val="20"/>
              </w:rPr>
              <w:t xml:space="preserve"> </w:t>
            </w:r>
            <w:r w:rsidRPr="00000DAB">
              <w:rPr>
                <w:rFonts w:ascii="Arial" w:hAnsi="Arial" w:cs="Arial"/>
                <w:sz w:val="20"/>
                <w:szCs w:val="20"/>
              </w:rPr>
              <w:t xml:space="preserve">U/ml) enzyme activities during quantitative screening. </w:t>
            </w:r>
            <w:r w:rsidR="0084393E">
              <w:rPr>
                <w:rFonts w:ascii="Arial" w:hAnsi="Arial" w:cs="Arial"/>
                <w:sz w:val="20"/>
                <w:szCs w:val="20"/>
              </w:rPr>
              <w:t>From this study, a PSF2 fungus was identified as a potent cellulase producer for future studies</w:t>
            </w:r>
            <w:r w:rsidRPr="00000DAB">
              <w:rPr>
                <w:rFonts w:ascii="Arial" w:hAnsi="Arial" w:cs="Arial"/>
                <w:sz w:val="20"/>
                <w:szCs w:val="20"/>
              </w:rPr>
              <w:t>.</w:t>
            </w:r>
          </w:p>
        </w:tc>
      </w:tr>
    </w:tbl>
    <w:p w:rsidR="00790ADA" w:rsidRDefault="00A24E7E" w:rsidP="00441B6F">
      <w:pPr>
        <w:pStyle w:val="Body"/>
        <w:spacing w:after="0"/>
        <w:rPr>
          <w:rFonts w:ascii="Arial" w:hAnsi="Arial" w:cs="Arial"/>
          <w:i/>
        </w:rPr>
      </w:pPr>
      <w:r>
        <w:rPr>
          <w:rFonts w:ascii="Arial" w:hAnsi="Arial" w:cs="Arial"/>
          <w:i/>
        </w:rPr>
        <w:t xml:space="preserve">Keywords: </w:t>
      </w:r>
      <w:r w:rsidR="00EF6EC5" w:rsidRPr="00EF6EC5">
        <w:rPr>
          <w:rFonts w:ascii="Arial" w:hAnsi="Arial" w:cs="Arial"/>
          <w:i/>
        </w:rPr>
        <w:t xml:space="preserve">Cellulase enzyme; isolation; fungi; qualitative; quantitative. </w:t>
      </w:r>
    </w:p>
    <w:p w:rsidR="001A7A0F" w:rsidRDefault="001A7A0F" w:rsidP="00441B6F">
      <w:pPr>
        <w:pStyle w:val="AbstHead"/>
        <w:spacing w:after="0"/>
        <w:jc w:val="both"/>
        <w:rPr>
          <w:rFonts w:ascii="Arial" w:hAnsi="Arial" w:cs="Arial"/>
          <w:b w:val="0"/>
          <w:i/>
          <w:caps w:val="0"/>
          <w:sz w:val="20"/>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Nature is endowed with a plethora of microorganisms, most of which are beneficial for the environment. Among them, fungi play a crucial role in agriculture by decomposing organic residues and aiding in environmental waste management. The exploration and identification of novel fungal species or strains have increasingly attracted researchers' interest, particularly for their potential in cellulase enzyme production as an enzyme of significant industrial importance (</w:t>
      </w:r>
      <w:proofErr w:type="spellStart"/>
      <w:r w:rsidRPr="00000DAB">
        <w:rPr>
          <w:rFonts w:ascii="Arial" w:hAnsi="Arial" w:cs="Arial"/>
          <w:sz w:val="20"/>
          <w:szCs w:val="20"/>
        </w:rPr>
        <w:t>Naher</w:t>
      </w:r>
      <w:proofErr w:type="spellEnd"/>
      <w:r w:rsidRPr="00000DAB">
        <w:rPr>
          <w:rFonts w:ascii="Arial" w:hAnsi="Arial" w:cs="Arial"/>
          <w:sz w:val="20"/>
          <w:szCs w:val="20"/>
        </w:rPr>
        <w:t xml:space="preserve"> </w:t>
      </w:r>
      <w:r w:rsidRPr="00000DAB">
        <w:rPr>
          <w:rStyle w:val="Emphasis"/>
          <w:rFonts w:ascii="Arial" w:hAnsi="Arial" w:cs="Arial"/>
          <w:sz w:val="20"/>
          <w:szCs w:val="20"/>
        </w:rPr>
        <w:t>et al</w:t>
      </w:r>
      <w:r w:rsidRPr="00000DAB">
        <w:rPr>
          <w:rFonts w:ascii="Arial" w:hAnsi="Arial" w:cs="Arial"/>
          <w:sz w:val="20"/>
          <w:szCs w:val="20"/>
        </w:rPr>
        <w:t>., 2021).</w:t>
      </w:r>
    </w:p>
    <w:p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Cellulose is the most prevalent carbohydrate polymer in nature and is widely utilized for the production of valuable industrial materials, including biofuels and various chemicals. As a biodegradable material, cellulose forms a major component of plant cell walls, comprising approximately 40% of the total cell biomass (Yan</w:t>
      </w:r>
      <w:r w:rsidRPr="00000DAB">
        <w:rPr>
          <w:rStyle w:val="Emphasis"/>
          <w:rFonts w:ascii="Arial" w:hAnsi="Arial" w:cs="Arial"/>
          <w:sz w:val="20"/>
          <w:szCs w:val="20"/>
        </w:rPr>
        <w:t xml:space="preserve"> et al</w:t>
      </w:r>
      <w:r w:rsidRPr="00000DAB">
        <w:rPr>
          <w:rFonts w:ascii="Arial" w:hAnsi="Arial" w:cs="Arial"/>
          <w:sz w:val="20"/>
          <w:szCs w:val="20"/>
        </w:rPr>
        <w:t xml:space="preserve">., 2011). </w:t>
      </w:r>
      <w:r w:rsidR="00C80860" w:rsidRPr="0009405B">
        <w:rPr>
          <w:rFonts w:ascii="Arial" w:hAnsi="Arial" w:cs="Arial"/>
          <w:sz w:val="20"/>
          <w:szCs w:val="20"/>
        </w:rPr>
        <w:t xml:space="preserve">It is the most abundant component of plant residues entering terrestrial ecosystems. Despite the annual production of a substantial amount of cellulose, it does not accumulate extensively in the environment. This is primarily due to the activity of fungi and bacteria, which efficiently degrade cellulose to utilize it as a carbon and energy source for their growth, thereby playing a crucial role in recycling carbon back into the ecosystem (Jun </w:t>
      </w:r>
      <w:r w:rsidR="00C80860" w:rsidRPr="0009405B">
        <w:rPr>
          <w:rFonts w:ascii="Arial" w:hAnsi="Arial" w:cs="Arial"/>
          <w:i/>
          <w:sz w:val="20"/>
          <w:szCs w:val="20"/>
        </w:rPr>
        <w:t>et al</w:t>
      </w:r>
      <w:r w:rsidR="00C80860" w:rsidRPr="0009405B">
        <w:rPr>
          <w:rFonts w:ascii="Arial" w:hAnsi="Arial" w:cs="Arial"/>
          <w:sz w:val="20"/>
          <w:szCs w:val="20"/>
        </w:rPr>
        <w:t>., 2009).</w:t>
      </w:r>
      <w:r w:rsidRPr="00000DAB">
        <w:rPr>
          <w:rFonts w:ascii="Arial" w:hAnsi="Arial" w:cs="Arial"/>
          <w:sz w:val="20"/>
          <w:szCs w:val="20"/>
        </w:rPr>
        <w:t>Cellulose is a long-chain polymer composed of glucose molecules, which are interconnected through β-1</w:t>
      </w:r>
      <w:proofErr w:type="gramStart"/>
      <w:r w:rsidRPr="00000DAB">
        <w:rPr>
          <w:rFonts w:ascii="Arial" w:hAnsi="Arial" w:cs="Arial"/>
          <w:sz w:val="20"/>
          <w:szCs w:val="20"/>
        </w:rPr>
        <w:t>,4</w:t>
      </w:r>
      <w:proofErr w:type="gramEnd"/>
      <w:r w:rsidRPr="00000DAB">
        <w:rPr>
          <w:rFonts w:ascii="Arial" w:hAnsi="Arial" w:cs="Arial"/>
          <w:sz w:val="20"/>
          <w:szCs w:val="20"/>
        </w:rPr>
        <w:t>-glycosidic bonds (</w:t>
      </w:r>
      <w:proofErr w:type="spellStart"/>
      <w:r w:rsidRPr="00000DAB">
        <w:rPr>
          <w:rFonts w:ascii="Arial" w:hAnsi="Arial" w:cs="Arial"/>
          <w:sz w:val="20"/>
          <w:szCs w:val="20"/>
        </w:rPr>
        <w:t>Sibtain</w:t>
      </w:r>
      <w:proofErr w:type="spellEnd"/>
      <w:r w:rsidRPr="00000DAB">
        <w:rPr>
          <w:rFonts w:ascii="Arial" w:hAnsi="Arial" w:cs="Arial"/>
          <w:sz w:val="20"/>
          <w:szCs w:val="20"/>
        </w:rPr>
        <w:t xml:space="preserve"> </w:t>
      </w:r>
      <w:r w:rsidRPr="00000DAB">
        <w:rPr>
          <w:rStyle w:val="Emphasis"/>
          <w:rFonts w:ascii="Arial" w:hAnsi="Arial" w:cs="Arial"/>
          <w:sz w:val="20"/>
          <w:szCs w:val="20"/>
        </w:rPr>
        <w:t>et al</w:t>
      </w:r>
      <w:r w:rsidRPr="00000DAB">
        <w:rPr>
          <w:rFonts w:ascii="Arial" w:hAnsi="Arial" w:cs="Arial"/>
          <w:sz w:val="20"/>
          <w:szCs w:val="20"/>
        </w:rPr>
        <w:t xml:space="preserve">., 2009). It can be directly hydrolyzed into monomeric glucose using chemical methods, enzymatic processes, or a combination of both. However, chemical degradation is often considered inefficient and uneconomical compared to enzymatic hydrolysis, as it generates a higher </w:t>
      </w:r>
      <w:r w:rsidR="0084393E">
        <w:rPr>
          <w:rFonts w:ascii="Arial" w:hAnsi="Arial" w:cs="Arial"/>
          <w:sz w:val="20"/>
          <w:szCs w:val="20"/>
        </w:rPr>
        <w:t xml:space="preserve">number </w:t>
      </w:r>
      <w:r w:rsidRPr="00000DAB">
        <w:rPr>
          <w:rFonts w:ascii="Arial" w:hAnsi="Arial" w:cs="Arial"/>
          <w:sz w:val="20"/>
          <w:szCs w:val="20"/>
        </w:rPr>
        <w:t>of byproducts at elevated temperatures and contributes to environmental pollution.</w:t>
      </w:r>
    </w:p>
    <w:p w:rsidR="00402B63" w:rsidRPr="00FE7BD9" w:rsidRDefault="00231198" w:rsidP="00FE7BD9">
      <w:pPr>
        <w:pStyle w:val="NormalWeb"/>
        <w:jc w:val="both"/>
        <w:rPr>
          <w:rFonts w:ascii="Arial" w:hAnsi="Arial" w:cs="Arial"/>
          <w:sz w:val="20"/>
          <w:szCs w:val="20"/>
        </w:rPr>
      </w:pPr>
      <w:r w:rsidRPr="00FE7BD9">
        <w:rPr>
          <w:rFonts w:ascii="Arial" w:hAnsi="Arial" w:cs="Arial"/>
          <w:sz w:val="20"/>
          <w:szCs w:val="20"/>
        </w:rPr>
        <w:lastRenderedPageBreak/>
        <w:t>Cellulase enzymes capable of hydrolyzing cellulose are broadly categorized into three types: endoglucanase (endo-1,4-β-</w:t>
      </w:r>
      <w:proofErr w:type="spellStart"/>
      <w:r w:rsidRPr="00FE7BD9">
        <w:rPr>
          <w:rFonts w:ascii="Arial" w:hAnsi="Arial" w:cs="Arial"/>
          <w:sz w:val="20"/>
          <w:szCs w:val="20"/>
        </w:rPr>
        <w:t>glucanase</w:t>
      </w:r>
      <w:proofErr w:type="spellEnd"/>
      <w:r w:rsidRPr="00FE7BD9">
        <w:rPr>
          <w:rFonts w:ascii="Arial" w:hAnsi="Arial" w:cs="Arial"/>
          <w:sz w:val="20"/>
          <w:szCs w:val="20"/>
        </w:rPr>
        <w:t xml:space="preserve">, EC 3.2.1.4), </w:t>
      </w:r>
      <w:proofErr w:type="spellStart"/>
      <w:r w:rsidRPr="00FE7BD9">
        <w:rPr>
          <w:rFonts w:ascii="Arial" w:hAnsi="Arial" w:cs="Arial"/>
          <w:sz w:val="20"/>
          <w:szCs w:val="20"/>
        </w:rPr>
        <w:t>exoglucanase</w:t>
      </w:r>
      <w:proofErr w:type="spellEnd"/>
      <w:r w:rsidRPr="00FE7BD9">
        <w:rPr>
          <w:rFonts w:ascii="Arial" w:hAnsi="Arial" w:cs="Arial"/>
          <w:sz w:val="20"/>
          <w:szCs w:val="20"/>
        </w:rPr>
        <w:t xml:space="preserve"> (exo-1,4-β-</w:t>
      </w:r>
      <w:proofErr w:type="spellStart"/>
      <w:r w:rsidRPr="00FE7BD9">
        <w:rPr>
          <w:rFonts w:ascii="Arial" w:hAnsi="Arial" w:cs="Arial"/>
          <w:sz w:val="20"/>
          <w:szCs w:val="20"/>
        </w:rPr>
        <w:t>glucanase</w:t>
      </w:r>
      <w:proofErr w:type="spellEnd"/>
      <w:r w:rsidRPr="00FE7BD9">
        <w:rPr>
          <w:rFonts w:ascii="Arial" w:hAnsi="Arial" w:cs="Arial"/>
          <w:sz w:val="20"/>
          <w:szCs w:val="20"/>
        </w:rPr>
        <w:t>, EC 3.2.1.91), and β-glucosidase (1,4-β-glucosidase, EC 3.2.1.21) (Sukumaran</w:t>
      </w:r>
      <w:r w:rsidRPr="00FE7BD9">
        <w:rPr>
          <w:rStyle w:val="Emphasis"/>
          <w:rFonts w:ascii="Arial" w:hAnsi="Arial" w:cs="Arial"/>
          <w:sz w:val="20"/>
          <w:szCs w:val="20"/>
        </w:rPr>
        <w:t xml:space="preserve"> et al</w:t>
      </w:r>
      <w:r w:rsidRPr="00FE7BD9">
        <w:rPr>
          <w:rFonts w:ascii="Arial" w:hAnsi="Arial" w:cs="Arial"/>
          <w:sz w:val="20"/>
          <w:szCs w:val="20"/>
        </w:rPr>
        <w:t xml:space="preserve">., 2005). </w:t>
      </w:r>
      <w:r w:rsidR="00FE7BD9" w:rsidRPr="00FE7BD9">
        <w:rPr>
          <w:rFonts w:ascii="Arial" w:hAnsi="Arial" w:cs="Arial"/>
          <w:sz w:val="20"/>
          <w:szCs w:val="20"/>
        </w:rPr>
        <w:t>Cellulases are crucial industrial enzymes and have many commercial values used in many industrial applications, including the textiles industry, leather industry, detergents industry, food and feed industry, baking, pulp and paper industry, waste treatment, biofuel production, fruit juice, and agriculture (</w:t>
      </w:r>
      <w:proofErr w:type="spellStart"/>
      <w:r w:rsidR="00FE7BD9" w:rsidRPr="00FE7BD9">
        <w:rPr>
          <w:rFonts w:ascii="Arial" w:hAnsi="Arial" w:cs="Arial"/>
          <w:sz w:val="20"/>
          <w:szCs w:val="20"/>
        </w:rPr>
        <w:t>Kuhad</w:t>
      </w:r>
      <w:proofErr w:type="spellEnd"/>
      <w:r w:rsidR="00FE7BD9" w:rsidRPr="00FE7BD9">
        <w:rPr>
          <w:rFonts w:ascii="Arial" w:hAnsi="Arial" w:cs="Arial"/>
          <w:sz w:val="20"/>
          <w:szCs w:val="20"/>
        </w:rPr>
        <w:t xml:space="preserve"> </w:t>
      </w:r>
      <w:r w:rsidR="00FE7BD9" w:rsidRPr="00FE7BD9">
        <w:rPr>
          <w:rStyle w:val="Emphasis"/>
          <w:rFonts w:ascii="Arial" w:hAnsi="Arial" w:cs="Arial"/>
          <w:sz w:val="20"/>
          <w:szCs w:val="20"/>
        </w:rPr>
        <w:t>et al</w:t>
      </w:r>
      <w:r w:rsidR="00FE7BD9" w:rsidRPr="00FE7BD9">
        <w:rPr>
          <w:rFonts w:ascii="Arial" w:hAnsi="Arial" w:cs="Arial"/>
          <w:sz w:val="20"/>
          <w:szCs w:val="20"/>
        </w:rPr>
        <w:t xml:space="preserve">., 2011). Cellulase enzymes, widely applied across various industries, are particularly valued in the textile sector for their role in enzymatic treatments that enhance fabric softness, improve performance, and achieve desirable surface finishes. They are commonly used in the biopolishing of cellulosic fabrics such as cotton to remove microfibrils, reduce fuzziness, and enhance fabric smoothness and appearance (Anish </w:t>
      </w:r>
      <w:r w:rsidR="00FE7BD9" w:rsidRPr="00FE7BD9">
        <w:rPr>
          <w:rStyle w:val="Emphasis"/>
          <w:rFonts w:ascii="Arial" w:hAnsi="Arial" w:cs="Arial"/>
          <w:sz w:val="20"/>
          <w:szCs w:val="20"/>
        </w:rPr>
        <w:t>et al</w:t>
      </w:r>
      <w:r w:rsidR="00FE7BD9">
        <w:rPr>
          <w:rFonts w:ascii="Arial" w:hAnsi="Arial" w:cs="Arial"/>
          <w:sz w:val="20"/>
          <w:szCs w:val="20"/>
        </w:rPr>
        <w:t xml:space="preserve">., 2007; </w:t>
      </w:r>
      <w:proofErr w:type="spellStart"/>
      <w:r w:rsidR="00FE7BD9" w:rsidRPr="00FE7BD9">
        <w:rPr>
          <w:rFonts w:ascii="Arial" w:hAnsi="Arial" w:cs="Arial"/>
          <w:sz w:val="20"/>
          <w:szCs w:val="20"/>
        </w:rPr>
        <w:t>Buschle</w:t>
      </w:r>
      <w:proofErr w:type="spellEnd"/>
      <w:r w:rsidR="00FE7BD9" w:rsidRPr="00FE7BD9">
        <w:rPr>
          <w:rFonts w:ascii="Arial" w:hAnsi="Arial" w:cs="Arial"/>
          <w:sz w:val="20"/>
          <w:szCs w:val="20"/>
        </w:rPr>
        <w:t xml:space="preserve">-Diller </w:t>
      </w:r>
      <w:r w:rsidR="00FE7BD9" w:rsidRPr="00FE7BD9">
        <w:rPr>
          <w:rStyle w:val="Emphasis"/>
          <w:rFonts w:ascii="Arial" w:hAnsi="Arial" w:cs="Arial"/>
          <w:sz w:val="20"/>
          <w:szCs w:val="20"/>
        </w:rPr>
        <w:t>et al</w:t>
      </w:r>
      <w:r w:rsidR="00FE7BD9" w:rsidRPr="00FE7BD9">
        <w:rPr>
          <w:rFonts w:ascii="Arial" w:hAnsi="Arial" w:cs="Arial"/>
          <w:sz w:val="20"/>
          <w:szCs w:val="20"/>
        </w:rPr>
        <w:t>., 1994;</w:t>
      </w:r>
      <w:r w:rsidR="00565353">
        <w:rPr>
          <w:rFonts w:ascii="Arial" w:hAnsi="Arial" w:cs="Arial"/>
          <w:sz w:val="20"/>
          <w:szCs w:val="20"/>
        </w:rPr>
        <w:t xml:space="preserve"> </w:t>
      </w:r>
      <w:proofErr w:type="spellStart"/>
      <w:r w:rsidR="00FE7BD9" w:rsidRPr="00FE7BD9">
        <w:rPr>
          <w:rFonts w:ascii="Arial" w:hAnsi="Arial" w:cs="Arial"/>
          <w:sz w:val="20"/>
          <w:szCs w:val="20"/>
        </w:rPr>
        <w:t>Videbaek</w:t>
      </w:r>
      <w:proofErr w:type="spellEnd"/>
      <w:r w:rsidR="00FE7BD9" w:rsidRPr="00FE7BD9">
        <w:rPr>
          <w:rFonts w:ascii="Arial" w:hAnsi="Arial" w:cs="Arial"/>
          <w:sz w:val="20"/>
          <w:szCs w:val="20"/>
        </w:rPr>
        <w:t xml:space="preserve"> </w:t>
      </w:r>
      <w:r w:rsidR="00FE7BD9" w:rsidRPr="00FE7BD9">
        <w:rPr>
          <w:rStyle w:val="Emphasis"/>
          <w:rFonts w:ascii="Arial" w:hAnsi="Arial" w:cs="Arial"/>
          <w:sz w:val="20"/>
          <w:szCs w:val="20"/>
        </w:rPr>
        <w:t>et al</w:t>
      </w:r>
      <w:r w:rsidR="00FE7BD9" w:rsidRPr="00FE7BD9">
        <w:rPr>
          <w:rFonts w:ascii="Arial" w:hAnsi="Arial" w:cs="Arial"/>
          <w:sz w:val="20"/>
          <w:szCs w:val="20"/>
        </w:rPr>
        <w:t>., 1993).</w:t>
      </w:r>
    </w:p>
    <w:p w:rsidR="00231198" w:rsidRDefault="00231198" w:rsidP="00231198">
      <w:pPr>
        <w:pStyle w:val="NormalWeb"/>
        <w:jc w:val="both"/>
        <w:rPr>
          <w:rFonts w:ascii="Arial" w:hAnsi="Arial" w:cs="Arial"/>
          <w:sz w:val="20"/>
          <w:szCs w:val="20"/>
        </w:rPr>
      </w:pPr>
      <w:r w:rsidRPr="00000DAB">
        <w:rPr>
          <w:rFonts w:ascii="Arial" w:hAnsi="Arial" w:cs="Arial"/>
          <w:sz w:val="20"/>
          <w:szCs w:val="20"/>
        </w:rPr>
        <w:t xml:space="preserve">Soil ecosystems are inhabited by a wide array of microorganisms, including bacteria, actinomycetes, algae, and fungi, each contributing to crucial biochemical processes. Among these groups, fungi play a particularly pivotal role in the decomposition of organic matter, thereby significantly influencing soil fertility and nutrient cycling. Cellulase enzymes, which catalyze the hydrolysis of cellulose, are predominantly produced by a wide range of soil microorganisms, notably bacteria and filamentous fungi. Many types of microorganisms, especially bacteria and fungi, are known to produce cellulase enzymes that break down cellulose. Some of the most effective producers of these enzymes include </w:t>
      </w:r>
      <w:proofErr w:type="spellStart"/>
      <w:r w:rsidRPr="00000DAB">
        <w:rPr>
          <w:rStyle w:val="Emphasis"/>
          <w:rFonts w:ascii="Arial" w:hAnsi="Arial" w:cs="Arial"/>
          <w:sz w:val="20"/>
          <w:szCs w:val="20"/>
        </w:rPr>
        <w:t>Cellulomonas</w:t>
      </w:r>
      <w:proofErr w:type="spellEnd"/>
      <w:r w:rsidRPr="00000DAB">
        <w:rPr>
          <w:rStyle w:val="Emphasis"/>
          <w:rFonts w:ascii="Arial" w:hAnsi="Arial" w:cs="Arial"/>
          <w:sz w:val="20"/>
          <w:szCs w:val="20"/>
        </w:rPr>
        <w:t xml:space="preserve">, Pseudomonas, Bacillus, </w:t>
      </w:r>
      <w:proofErr w:type="spellStart"/>
      <w:r w:rsidRPr="00000DAB">
        <w:rPr>
          <w:rStyle w:val="Emphasis"/>
          <w:rFonts w:ascii="Arial" w:hAnsi="Arial" w:cs="Arial"/>
          <w:sz w:val="20"/>
          <w:szCs w:val="20"/>
        </w:rPr>
        <w:t>Actinomycetes</w:t>
      </w:r>
      <w:proofErr w:type="spellEnd"/>
      <w:r w:rsidRPr="00000DAB">
        <w:rPr>
          <w:rStyle w:val="Emphasis"/>
          <w:rFonts w:ascii="Arial" w:hAnsi="Arial" w:cs="Arial"/>
          <w:sz w:val="20"/>
          <w:szCs w:val="20"/>
        </w:rPr>
        <w:t xml:space="preserve">, Aspergillus, </w:t>
      </w:r>
      <w:proofErr w:type="spellStart"/>
      <w:r w:rsidRPr="00000DAB">
        <w:rPr>
          <w:rStyle w:val="Emphasis"/>
          <w:rFonts w:ascii="Arial" w:hAnsi="Arial" w:cs="Arial"/>
          <w:sz w:val="20"/>
          <w:szCs w:val="20"/>
        </w:rPr>
        <w:t>Humicola</w:t>
      </w:r>
      <w:proofErr w:type="spellEnd"/>
      <w:r w:rsidRPr="00000DAB">
        <w:rPr>
          <w:rStyle w:val="Emphasis"/>
          <w:rFonts w:ascii="Arial" w:hAnsi="Arial" w:cs="Arial"/>
          <w:sz w:val="20"/>
          <w:szCs w:val="20"/>
        </w:rPr>
        <w:t xml:space="preserve">, </w:t>
      </w:r>
      <w:proofErr w:type="spellStart"/>
      <w:r w:rsidRPr="00000DAB">
        <w:rPr>
          <w:rStyle w:val="Emphasis"/>
          <w:rFonts w:ascii="Arial" w:hAnsi="Arial" w:cs="Arial"/>
          <w:sz w:val="20"/>
          <w:szCs w:val="20"/>
        </w:rPr>
        <w:t>Trichoderma</w:t>
      </w:r>
      <w:proofErr w:type="spellEnd"/>
      <w:r w:rsidRPr="00000DAB">
        <w:rPr>
          <w:rFonts w:ascii="Arial" w:hAnsi="Arial" w:cs="Arial"/>
          <w:sz w:val="20"/>
          <w:szCs w:val="20"/>
        </w:rPr>
        <w:t xml:space="preserve">, and </w:t>
      </w:r>
      <w:proofErr w:type="spellStart"/>
      <w:r w:rsidRPr="00000DAB">
        <w:rPr>
          <w:rStyle w:val="Emphasis"/>
          <w:rFonts w:ascii="Arial" w:hAnsi="Arial" w:cs="Arial"/>
          <w:sz w:val="20"/>
          <w:szCs w:val="20"/>
        </w:rPr>
        <w:t>Penicillium</w:t>
      </w:r>
      <w:proofErr w:type="spellEnd"/>
      <w:r w:rsidRPr="00000DAB">
        <w:rPr>
          <w:rFonts w:ascii="Arial" w:hAnsi="Arial" w:cs="Arial"/>
          <w:sz w:val="20"/>
          <w:szCs w:val="20"/>
        </w:rPr>
        <w:t>. The ability of these microorganisms to release cellulolytic enzymes highlights their role in breaking down biomass, recycling organic matter in soil, and industrial processes. The ability of these microorganisms to secrete cellulolytic enzymes underlines their importance in biomass degradation, soil organic matter turnover, and industrial bioconversion processes (Maurya</w:t>
      </w:r>
      <w:r w:rsidRPr="00000DAB">
        <w:rPr>
          <w:rStyle w:val="Emphasis"/>
          <w:rFonts w:ascii="Arial" w:hAnsi="Arial" w:cs="Arial"/>
          <w:sz w:val="20"/>
          <w:szCs w:val="20"/>
        </w:rPr>
        <w:t xml:space="preserve"> et al</w:t>
      </w:r>
      <w:r w:rsidRPr="00000DAB">
        <w:rPr>
          <w:rFonts w:ascii="Arial" w:hAnsi="Arial" w:cs="Arial"/>
          <w:sz w:val="20"/>
          <w:szCs w:val="20"/>
        </w:rPr>
        <w:t>., 2012). The complexity of fungal cellulases is generally lower compared to bacterial cellulases, and fungi tend to produce these enzymes extracellularly in significant quantities (Sukumaran</w:t>
      </w:r>
      <w:r w:rsidRPr="00000DAB">
        <w:rPr>
          <w:rStyle w:val="Emphasis"/>
          <w:rFonts w:ascii="Arial" w:hAnsi="Arial" w:cs="Arial"/>
          <w:sz w:val="20"/>
          <w:szCs w:val="20"/>
        </w:rPr>
        <w:t xml:space="preserve"> et al</w:t>
      </w:r>
      <w:r w:rsidRPr="00000DAB">
        <w:rPr>
          <w:rFonts w:ascii="Arial" w:hAnsi="Arial" w:cs="Arial"/>
          <w:sz w:val="20"/>
          <w:szCs w:val="20"/>
        </w:rPr>
        <w:t xml:space="preserve">., 2005). Among filamentous fungi, </w:t>
      </w:r>
      <w:r w:rsidRPr="00AB0160">
        <w:rPr>
          <w:rFonts w:ascii="Arial" w:hAnsi="Arial" w:cs="Arial"/>
          <w:i/>
          <w:sz w:val="20"/>
          <w:szCs w:val="20"/>
        </w:rPr>
        <w:t xml:space="preserve">Aspergillus </w:t>
      </w:r>
      <w:proofErr w:type="spellStart"/>
      <w:r w:rsidRPr="00AB0160">
        <w:rPr>
          <w:rFonts w:ascii="Arial" w:hAnsi="Arial" w:cs="Arial"/>
          <w:i/>
          <w:sz w:val="20"/>
          <w:szCs w:val="20"/>
        </w:rPr>
        <w:t>niger</w:t>
      </w:r>
      <w:proofErr w:type="spellEnd"/>
      <w:r w:rsidRPr="00000DAB">
        <w:rPr>
          <w:rFonts w:ascii="Arial" w:hAnsi="Arial" w:cs="Arial"/>
          <w:sz w:val="20"/>
          <w:szCs w:val="20"/>
        </w:rPr>
        <w:t xml:space="preserve"> is particularly notable for its high cellulase activity. When cultivated in liquid media, </w:t>
      </w:r>
      <w:r w:rsidRPr="00AB0160">
        <w:rPr>
          <w:rFonts w:ascii="Arial" w:hAnsi="Arial" w:cs="Arial"/>
          <w:i/>
          <w:sz w:val="20"/>
          <w:szCs w:val="20"/>
        </w:rPr>
        <w:t xml:space="preserve">A. </w:t>
      </w:r>
      <w:proofErr w:type="spellStart"/>
      <w:r w:rsidRPr="00AB0160">
        <w:rPr>
          <w:rFonts w:ascii="Arial" w:hAnsi="Arial" w:cs="Arial"/>
          <w:i/>
          <w:sz w:val="20"/>
          <w:szCs w:val="20"/>
        </w:rPr>
        <w:t>niger</w:t>
      </w:r>
      <w:proofErr w:type="spellEnd"/>
      <w:r w:rsidRPr="00000DAB">
        <w:rPr>
          <w:rFonts w:ascii="Arial" w:hAnsi="Arial" w:cs="Arial"/>
          <w:sz w:val="20"/>
          <w:szCs w:val="20"/>
        </w:rPr>
        <w:t xml:space="preserve"> efficiently synthesizes </w:t>
      </w:r>
      <w:proofErr w:type="spellStart"/>
      <w:r w:rsidRPr="00000DAB">
        <w:rPr>
          <w:rFonts w:ascii="Arial" w:hAnsi="Arial" w:cs="Arial"/>
          <w:sz w:val="20"/>
          <w:szCs w:val="20"/>
        </w:rPr>
        <w:t>cellulases</w:t>
      </w:r>
      <w:proofErr w:type="spellEnd"/>
      <w:r w:rsidRPr="00000DAB">
        <w:rPr>
          <w:rFonts w:ascii="Arial" w:hAnsi="Arial" w:cs="Arial"/>
          <w:sz w:val="20"/>
          <w:szCs w:val="20"/>
        </w:rPr>
        <w:t xml:space="preserve"> through both surface and submerged fermentation techniques. Moreover, recent advancements have demonstrated that solid-state fermentation (SSF) provides an even more effective approach for enhancing cellulase production by </w:t>
      </w:r>
      <w:r w:rsidRPr="008A6B2E">
        <w:rPr>
          <w:rFonts w:ascii="Arial" w:hAnsi="Arial" w:cs="Arial"/>
          <w:i/>
          <w:sz w:val="20"/>
          <w:szCs w:val="20"/>
        </w:rPr>
        <w:t xml:space="preserve">A. </w:t>
      </w:r>
      <w:proofErr w:type="spellStart"/>
      <w:r w:rsidRPr="008A6B2E">
        <w:rPr>
          <w:rFonts w:ascii="Arial" w:hAnsi="Arial" w:cs="Arial"/>
          <w:i/>
          <w:sz w:val="20"/>
          <w:szCs w:val="20"/>
        </w:rPr>
        <w:t>niger</w:t>
      </w:r>
      <w:proofErr w:type="spellEnd"/>
      <w:r w:rsidRPr="00000DAB">
        <w:rPr>
          <w:rFonts w:ascii="Arial" w:hAnsi="Arial" w:cs="Arial"/>
          <w:sz w:val="20"/>
          <w:szCs w:val="20"/>
        </w:rPr>
        <w:t>, offering advantages such as higher yields, lower energy requirements, and the utilization of agro-industrial residues as substrates (</w:t>
      </w:r>
      <w:proofErr w:type="spellStart"/>
      <w:r w:rsidRPr="00000DAB">
        <w:rPr>
          <w:rFonts w:ascii="Arial" w:hAnsi="Arial" w:cs="Arial"/>
          <w:sz w:val="20"/>
          <w:szCs w:val="20"/>
        </w:rPr>
        <w:t>Ikram-Ul-Haq</w:t>
      </w:r>
      <w:proofErr w:type="spellEnd"/>
      <w:r w:rsidRPr="00000DAB">
        <w:rPr>
          <w:rFonts w:ascii="Arial" w:hAnsi="Arial" w:cs="Arial"/>
          <w:sz w:val="20"/>
          <w:szCs w:val="20"/>
        </w:rPr>
        <w:t xml:space="preserve"> </w:t>
      </w:r>
      <w:r w:rsidRPr="00000DAB">
        <w:rPr>
          <w:rStyle w:val="Emphasis"/>
          <w:rFonts w:ascii="Arial" w:hAnsi="Arial" w:cs="Arial"/>
          <w:sz w:val="20"/>
          <w:szCs w:val="20"/>
        </w:rPr>
        <w:t>et al</w:t>
      </w:r>
      <w:r w:rsidRPr="00000DAB">
        <w:rPr>
          <w:rFonts w:ascii="Arial" w:hAnsi="Arial" w:cs="Arial"/>
          <w:sz w:val="20"/>
          <w:szCs w:val="20"/>
        </w:rPr>
        <w:t xml:space="preserve">., 2005). Production of cellulase was also reported by using substrates like cellulose, xylose, and lactose using </w:t>
      </w:r>
      <w:r w:rsidRPr="00000DAB">
        <w:rPr>
          <w:rStyle w:val="Emphasis"/>
          <w:rFonts w:ascii="Arial" w:hAnsi="Arial" w:cs="Arial"/>
          <w:sz w:val="20"/>
          <w:szCs w:val="20"/>
        </w:rPr>
        <w:t xml:space="preserve">T. </w:t>
      </w:r>
      <w:proofErr w:type="spellStart"/>
      <w:r w:rsidRPr="00000DAB">
        <w:rPr>
          <w:rStyle w:val="Emphasis"/>
          <w:rFonts w:ascii="Arial" w:hAnsi="Arial" w:cs="Arial"/>
          <w:sz w:val="20"/>
          <w:szCs w:val="20"/>
        </w:rPr>
        <w:t>reesei</w:t>
      </w:r>
      <w:proofErr w:type="spellEnd"/>
      <w:r w:rsidRPr="00000DAB">
        <w:rPr>
          <w:rStyle w:val="Emphasis"/>
          <w:rFonts w:ascii="Arial" w:hAnsi="Arial" w:cs="Arial"/>
          <w:sz w:val="20"/>
          <w:szCs w:val="20"/>
        </w:rPr>
        <w:t xml:space="preserve"> </w:t>
      </w:r>
      <w:r w:rsidRPr="00000DAB">
        <w:rPr>
          <w:rFonts w:ascii="Arial" w:hAnsi="Arial" w:cs="Arial"/>
          <w:sz w:val="20"/>
          <w:szCs w:val="20"/>
        </w:rPr>
        <w:t>(</w:t>
      </w:r>
      <w:proofErr w:type="spellStart"/>
      <w:r w:rsidRPr="00000DAB">
        <w:rPr>
          <w:rFonts w:ascii="Arial" w:hAnsi="Arial" w:cs="Arial"/>
          <w:sz w:val="20"/>
          <w:szCs w:val="20"/>
        </w:rPr>
        <w:t>Muthuvelayudham</w:t>
      </w:r>
      <w:proofErr w:type="spellEnd"/>
      <w:r w:rsidRPr="00000DAB">
        <w:rPr>
          <w:rStyle w:val="Emphasis"/>
          <w:rFonts w:ascii="Arial" w:hAnsi="Arial" w:cs="Arial"/>
          <w:sz w:val="20"/>
          <w:szCs w:val="20"/>
        </w:rPr>
        <w:t xml:space="preserve"> et al</w:t>
      </w:r>
      <w:r w:rsidRPr="00000DAB">
        <w:rPr>
          <w:rFonts w:ascii="Arial" w:hAnsi="Arial" w:cs="Arial"/>
          <w:sz w:val="20"/>
          <w:szCs w:val="20"/>
        </w:rPr>
        <w:t>., 2005).</w:t>
      </w:r>
    </w:p>
    <w:p w:rsidR="00520EC0" w:rsidRPr="00520EC0" w:rsidRDefault="00520EC0" w:rsidP="00520EC0">
      <w:pPr>
        <w:pStyle w:val="NormalWeb"/>
        <w:jc w:val="both"/>
        <w:rPr>
          <w:rFonts w:ascii="Arial" w:hAnsi="Arial" w:cs="Arial"/>
          <w:sz w:val="20"/>
          <w:szCs w:val="20"/>
        </w:rPr>
      </w:pPr>
      <w:r w:rsidRPr="004D344C">
        <w:rPr>
          <w:rFonts w:ascii="Arial" w:hAnsi="Arial" w:cs="Arial"/>
          <w:sz w:val="20"/>
          <w:szCs w:val="20"/>
        </w:rPr>
        <w:t>Cellulolytic microbes play a crucial role in the degradation of accumulated lignocellulosic carbohydrates in nature, contributing significantly to sustainable development. Although cellulolytic fungi have been extensively studied for their role in lignocellulosic biomass valorization, cellulolytic bacteria have recently garnered increasing interest due to their metabolic versatility and greater amenability to genetic manipulation (</w:t>
      </w:r>
      <w:proofErr w:type="spellStart"/>
      <w:r w:rsidRPr="004D344C">
        <w:rPr>
          <w:rFonts w:ascii="Arial" w:hAnsi="Arial" w:cs="Arial"/>
          <w:sz w:val="20"/>
          <w:szCs w:val="20"/>
        </w:rPr>
        <w:t>Sethupathy</w:t>
      </w:r>
      <w:proofErr w:type="spellEnd"/>
      <w:r w:rsidRPr="004D344C">
        <w:rPr>
          <w:rFonts w:ascii="Arial" w:hAnsi="Arial" w:cs="Arial"/>
          <w:sz w:val="20"/>
          <w:szCs w:val="20"/>
        </w:rPr>
        <w:t xml:space="preserve"> </w:t>
      </w:r>
      <w:r w:rsidRPr="004D344C">
        <w:rPr>
          <w:rFonts w:ascii="Arial" w:hAnsi="Arial" w:cs="Arial"/>
          <w:i/>
          <w:sz w:val="20"/>
          <w:szCs w:val="20"/>
        </w:rPr>
        <w:t>et al</w:t>
      </w:r>
      <w:r w:rsidRPr="004D344C">
        <w:rPr>
          <w:rFonts w:ascii="Arial" w:hAnsi="Arial" w:cs="Arial"/>
          <w:sz w:val="20"/>
          <w:szCs w:val="20"/>
        </w:rPr>
        <w:t xml:space="preserve">., 2021). Isolation and identification of new taxa is the current topic of interest under various natural habitats. Cellulase enzymes being very expensive, there is a need for microbial production of cellulase enzymes. To address this problem, the </w:t>
      </w:r>
      <w:r w:rsidR="002F1F9A" w:rsidRPr="004D344C">
        <w:rPr>
          <w:rFonts w:ascii="Arial" w:hAnsi="Arial" w:cs="Arial"/>
          <w:sz w:val="20"/>
          <w:szCs w:val="20"/>
        </w:rPr>
        <w:t xml:space="preserve">isolated </w:t>
      </w:r>
      <w:r w:rsidRPr="004D344C">
        <w:rPr>
          <w:rFonts w:ascii="Arial" w:hAnsi="Arial" w:cs="Arial"/>
          <w:sz w:val="20"/>
          <w:szCs w:val="20"/>
        </w:rPr>
        <w:t>fungi can further be exploited on a large scale and check its industrial importance.</w:t>
      </w: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231198" w:rsidRPr="00231198" w:rsidRDefault="00231198" w:rsidP="00231198">
      <w:pPr>
        <w:pStyle w:val="NormalWeb"/>
        <w:jc w:val="both"/>
        <w:rPr>
          <w:rFonts w:ascii="Arial" w:hAnsi="Arial" w:cs="Arial"/>
          <w:sz w:val="22"/>
          <w:szCs w:val="22"/>
        </w:rPr>
      </w:pPr>
      <w:r w:rsidRPr="00231198">
        <w:rPr>
          <w:rStyle w:val="Strong"/>
          <w:rFonts w:ascii="Arial" w:hAnsi="Arial" w:cs="Arial"/>
          <w:sz w:val="22"/>
          <w:szCs w:val="22"/>
        </w:rPr>
        <w:t>2.1 Collection of soil samples</w:t>
      </w:r>
    </w:p>
    <w:p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lastRenderedPageBreak/>
        <w:t>Soil samples were collected from the Himalayan forest of Pithoragarh, Uttarakhand</w:t>
      </w:r>
      <w:r w:rsidR="007421A2">
        <w:rPr>
          <w:rFonts w:ascii="Arial" w:hAnsi="Arial" w:cs="Arial"/>
          <w:sz w:val="20"/>
          <w:szCs w:val="20"/>
        </w:rPr>
        <w:t xml:space="preserve"> (</w:t>
      </w:r>
      <w:r w:rsidR="007421A2" w:rsidRPr="00000DAB">
        <w:rPr>
          <w:rFonts w:ascii="Arial" w:hAnsi="Arial" w:cs="Arial"/>
          <w:sz w:val="20"/>
          <w:szCs w:val="20"/>
        </w:rPr>
        <w:t>29.4° N latitude and 80° E longitude</w:t>
      </w:r>
      <w:r w:rsidR="007421A2">
        <w:rPr>
          <w:rFonts w:ascii="Arial" w:hAnsi="Arial" w:cs="Arial"/>
          <w:sz w:val="20"/>
          <w:szCs w:val="20"/>
        </w:rPr>
        <w:t>)</w:t>
      </w:r>
      <w:r w:rsidRPr="00000DAB">
        <w:rPr>
          <w:rFonts w:ascii="Arial" w:hAnsi="Arial" w:cs="Arial"/>
          <w:sz w:val="20"/>
          <w:szCs w:val="20"/>
        </w:rPr>
        <w:t>, and the samples were stored at 4 °C for further study.</w:t>
      </w:r>
    </w:p>
    <w:p w:rsidR="00231198" w:rsidRPr="00231198" w:rsidRDefault="00231198" w:rsidP="00231198">
      <w:pPr>
        <w:pStyle w:val="NormalWeb"/>
        <w:jc w:val="both"/>
        <w:rPr>
          <w:rFonts w:ascii="Arial" w:hAnsi="Arial" w:cs="Arial"/>
          <w:sz w:val="22"/>
          <w:szCs w:val="22"/>
        </w:rPr>
      </w:pPr>
      <w:r w:rsidRPr="00231198">
        <w:rPr>
          <w:rStyle w:val="Strong"/>
          <w:rFonts w:ascii="Arial" w:hAnsi="Arial" w:cs="Arial"/>
          <w:sz w:val="22"/>
          <w:szCs w:val="22"/>
        </w:rPr>
        <w:t>2.2 Isolation of cellulase-producing fungi</w:t>
      </w:r>
    </w:p>
    <w:p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The soil samples were</w:t>
      </w:r>
      <w:r w:rsidR="005141DE">
        <w:rPr>
          <w:rFonts w:ascii="Arial" w:hAnsi="Arial" w:cs="Arial"/>
          <w:sz w:val="20"/>
          <w:szCs w:val="20"/>
        </w:rPr>
        <w:t xml:space="preserve"> serially</w:t>
      </w:r>
      <w:r w:rsidRPr="00000DAB">
        <w:rPr>
          <w:rFonts w:ascii="Arial" w:hAnsi="Arial" w:cs="Arial"/>
          <w:sz w:val="20"/>
          <w:szCs w:val="20"/>
        </w:rPr>
        <w:t xml:space="preserve"> diluted 10</w:t>
      </w:r>
      <w:r w:rsidRPr="00000DAB">
        <w:rPr>
          <w:rFonts w:cs="Arial"/>
          <w:sz w:val="20"/>
          <w:szCs w:val="20"/>
        </w:rPr>
        <w:t>⁻</w:t>
      </w:r>
      <w:r w:rsidRPr="00000DAB">
        <w:rPr>
          <w:rFonts w:ascii="Arial" w:hAnsi="Arial" w:cs="Arial"/>
          <w:sz w:val="20"/>
          <w:szCs w:val="20"/>
        </w:rPr>
        <w:t>¹ to 10</w:t>
      </w:r>
      <w:r w:rsidRPr="00000DAB">
        <w:rPr>
          <w:rFonts w:cs="Arial"/>
          <w:sz w:val="20"/>
          <w:szCs w:val="20"/>
        </w:rPr>
        <w:t>⁻</w:t>
      </w:r>
      <w:r w:rsidR="00080F4D">
        <w:rPr>
          <w:rFonts w:ascii="Arial" w:hAnsi="Arial" w:cs="Arial"/>
          <w:sz w:val="20"/>
          <w:szCs w:val="20"/>
        </w:rPr>
        <w:t>⁶</w:t>
      </w:r>
      <w:r w:rsidRPr="00000DAB">
        <w:rPr>
          <w:rFonts w:ascii="Arial" w:hAnsi="Arial" w:cs="Arial"/>
          <w:sz w:val="20"/>
          <w:szCs w:val="20"/>
        </w:rPr>
        <w:t xml:space="preserve"> with sterilized water, and then the dilutions were cultivated on PDA (potato dextrose agar) medium at 28°C for 5 days to obtain </w:t>
      </w:r>
      <w:r w:rsidR="005141DE">
        <w:rPr>
          <w:rFonts w:ascii="Arial" w:hAnsi="Arial" w:cs="Arial"/>
          <w:sz w:val="20"/>
          <w:szCs w:val="20"/>
        </w:rPr>
        <w:t xml:space="preserve">isolated </w:t>
      </w:r>
      <w:r w:rsidRPr="00000DAB">
        <w:rPr>
          <w:rFonts w:ascii="Arial" w:hAnsi="Arial" w:cs="Arial"/>
          <w:sz w:val="20"/>
          <w:szCs w:val="20"/>
        </w:rPr>
        <w:t>colonies</w:t>
      </w:r>
      <w:r w:rsidR="007B1DFA">
        <w:rPr>
          <w:rFonts w:ascii="Arial" w:hAnsi="Arial" w:cs="Arial"/>
          <w:sz w:val="20"/>
          <w:szCs w:val="20"/>
        </w:rPr>
        <w:t xml:space="preserve"> (</w:t>
      </w:r>
      <w:r w:rsidR="007B1DFA">
        <w:rPr>
          <w:rFonts w:ascii="Arial" w:hAnsi="Arial" w:cs="Arial"/>
          <w:color w:val="222222"/>
          <w:sz w:val="20"/>
          <w:szCs w:val="20"/>
          <w:shd w:val="clear" w:color="auto" w:fill="FFFFFF"/>
        </w:rPr>
        <w:t>Clark, 1965)</w:t>
      </w:r>
      <w:r w:rsidRPr="00000DAB">
        <w:rPr>
          <w:rFonts w:ascii="Arial" w:hAnsi="Arial" w:cs="Arial"/>
          <w:sz w:val="20"/>
          <w:szCs w:val="20"/>
        </w:rPr>
        <w:t xml:space="preserve">. </w:t>
      </w:r>
    </w:p>
    <w:p w:rsidR="00231198" w:rsidRPr="00231198" w:rsidRDefault="00231198" w:rsidP="00231198">
      <w:pPr>
        <w:pStyle w:val="NormalWeb"/>
        <w:jc w:val="both"/>
        <w:rPr>
          <w:rFonts w:ascii="Arial" w:hAnsi="Arial" w:cs="Arial"/>
          <w:sz w:val="22"/>
          <w:szCs w:val="22"/>
        </w:rPr>
      </w:pPr>
      <w:r w:rsidRPr="00231198">
        <w:rPr>
          <w:rStyle w:val="Strong"/>
          <w:rFonts w:ascii="Arial" w:hAnsi="Arial" w:cs="Arial"/>
          <w:sz w:val="22"/>
          <w:szCs w:val="22"/>
        </w:rPr>
        <w:t>2.3 Qualitative screening for cellulase-producing fungi</w:t>
      </w:r>
    </w:p>
    <w:p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Fungal isolates were qualitatively screened for cellulase activity following the method described (Wang</w:t>
      </w:r>
      <w:r w:rsidRPr="00000DAB">
        <w:rPr>
          <w:rStyle w:val="Emphasis"/>
          <w:rFonts w:ascii="Arial" w:hAnsi="Arial" w:cs="Arial"/>
          <w:sz w:val="20"/>
          <w:szCs w:val="20"/>
        </w:rPr>
        <w:t xml:space="preserve"> et al</w:t>
      </w:r>
      <w:r w:rsidRPr="00000DAB">
        <w:rPr>
          <w:rFonts w:ascii="Arial" w:hAnsi="Arial" w:cs="Arial"/>
          <w:sz w:val="20"/>
          <w:szCs w:val="20"/>
        </w:rPr>
        <w:t xml:space="preserve">., 2003). The isolates were cultured on an </w:t>
      </w:r>
      <w:r w:rsidR="00CA3AE0" w:rsidRPr="00E76B46">
        <w:rPr>
          <w:rFonts w:ascii="Arial" w:hAnsi="Arial" w:cs="Arial"/>
          <w:sz w:val="20"/>
          <w:szCs w:val="20"/>
        </w:rPr>
        <w:t>carboxy methyl cellulose (CMC) agar medium [% w/v: peptone, 1.0; CMC 1.0; MgSO</w:t>
      </w:r>
      <w:r w:rsidR="00CA3AE0" w:rsidRPr="00E76B46">
        <w:rPr>
          <w:rFonts w:ascii="Arial" w:hAnsi="Arial" w:cs="Arial"/>
          <w:sz w:val="20"/>
          <w:szCs w:val="20"/>
          <w:vertAlign w:val="subscript"/>
        </w:rPr>
        <w:t>4</w:t>
      </w:r>
      <w:r w:rsidR="00CA3AE0" w:rsidRPr="00E76B46">
        <w:rPr>
          <w:rFonts w:ascii="Arial" w:hAnsi="Arial" w:cs="Arial"/>
          <w:sz w:val="20"/>
          <w:szCs w:val="20"/>
        </w:rPr>
        <w:t>.7H</w:t>
      </w:r>
      <w:r w:rsidR="00CA3AE0" w:rsidRPr="00E76B46">
        <w:rPr>
          <w:rFonts w:ascii="Arial" w:hAnsi="Arial" w:cs="Arial"/>
          <w:sz w:val="20"/>
          <w:szCs w:val="20"/>
          <w:vertAlign w:val="subscript"/>
        </w:rPr>
        <w:t>2</w:t>
      </w:r>
      <w:r w:rsidR="00CA3AE0" w:rsidRPr="00E76B46">
        <w:rPr>
          <w:rFonts w:ascii="Arial" w:hAnsi="Arial" w:cs="Arial"/>
          <w:sz w:val="20"/>
          <w:szCs w:val="20"/>
        </w:rPr>
        <w:t>O, 0.03; (NH</w:t>
      </w:r>
      <w:r w:rsidR="00CA3AE0" w:rsidRPr="00E76B46">
        <w:rPr>
          <w:rFonts w:ascii="Arial" w:hAnsi="Arial" w:cs="Arial"/>
          <w:sz w:val="20"/>
          <w:szCs w:val="20"/>
          <w:vertAlign w:val="subscript"/>
        </w:rPr>
        <w:t>4</w:t>
      </w:r>
      <w:r w:rsidR="00CA3AE0" w:rsidRPr="00E76B46">
        <w:rPr>
          <w:rFonts w:ascii="Arial" w:hAnsi="Arial" w:cs="Arial"/>
          <w:sz w:val="20"/>
          <w:szCs w:val="20"/>
        </w:rPr>
        <w:t>)</w:t>
      </w:r>
      <w:r w:rsidR="00CA3AE0" w:rsidRPr="00E76B46">
        <w:rPr>
          <w:rFonts w:ascii="Arial" w:hAnsi="Arial" w:cs="Arial"/>
          <w:sz w:val="20"/>
          <w:szCs w:val="20"/>
          <w:vertAlign w:val="subscript"/>
        </w:rPr>
        <w:t>2</w:t>
      </w:r>
      <w:r w:rsidR="00CA3AE0" w:rsidRPr="00E76B46">
        <w:rPr>
          <w:rFonts w:ascii="Arial" w:hAnsi="Arial" w:cs="Arial"/>
          <w:sz w:val="20"/>
          <w:szCs w:val="20"/>
        </w:rPr>
        <w:t>SO</w:t>
      </w:r>
      <w:r w:rsidR="00CA3AE0" w:rsidRPr="00E76B46">
        <w:rPr>
          <w:rFonts w:ascii="Arial" w:hAnsi="Arial" w:cs="Arial"/>
          <w:sz w:val="20"/>
          <w:szCs w:val="20"/>
          <w:vertAlign w:val="subscript"/>
        </w:rPr>
        <w:t>4</w:t>
      </w:r>
      <w:r w:rsidR="00CA3AE0" w:rsidRPr="00E76B46">
        <w:rPr>
          <w:rFonts w:ascii="Arial" w:hAnsi="Arial" w:cs="Arial"/>
          <w:sz w:val="20"/>
          <w:szCs w:val="20"/>
        </w:rPr>
        <w:t>,0.25; K</w:t>
      </w:r>
      <w:r w:rsidR="00CA3AE0" w:rsidRPr="00E76B46">
        <w:rPr>
          <w:rFonts w:ascii="Arial" w:hAnsi="Arial" w:cs="Arial"/>
          <w:sz w:val="20"/>
          <w:szCs w:val="20"/>
          <w:vertAlign w:val="subscript"/>
        </w:rPr>
        <w:t>2</w:t>
      </w:r>
      <w:r w:rsidR="00CA3AE0" w:rsidRPr="00E76B46">
        <w:rPr>
          <w:rFonts w:ascii="Arial" w:hAnsi="Arial" w:cs="Arial"/>
          <w:sz w:val="20"/>
          <w:szCs w:val="20"/>
        </w:rPr>
        <w:t>HPO</w:t>
      </w:r>
      <w:r w:rsidR="00CA3AE0" w:rsidRPr="00E76B46">
        <w:rPr>
          <w:rFonts w:ascii="Arial" w:hAnsi="Arial" w:cs="Arial"/>
          <w:sz w:val="20"/>
          <w:szCs w:val="20"/>
          <w:vertAlign w:val="subscript"/>
        </w:rPr>
        <w:t>4</w:t>
      </w:r>
      <w:r w:rsidR="00CA3AE0" w:rsidRPr="00E76B46">
        <w:rPr>
          <w:rFonts w:ascii="Arial" w:hAnsi="Arial" w:cs="Arial"/>
          <w:sz w:val="20"/>
          <w:szCs w:val="20"/>
        </w:rPr>
        <w:t>, 0.2; and agar,2.0, pH 7.0] containing CMC as sole carbon source were inoculated with active cultures and incubated for 5-7 days at 28±2</w:t>
      </w:r>
      <w:r w:rsidR="00CA3AE0" w:rsidRPr="00E76B46">
        <w:rPr>
          <w:rFonts w:cs="Arial"/>
          <w:sz w:val="20"/>
          <w:szCs w:val="20"/>
        </w:rPr>
        <w:t>℃</w:t>
      </w:r>
      <w:r w:rsidR="00CA3AE0" w:rsidRPr="00E76B46">
        <w:rPr>
          <w:rFonts w:ascii="Arial" w:hAnsi="Arial" w:cs="Arial"/>
          <w:sz w:val="20"/>
          <w:szCs w:val="20"/>
        </w:rPr>
        <w:t xml:space="preserve"> till the appearance of sufficient growth.</w:t>
      </w:r>
      <w:r w:rsidRPr="00000DAB">
        <w:rPr>
          <w:rFonts w:ascii="Arial" w:hAnsi="Arial" w:cs="Arial"/>
          <w:sz w:val="20"/>
          <w:szCs w:val="20"/>
        </w:rPr>
        <w:t xml:space="preserve"> After incubation, the plates were flooded with 1% Congo red solution and left to rest for 20 minutes at ambient temperature. The plates were subsequently decolorized using a 1M sodium chloride solution. The formation of a clear zone around the fungal colonies, against a dark red background, indicated positive cellulase activity. Fungal strains demonstrated that prominent clearance zones beyond the colony margins were selected for further investigation (Shankar</w:t>
      </w:r>
      <w:r w:rsidRPr="00000DAB">
        <w:rPr>
          <w:rStyle w:val="Emphasis"/>
          <w:rFonts w:ascii="Arial" w:hAnsi="Arial" w:cs="Arial"/>
          <w:sz w:val="20"/>
          <w:szCs w:val="20"/>
        </w:rPr>
        <w:t xml:space="preserve"> et al</w:t>
      </w:r>
      <w:r w:rsidRPr="00000DAB">
        <w:rPr>
          <w:rFonts w:ascii="Arial" w:hAnsi="Arial" w:cs="Arial"/>
          <w:sz w:val="20"/>
          <w:szCs w:val="20"/>
        </w:rPr>
        <w:t xml:space="preserve">., 2011). </w:t>
      </w:r>
    </w:p>
    <w:p w:rsidR="00231198" w:rsidRPr="00231198" w:rsidRDefault="00231198" w:rsidP="00231198">
      <w:pPr>
        <w:pStyle w:val="NormalWeb"/>
        <w:jc w:val="both"/>
        <w:rPr>
          <w:rFonts w:ascii="Arial" w:hAnsi="Arial" w:cs="Arial"/>
          <w:sz w:val="22"/>
          <w:szCs w:val="22"/>
        </w:rPr>
      </w:pPr>
      <w:r w:rsidRPr="00231198">
        <w:rPr>
          <w:rStyle w:val="Strong"/>
          <w:rFonts w:ascii="Arial" w:hAnsi="Arial" w:cs="Arial"/>
          <w:sz w:val="22"/>
          <w:szCs w:val="22"/>
        </w:rPr>
        <w:t>2.4 Quantitative estimation of cellulolytic enzymes</w:t>
      </w:r>
    </w:p>
    <w:p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The isolated fungal colonies were cultivated in a minimal salt medium supplemented with carboxymethyl cellulose (CMC), containing the following components (g/L): NH</w:t>
      </w:r>
      <w:r w:rsidRPr="00000DAB">
        <w:rPr>
          <w:rFonts w:cs="Arial"/>
          <w:sz w:val="20"/>
          <w:szCs w:val="20"/>
        </w:rPr>
        <w:t>₄</w:t>
      </w:r>
      <w:r w:rsidRPr="00000DAB">
        <w:rPr>
          <w:rFonts w:ascii="Arial" w:hAnsi="Arial" w:cs="Arial"/>
          <w:sz w:val="20"/>
          <w:szCs w:val="20"/>
        </w:rPr>
        <w:t>NO</w:t>
      </w:r>
      <w:r w:rsidRPr="00000DAB">
        <w:rPr>
          <w:rFonts w:cs="Arial"/>
          <w:sz w:val="20"/>
          <w:szCs w:val="20"/>
        </w:rPr>
        <w:t>₃</w:t>
      </w:r>
      <w:r w:rsidRPr="00000DAB">
        <w:rPr>
          <w:rFonts w:ascii="Arial" w:hAnsi="Arial" w:cs="Arial"/>
          <w:sz w:val="20"/>
          <w:szCs w:val="20"/>
        </w:rPr>
        <w:t xml:space="preserve"> (0.39), </w:t>
      </w:r>
      <w:proofErr w:type="spellStart"/>
      <w:r w:rsidRPr="00000DAB">
        <w:rPr>
          <w:rFonts w:ascii="Arial" w:hAnsi="Arial" w:cs="Arial"/>
          <w:sz w:val="20"/>
          <w:szCs w:val="20"/>
        </w:rPr>
        <w:t>MnSO</w:t>
      </w:r>
      <w:proofErr w:type="spellEnd"/>
      <w:r w:rsidRPr="00000DAB">
        <w:rPr>
          <w:rFonts w:cs="Arial"/>
          <w:sz w:val="20"/>
          <w:szCs w:val="20"/>
        </w:rPr>
        <w:t>₄</w:t>
      </w:r>
      <w:r w:rsidRPr="00000DAB">
        <w:rPr>
          <w:rFonts w:ascii="Arial" w:hAnsi="Arial" w:cs="Arial"/>
          <w:sz w:val="20"/>
          <w:szCs w:val="20"/>
        </w:rPr>
        <w:t xml:space="preserve"> (0.002), </w:t>
      </w:r>
      <w:proofErr w:type="spellStart"/>
      <w:r w:rsidRPr="00000DAB">
        <w:rPr>
          <w:rFonts w:ascii="Arial" w:hAnsi="Arial" w:cs="Arial"/>
          <w:sz w:val="20"/>
          <w:szCs w:val="20"/>
        </w:rPr>
        <w:t>Na</w:t>
      </w:r>
      <w:r w:rsidRPr="00000DAB">
        <w:rPr>
          <w:rFonts w:cs="Arial"/>
          <w:sz w:val="20"/>
          <w:szCs w:val="20"/>
        </w:rPr>
        <w:t>₂</w:t>
      </w:r>
      <w:r w:rsidRPr="00000DAB">
        <w:rPr>
          <w:rFonts w:ascii="Arial" w:hAnsi="Arial" w:cs="Arial"/>
          <w:sz w:val="20"/>
          <w:szCs w:val="20"/>
        </w:rPr>
        <w:t>HPO</w:t>
      </w:r>
      <w:proofErr w:type="spellEnd"/>
      <w:r w:rsidRPr="00000DAB">
        <w:rPr>
          <w:rFonts w:cs="Arial"/>
          <w:sz w:val="20"/>
          <w:szCs w:val="20"/>
        </w:rPr>
        <w:t>₄</w:t>
      </w:r>
      <w:r w:rsidRPr="00000DAB">
        <w:rPr>
          <w:rFonts w:ascii="Arial" w:hAnsi="Arial" w:cs="Arial"/>
          <w:sz w:val="20"/>
          <w:szCs w:val="20"/>
        </w:rPr>
        <w:t xml:space="preserve"> (5.67), </w:t>
      </w:r>
      <w:proofErr w:type="spellStart"/>
      <w:r w:rsidRPr="00000DAB">
        <w:rPr>
          <w:rFonts w:ascii="Arial" w:hAnsi="Arial" w:cs="Arial"/>
          <w:sz w:val="20"/>
          <w:szCs w:val="20"/>
        </w:rPr>
        <w:t>Na</w:t>
      </w:r>
      <w:r w:rsidRPr="00000DAB">
        <w:rPr>
          <w:rFonts w:cs="Arial"/>
          <w:sz w:val="20"/>
          <w:szCs w:val="20"/>
        </w:rPr>
        <w:t>₂</w:t>
      </w:r>
      <w:r w:rsidRPr="00000DAB">
        <w:rPr>
          <w:rFonts w:ascii="Arial" w:hAnsi="Arial" w:cs="Arial"/>
          <w:sz w:val="20"/>
          <w:szCs w:val="20"/>
        </w:rPr>
        <w:t>NO</w:t>
      </w:r>
      <w:proofErr w:type="spellEnd"/>
      <w:r w:rsidRPr="00000DAB">
        <w:rPr>
          <w:rFonts w:cs="Arial"/>
          <w:sz w:val="20"/>
          <w:szCs w:val="20"/>
        </w:rPr>
        <w:t>₃</w:t>
      </w:r>
      <w:r w:rsidRPr="00000DAB">
        <w:rPr>
          <w:rFonts w:ascii="Arial" w:hAnsi="Arial" w:cs="Arial"/>
          <w:sz w:val="20"/>
          <w:szCs w:val="20"/>
        </w:rPr>
        <w:t xml:space="preserve"> (2.5), K</w:t>
      </w:r>
      <w:r w:rsidRPr="00000DAB">
        <w:rPr>
          <w:rFonts w:cs="Arial"/>
          <w:sz w:val="20"/>
          <w:szCs w:val="20"/>
        </w:rPr>
        <w:t>₂</w:t>
      </w:r>
      <w:r w:rsidRPr="00000DAB">
        <w:rPr>
          <w:rFonts w:ascii="Arial" w:hAnsi="Arial" w:cs="Arial"/>
          <w:sz w:val="20"/>
          <w:szCs w:val="20"/>
        </w:rPr>
        <w:t>HPO</w:t>
      </w:r>
      <w:r w:rsidRPr="00000DAB">
        <w:rPr>
          <w:rFonts w:cs="Arial"/>
          <w:sz w:val="20"/>
          <w:szCs w:val="20"/>
        </w:rPr>
        <w:t>₄</w:t>
      </w:r>
      <w:r w:rsidRPr="00000DAB">
        <w:rPr>
          <w:rFonts w:ascii="Arial" w:hAnsi="Arial" w:cs="Arial"/>
          <w:sz w:val="20"/>
          <w:szCs w:val="20"/>
        </w:rPr>
        <w:t xml:space="preserve"> (1.0), KH</w:t>
      </w:r>
      <w:r w:rsidRPr="00000DAB">
        <w:rPr>
          <w:rFonts w:cs="Arial"/>
          <w:sz w:val="20"/>
          <w:szCs w:val="20"/>
        </w:rPr>
        <w:t>₂</w:t>
      </w:r>
      <w:r w:rsidRPr="00000DAB">
        <w:rPr>
          <w:rFonts w:ascii="Arial" w:hAnsi="Arial" w:cs="Arial"/>
          <w:sz w:val="20"/>
          <w:szCs w:val="20"/>
        </w:rPr>
        <w:t>PO</w:t>
      </w:r>
      <w:r w:rsidRPr="00000DAB">
        <w:rPr>
          <w:rFonts w:cs="Arial"/>
          <w:sz w:val="20"/>
          <w:szCs w:val="20"/>
        </w:rPr>
        <w:t>₄</w:t>
      </w:r>
      <w:r w:rsidRPr="00000DAB">
        <w:rPr>
          <w:rFonts w:ascii="Arial" w:hAnsi="Arial" w:cs="Arial"/>
          <w:sz w:val="20"/>
          <w:szCs w:val="20"/>
        </w:rPr>
        <w:t xml:space="preserve"> (0.5), </w:t>
      </w:r>
      <w:proofErr w:type="spellStart"/>
      <w:r w:rsidRPr="00000DAB">
        <w:rPr>
          <w:rFonts w:ascii="Arial" w:hAnsi="Arial" w:cs="Arial"/>
          <w:sz w:val="20"/>
          <w:szCs w:val="20"/>
        </w:rPr>
        <w:t>MgSO</w:t>
      </w:r>
      <w:proofErr w:type="spellEnd"/>
      <w:r w:rsidRPr="00000DAB">
        <w:rPr>
          <w:rFonts w:cs="Arial"/>
          <w:sz w:val="20"/>
          <w:szCs w:val="20"/>
        </w:rPr>
        <w:t>₄</w:t>
      </w:r>
      <w:r w:rsidRPr="00000DAB">
        <w:rPr>
          <w:rFonts w:ascii="Arial" w:hAnsi="Arial" w:cs="Arial"/>
          <w:sz w:val="20"/>
          <w:szCs w:val="20"/>
        </w:rPr>
        <w:t xml:space="preserve"> (0.5), </w:t>
      </w:r>
      <w:proofErr w:type="spellStart"/>
      <w:r w:rsidRPr="00000DAB">
        <w:rPr>
          <w:rFonts w:ascii="Arial" w:hAnsi="Arial" w:cs="Arial"/>
          <w:sz w:val="20"/>
          <w:szCs w:val="20"/>
        </w:rPr>
        <w:t>KCl</w:t>
      </w:r>
      <w:proofErr w:type="spellEnd"/>
      <w:r w:rsidRPr="00000DAB">
        <w:rPr>
          <w:rFonts w:ascii="Arial" w:hAnsi="Arial" w:cs="Arial"/>
          <w:sz w:val="20"/>
          <w:szCs w:val="20"/>
        </w:rPr>
        <w:t xml:space="preserve"> (0.1), </w:t>
      </w:r>
      <w:proofErr w:type="spellStart"/>
      <w:r w:rsidRPr="00000DAB">
        <w:rPr>
          <w:rFonts w:ascii="Arial" w:hAnsi="Arial" w:cs="Arial"/>
          <w:sz w:val="20"/>
          <w:szCs w:val="20"/>
        </w:rPr>
        <w:t>FeSO</w:t>
      </w:r>
      <w:proofErr w:type="spellEnd"/>
      <w:r w:rsidRPr="00000DAB">
        <w:rPr>
          <w:rFonts w:cs="Arial"/>
          <w:sz w:val="20"/>
          <w:szCs w:val="20"/>
        </w:rPr>
        <w:t>₄</w:t>
      </w:r>
      <w:r w:rsidRPr="00000DAB">
        <w:rPr>
          <w:rFonts w:ascii="Arial" w:hAnsi="Arial" w:cs="Arial"/>
          <w:sz w:val="20"/>
          <w:szCs w:val="20"/>
        </w:rPr>
        <w:t xml:space="preserve"> (0.01), </w:t>
      </w:r>
      <w:proofErr w:type="spellStart"/>
      <w:r w:rsidRPr="00000DAB">
        <w:rPr>
          <w:rFonts w:ascii="Arial" w:hAnsi="Arial" w:cs="Arial"/>
          <w:sz w:val="20"/>
          <w:szCs w:val="20"/>
        </w:rPr>
        <w:t>CaCl</w:t>
      </w:r>
      <w:proofErr w:type="spellEnd"/>
      <w:r w:rsidRPr="00000DAB">
        <w:rPr>
          <w:rFonts w:cs="Arial"/>
          <w:sz w:val="20"/>
          <w:szCs w:val="20"/>
        </w:rPr>
        <w:t>₂</w:t>
      </w:r>
      <w:r w:rsidRPr="00000DAB">
        <w:rPr>
          <w:rFonts w:ascii="Arial" w:hAnsi="Arial" w:cs="Arial"/>
          <w:sz w:val="20"/>
          <w:szCs w:val="20"/>
        </w:rPr>
        <w:t xml:space="preserve"> (0.01), dextrose (10.0), and CMC (10.0)</w:t>
      </w:r>
      <w:r w:rsidR="00D84911">
        <w:rPr>
          <w:rFonts w:ascii="Arial" w:hAnsi="Arial" w:cs="Arial"/>
          <w:sz w:val="20"/>
          <w:szCs w:val="20"/>
        </w:rPr>
        <w:t xml:space="preserve"> (</w:t>
      </w:r>
      <w:r w:rsidR="00D84911">
        <w:rPr>
          <w:rFonts w:ascii="Arial" w:hAnsi="Arial" w:cs="Arial"/>
          <w:color w:val="222222"/>
          <w:sz w:val="20"/>
          <w:szCs w:val="20"/>
          <w:shd w:val="clear" w:color="auto" w:fill="FFFFFF"/>
        </w:rPr>
        <w:t xml:space="preserve">Sajith </w:t>
      </w:r>
      <w:r w:rsidR="00D84911" w:rsidRPr="00D84911">
        <w:rPr>
          <w:rFonts w:ascii="Arial" w:hAnsi="Arial" w:cs="Arial"/>
          <w:i/>
          <w:color w:val="222222"/>
          <w:sz w:val="20"/>
          <w:szCs w:val="20"/>
          <w:shd w:val="clear" w:color="auto" w:fill="FFFFFF"/>
        </w:rPr>
        <w:t>et al</w:t>
      </w:r>
      <w:r w:rsidR="00D84911">
        <w:rPr>
          <w:rFonts w:ascii="Arial" w:hAnsi="Arial" w:cs="Arial"/>
          <w:color w:val="222222"/>
          <w:sz w:val="20"/>
          <w:szCs w:val="20"/>
          <w:shd w:val="clear" w:color="auto" w:fill="FFFFFF"/>
        </w:rPr>
        <w:t>., 2014</w:t>
      </w:r>
      <w:r w:rsidR="00D84911">
        <w:rPr>
          <w:rFonts w:ascii="Arial" w:hAnsi="Arial" w:cs="Arial"/>
          <w:sz w:val="20"/>
          <w:szCs w:val="20"/>
        </w:rPr>
        <w:t>)</w:t>
      </w:r>
      <w:r w:rsidRPr="00000DAB">
        <w:rPr>
          <w:rFonts w:ascii="Arial" w:hAnsi="Arial" w:cs="Arial"/>
          <w:sz w:val="20"/>
          <w:szCs w:val="20"/>
        </w:rPr>
        <w:t xml:space="preserve">. </w:t>
      </w:r>
      <w:r w:rsidR="00CA3AE0" w:rsidRPr="00350C43">
        <w:rPr>
          <w:rFonts w:ascii="Arial" w:hAnsi="Arial" w:cs="Arial"/>
          <w:sz w:val="20"/>
          <w:szCs w:val="20"/>
        </w:rPr>
        <w:t>Aliq</w:t>
      </w:r>
      <w:r w:rsidR="00CA3AE0">
        <w:rPr>
          <w:rFonts w:ascii="Arial" w:hAnsi="Arial" w:cs="Arial"/>
          <w:sz w:val="20"/>
          <w:szCs w:val="20"/>
        </w:rPr>
        <w:t>uots were sampled every 3rd day</w:t>
      </w:r>
      <w:r w:rsidRPr="00000DAB">
        <w:rPr>
          <w:rFonts w:ascii="Arial" w:hAnsi="Arial" w:cs="Arial"/>
          <w:sz w:val="20"/>
          <w:szCs w:val="20"/>
        </w:rPr>
        <w:t>, the culture broth was centrifuged at 10,000 rpm for 10 minutes at 4°C. The pellets were eliminated, and the supernatant was presumed to include the extracellular cellulolytic crude enzymes used for estimating enzyme production.</w:t>
      </w:r>
    </w:p>
    <w:p w:rsidR="00231198" w:rsidRPr="00231198" w:rsidRDefault="00E10308" w:rsidP="00231198">
      <w:pPr>
        <w:pStyle w:val="NormalWeb"/>
        <w:jc w:val="both"/>
        <w:rPr>
          <w:rFonts w:ascii="Arial" w:hAnsi="Arial" w:cs="Arial"/>
          <w:sz w:val="22"/>
          <w:szCs w:val="22"/>
        </w:rPr>
      </w:pPr>
      <w:r>
        <w:rPr>
          <w:rStyle w:val="Strong"/>
          <w:rFonts w:ascii="Arial" w:hAnsi="Arial" w:cs="Arial"/>
          <w:sz w:val="22"/>
          <w:szCs w:val="22"/>
        </w:rPr>
        <w:t>2.4.1</w:t>
      </w:r>
      <w:r w:rsidR="00231198" w:rsidRPr="00231198">
        <w:rPr>
          <w:rStyle w:val="Strong"/>
          <w:rFonts w:ascii="Arial" w:hAnsi="Arial" w:cs="Arial"/>
          <w:sz w:val="22"/>
          <w:szCs w:val="22"/>
        </w:rPr>
        <w:t xml:space="preserve"> </w:t>
      </w:r>
      <w:proofErr w:type="spellStart"/>
      <w:r w:rsidR="00231198" w:rsidRPr="00231198">
        <w:rPr>
          <w:rStyle w:val="Strong"/>
          <w:rFonts w:ascii="Arial" w:hAnsi="Arial" w:cs="Arial"/>
          <w:sz w:val="22"/>
          <w:szCs w:val="22"/>
        </w:rPr>
        <w:t>Exo</w:t>
      </w:r>
      <w:proofErr w:type="spellEnd"/>
      <w:r w:rsidR="00231198" w:rsidRPr="00231198">
        <w:rPr>
          <w:rStyle w:val="Strong"/>
          <w:rFonts w:ascii="Arial" w:hAnsi="Arial" w:cs="Arial"/>
          <w:sz w:val="22"/>
          <w:szCs w:val="22"/>
        </w:rPr>
        <w:t xml:space="preserve"> β-1,4-glucan</w:t>
      </w:r>
      <w:r w:rsidR="004133D7">
        <w:rPr>
          <w:rStyle w:val="Strong"/>
          <w:rFonts w:ascii="Arial" w:hAnsi="Arial" w:cs="Arial"/>
          <w:sz w:val="22"/>
          <w:szCs w:val="22"/>
        </w:rPr>
        <w:t>ase (</w:t>
      </w:r>
      <w:proofErr w:type="spellStart"/>
      <w:r w:rsidR="004133D7">
        <w:rPr>
          <w:rStyle w:val="Strong"/>
          <w:rFonts w:ascii="Arial" w:hAnsi="Arial" w:cs="Arial"/>
          <w:sz w:val="22"/>
          <w:szCs w:val="22"/>
        </w:rPr>
        <w:t>FP</w:t>
      </w:r>
      <w:r w:rsidR="00231198" w:rsidRPr="00231198">
        <w:rPr>
          <w:rStyle w:val="Strong"/>
          <w:rFonts w:ascii="Arial" w:hAnsi="Arial" w:cs="Arial"/>
          <w:sz w:val="22"/>
          <w:szCs w:val="22"/>
        </w:rPr>
        <w:t>ase</w:t>
      </w:r>
      <w:proofErr w:type="spellEnd"/>
      <w:r w:rsidR="00231198" w:rsidRPr="00231198">
        <w:rPr>
          <w:rStyle w:val="Strong"/>
          <w:rFonts w:ascii="Arial" w:hAnsi="Arial" w:cs="Arial"/>
          <w:sz w:val="22"/>
          <w:szCs w:val="22"/>
        </w:rPr>
        <w:t>)</w:t>
      </w:r>
    </w:p>
    <w:p w:rsidR="00231198" w:rsidRPr="00000DAB" w:rsidRDefault="000627AB" w:rsidP="00231198">
      <w:pPr>
        <w:pStyle w:val="NormalWeb"/>
        <w:jc w:val="both"/>
        <w:rPr>
          <w:rFonts w:ascii="Arial" w:hAnsi="Arial" w:cs="Arial"/>
          <w:sz w:val="20"/>
          <w:szCs w:val="20"/>
        </w:rPr>
      </w:pPr>
      <w:r w:rsidRPr="000627AB">
        <w:rPr>
          <w:rFonts w:ascii="Arial" w:hAnsi="Arial" w:cs="Arial"/>
          <w:color w:val="000000" w:themeColor="text1"/>
          <w:sz w:val="20"/>
          <w:szCs w:val="20"/>
          <w:shd w:val="clear" w:color="auto" w:fill="FFFFFF"/>
        </w:rPr>
        <w:t xml:space="preserve">Filter paper activity </w:t>
      </w:r>
      <w:r w:rsidR="00231198" w:rsidRPr="000627AB">
        <w:rPr>
          <w:rFonts w:ascii="Arial" w:hAnsi="Arial" w:cs="Arial"/>
          <w:sz w:val="20"/>
          <w:szCs w:val="20"/>
        </w:rPr>
        <w:t>(</w:t>
      </w:r>
      <w:proofErr w:type="spellStart"/>
      <w:r w:rsidR="00231198" w:rsidRPr="000627AB">
        <w:rPr>
          <w:rFonts w:ascii="Arial" w:hAnsi="Arial" w:cs="Arial"/>
          <w:sz w:val="20"/>
          <w:szCs w:val="20"/>
        </w:rPr>
        <w:t>FPase</w:t>
      </w:r>
      <w:proofErr w:type="spellEnd"/>
      <w:r w:rsidR="00231198" w:rsidRPr="000627AB">
        <w:rPr>
          <w:rFonts w:ascii="Arial" w:hAnsi="Arial" w:cs="Arial"/>
          <w:sz w:val="20"/>
          <w:szCs w:val="20"/>
        </w:rPr>
        <w:t xml:space="preserve">) </w:t>
      </w:r>
      <w:r w:rsidRPr="000627AB">
        <w:rPr>
          <w:rFonts w:ascii="Arial" w:hAnsi="Arial" w:cs="Arial"/>
          <w:color w:val="000000" w:themeColor="text1"/>
          <w:sz w:val="20"/>
          <w:szCs w:val="20"/>
        </w:rPr>
        <w:t>enzyme</w:t>
      </w:r>
      <w:r w:rsidRPr="006C75F1">
        <w:rPr>
          <w:b/>
          <w:i/>
          <w:color w:val="000000" w:themeColor="text1"/>
          <w:sz w:val="20"/>
          <w:szCs w:val="20"/>
        </w:rPr>
        <w:t xml:space="preserve"> </w:t>
      </w:r>
      <w:r w:rsidR="00231198" w:rsidRPr="00000DAB">
        <w:rPr>
          <w:rFonts w:ascii="Arial" w:hAnsi="Arial" w:cs="Arial"/>
          <w:sz w:val="20"/>
          <w:szCs w:val="20"/>
        </w:rPr>
        <w:t>activity was determined following the method described (</w:t>
      </w:r>
      <w:proofErr w:type="spellStart"/>
      <w:r w:rsidR="00231198" w:rsidRPr="00000DAB">
        <w:rPr>
          <w:rFonts w:ascii="Arial" w:hAnsi="Arial" w:cs="Arial"/>
          <w:sz w:val="20"/>
          <w:szCs w:val="20"/>
        </w:rPr>
        <w:t>Mandels</w:t>
      </w:r>
      <w:proofErr w:type="spellEnd"/>
      <w:r w:rsidR="00231198" w:rsidRPr="00000DAB">
        <w:rPr>
          <w:rStyle w:val="Emphasis"/>
          <w:rFonts w:ascii="Arial" w:hAnsi="Arial" w:cs="Arial"/>
          <w:sz w:val="20"/>
          <w:szCs w:val="20"/>
        </w:rPr>
        <w:t xml:space="preserve"> et al</w:t>
      </w:r>
      <w:r w:rsidR="00231198" w:rsidRPr="00000DAB">
        <w:rPr>
          <w:rFonts w:ascii="Arial" w:hAnsi="Arial" w:cs="Arial"/>
          <w:sz w:val="20"/>
          <w:szCs w:val="20"/>
        </w:rPr>
        <w:t xml:space="preserve">., 1976). The assay mixture consisted of 1 mL of 0.05 M citrate buffer (pH 4.8) and 50 mg of Whatman No. 1 filter paper (cut into strips of 1 × 6 cm), incubated at 50°C for 1 hour. The amount of reducing sugars released was quantified as glucose using the method outlined by Miller (1959). One unit of </w:t>
      </w:r>
      <w:proofErr w:type="spellStart"/>
      <w:r w:rsidR="00231198" w:rsidRPr="00000DAB">
        <w:rPr>
          <w:rFonts w:ascii="Arial" w:hAnsi="Arial" w:cs="Arial"/>
          <w:sz w:val="20"/>
          <w:szCs w:val="20"/>
        </w:rPr>
        <w:t>FPase</w:t>
      </w:r>
      <w:proofErr w:type="spellEnd"/>
      <w:r w:rsidR="00231198" w:rsidRPr="00000DAB">
        <w:rPr>
          <w:rFonts w:ascii="Arial" w:hAnsi="Arial" w:cs="Arial"/>
          <w:sz w:val="20"/>
          <w:szCs w:val="20"/>
        </w:rPr>
        <w:t xml:space="preserve"> activity was defined as the amount of enzyme required to release 1 micromole of reducing sugars (expressed as glucose) per minute under the assay conditions.</w:t>
      </w:r>
    </w:p>
    <w:p w:rsidR="00231198" w:rsidRPr="00231198" w:rsidRDefault="00E10308" w:rsidP="00231198">
      <w:pPr>
        <w:pStyle w:val="NormalWeb"/>
        <w:jc w:val="both"/>
        <w:rPr>
          <w:rFonts w:ascii="Arial" w:hAnsi="Arial" w:cs="Arial"/>
          <w:sz w:val="22"/>
          <w:szCs w:val="22"/>
        </w:rPr>
      </w:pPr>
      <w:r>
        <w:rPr>
          <w:rStyle w:val="Strong"/>
          <w:rFonts w:ascii="Arial" w:hAnsi="Arial" w:cs="Arial"/>
          <w:sz w:val="22"/>
          <w:szCs w:val="22"/>
        </w:rPr>
        <w:t>2.4.2</w:t>
      </w:r>
      <w:r w:rsidR="00231198" w:rsidRPr="00231198">
        <w:rPr>
          <w:rStyle w:val="Strong"/>
          <w:rFonts w:ascii="Arial" w:hAnsi="Arial" w:cs="Arial"/>
          <w:sz w:val="22"/>
          <w:szCs w:val="22"/>
        </w:rPr>
        <w:t xml:space="preserve"> β-glucosidase assay </w:t>
      </w:r>
    </w:p>
    <w:p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The activity of β-glucosidase was assessed using p-</w:t>
      </w:r>
      <w:proofErr w:type="spellStart"/>
      <w:r w:rsidRPr="00000DAB">
        <w:rPr>
          <w:rFonts w:ascii="Arial" w:hAnsi="Arial" w:cs="Arial"/>
          <w:sz w:val="20"/>
          <w:szCs w:val="20"/>
        </w:rPr>
        <w:t>nitrophenyl</w:t>
      </w:r>
      <w:proofErr w:type="spellEnd"/>
      <w:r w:rsidRPr="00000DAB">
        <w:rPr>
          <w:rFonts w:ascii="Arial" w:hAnsi="Arial" w:cs="Arial"/>
          <w:sz w:val="20"/>
          <w:szCs w:val="20"/>
        </w:rPr>
        <w:t>-β-D-</w:t>
      </w:r>
      <w:proofErr w:type="spellStart"/>
      <w:r w:rsidRPr="00000DAB">
        <w:rPr>
          <w:rFonts w:ascii="Arial" w:hAnsi="Arial" w:cs="Arial"/>
          <w:sz w:val="20"/>
          <w:szCs w:val="20"/>
        </w:rPr>
        <w:t>glucopyranoside</w:t>
      </w:r>
      <w:proofErr w:type="spellEnd"/>
      <w:r w:rsidRPr="00000DAB">
        <w:rPr>
          <w:rFonts w:ascii="Arial" w:hAnsi="Arial" w:cs="Arial"/>
          <w:sz w:val="20"/>
          <w:szCs w:val="20"/>
        </w:rPr>
        <w:t xml:space="preserve"> (</w:t>
      </w:r>
      <w:proofErr w:type="spellStart"/>
      <w:r w:rsidRPr="00000DAB">
        <w:rPr>
          <w:rFonts w:ascii="Arial" w:hAnsi="Arial" w:cs="Arial"/>
          <w:sz w:val="20"/>
          <w:szCs w:val="20"/>
        </w:rPr>
        <w:t>pNPG</w:t>
      </w:r>
      <w:proofErr w:type="spellEnd"/>
      <w:r w:rsidRPr="00000DAB">
        <w:rPr>
          <w:rFonts w:ascii="Arial" w:hAnsi="Arial" w:cs="Arial"/>
          <w:sz w:val="20"/>
          <w:szCs w:val="20"/>
        </w:rPr>
        <w:t>) as the substrate (</w:t>
      </w:r>
      <w:proofErr w:type="spellStart"/>
      <w:r w:rsidRPr="00000DAB">
        <w:rPr>
          <w:rFonts w:ascii="Arial" w:hAnsi="Arial" w:cs="Arial"/>
          <w:sz w:val="20"/>
          <w:szCs w:val="20"/>
        </w:rPr>
        <w:t>Berghem</w:t>
      </w:r>
      <w:proofErr w:type="spellEnd"/>
      <w:r w:rsidRPr="00000DAB">
        <w:rPr>
          <w:rFonts w:ascii="Arial" w:hAnsi="Arial" w:cs="Arial"/>
          <w:sz w:val="20"/>
          <w:szCs w:val="20"/>
        </w:rPr>
        <w:t xml:space="preserve"> </w:t>
      </w:r>
      <w:r w:rsidRPr="00000DAB">
        <w:rPr>
          <w:rStyle w:val="Emphasis"/>
          <w:rFonts w:ascii="Arial" w:hAnsi="Arial" w:cs="Arial"/>
          <w:sz w:val="20"/>
          <w:szCs w:val="20"/>
        </w:rPr>
        <w:t>et al</w:t>
      </w:r>
      <w:r w:rsidRPr="00000DAB">
        <w:rPr>
          <w:rFonts w:ascii="Arial" w:hAnsi="Arial" w:cs="Arial"/>
          <w:sz w:val="20"/>
          <w:szCs w:val="20"/>
        </w:rPr>
        <w:t xml:space="preserve">., 1974). The cultures in the liquid CMC media were centrifuged at 13,000 rpm for 4 minutes, and the supernatant was incubated in 50 mM citrate buffer containing 5 </w:t>
      </w:r>
      <w:proofErr w:type="spellStart"/>
      <w:r w:rsidRPr="00000DAB">
        <w:rPr>
          <w:rFonts w:ascii="Arial" w:hAnsi="Arial" w:cs="Arial"/>
          <w:sz w:val="20"/>
          <w:szCs w:val="20"/>
        </w:rPr>
        <w:t>mM</w:t>
      </w:r>
      <w:proofErr w:type="spellEnd"/>
      <w:r w:rsidRPr="00000DAB">
        <w:rPr>
          <w:rFonts w:ascii="Arial" w:hAnsi="Arial" w:cs="Arial"/>
          <w:sz w:val="20"/>
          <w:szCs w:val="20"/>
        </w:rPr>
        <w:t xml:space="preserve"> </w:t>
      </w:r>
      <w:proofErr w:type="spellStart"/>
      <w:r w:rsidRPr="00000DAB">
        <w:rPr>
          <w:rFonts w:ascii="Arial" w:hAnsi="Arial" w:cs="Arial"/>
          <w:sz w:val="20"/>
          <w:szCs w:val="20"/>
        </w:rPr>
        <w:t>pNPG</w:t>
      </w:r>
      <w:proofErr w:type="spellEnd"/>
      <w:r w:rsidRPr="00000DAB">
        <w:rPr>
          <w:rFonts w:ascii="Arial" w:hAnsi="Arial" w:cs="Arial"/>
          <w:sz w:val="20"/>
          <w:szCs w:val="20"/>
        </w:rPr>
        <w:t xml:space="preserve"> as substrate at pH 5.0 and a temperature of 50°C for 30 minutes. The reaction was terminated by adding 10% sodium carbonate, leading to the release of p-nitrophenol, which was measured by recording absorbance at 405 nm using a </w:t>
      </w:r>
      <w:r w:rsidRPr="00000DAB">
        <w:rPr>
          <w:rFonts w:ascii="Arial" w:hAnsi="Arial" w:cs="Arial"/>
          <w:sz w:val="20"/>
          <w:szCs w:val="20"/>
        </w:rPr>
        <w:lastRenderedPageBreak/>
        <w:t>UV-visible spectrophotometer. One unit of β-glucosidase activity was defined as the amount of enzyme required to release 1 micromole of p-nitrophenol per minute under the assay conditions.</w:t>
      </w: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883D1C" w:rsidRPr="00730317" w:rsidRDefault="00883D1C" w:rsidP="00883D1C">
      <w:pPr>
        <w:pStyle w:val="NormalWeb"/>
        <w:jc w:val="both"/>
        <w:rPr>
          <w:rFonts w:ascii="Arial" w:hAnsi="Arial" w:cs="Arial"/>
          <w:sz w:val="22"/>
          <w:szCs w:val="22"/>
        </w:rPr>
      </w:pPr>
      <w:r w:rsidRPr="00883D1C">
        <w:rPr>
          <w:rStyle w:val="Strong"/>
          <w:rFonts w:ascii="Arial" w:hAnsi="Arial" w:cs="Arial"/>
          <w:sz w:val="22"/>
          <w:szCs w:val="22"/>
        </w:rPr>
        <w:t xml:space="preserve">3.1 </w:t>
      </w:r>
      <w:r w:rsidR="00730317">
        <w:rPr>
          <w:rStyle w:val="Strong"/>
          <w:rFonts w:ascii="Arial" w:hAnsi="Arial" w:cs="Arial"/>
          <w:sz w:val="22"/>
          <w:szCs w:val="22"/>
        </w:rPr>
        <w:t>Preliminary selection of native cellulolytic microbes based on I</w:t>
      </w:r>
      <w:r w:rsidR="00730317" w:rsidRPr="00730317">
        <w:rPr>
          <w:rStyle w:val="Strong"/>
          <w:rFonts w:ascii="Arial" w:hAnsi="Arial" w:cs="Arial"/>
          <w:sz w:val="22"/>
          <w:szCs w:val="22"/>
          <w:vertAlign w:val="subscript"/>
        </w:rPr>
        <w:t>CMC</w:t>
      </w:r>
      <w:r w:rsidR="00730317">
        <w:rPr>
          <w:rStyle w:val="Strong"/>
          <w:rFonts w:ascii="Arial" w:hAnsi="Arial" w:cs="Arial"/>
          <w:sz w:val="22"/>
          <w:szCs w:val="22"/>
        </w:rPr>
        <w:t xml:space="preserve"> indices during plate assay</w:t>
      </w:r>
    </w:p>
    <w:p w:rsidR="00883D1C" w:rsidRPr="00000DAB" w:rsidRDefault="00883D1C" w:rsidP="00883D1C">
      <w:pPr>
        <w:pStyle w:val="NormalWeb"/>
        <w:jc w:val="both"/>
        <w:rPr>
          <w:rFonts w:ascii="Arial" w:hAnsi="Arial" w:cs="Arial"/>
          <w:sz w:val="20"/>
          <w:szCs w:val="20"/>
        </w:rPr>
      </w:pPr>
      <w:r w:rsidRPr="00000DAB">
        <w:rPr>
          <w:rFonts w:ascii="Arial" w:hAnsi="Arial" w:cs="Arial"/>
          <w:sz w:val="20"/>
          <w:szCs w:val="20"/>
        </w:rPr>
        <w:t>A total of 26 microbial strains—19 bacteria and 7 fungi—were recovered from plating the samples on PDA. Among them, 07 strains of fungi (PSF1, PSF2, PSF3, PSF4, PSF5, PSF6, and PSF7) were screened for the</w:t>
      </w:r>
      <w:r w:rsidR="00A7488E">
        <w:rPr>
          <w:rFonts w:ascii="Arial" w:hAnsi="Arial" w:cs="Arial"/>
          <w:sz w:val="20"/>
          <w:szCs w:val="20"/>
        </w:rPr>
        <w:t>ir ability to produce cellulase</w:t>
      </w:r>
      <w:r w:rsidRPr="00000DAB">
        <w:rPr>
          <w:rFonts w:ascii="Arial" w:hAnsi="Arial" w:cs="Arial"/>
          <w:sz w:val="20"/>
          <w:szCs w:val="20"/>
        </w:rPr>
        <w:t>. The Congo red plate assay was done for the 07 fungal isolates, of which 03 isolates showed positive results by the formation of a halo zone around the colony using the Congo red dye indicator. Based on the colony diameter and halo zone formation, the relative enzyme indices (I</w:t>
      </w:r>
      <w:r w:rsidRPr="00A7488E">
        <w:rPr>
          <w:rFonts w:ascii="Arial" w:hAnsi="Arial" w:cs="Arial"/>
          <w:sz w:val="20"/>
          <w:szCs w:val="20"/>
          <w:vertAlign w:val="subscript"/>
        </w:rPr>
        <w:t>CMC</w:t>
      </w:r>
      <w:r w:rsidRPr="00000DAB">
        <w:rPr>
          <w:rFonts w:ascii="Arial" w:hAnsi="Arial" w:cs="Arial"/>
          <w:sz w:val="20"/>
          <w:szCs w:val="20"/>
        </w:rPr>
        <w:t>) were calculated</w:t>
      </w:r>
      <w:r>
        <w:rPr>
          <w:rFonts w:ascii="Arial" w:hAnsi="Arial" w:cs="Arial"/>
          <w:sz w:val="20"/>
          <w:szCs w:val="20"/>
        </w:rPr>
        <w:t xml:space="preserve">. </w:t>
      </w:r>
      <w:r w:rsidRPr="009F5A52">
        <w:rPr>
          <w:rFonts w:ascii="Arial" w:hAnsi="Arial" w:cs="Arial"/>
          <w:sz w:val="20"/>
          <w:szCs w:val="20"/>
        </w:rPr>
        <w:t>The selected isolates, showing zone of clearance greater than 1.0 cm, were considered as extracellular cellulase producers.  According to the results, maximum I</w:t>
      </w:r>
      <w:r w:rsidRPr="009F5A52">
        <w:rPr>
          <w:rFonts w:ascii="Arial" w:hAnsi="Arial" w:cs="Arial"/>
          <w:sz w:val="20"/>
          <w:szCs w:val="20"/>
          <w:vertAlign w:val="subscript"/>
        </w:rPr>
        <w:t>CMC</w:t>
      </w:r>
      <w:r w:rsidRPr="009F5A52">
        <w:rPr>
          <w:rFonts w:ascii="Arial" w:hAnsi="Arial" w:cs="Arial"/>
          <w:sz w:val="20"/>
          <w:szCs w:val="20"/>
        </w:rPr>
        <w:t xml:space="preserve"> value was observed for the fungal isolate PSF7</w:t>
      </w:r>
      <w:r>
        <w:rPr>
          <w:rFonts w:ascii="Arial" w:hAnsi="Arial" w:cs="Arial"/>
          <w:sz w:val="20"/>
          <w:szCs w:val="20"/>
        </w:rPr>
        <w:t xml:space="preserve"> </w:t>
      </w:r>
      <w:r w:rsidRPr="009F5A52">
        <w:rPr>
          <w:rFonts w:ascii="Arial" w:hAnsi="Arial" w:cs="Arial"/>
          <w:sz w:val="20"/>
          <w:szCs w:val="20"/>
        </w:rPr>
        <w:t>(1.60) followed by the fungal isolate PSF6 (1.05) while least values were shown by the isolate PSF2 (1.04)</w:t>
      </w:r>
      <w:r w:rsidRPr="005C16F4">
        <w:t xml:space="preserve"> </w:t>
      </w:r>
      <w:r w:rsidRPr="00820214">
        <w:rPr>
          <w:rStyle w:val="Strong"/>
          <w:rFonts w:ascii="Arial" w:hAnsi="Arial" w:cs="Arial"/>
          <w:b w:val="0"/>
          <w:sz w:val="20"/>
          <w:szCs w:val="20"/>
        </w:rPr>
        <w:t>(Table 1)</w:t>
      </w:r>
      <w:r w:rsidRPr="00820214">
        <w:rPr>
          <w:rFonts w:ascii="Arial" w:hAnsi="Arial" w:cs="Arial"/>
          <w:sz w:val="20"/>
          <w:szCs w:val="20"/>
        </w:rPr>
        <w:t>.</w:t>
      </w:r>
      <w:r w:rsidRPr="00000DAB">
        <w:rPr>
          <w:rFonts w:ascii="Arial" w:hAnsi="Arial" w:cs="Arial"/>
          <w:sz w:val="20"/>
          <w:szCs w:val="20"/>
        </w:rPr>
        <w:t xml:space="preserve"> Results presented in </w:t>
      </w:r>
      <w:r w:rsidRPr="00820214">
        <w:rPr>
          <w:rStyle w:val="Strong"/>
          <w:rFonts w:ascii="Arial" w:hAnsi="Arial" w:cs="Arial"/>
          <w:b w:val="0"/>
          <w:sz w:val="20"/>
          <w:szCs w:val="20"/>
        </w:rPr>
        <w:t>Figure 1</w:t>
      </w:r>
      <w:r w:rsidRPr="00000DAB">
        <w:rPr>
          <w:rFonts w:ascii="Arial" w:hAnsi="Arial" w:cs="Arial"/>
          <w:sz w:val="20"/>
          <w:szCs w:val="20"/>
        </w:rPr>
        <w:t xml:space="preserve"> showed both positive and negative cellulase producers for plates flooded with Congo red. Clearing zones surrounding microbial growing colonies after incubating for a suitable period indicates their ability for cellulase production.</w:t>
      </w:r>
      <w:r>
        <w:rPr>
          <w:rFonts w:ascii="Arial" w:hAnsi="Arial" w:cs="Arial"/>
          <w:sz w:val="20"/>
          <w:szCs w:val="20"/>
        </w:rPr>
        <w:t xml:space="preserve"> </w:t>
      </w:r>
      <w:r w:rsidRPr="006C39EC">
        <w:rPr>
          <w:rFonts w:ascii="Arial" w:hAnsi="Arial" w:cs="Arial"/>
          <w:sz w:val="20"/>
          <w:szCs w:val="20"/>
        </w:rPr>
        <w:t>The formation of a halo zone indicates a positive result for cellulolytic activity, whereas the retention of Congo red dye on the plate signifies the presence of non-hydr</w:t>
      </w:r>
      <w:r>
        <w:rPr>
          <w:rFonts w:ascii="Arial" w:hAnsi="Arial" w:cs="Arial"/>
          <w:sz w:val="20"/>
          <w:szCs w:val="20"/>
        </w:rPr>
        <w:t>olyzed β-1,4-D-glucosidic bonds</w:t>
      </w:r>
      <w:r w:rsidRPr="006C39EC">
        <w:rPr>
          <w:rFonts w:ascii="Arial" w:hAnsi="Arial" w:cs="Arial"/>
          <w:sz w:val="20"/>
          <w:szCs w:val="20"/>
        </w:rPr>
        <w:t xml:space="preserve"> (Lamb </w:t>
      </w:r>
      <w:r w:rsidRPr="006C39EC">
        <w:rPr>
          <w:rFonts w:ascii="Arial" w:hAnsi="Arial" w:cs="Arial"/>
          <w:i/>
          <w:sz w:val="20"/>
          <w:szCs w:val="20"/>
        </w:rPr>
        <w:t>et al</w:t>
      </w:r>
      <w:r w:rsidRPr="006C39EC">
        <w:rPr>
          <w:rFonts w:ascii="Arial" w:hAnsi="Arial" w:cs="Arial"/>
          <w:sz w:val="20"/>
          <w:szCs w:val="20"/>
        </w:rPr>
        <w:t>., 2005).</w:t>
      </w:r>
    </w:p>
    <w:p w:rsidR="00883D1C" w:rsidRPr="00000DAB" w:rsidRDefault="00883D1C" w:rsidP="00072983">
      <w:pPr>
        <w:jc w:val="center"/>
        <w:rPr>
          <w:rFonts w:ascii="Arial" w:hAnsi="Arial" w:cs="Arial"/>
          <w:b/>
        </w:rPr>
      </w:pPr>
      <w:r w:rsidRPr="00000DAB">
        <w:rPr>
          <w:rFonts w:ascii="Arial" w:hAnsi="Arial" w:cs="Arial"/>
          <w:b/>
        </w:rPr>
        <w:t>Table 1 Relative cellulase enzyme activity indices (I</w:t>
      </w:r>
      <w:r w:rsidRPr="00000DAB">
        <w:rPr>
          <w:rFonts w:ascii="Arial" w:hAnsi="Arial" w:cs="Arial"/>
          <w:b/>
          <w:vertAlign w:val="subscript"/>
        </w:rPr>
        <w:t>CMC</w:t>
      </w:r>
      <w:r w:rsidR="00734E2E">
        <w:rPr>
          <w:rFonts w:ascii="Arial" w:hAnsi="Arial" w:cs="Arial"/>
          <w:b/>
        </w:rPr>
        <w:t>) of</w:t>
      </w:r>
      <w:r w:rsidRPr="00000DAB">
        <w:rPr>
          <w:rFonts w:ascii="Arial" w:hAnsi="Arial" w:cs="Arial"/>
          <w:b/>
        </w:rPr>
        <w:t xml:space="preserve"> fungal isolates based on qualitative plate assay using CMC as substrate</w:t>
      </w:r>
    </w:p>
    <w:tbl>
      <w:tblPr>
        <w:tblW w:w="620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3051"/>
      </w:tblGrid>
      <w:tr w:rsidR="00883D1C" w:rsidRPr="00000DAB" w:rsidTr="00BF44F5">
        <w:trPr>
          <w:jc w:val="center"/>
        </w:trPr>
        <w:tc>
          <w:tcPr>
            <w:tcW w:w="3150" w:type="dxa"/>
            <w:tcBorders>
              <w:bottom w:val="single" w:sz="4" w:space="0" w:color="auto"/>
            </w:tcBorders>
          </w:tcPr>
          <w:p w:rsidR="00883D1C" w:rsidRPr="00000DAB" w:rsidRDefault="00883D1C" w:rsidP="00BF44F5">
            <w:pPr>
              <w:jc w:val="both"/>
              <w:rPr>
                <w:rFonts w:ascii="Arial" w:hAnsi="Arial" w:cs="Arial"/>
                <w:b/>
                <w:bCs/>
              </w:rPr>
            </w:pPr>
            <w:r w:rsidRPr="00000DAB">
              <w:rPr>
                <w:rFonts w:ascii="Arial" w:hAnsi="Arial" w:cs="Arial"/>
                <w:b/>
              </w:rPr>
              <w:t>Microbial Isolates</w:t>
            </w:r>
          </w:p>
        </w:tc>
        <w:tc>
          <w:tcPr>
            <w:tcW w:w="3051" w:type="dxa"/>
            <w:tcBorders>
              <w:bottom w:val="single" w:sz="4" w:space="0" w:color="auto"/>
            </w:tcBorders>
          </w:tcPr>
          <w:p w:rsidR="00883D1C" w:rsidRPr="00000DAB" w:rsidRDefault="00883D1C" w:rsidP="00072983">
            <w:pPr>
              <w:jc w:val="both"/>
              <w:rPr>
                <w:rFonts w:ascii="Arial" w:hAnsi="Arial" w:cs="Arial"/>
                <w:b/>
                <w:bCs/>
              </w:rPr>
            </w:pPr>
            <w:r w:rsidRPr="00000DAB">
              <w:rPr>
                <w:rFonts w:ascii="Arial" w:hAnsi="Arial" w:cs="Arial"/>
                <w:b/>
              </w:rPr>
              <w:t>*Relative cellulase activity indices (</w:t>
            </w:r>
            <w:proofErr w:type="spellStart"/>
            <w:r w:rsidRPr="00000DAB">
              <w:rPr>
                <w:rFonts w:ascii="Arial" w:hAnsi="Arial" w:cs="Arial"/>
                <w:b/>
              </w:rPr>
              <w:t>I</w:t>
            </w:r>
            <w:r w:rsidRPr="00000DAB">
              <w:rPr>
                <w:rFonts w:ascii="Arial" w:hAnsi="Arial" w:cs="Arial"/>
                <w:b/>
                <w:vertAlign w:val="subscript"/>
              </w:rPr>
              <w:t>cmc</w:t>
            </w:r>
            <w:proofErr w:type="spellEnd"/>
            <w:r w:rsidRPr="00000DAB">
              <w:rPr>
                <w:rFonts w:ascii="Arial" w:hAnsi="Arial" w:cs="Arial"/>
                <w:b/>
              </w:rPr>
              <w:t>)</w:t>
            </w:r>
          </w:p>
        </w:tc>
      </w:tr>
      <w:tr w:rsidR="00883D1C" w:rsidRPr="00000DAB" w:rsidTr="00BF44F5">
        <w:trPr>
          <w:trHeight w:val="511"/>
          <w:jc w:val="center"/>
        </w:trPr>
        <w:tc>
          <w:tcPr>
            <w:tcW w:w="3150" w:type="dxa"/>
            <w:tcBorders>
              <w:bottom w:val="nil"/>
            </w:tcBorders>
          </w:tcPr>
          <w:p w:rsidR="00883D1C" w:rsidRPr="00000DAB" w:rsidRDefault="00883D1C" w:rsidP="00BF44F5">
            <w:pPr>
              <w:ind w:left="475"/>
              <w:jc w:val="both"/>
              <w:rPr>
                <w:rFonts w:ascii="Arial" w:hAnsi="Arial" w:cs="Arial"/>
              </w:rPr>
            </w:pPr>
            <w:r w:rsidRPr="00000DAB">
              <w:rPr>
                <w:rFonts w:ascii="Arial" w:hAnsi="Arial" w:cs="Arial"/>
                <w:bCs/>
              </w:rPr>
              <w:t>PSF2</w:t>
            </w:r>
          </w:p>
        </w:tc>
        <w:tc>
          <w:tcPr>
            <w:tcW w:w="3051" w:type="dxa"/>
            <w:tcBorders>
              <w:bottom w:val="nil"/>
            </w:tcBorders>
          </w:tcPr>
          <w:p w:rsidR="00883D1C" w:rsidRPr="00000DAB" w:rsidRDefault="00883D1C" w:rsidP="00BF44F5">
            <w:pPr>
              <w:jc w:val="both"/>
              <w:rPr>
                <w:rFonts w:ascii="Arial" w:hAnsi="Arial" w:cs="Arial"/>
              </w:rPr>
            </w:pPr>
            <w:r w:rsidRPr="00000DAB">
              <w:rPr>
                <w:rFonts w:ascii="Arial" w:hAnsi="Arial" w:cs="Arial"/>
              </w:rPr>
              <w:t xml:space="preserve">1.04 </w:t>
            </w:r>
            <w:r w:rsidRPr="00000DAB">
              <w:rPr>
                <w:rFonts w:ascii="Arial" w:hAnsi="Arial" w:cs="Arial"/>
                <w:color w:val="000000"/>
              </w:rPr>
              <w:t>± 0.02</w:t>
            </w:r>
          </w:p>
        </w:tc>
      </w:tr>
      <w:tr w:rsidR="00883D1C" w:rsidRPr="00000DAB" w:rsidTr="00BF44F5">
        <w:trPr>
          <w:jc w:val="center"/>
        </w:trPr>
        <w:tc>
          <w:tcPr>
            <w:tcW w:w="3150" w:type="dxa"/>
            <w:tcBorders>
              <w:top w:val="nil"/>
              <w:bottom w:val="nil"/>
            </w:tcBorders>
          </w:tcPr>
          <w:p w:rsidR="00883D1C" w:rsidRPr="00000DAB" w:rsidRDefault="00883D1C" w:rsidP="00BF44F5">
            <w:pPr>
              <w:ind w:left="475"/>
              <w:jc w:val="both"/>
              <w:rPr>
                <w:rFonts w:ascii="Arial" w:hAnsi="Arial" w:cs="Arial"/>
              </w:rPr>
            </w:pPr>
            <w:r w:rsidRPr="00000DAB">
              <w:rPr>
                <w:rFonts w:ascii="Arial" w:hAnsi="Arial" w:cs="Arial"/>
                <w:bCs/>
              </w:rPr>
              <w:t>PSF6</w:t>
            </w:r>
          </w:p>
        </w:tc>
        <w:tc>
          <w:tcPr>
            <w:tcW w:w="3051" w:type="dxa"/>
            <w:tcBorders>
              <w:top w:val="nil"/>
              <w:bottom w:val="nil"/>
            </w:tcBorders>
          </w:tcPr>
          <w:p w:rsidR="00883D1C" w:rsidRPr="00000DAB" w:rsidRDefault="00883D1C" w:rsidP="00BF44F5">
            <w:pPr>
              <w:jc w:val="both"/>
              <w:rPr>
                <w:rFonts w:ascii="Arial" w:hAnsi="Arial" w:cs="Arial"/>
              </w:rPr>
            </w:pPr>
            <w:r w:rsidRPr="00000DAB">
              <w:rPr>
                <w:rFonts w:ascii="Arial" w:hAnsi="Arial" w:cs="Arial"/>
              </w:rPr>
              <w:t xml:space="preserve">1.05 </w:t>
            </w:r>
            <w:r w:rsidRPr="00000DAB">
              <w:rPr>
                <w:rFonts w:ascii="Arial" w:hAnsi="Arial" w:cs="Arial"/>
                <w:color w:val="000000"/>
              </w:rPr>
              <w:t>± 0.02</w:t>
            </w:r>
          </w:p>
        </w:tc>
      </w:tr>
      <w:tr w:rsidR="00883D1C" w:rsidRPr="00000DAB" w:rsidTr="00BF44F5">
        <w:trPr>
          <w:jc w:val="center"/>
        </w:trPr>
        <w:tc>
          <w:tcPr>
            <w:tcW w:w="3150" w:type="dxa"/>
            <w:tcBorders>
              <w:top w:val="nil"/>
              <w:bottom w:val="nil"/>
            </w:tcBorders>
          </w:tcPr>
          <w:p w:rsidR="00883D1C" w:rsidRPr="00000DAB" w:rsidRDefault="00883D1C" w:rsidP="00BF44F5">
            <w:pPr>
              <w:ind w:left="475"/>
              <w:jc w:val="both"/>
              <w:rPr>
                <w:rFonts w:ascii="Arial" w:hAnsi="Arial" w:cs="Arial"/>
              </w:rPr>
            </w:pPr>
            <w:r w:rsidRPr="00000DAB">
              <w:rPr>
                <w:rFonts w:ascii="Arial" w:hAnsi="Arial" w:cs="Arial"/>
                <w:bCs/>
              </w:rPr>
              <w:t>PSF7</w:t>
            </w:r>
          </w:p>
        </w:tc>
        <w:tc>
          <w:tcPr>
            <w:tcW w:w="3051" w:type="dxa"/>
            <w:tcBorders>
              <w:top w:val="nil"/>
              <w:bottom w:val="nil"/>
            </w:tcBorders>
          </w:tcPr>
          <w:p w:rsidR="00883D1C" w:rsidRPr="00000DAB" w:rsidRDefault="00883D1C" w:rsidP="00BF44F5">
            <w:pPr>
              <w:jc w:val="both"/>
              <w:rPr>
                <w:rFonts w:ascii="Arial" w:hAnsi="Arial" w:cs="Arial"/>
              </w:rPr>
            </w:pPr>
            <w:r w:rsidRPr="00000DAB">
              <w:rPr>
                <w:rFonts w:ascii="Arial" w:hAnsi="Arial" w:cs="Arial"/>
              </w:rPr>
              <w:t xml:space="preserve">1.60 </w:t>
            </w:r>
            <w:r w:rsidRPr="00000DAB">
              <w:rPr>
                <w:rFonts w:ascii="Arial" w:hAnsi="Arial" w:cs="Arial"/>
                <w:color w:val="000000"/>
              </w:rPr>
              <w:t>± 0.21</w:t>
            </w:r>
          </w:p>
        </w:tc>
      </w:tr>
      <w:tr w:rsidR="00883D1C" w:rsidRPr="00000DAB" w:rsidTr="00BF44F5">
        <w:trPr>
          <w:trHeight w:val="205"/>
          <w:jc w:val="center"/>
        </w:trPr>
        <w:tc>
          <w:tcPr>
            <w:tcW w:w="6201" w:type="dxa"/>
            <w:gridSpan w:val="2"/>
            <w:tcBorders>
              <w:top w:val="nil"/>
              <w:bottom w:val="single" w:sz="4" w:space="0" w:color="auto"/>
            </w:tcBorders>
          </w:tcPr>
          <w:p w:rsidR="00883D1C" w:rsidRPr="00000DAB" w:rsidRDefault="00883D1C" w:rsidP="00BF44F5">
            <w:pPr>
              <w:jc w:val="both"/>
              <w:rPr>
                <w:rFonts w:ascii="Arial" w:hAnsi="Arial" w:cs="Arial"/>
              </w:rPr>
            </w:pPr>
          </w:p>
        </w:tc>
      </w:tr>
    </w:tbl>
    <w:p w:rsidR="00883D1C" w:rsidRPr="00000DAB" w:rsidRDefault="00883D1C" w:rsidP="00883D1C">
      <w:pPr>
        <w:jc w:val="center"/>
        <w:rPr>
          <w:rFonts w:ascii="Arial" w:hAnsi="Arial" w:cs="Arial"/>
        </w:rPr>
      </w:pPr>
      <w:r w:rsidRPr="00000DAB">
        <w:rPr>
          <w:rFonts w:ascii="Arial" w:hAnsi="Arial" w:cs="Arial"/>
          <w:shd w:val="clear" w:color="auto" w:fill="FFFFFF"/>
        </w:rPr>
        <w:t>*Values present a mean ± SD of three replication</w:t>
      </w:r>
      <w:r w:rsidR="00645B2A">
        <w:rPr>
          <w:rFonts w:ascii="Arial" w:hAnsi="Arial" w:cs="Arial"/>
          <w:shd w:val="clear" w:color="auto" w:fill="FFFFFF"/>
        </w:rPr>
        <w:t>s</w:t>
      </w:r>
    </w:p>
    <w:p w:rsidR="00790ADA" w:rsidRDefault="00790ADA" w:rsidP="00441B6F">
      <w:pPr>
        <w:pStyle w:val="Head1"/>
        <w:spacing w:after="0"/>
        <w:jc w:val="both"/>
        <w:rPr>
          <w:rFonts w:ascii="Arial" w:hAnsi="Arial" w:cs="Arial"/>
        </w:rPr>
      </w:pPr>
    </w:p>
    <w:p w:rsidR="00883D1C" w:rsidRDefault="00883D1C" w:rsidP="00441B6F">
      <w:pPr>
        <w:pStyle w:val="Head1"/>
        <w:spacing w:after="0"/>
        <w:jc w:val="both"/>
        <w:rPr>
          <w:rFonts w:ascii="Arial" w:hAnsi="Arial" w:cs="Arial"/>
        </w:rPr>
      </w:pPr>
    </w:p>
    <w:p w:rsidR="00883D1C" w:rsidRPr="00000DAB" w:rsidRDefault="003923E9" w:rsidP="00883D1C">
      <w:pPr>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7" type="#_x0000_t202" style="position:absolute;left:0;text-align:left;margin-left:56.65pt;margin-top:3.3pt;width:33.2pt;height:24.3pt;z-index:251656704" filled="f" fillcolor="white [3201]" strokecolor="#92cddc [1944]" strokeweight="1pt">
            <v:fill color2="#b6dde8 [1304]" focusposition="1" focussize="" focus="100%" type="gradient"/>
            <v:shadow on="t" type="perspective" color="#205867 [1608]" opacity=".5" offset="1pt" offset2="-3pt"/>
            <v:textbox>
              <w:txbxContent>
                <w:p w:rsidR="00883D1C" w:rsidRPr="006139E6" w:rsidRDefault="00883D1C" w:rsidP="00883D1C">
                  <w:pPr>
                    <w:ind w:right="34"/>
                    <w:rPr>
                      <w:b/>
                      <w:color w:val="FFFF00"/>
                    </w:rPr>
                  </w:pPr>
                  <w:r w:rsidRPr="006139E6">
                    <w:rPr>
                      <w:b/>
                      <w:color w:val="FFFF00"/>
                    </w:rPr>
                    <w:t>(a)</w:t>
                  </w:r>
                </w:p>
              </w:txbxContent>
            </v:textbox>
          </v:shape>
        </w:pict>
      </w:r>
      <w:r>
        <w:rPr>
          <w:rFonts w:ascii="Arial" w:hAnsi="Arial" w:cs="Arial"/>
          <w:noProof/>
        </w:rPr>
        <w:pict>
          <v:shape id="_x0000_s1028" type="#_x0000_t202" style="position:absolute;left:0;text-align:left;margin-left:205.05pt;margin-top:3.3pt;width:30.55pt;height:24.3pt;z-index:251657728" filled="f" fillcolor="white [3201]" strokecolor="#92cddc [1944]" strokeweight="1pt">
            <v:fill color2="#b6dde8 [1304]" focusposition="1" focussize="" focus="100%" type="gradient"/>
            <v:shadow on="t" type="perspective" color="#205867 [1608]" opacity=".5" offset="1pt" offset2="-3pt"/>
            <v:textbox>
              <w:txbxContent>
                <w:p w:rsidR="00883D1C" w:rsidRPr="006139E6" w:rsidRDefault="00883D1C" w:rsidP="00883D1C">
                  <w:pPr>
                    <w:ind w:right="34"/>
                    <w:rPr>
                      <w:b/>
                      <w:color w:val="FFFF00"/>
                    </w:rPr>
                  </w:pPr>
                  <w:r w:rsidRPr="006139E6">
                    <w:rPr>
                      <w:b/>
                      <w:color w:val="FFFF00"/>
                    </w:rPr>
                    <w:t>(</w:t>
                  </w:r>
                  <w:r>
                    <w:rPr>
                      <w:b/>
                      <w:color w:val="FFFF00"/>
                    </w:rPr>
                    <w:t>b</w:t>
                  </w:r>
                  <w:r w:rsidRPr="006139E6">
                    <w:rPr>
                      <w:b/>
                      <w:color w:val="FFFF00"/>
                    </w:rPr>
                    <w:t>)</w:t>
                  </w:r>
                </w:p>
              </w:txbxContent>
            </v:textbox>
          </v:shape>
        </w:pict>
      </w:r>
      <w:r w:rsidR="00883D1C" w:rsidRPr="00000DAB">
        <w:rPr>
          <w:rFonts w:ascii="Arial" w:hAnsi="Arial" w:cs="Arial"/>
          <w:noProof/>
        </w:rPr>
        <w:drawing>
          <wp:inline distT="0" distB="0" distL="0" distR="0">
            <wp:extent cx="1750827" cy="1721773"/>
            <wp:effectExtent l="38100" t="57150" r="116073" b="87977"/>
            <wp:docPr id="1" name="Picture 1" descr="C:\Users\user\Desktop\Labmates\DIKSHA\DATA\PHOTOS\IMG_20220826_170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abmates\DIKSHA\DATA\PHOTOS\IMG_20220826_170208.jpg"/>
                    <pic:cNvPicPr>
                      <a:picLocks noChangeAspect="1" noChangeArrowheads="1"/>
                    </pic:cNvPicPr>
                  </pic:nvPicPr>
                  <pic:blipFill>
                    <a:blip r:embed="rId10" cstate="print"/>
                    <a:srcRect l="13748" r="4583"/>
                    <a:stretch>
                      <a:fillRect/>
                    </a:stretch>
                  </pic:blipFill>
                  <pic:spPr bwMode="auto">
                    <a:xfrm>
                      <a:off x="0" y="0"/>
                      <a:ext cx="1763104" cy="17338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83D1C" w:rsidRPr="00000DAB">
        <w:rPr>
          <w:rFonts w:ascii="Arial" w:hAnsi="Arial" w:cs="Arial"/>
          <w:noProof/>
        </w:rPr>
        <w:drawing>
          <wp:inline distT="0" distB="0" distL="0" distR="0">
            <wp:extent cx="1796951" cy="1716552"/>
            <wp:effectExtent l="38100" t="57150" r="108049" b="93198"/>
            <wp:docPr id="13" name="Picture 1" descr="C:\Users\user\Desktop\Labmates\DIKSHA\CULTURE_PICS\SCHIZ\CM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abmates\DIKSHA\CULTURE_PICS\SCHIZ\CMC.jpeg"/>
                    <pic:cNvPicPr>
                      <a:picLocks noChangeAspect="1" noChangeArrowheads="1"/>
                    </pic:cNvPicPr>
                  </pic:nvPicPr>
                  <pic:blipFill>
                    <a:blip r:embed="rId11" cstate="print"/>
                    <a:srcRect/>
                    <a:stretch>
                      <a:fillRect/>
                    </a:stretch>
                  </pic:blipFill>
                  <pic:spPr bwMode="auto">
                    <a:xfrm>
                      <a:off x="0" y="0"/>
                      <a:ext cx="1801724" cy="17211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83D1C" w:rsidRPr="00000DAB" w:rsidRDefault="00883D1C" w:rsidP="000516FD">
      <w:pPr>
        <w:jc w:val="center"/>
        <w:rPr>
          <w:rFonts w:ascii="Arial" w:hAnsi="Arial" w:cs="Arial"/>
        </w:rPr>
      </w:pPr>
      <w:r w:rsidRPr="00000DAB">
        <w:rPr>
          <w:rFonts w:ascii="Arial" w:hAnsi="Arial" w:cs="Arial"/>
        </w:rPr>
        <w:t>Fig. 1 (a) Qualitative detection of cellulase enzyme production by PSF2 using CMC as sole carbon source (b) Untreated (control) plate assay of cellulose</w:t>
      </w:r>
    </w:p>
    <w:p w:rsidR="00883D1C" w:rsidRPr="00B9655E" w:rsidRDefault="00B9655E" w:rsidP="00883D1C">
      <w:pPr>
        <w:pStyle w:val="NormalWeb"/>
        <w:jc w:val="both"/>
        <w:rPr>
          <w:rFonts w:ascii="Arial" w:hAnsi="Arial" w:cs="Arial"/>
          <w:sz w:val="22"/>
          <w:szCs w:val="22"/>
        </w:rPr>
      </w:pPr>
      <w:r w:rsidRPr="00B9655E">
        <w:rPr>
          <w:rStyle w:val="Strong"/>
          <w:rFonts w:ascii="Arial" w:hAnsi="Arial" w:cs="Arial"/>
          <w:sz w:val="22"/>
          <w:szCs w:val="22"/>
        </w:rPr>
        <w:lastRenderedPageBreak/>
        <w:t xml:space="preserve">3.2 </w:t>
      </w:r>
      <w:r w:rsidR="00046D0F" w:rsidRPr="00B9655E">
        <w:rPr>
          <w:rStyle w:val="Strong"/>
          <w:rFonts w:ascii="Arial" w:hAnsi="Arial" w:cs="Arial"/>
          <w:sz w:val="22"/>
          <w:szCs w:val="22"/>
        </w:rPr>
        <w:t>Quantitative</w:t>
      </w:r>
      <w:r w:rsidR="00046D0F">
        <w:rPr>
          <w:rStyle w:val="Strong"/>
          <w:rFonts w:ascii="Arial" w:hAnsi="Arial" w:cs="Arial"/>
          <w:sz w:val="22"/>
          <w:szCs w:val="22"/>
        </w:rPr>
        <w:t xml:space="preserve"> assay of cellulase</w:t>
      </w:r>
    </w:p>
    <w:p w:rsidR="005D010C" w:rsidRPr="000B27CD" w:rsidRDefault="00883D1C" w:rsidP="00883D1C">
      <w:pPr>
        <w:pStyle w:val="NormalWeb"/>
        <w:jc w:val="both"/>
        <w:rPr>
          <w:sz w:val="18"/>
          <w:szCs w:val="18"/>
        </w:rPr>
      </w:pPr>
      <w:r w:rsidRPr="00000DAB">
        <w:rPr>
          <w:rFonts w:ascii="Arial" w:hAnsi="Arial" w:cs="Arial"/>
          <w:sz w:val="20"/>
          <w:szCs w:val="20"/>
        </w:rPr>
        <w:t xml:space="preserve">The previously screened three isolates were subjected to quantitative enzyme activity studies. After mass multiplying the cultures in the CMC liquid medium for </w:t>
      </w:r>
      <w:r w:rsidR="005D010C">
        <w:rPr>
          <w:rFonts w:ascii="Arial" w:hAnsi="Arial" w:cs="Arial"/>
          <w:sz w:val="20"/>
          <w:szCs w:val="20"/>
        </w:rPr>
        <w:t>1</w:t>
      </w:r>
      <w:r w:rsidRPr="00000DAB">
        <w:rPr>
          <w:rFonts w:ascii="Arial" w:hAnsi="Arial" w:cs="Arial"/>
          <w:sz w:val="20"/>
          <w:szCs w:val="20"/>
        </w:rPr>
        <w:t xml:space="preserve">8 days at regular intervals, the supernatant collected by centrifugation contained the crude enzyme portion that was subjected to quantitative </w:t>
      </w:r>
      <w:r w:rsidR="001C70AA" w:rsidRPr="00000DAB">
        <w:rPr>
          <w:rFonts w:ascii="Arial" w:hAnsi="Arial" w:cs="Arial"/>
          <w:sz w:val="20"/>
          <w:szCs w:val="20"/>
        </w:rPr>
        <w:t>studies at regular</w:t>
      </w:r>
      <w:r w:rsidR="001C70AA">
        <w:rPr>
          <w:rFonts w:ascii="Arial" w:hAnsi="Arial" w:cs="Arial"/>
          <w:sz w:val="20"/>
          <w:szCs w:val="20"/>
        </w:rPr>
        <w:t xml:space="preserve"> time</w:t>
      </w:r>
      <w:r w:rsidR="001C70AA" w:rsidRPr="00000DAB">
        <w:rPr>
          <w:rFonts w:ascii="Arial" w:hAnsi="Arial" w:cs="Arial"/>
          <w:sz w:val="20"/>
          <w:szCs w:val="20"/>
        </w:rPr>
        <w:t xml:space="preserve"> intervals</w:t>
      </w:r>
      <w:r w:rsidR="001C70AA">
        <w:rPr>
          <w:rFonts w:ascii="Arial" w:hAnsi="Arial" w:cs="Arial"/>
          <w:sz w:val="20"/>
          <w:szCs w:val="20"/>
        </w:rPr>
        <w:t xml:space="preserve"> of 3 days</w:t>
      </w:r>
      <w:r w:rsidR="001C70AA" w:rsidRPr="00000DAB">
        <w:rPr>
          <w:rFonts w:ascii="Arial" w:hAnsi="Arial" w:cs="Arial"/>
          <w:sz w:val="20"/>
          <w:szCs w:val="20"/>
        </w:rPr>
        <w:t>.</w:t>
      </w:r>
      <w:r w:rsidR="00954074" w:rsidRPr="000B27CD">
        <w:rPr>
          <w:rFonts w:ascii="Arial" w:hAnsi="Arial" w:cs="Arial"/>
          <w:sz w:val="20"/>
          <w:szCs w:val="20"/>
        </w:rPr>
        <w:t xml:space="preserve"> </w:t>
      </w:r>
      <w:r w:rsidR="002F1F9A" w:rsidRPr="000B27CD">
        <w:rPr>
          <w:rFonts w:ascii="Arial" w:hAnsi="Arial" w:cs="Arial"/>
          <w:sz w:val="20"/>
          <w:szCs w:val="20"/>
        </w:rPr>
        <w:t xml:space="preserve">Among them, the fungal isolate PSF2 showed the highest </w:t>
      </w:r>
      <w:proofErr w:type="spellStart"/>
      <w:r w:rsidR="002F1F9A" w:rsidRPr="000B27CD">
        <w:rPr>
          <w:rFonts w:ascii="Arial" w:hAnsi="Arial" w:cs="Arial"/>
          <w:sz w:val="20"/>
          <w:szCs w:val="20"/>
        </w:rPr>
        <w:t>FPase</w:t>
      </w:r>
      <w:proofErr w:type="spellEnd"/>
      <w:r w:rsidR="002F1F9A" w:rsidRPr="000B27CD">
        <w:rPr>
          <w:rFonts w:ascii="Arial" w:hAnsi="Arial" w:cs="Arial"/>
          <w:sz w:val="20"/>
          <w:szCs w:val="20"/>
        </w:rPr>
        <w:t xml:space="preserve"> activity and the highest β-glucosidase activity. The </w:t>
      </w:r>
      <w:proofErr w:type="spellStart"/>
      <w:r w:rsidR="002F1F9A" w:rsidRPr="000B27CD">
        <w:rPr>
          <w:rFonts w:ascii="Arial" w:hAnsi="Arial" w:cs="Arial"/>
          <w:sz w:val="20"/>
          <w:szCs w:val="20"/>
        </w:rPr>
        <w:t>FPase</w:t>
      </w:r>
      <w:proofErr w:type="spellEnd"/>
      <w:r w:rsidR="002F1F9A" w:rsidRPr="000B27CD">
        <w:rPr>
          <w:rFonts w:ascii="Arial" w:hAnsi="Arial" w:cs="Arial"/>
          <w:sz w:val="20"/>
          <w:szCs w:val="20"/>
        </w:rPr>
        <w:t xml:space="preserve"> enzyme activity pattern obtained shows a slight increase in enzyme production from day 0 to the third day. The pattern changed and gradually increased from the third day to the twelfth day. A noticeable decrease in </w:t>
      </w:r>
      <w:proofErr w:type="spellStart"/>
      <w:r w:rsidR="002F1F9A" w:rsidRPr="000B27CD">
        <w:rPr>
          <w:rFonts w:ascii="Arial" w:hAnsi="Arial" w:cs="Arial"/>
          <w:sz w:val="20"/>
          <w:szCs w:val="20"/>
        </w:rPr>
        <w:t>FPase</w:t>
      </w:r>
      <w:proofErr w:type="spellEnd"/>
      <w:r w:rsidR="002F1F9A" w:rsidRPr="000B27CD">
        <w:rPr>
          <w:rFonts w:ascii="Arial" w:hAnsi="Arial" w:cs="Arial"/>
          <w:sz w:val="20"/>
          <w:szCs w:val="20"/>
        </w:rPr>
        <w:t xml:space="preserve"> enzyme activity was seen after the twelfth day onwards. Meanwhile, maximum </w:t>
      </w:r>
      <w:proofErr w:type="spellStart"/>
      <w:r w:rsidR="002F1F9A" w:rsidRPr="000B27CD">
        <w:rPr>
          <w:rFonts w:ascii="Arial" w:hAnsi="Arial" w:cs="Arial"/>
          <w:sz w:val="20"/>
          <w:szCs w:val="20"/>
        </w:rPr>
        <w:t>FPase</w:t>
      </w:r>
      <w:proofErr w:type="spellEnd"/>
      <w:r w:rsidR="002F1F9A" w:rsidRPr="000B27CD">
        <w:rPr>
          <w:rFonts w:ascii="Arial" w:hAnsi="Arial" w:cs="Arial"/>
          <w:sz w:val="20"/>
          <w:szCs w:val="20"/>
        </w:rPr>
        <w:t xml:space="preserve"> production (0.781 U/mL) by PSF2 occurred on the twelfth day (Figure 2a). The β-glucosidase enzyme activity showed a slight increase from day 0 to day 3, followed by a gradual rise until day 9. After the ninth day, a noticeable decline in enzyme activity was observed. The maximum β-glucosidase production by PSF2 (0.786 U/mL) was recorded on the ninth day, the value being significantly higher than that recorded for all the other cultures (Figure 2b).</w:t>
      </w:r>
      <w:r w:rsidR="003A24C7">
        <w:rPr>
          <w:rFonts w:ascii="Arial" w:hAnsi="Arial" w:cs="Arial"/>
          <w:sz w:val="20"/>
          <w:szCs w:val="20"/>
        </w:rPr>
        <w:t xml:space="preserve"> </w:t>
      </w:r>
      <w:proofErr w:type="spellStart"/>
      <w:r w:rsidRPr="00000DAB">
        <w:rPr>
          <w:rFonts w:ascii="Arial" w:hAnsi="Arial" w:cs="Arial"/>
          <w:sz w:val="20"/>
          <w:szCs w:val="20"/>
        </w:rPr>
        <w:t>Azzaz</w:t>
      </w:r>
      <w:proofErr w:type="spellEnd"/>
      <w:r w:rsidRPr="00000DAB">
        <w:rPr>
          <w:rFonts w:ascii="Arial" w:hAnsi="Arial" w:cs="Arial"/>
          <w:sz w:val="20"/>
          <w:szCs w:val="20"/>
        </w:rPr>
        <w:t xml:space="preserve"> </w:t>
      </w:r>
      <w:r w:rsidRPr="003A24C7">
        <w:rPr>
          <w:rFonts w:ascii="Arial" w:hAnsi="Arial" w:cs="Arial"/>
          <w:i/>
          <w:sz w:val="20"/>
          <w:szCs w:val="20"/>
        </w:rPr>
        <w:t>et al</w:t>
      </w:r>
      <w:r w:rsidRPr="00000DAB">
        <w:rPr>
          <w:rFonts w:ascii="Arial" w:hAnsi="Arial" w:cs="Arial"/>
          <w:sz w:val="20"/>
          <w:szCs w:val="20"/>
        </w:rPr>
        <w:t xml:space="preserve">. (2012) investigated cellulase production by various fungal species, including </w:t>
      </w:r>
      <w:r w:rsidRPr="00000DAB">
        <w:rPr>
          <w:rStyle w:val="Emphasis"/>
          <w:rFonts w:ascii="Arial" w:hAnsi="Arial" w:cs="Arial"/>
          <w:sz w:val="20"/>
          <w:szCs w:val="20"/>
        </w:rPr>
        <w:t xml:space="preserve">Aspergillus </w:t>
      </w:r>
      <w:proofErr w:type="spellStart"/>
      <w:r w:rsidRPr="00000DAB">
        <w:rPr>
          <w:rStyle w:val="Emphasis"/>
          <w:rFonts w:ascii="Arial" w:hAnsi="Arial" w:cs="Arial"/>
          <w:sz w:val="20"/>
          <w:szCs w:val="20"/>
        </w:rPr>
        <w:t>niger</w:t>
      </w:r>
      <w:proofErr w:type="spellEnd"/>
      <w:r w:rsidRPr="00000DAB">
        <w:rPr>
          <w:rStyle w:val="Emphasis"/>
          <w:rFonts w:ascii="Arial" w:hAnsi="Arial" w:cs="Arial"/>
          <w:sz w:val="20"/>
          <w:szCs w:val="20"/>
        </w:rPr>
        <w:t xml:space="preserve">, </w:t>
      </w:r>
      <w:proofErr w:type="spellStart"/>
      <w:r w:rsidRPr="00000DAB">
        <w:rPr>
          <w:rStyle w:val="Emphasis"/>
          <w:rFonts w:ascii="Arial" w:hAnsi="Arial" w:cs="Arial"/>
          <w:sz w:val="20"/>
          <w:szCs w:val="20"/>
        </w:rPr>
        <w:t>Fusarium</w:t>
      </w:r>
      <w:proofErr w:type="spellEnd"/>
      <w:r w:rsidRPr="00000DAB">
        <w:rPr>
          <w:rStyle w:val="Emphasis"/>
          <w:rFonts w:ascii="Arial" w:hAnsi="Arial" w:cs="Arial"/>
          <w:sz w:val="20"/>
          <w:szCs w:val="20"/>
        </w:rPr>
        <w:t xml:space="preserve"> </w:t>
      </w:r>
      <w:proofErr w:type="spellStart"/>
      <w:r w:rsidRPr="00000DAB">
        <w:rPr>
          <w:rStyle w:val="Emphasis"/>
          <w:rFonts w:ascii="Arial" w:hAnsi="Arial" w:cs="Arial"/>
          <w:sz w:val="20"/>
          <w:szCs w:val="20"/>
        </w:rPr>
        <w:t>oxysporum</w:t>
      </w:r>
      <w:proofErr w:type="spellEnd"/>
      <w:r w:rsidRPr="00000DAB">
        <w:rPr>
          <w:rStyle w:val="Emphasis"/>
          <w:rFonts w:ascii="Arial" w:hAnsi="Arial" w:cs="Arial"/>
          <w:sz w:val="20"/>
          <w:szCs w:val="20"/>
        </w:rPr>
        <w:t xml:space="preserve">, </w:t>
      </w:r>
      <w:proofErr w:type="spellStart"/>
      <w:r w:rsidRPr="00000DAB">
        <w:rPr>
          <w:rStyle w:val="Emphasis"/>
          <w:rFonts w:ascii="Arial" w:hAnsi="Arial" w:cs="Arial"/>
          <w:sz w:val="20"/>
          <w:szCs w:val="20"/>
        </w:rPr>
        <w:t>Fusarium</w:t>
      </w:r>
      <w:proofErr w:type="spellEnd"/>
      <w:r w:rsidRPr="00000DAB">
        <w:rPr>
          <w:rStyle w:val="Emphasis"/>
          <w:rFonts w:ascii="Arial" w:hAnsi="Arial" w:cs="Arial"/>
          <w:sz w:val="20"/>
          <w:szCs w:val="20"/>
        </w:rPr>
        <w:t xml:space="preserve"> </w:t>
      </w:r>
      <w:proofErr w:type="spellStart"/>
      <w:r w:rsidRPr="00000DAB">
        <w:rPr>
          <w:rStyle w:val="Emphasis"/>
          <w:rFonts w:ascii="Arial" w:hAnsi="Arial" w:cs="Arial"/>
          <w:sz w:val="20"/>
          <w:szCs w:val="20"/>
        </w:rPr>
        <w:t>avenaceum</w:t>
      </w:r>
      <w:proofErr w:type="spellEnd"/>
      <w:r w:rsidRPr="00000DAB">
        <w:rPr>
          <w:rStyle w:val="Emphasis"/>
          <w:rFonts w:ascii="Arial" w:hAnsi="Arial" w:cs="Arial"/>
          <w:sz w:val="20"/>
          <w:szCs w:val="20"/>
        </w:rPr>
        <w:t xml:space="preserve">, and </w:t>
      </w:r>
      <w:proofErr w:type="spellStart"/>
      <w:r w:rsidRPr="00000DAB">
        <w:rPr>
          <w:rStyle w:val="Emphasis"/>
          <w:rFonts w:ascii="Arial" w:hAnsi="Arial" w:cs="Arial"/>
          <w:sz w:val="20"/>
          <w:szCs w:val="20"/>
        </w:rPr>
        <w:t>Cephalosporium</w:t>
      </w:r>
      <w:proofErr w:type="spellEnd"/>
      <w:r w:rsidRPr="00000DAB">
        <w:rPr>
          <w:rStyle w:val="Emphasis"/>
          <w:rFonts w:ascii="Arial" w:hAnsi="Arial" w:cs="Arial"/>
          <w:sz w:val="20"/>
          <w:szCs w:val="20"/>
        </w:rPr>
        <w:t xml:space="preserve"> </w:t>
      </w:r>
      <w:proofErr w:type="spellStart"/>
      <w:r w:rsidRPr="00000DAB">
        <w:rPr>
          <w:rStyle w:val="Emphasis"/>
          <w:rFonts w:ascii="Arial" w:hAnsi="Arial" w:cs="Arial"/>
          <w:sz w:val="20"/>
          <w:szCs w:val="20"/>
        </w:rPr>
        <w:t>acremonium</w:t>
      </w:r>
      <w:proofErr w:type="spellEnd"/>
      <w:r w:rsidRPr="00000DAB">
        <w:rPr>
          <w:rFonts w:ascii="Arial" w:hAnsi="Arial" w:cs="Arial"/>
          <w:sz w:val="20"/>
          <w:szCs w:val="20"/>
        </w:rPr>
        <w:t xml:space="preserve">. Among these, </w:t>
      </w:r>
      <w:r w:rsidRPr="00D25EF8">
        <w:rPr>
          <w:rFonts w:ascii="Arial" w:hAnsi="Arial" w:cs="Arial"/>
          <w:i/>
          <w:sz w:val="20"/>
          <w:szCs w:val="20"/>
        </w:rPr>
        <w:t xml:space="preserve">A. </w:t>
      </w:r>
      <w:proofErr w:type="spellStart"/>
      <w:r w:rsidRPr="00D25EF8">
        <w:rPr>
          <w:rFonts w:ascii="Arial" w:hAnsi="Arial" w:cs="Arial"/>
          <w:i/>
          <w:sz w:val="20"/>
          <w:szCs w:val="20"/>
        </w:rPr>
        <w:t>niger</w:t>
      </w:r>
      <w:proofErr w:type="spellEnd"/>
      <w:r w:rsidRPr="00000DAB">
        <w:rPr>
          <w:rFonts w:ascii="Arial" w:hAnsi="Arial" w:cs="Arial"/>
          <w:sz w:val="20"/>
          <w:szCs w:val="20"/>
        </w:rPr>
        <w:t xml:space="preserve"> exhibited significant </w:t>
      </w:r>
      <w:proofErr w:type="spellStart"/>
      <w:r w:rsidRPr="00000DAB">
        <w:rPr>
          <w:rFonts w:ascii="Arial" w:hAnsi="Arial" w:cs="Arial"/>
          <w:sz w:val="20"/>
          <w:szCs w:val="20"/>
        </w:rPr>
        <w:t>cellulase</w:t>
      </w:r>
      <w:proofErr w:type="spellEnd"/>
      <w:r w:rsidRPr="00000DAB">
        <w:rPr>
          <w:rFonts w:ascii="Arial" w:hAnsi="Arial" w:cs="Arial"/>
          <w:sz w:val="20"/>
          <w:szCs w:val="20"/>
        </w:rPr>
        <w:t xml:space="preserve"> production, </w:t>
      </w:r>
      <w:r w:rsidR="00321AEF" w:rsidRPr="00000DAB">
        <w:rPr>
          <w:rFonts w:ascii="Arial" w:hAnsi="Arial" w:cs="Arial"/>
          <w:sz w:val="20"/>
          <w:szCs w:val="20"/>
        </w:rPr>
        <w:t>demonstrating CMC-</w:t>
      </w:r>
      <w:proofErr w:type="spellStart"/>
      <w:r w:rsidR="00321AEF" w:rsidRPr="00000DAB">
        <w:rPr>
          <w:rFonts w:ascii="Arial" w:hAnsi="Arial" w:cs="Arial"/>
          <w:sz w:val="20"/>
          <w:szCs w:val="20"/>
        </w:rPr>
        <w:t>ase</w:t>
      </w:r>
      <w:proofErr w:type="spellEnd"/>
      <w:r w:rsidR="00321AEF" w:rsidRPr="00000DAB">
        <w:rPr>
          <w:rFonts w:ascii="Arial" w:hAnsi="Arial" w:cs="Arial"/>
          <w:sz w:val="20"/>
          <w:szCs w:val="20"/>
        </w:rPr>
        <w:t xml:space="preserve"> activity of 0.076 U/ml.</w:t>
      </w:r>
      <w:r w:rsidRPr="00000DAB">
        <w:rPr>
          <w:rFonts w:ascii="Arial" w:hAnsi="Arial" w:cs="Arial"/>
          <w:sz w:val="20"/>
          <w:szCs w:val="20"/>
        </w:rPr>
        <w:t xml:space="preserve"> Moreover, cellulase and xylanase activities were evaluated in various strains of </w:t>
      </w:r>
      <w:r w:rsidRPr="00000DAB">
        <w:rPr>
          <w:rFonts w:ascii="Arial" w:hAnsi="Arial" w:cs="Arial"/>
          <w:i/>
          <w:sz w:val="20"/>
          <w:szCs w:val="20"/>
        </w:rPr>
        <w:t>Trichoderma</w:t>
      </w:r>
      <w:r w:rsidRPr="00000DAB">
        <w:rPr>
          <w:rFonts w:ascii="Arial" w:hAnsi="Arial" w:cs="Arial"/>
          <w:sz w:val="20"/>
          <w:szCs w:val="20"/>
        </w:rPr>
        <w:t xml:space="preserve"> species, including </w:t>
      </w:r>
      <w:proofErr w:type="spellStart"/>
      <w:r w:rsidRPr="00000DAB">
        <w:rPr>
          <w:rFonts w:ascii="Arial" w:hAnsi="Arial" w:cs="Arial"/>
          <w:i/>
          <w:sz w:val="20"/>
          <w:szCs w:val="20"/>
        </w:rPr>
        <w:t>Trichoderma</w:t>
      </w:r>
      <w:proofErr w:type="spellEnd"/>
      <w:r w:rsidRPr="00000DAB">
        <w:rPr>
          <w:rFonts w:ascii="Arial" w:hAnsi="Arial" w:cs="Arial"/>
          <w:i/>
          <w:sz w:val="20"/>
          <w:szCs w:val="20"/>
        </w:rPr>
        <w:t xml:space="preserve"> </w:t>
      </w:r>
      <w:proofErr w:type="spellStart"/>
      <w:r w:rsidRPr="00000DAB">
        <w:rPr>
          <w:rFonts w:ascii="Arial" w:hAnsi="Arial" w:cs="Arial"/>
          <w:i/>
          <w:sz w:val="20"/>
          <w:szCs w:val="20"/>
        </w:rPr>
        <w:t>harzianum</w:t>
      </w:r>
      <w:proofErr w:type="spellEnd"/>
      <w:r w:rsidRPr="00000DAB">
        <w:rPr>
          <w:rFonts w:ascii="Arial" w:hAnsi="Arial" w:cs="Arial"/>
          <w:i/>
          <w:sz w:val="20"/>
          <w:szCs w:val="20"/>
        </w:rPr>
        <w:t xml:space="preserve">, </w:t>
      </w:r>
      <w:r w:rsidRPr="00000DAB">
        <w:rPr>
          <w:rFonts w:ascii="Arial" w:hAnsi="Arial" w:cs="Arial"/>
          <w:sz w:val="20"/>
          <w:szCs w:val="20"/>
        </w:rPr>
        <w:t xml:space="preserve">and </w:t>
      </w:r>
      <w:proofErr w:type="spellStart"/>
      <w:r w:rsidRPr="00000DAB">
        <w:rPr>
          <w:rFonts w:ascii="Arial" w:hAnsi="Arial" w:cs="Arial"/>
          <w:i/>
          <w:sz w:val="20"/>
          <w:szCs w:val="20"/>
        </w:rPr>
        <w:t>Trichoderma</w:t>
      </w:r>
      <w:proofErr w:type="spellEnd"/>
      <w:r w:rsidRPr="00000DAB">
        <w:rPr>
          <w:rFonts w:ascii="Arial" w:hAnsi="Arial" w:cs="Arial"/>
          <w:i/>
          <w:sz w:val="20"/>
          <w:szCs w:val="20"/>
        </w:rPr>
        <w:t xml:space="preserve"> </w:t>
      </w:r>
      <w:proofErr w:type="spellStart"/>
      <w:r w:rsidRPr="00000DAB">
        <w:rPr>
          <w:rFonts w:ascii="Arial" w:hAnsi="Arial" w:cs="Arial"/>
          <w:i/>
          <w:sz w:val="20"/>
          <w:szCs w:val="20"/>
        </w:rPr>
        <w:t>viride</w:t>
      </w:r>
      <w:proofErr w:type="spellEnd"/>
      <w:r w:rsidRPr="00000DAB">
        <w:rPr>
          <w:rFonts w:ascii="Arial" w:hAnsi="Arial" w:cs="Arial"/>
          <w:sz w:val="20"/>
          <w:szCs w:val="20"/>
        </w:rPr>
        <w:t xml:space="preserve"> 01PP, to assess their potential for enzyme production (Pandey </w:t>
      </w:r>
      <w:r w:rsidRPr="00000DAB">
        <w:rPr>
          <w:rStyle w:val="Emphasis"/>
          <w:rFonts w:ascii="Arial" w:hAnsi="Arial" w:cs="Arial"/>
          <w:sz w:val="20"/>
          <w:szCs w:val="20"/>
        </w:rPr>
        <w:t>et al</w:t>
      </w:r>
      <w:r w:rsidRPr="00000DAB">
        <w:rPr>
          <w:rFonts w:ascii="Arial" w:hAnsi="Arial" w:cs="Arial"/>
          <w:sz w:val="20"/>
          <w:szCs w:val="20"/>
        </w:rPr>
        <w:t>., 2014).</w:t>
      </w:r>
      <w:r w:rsidR="003A24C7" w:rsidRPr="000B27CD">
        <w:rPr>
          <w:rFonts w:ascii="Arial" w:hAnsi="Arial" w:cs="Arial"/>
          <w:sz w:val="20"/>
          <w:szCs w:val="20"/>
        </w:rPr>
        <w:t xml:space="preserve">Sri Lakshmi and Narasimha (2012) investigated cellulase production in four fungal cultures—three from the genus </w:t>
      </w:r>
      <w:r w:rsidR="003A24C7" w:rsidRPr="000B27CD">
        <w:rPr>
          <w:rStyle w:val="Emphasis"/>
          <w:rFonts w:ascii="Arial" w:hAnsi="Arial" w:cs="Arial"/>
          <w:sz w:val="20"/>
          <w:szCs w:val="20"/>
        </w:rPr>
        <w:t>Aspergillus</w:t>
      </w:r>
      <w:r w:rsidR="003A24C7" w:rsidRPr="000B27CD">
        <w:rPr>
          <w:rFonts w:ascii="Arial" w:hAnsi="Arial" w:cs="Arial"/>
          <w:sz w:val="20"/>
          <w:szCs w:val="20"/>
        </w:rPr>
        <w:t xml:space="preserve"> and one from </w:t>
      </w:r>
      <w:r w:rsidR="003A24C7" w:rsidRPr="000B27CD">
        <w:rPr>
          <w:rStyle w:val="Emphasis"/>
          <w:rFonts w:ascii="Arial" w:hAnsi="Arial" w:cs="Arial"/>
          <w:sz w:val="20"/>
          <w:szCs w:val="20"/>
        </w:rPr>
        <w:t>Penicillium</w:t>
      </w:r>
      <w:r w:rsidR="003A24C7" w:rsidRPr="000B27CD">
        <w:rPr>
          <w:rFonts w:ascii="Arial" w:hAnsi="Arial" w:cs="Arial"/>
          <w:sz w:val="20"/>
          <w:szCs w:val="20"/>
        </w:rPr>
        <w:t>. Among them, fungal isolate 3 (</w:t>
      </w:r>
      <w:r w:rsidR="003A24C7" w:rsidRPr="000B27CD">
        <w:rPr>
          <w:rStyle w:val="Emphasis"/>
          <w:rFonts w:ascii="Arial" w:hAnsi="Arial" w:cs="Arial"/>
          <w:sz w:val="20"/>
          <w:szCs w:val="20"/>
        </w:rPr>
        <w:t>Aspergillus</w:t>
      </w:r>
      <w:r w:rsidR="003A24C7" w:rsidRPr="000B27CD">
        <w:rPr>
          <w:rFonts w:ascii="Arial" w:hAnsi="Arial" w:cs="Arial"/>
          <w:sz w:val="20"/>
          <w:szCs w:val="20"/>
        </w:rPr>
        <w:t xml:space="preserve"> sp.) demonstrated the highest </w:t>
      </w:r>
      <w:proofErr w:type="spellStart"/>
      <w:r w:rsidR="003A24C7" w:rsidRPr="000B27CD">
        <w:rPr>
          <w:rFonts w:ascii="Arial" w:hAnsi="Arial" w:cs="Arial"/>
          <w:sz w:val="20"/>
          <w:szCs w:val="20"/>
        </w:rPr>
        <w:t>cellulase</w:t>
      </w:r>
      <w:proofErr w:type="spellEnd"/>
      <w:r w:rsidR="003A24C7" w:rsidRPr="000B27CD">
        <w:rPr>
          <w:rFonts w:ascii="Arial" w:hAnsi="Arial" w:cs="Arial"/>
          <w:sz w:val="20"/>
          <w:szCs w:val="20"/>
        </w:rPr>
        <w:t xml:space="preserve"> activity, with </w:t>
      </w:r>
      <w:proofErr w:type="spellStart"/>
      <w:r w:rsidR="003A24C7" w:rsidRPr="000B27CD">
        <w:rPr>
          <w:rFonts w:ascii="Arial" w:hAnsi="Arial" w:cs="Arial"/>
          <w:sz w:val="20"/>
          <w:szCs w:val="20"/>
        </w:rPr>
        <w:t>FPase</w:t>
      </w:r>
      <w:proofErr w:type="spellEnd"/>
      <w:r w:rsidR="003A24C7" w:rsidRPr="000B27CD">
        <w:rPr>
          <w:rFonts w:ascii="Arial" w:hAnsi="Arial" w:cs="Arial"/>
          <w:sz w:val="20"/>
          <w:szCs w:val="20"/>
        </w:rPr>
        <w:t xml:space="preserve"> at 14.16 U/mL, </w:t>
      </w:r>
      <w:proofErr w:type="spellStart"/>
      <w:r w:rsidR="003A24C7" w:rsidRPr="000B27CD">
        <w:rPr>
          <w:rFonts w:ascii="Arial" w:hAnsi="Arial" w:cs="Arial"/>
          <w:sz w:val="20"/>
          <w:szCs w:val="20"/>
        </w:rPr>
        <w:t>CMCase</w:t>
      </w:r>
      <w:proofErr w:type="spellEnd"/>
      <w:r w:rsidR="003A24C7" w:rsidRPr="000B27CD">
        <w:rPr>
          <w:rFonts w:ascii="Arial" w:hAnsi="Arial" w:cs="Arial"/>
          <w:sz w:val="20"/>
          <w:szCs w:val="20"/>
        </w:rPr>
        <w:t xml:space="preserve"> at 64 U/mL, and β-glucosidase at 0.014 U/</w:t>
      </w:r>
      <w:proofErr w:type="spellStart"/>
      <w:r w:rsidR="003A24C7" w:rsidRPr="000B27CD">
        <w:rPr>
          <w:rFonts w:ascii="Arial" w:hAnsi="Arial" w:cs="Arial"/>
          <w:sz w:val="20"/>
          <w:szCs w:val="20"/>
        </w:rPr>
        <w:t>mL.</w:t>
      </w:r>
      <w:proofErr w:type="spellEnd"/>
    </w:p>
    <w:p w:rsidR="005E6E29" w:rsidRDefault="005E6E29" w:rsidP="005820AD">
      <w:pPr>
        <w:jc w:val="center"/>
        <w:rPr>
          <w:rFonts w:ascii="Arial" w:hAnsi="Arial" w:cs="Arial"/>
        </w:rPr>
      </w:pPr>
      <w:r w:rsidRPr="00000DAB">
        <w:rPr>
          <w:rFonts w:ascii="Arial" w:hAnsi="Arial" w:cs="Arial"/>
          <w:noProof/>
        </w:rPr>
        <w:drawing>
          <wp:inline distT="0" distB="0" distL="0" distR="0">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E6E29" w:rsidRPr="00000DAB" w:rsidRDefault="005E6E29" w:rsidP="005E6E29">
      <w:pPr>
        <w:jc w:val="center"/>
        <w:rPr>
          <w:rFonts w:ascii="Arial" w:hAnsi="Arial" w:cs="Arial"/>
        </w:rPr>
      </w:pPr>
    </w:p>
    <w:p w:rsidR="005E6E29" w:rsidRDefault="005E6E29" w:rsidP="005E6E29">
      <w:pPr>
        <w:jc w:val="center"/>
        <w:rPr>
          <w:rFonts w:ascii="Arial" w:hAnsi="Arial" w:cs="Arial"/>
        </w:rPr>
      </w:pPr>
      <w:r w:rsidRPr="00000DAB">
        <w:rPr>
          <w:rFonts w:ascii="Arial" w:hAnsi="Arial" w:cs="Arial"/>
          <w:noProof/>
        </w:rPr>
        <w:lastRenderedPageBreak/>
        <w:drawing>
          <wp:inline distT="0" distB="0" distL="0" distR="0">
            <wp:extent cx="457200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E6E29" w:rsidRDefault="005E6E29" w:rsidP="005E6E29">
      <w:pPr>
        <w:jc w:val="center"/>
        <w:rPr>
          <w:rFonts w:ascii="Arial" w:hAnsi="Arial" w:cs="Arial"/>
        </w:rPr>
      </w:pPr>
    </w:p>
    <w:p w:rsidR="005E6E29" w:rsidRPr="00000DAB" w:rsidRDefault="005E6E29" w:rsidP="005E6E29">
      <w:pPr>
        <w:jc w:val="center"/>
        <w:rPr>
          <w:rFonts w:ascii="Arial" w:hAnsi="Arial" w:cs="Arial"/>
        </w:rPr>
      </w:pPr>
    </w:p>
    <w:p w:rsidR="00E053D0" w:rsidRDefault="005E6E29" w:rsidP="005E6E29">
      <w:pPr>
        <w:jc w:val="center"/>
        <w:rPr>
          <w:rFonts w:ascii="Arial" w:hAnsi="Arial" w:cs="Arial"/>
        </w:rPr>
      </w:pPr>
      <w:r w:rsidRPr="005820AD">
        <w:rPr>
          <w:rFonts w:ascii="Arial" w:hAnsi="Arial" w:cs="Arial"/>
        </w:rPr>
        <w:t xml:space="preserve">Fig. 2 (a) Extracellular </w:t>
      </w:r>
      <w:proofErr w:type="spellStart"/>
      <w:r w:rsidRPr="005820AD">
        <w:rPr>
          <w:rFonts w:ascii="Arial" w:hAnsi="Arial" w:cs="Arial"/>
        </w:rPr>
        <w:t>cellulase</w:t>
      </w:r>
      <w:proofErr w:type="spellEnd"/>
      <w:r w:rsidRPr="005820AD">
        <w:rPr>
          <w:rFonts w:ascii="Arial" w:hAnsi="Arial" w:cs="Arial"/>
        </w:rPr>
        <w:t xml:space="preserve"> (</w:t>
      </w:r>
      <w:proofErr w:type="spellStart"/>
      <w:r w:rsidRPr="005820AD">
        <w:rPr>
          <w:rFonts w:ascii="Arial" w:hAnsi="Arial" w:cs="Arial"/>
        </w:rPr>
        <w:t>FPase</w:t>
      </w:r>
      <w:proofErr w:type="spellEnd"/>
      <w:r w:rsidRPr="005820AD">
        <w:rPr>
          <w:rFonts w:ascii="Arial" w:hAnsi="Arial" w:cs="Arial"/>
        </w:rPr>
        <w:t>) and (b) β-glucosidase enzyme activities in the crude enzyme of selected PSF2 fungal culture at different time interval</w:t>
      </w:r>
    </w:p>
    <w:p w:rsidR="00C05DAC" w:rsidRDefault="00C05DAC" w:rsidP="005E6E29">
      <w:pPr>
        <w:jc w:val="center"/>
        <w:rPr>
          <w:rFonts w:ascii="Arial" w:hAnsi="Arial" w:cs="Arial"/>
        </w:rPr>
      </w:pPr>
    </w:p>
    <w:p w:rsidR="00C05DAC" w:rsidRPr="003A24C7" w:rsidRDefault="00C05DAC" w:rsidP="00C05DAC">
      <w:pPr>
        <w:jc w:val="both"/>
        <w:rPr>
          <w:rFonts w:ascii="Arial" w:hAnsi="Arial" w:cs="Arial"/>
        </w:rPr>
      </w:pPr>
      <w:r w:rsidRPr="000B27CD">
        <w:rPr>
          <w:rFonts w:ascii="Arial" w:hAnsi="Arial" w:cs="Arial"/>
        </w:rPr>
        <w:t>Microbial cellulases have garnered considerable academic interest due to their cost-effectiveness compared to traditional methods. In contrast, alternative approaches such as chemical hydrolysis, physical treatments, thermochemical processes, and solvent-based methods are often more expensive, energy-intensive, and environmentally detrimental. Consequently, microbial cellulases are recognized as a more sustainable and economical choice for various industrial applications. This has led to increased research efforts focused on replacing costly substrates like pure cellulose or carboxymethyl cellulose (CMC) with naturally abundant, cellulose-rich biomass from agricultural and forestry residues (</w:t>
      </w:r>
      <w:r w:rsidRPr="000B27CD">
        <w:rPr>
          <w:rFonts w:ascii="Arial" w:hAnsi="Arial" w:cs="Arial"/>
          <w:color w:val="222222"/>
          <w:shd w:val="clear" w:color="auto" w:fill="FFFFFF"/>
        </w:rPr>
        <w:t xml:space="preserve">de Almeida </w:t>
      </w:r>
      <w:r w:rsidRPr="000B27CD">
        <w:rPr>
          <w:rFonts w:ascii="Arial" w:hAnsi="Arial" w:cs="Arial"/>
          <w:i/>
          <w:color w:val="222222"/>
          <w:shd w:val="clear" w:color="auto" w:fill="FFFFFF"/>
        </w:rPr>
        <w:t>et al</w:t>
      </w:r>
      <w:r w:rsidRPr="000B27CD">
        <w:rPr>
          <w:rFonts w:ascii="Arial" w:hAnsi="Arial" w:cs="Arial"/>
          <w:color w:val="222222"/>
          <w:shd w:val="clear" w:color="auto" w:fill="FFFFFF"/>
        </w:rPr>
        <w:t>., 2019;</w:t>
      </w:r>
      <w:r w:rsidRPr="000B27CD">
        <w:rPr>
          <w:rFonts w:ascii="Arial" w:hAnsi="Arial" w:cs="Arial"/>
        </w:rPr>
        <w:t xml:space="preserve"> </w:t>
      </w:r>
      <w:proofErr w:type="spellStart"/>
      <w:r w:rsidRPr="000B27CD">
        <w:rPr>
          <w:rFonts w:ascii="Arial" w:hAnsi="Arial" w:cs="Arial"/>
          <w:color w:val="222222"/>
          <w:shd w:val="clear" w:color="auto" w:fill="FFFFFF"/>
        </w:rPr>
        <w:t>Crognale</w:t>
      </w:r>
      <w:proofErr w:type="spellEnd"/>
      <w:r w:rsidRPr="000B27CD">
        <w:rPr>
          <w:rFonts w:ascii="Arial" w:hAnsi="Arial" w:cs="Arial"/>
        </w:rPr>
        <w:t xml:space="preserve"> </w:t>
      </w:r>
      <w:r w:rsidRPr="000B27CD">
        <w:rPr>
          <w:rFonts w:ascii="Arial" w:hAnsi="Arial" w:cs="Arial"/>
          <w:i/>
        </w:rPr>
        <w:t>et al</w:t>
      </w:r>
      <w:r w:rsidRPr="000B27CD">
        <w:rPr>
          <w:rFonts w:ascii="Arial" w:hAnsi="Arial" w:cs="Arial"/>
        </w:rPr>
        <w:t xml:space="preserve">., </w:t>
      </w:r>
      <w:r w:rsidRPr="000B27CD">
        <w:rPr>
          <w:rFonts w:ascii="Arial" w:hAnsi="Arial" w:cs="Arial"/>
          <w:color w:val="222222"/>
          <w:shd w:val="clear" w:color="auto" w:fill="FFFFFF"/>
        </w:rPr>
        <w:t>2019</w:t>
      </w:r>
      <w:r w:rsidRPr="000B27CD">
        <w:rPr>
          <w:rFonts w:ascii="Arial" w:hAnsi="Arial" w:cs="Arial"/>
        </w:rPr>
        <w:t>).</w:t>
      </w:r>
    </w:p>
    <w:p w:rsidR="00C05DAC" w:rsidRPr="005820AD" w:rsidRDefault="00C05DAC" w:rsidP="00C05DAC">
      <w:pPr>
        <w:jc w:val="both"/>
        <w:rPr>
          <w:rFonts w:ascii="Arial" w:hAnsi="Arial" w:cs="Arial"/>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5E6E29" w:rsidRDefault="005E6E29" w:rsidP="005E6E29">
      <w:pPr>
        <w:pStyle w:val="NormalWeb"/>
        <w:jc w:val="both"/>
        <w:rPr>
          <w:rFonts w:ascii="Arial" w:hAnsi="Arial" w:cs="Arial"/>
          <w:sz w:val="20"/>
          <w:szCs w:val="20"/>
        </w:rPr>
      </w:pPr>
      <w:r w:rsidRPr="00000DAB">
        <w:rPr>
          <w:rFonts w:ascii="Arial" w:hAnsi="Arial" w:cs="Arial"/>
          <w:sz w:val="20"/>
          <w:szCs w:val="20"/>
        </w:rPr>
        <w:t xml:space="preserve">In the present investigation, it can be concluded that the fungal isolate PSF2, obtained from soil samples collected from the Himalayan region of Uttarakhand, demonstrated strong potential for cellulolytic enzyme production. The isolate was subjected to qualitative and quantitative screening for its extracellular cellulase activities, specifically filter </w:t>
      </w:r>
      <w:proofErr w:type="spellStart"/>
      <w:r w:rsidRPr="00000DAB">
        <w:rPr>
          <w:rFonts w:ascii="Arial" w:hAnsi="Arial" w:cs="Arial"/>
          <w:sz w:val="20"/>
          <w:szCs w:val="20"/>
        </w:rPr>
        <w:t>paperase</w:t>
      </w:r>
      <w:proofErr w:type="spellEnd"/>
      <w:r w:rsidRPr="00000DAB">
        <w:rPr>
          <w:rFonts w:ascii="Arial" w:hAnsi="Arial" w:cs="Arial"/>
          <w:sz w:val="20"/>
          <w:szCs w:val="20"/>
        </w:rPr>
        <w:t xml:space="preserve"> (</w:t>
      </w:r>
      <w:proofErr w:type="spellStart"/>
      <w:r w:rsidRPr="00000DAB">
        <w:rPr>
          <w:rFonts w:ascii="Arial" w:hAnsi="Arial" w:cs="Arial"/>
          <w:sz w:val="20"/>
          <w:szCs w:val="20"/>
        </w:rPr>
        <w:t>FPase</w:t>
      </w:r>
      <w:proofErr w:type="spellEnd"/>
      <w:r w:rsidRPr="00000DAB">
        <w:rPr>
          <w:rFonts w:ascii="Arial" w:hAnsi="Arial" w:cs="Arial"/>
          <w:sz w:val="20"/>
          <w:szCs w:val="20"/>
        </w:rPr>
        <w:t xml:space="preserve">) and β-glucosidase activities. The results confirmed that PSF2 is a promising candidate for efficient cellulase production. Fungi offer the possibility of providing important resources for sustainable industrial processes and environmental management initiatives. Future research can now be directed </w:t>
      </w:r>
      <w:r w:rsidR="005B0AEA" w:rsidRPr="00000DAB">
        <w:rPr>
          <w:rFonts w:ascii="Arial" w:hAnsi="Arial" w:cs="Arial"/>
          <w:sz w:val="20"/>
          <w:szCs w:val="20"/>
        </w:rPr>
        <w:t>toward</w:t>
      </w:r>
      <w:r w:rsidR="005B0AEA">
        <w:rPr>
          <w:rFonts w:ascii="Arial" w:hAnsi="Arial" w:cs="Arial"/>
          <w:sz w:val="20"/>
          <w:szCs w:val="20"/>
        </w:rPr>
        <w:t xml:space="preserve"> identifying the fungal strain PSF2,</w:t>
      </w:r>
      <w:r w:rsidR="005B0AEA" w:rsidRPr="00000DAB">
        <w:rPr>
          <w:rFonts w:ascii="Arial" w:hAnsi="Arial" w:cs="Arial"/>
          <w:sz w:val="20"/>
          <w:szCs w:val="20"/>
        </w:rPr>
        <w:t xml:space="preserve"> optimizing the growth conditions, genetic improvement, and large-scale fermentation strategies for PSF2 to maximize its cellulase production capabilities and explore i</w:t>
      </w:r>
      <w:r w:rsidR="005B0AEA">
        <w:rPr>
          <w:rFonts w:ascii="Arial" w:hAnsi="Arial" w:cs="Arial"/>
          <w:sz w:val="20"/>
          <w:szCs w:val="20"/>
        </w:rPr>
        <w:t>ts broader industrial potential</w:t>
      </w:r>
      <w:r w:rsidRPr="00000DAB">
        <w:rPr>
          <w:rFonts w:ascii="Arial" w:hAnsi="Arial" w:cs="Arial"/>
          <w:sz w:val="20"/>
          <w:szCs w:val="20"/>
        </w:rPr>
        <w:t>.</w:t>
      </w:r>
    </w:p>
    <w:p w:rsidR="00F7364C" w:rsidRPr="00695CE8" w:rsidRDefault="00F7364C" w:rsidP="00F7364C">
      <w:pPr>
        <w:rPr>
          <w:rFonts w:ascii="Arial" w:hAnsi="Arial" w:cs="Arial"/>
          <w:b/>
        </w:rPr>
      </w:pPr>
      <w:r w:rsidRPr="00695CE8">
        <w:rPr>
          <w:rFonts w:ascii="Arial" w:hAnsi="Arial" w:cs="Arial"/>
          <w:b/>
        </w:rPr>
        <w:t>DISCLAIMER (ARTIFICIAL INTELLIGENCE)</w:t>
      </w:r>
    </w:p>
    <w:p w:rsidR="00F7364C" w:rsidRDefault="00F7364C" w:rsidP="00F7364C">
      <w:pPr>
        <w:jc w:val="both"/>
        <w:rPr>
          <w:rFonts w:ascii="Arial" w:hAnsi="Arial" w:cs="Arial"/>
        </w:rPr>
      </w:pPr>
      <w:r w:rsidRPr="00695CE8">
        <w:rPr>
          <w:rFonts w:ascii="Arial" w:hAnsi="Arial" w:cs="Arial"/>
        </w:rPr>
        <w:t>Author(s) hereby declare that NO generative AI technologies such as Large Language Models (</w:t>
      </w:r>
      <w:proofErr w:type="spellStart"/>
      <w:r w:rsidRPr="00695CE8">
        <w:rPr>
          <w:rFonts w:ascii="Arial" w:hAnsi="Arial" w:cs="Arial"/>
        </w:rPr>
        <w:t>ChatGPT</w:t>
      </w:r>
      <w:proofErr w:type="spellEnd"/>
      <w:r w:rsidRPr="00695CE8">
        <w:rPr>
          <w:rFonts w:ascii="Arial" w:hAnsi="Arial" w:cs="Arial"/>
        </w:rPr>
        <w:t xml:space="preserve">, COPILOT, etc.) and text-to-image generators have been used during the writing or editing of this manuscript. </w:t>
      </w:r>
    </w:p>
    <w:p w:rsidR="00F7364C" w:rsidRDefault="00F7364C" w:rsidP="00441B6F">
      <w:pPr>
        <w:pStyle w:val="AcknHead"/>
        <w:spacing w:after="0"/>
        <w:jc w:val="both"/>
        <w:rPr>
          <w:rFonts w:ascii="Arial" w:hAnsi="Arial" w:cs="Arial"/>
          <w:b w:val="0"/>
          <w:caps w:val="0"/>
          <w:sz w:val="20"/>
        </w:rPr>
      </w:pPr>
    </w:p>
    <w:p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rsidR="005E6E29" w:rsidRPr="00000DAB" w:rsidRDefault="005E6E29" w:rsidP="00FF6E67">
      <w:pPr>
        <w:pStyle w:val="NormalWeb"/>
        <w:jc w:val="both"/>
        <w:rPr>
          <w:rFonts w:ascii="Arial" w:hAnsi="Arial" w:cs="Arial"/>
          <w:sz w:val="20"/>
          <w:szCs w:val="20"/>
        </w:rPr>
      </w:pPr>
      <w:r w:rsidRPr="00E61288">
        <w:rPr>
          <w:rFonts w:ascii="Arial" w:hAnsi="Arial" w:cs="Arial"/>
          <w:sz w:val="20"/>
          <w:szCs w:val="20"/>
        </w:rPr>
        <w:t>The authors are grateful to D</w:t>
      </w:r>
      <w:r>
        <w:rPr>
          <w:rFonts w:ascii="Arial" w:hAnsi="Arial" w:cs="Arial"/>
          <w:sz w:val="20"/>
          <w:szCs w:val="20"/>
        </w:rPr>
        <w:t>irector Experiment Station, and</w:t>
      </w:r>
      <w:r w:rsidRPr="00E61288">
        <w:rPr>
          <w:rFonts w:ascii="Arial" w:hAnsi="Arial" w:cs="Arial"/>
          <w:sz w:val="20"/>
          <w:szCs w:val="20"/>
        </w:rPr>
        <w:t xml:space="preserve"> Department of Microbiology, C. B. S. H., G. B. P. U. A</w:t>
      </w:r>
      <w:r w:rsidR="00B31005">
        <w:rPr>
          <w:rFonts w:ascii="Arial" w:hAnsi="Arial" w:cs="Arial"/>
          <w:sz w:val="20"/>
          <w:szCs w:val="20"/>
        </w:rPr>
        <w:t>.</w:t>
      </w:r>
      <w:r w:rsidRPr="00E61288">
        <w:rPr>
          <w:rFonts w:ascii="Arial" w:hAnsi="Arial" w:cs="Arial"/>
          <w:sz w:val="20"/>
          <w:szCs w:val="20"/>
        </w:rPr>
        <w:t xml:space="preserve"> &amp; T</w:t>
      </w:r>
      <w:r w:rsidR="00B31005">
        <w:rPr>
          <w:rFonts w:ascii="Arial" w:hAnsi="Arial" w:cs="Arial"/>
          <w:sz w:val="20"/>
          <w:szCs w:val="20"/>
        </w:rPr>
        <w:t>.</w:t>
      </w:r>
      <w:r w:rsidRPr="00E61288">
        <w:rPr>
          <w:rFonts w:ascii="Arial" w:hAnsi="Arial" w:cs="Arial"/>
          <w:sz w:val="20"/>
          <w:szCs w:val="20"/>
        </w:rPr>
        <w:t xml:space="preserve">, </w:t>
      </w:r>
      <w:proofErr w:type="spellStart"/>
      <w:r w:rsidRPr="00E61288">
        <w:rPr>
          <w:rFonts w:ascii="Arial" w:hAnsi="Arial" w:cs="Arial"/>
          <w:sz w:val="20"/>
          <w:szCs w:val="20"/>
        </w:rPr>
        <w:t>Pantnagar</w:t>
      </w:r>
      <w:proofErr w:type="spellEnd"/>
      <w:r w:rsidRPr="00E61288">
        <w:rPr>
          <w:rFonts w:ascii="Arial" w:hAnsi="Arial" w:cs="Arial"/>
          <w:sz w:val="20"/>
          <w:szCs w:val="20"/>
        </w:rPr>
        <w:t xml:space="preserve">, </w:t>
      </w:r>
      <w:proofErr w:type="spellStart"/>
      <w:r w:rsidRPr="00E61288">
        <w:rPr>
          <w:rFonts w:ascii="Arial" w:hAnsi="Arial" w:cs="Arial"/>
          <w:sz w:val="20"/>
          <w:szCs w:val="20"/>
        </w:rPr>
        <w:t>Uttarakhand</w:t>
      </w:r>
      <w:proofErr w:type="spellEnd"/>
      <w:r w:rsidRPr="00E61288">
        <w:rPr>
          <w:rFonts w:ascii="Arial" w:hAnsi="Arial" w:cs="Arial"/>
          <w:sz w:val="20"/>
          <w:szCs w:val="20"/>
        </w:rPr>
        <w:t xml:space="preserve"> for providing the laboratory facilities for conducting this research work.</w:t>
      </w:r>
    </w:p>
    <w:p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7010C1" w:rsidRDefault="00E66E10" w:rsidP="00441B6F">
      <w:pPr>
        <w:pStyle w:val="ReferHead"/>
        <w:spacing w:after="0"/>
        <w:jc w:val="both"/>
        <w:rPr>
          <w:rFonts w:ascii="Arial" w:hAnsi="Arial" w:cs="Arial"/>
          <w:b w:val="0"/>
          <w:caps w:val="0"/>
          <w:sz w:val="20"/>
        </w:rPr>
      </w:pPr>
      <w:r w:rsidRPr="007010C1">
        <w:rPr>
          <w:rFonts w:ascii="Arial" w:hAnsi="Arial" w:cs="Arial"/>
          <w:b w:val="0"/>
          <w:caps w:val="0"/>
          <w:sz w:val="20"/>
        </w:rPr>
        <w:t>Authors have declared that no competing interests exist.</w:t>
      </w:r>
    </w:p>
    <w:p w:rsidR="00371FB6" w:rsidRDefault="00371FB6" w:rsidP="00441B6F">
      <w:pPr>
        <w:pStyle w:val="ReferHead"/>
        <w:spacing w:after="0"/>
        <w:jc w:val="both"/>
        <w:rPr>
          <w:rFonts w:ascii="Arial" w:hAnsi="Arial" w:cs="Arial"/>
          <w:b w:val="0"/>
          <w:caps w:val="0"/>
          <w:sz w:val="20"/>
        </w:rPr>
      </w:pP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860000" w:rsidRDefault="00C26671" w:rsidP="00441B6F">
      <w:pPr>
        <w:pStyle w:val="ReferHead"/>
        <w:spacing w:after="0"/>
        <w:jc w:val="both"/>
        <w:rPr>
          <w:rFonts w:ascii="Arial" w:hAnsi="Arial" w:cs="Arial"/>
          <w:b w:val="0"/>
          <w:sz w:val="19"/>
          <w:szCs w:val="19"/>
          <w:shd w:val="clear" w:color="auto" w:fill="FFFFFF"/>
        </w:rPr>
      </w:pPr>
      <w:r w:rsidRPr="00BE1271">
        <w:rPr>
          <w:rFonts w:ascii="Arial" w:hAnsi="Arial" w:cs="Arial"/>
          <w:b w:val="0"/>
          <w:caps w:val="0"/>
          <w:sz w:val="20"/>
          <w:shd w:val="clear" w:color="auto" w:fill="FFFFFF"/>
        </w:rPr>
        <w:t>Authors DB and LT</w:t>
      </w:r>
      <w:r w:rsidR="00BE1271" w:rsidRPr="00BE1271">
        <w:rPr>
          <w:rFonts w:ascii="Arial" w:hAnsi="Arial" w:cs="Arial"/>
          <w:b w:val="0"/>
          <w:caps w:val="0"/>
          <w:sz w:val="20"/>
          <w:shd w:val="clear" w:color="auto" w:fill="FFFFFF"/>
        </w:rPr>
        <w:t xml:space="preserve"> </w:t>
      </w:r>
      <w:r w:rsidRPr="00BE1271">
        <w:rPr>
          <w:rFonts w:ascii="Arial" w:hAnsi="Arial" w:cs="Arial"/>
          <w:b w:val="0"/>
          <w:caps w:val="0"/>
          <w:sz w:val="19"/>
          <w:szCs w:val="19"/>
          <w:shd w:val="clear" w:color="auto" w:fill="FFFFFF"/>
        </w:rPr>
        <w:t>conceived and designed research</w:t>
      </w:r>
      <w:r w:rsidRPr="00BE1271">
        <w:rPr>
          <w:rFonts w:ascii="Arial" w:hAnsi="Arial" w:cs="Arial"/>
          <w:b w:val="0"/>
          <w:sz w:val="19"/>
          <w:szCs w:val="19"/>
          <w:shd w:val="clear" w:color="auto" w:fill="FFFFFF"/>
        </w:rPr>
        <w:t xml:space="preserve">. </w:t>
      </w:r>
      <w:r w:rsidRPr="00BE1271">
        <w:rPr>
          <w:rFonts w:ascii="Arial" w:hAnsi="Arial" w:cs="Arial"/>
          <w:b w:val="0"/>
          <w:caps w:val="0"/>
          <w:sz w:val="20"/>
          <w:shd w:val="clear" w:color="auto" w:fill="FFFFFF"/>
        </w:rPr>
        <w:t xml:space="preserve">Author DB </w:t>
      </w:r>
      <w:r w:rsidRPr="00BE1271">
        <w:rPr>
          <w:rFonts w:ascii="Arial" w:hAnsi="Arial" w:cs="Arial"/>
          <w:b w:val="0"/>
          <w:caps w:val="0"/>
          <w:sz w:val="19"/>
          <w:szCs w:val="19"/>
          <w:shd w:val="clear" w:color="auto" w:fill="FFFFFF"/>
        </w:rPr>
        <w:t>conducted experiments, contributed to lab work, and analytical tools</w:t>
      </w:r>
      <w:r w:rsidRPr="00BE1271">
        <w:rPr>
          <w:rFonts w:ascii="Arial" w:hAnsi="Arial" w:cs="Arial"/>
          <w:b w:val="0"/>
          <w:sz w:val="19"/>
          <w:szCs w:val="19"/>
          <w:shd w:val="clear" w:color="auto" w:fill="FFFFFF"/>
        </w:rPr>
        <w:t xml:space="preserve">. </w:t>
      </w:r>
      <w:r w:rsidRPr="00BE1271">
        <w:rPr>
          <w:rFonts w:ascii="Arial" w:hAnsi="Arial" w:cs="Arial"/>
          <w:b w:val="0"/>
          <w:caps w:val="0"/>
          <w:sz w:val="20"/>
          <w:shd w:val="clear" w:color="auto" w:fill="FFFFFF"/>
        </w:rPr>
        <w:t>Author</w:t>
      </w:r>
      <w:r w:rsidR="006E59D5" w:rsidRPr="00BE1271">
        <w:rPr>
          <w:rFonts w:ascii="Arial" w:hAnsi="Arial" w:cs="Arial"/>
          <w:b w:val="0"/>
          <w:caps w:val="0"/>
          <w:sz w:val="20"/>
          <w:shd w:val="clear" w:color="auto" w:fill="FFFFFF"/>
        </w:rPr>
        <w:t xml:space="preserve"> </w:t>
      </w:r>
      <w:r w:rsidRPr="00BE1271">
        <w:rPr>
          <w:rFonts w:ascii="Arial" w:hAnsi="Arial" w:cs="Arial"/>
          <w:b w:val="0"/>
          <w:caps w:val="0"/>
          <w:sz w:val="20"/>
          <w:shd w:val="clear" w:color="auto" w:fill="FFFFFF"/>
        </w:rPr>
        <w:t xml:space="preserve">LT </w:t>
      </w:r>
      <w:r w:rsidRPr="00BE1271">
        <w:rPr>
          <w:rFonts w:ascii="Arial" w:hAnsi="Arial" w:cs="Arial"/>
          <w:b w:val="0"/>
          <w:caps w:val="0"/>
          <w:color w:val="040C28"/>
          <w:sz w:val="20"/>
        </w:rPr>
        <w:t>supervised</w:t>
      </w:r>
      <w:r w:rsidRPr="00BE1271">
        <w:rPr>
          <w:rFonts w:ascii="Arial" w:hAnsi="Arial" w:cs="Arial"/>
          <w:b w:val="0"/>
          <w:caps w:val="0"/>
          <w:sz w:val="19"/>
          <w:szCs w:val="19"/>
          <w:shd w:val="clear" w:color="auto" w:fill="FFFFFF"/>
        </w:rPr>
        <w:t xml:space="preserve"> and validated.</w:t>
      </w:r>
      <w:r w:rsidR="00BE1271" w:rsidRPr="00BE1271">
        <w:rPr>
          <w:rFonts w:ascii="Arial" w:hAnsi="Arial" w:cs="Arial"/>
          <w:b w:val="0"/>
          <w:caps w:val="0"/>
          <w:sz w:val="19"/>
          <w:szCs w:val="19"/>
          <w:shd w:val="clear" w:color="auto" w:fill="FFFFFF"/>
        </w:rPr>
        <w:t xml:space="preserve"> All authors read and approved the final manuscript.</w:t>
      </w:r>
    </w:p>
    <w:p w:rsidR="00924C58" w:rsidRPr="00924C58" w:rsidRDefault="00924C58" w:rsidP="00441B6F">
      <w:pPr>
        <w:pStyle w:val="ReferHead"/>
        <w:spacing w:after="0"/>
        <w:jc w:val="both"/>
        <w:rPr>
          <w:rFonts w:ascii="Arial" w:hAnsi="Arial" w:cs="Arial"/>
          <w:b w:val="0"/>
          <w:sz w:val="19"/>
          <w:szCs w:val="19"/>
          <w:shd w:val="clear" w:color="auto" w:fill="FFFFFF"/>
        </w:rPr>
      </w:pPr>
    </w:p>
    <w:p w:rsidR="00790ADA" w:rsidRPr="00FB3A86" w:rsidRDefault="00B01FCD" w:rsidP="00441B6F">
      <w:pPr>
        <w:pStyle w:val="ReferHead"/>
        <w:spacing w:after="0"/>
        <w:jc w:val="both"/>
        <w:rPr>
          <w:rFonts w:ascii="Arial" w:hAnsi="Arial" w:cs="Arial"/>
        </w:rPr>
      </w:pPr>
      <w:r w:rsidRPr="00FB3A86">
        <w:rPr>
          <w:rFonts w:ascii="Arial" w:hAnsi="Arial" w:cs="Arial"/>
        </w:rPr>
        <w:t>References</w:t>
      </w:r>
    </w:p>
    <w:p w:rsidR="00BF75BE" w:rsidRPr="00BF75BE" w:rsidRDefault="00BF75BE" w:rsidP="00BF75BE">
      <w:pPr>
        <w:pStyle w:val="NormalWeb"/>
        <w:numPr>
          <w:ilvl w:val="0"/>
          <w:numId w:val="31"/>
        </w:numPr>
        <w:spacing w:line="276" w:lineRule="auto"/>
        <w:jc w:val="both"/>
        <w:rPr>
          <w:rFonts w:ascii="Arial" w:hAnsi="Arial" w:cs="Arial"/>
          <w:sz w:val="20"/>
          <w:szCs w:val="20"/>
        </w:rPr>
      </w:pPr>
      <w:r w:rsidRPr="00BF75BE">
        <w:rPr>
          <w:rFonts w:ascii="Arial" w:hAnsi="Arial" w:cs="Arial"/>
          <w:sz w:val="20"/>
          <w:szCs w:val="20"/>
        </w:rPr>
        <w:t xml:space="preserve">Ahmed, S., Saleem, H., Saadia, M., &amp; Jamil, A. (2009). Production and purification of cellulose-degrading enzymes from a filamentous fungus, </w:t>
      </w:r>
      <w:proofErr w:type="spellStart"/>
      <w:r w:rsidRPr="00BF75BE">
        <w:rPr>
          <w:rStyle w:val="Emphasis"/>
          <w:rFonts w:ascii="Arial" w:hAnsi="Arial" w:cs="Arial"/>
          <w:sz w:val="20"/>
          <w:szCs w:val="20"/>
        </w:rPr>
        <w:t>Trichoderma</w:t>
      </w:r>
      <w:proofErr w:type="spellEnd"/>
      <w:r w:rsidRPr="00BF75BE">
        <w:rPr>
          <w:rStyle w:val="Emphasis"/>
          <w:rFonts w:ascii="Arial" w:hAnsi="Arial" w:cs="Arial"/>
          <w:sz w:val="20"/>
          <w:szCs w:val="20"/>
        </w:rPr>
        <w:t xml:space="preserve"> </w:t>
      </w:r>
      <w:proofErr w:type="spellStart"/>
      <w:r w:rsidRPr="00BF75BE">
        <w:rPr>
          <w:rStyle w:val="Emphasis"/>
          <w:rFonts w:ascii="Arial" w:hAnsi="Arial" w:cs="Arial"/>
          <w:sz w:val="20"/>
          <w:szCs w:val="20"/>
        </w:rPr>
        <w:t>harzianum</w:t>
      </w:r>
      <w:proofErr w:type="spellEnd"/>
      <w:r w:rsidRPr="00BF75BE">
        <w:rPr>
          <w:rFonts w:ascii="Arial" w:hAnsi="Arial" w:cs="Arial"/>
          <w:sz w:val="20"/>
          <w:szCs w:val="20"/>
        </w:rPr>
        <w:t xml:space="preserve">. </w:t>
      </w:r>
      <w:r w:rsidRPr="00BF75BE">
        <w:rPr>
          <w:rStyle w:val="Emphasis"/>
          <w:rFonts w:ascii="Arial" w:hAnsi="Arial" w:cs="Arial"/>
          <w:sz w:val="20"/>
          <w:szCs w:val="20"/>
        </w:rPr>
        <w:t>Pakistan Journal of Botany</w:t>
      </w:r>
      <w:r w:rsidRPr="00BF75BE">
        <w:rPr>
          <w:rFonts w:ascii="Arial" w:hAnsi="Arial" w:cs="Arial"/>
          <w:sz w:val="20"/>
          <w:szCs w:val="20"/>
        </w:rPr>
        <w:t>, 41(3), 1411–1419.</w:t>
      </w:r>
    </w:p>
    <w:p w:rsidR="00BF75BE" w:rsidRPr="002048CD" w:rsidRDefault="00BF75BE" w:rsidP="00BF75BE">
      <w:pPr>
        <w:pStyle w:val="NormalWeb"/>
        <w:numPr>
          <w:ilvl w:val="0"/>
          <w:numId w:val="31"/>
        </w:numPr>
        <w:spacing w:line="276" w:lineRule="auto"/>
        <w:jc w:val="both"/>
        <w:rPr>
          <w:rFonts w:ascii="Arial" w:hAnsi="Arial" w:cs="Arial"/>
          <w:sz w:val="20"/>
          <w:szCs w:val="20"/>
        </w:rPr>
      </w:pPr>
      <w:r w:rsidRPr="002048CD">
        <w:rPr>
          <w:rFonts w:ascii="Arial" w:hAnsi="Arial" w:cs="Arial"/>
          <w:color w:val="222222"/>
          <w:sz w:val="20"/>
          <w:szCs w:val="20"/>
          <w:shd w:val="clear" w:color="auto" w:fill="FFFFFF"/>
        </w:rPr>
        <w:t xml:space="preserve">Anish, R., Rahman, M. S., &amp; Rao, M. (2007). Application of </w:t>
      </w:r>
      <w:proofErr w:type="spellStart"/>
      <w:r w:rsidRPr="002048CD">
        <w:rPr>
          <w:rFonts w:ascii="Arial" w:hAnsi="Arial" w:cs="Arial"/>
          <w:color w:val="222222"/>
          <w:sz w:val="20"/>
          <w:szCs w:val="20"/>
          <w:shd w:val="clear" w:color="auto" w:fill="FFFFFF"/>
        </w:rPr>
        <w:t>cellulases</w:t>
      </w:r>
      <w:proofErr w:type="spellEnd"/>
      <w:r w:rsidRPr="002048CD">
        <w:rPr>
          <w:rFonts w:ascii="Arial" w:hAnsi="Arial" w:cs="Arial"/>
          <w:color w:val="222222"/>
          <w:sz w:val="20"/>
          <w:szCs w:val="20"/>
          <w:shd w:val="clear" w:color="auto" w:fill="FFFFFF"/>
        </w:rPr>
        <w:t xml:space="preserve"> from an </w:t>
      </w:r>
      <w:proofErr w:type="spellStart"/>
      <w:r w:rsidRPr="002048CD">
        <w:rPr>
          <w:rFonts w:ascii="Arial" w:hAnsi="Arial" w:cs="Arial"/>
          <w:color w:val="222222"/>
          <w:sz w:val="20"/>
          <w:szCs w:val="20"/>
          <w:shd w:val="clear" w:color="auto" w:fill="FFFFFF"/>
        </w:rPr>
        <w:t>alkalothermophilic</w:t>
      </w:r>
      <w:proofErr w:type="spellEnd"/>
      <w:r w:rsidRPr="002048CD">
        <w:rPr>
          <w:rFonts w:ascii="Arial" w:hAnsi="Arial" w:cs="Arial"/>
          <w:color w:val="222222"/>
          <w:sz w:val="20"/>
          <w:szCs w:val="20"/>
          <w:shd w:val="clear" w:color="auto" w:fill="FFFFFF"/>
        </w:rPr>
        <w:t xml:space="preserve"> </w:t>
      </w:r>
      <w:proofErr w:type="spellStart"/>
      <w:r w:rsidRPr="002048CD">
        <w:rPr>
          <w:rFonts w:ascii="Arial" w:hAnsi="Arial" w:cs="Arial"/>
          <w:i/>
          <w:color w:val="222222"/>
          <w:sz w:val="20"/>
          <w:szCs w:val="20"/>
          <w:shd w:val="clear" w:color="auto" w:fill="FFFFFF"/>
        </w:rPr>
        <w:t>Thermomonospora</w:t>
      </w:r>
      <w:proofErr w:type="spellEnd"/>
      <w:r w:rsidRPr="002048CD">
        <w:rPr>
          <w:rFonts w:ascii="Arial" w:hAnsi="Arial" w:cs="Arial"/>
          <w:color w:val="222222"/>
          <w:sz w:val="20"/>
          <w:szCs w:val="20"/>
          <w:shd w:val="clear" w:color="auto" w:fill="FFFFFF"/>
        </w:rPr>
        <w:t xml:space="preserve"> sp. in biopolishing of denims. </w:t>
      </w:r>
      <w:r w:rsidRPr="002048CD">
        <w:rPr>
          <w:rFonts w:ascii="Arial" w:hAnsi="Arial" w:cs="Arial"/>
          <w:i/>
          <w:iCs/>
          <w:color w:val="222222"/>
          <w:sz w:val="20"/>
          <w:szCs w:val="20"/>
          <w:shd w:val="clear" w:color="auto" w:fill="FFFFFF"/>
        </w:rPr>
        <w:t>Biotechnology and Bioengineering</w:t>
      </w:r>
      <w:r w:rsidRPr="002048CD">
        <w:rPr>
          <w:rFonts w:ascii="Arial" w:hAnsi="Arial" w:cs="Arial"/>
          <w:color w:val="222222"/>
          <w:sz w:val="20"/>
          <w:szCs w:val="20"/>
          <w:shd w:val="clear" w:color="auto" w:fill="FFFFFF"/>
        </w:rPr>
        <w:t>, </w:t>
      </w:r>
      <w:r w:rsidRPr="002048CD">
        <w:rPr>
          <w:rFonts w:ascii="Arial" w:hAnsi="Arial" w:cs="Arial"/>
          <w:i/>
          <w:iCs/>
          <w:color w:val="222222"/>
          <w:sz w:val="20"/>
          <w:szCs w:val="20"/>
          <w:shd w:val="clear" w:color="auto" w:fill="FFFFFF"/>
        </w:rPr>
        <w:t>96</w:t>
      </w:r>
      <w:r w:rsidRPr="002048CD">
        <w:rPr>
          <w:rFonts w:ascii="Arial" w:hAnsi="Arial" w:cs="Arial"/>
          <w:color w:val="222222"/>
          <w:sz w:val="20"/>
          <w:szCs w:val="20"/>
          <w:shd w:val="clear" w:color="auto" w:fill="FFFFFF"/>
        </w:rPr>
        <w:t>(1), 48-56.</w:t>
      </w:r>
    </w:p>
    <w:p w:rsidR="00BF75BE" w:rsidRPr="00BF75BE" w:rsidRDefault="00BF75BE" w:rsidP="00BF75BE">
      <w:pPr>
        <w:pStyle w:val="NormalWeb"/>
        <w:numPr>
          <w:ilvl w:val="0"/>
          <w:numId w:val="31"/>
        </w:numPr>
        <w:spacing w:line="276" w:lineRule="auto"/>
        <w:jc w:val="both"/>
        <w:rPr>
          <w:rFonts w:ascii="Arial" w:hAnsi="Arial" w:cs="Arial"/>
          <w:sz w:val="20"/>
          <w:szCs w:val="20"/>
        </w:rPr>
      </w:pPr>
      <w:proofErr w:type="spellStart"/>
      <w:r w:rsidRPr="00BF75BE">
        <w:rPr>
          <w:rFonts w:ascii="Arial" w:hAnsi="Arial" w:cs="Arial"/>
          <w:sz w:val="20"/>
          <w:szCs w:val="20"/>
        </w:rPr>
        <w:t>Azzaz</w:t>
      </w:r>
      <w:proofErr w:type="spellEnd"/>
      <w:r w:rsidRPr="00BF75BE">
        <w:rPr>
          <w:rFonts w:ascii="Arial" w:hAnsi="Arial" w:cs="Arial"/>
          <w:sz w:val="20"/>
          <w:szCs w:val="20"/>
        </w:rPr>
        <w:t xml:space="preserve">, H. H., Murad, H. A., </w:t>
      </w:r>
      <w:proofErr w:type="spellStart"/>
      <w:r w:rsidRPr="00BF75BE">
        <w:rPr>
          <w:rFonts w:ascii="Arial" w:hAnsi="Arial" w:cs="Arial"/>
          <w:sz w:val="20"/>
          <w:szCs w:val="20"/>
        </w:rPr>
        <w:t>Kholif</w:t>
      </w:r>
      <w:proofErr w:type="spellEnd"/>
      <w:r w:rsidRPr="00BF75BE">
        <w:rPr>
          <w:rFonts w:ascii="Arial" w:hAnsi="Arial" w:cs="Arial"/>
          <w:sz w:val="20"/>
          <w:szCs w:val="20"/>
        </w:rPr>
        <w:t xml:space="preserve">, A. M., </w:t>
      </w:r>
      <w:proofErr w:type="spellStart"/>
      <w:r w:rsidRPr="00BF75BE">
        <w:rPr>
          <w:rFonts w:ascii="Arial" w:hAnsi="Arial" w:cs="Arial"/>
          <w:sz w:val="20"/>
          <w:szCs w:val="20"/>
        </w:rPr>
        <w:t>Hanfy</w:t>
      </w:r>
      <w:proofErr w:type="spellEnd"/>
      <w:r w:rsidRPr="00BF75BE">
        <w:rPr>
          <w:rFonts w:ascii="Arial" w:hAnsi="Arial" w:cs="Arial"/>
          <w:sz w:val="20"/>
          <w:szCs w:val="20"/>
        </w:rPr>
        <w:t xml:space="preserve">, M. A., &amp; Abdel Gawad, M. H. (2012). Optimization of culture conditions affecting fungal cellulase production. </w:t>
      </w:r>
      <w:r w:rsidRPr="00BF75BE">
        <w:rPr>
          <w:rStyle w:val="Emphasis"/>
          <w:rFonts w:ascii="Arial" w:hAnsi="Arial" w:cs="Arial"/>
          <w:sz w:val="20"/>
          <w:szCs w:val="20"/>
        </w:rPr>
        <w:t>Research Journal of Microbiology</w:t>
      </w:r>
      <w:r w:rsidRPr="00BF75BE">
        <w:rPr>
          <w:rFonts w:ascii="Arial" w:hAnsi="Arial" w:cs="Arial"/>
          <w:sz w:val="20"/>
          <w:szCs w:val="20"/>
        </w:rPr>
        <w:t>, 7, 23–31.</w:t>
      </w:r>
    </w:p>
    <w:p w:rsidR="00BF75BE" w:rsidRPr="00BF75BE" w:rsidRDefault="00BF75BE" w:rsidP="00BF75BE">
      <w:pPr>
        <w:pStyle w:val="NormalWeb"/>
        <w:numPr>
          <w:ilvl w:val="0"/>
          <w:numId w:val="31"/>
        </w:numPr>
        <w:spacing w:line="276" w:lineRule="auto"/>
        <w:jc w:val="both"/>
        <w:rPr>
          <w:rFonts w:ascii="Arial" w:hAnsi="Arial" w:cs="Arial"/>
          <w:sz w:val="20"/>
          <w:szCs w:val="20"/>
        </w:rPr>
      </w:pPr>
      <w:proofErr w:type="spellStart"/>
      <w:r w:rsidRPr="00BF75BE">
        <w:rPr>
          <w:rFonts w:ascii="Arial" w:hAnsi="Arial" w:cs="Arial"/>
          <w:sz w:val="20"/>
          <w:szCs w:val="20"/>
        </w:rPr>
        <w:t>Berghem</w:t>
      </w:r>
      <w:proofErr w:type="spellEnd"/>
      <w:r w:rsidRPr="00BF75BE">
        <w:rPr>
          <w:rFonts w:ascii="Arial" w:hAnsi="Arial" w:cs="Arial"/>
          <w:sz w:val="20"/>
          <w:szCs w:val="20"/>
        </w:rPr>
        <w:t xml:space="preserve">, L. E., &amp; </w:t>
      </w:r>
      <w:proofErr w:type="spellStart"/>
      <w:r w:rsidRPr="00BF75BE">
        <w:rPr>
          <w:rFonts w:ascii="Arial" w:hAnsi="Arial" w:cs="Arial"/>
          <w:sz w:val="20"/>
          <w:szCs w:val="20"/>
        </w:rPr>
        <w:t>Pettersson</w:t>
      </w:r>
      <w:proofErr w:type="spellEnd"/>
      <w:r w:rsidRPr="00BF75BE">
        <w:rPr>
          <w:rFonts w:ascii="Arial" w:hAnsi="Arial" w:cs="Arial"/>
          <w:sz w:val="20"/>
          <w:szCs w:val="20"/>
        </w:rPr>
        <w:t xml:space="preserve">, L. G. (1974). The mechanism of enzymatic cellulose degradation: isolation and some properties of a β-glucosidase from </w:t>
      </w:r>
      <w:proofErr w:type="spellStart"/>
      <w:r w:rsidRPr="00BF75BE">
        <w:rPr>
          <w:rStyle w:val="Emphasis"/>
          <w:rFonts w:ascii="Arial" w:hAnsi="Arial" w:cs="Arial"/>
          <w:sz w:val="20"/>
          <w:szCs w:val="20"/>
        </w:rPr>
        <w:t>Trichoderma</w:t>
      </w:r>
      <w:proofErr w:type="spellEnd"/>
      <w:r w:rsidRPr="00BF75BE">
        <w:rPr>
          <w:rStyle w:val="Emphasis"/>
          <w:rFonts w:ascii="Arial" w:hAnsi="Arial" w:cs="Arial"/>
          <w:sz w:val="20"/>
          <w:szCs w:val="20"/>
        </w:rPr>
        <w:t xml:space="preserve"> </w:t>
      </w:r>
      <w:proofErr w:type="spellStart"/>
      <w:r w:rsidRPr="00BF75BE">
        <w:rPr>
          <w:rStyle w:val="Emphasis"/>
          <w:rFonts w:ascii="Arial" w:hAnsi="Arial" w:cs="Arial"/>
          <w:sz w:val="20"/>
          <w:szCs w:val="20"/>
        </w:rPr>
        <w:t>viride</w:t>
      </w:r>
      <w:proofErr w:type="spellEnd"/>
      <w:r w:rsidRPr="00BF75BE">
        <w:rPr>
          <w:rFonts w:ascii="Arial" w:hAnsi="Arial" w:cs="Arial"/>
          <w:sz w:val="20"/>
          <w:szCs w:val="20"/>
        </w:rPr>
        <w:t xml:space="preserve">. </w:t>
      </w:r>
      <w:r w:rsidRPr="00BF75BE">
        <w:rPr>
          <w:rStyle w:val="Emphasis"/>
          <w:rFonts w:ascii="Arial" w:hAnsi="Arial" w:cs="Arial"/>
          <w:sz w:val="20"/>
          <w:szCs w:val="20"/>
        </w:rPr>
        <w:t>European Journal of Biochemistry</w:t>
      </w:r>
      <w:r w:rsidRPr="00BF75BE">
        <w:rPr>
          <w:rFonts w:ascii="Arial" w:hAnsi="Arial" w:cs="Arial"/>
          <w:sz w:val="20"/>
          <w:szCs w:val="20"/>
        </w:rPr>
        <w:t>, 46(2), 295–305.</w:t>
      </w:r>
    </w:p>
    <w:p w:rsidR="00BF75BE" w:rsidRPr="002048CD" w:rsidRDefault="00BF75BE" w:rsidP="00BF75BE">
      <w:pPr>
        <w:pStyle w:val="NormalWeb"/>
        <w:numPr>
          <w:ilvl w:val="0"/>
          <w:numId w:val="31"/>
        </w:numPr>
        <w:spacing w:line="276" w:lineRule="auto"/>
        <w:jc w:val="both"/>
        <w:rPr>
          <w:rFonts w:ascii="Arial" w:hAnsi="Arial" w:cs="Arial"/>
          <w:sz w:val="20"/>
          <w:szCs w:val="20"/>
        </w:rPr>
      </w:pPr>
      <w:proofErr w:type="spellStart"/>
      <w:r w:rsidRPr="002048CD">
        <w:rPr>
          <w:rFonts w:ascii="Arial" w:hAnsi="Arial" w:cs="Arial"/>
          <w:color w:val="222222"/>
          <w:sz w:val="20"/>
          <w:szCs w:val="20"/>
          <w:shd w:val="clear" w:color="auto" w:fill="FFFFFF"/>
        </w:rPr>
        <w:t>Buschle</w:t>
      </w:r>
      <w:proofErr w:type="spellEnd"/>
      <w:r w:rsidRPr="002048CD">
        <w:rPr>
          <w:rFonts w:ascii="Arial" w:hAnsi="Arial" w:cs="Arial"/>
          <w:color w:val="222222"/>
          <w:sz w:val="20"/>
          <w:szCs w:val="20"/>
          <w:shd w:val="clear" w:color="auto" w:fill="FFFFFF"/>
        </w:rPr>
        <w:t xml:space="preserve">-Diller, G., </w:t>
      </w:r>
      <w:proofErr w:type="spellStart"/>
      <w:r w:rsidRPr="002048CD">
        <w:rPr>
          <w:rFonts w:ascii="Arial" w:hAnsi="Arial" w:cs="Arial"/>
          <w:color w:val="222222"/>
          <w:sz w:val="20"/>
          <w:szCs w:val="20"/>
          <w:shd w:val="clear" w:color="auto" w:fill="FFFFFF"/>
        </w:rPr>
        <w:t>Zeronian</w:t>
      </w:r>
      <w:proofErr w:type="spellEnd"/>
      <w:r w:rsidRPr="002048CD">
        <w:rPr>
          <w:rFonts w:ascii="Arial" w:hAnsi="Arial" w:cs="Arial"/>
          <w:color w:val="222222"/>
          <w:sz w:val="20"/>
          <w:szCs w:val="20"/>
          <w:shd w:val="clear" w:color="auto" w:fill="FFFFFF"/>
        </w:rPr>
        <w:t>, S. H., Pan, N., &amp; Yoon, M. Y. (1994). Enzymatic hydrolysis of cotton, linen, ramie, and viscose rayon fabrics. </w:t>
      </w:r>
      <w:r w:rsidRPr="002048CD">
        <w:rPr>
          <w:rFonts w:ascii="Arial" w:hAnsi="Arial" w:cs="Arial"/>
          <w:i/>
          <w:iCs/>
          <w:color w:val="222222"/>
          <w:sz w:val="20"/>
          <w:szCs w:val="20"/>
          <w:shd w:val="clear" w:color="auto" w:fill="FFFFFF"/>
        </w:rPr>
        <w:t>Textile Research Journal</w:t>
      </w:r>
      <w:r w:rsidRPr="002048CD">
        <w:rPr>
          <w:rFonts w:ascii="Arial" w:hAnsi="Arial" w:cs="Arial"/>
          <w:color w:val="222222"/>
          <w:sz w:val="20"/>
          <w:szCs w:val="20"/>
          <w:shd w:val="clear" w:color="auto" w:fill="FFFFFF"/>
        </w:rPr>
        <w:t>, </w:t>
      </w:r>
      <w:r w:rsidRPr="002048CD">
        <w:rPr>
          <w:rFonts w:ascii="Arial" w:hAnsi="Arial" w:cs="Arial"/>
          <w:i/>
          <w:iCs/>
          <w:color w:val="222222"/>
          <w:sz w:val="20"/>
          <w:szCs w:val="20"/>
          <w:shd w:val="clear" w:color="auto" w:fill="FFFFFF"/>
        </w:rPr>
        <w:t>64</w:t>
      </w:r>
      <w:r w:rsidRPr="002048CD">
        <w:rPr>
          <w:rFonts w:ascii="Arial" w:hAnsi="Arial" w:cs="Arial"/>
          <w:color w:val="222222"/>
          <w:sz w:val="20"/>
          <w:szCs w:val="20"/>
          <w:shd w:val="clear" w:color="auto" w:fill="FFFFFF"/>
        </w:rPr>
        <w:t>(5), 270-279.</w:t>
      </w:r>
    </w:p>
    <w:p w:rsidR="00BF75BE" w:rsidRPr="002048CD" w:rsidRDefault="00BF75BE" w:rsidP="00BF75BE">
      <w:pPr>
        <w:pStyle w:val="NormalWeb"/>
        <w:numPr>
          <w:ilvl w:val="0"/>
          <w:numId w:val="31"/>
        </w:numPr>
        <w:spacing w:line="276" w:lineRule="auto"/>
        <w:jc w:val="both"/>
        <w:rPr>
          <w:rFonts w:ascii="Arial" w:hAnsi="Arial" w:cs="Arial"/>
          <w:sz w:val="20"/>
          <w:szCs w:val="20"/>
        </w:rPr>
      </w:pPr>
      <w:r w:rsidRPr="002048CD">
        <w:rPr>
          <w:rFonts w:ascii="Arial" w:hAnsi="Arial" w:cs="Arial"/>
          <w:sz w:val="20"/>
          <w:szCs w:val="20"/>
        </w:rPr>
        <w:t>Clark, F. E. (1965). Agar</w:t>
      </w:r>
      <w:r w:rsidRPr="002048CD">
        <w:rPr>
          <w:rFonts w:ascii="Cambria Math" w:hAnsi="Cambria Math" w:cs="Arial"/>
          <w:sz w:val="20"/>
          <w:szCs w:val="20"/>
        </w:rPr>
        <w:t>‐</w:t>
      </w:r>
      <w:r w:rsidRPr="002048CD">
        <w:rPr>
          <w:rFonts w:ascii="Arial" w:hAnsi="Arial" w:cs="Arial"/>
          <w:sz w:val="20"/>
          <w:szCs w:val="20"/>
        </w:rPr>
        <w:t xml:space="preserve">plate method for total microbial count. Methods of Soil Analysis: </w:t>
      </w:r>
      <w:r w:rsidRPr="002048CD">
        <w:rPr>
          <w:rFonts w:ascii="Arial" w:hAnsi="Arial" w:cs="Arial"/>
          <w:i/>
          <w:sz w:val="20"/>
          <w:szCs w:val="20"/>
        </w:rPr>
        <w:t>Part 2 Chemical and Microbiological Properties</w:t>
      </w:r>
      <w:r w:rsidRPr="002048CD">
        <w:rPr>
          <w:rFonts w:ascii="Arial" w:hAnsi="Arial" w:cs="Arial"/>
          <w:sz w:val="20"/>
          <w:szCs w:val="20"/>
        </w:rPr>
        <w:t>, 9, 1460–1466.</w:t>
      </w:r>
    </w:p>
    <w:p w:rsidR="00BF75BE" w:rsidRPr="002048CD" w:rsidRDefault="00BF75BE" w:rsidP="00BF75BE">
      <w:pPr>
        <w:pStyle w:val="ListParagraph"/>
        <w:numPr>
          <w:ilvl w:val="0"/>
          <w:numId w:val="31"/>
        </w:numPr>
        <w:spacing w:before="100" w:beforeAutospacing="1" w:after="100" w:afterAutospacing="1" w:line="276" w:lineRule="auto"/>
        <w:jc w:val="both"/>
        <w:rPr>
          <w:rFonts w:ascii="Arial" w:hAnsi="Arial" w:cs="Arial"/>
          <w:sz w:val="20"/>
          <w:szCs w:val="20"/>
        </w:rPr>
      </w:pPr>
      <w:proofErr w:type="spellStart"/>
      <w:r w:rsidRPr="002048CD">
        <w:rPr>
          <w:rFonts w:ascii="Arial" w:hAnsi="Arial" w:cs="Arial"/>
          <w:sz w:val="20"/>
          <w:szCs w:val="20"/>
        </w:rPr>
        <w:t>Crognale</w:t>
      </w:r>
      <w:proofErr w:type="spellEnd"/>
      <w:r w:rsidRPr="002048CD">
        <w:rPr>
          <w:rFonts w:ascii="Arial" w:hAnsi="Arial" w:cs="Arial"/>
          <w:sz w:val="20"/>
          <w:szCs w:val="20"/>
        </w:rPr>
        <w:t xml:space="preserve">, S., </w:t>
      </w:r>
      <w:proofErr w:type="spellStart"/>
      <w:r w:rsidRPr="002048CD">
        <w:rPr>
          <w:rFonts w:ascii="Arial" w:hAnsi="Arial" w:cs="Arial"/>
          <w:sz w:val="20"/>
          <w:szCs w:val="20"/>
        </w:rPr>
        <w:t>Liuzzi</w:t>
      </w:r>
      <w:proofErr w:type="spellEnd"/>
      <w:r w:rsidRPr="002048CD">
        <w:rPr>
          <w:rFonts w:ascii="Arial" w:hAnsi="Arial" w:cs="Arial"/>
          <w:sz w:val="20"/>
          <w:szCs w:val="20"/>
        </w:rPr>
        <w:t xml:space="preserve">, F., </w:t>
      </w:r>
      <w:proofErr w:type="spellStart"/>
      <w:r w:rsidRPr="002048CD">
        <w:rPr>
          <w:rFonts w:ascii="Arial" w:hAnsi="Arial" w:cs="Arial"/>
          <w:sz w:val="20"/>
          <w:szCs w:val="20"/>
        </w:rPr>
        <w:t>D'Annibale</w:t>
      </w:r>
      <w:proofErr w:type="spellEnd"/>
      <w:r w:rsidRPr="002048CD">
        <w:rPr>
          <w:rFonts w:ascii="Arial" w:hAnsi="Arial" w:cs="Arial"/>
          <w:sz w:val="20"/>
          <w:szCs w:val="20"/>
        </w:rPr>
        <w:t xml:space="preserve">, A., De Bari, I., &amp; </w:t>
      </w:r>
      <w:proofErr w:type="spellStart"/>
      <w:r w:rsidRPr="002048CD">
        <w:rPr>
          <w:rFonts w:ascii="Arial" w:hAnsi="Arial" w:cs="Arial"/>
          <w:sz w:val="20"/>
          <w:szCs w:val="20"/>
        </w:rPr>
        <w:t>Petruccioli</w:t>
      </w:r>
      <w:proofErr w:type="spellEnd"/>
      <w:r w:rsidRPr="002048CD">
        <w:rPr>
          <w:rFonts w:ascii="Arial" w:hAnsi="Arial" w:cs="Arial"/>
          <w:sz w:val="20"/>
          <w:szCs w:val="20"/>
        </w:rPr>
        <w:t xml:space="preserve">, M. (2019). </w:t>
      </w:r>
      <w:proofErr w:type="spellStart"/>
      <w:r w:rsidRPr="002048CD">
        <w:rPr>
          <w:rFonts w:ascii="Arial" w:hAnsi="Arial" w:cs="Arial"/>
          <w:i/>
          <w:iCs/>
          <w:sz w:val="20"/>
          <w:szCs w:val="20"/>
        </w:rPr>
        <w:t>Cynara</w:t>
      </w:r>
      <w:proofErr w:type="spellEnd"/>
      <w:r w:rsidRPr="002048CD">
        <w:rPr>
          <w:rFonts w:ascii="Arial" w:hAnsi="Arial" w:cs="Arial"/>
          <w:i/>
          <w:iCs/>
          <w:sz w:val="20"/>
          <w:szCs w:val="20"/>
        </w:rPr>
        <w:t xml:space="preserve"> </w:t>
      </w:r>
      <w:proofErr w:type="spellStart"/>
      <w:r w:rsidRPr="002048CD">
        <w:rPr>
          <w:rFonts w:ascii="Arial" w:hAnsi="Arial" w:cs="Arial"/>
          <w:i/>
          <w:iCs/>
          <w:sz w:val="20"/>
          <w:szCs w:val="20"/>
        </w:rPr>
        <w:t>cardunculus</w:t>
      </w:r>
      <w:proofErr w:type="spellEnd"/>
      <w:r w:rsidRPr="002048CD">
        <w:rPr>
          <w:rFonts w:ascii="Arial" w:hAnsi="Arial" w:cs="Arial"/>
          <w:sz w:val="20"/>
          <w:szCs w:val="20"/>
        </w:rPr>
        <w:t xml:space="preserve">: A novel substrate for solid-state production of </w:t>
      </w:r>
      <w:r w:rsidRPr="002048CD">
        <w:rPr>
          <w:rFonts w:ascii="Arial" w:hAnsi="Arial" w:cs="Arial"/>
          <w:i/>
          <w:iCs/>
          <w:sz w:val="20"/>
          <w:szCs w:val="20"/>
        </w:rPr>
        <w:t xml:space="preserve">Aspergillus </w:t>
      </w:r>
      <w:proofErr w:type="spellStart"/>
      <w:r w:rsidRPr="002048CD">
        <w:rPr>
          <w:rFonts w:ascii="Arial" w:hAnsi="Arial" w:cs="Arial"/>
          <w:i/>
          <w:iCs/>
          <w:sz w:val="20"/>
          <w:szCs w:val="20"/>
        </w:rPr>
        <w:t>tubingensis</w:t>
      </w:r>
      <w:proofErr w:type="spellEnd"/>
      <w:r w:rsidRPr="002048CD">
        <w:rPr>
          <w:rFonts w:ascii="Arial" w:hAnsi="Arial" w:cs="Arial"/>
          <w:sz w:val="20"/>
          <w:szCs w:val="20"/>
        </w:rPr>
        <w:t xml:space="preserve"> </w:t>
      </w:r>
      <w:proofErr w:type="spellStart"/>
      <w:r w:rsidRPr="002048CD">
        <w:rPr>
          <w:rFonts w:ascii="Arial" w:hAnsi="Arial" w:cs="Arial"/>
          <w:sz w:val="20"/>
          <w:szCs w:val="20"/>
        </w:rPr>
        <w:t>cellulases</w:t>
      </w:r>
      <w:proofErr w:type="spellEnd"/>
      <w:r w:rsidRPr="002048CD">
        <w:rPr>
          <w:rFonts w:ascii="Arial" w:hAnsi="Arial" w:cs="Arial"/>
          <w:sz w:val="20"/>
          <w:szCs w:val="20"/>
        </w:rPr>
        <w:t xml:space="preserve"> and sugar hydrolysates. </w:t>
      </w:r>
      <w:r w:rsidRPr="002048CD">
        <w:rPr>
          <w:rFonts w:ascii="Arial" w:hAnsi="Arial" w:cs="Arial"/>
          <w:i/>
          <w:iCs/>
          <w:sz w:val="20"/>
          <w:szCs w:val="20"/>
        </w:rPr>
        <w:t>Biomass and Bioenergy</w:t>
      </w:r>
      <w:r w:rsidRPr="002048CD">
        <w:rPr>
          <w:rFonts w:ascii="Arial" w:hAnsi="Arial" w:cs="Arial"/>
          <w:sz w:val="20"/>
          <w:szCs w:val="20"/>
        </w:rPr>
        <w:t>, 127, 105276.</w:t>
      </w:r>
    </w:p>
    <w:p w:rsidR="00BF75BE" w:rsidRPr="002048CD" w:rsidRDefault="00BF75BE" w:rsidP="00BF75BE">
      <w:pPr>
        <w:pStyle w:val="ListParagraph"/>
        <w:numPr>
          <w:ilvl w:val="0"/>
          <w:numId w:val="31"/>
        </w:numPr>
        <w:spacing w:before="100" w:beforeAutospacing="1" w:after="100" w:afterAutospacing="1" w:line="276" w:lineRule="auto"/>
        <w:jc w:val="both"/>
        <w:rPr>
          <w:rFonts w:ascii="Arial" w:hAnsi="Arial" w:cs="Arial"/>
          <w:sz w:val="20"/>
          <w:szCs w:val="20"/>
        </w:rPr>
      </w:pPr>
      <w:r w:rsidRPr="002048CD">
        <w:rPr>
          <w:rFonts w:ascii="Arial" w:hAnsi="Arial" w:cs="Arial"/>
          <w:sz w:val="20"/>
          <w:szCs w:val="20"/>
        </w:rPr>
        <w:t xml:space="preserve">de Almeida, M. N., </w:t>
      </w:r>
      <w:proofErr w:type="spellStart"/>
      <w:r w:rsidRPr="002048CD">
        <w:rPr>
          <w:rFonts w:ascii="Arial" w:hAnsi="Arial" w:cs="Arial"/>
          <w:sz w:val="20"/>
          <w:szCs w:val="20"/>
        </w:rPr>
        <w:t>Falkoski</w:t>
      </w:r>
      <w:proofErr w:type="spellEnd"/>
      <w:r w:rsidRPr="002048CD">
        <w:rPr>
          <w:rFonts w:ascii="Arial" w:hAnsi="Arial" w:cs="Arial"/>
          <w:sz w:val="20"/>
          <w:szCs w:val="20"/>
        </w:rPr>
        <w:t xml:space="preserve">, D. L., </w:t>
      </w:r>
      <w:proofErr w:type="spellStart"/>
      <w:r w:rsidRPr="002048CD">
        <w:rPr>
          <w:rFonts w:ascii="Arial" w:hAnsi="Arial" w:cs="Arial"/>
          <w:sz w:val="20"/>
          <w:szCs w:val="20"/>
        </w:rPr>
        <w:t>Guimarães</w:t>
      </w:r>
      <w:proofErr w:type="spellEnd"/>
      <w:r w:rsidRPr="002048CD">
        <w:rPr>
          <w:rFonts w:ascii="Arial" w:hAnsi="Arial" w:cs="Arial"/>
          <w:sz w:val="20"/>
          <w:szCs w:val="20"/>
        </w:rPr>
        <w:t xml:space="preserve">, V. M., &amp; de Rezende, S. T. (2019). Study of </w:t>
      </w:r>
      <w:proofErr w:type="spellStart"/>
      <w:r w:rsidRPr="002048CD">
        <w:rPr>
          <w:rFonts w:ascii="Arial" w:hAnsi="Arial" w:cs="Arial"/>
          <w:sz w:val="20"/>
          <w:szCs w:val="20"/>
        </w:rPr>
        <w:t>gamba</w:t>
      </w:r>
      <w:proofErr w:type="spellEnd"/>
      <w:r w:rsidRPr="002048CD">
        <w:rPr>
          <w:rFonts w:ascii="Arial" w:hAnsi="Arial" w:cs="Arial"/>
          <w:sz w:val="20"/>
          <w:szCs w:val="20"/>
        </w:rPr>
        <w:t xml:space="preserve"> grass as carbon source for cellulase production by </w:t>
      </w:r>
      <w:r w:rsidRPr="002048CD">
        <w:rPr>
          <w:rFonts w:ascii="Arial" w:hAnsi="Arial" w:cs="Arial"/>
          <w:i/>
          <w:iCs/>
          <w:sz w:val="20"/>
          <w:szCs w:val="20"/>
        </w:rPr>
        <w:t>Fusarium verticillioides</w:t>
      </w:r>
      <w:r w:rsidRPr="002048CD">
        <w:rPr>
          <w:rFonts w:ascii="Arial" w:hAnsi="Arial" w:cs="Arial"/>
          <w:sz w:val="20"/>
          <w:szCs w:val="20"/>
        </w:rPr>
        <w:t xml:space="preserve"> and its application on sugarcane bagasse saccharification. </w:t>
      </w:r>
      <w:r w:rsidRPr="002048CD">
        <w:rPr>
          <w:rFonts w:ascii="Arial" w:hAnsi="Arial" w:cs="Arial"/>
          <w:i/>
          <w:iCs/>
          <w:sz w:val="20"/>
          <w:szCs w:val="20"/>
        </w:rPr>
        <w:t>Industrial Crops and Products</w:t>
      </w:r>
      <w:r w:rsidRPr="002048CD">
        <w:rPr>
          <w:rFonts w:ascii="Arial" w:hAnsi="Arial" w:cs="Arial"/>
          <w:sz w:val="20"/>
          <w:szCs w:val="20"/>
        </w:rPr>
        <w:t>, 133, 33–43.</w:t>
      </w:r>
    </w:p>
    <w:p w:rsidR="00BF75BE" w:rsidRPr="002048CD" w:rsidRDefault="00BF75BE" w:rsidP="00BF75BE">
      <w:pPr>
        <w:pStyle w:val="ListParagraph"/>
        <w:numPr>
          <w:ilvl w:val="0"/>
          <w:numId w:val="31"/>
        </w:numPr>
        <w:spacing w:before="100" w:beforeAutospacing="1" w:after="100" w:afterAutospacing="1" w:line="276" w:lineRule="auto"/>
        <w:jc w:val="both"/>
        <w:rPr>
          <w:rFonts w:ascii="Arial" w:hAnsi="Arial" w:cs="Arial"/>
          <w:sz w:val="20"/>
          <w:szCs w:val="20"/>
        </w:rPr>
      </w:pPr>
      <w:r w:rsidRPr="002048CD">
        <w:rPr>
          <w:rFonts w:ascii="Arial" w:eastAsia="SimSun" w:hAnsi="Arial" w:cs="Arial"/>
          <w:sz w:val="20"/>
          <w:szCs w:val="20"/>
        </w:rPr>
        <w:t xml:space="preserve">Garg, A.P. &amp; </w:t>
      </w:r>
      <w:proofErr w:type="spellStart"/>
      <w:r w:rsidRPr="002048CD">
        <w:rPr>
          <w:rFonts w:ascii="Arial" w:eastAsia="SimSun" w:hAnsi="Arial" w:cs="Arial"/>
          <w:sz w:val="20"/>
          <w:szCs w:val="20"/>
        </w:rPr>
        <w:t>Bhatnagar</w:t>
      </w:r>
      <w:proofErr w:type="spellEnd"/>
      <w:r w:rsidRPr="002048CD">
        <w:rPr>
          <w:rFonts w:ascii="Arial" w:eastAsia="SimSun" w:hAnsi="Arial" w:cs="Arial"/>
          <w:sz w:val="20"/>
          <w:szCs w:val="20"/>
        </w:rPr>
        <w:t xml:space="preserve">, </w:t>
      </w:r>
      <w:proofErr w:type="spellStart"/>
      <w:r w:rsidRPr="002048CD">
        <w:rPr>
          <w:rFonts w:ascii="Arial" w:eastAsia="SimSun" w:hAnsi="Arial" w:cs="Arial"/>
          <w:sz w:val="20"/>
          <w:szCs w:val="20"/>
        </w:rPr>
        <w:t>Babita</w:t>
      </w:r>
      <w:proofErr w:type="spellEnd"/>
      <w:r w:rsidRPr="002048CD">
        <w:rPr>
          <w:rFonts w:ascii="Arial" w:eastAsia="SimSun" w:hAnsi="Arial" w:cs="Arial"/>
          <w:sz w:val="20"/>
          <w:szCs w:val="20"/>
        </w:rPr>
        <w:t xml:space="preserve"> (1989). A better technique for quantitative isolations of </w:t>
      </w:r>
      <w:proofErr w:type="spellStart"/>
      <w:r w:rsidRPr="002048CD">
        <w:rPr>
          <w:rFonts w:ascii="Arial" w:eastAsia="SimSun" w:hAnsi="Arial" w:cs="Arial"/>
          <w:sz w:val="20"/>
          <w:szCs w:val="20"/>
        </w:rPr>
        <w:t>microfungi</w:t>
      </w:r>
      <w:proofErr w:type="spellEnd"/>
      <w:r w:rsidRPr="002048CD">
        <w:rPr>
          <w:rFonts w:ascii="Arial" w:eastAsia="SimSun" w:hAnsi="Arial" w:cs="Arial"/>
          <w:sz w:val="20"/>
          <w:szCs w:val="20"/>
        </w:rPr>
        <w:t xml:space="preserve"> during</w:t>
      </w:r>
      <w:r w:rsidRPr="002048CD">
        <w:rPr>
          <w:rFonts w:ascii="Arial" w:eastAsia="SimSun" w:hAnsi="Arial" w:cs="Arial"/>
          <w:sz w:val="20"/>
          <w:szCs w:val="20"/>
        </w:rPr>
        <w:tab/>
        <w:t>biodegradation of agricultural wastes.</w:t>
      </w:r>
      <w:r w:rsidRPr="002048CD">
        <w:rPr>
          <w:rFonts w:ascii="Arial" w:eastAsia="SimSun" w:hAnsi="Arial" w:cs="Arial"/>
          <w:i/>
          <w:iCs/>
          <w:sz w:val="20"/>
          <w:szCs w:val="20"/>
        </w:rPr>
        <w:t xml:space="preserve"> Intl. J. </w:t>
      </w:r>
      <w:proofErr w:type="spellStart"/>
      <w:r w:rsidRPr="002048CD">
        <w:rPr>
          <w:rFonts w:ascii="Arial" w:eastAsia="SimSun" w:hAnsi="Arial" w:cs="Arial"/>
          <w:i/>
          <w:iCs/>
          <w:sz w:val="20"/>
          <w:szCs w:val="20"/>
        </w:rPr>
        <w:t>Biodeter</w:t>
      </w:r>
      <w:proofErr w:type="spellEnd"/>
      <w:r w:rsidRPr="002048CD">
        <w:rPr>
          <w:rFonts w:ascii="Arial" w:eastAsia="SimSun" w:hAnsi="Arial" w:cs="Arial"/>
          <w:sz w:val="20"/>
          <w:szCs w:val="20"/>
        </w:rPr>
        <w:t>.</w:t>
      </w:r>
      <w:r w:rsidRPr="002048CD">
        <w:rPr>
          <w:rFonts w:ascii="Arial" w:eastAsia="SimSun" w:hAnsi="Arial" w:cs="Arial"/>
          <w:b/>
          <w:bCs/>
          <w:sz w:val="20"/>
          <w:szCs w:val="20"/>
        </w:rPr>
        <w:t xml:space="preserve"> </w:t>
      </w:r>
      <w:proofErr w:type="gramStart"/>
      <w:r w:rsidRPr="002048CD">
        <w:rPr>
          <w:rFonts w:ascii="Arial" w:eastAsia="SimSun" w:hAnsi="Arial" w:cs="Arial"/>
          <w:b/>
          <w:bCs/>
          <w:sz w:val="20"/>
          <w:szCs w:val="20"/>
        </w:rPr>
        <w:t>25</w:t>
      </w:r>
      <w:r w:rsidRPr="002048CD">
        <w:rPr>
          <w:rFonts w:ascii="Arial" w:eastAsia="SimSun" w:hAnsi="Arial" w:cs="Arial"/>
          <w:sz w:val="20"/>
          <w:szCs w:val="20"/>
        </w:rPr>
        <w:t xml:space="preserve"> :</w:t>
      </w:r>
      <w:proofErr w:type="gramEnd"/>
      <w:r w:rsidRPr="002048CD">
        <w:rPr>
          <w:rFonts w:ascii="Arial" w:eastAsia="SimSun" w:hAnsi="Arial" w:cs="Arial"/>
          <w:sz w:val="20"/>
          <w:szCs w:val="20"/>
        </w:rPr>
        <w:t xml:space="preserve"> 57-64.</w:t>
      </w:r>
    </w:p>
    <w:p w:rsidR="00BF75BE" w:rsidRPr="002048CD" w:rsidRDefault="00BF75BE" w:rsidP="00BF75BE">
      <w:pPr>
        <w:pStyle w:val="ListParagraph"/>
        <w:numPr>
          <w:ilvl w:val="0"/>
          <w:numId w:val="31"/>
        </w:numPr>
        <w:spacing w:before="100" w:beforeAutospacing="1" w:after="100" w:afterAutospacing="1" w:line="276" w:lineRule="auto"/>
        <w:jc w:val="both"/>
        <w:rPr>
          <w:rFonts w:ascii="Arial" w:hAnsi="Arial" w:cs="Arial"/>
          <w:sz w:val="20"/>
          <w:szCs w:val="20"/>
        </w:rPr>
      </w:pPr>
      <w:r w:rsidRPr="002048CD">
        <w:rPr>
          <w:rFonts w:ascii="Arial" w:eastAsia="SimSun" w:hAnsi="Arial" w:cs="Arial"/>
          <w:sz w:val="20"/>
          <w:szCs w:val="20"/>
        </w:rPr>
        <w:t xml:space="preserve">Garg, A.P. &amp; Sharma, P.D. (1984). Ecology of phylloplane and litter fungi of triticale. </w:t>
      </w:r>
      <w:r w:rsidRPr="002048CD">
        <w:rPr>
          <w:rFonts w:ascii="Arial" w:eastAsia="SimSun" w:hAnsi="Arial" w:cs="Arial"/>
          <w:i/>
          <w:iCs/>
          <w:sz w:val="20"/>
          <w:szCs w:val="20"/>
        </w:rPr>
        <w:t>Nordic J. Bot</w:t>
      </w:r>
      <w:r w:rsidRPr="002048CD">
        <w:rPr>
          <w:rFonts w:ascii="Arial" w:eastAsia="SimSun" w:hAnsi="Arial" w:cs="Arial"/>
          <w:sz w:val="20"/>
          <w:szCs w:val="20"/>
        </w:rPr>
        <w:t xml:space="preserve">. </w:t>
      </w:r>
      <w:proofErr w:type="gramStart"/>
      <w:r w:rsidRPr="002048CD">
        <w:rPr>
          <w:rFonts w:ascii="Arial" w:eastAsia="SimSun" w:hAnsi="Arial" w:cs="Arial"/>
          <w:b/>
          <w:bCs/>
          <w:sz w:val="20"/>
          <w:szCs w:val="20"/>
        </w:rPr>
        <w:t>4</w:t>
      </w:r>
      <w:r w:rsidRPr="002048CD">
        <w:rPr>
          <w:rFonts w:ascii="Arial" w:eastAsia="SimSun" w:hAnsi="Arial" w:cs="Arial"/>
          <w:sz w:val="20"/>
          <w:szCs w:val="20"/>
        </w:rPr>
        <w:t xml:space="preserve"> :</w:t>
      </w:r>
      <w:proofErr w:type="gramEnd"/>
      <w:r w:rsidRPr="002048CD">
        <w:rPr>
          <w:rFonts w:ascii="Arial" w:eastAsia="SimSun" w:hAnsi="Arial" w:cs="Arial"/>
          <w:sz w:val="20"/>
          <w:szCs w:val="20"/>
        </w:rPr>
        <w:t xml:space="preserve"> 707-715.</w:t>
      </w:r>
    </w:p>
    <w:p w:rsidR="00BF75BE" w:rsidRPr="002048CD" w:rsidRDefault="00BF75BE" w:rsidP="00BF75BE">
      <w:pPr>
        <w:pStyle w:val="ListParagraph"/>
        <w:numPr>
          <w:ilvl w:val="0"/>
          <w:numId w:val="31"/>
        </w:numPr>
        <w:spacing w:before="100" w:beforeAutospacing="1" w:after="100" w:afterAutospacing="1" w:line="276" w:lineRule="auto"/>
        <w:jc w:val="both"/>
        <w:rPr>
          <w:rFonts w:ascii="Arial" w:hAnsi="Arial" w:cs="Arial"/>
          <w:sz w:val="20"/>
          <w:szCs w:val="20"/>
        </w:rPr>
      </w:pPr>
      <w:r w:rsidRPr="002048CD">
        <w:rPr>
          <w:rFonts w:ascii="Arial" w:eastAsia="SimSun" w:hAnsi="Arial" w:cs="Arial"/>
          <w:sz w:val="20"/>
          <w:szCs w:val="20"/>
        </w:rPr>
        <w:t xml:space="preserve">Garg, A.P. &amp; Sharma, P.D. (1985). Ecology of phylloplane and leaf-litter fungi of </w:t>
      </w:r>
      <w:proofErr w:type="spellStart"/>
      <w:r w:rsidRPr="002048CD">
        <w:rPr>
          <w:rFonts w:ascii="Arial" w:eastAsia="SimSun" w:hAnsi="Arial" w:cs="Arial"/>
          <w:i/>
          <w:iCs/>
          <w:sz w:val="20"/>
          <w:szCs w:val="20"/>
        </w:rPr>
        <w:t>Cyamopsis</w:t>
      </w:r>
      <w:proofErr w:type="spellEnd"/>
      <w:r w:rsidRPr="002048CD">
        <w:rPr>
          <w:rFonts w:ascii="Arial" w:eastAsia="SimSun" w:hAnsi="Arial" w:cs="Arial"/>
          <w:i/>
          <w:iCs/>
          <w:sz w:val="20"/>
          <w:szCs w:val="20"/>
        </w:rPr>
        <w:t xml:space="preserve"> </w:t>
      </w:r>
      <w:proofErr w:type="spellStart"/>
      <w:r w:rsidRPr="002048CD">
        <w:rPr>
          <w:rFonts w:ascii="Arial" w:eastAsia="SimSun" w:hAnsi="Arial" w:cs="Arial"/>
          <w:i/>
          <w:iCs/>
          <w:sz w:val="20"/>
          <w:szCs w:val="20"/>
        </w:rPr>
        <w:t>tetragonoloba</w:t>
      </w:r>
      <w:proofErr w:type="spellEnd"/>
      <w:r w:rsidRPr="002048CD">
        <w:rPr>
          <w:rFonts w:ascii="Arial" w:eastAsia="SimSun" w:hAnsi="Arial" w:cs="Arial"/>
          <w:sz w:val="20"/>
          <w:szCs w:val="20"/>
        </w:rPr>
        <w:t xml:space="preserve"> (L.)</w:t>
      </w:r>
      <w:r w:rsidRPr="002048CD">
        <w:rPr>
          <w:rFonts w:ascii="Arial" w:eastAsia="SimSun" w:hAnsi="Arial" w:cs="Arial"/>
          <w:sz w:val="20"/>
          <w:szCs w:val="20"/>
        </w:rPr>
        <w:tab/>
        <w:t xml:space="preserve">Taub. </w:t>
      </w:r>
      <w:r w:rsidRPr="002048CD">
        <w:rPr>
          <w:rFonts w:ascii="Arial" w:eastAsia="SimSun" w:hAnsi="Arial" w:cs="Arial"/>
          <w:i/>
          <w:iCs/>
          <w:sz w:val="20"/>
          <w:szCs w:val="20"/>
        </w:rPr>
        <w:t>Rev.</w:t>
      </w:r>
      <w:r w:rsidRPr="002048CD">
        <w:rPr>
          <w:rFonts w:ascii="Arial" w:eastAsia="SimSun" w:hAnsi="Arial" w:cs="Arial"/>
          <w:i/>
          <w:iCs/>
          <w:sz w:val="20"/>
          <w:szCs w:val="20"/>
        </w:rPr>
        <w:tab/>
        <w:t xml:space="preserve"> Ecol. Biol. Sol</w:t>
      </w:r>
      <w:r w:rsidRPr="002048CD">
        <w:rPr>
          <w:rFonts w:ascii="Arial" w:eastAsia="SimSun" w:hAnsi="Arial" w:cs="Arial"/>
          <w:sz w:val="20"/>
          <w:szCs w:val="20"/>
        </w:rPr>
        <w:t xml:space="preserve">. </w:t>
      </w:r>
      <w:proofErr w:type="gramStart"/>
      <w:r w:rsidRPr="002048CD">
        <w:rPr>
          <w:rFonts w:ascii="Arial" w:eastAsia="SimSun" w:hAnsi="Arial" w:cs="Arial"/>
          <w:b/>
          <w:bCs/>
          <w:sz w:val="20"/>
          <w:szCs w:val="20"/>
        </w:rPr>
        <w:t>22</w:t>
      </w:r>
      <w:r w:rsidRPr="002048CD">
        <w:rPr>
          <w:rFonts w:ascii="Arial" w:eastAsia="SimSun" w:hAnsi="Arial" w:cs="Arial"/>
          <w:sz w:val="20"/>
          <w:szCs w:val="20"/>
        </w:rPr>
        <w:t xml:space="preserve"> :</w:t>
      </w:r>
      <w:proofErr w:type="gramEnd"/>
      <w:r w:rsidRPr="002048CD">
        <w:rPr>
          <w:rFonts w:ascii="Arial" w:eastAsia="SimSun" w:hAnsi="Arial" w:cs="Arial"/>
          <w:sz w:val="20"/>
          <w:szCs w:val="20"/>
        </w:rPr>
        <w:t xml:space="preserve"> 35-55.</w:t>
      </w:r>
    </w:p>
    <w:p w:rsidR="00BF75BE" w:rsidRPr="002048CD" w:rsidRDefault="00BF75BE" w:rsidP="00BF75BE">
      <w:pPr>
        <w:pStyle w:val="NormalWeb"/>
        <w:numPr>
          <w:ilvl w:val="0"/>
          <w:numId w:val="31"/>
        </w:numPr>
        <w:spacing w:line="276" w:lineRule="auto"/>
        <w:jc w:val="both"/>
        <w:rPr>
          <w:rFonts w:ascii="Arial" w:hAnsi="Arial" w:cs="Arial"/>
          <w:sz w:val="20"/>
          <w:szCs w:val="20"/>
        </w:rPr>
      </w:pPr>
      <w:proofErr w:type="spellStart"/>
      <w:r w:rsidRPr="002048CD">
        <w:rPr>
          <w:rFonts w:ascii="Arial" w:hAnsi="Arial" w:cs="Arial"/>
          <w:sz w:val="20"/>
          <w:szCs w:val="20"/>
        </w:rPr>
        <w:lastRenderedPageBreak/>
        <w:t>Ikram-Ul-Haq</w:t>
      </w:r>
      <w:proofErr w:type="spellEnd"/>
      <w:r w:rsidRPr="002048CD">
        <w:rPr>
          <w:rFonts w:ascii="Arial" w:hAnsi="Arial" w:cs="Arial"/>
          <w:sz w:val="20"/>
          <w:szCs w:val="20"/>
        </w:rPr>
        <w:t xml:space="preserve">, </w:t>
      </w:r>
      <w:proofErr w:type="spellStart"/>
      <w:r w:rsidRPr="002048CD">
        <w:rPr>
          <w:rFonts w:ascii="Arial" w:hAnsi="Arial" w:cs="Arial"/>
          <w:sz w:val="20"/>
          <w:szCs w:val="20"/>
        </w:rPr>
        <w:t>Shahzadi</w:t>
      </w:r>
      <w:proofErr w:type="spellEnd"/>
      <w:r w:rsidRPr="002048CD">
        <w:rPr>
          <w:rFonts w:ascii="Arial" w:hAnsi="Arial" w:cs="Arial"/>
          <w:sz w:val="20"/>
          <w:szCs w:val="20"/>
        </w:rPr>
        <w:t xml:space="preserve">, K., Hameed, U., </w:t>
      </w:r>
      <w:proofErr w:type="spellStart"/>
      <w:r w:rsidRPr="002048CD">
        <w:rPr>
          <w:rFonts w:ascii="Arial" w:hAnsi="Arial" w:cs="Arial"/>
          <w:sz w:val="20"/>
          <w:szCs w:val="20"/>
        </w:rPr>
        <w:t>Javed</w:t>
      </w:r>
      <w:proofErr w:type="spellEnd"/>
      <w:r w:rsidRPr="002048CD">
        <w:rPr>
          <w:rFonts w:ascii="Arial" w:hAnsi="Arial" w:cs="Arial"/>
          <w:sz w:val="20"/>
          <w:szCs w:val="20"/>
        </w:rPr>
        <w:t xml:space="preserve">, M. M., &amp; Qadeer, M. A. (2006). Solid-state fermentation of cellulases by locally isolated </w:t>
      </w:r>
      <w:proofErr w:type="spellStart"/>
      <w:r w:rsidRPr="002048CD">
        <w:rPr>
          <w:rStyle w:val="Emphasis"/>
          <w:rFonts w:ascii="Arial" w:hAnsi="Arial" w:cs="Arial"/>
          <w:sz w:val="20"/>
          <w:szCs w:val="20"/>
        </w:rPr>
        <w:t>Trichoderma</w:t>
      </w:r>
      <w:proofErr w:type="spellEnd"/>
      <w:r w:rsidRPr="002048CD">
        <w:rPr>
          <w:rStyle w:val="Emphasis"/>
          <w:rFonts w:ascii="Arial" w:hAnsi="Arial" w:cs="Arial"/>
          <w:sz w:val="20"/>
          <w:szCs w:val="20"/>
        </w:rPr>
        <w:t xml:space="preserve"> </w:t>
      </w:r>
      <w:proofErr w:type="spellStart"/>
      <w:r w:rsidRPr="002048CD">
        <w:rPr>
          <w:rStyle w:val="Emphasis"/>
          <w:rFonts w:ascii="Arial" w:hAnsi="Arial" w:cs="Arial"/>
          <w:sz w:val="20"/>
          <w:szCs w:val="20"/>
        </w:rPr>
        <w:t>harzianum</w:t>
      </w:r>
      <w:proofErr w:type="spellEnd"/>
      <w:r w:rsidRPr="002048CD">
        <w:rPr>
          <w:rFonts w:ascii="Arial" w:hAnsi="Arial" w:cs="Arial"/>
          <w:sz w:val="20"/>
          <w:szCs w:val="20"/>
        </w:rPr>
        <w:t xml:space="preserve"> for the exploitation of agricultural byproducts. </w:t>
      </w:r>
      <w:r w:rsidRPr="002048CD">
        <w:rPr>
          <w:rStyle w:val="Emphasis"/>
          <w:rFonts w:ascii="Arial" w:hAnsi="Arial" w:cs="Arial"/>
          <w:sz w:val="20"/>
          <w:szCs w:val="20"/>
        </w:rPr>
        <w:t>Pakistan Journal of Biological Sciences</w:t>
      </w:r>
      <w:r w:rsidRPr="002048CD">
        <w:rPr>
          <w:rFonts w:ascii="Arial" w:hAnsi="Arial" w:cs="Arial"/>
          <w:sz w:val="20"/>
          <w:szCs w:val="20"/>
        </w:rPr>
        <w:t>, 9(9), 1779–1782.</w:t>
      </w:r>
    </w:p>
    <w:p w:rsidR="00BF75BE" w:rsidRPr="002048CD" w:rsidRDefault="00BF75BE" w:rsidP="00BF75BE">
      <w:pPr>
        <w:pStyle w:val="ListParagraph"/>
        <w:numPr>
          <w:ilvl w:val="0"/>
          <w:numId w:val="31"/>
        </w:numPr>
        <w:spacing w:before="100" w:beforeAutospacing="1" w:after="100" w:afterAutospacing="1" w:line="276" w:lineRule="auto"/>
        <w:jc w:val="both"/>
        <w:rPr>
          <w:rFonts w:ascii="Arial" w:hAnsi="Arial" w:cs="Arial"/>
          <w:sz w:val="20"/>
          <w:szCs w:val="20"/>
        </w:rPr>
      </w:pPr>
      <w:r w:rsidRPr="002048CD">
        <w:rPr>
          <w:rFonts w:ascii="Arial" w:hAnsi="Arial" w:cs="Arial"/>
          <w:sz w:val="20"/>
          <w:szCs w:val="20"/>
        </w:rPr>
        <w:t xml:space="preserve"> Jun, H., Bing, Y., Keying, Z., </w:t>
      </w:r>
      <w:proofErr w:type="spellStart"/>
      <w:r w:rsidRPr="002048CD">
        <w:rPr>
          <w:rFonts w:ascii="Arial" w:hAnsi="Arial" w:cs="Arial"/>
          <w:sz w:val="20"/>
          <w:szCs w:val="20"/>
        </w:rPr>
        <w:t>Xuemei</w:t>
      </w:r>
      <w:proofErr w:type="spellEnd"/>
      <w:r w:rsidRPr="002048CD">
        <w:rPr>
          <w:rFonts w:ascii="Arial" w:hAnsi="Arial" w:cs="Arial"/>
          <w:sz w:val="20"/>
          <w:szCs w:val="20"/>
        </w:rPr>
        <w:t xml:space="preserve">, D., &amp; </w:t>
      </w:r>
      <w:proofErr w:type="spellStart"/>
      <w:r w:rsidRPr="002048CD">
        <w:rPr>
          <w:rFonts w:ascii="Arial" w:hAnsi="Arial" w:cs="Arial"/>
          <w:sz w:val="20"/>
          <w:szCs w:val="20"/>
        </w:rPr>
        <w:t>Daiwen</w:t>
      </w:r>
      <w:proofErr w:type="spellEnd"/>
      <w:r w:rsidRPr="002048CD">
        <w:rPr>
          <w:rFonts w:ascii="Arial" w:hAnsi="Arial" w:cs="Arial"/>
          <w:sz w:val="20"/>
          <w:szCs w:val="20"/>
        </w:rPr>
        <w:t xml:space="preserve">, C. (2009). Strain improvement of </w:t>
      </w:r>
      <w:proofErr w:type="spellStart"/>
      <w:r w:rsidRPr="002048CD">
        <w:rPr>
          <w:rFonts w:ascii="Arial" w:hAnsi="Arial" w:cs="Arial"/>
          <w:i/>
          <w:iCs/>
          <w:sz w:val="20"/>
          <w:szCs w:val="20"/>
        </w:rPr>
        <w:t>Trichoderma</w:t>
      </w:r>
      <w:proofErr w:type="spellEnd"/>
      <w:r w:rsidRPr="002048CD">
        <w:rPr>
          <w:rFonts w:ascii="Arial" w:hAnsi="Arial" w:cs="Arial"/>
          <w:i/>
          <w:iCs/>
          <w:sz w:val="20"/>
          <w:szCs w:val="20"/>
        </w:rPr>
        <w:t xml:space="preserve"> </w:t>
      </w:r>
      <w:proofErr w:type="spellStart"/>
      <w:r w:rsidRPr="002048CD">
        <w:rPr>
          <w:rFonts w:ascii="Arial" w:hAnsi="Arial" w:cs="Arial"/>
          <w:i/>
          <w:iCs/>
          <w:sz w:val="20"/>
          <w:szCs w:val="20"/>
        </w:rPr>
        <w:t>reesei</w:t>
      </w:r>
      <w:proofErr w:type="spellEnd"/>
      <w:r w:rsidRPr="002048CD">
        <w:rPr>
          <w:rFonts w:ascii="Arial" w:hAnsi="Arial" w:cs="Arial"/>
          <w:sz w:val="20"/>
          <w:szCs w:val="20"/>
        </w:rPr>
        <w:t xml:space="preserve"> Rut C-30 for increased cellulase production. </w:t>
      </w:r>
      <w:r w:rsidRPr="002048CD">
        <w:rPr>
          <w:rFonts w:ascii="Arial" w:hAnsi="Arial" w:cs="Arial"/>
          <w:i/>
          <w:iCs/>
          <w:sz w:val="20"/>
          <w:szCs w:val="20"/>
        </w:rPr>
        <w:t>Indian Journal of Microbiology</w:t>
      </w:r>
      <w:r w:rsidRPr="002048CD">
        <w:rPr>
          <w:rFonts w:ascii="Arial" w:hAnsi="Arial" w:cs="Arial"/>
          <w:sz w:val="20"/>
          <w:szCs w:val="20"/>
        </w:rPr>
        <w:t>, 49, 188–195.</w:t>
      </w:r>
    </w:p>
    <w:p w:rsidR="00BF75BE" w:rsidRPr="002048CD" w:rsidRDefault="00BF75BE" w:rsidP="00BF75BE">
      <w:pPr>
        <w:pStyle w:val="NormalWeb"/>
        <w:numPr>
          <w:ilvl w:val="0"/>
          <w:numId w:val="31"/>
        </w:numPr>
        <w:spacing w:line="276" w:lineRule="auto"/>
        <w:jc w:val="both"/>
        <w:rPr>
          <w:rFonts w:ascii="Arial" w:hAnsi="Arial" w:cs="Arial"/>
          <w:sz w:val="20"/>
          <w:szCs w:val="20"/>
        </w:rPr>
      </w:pPr>
      <w:proofErr w:type="spellStart"/>
      <w:r w:rsidRPr="002048CD">
        <w:rPr>
          <w:rFonts w:ascii="Arial" w:hAnsi="Arial" w:cs="Arial"/>
          <w:color w:val="222222"/>
          <w:sz w:val="20"/>
          <w:szCs w:val="20"/>
          <w:shd w:val="clear" w:color="auto" w:fill="FFFFFF"/>
        </w:rPr>
        <w:t>Kuhad</w:t>
      </w:r>
      <w:proofErr w:type="spellEnd"/>
      <w:r w:rsidRPr="002048CD">
        <w:rPr>
          <w:rFonts w:ascii="Arial" w:hAnsi="Arial" w:cs="Arial"/>
          <w:color w:val="222222"/>
          <w:sz w:val="20"/>
          <w:szCs w:val="20"/>
          <w:shd w:val="clear" w:color="auto" w:fill="FFFFFF"/>
        </w:rPr>
        <w:t>, R. C., Gupta, R., &amp; Singh, A. (2011). Microbial cellulases and their industrial applications. </w:t>
      </w:r>
      <w:r w:rsidRPr="002048CD">
        <w:rPr>
          <w:rFonts w:ascii="Arial" w:hAnsi="Arial" w:cs="Arial"/>
          <w:i/>
          <w:iCs/>
          <w:color w:val="222222"/>
          <w:sz w:val="20"/>
          <w:szCs w:val="20"/>
          <w:shd w:val="clear" w:color="auto" w:fill="FFFFFF"/>
        </w:rPr>
        <w:t>Enzyme research</w:t>
      </w:r>
      <w:r w:rsidRPr="002048CD">
        <w:rPr>
          <w:rFonts w:ascii="Arial" w:hAnsi="Arial" w:cs="Arial"/>
          <w:color w:val="222222"/>
          <w:sz w:val="20"/>
          <w:szCs w:val="20"/>
          <w:shd w:val="clear" w:color="auto" w:fill="FFFFFF"/>
        </w:rPr>
        <w:t>, </w:t>
      </w:r>
      <w:r w:rsidRPr="002048CD">
        <w:rPr>
          <w:rFonts w:ascii="Arial" w:hAnsi="Arial" w:cs="Arial"/>
          <w:i/>
          <w:iCs/>
          <w:color w:val="222222"/>
          <w:sz w:val="20"/>
          <w:szCs w:val="20"/>
          <w:shd w:val="clear" w:color="auto" w:fill="FFFFFF"/>
        </w:rPr>
        <w:t>2011</w:t>
      </w:r>
      <w:r w:rsidRPr="002048CD">
        <w:rPr>
          <w:rFonts w:ascii="Arial" w:hAnsi="Arial" w:cs="Arial"/>
          <w:color w:val="222222"/>
          <w:sz w:val="20"/>
          <w:szCs w:val="20"/>
          <w:shd w:val="clear" w:color="auto" w:fill="FFFFFF"/>
        </w:rPr>
        <w:t>(1), 280696.</w:t>
      </w:r>
    </w:p>
    <w:p w:rsidR="00BF75BE" w:rsidRPr="002048CD" w:rsidRDefault="00BF75BE" w:rsidP="00BF75BE">
      <w:pPr>
        <w:pStyle w:val="NormalWeb"/>
        <w:numPr>
          <w:ilvl w:val="0"/>
          <w:numId w:val="31"/>
        </w:numPr>
        <w:spacing w:line="276" w:lineRule="auto"/>
        <w:jc w:val="both"/>
        <w:rPr>
          <w:rFonts w:ascii="Arial" w:hAnsi="Arial" w:cs="Arial"/>
          <w:sz w:val="20"/>
          <w:szCs w:val="20"/>
        </w:rPr>
      </w:pPr>
      <w:r w:rsidRPr="002048CD">
        <w:rPr>
          <w:rFonts w:ascii="Arial" w:hAnsi="Arial" w:cs="Arial"/>
          <w:sz w:val="20"/>
          <w:szCs w:val="20"/>
        </w:rPr>
        <w:t xml:space="preserve">Lamb, J., &amp; Loy, T. (2005). Seeing red: The use of Congo Red dye to identify cooked and damaged starch grains in archaeological residues. </w:t>
      </w:r>
      <w:r w:rsidRPr="002048CD">
        <w:rPr>
          <w:rStyle w:val="Emphasis"/>
          <w:rFonts w:ascii="Arial" w:hAnsi="Arial" w:cs="Arial"/>
          <w:sz w:val="20"/>
          <w:szCs w:val="20"/>
        </w:rPr>
        <w:t>Journal of Archaeological Science</w:t>
      </w:r>
      <w:r w:rsidRPr="002048CD">
        <w:rPr>
          <w:rFonts w:ascii="Arial" w:hAnsi="Arial" w:cs="Arial"/>
          <w:sz w:val="20"/>
          <w:szCs w:val="20"/>
        </w:rPr>
        <w:t>, 32(10), 1433–1440.</w:t>
      </w:r>
    </w:p>
    <w:p w:rsidR="00BF75BE" w:rsidRPr="002048CD" w:rsidRDefault="00BF75BE" w:rsidP="00BF75BE">
      <w:pPr>
        <w:pStyle w:val="NormalWeb"/>
        <w:numPr>
          <w:ilvl w:val="0"/>
          <w:numId w:val="31"/>
        </w:numPr>
        <w:spacing w:line="276" w:lineRule="auto"/>
        <w:jc w:val="both"/>
        <w:rPr>
          <w:rFonts w:ascii="Arial" w:hAnsi="Arial" w:cs="Arial"/>
          <w:sz w:val="20"/>
          <w:szCs w:val="20"/>
        </w:rPr>
      </w:pPr>
      <w:proofErr w:type="spellStart"/>
      <w:r w:rsidRPr="002048CD">
        <w:rPr>
          <w:rFonts w:ascii="Arial" w:hAnsi="Arial" w:cs="Arial"/>
          <w:sz w:val="20"/>
          <w:szCs w:val="20"/>
        </w:rPr>
        <w:t>Mandels</w:t>
      </w:r>
      <w:proofErr w:type="spellEnd"/>
      <w:r w:rsidRPr="002048CD">
        <w:rPr>
          <w:rFonts w:ascii="Arial" w:hAnsi="Arial" w:cs="Arial"/>
          <w:sz w:val="20"/>
          <w:szCs w:val="20"/>
        </w:rPr>
        <w:t xml:space="preserve">, M., Andreotti, R., &amp; Roche, C. (1976). Measurement of saccharifying cellulase. </w:t>
      </w:r>
      <w:r w:rsidRPr="002048CD">
        <w:rPr>
          <w:rStyle w:val="Emphasis"/>
          <w:rFonts w:ascii="Arial" w:hAnsi="Arial" w:cs="Arial"/>
          <w:sz w:val="20"/>
          <w:szCs w:val="20"/>
        </w:rPr>
        <w:t>Biotechnology and Bioengineering</w:t>
      </w:r>
      <w:r w:rsidRPr="002048CD">
        <w:rPr>
          <w:rFonts w:ascii="Arial" w:hAnsi="Arial" w:cs="Arial"/>
          <w:sz w:val="20"/>
          <w:szCs w:val="20"/>
        </w:rPr>
        <w:t>, 6, 21–23.</w:t>
      </w:r>
    </w:p>
    <w:p w:rsidR="00BF75BE" w:rsidRPr="002048CD" w:rsidRDefault="00BF75BE" w:rsidP="00BF75BE">
      <w:pPr>
        <w:pStyle w:val="NormalWeb"/>
        <w:numPr>
          <w:ilvl w:val="0"/>
          <w:numId w:val="31"/>
        </w:numPr>
        <w:spacing w:line="276" w:lineRule="auto"/>
        <w:jc w:val="both"/>
        <w:rPr>
          <w:rFonts w:ascii="Arial" w:hAnsi="Arial" w:cs="Arial"/>
          <w:sz w:val="20"/>
          <w:szCs w:val="20"/>
        </w:rPr>
      </w:pPr>
      <w:r w:rsidRPr="002048CD">
        <w:rPr>
          <w:rFonts w:ascii="Arial" w:hAnsi="Arial" w:cs="Arial"/>
          <w:sz w:val="20"/>
          <w:szCs w:val="20"/>
        </w:rPr>
        <w:t xml:space="preserve">Maurya, D. P., Kushwaha, A., Singh, D., &amp; Mishra, M. K. (2012). Optimization of solid-state fermentation conditions for the production of </w:t>
      </w:r>
      <w:proofErr w:type="spellStart"/>
      <w:r w:rsidRPr="002048CD">
        <w:rPr>
          <w:rFonts w:ascii="Arial" w:hAnsi="Arial" w:cs="Arial"/>
          <w:sz w:val="20"/>
          <w:szCs w:val="20"/>
        </w:rPr>
        <w:t>cellulase</w:t>
      </w:r>
      <w:proofErr w:type="spellEnd"/>
      <w:r w:rsidRPr="002048CD">
        <w:rPr>
          <w:rFonts w:ascii="Arial" w:hAnsi="Arial" w:cs="Arial"/>
          <w:sz w:val="20"/>
          <w:szCs w:val="20"/>
        </w:rPr>
        <w:t xml:space="preserve"> by </w:t>
      </w:r>
      <w:proofErr w:type="spellStart"/>
      <w:r w:rsidRPr="002048CD">
        <w:rPr>
          <w:rStyle w:val="Emphasis"/>
          <w:rFonts w:ascii="Arial" w:hAnsi="Arial" w:cs="Arial"/>
          <w:sz w:val="20"/>
          <w:szCs w:val="20"/>
        </w:rPr>
        <w:t>Trichoderma</w:t>
      </w:r>
      <w:proofErr w:type="spellEnd"/>
      <w:r w:rsidRPr="002048CD">
        <w:rPr>
          <w:rStyle w:val="Emphasis"/>
          <w:rFonts w:ascii="Arial" w:hAnsi="Arial" w:cs="Arial"/>
          <w:sz w:val="20"/>
          <w:szCs w:val="20"/>
        </w:rPr>
        <w:t xml:space="preserve"> </w:t>
      </w:r>
      <w:proofErr w:type="spellStart"/>
      <w:r w:rsidRPr="002048CD">
        <w:rPr>
          <w:rStyle w:val="Emphasis"/>
          <w:rFonts w:ascii="Arial" w:hAnsi="Arial" w:cs="Arial"/>
          <w:sz w:val="20"/>
          <w:szCs w:val="20"/>
        </w:rPr>
        <w:t>reesei</w:t>
      </w:r>
      <w:proofErr w:type="spellEnd"/>
      <w:r w:rsidRPr="002048CD">
        <w:rPr>
          <w:rFonts w:ascii="Arial" w:hAnsi="Arial" w:cs="Arial"/>
          <w:sz w:val="20"/>
          <w:szCs w:val="20"/>
        </w:rPr>
        <w:t xml:space="preserve">. </w:t>
      </w:r>
      <w:r w:rsidRPr="002048CD">
        <w:rPr>
          <w:rStyle w:val="Emphasis"/>
          <w:rFonts w:ascii="Arial" w:hAnsi="Arial" w:cs="Arial"/>
          <w:sz w:val="20"/>
          <w:szCs w:val="20"/>
        </w:rPr>
        <w:t>Journal of Environmental Biology</w:t>
      </w:r>
      <w:r w:rsidRPr="002048CD">
        <w:rPr>
          <w:rFonts w:ascii="Arial" w:hAnsi="Arial" w:cs="Arial"/>
          <w:sz w:val="20"/>
          <w:szCs w:val="20"/>
        </w:rPr>
        <w:t>, 33(1), 5–8.</w:t>
      </w:r>
    </w:p>
    <w:p w:rsidR="00BF75BE" w:rsidRPr="002048CD" w:rsidRDefault="00BF75BE" w:rsidP="00BF75BE">
      <w:pPr>
        <w:pStyle w:val="NormalWeb"/>
        <w:numPr>
          <w:ilvl w:val="0"/>
          <w:numId w:val="31"/>
        </w:numPr>
        <w:spacing w:line="276" w:lineRule="auto"/>
        <w:jc w:val="both"/>
        <w:rPr>
          <w:rFonts w:ascii="Arial" w:hAnsi="Arial" w:cs="Arial"/>
          <w:sz w:val="20"/>
          <w:szCs w:val="20"/>
        </w:rPr>
      </w:pPr>
      <w:r w:rsidRPr="002048CD">
        <w:rPr>
          <w:rFonts w:ascii="Arial" w:hAnsi="Arial" w:cs="Arial"/>
          <w:sz w:val="20"/>
          <w:szCs w:val="20"/>
        </w:rPr>
        <w:t xml:space="preserve">Miller, G. L. (1959). Use of </w:t>
      </w:r>
      <w:proofErr w:type="spellStart"/>
      <w:r w:rsidRPr="002048CD">
        <w:rPr>
          <w:rFonts w:ascii="Arial" w:hAnsi="Arial" w:cs="Arial"/>
          <w:sz w:val="20"/>
          <w:szCs w:val="20"/>
        </w:rPr>
        <w:t>dinitrosalicylic</w:t>
      </w:r>
      <w:proofErr w:type="spellEnd"/>
      <w:r w:rsidRPr="002048CD">
        <w:rPr>
          <w:rFonts w:ascii="Arial" w:hAnsi="Arial" w:cs="Arial"/>
          <w:sz w:val="20"/>
          <w:szCs w:val="20"/>
        </w:rPr>
        <w:t xml:space="preserve"> acid reagent for determination of reducing sugar. </w:t>
      </w:r>
      <w:r w:rsidRPr="002048CD">
        <w:rPr>
          <w:rStyle w:val="Emphasis"/>
          <w:rFonts w:ascii="Arial" w:hAnsi="Arial" w:cs="Arial"/>
          <w:sz w:val="20"/>
          <w:szCs w:val="20"/>
        </w:rPr>
        <w:t>Analytical Chemistry</w:t>
      </w:r>
      <w:r w:rsidRPr="002048CD">
        <w:rPr>
          <w:rFonts w:ascii="Arial" w:hAnsi="Arial" w:cs="Arial"/>
          <w:sz w:val="20"/>
          <w:szCs w:val="20"/>
        </w:rPr>
        <w:t>, 31(3), 426–428.</w:t>
      </w:r>
    </w:p>
    <w:p w:rsidR="00BF75BE" w:rsidRPr="002048CD" w:rsidRDefault="00BF75BE" w:rsidP="00BF75BE">
      <w:pPr>
        <w:pStyle w:val="NormalWeb"/>
        <w:numPr>
          <w:ilvl w:val="0"/>
          <w:numId w:val="31"/>
        </w:numPr>
        <w:spacing w:line="276" w:lineRule="auto"/>
        <w:jc w:val="both"/>
        <w:rPr>
          <w:rFonts w:ascii="Arial" w:hAnsi="Arial" w:cs="Arial"/>
          <w:sz w:val="20"/>
          <w:szCs w:val="20"/>
        </w:rPr>
      </w:pPr>
      <w:proofErr w:type="spellStart"/>
      <w:r w:rsidRPr="002048CD">
        <w:rPr>
          <w:rFonts w:ascii="Arial" w:hAnsi="Arial" w:cs="Arial"/>
          <w:sz w:val="20"/>
          <w:szCs w:val="20"/>
        </w:rPr>
        <w:t>Muthuvelayudham</w:t>
      </w:r>
      <w:proofErr w:type="spellEnd"/>
      <w:r w:rsidRPr="002048CD">
        <w:rPr>
          <w:rFonts w:ascii="Arial" w:hAnsi="Arial" w:cs="Arial"/>
          <w:sz w:val="20"/>
          <w:szCs w:val="20"/>
        </w:rPr>
        <w:t xml:space="preserve">, R., &amp; </w:t>
      </w:r>
      <w:proofErr w:type="spellStart"/>
      <w:r w:rsidRPr="002048CD">
        <w:rPr>
          <w:rFonts w:ascii="Arial" w:hAnsi="Arial" w:cs="Arial"/>
          <w:sz w:val="20"/>
          <w:szCs w:val="20"/>
        </w:rPr>
        <w:t>Viruthagiri</w:t>
      </w:r>
      <w:proofErr w:type="spellEnd"/>
      <w:r w:rsidRPr="002048CD">
        <w:rPr>
          <w:rFonts w:ascii="Arial" w:hAnsi="Arial" w:cs="Arial"/>
          <w:sz w:val="20"/>
          <w:szCs w:val="20"/>
        </w:rPr>
        <w:t xml:space="preserve">, T. (2005). Biodegradation of sugarcane bagasse using </w:t>
      </w:r>
      <w:proofErr w:type="spellStart"/>
      <w:r w:rsidRPr="002048CD">
        <w:rPr>
          <w:rStyle w:val="Emphasis"/>
          <w:rFonts w:ascii="Arial" w:hAnsi="Arial" w:cs="Arial"/>
          <w:sz w:val="20"/>
          <w:szCs w:val="20"/>
        </w:rPr>
        <w:t>Trichoderma</w:t>
      </w:r>
      <w:proofErr w:type="spellEnd"/>
      <w:r w:rsidRPr="002048CD">
        <w:rPr>
          <w:rStyle w:val="Emphasis"/>
          <w:rFonts w:ascii="Arial" w:hAnsi="Arial" w:cs="Arial"/>
          <w:sz w:val="20"/>
          <w:szCs w:val="20"/>
        </w:rPr>
        <w:t xml:space="preserve"> </w:t>
      </w:r>
      <w:proofErr w:type="spellStart"/>
      <w:r w:rsidRPr="002048CD">
        <w:rPr>
          <w:rStyle w:val="Emphasis"/>
          <w:rFonts w:ascii="Arial" w:hAnsi="Arial" w:cs="Arial"/>
          <w:sz w:val="20"/>
          <w:szCs w:val="20"/>
        </w:rPr>
        <w:t>reesei</w:t>
      </w:r>
      <w:proofErr w:type="spellEnd"/>
      <w:r w:rsidRPr="002048CD">
        <w:rPr>
          <w:rFonts w:ascii="Arial" w:hAnsi="Arial" w:cs="Arial"/>
          <w:sz w:val="20"/>
          <w:szCs w:val="20"/>
        </w:rPr>
        <w:t xml:space="preserve"> </w:t>
      </w:r>
      <w:proofErr w:type="spellStart"/>
      <w:r w:rsidRPr="002048CD">
        <w:rPr>
          <w:rFonts w:ascii="Arial" w:hAnsi="Arial" w:cs="Arial"/>
          <w:sz w:val="20"/>
          <w:szCs w:val="20"/>
        </w:rPr>
        <w:t>cellulase</w:t>
      </w:r>
      <w:proofErr w:type="spellEnd"/>
      <w:r w:rsidRPr="002048CD">
        <w:rPr>
          <w:rFonts w:ascii="Arial" w:hAnsi="Arial" w:cs="Arial"/>
          <w:sz w:val="20"/>
          <w:szCs w:val="20"/>
        </w:rPr>
        <w:t xml:space="preserve"> protein. </w:t>
      </w:r>
      <w:r w:rsidRPr="002048CD">
        <w:rPr>
          <w:rStyle w:val="Emphasis"/>
          <w:rFonts w:ascii="Arial" w:hAnsi="Arial" w:cs="Arial"/>
          <w:sz w:val="20"/>
          <w:szCs w:val="20"/>
        </w:rPr>
        <w:t>CHEMCON</w:t>
      </w:r>
      <w:r w:rsidRPr="002048CD">
        <w:rPr>
          <w:rFonts w:ascii="Arial" w:hAnsi="Arial" w:cs="Arial"/>
          <w:sz w:val="20"/>
          <w:szCs w:val="20"/>
        </w:rPr>
        <w:t>.</w:t>
      </w:r>
    </w:p>
    <w:p w:rsidR="00BF75BE" w:rsidRPr="002048CD" w:rsidRDefault="00BF75BE" w:rsidP="00BF75BE">
      <w:pPr>
        <w:pStyle w:val="NormalWeb"/>
        <w:numPr>
          <w:ilvl w:val="0"/>
          <w:numId w:val="31"/>
        </w:numPr>
        <w:spacing w:line="276" w:lineRule="auto"/>
        <w:jc w:val="both"/>
        <w:rPr>
          <w:rFonts w:ascii="Arial" w:hAnsi="Arial" w:cs="Arial"/>
          <w:sz w:val="20"/>
          <w:szCs w:val="20"/>
        </w:rPr>
      </w:pPr>
      <w:proofErr w:type="spellStart"/>
      <w:r w:rsidRPr="002048CD">
        <w:rPr>
          <w:rFonts w:ascii="Arial" w:hAnsi="Arial" w:cs="Arial"/>
          <w:sz w:val="20"/>
          <w:szCs w:val="20"/>
        </w:rPr>
        <w:t>Naher</w:t>
      </w:r>
      <w:proofErr w:type="spellEnd"/>
      <w:r w:rsidRPr="002048CD">
        <w:rPr>
          <w:rFonts w:ascii="Arial" w:hAnsi="Arial" w:cs="Arial"/>
          <w:sz w:val="20"/>
          <w:szCs w:val="20"/>
        </w:rPr>
        <w:t xml:space="preserve">, L., </w:t>
      </w:r>
      <w:proofErr w:type="spellStart"/>
      <w:r w:rsidRPr="002048CD">
        <w:rPr>
          <w:rFonts w:ascii="Arial" w:hAnsi="Arial" w:cs="Arial"/>
          <w:sz w:val="20"/>
          <w:szCs w:val="20"/>
        </w:rPr>
        <w:t>Fatin</w:t>
      </w:r>
      <w:proofErr w:type="spellEnd"/>
      <w:r w:rsidRPr="002048CD">
        <w:rPr>
          <w:rFonts w:ascii="Arial" w:hAnsi="Arial" w:cs="Arial"/>
          <w:sz w:val="20"/>
          <w:szCs w:val="20"/>
        </w:rPr>
        <w:t xml:space="preserve">, S. N., Sheikh, M. A. H., Azeez, L. A., </w:t>
      </w:r>
      <w:proofErr w:type="spellStart"/>
      <w:r w:rsidRPr="002048CD">
        <w:rPr>
          <w:rFonts w:ascii="Arial" w:hAnsi="Arial" w:cs="Arial"/>
          <w:sz w:val="20"/>
          <w:szCs w:val="20"/>
        </w:rPr>
        <w:t>Siddiquee</w:t>
      </w:r>
      <w:proofErr w:type="spellEnd"/>
      <w:r w:rsidRPr="002048CD">
        <w:rPr>
          <w:rFonts w:ascii="Arial" w:hAnsi="Arial" w:cs="Arial"/>
          <w:sz w:val="20"/>
          <w:szCs w:val="20"/>
        </w:rPr>
        <w:t xml:space="preserve">, S., Zain, N. M., &amp; Karim, S. M. R. (2021). Cellulase enzyme production from filamentous fungi </w:t>
      </w:r>
      <w:proofErr w:type="spellStart"/>
      <w:r w:rsidRPr="002048CD">
        <w:rPr>
          <w:rStyle w:val="Emphasis"/>
          <w:rFonts w:ascii="Arial" w:hAnsi="Arial" w:cs="Arial"/>
          <w:sz w:val="20"/>
          <w:szCs w:val="20"/>
        </w:rPr>
        <w:t>Trichoderma</w:t>
      </w:r>
      <w:proofErr w:type="spellEnd"/>
      <w:r w:rsidRPr="002048CD">
        <w:rPr>
          <w:rStyle w:val="Emphasis"/>
          <w:rFonts w:ascii="Arial" w:hAnsi="Arial" w:cs="Arial"/>
          <w:sz w:val="20"/>
          <w:szCs w:val="20"/>
        </w:rPr>
        <w:t xml:space="preserve"> </w:t>
      </w:r>
      <w:proofErr w:type="spellStart"/>
      <w:r w:rsidRPr="002048CD">
        <w:rPr>
          <w:rStyle w:val="Emphasis"/>
          <w:rFonts w:ascii="Arial" w:hAnsi="Arial" w:cs="Arial"/>
          <w:sz w:val="20"/>
          <w:szCs w:val="20"/>
        </w:rPr>
        <w:t>reesei</w:t>
      </w:r>
      <w:proofErr w:type="spellEnd"/>
      <w:r w:rsidRPr="002048CD">
        <w:rPr>
          <w:rFonts w:ascii="Arial" w:hAnsi="Arial" w:cs="Arial"/>
          <w:sz w:val="20"/>
          <w:szCs w:val="20"/>
        </w:rPr>
        <w:t xml:space="preserve"> and </w:t>
      </w:r>
      <w:r w:rsidRPr="002048CD">
        <w:rPr>
          <w:rStyle w:val="Emphasis"/>
          <w:rFonts w:ascii="Arial" w:hAnsi="Arial" w:cs="Arial"/>
          <w:sz w:val="20"/>
          <w:szCs w:val="20"/>
        </w:rPr>
        <w:t xml:space="preserve">Aspergillus </w:t>
      </w:r>
      <w:proofErr w:type="spellStart"/>
      <w:r w:rsidRPr="002048CD">
        <w:rPr>
          <w:rStyle w:val="Emphasis"/>
          <w:rFonts w:ascii="Arial" w:hAnsi="Arial" w:cs="Arial"/>
          <w:sz w:val="20"/>
          <w:szCs w:val="20"/>
        </w:rPr>
        <w:t>awamori</w:t>
      </w:r>
      <w:proofErr w:type="spellEnd"/>
      <w:r w:rsidRPr="002048CD">
        <w:rPr>
          <w:rFonts w:ascii="Arial" w:hAnsi="Arial" w:cs="Arial"/>
          <w:sz w:val="20"/>
          <w:szCs w:val="20"/>
        </w:rPr>
        <w:t xml:space="preserve"> in submerged fermentation with rice straw. </w:t>
      </w:r>
      <w:r w:rsidRPr="002048CD">
        <w:rPr>
          <w:rStyle w:val="Emphasis"/>
          <w:rFonts w:ascii="Arial" w:hAnsi="Arial" w:cs="Arial"/>
          <w:sz w:val="20"/>
          <w:szCs w:val="20"/>
        </w:rPr>
        <w:t>Journal of Fungi</w:t>
      </w:r>
      <w:r w:rsidRPr="002048CD">
        <w:rPr>
          <w:rFonts w:ascii="Arial" w:hAnsi="Arial" w:cs="Arial"/>
          <w:sz w:val="20"/>
          <w:szCs w:val="20"/>
        </w:rPr>
        <w:t>, 7(10), 868.</w:t>
      </w:r>
    </w:p>
    <w:p w:rsidR="00BF75BE" w:rsidRPr="002048CD" w:rsidRDefault="00BF75BE" w:rsidP="00BF75BE">
      <w:pPr>
        <w:pStyle w:val="NormalWeb"/>
        <w:numPr>
          <w:ilvl w:val="0"/>
          <w:numId w:val="31"/>
        </w:numPr>
        <w:spacing w:line="276" w:lineRule="auto"/>
        <w:jc w:val="both"/>
        <w:rPr>
          <w:rFonts w:ascii="Arial" w:hAnsi="Arial" w:cs="Arial"/>
          <w:sz w:val="20"/>
          <w:szCs w:val="20"/>
        </w:rPr>
      </w:pPr>
      <w:r w:rsidRPr="002048CD">
        <w:rPr>
          <w:rFonts w:ascii="Arial" w:hAnsi="Arial" w:cs="Arial"/>
          <w:sz w:val="20"/>
          <w:szCs w:val="20"/>
        </w:rPr>
        <w:t xml:space="preserve">Pandey, S., Shahid, M., Srivastava, M., Singh, A., Sharma, A., Kumar, V., &amp; Srivastava, Y. K. (2014). Effect of various physiological parameters and different carbon sources on cellulase and xylanase induction by different strains of </w:t>
      </w:r>
      <w:r w:rsidRPr="002048CD">
        <w:rPr>
          <w:rStyle w:val="Emphasis"/>
          <w:rFonts w:ascii="Arial" w:hAnsi="Arial" w:cs="Arial"/>
          <w:sz w:val="20"/>
          <w:szCs w:val="20"/>
        </w:rPr>
        <w:t>Trichoderma</w:t>
      </w:r>
      <w:r w:rsidRPr="002048CD">
        <w:rPr>
          <w:rFonts w:ascii="Arial" w:hAnsi="Arial" w:cs="Arial"/>
          <w:sz w:val="20"/>
          <w:szCs w:val="20"/>
        </w:rPr>
        <w:t xml:space="preserve"> species. </w:t>
      </w:r>
      <w:r w:rsidRPr="002048CD">
        <w:rPr>
          <w:rStyle w:val="Emphasis"/>
          <w:rFonts w:ascii="Arial" w:hAnsi="Arial" w:cs="Arial"/>
          <w:sz w:val="20"/>
          <w:szCs w:val="20"/>
        </w:rPr>
        <w:t>Enzyme Engineering</w:t>
      </w:r>
      <w:r w:rsidRPr="002048CD">
        <w:rPr>
          <w:rFonts w:ascii="Arial" w:hAnsi="Arial" w:cs="Arial"/>
          <w:sz w:val="20"/>
          <w:szCs w:val="20"/>
        </w:rPr>
        <w:t>, 3, 120.</w:t>
      </w:r>
    </w:p>
    <w:p w:rsidR="00BF75BE" w:rsidRPr="002048CD" w:rsidRDefault="00BF75BE" w:rsidP="00BF75BE">
      <w:pPr>
        <w:pStyle w:val="ListParagraph"/>
        <w:numPr>
          <w:ilvl w:val="0"/>
          <w:numId w:val="31"/>
        </w:numPr>
        <w:spacing w:before="100" w:beforeAutospacing="1" w:after="100" w:afterAutospacing="1" w:line="276" w:lineRule="auto"/>
        <w:jc w:val="both"/>
        <w:rPr>
          <w:rFonts w:ascii="Arial" w:hAnsi="Arial" w:cs="Arial"/>
          <w:sz w:val="20"/>
          <w:szCs w:val="20"/>
        </w:rPr>
      </w:pPr>
      <w:proofErr w:type="spellStart"/>
      <w:r w:rsidRPr="002048CD">
        <w:rPr>
          <w:rFonts w:ascii="Arial" w:hAnsi="Arial" w:cs="Arial"/>
          <w:sz w:val="20"/>
          <w:szCs w:val="20"/>
        </w:rPr>
        <w:t>Sahrawat</w:t>
      </w:r>
      <w:proofErr w:type="spellEnd"/>
      <w:r w:rsidRPr="002048CD">
        <w:rPr>
          <w:rFonts w:ascii="Arial" w:hAnsi="Arial" w:cs="Arial"/>
          <w:sz w:val="20"/>
          <w:szCs w:val="20"/>
        </w:rPr>
        <w:t xml:space="preserve">, </w:t>
      </w:r>
      <w:proofErr w:type="spellStart"/>
      <w:r w:rsidRPr="002048CD">
        <w:rPr>
          <w:rFonts w:ascii="Arial" w:hAnsi="Arial" w:cs="Arial"/>
          <w:sz w:val="20"/>
          <w:szCs w:val="20"/>
        </w:rPr>
        <w:t>Rinni</w:t>
      </w:r>
      <w:proofErr w:type="spellEnd"/>
      <w:r w:rsidRPr="002048CD">
        <w:rPr>
          <w:rFonts w:ascii="Arial" w:hAnsi="Arial" w:cs="Arial"/>
          <w:sz w:val="20"/>
          <w:szCs w:val="20"/>
        </w:rPr>
        <w:t xml:space="preserve"> and Amar P. Garg (2022). Optimization of production conditions of cellulase</w:t>
      </w:r>
      <w:r w:rsidRPr="002048CD">
        <w:rPr>
          <w:rFonts w:ascii="Arial" w:hAnsi="Arial" w:cs="Arial"/>
          <w:sz w:val="20"/>
          <w:szCs w:val="20"/>
          <w:lang w:val="en-IN"/>
        </w:rPr>
        <w:t>s</w:t>
      </w:r>
      <w:r w:rsidRPr="002048CD">
        <w:rPr>
          <w:rFonts w:ascii="Arial" w:hAnsi="Arial" w:cs="Arial"/>
          <w:sz w:val="20"/>
          <w:szCs w:val="20"/>
        </w:rPr>
        <w:t xml:space="preserve"> enzyme from micro-fungi </w:t>
      </w:r>
      <w:r w:rsidRPr="002048CD">
        <w:rPr>
          <w:rFonts w:ascii="Arial" w:hAnsi="Arial" w:cs="Arial"/>
          <w:i/>
          <w:sz w:val="20"/>
          <w:szCs w:val="20"/>
        </w:rPr>
        <w:t>Aspergillus fumigatus</w:t>
      </w:r>
      <w:r w:rsidRPr="002048CD">
        <w:rPr>
          <w:rFonts w:ascii="Arial" w:hAnsi="Arial" w:cs="Arial"/>
          <w:sz w:val="20"/>
          <w:szCs w:val="20"/>
        </w:rPr>
        <w:t xml:space="preserve"> for agriculture application. </w:t>
      </w:r>
      <w:r w:rsidRPr="002048CD">
        <w:rPr>
          <w:rFonts w:ascii="Arial" w:hAnsi="Arial" w:cs="Arial"/>
          <w:i/>
          <w:sz w:val="20"/>
          <w:szCs w:val="20"/>
        </w:rPr>
        <w:t>International Journal of Plant &amp; Soil Science</w:t>
      </w:r>
      <w:r w:rsidRPr="002048CD">
        <w:rPr>
          <w:rFonts w:ascii="Arial" w:hAnsi="Arial" w:cs="Arial"/>
          <w:sz w:val="20"/>
          <w:szCs w:val="20"/>
        </w:rPr>
        <w:t xml:space="preserve"> </w:t>
      </w:r>
      <w:r w:rsidRPr="002048CD">
        <w:rPr>
          <w:rFonts w:ascii="Arial" w:hAnsi="Arial" w:cs="Arial"/>
          <w:b/>
          <w:sz w:val="20"/>
          <w:szCs w:val="20"/>
        </w:rPr>
        <w:t>34</w:t>
      </w:r>
      <w:r w:rsidRPr="002048CD">
        <w:rPr>
          <w:rFonts w:ascii="Arial" w:hAnsi="Arial" w:cs="Arial"/>
          <w:sz w:val="20"/>
          <w:szCs w:val="20"/>
        </w:rPr>
        <w:t>(24): 193-199.DOI:10.9734/IJPSS/2022/v34i242629</w:t>
      </w:r>
    </w:p>
    <w:p w:rsidR="00BF75BE" w:rsidRPr="002048CD" w:rsidRDefault="00BF75BE" w:rsidP="00BF75BE">
      <w:pPr>
        <w:pStyle w:val="ListParagraph"/>
        <w:numPr>
          <w:ilvl w:val="0"/>
          <w:numId w:val="31"/>
        </w:numPr>
        <w:spacing w:before="100" w:beforeAutospacing="1" w:after="100" w:afterAutospacing="1" w:line="276" w:lineRule="auto"/>
        <w:jc w:val="both"/>
        <w:rPr>
          <w:rFonts w:ascii="Arial" w:hAnsi="Arial" w:cs="Arial"/>
          <w:sz w:val="20"/>
          <w:szCs w:val="20"/>
        </w:rPr>
      </w:pPr>
      <w:proofErr w:type="spellStart"/>
      <w:r w:rsidRPr="002048CD">
        <w:rPr>
          <w:rFonts w:ascii="Arial" w:eastAsia="SimSun" w:hAnsi="Arial" w:cs="Arial"/>
          <w:sz w:val="20"/>
          <w:szCs w:val="20"/>
        </w:rPr>
        <w:t>Sahrawat</w:t>
      </w:r>
      <w:proofErr w:type="spellEnd"/>
      <w:r w:rsidRPr="002048CD">
        <w:rPr>
          <w:rFonts w:ascii="Arial" w:eastAsia="SimSun" w:hAnsi="Arial" w:cs="Arial"/>
          <w:sz w:val="20"/>
          <w:szCs w:val="20"/>
        </w:rPr>
        <w:t xml:space="preserve">, </w:t>
      </w:r>
      <w:proofErr w:type="spellStart"/>
      <w:r w:rsidRPr="002048CD">
        <w:rPr>
          <w:rFonts w:ascii="Arial" w:eastAsia="SimSun" w:hAnsi="Arial" w:cs="Arial"/>
          <w:sz w:val="20"/>
          <w:szCs w:val="20"/>
        </w:rPr>
        <w:t>Rinni</w:t>
      </w:r>
      <w:proofErr w:type="spellEnd"/>
      <w:r w:rsidRPr="002048CD">
        <w:rPr>
          <w:rFonts w:ascii="Arial" w:eastAsia="SimSun" w:hAnsi="Arial" w:cs="Arial"/>
          <w:sz w:val="20"/>
          <w:szCs w:val="20"/>
        </w:rPr>
        <w:t xml:space="preserve"> and Amar P. Garg (2023). Isolation of cellulolytic </w:t>
      </w:r>
      <w:proofErr w:type="spellStart"/>
      <w:r w:rsidRPr="002048CD">
        <w:rPr>
          <w:rFonts w:ascii="Arial" w:eastAsia="SimSun" w:hAnsi="Arial" w:cs="Arial"/>
          <w:sz w:val="20"/>
          <w:szCs w:val="20"/>
        </w:rPr>
        <w:t>microfungi</w:t>
      </w:r>
      <w:proofErr w:type="spellEnd"/>
      <w:r w:rsidRPr="002048CD">
        <w:rPr>
          <w:rFonts w:ascii="Arial" w:eastAsia="SimSun" w:hAnsi="Arial" w:cs="Arial"/>
          <w:sz w:val="20"/>
          <w:szCs w:val="20"/>
        </w:rPr>
        <w:t xml:space="preserve"> from rice straw and evaluation of their</w:t>
      </w:r>
      <w:r w:rsidRPr="002048CD">
        <w:rPr>
          <w:rFonts w:ascii="Arial" w:eastAsia="SimSun" w:hAnsi="Arial" w:cs="Arial"/>
          <w:sz w:val="20"/>
          <w:szCs w:val="20"/>
        </w:rPr>
        <w:tab/>
      </w:r>
      <w:r w:rsidRPr="002048CD">
        <w:rPr>
          <w:rFonts w:ascii="Arial" w:eastAsia="SimSun" w:hAnsi="Arial" w:cs="Arial"/>
          <w:sz w:val="20"/>
          <w:szCs w:val="20"/>
        </w:rPr>
        <w:tab/>
        <w:t xml:space="preserve"> enzymatic degradation potential under solid-state-fermentation conditions. </w:t>
      </w:r>
      <w:r w:rsidRPr="002048CD">
        <w:rPr>
          <w:rFonts w:ascii="Arial" w:eastAsia="SimSun" w:hAnsi="Arial" w:cs="Arial"/>
          <w:i/>
          <w:sz w:val="20"/>
          <w:szCs w:val="20"/>
        </w:rPr>
        <w:t>Journal of Biotechnology and Bioresearch</w:t>
      </w:r>
      <w:r w:rsidRPr="002048CD">
        <w:rPr>
          <w:rFonts w:ascii="Arial" w:eastAsia="SimSun" w:hAnsi="Arial" w:cs="Arial"/>
          <w:sz w:val="20"/>
          <w:szCs w:val="20"/>
        </w:rPr>
        <w:t>.</w:t>
      </w:r>
      <w:r w:rsidRPr="002048CD">
        <w:rPr>
          <w:rFonts w:ascii="Arial" w:eastAsia="SimSun" w:hAnsi="Arial" w:cs="Arial"/>
          <w:sz w:val="20"/>
          <w:szCs w:val="20"/>
        </w:rPr>
        <w:tab/>
      </w:r>
      <w:r w:rsidRPr="002048CD">
        <w:rPr>
          <w:rFonts w:ascii="Arial" w:eastAsia="SimSun" w:hAnsi="Arial" w:cs="Arial"/>
          <w:b/>
          <w:sz w:val="20"/>
          <w:szCs w:val="20"/>
        </w:rPr>
        <w:t xml:space="preserve"> 4</w:t>
      </w:r>
      <w:r w:rsidRPr="002048CD">
        <w:rPr>
          <w:rFonts w:ascii="Arial" w:eastAsia="SimSun" w:hAnsi="Arial" w:cs="Arial"/>
          <w:sz w:val="20"/>
          <w:szCs w:val="20"/>
        </w:rPr>
        <w:t xml:space="preserve">(4):572-579. </w:t>
      </w:r>
    </w:p>
    <w:p w:rsidR="00BF75BE" w:rsidRPr="002048CD" w:rsidRDefault="00BF75BE" w:rsidP="00BF75BE">
      <w:pPr>
        <w:pStyle w:val="NormalWeb"/>
        <w:numPr>
          <w:ilvl w:val="0"/>
          <w:numId w:val="31"/>
        </w:numPr>
        <w:spacing w:line="276" w:lineRule="auto"/>
        <w:jc w:val="both"/>
        <w:rPr>
          <w:rFonts w:ascii="Arial" w:hAnsi="Arial" w:cs="Arial"/>
          <w:sz w:val="20"/>
          <w:szCs w:val="20"/>
        </w:rPr>
      </w:pPr>
      <w:r w:rsidRPr="002048CD">
        <w:rPr>
          <w:rFonts w:ascii="Arial" w:hAnsi="Arial" w:cs="Arial"/>
          <w:sz w:val="20"/>
          <w:szCs w:val="20"/>
        </w:rPr>
        <w:t xml:space="preserve">Sajith, S., </w:t>
      </w:r>
      <w:proofErr w:type="spellStart"/>
      <w:r w:rsidRPr="002048CD">
        <w:rPr>
          <w:rFonts w:ascii="Arial" w:hAnsi="Arial" w:cs="Arial"/>
          <w:sz w:val="20"/>
          <w:szCs w:val="20"/>
        </w:rPr>
        <w:t>Sreedevi</w:t>
      </w:r>
      <w:proofErr w:type="spellEnd"/>
      <w:r w:rsidRPr="002048CD">
        <w:rPr>
          <w:rFonts w:ascii="Arial" w:hAnsi="Arial" w:cs="Arial"/>
          <w:sz w:val="20"/>
          <w:szCs w:val="20"/>
        </w:rPr>
        <w:t xml:space="preserve">, S., </w:t>
      </w:r>
      <w:proofErr w:type="spellStart"/>
      <w:r w:rsidRPr="002048CD">
        <w:rPr>
          <w:rFonts w:ascii="Arial" w:hAnsi="Arial" w:cs="Arial"/>
          <w:sz w:val="20"/>
          <w:szCs w:val="20"/>
        </w:rPr>
        <w:t>Priji</w:t>
      </w:r>
      <w:proofErr w:type="spellEnd"/>
      <w:r w:rsidRPr="002048CD">
        <w:rPr>
          <w:rFonts w:ascii="Arial" w:hAnsi="Arial" w:cs="Arial"/>
          <w:sz w:val="20"/>
          <w:szCs w:val="20"/>
        </w:rPr>
        <w:t xml:space="preserve">, P., </w:t>
      </w:r>
      <w:proofErr w:type="spellStart"/>
      <w:r w:rsidRPr="002048CD">
        <w:rPr>
          <w:rFonts w:ascii="Arial" w:hAnsi="Arial" w:cs="Arial"/>
          <w:sz w:val="20"/>
          <w:szCs w:val="20"/>
        </w:rPr>
        <w:t>Unni</w:t>
      </w:r>
      <w:proofErr w:type="spellEnd"/>
      <w:r w:rsidRPr="002048CD">
        <w:rPr>
          <w:rFonts w:ascii="Arial" w:hAnsi="Arial" w:cs="Arial"/>
          <w:sz w:val="20"/>
          <w:szCs w:val="20"/>
        </w:rPr>
        <w:t xml:space="preserve">, K. N., &amp; Benjamin, S. (2014). Production and partial purification of cellulase from a novel fungus, </w:t>
      </w:r>
      <w:r w:rsidRPr="002048CD">
        <w:rPr>
          <w:rFonts w:ascii="Arial" w:hAnsi="Arial" w:cs="Arial"/>
          <w:i/>
          <w:sz w:val="20"/>
          <w:szCs w:val="20"/>
        </w:rPr>
        <w:t>Aspergillus flavus</w:t>
      </w:r>
      <w:r w:rsidRPr="002048CD">
        <w:rPr>
          <w:rFonts w:ascii="Arial" w:hAnsi="Arial" w:cs="Arial"/>
          <w:sz w:val="20"/>
          <w:szCs w:val="20"/>
        </w:rPr>
        <w:t xml:space="preserve"> BS1. Annals of Microbiology, 64, 763–771.</w:t>
      </w:r>
    </w:p>
    <w:p w:rsidR="00BF75BE" w:rsidRPr="002048CD" w:rsidRDefault="00BF75BE" w:rsidP="00BF75BE">
      <w:pPr>
        <w:pStyle w:val="ListParagraph"/>
        <w:numPr>
          <w:ilvl w:val="0"/>
          <w:numId w:val="31"/>
        </w:numPr>
        <w:spacing w:before="100" w:beforeAutospacing="1" w:after="100" w:afterAutospacing="1" w:line="276" w:lineRule="auto"/>
        <w:jc w:val="both"/>
        <w:rPr>
          <w:rFonts w:ascii="Arial" w:hAnsi="Arial" w:cs="Arial"/>
          <w:sz w:val="20"/>
          <w:szCs w:val="20"/>
        </w:rPr>
      </w:pPr>
      <w:proofErr w:type="spellStart"/>
      <w:r w:rsidRPr="002048CD">
        <w:rPr>
          <w:rFonts w:ascii="Arial" w:hAnsi="Arial" w:cs="Arial"/>
          <w:sz w:val="20"/>
          <w:szCs w:val="20"/>
        </w:rPr>
        <w:t>Sethupathy</w:t>
      </w:r>
      <w:proofErr w:type="spellEnd"/>
      <w:r w:rsidRPr="002048CD">
        <w:rPr>
          <w:rFonts w:ascii="Arial" w:hAnsi="Arial" w:cs="Arial"/>
          <w:sz w:val="20"/>
          <w:szCs w:val="20"/>
        </w:rPr>
        <w:t xml:space="preserve">, S., Morales, G. M., Li, Y., Wang, Y., Jiang, J., Sun, J., &amp; Zhu, D. (2021). Harnessing microbial wealth for lignocellulose biomass valorization through </w:t>
      </w:r>
      <w:proofErr w:type="spellStart"/>
      <w:r w:rsidRPr="002048CD">
        <w:rPr>
          <w:rFonts w:ascii="Arial" w:hAnsi="Arial" w:cs="Arial"/>
          <w:sz w:val="20"/>
          <w:szCs w:val="20"/>
        </w:rPr>
        <w:t>secretomics</w:t>
      </w:r>
      <w:proofErr w:type="spellEnd"/>
      <w:r w:rsidRPr="002048CD">
        <w:rPr>
          <w:rFonts w:ascii="Arial" w:hAnsi="Arial" w:cs="Arial"/>
          <w:sz w:val="20"/>
          <w:szCs w:val="20"/>
        </w:rPr>
        <w:t xml:space="preserve">: A review. </w:t>
      </w:r>
      <w:r w:rsidRPr="002048CD">
        <w:rPr>
          <w:rFonts w:ascii="Arial" w:hAnsi="Arial" w:cs="Arial"/>
          <w:i/>
          <w:iCs/>
          <w:sz w:val="20"/>
          <w:szCs w:val="20"/>
        </w:rPr>
        <w:t>Biotechnology for Biofuels</w:t>
      </w:r>
      <w:r w:rsidRPr="002048CD">
        <w:rPr>
          <w:rFonts w:ascii="Arial" w:hAnsi="Arial" w:cs="Arial"/>
          <w:sz w:val="20"/>
          <w:szCs w:val="20"/>
        </w:rPr>
        <w:t xml:space="preserve">, 14, 154. </w:t>
      </w:r>
      <w:hyperlink r:id="rId14" w:history="1">
        <w:r w:rsidRPr="002048CD">
          <w:rPr>
            <w:rStyle w:val="Hyperlink"/>
            <w:rFonts w:ascii="Arial" w:hAnsi="Arial" w:cs="Arial"/>
            <w:sz w:val="20"/>
            <w:szCs w:val="20"/>
          </w:rPr>
          <w:t>https://doi.org/10.1186/s13068-021-02006-9</w:t>
        </w:r>
      </w:hyperlink>
      <w:r w:rsidRPr="002048CD">
        <w:rPr>
          <w:rFonts w:ascii="Arial" w:hAnsi="Arial" w:cs="Arial"/>
          <w:sz w:val="20"/>
          <w:szCs w:val="20"/>
        </w:rPr>
        <w:t>.</w:t>
      </w:r>
    </w:p>
    <w:p w:rsidR="00BF75BE" w:rsidRPr="002048CD" w:rsidRDefault="00BF75BE" w:rsidP="00BF75BE">
      <w:pPr>
        <w:pStyle w:val="NormalWeb"/>
        <w:numPr>
          <w:ilvl w:val="0"/>
          <w:numId w:val="31"/>
        </w:numPr>
        <w:spacing w:line="276" w:lineRule="auto"/>
        <w:jc w:val="both"/>
        <w:rPr>
          <w:rFonts w:ascii="Arial" w:hAnsi="Arial" w:cs="Arial"/>
          <w:sz w:val="20"/>
          <w:szCs w:val="20"/>
        </w:rPr>
      </w:pPr>
      <w:r w:rsidRPr="002048CD">
        <w:rPr>
          <w:rFonts w:ascii="Arial" w:hAnsi="Arial" w:cs="Arial"/>
          <w:sz w:val="20"/>
          <w:szCs w:val="20"/>
        </w:rPr>
        <w:lastRenderedPageBreak/>
        <w:t xml:space="preserve">Shankar, T., </w:t>
      </w:r>
      <w:proofErr w:type="spellStart"/>
      <w:r w:rsidRPr="002048CD">
        <w:rPr>
          <w:rFonts w:ascii="Arial" w:hAnsi="Arial" w:cs="Arial"/>
          <w:sz w:val="20"/>
          <w:szCs w:val="20"/>
        </w:rPr>
        <w:t>Mariappan</w:t>
      </w:r>
      <w:proofErr w:type="spellEnd"/>
      <w:r w:rsidRPr="002048CD">
        <w:rPr>
          <w:rFonts w:ascii="Arial" w:hAnsi="Arial" w:cs="Arial"/>
          <w:sz w:val="20"/>
          <w:szCs w:val="20"/>
        </w:rPr>
        <w:t xml:space="preserve">, V., &amp; </w:t>
      </w:r>
      <w:proofErr w:type="spellStart"/>
      <w:r w:rsidRPr="002048CD">
        <w:rPr>
          <w:rFonts w:ascii="Arial" w:hAnsi="Arial" w:cs="Arial"/>
          <w:sz w:val="20"/>
          <w:szCs w:val="20"/>
        </w:rPr>
        <w:t>Isaiarasu</w:t>
      </w:r>
      <w:proofErr w:type="spellEnd"/>
      <w:r w:rsidRPr="002048CD">
        <w:rPr>
          <w:rFonts w:ascii="Arial" w:hAnsi="Arial" w:cs="Arial"/>
          <w:sz w:val="20"/>
          <w:szCs w:val="20"/>
        </w:rPr>
        <w:t xml:space="preserve">, L. (2011). Screening cellulolytic bacteria from the midgut of the popular composting earthworm, </w:t>
      </w:r>
      <w:proofErr w:type="spellStart"/>
      <w:r w:rsidRPr="002048CD">
        <w:rPr>
          <w:rStyle w:val="Emphasis"/>
          <w:rFonts w:ascii="Arial" w:hAnsi="Arial" w:cs="Arial"/>
          <w:sz w:val="20"/>
          <w:szCs w:val="20"/>
        </w:rPr>
        <w:t>Eudrilus</w:t>
      </w:r>
      <w:proofErr w:type="spellEnd"/>
      <w:r w:rsidRPr="002048CD">
        <w:rPr>
          <w:rStyle w:val="Emphasis"/>
          <w:rFonts w:ascii="Arial" w:hAnsi="Arial" w:cs="Arial"/>
          <w:sz w:val="20"/>
          <w:szCs w:val="20"/>
        </w:rPr>
        <w:t xml:space="preserve"> </w:t>
      </w:r>
      <w:proofErr w:type="spellStart"/>
      <w:r w:rsidRPr="002048CD">
        <w:rPr>
          <w:rStyle w:val="Emphasis"/>
          <w:rFonts w:ascii="Arial" w:hAnsi="Arial" w:cs="Arial"/>
          <w:sz w:val="20"/>
          <w:szCs w:val="20"/>
        </w:rPr>
        <w:t>eugeniae</w:t>
      </w:r>
      <w:proofErr w:type="spellEnd"/>
      <w:r w:rsidRPr="002048CD">
        <w:rPr>
          <w:rFonts w:ascii="Arial" w:hAnsi="Arial" w:cs="Arial"/>
          <w:sz w:val="20"/>
          <w:szCs w:val="20"/>
        </w:rPr>
        <w:t xml:space="preserve"> (</w:t>
      </w:r>
      <w:proofErr w:type="spellStart"/>
      <w:r w:rsidRPr="002048CD">
        <w:rPr>
          <w:rFonts w:ascii="Arial" w:hAnsi="Arial" w:cs="Arial"/>
          <w:sz w:val="20"/>
          <w:szCs w:val="20"/>
        </w:rPr>
        <w:t>Kinberg</w:t>
      </w:r>
      <w:proofErr w:type="spellEnd"/>
      <w:r w:rsidRPr="002048CD">
        <w:rPr>
          <w:rFonts w:ascii="Arial" w:hAnsi="Arial" w:cs="Arial"/>
          <w:sz w:val="20"/>
          <w:szCs w:val="20"/>
        </w:rPr>
        <w:t xml:space="preserve">). </w:t>
      </w:r>
      <w:r w:rsidRPr="002048CD">
        <w:rPr>
          <w:rStyle w:val="Emphasis"/>
          <w:rFonts w:ascii="Arial" w:hAnsi="Arial" w:cs="Arial"/>
          <w:sz w:val="20"/>
          <w:szCs w:val="20"/>
        </w:rPr>
        <w:t>World Journal of Zoology</w:t>
      </w:r>
      <w:r w:rsidRPr="002048CD">
        <w:rPr>
          <w:rFonts w:ascii="Arial" w:hAnsi="Arial" w:cs="Arial"/>
          <w:sz w:val="20"/>
          <w:szCs w:val="20"/>
        </w:rPr>
        <w:t>, 6(2), 142–148.</w:t>
      </w:r>
    </w:p>
    <w:p w:rsidR="00BF75BE" w:rsidRPr="002048CD" w:rsidRDefault="00BF75BE" w:rsidP="00BF75BE">
      <w:pPr>
        <w:pStyle w:val="ListParagraph"/>
        <w:numPr>
          <w:ilvl w:val="0"/>
          <w:numId w:val="31"/>
        </w:numPr>
        <w:spacing w:before="100" w:beforeAutospacing="1" w:after="100" w:afterAutospacing="1" w:line="276" w:lineRule="auto"/>
        <w:jc w:val="both"/>
        <w:rPr>
          <w:rFonts w:ascii="Arial" w:hAnsi="Arial" w:cs="Arial"/>
          <w:sz w:val="20"/>
          <w:szCs w:val="20"/>
        </w:rPr>
      </w:pPr>
      <w:r w:rsidRPr="002048CD">
        <w:rPr>
          <w:rFonts w:ascii="Arial" w:hAnsi="Arial" w:cs="Arial"/>
          <w:sz w:val="20"/>
          <w:szCs w:val="20"/>
        </w:rPr>
        <w:t xml:space="preserve">Sri Lakshmi, A., &amp; Narasimha, G. (2012). Production of cellulases by fungal cultures isolated from forest litter soil. </w:t>
      </w:r>
      <w:r w:rsidRPr="002048CD">
        <w:rPr>
          <w:rFonts w:ascii="Arial" w:hAnsi="Arial" w:cs="Arial"/>
          <w:i/>
          <w:iCs/>
          <w:sz w:val="20"/>
          <w:szCs w:val="20"/>
        </w:rPr>
        <w:t>Annals of Forest Research</w:t>
      </w:r>
      <w:r w:rsidRPr="002048CD">
        <w:rPr>
          <w:rFonts w:ascii="Arial" w:hAnsi="Arial" w:cs="Arial"/>
          <w:sz w:val="20"/>
          <w:szCs w:val="20"/>
        </w:rPr>
        <w:t>, 55(1), 85–92.</w:t>
      </w:r>
    </w:p>
    <w:p w:rsidR="00BF75BE" w:rsidRPr="002048CD" w:rsidRDefault="00BF75BE" w:rsidP="00BF75BE">
      <w:pPr>
        <w:pStyle w:val="NormalWeb"/>
        <w:numPr>
          <w:ilvl w:val="0"/>
          <w:numId w:val="31"/>
        </w:numPr>
        <w:spacing w:line="276" w:lineRule="auto"/>
        <w:jc w:val="both"/>
        <w:rPr>
          <w:rFonts w:ascii="Arial" w:hAnsi="Arial" w:cs="Arial"/>
          <w:sz w:val="20"/>
          <w:szCs w:val="20"/>
        </w:rPr>
      </w:pPr>
      <w:r w:rsidRPr="002048CD">
        <w:rPr>
          <w:rFonts w:ascii="Arial" w:hAnsi="Arial" w:cs="Arial"/>
          <w:sz w:val="20"/>
          <w:szCs w:val="20"/>
        </w:rPr>
        <w:t xml:space="preserve">Sukumaran, R. K., Singhania, R. R., &amp; Pandey, A. (2005). Microbial cellulases: production, applications, and challenges. </w:t>
      </w:r>
      <w:r w:rsidRPr="002048CD">
        <w:rPr>
          <w:rStyle w:val="Emphasis"/>
          <w:rFonts w:ascii="Arial" w:hAnsi="Arial" w:cs="Arial"/>
          <w:sz w:val="20"/>
          <w:szCs w:val="20"/>
        </w:rPr>
        <w:t>Journal of Scientific and Industrial Research</w:t>
      </w:r>
      <w:r w:rsidRPr="002048CD">
        <w:rPr>
          <w:rFonts w:ascii="Arial" w:hAnsi="Arial" w:cs="Arial"/>
          <w:sz w:val="20"/>
          <w:szCs w:val="20"/>
        </w:rPr>
        <w:t>, 64(11), 832–844.</w:t>
      </w:r>
    </w:p>
    <w:p w:rsidR="00BF75BE" w:rsidRPr="002048CD" w:rsidRDefault="00BF75BE" w:rsidP="00BF75BE">
      <w:pPr>
        <w:pStyle w:val="NormalWeb"/>
        <w:numPr>
          <w:ilvl w:val="0"/>
          <w:numId w:val="31"/>
        </w:numPr>
        <w:spacing w:line="276" w:lineRule="auto"/>
        <w:jc w:val="both"/>
        <w:rPr>
          <w:rFonts w:ascii="Arial" w:hAnsi="Arial" w:cs="Arial"/>
          <w:color w:val="222222"/>
          <w:sz w:val="20"/>
          <w:szCs w:val="20"/>
          <w:shd w:val="clear" w:color="auto" w:fill="FFFFFF"/>
        </w:rPr>
      </w:pPr>
      <w:r w:rsidRPr="002048CD">
        <w:rPr>
          <w:rFonts w:ascii="Arial" w:hAnsi="Arial" w:cs="Arial"/>
          <w:sz w:val="20"/>
          <w:szCs w:val="20"/>
        </w:rPr>
        <w:t xml:space="preserve"> </w:t>
      </w:r>
      <w:proofErr w:type="spellStart"/>
      <w:r w:rsidRPr="002048CD">
        <w:rPr>
          <w:rFonts w:ascii="Arial" w:hAnsi="Arial" w:cs="Arial"/>
          <w:color w:val="222222"/>
          <w:sz w:val="20"/>
          <w:szCs w:val="20"/>
          <w:shd w:val="clear" w:color="auto" w:fill="FFFFFF"/>
        </w:rPr>
        <w:t>Videbaek</w:t>
      </w:r>
      <w:proofErr w:type="spellEnd"/>
      <w:r w:rsidRPr="002048CD">
        <w:rPr>
          <w:rFonts w:ascii="Arial" w:hAnsi="Arial" w:cs="Arial"/>
          <w:color w:val="222222"/>
          <w:sz w:val="20"/>
          <w:szCs w:val="20"/>
          <w:shd w:val="clear" w:color="auto" w:fill="FFFFFF"/>
        </w:rPr>
        <w:t xml:space="preserve">, T., &amp; Andersen, L. D. (1993). A process for </w:t>
      </w:r>
      <w:proofErr w:type="spellStart"/>
      <w:r w:rsidRPr="002048CD">
        <w:rPr>
          <w:rFonts w:ascii="Arial" w:hAnsi="Arial" w:cs="Arial"/>
          <w:color w:val="222222"/>
          <w:sz w:val="20"/>
          <w:szCs w:val="20"/>
          <w:shd w:val="clear" w:color="auto" w:fill="FFFFFF"/>
        </w:rPr>
        <w:t>defuzzing</w:t>
      </w:r>
      <w:proofErr w:type="spellEnd"/>
      <w:r w:rsidRPr="002048CD">
        <w:rPr>
          <w:rFonts w:ascii="Arial" w:hAnsi="Arial" w:cs="Arial"/>
          <w:color w:val="222222"/>
          <w:sz w:val="20"/>
          <w:szCs w:val="20"/>
          <w:shd w:val="clear" w:color="auto" w:fill="FFFFFF"/>
        </w:rPr>
        <w:t xml:space="preserve"> and </w:t>
      </w:r>
      <w:proofErr w:type="spellStart"/>
      <w:r w:rsidRPr="002048CD">
        <w:rPr>
          <w:rFonts w:ascii="Arial" w:hAnsi="Arial" w:cs="Arial"/>
          <w:color w:val="222222"/>
          <w:sz w:val="20"/>
          <w:szCs w:val="20"/>
          <w:shd w:val="clear" w:color="auto" w:fill="FFFFFF"/>
        </w:rPr>
        <w:t>depilling</w:t>
      </w:r>
      <w:proofErr w:type="spellEnd"/>
      <w:r w:rsidRPr="002048CD">
        <w:rPr>
          <w:rFonts w:ascii="Arial" w:hAnsi="Arial" w:cs="Arial"/>
          <w:color w:val="222222"/>
          <w:sz w:val="20"/>
          <w:szCs w:val="20"/>
          <w:shd w:val="clear" w:color="auto" w:fill="FFFFFF"/>
        </w:rPr>
        <w:t xml:space="preserve"> cellulosic fabrics. </w:t>
      </w:r>
      <w:r w:rsidRPr="002048CD">
        <w:rPr>
          <w:rFonts w:ascii="Arial" w:hAnsi="Arial" w:cs="Arial"/>
          <w:i/>
          <w:iCs/>
          <w:color w:val="222222"/>
          <w:sz w:val="20"/>
          <w:szCs w:val="20"/>
          <w:shd w:val="clear" w:color="auto" w:fill="FFFFFF"/>
        </w:rPr>
        <w:t>PCT Int Appl WO9320278</w:t>
      </w:r>
      <w:r w:rsidRPr="002048CD">
        <w:rPr>
          <w:rFonts w:ascii="Arial" w:hAnsi="Arial" w:cs="Arial"/>
          <w:color w:val="222222"/>
          <w:sz w:val="20"/>
          <w:szCs w:val="20"/>
          <w:shd w:val="clear" w:color="auto" w:fill="FFFFFF"/>
        </w:rPr>
        <w:t>.</w:t>
      </w:r>
    </w:p>
    <w:p w:rsidR="00BF75BE" w:rsidRPr="002048CD" w:rsidRDefault="00BF75BE" w:rsidP="00BF75BE">
      <w:pPr>
        <w:pStyle w:val="NormalWeb"/>
        <w:numPr>
          <w:ilvl w:val="0"/>
          <w:numId w:val="31"/>
        </w:numPr>
        <w:spacing w:line="276" w:lineRule="auto"/>
        <w:jc w:val="both"/>
        <w:rPr>
          <w:rFonts w:ascii="Arial" w:hAnsi="Arial" w:cs="Arial"/>
          <w:sz w:val="20"/>
          <w:szCs w:val="20"/>
        </w:rPr>
      </w:pPr>
      <w:r w:rsidRPr="002048CD">
        <w:rPr>
          <w:rFonts w:ascii="Arial" w:hAnsi="Arial" w:cs="Arial"/>
          <w:sz w:val="20"/>
          <w:szCs w:val="20"/>
        </w:rPr>
        <w:t xml:space="preserve">Wang, S. L., Yen, Y. H., Shih, I. L., Chang, A. C., Chang, W. T., Wu, W. C., &amp; Chai, Y. D. (2003). Production of xylanases from rice bran by </w:t>
      </w:r>
      <w:r w:rsidRPr="002048CD">
        <w:rPr>
          <w:rStyle w:val="Emphasis"/>
          <w:rFonts w:ascii="Arial" w:hAnsi="Arial" w:cs="Arial"/>
          <w:sz w:val="20"/>
          <w:szCs w:val="20"/>
        </w:rPr>
        <w:t xml:space="preserve">Streptomyces </w:t>
      </w:r>
      <w:proofErr w:type="spellStart"/>
      <w:r w:rsidRPr="002048CD">
        <w:rPr>
          <w:rStyle w:val="Emphasis"/>
          <w:rFonts w:ascii="Arial" w:hAnsi="Arial" w:cs="Arial"/>
          <w:sz w:val="20"/>
          <w:szCs w:val="20"/>
        </w:rPr>
        <w:t>actuosus</w:t>
      </w:r>
      <w:proofErr w:type="spellEnd"/>
      <w:r w:rsidRPr="002048CD">
        <w:rPr>
          <w:rFonts w:ascii="Arial" w:hAnsi="Arial" w:cs="Arial"/>
          <w:sz w:val="20"/>
          <w:szCs w:val="20"/>
        </w:rPr>
        <w:t xml:space="preserve"> A-151. </w:t>
      </w:r>
      <w:r w:rsidRPr="002048CD">
        <w:rPr>
          <w:rStyle w:val="Emphasis"/>
          <w:rFonts w:ascii="Arial" w:hAnsi="Arial" w:cs="Arial"/>
          <w:sz w:val="20"/>
          <w:szCs w:val="20"/>
        </w:rPr>
        <w:t>Enzyme and Microbial Technology</w:t>
      </w:r>
      <w:r w:rsidRPr="002048CD">
        <w:rPr>
          <w:rFonts w:ascii="Arial" w:hAnsi="Arial" w:cs="Arial"/>
          <w:sz w:val="20"/>
          <w:szCs w:val="20"/>
        </w:rPr>
        <w:t>, 33, 917–925.</w:t>
      </w:r>
    </w:p>
    <w:p w:rsidR="00BF75BE" w:rsidRPr="002048CD" w:rsidRDefault="00BF75BE" w:rsidP="00BF75BE">
      <w:pPr>
        <w:pStyle w:val="NormalWeb"/>
        <w:numPr>
          <w:ilvl w:val="0"/>
          <w:numId w:val="31"/>
        </w:numPr>
        <w:spacing w:line="276" w:lineRule="auto"/>
        <w:jc w:val="both"/>
        <w:rPr>
          <w:rFonts w:ascii="Arial" w:hAnsi="Arial" w:cs="Arial"/>
          <w:sz w:val="20"/>
          <w:szCs w:val="20"/>
        </w:rPr>
      </w:pPr>
      <w:r w:rsidRPr="002048CD">
        <w:rPr>
          <w:rFonts w:ascii="Arial" w:hAnsi="Arial" w:cs="Arial"/>
          <w:sz w:val="20"/>
          <w:szCs w:val="20"/>
        </w:rPr>
        <w:t>Yan, H., Wang, W., Wang, X., &amp; Zhang, S. (2011). Purification and characterization of an endo-1,4-β-</w:t>
      </w:r>
      <w:proofErr w:type="spellStart"/>
      <w:r w:rsidRPr="002048CD">
        <w:rPr>
          <w:rFonts w:ascii="Arial" w:hAnsi="Arial" w:cs="Arial"/>
          <w:sz w:val="20"/>
          <w:szCs w:val="20"/>
        </w:rPr>
        <w:t>glucanase</w:t>
      </w:r>
      <w:proofErr w:type="spellEnd"/>
      <w:r w:rsidRPr="002048CD">
        <w:rPr>
          <w:rFonts w:ascii="Arial" w:hAnsi="Arial" w:cs="Arial"/>
          <w:sz w:val="20"/>
          <w:szCs w:val="20"/>
        </w:rPr>
        <w:t xml:space="preserve"> from </w:t>
      </w:r>
      <w:r w:rsidRPr="002048CD">
        <w:rPr>
          <w:rStyle w:val="Emphasis"/>
          <w:rFonts w:ascii="Arial" w:hAnsi="Arial" w:cs="Arial"/>
          <w:sz w:val="20"/>
          <w:szCs w:val="20"/>
        </w:rPr>
        <w:t>Bacillus cereus</w:t>
      </w:r>
      <w:r w:rsidRPr="002048CD">
        <w:rPr>
          <w:rFonts w:ascii="Arial" w:hAnsi="Arial" w:cs="Arial"/>
          <w:sz w:val="20"/>
          <w:szCs w:val="20"/>
        </w:rPr>
        <w:t xml:space="preserve">. </w:t>
      </w:r>
      <w:r w:rsidRPr="002048CD">
        <w:rPr>
          <w:rStyle w:val="Emphasis"/>
          <w:rFonts w:ascii="Arial" w:hAnsi="Arial" w:cs="Arial"/>
          <w:sz w:val="20"/>
          <w:szCs w:val="20"/>
        </w:rPr>
        <w:t>African Journal of Biotechnology</w:t>
      </w:r>
      <w:r w:rsidRPr="002048CD">
        <w:rPr>
          <w:rFonts w:ascii="Arial" w:hAnsi="Arial" w:cs="Arial"/>
          <w:sz w:val="20"/>
          <w:szCs w:val="20"/>
        </w:rPr>
        <w:t>, 10(72), 16277–16285.</w:t>
      </w:r>
    </w:p>
    <w:p w:rsidR="00D85450" w:rsidRPr="00D85450" w:rsidRDefault="00D85450" w:rsidP="00D85450">
      <w:pPr>
        <w:spacing w:before="100" w:beforeAutospacing="1" w:after="100" w:afterAutospacing="1"/>
        <w:jc w:val="both"/>
        <w:rPr>
          <w:rFonts w:ascii="Arial" w:hAnsi="Arial" w:cs="Arial"/>
          <w:highlight w:val="yellow"/>
        </w:rPr>
        <w:sectPr w:rsidR="00D85450" w:rsidRPr="00D85450" w:rsidSect="000B1E33">
          <w:footerReference w:type="default" r:id="rId15"/>
          <w:type w:val="continuous"/>
          <w:pgSz w:w="12240" w:h="15840"/>
          <w:pgMar w:top="1440" w:right="2016" w:bottom="2016" w:left="2016" w:header="720" w:footer="1123" w:gutter="0"/>
          <w:lnNumType w:countBy="1" w:restart="continuous"/>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3E9" w:rsidRDefault="003923E9" w:rsidP="00C37E61">
      <w:r>
        <w:separator/>
      </w:r>
    </w:p>
  </w:endnote>
  <w:endnote w:type="continuationSeparator" w:id="0">
    <w:p w:rsidR="003923E9" w:rsidRDefault="003923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3E9" w:rsidRDefault="003923E9" w:rsidP="00C37E61">
      <w:r>
        <w:separator/>
      </w:r>
    </w:p>
  </w:footnote>
  <w:footnote w:type="continuationSeparator" w:id="0">
    <w:p w:rsidR="003923E9" w:rsidRDefault="003923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BF462A"/>
    <w:multiLevelType w:val="hybridMultilevel"/>
    <w:tmpl w:val="E0746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137EDE"/>
    <w:multiLevelType w:val="multilevel"/>
    <w:tmpl w:val="B644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2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33D2B"/>
    <w:rsid w:val="0004579C"/>
    <w:rsid w:val="00046D0F"/>
    <w:rsid w:val="000516FD"/>
    <w:rsid w:val="00055C3C"/>
    <w:rsid w:val="000627AB"/>
    <w:rsid w:val="00072983"/>
    <w:rsid w:val="00072E97"/>
    <w:rsid w:val="00080F4D"/>
    <w:rsid w:val="00083277"/>
    <w:rsid w:val="0009405B"/>
    <w:rsid w:val="000A3ECC"/>
    <w:rsid w:val="000A47FA"/>
    <w:rsid w:val="000A648F"/>
    <w:rsid w:val="000A65D3"/>
    <w:rsid w:val="000B1E33"/>
    <w:rsid w:val="000B27CD"/>
    <w:rsid w:val="000D689F"/>
    <w:rsid w:val="000E6945"/>
    <w:rsid w:val="000E7B7B"/>
    <w:rsid w:val="000E7D62"/>
    <w:rsid w:val="00102999"/>
    <w:rsid w:val="00103357"/>
    <w:rsid w:val="0010621F"/>
    <w:rsid w:val="00123C9F"/>
    <w:rsid w:val="00126190"/>
    <w:rsid w:val="00130F17"/>
    <w:rsid w:val="001320BF"/>
    <w:rsid w:val="001340A9"/>
    <w:rsid w:val="00142608"/>
    <w:rsid w:val="001437C3"/>
    <w:rsid w:val="001438BB"/>
    <w:rsid w:val="00163BC4"/>
    <w:rsid w:val="00165EB1"/>
    <w:rsid w:val="00191062"/>
    <w:rsid w:val="00192B72"/>
    <w:rsid w:val="001A1D53"/>
    <w:rsid w:val="001A29D8"/>
    <w:rsid w:val="001A5CAA"/>
    <w:rsid w:val="001A7A0F"/>
    <w:rsid w:val="001B0427"/>
    <w:rsid w:val="001C70AA"/>
    <w:rsid w:val="001D23DB"/>
    <w:rsid w:val="001D3A51"/>
    <w:rsid w:val="001D6A22"/>
    <w:rsid w:val="001E10D2"/>
    <w:rsid w:val="001E25B4"/>
    <w:rsid w:val="001E44FE"/>
    <w:rsid w:val="00200595"/>
    <w:rsid w:val="00204835"/>
    <w:rsid w:val="002048CD"/>
    <w:rsid w:val="00231198"/>
    <w:rsid w:val="00231920"/>
    <w:rsid w:val="0023195C"/>
    <w:rsid w:val="0024282C"/>
    <w:rsid w:val="002460DC"/>
    <w:rsid w:val="00250985"/>
    <w:rsid w:val="002545F2"/>
    <w:rsid w:val="002556F6"/>
    <w:rsid w:val="00283105"/>
    <w:rsid w:val="00284C4C"/>
    <w:rsid w:val="00287E68"/>
    <w:rsid w:val="00296529"/>
    <w:rsid w:val="002A2463"/>
    <w:rsid w:val="002B27FB"/>
    <w:rsid w:val="002B3DC0"/>
    <w:rsid w:val="002B685A"/>
    <w:rsid w:val="002C57D2"/>
    <w:rsid w:val="002E0D56"/>
    <w:rsid w:val="002F1F9A"/>
    <w:rsid w:val="00304AF6"/>
    <w:rsid w:val="00315186"/>
    <w:rsid w:val="00321AEF"/>
    <w:rsid w:val="0033343E"/>
    <w:rsid w:val="003512C2"/>
    <w:rsid w:val="00371FB6"/>
    <w:rsid w:val="00372582"/>
    <w:rsid w:val="003763C1"/>
    <w:rsid w:val="00376BBE"/>
    <w:rsid w:val="003915F7"/>
    <w:rsid w:val="0039224F"/>
    <w:rsid w:val="003923E9"/>
    <w:rsid w:val="003A24C7"/>
    <w:rsid w:val="003A43A4"/>
    <w:rsid w:val="003A7E18"/>
    <w:rsid w:val="003C4C86"/>
    <w:rsid w:val="003C6258"/>
    <w:rsid w:val="003E2904"/>
    <w:rsid w:val="00401927"/>
    <w:rsid w:val="00402B63"/>
    <w:rsid w:val="0041027F"/>
    <w:rsid w:val="00412475"/>
    <w:rsid w:val="004133D7"/>
    <w:rsid w:val="00423789"/>
    <w:rsid w:val="004261BD"/>
    <w:rsid w:val="00440F43"/>
    <w:rsid w:val="00441B6F"/>
    <w:rsid w:val="00446221"/>
    <w:rsid w:val="00450E62"/>
    <w:rsid w:val="004539DB"/>
    <w:rsid w:val="004611B0"/>
    <w:rsid w:val="00467D8F"/>
    <w:rsid w:val="00471A80"/>
    <w:rsid w:val="004B43C7"/>
    <w:rsid w:val="004C43CE"/>
    <w:rsid w:val="004D305E"/>
    <w:rsid w:val="004D344C"/>
    <w:rsid w:val="004D4277"/>
    <w:rsid w:val="004F3754"/>
    <w:rsid w:val="00502516"/>
    <w:rsid w:val="00505F06"/>
    <w:rsid w:val="00506828"/>
    <w:rsid w:val="005141DE"/>
    <w:rsid w:val="00520EC0"/>
    <w:rsid w:val="00521BCF"/>
    <w:rsid w:val="0053056E"/>
    <w:rsid w:val="00554FDA"/>
    <w:rsid w:val="00565353"/>
    <w:rsid w:val="00572C55"/>
    <w:rsid w:val="005820AD"/>
    <w:rsid w:val="00583212"/>
    <w:rsid w:val="00583990"/>
    <w:rsid w:val="005927F0"/>
    <w:rsid w:val="005A5015"/>
    <w:rsid w:val="005B0AEA"/>
    <w:rsid w:val="005C784C"/>
    <w:rsid w:val="005D010C"/>
    <w:rsid w:val="005D0FCA"/>
    <w:rsid w:val="005D17F6"/>
    <w:rsid w:val="005E5539"/>
    <w:rsid w:val="005E6E29"/>
    <w:rsid w:val="00602BF5"/>
    <w:rsid w:val="006040F9"/>
    <w:rsid w:val="00617FDD"/>
    <w:rsid w:val="00633614"/>
    <w:rsid w:val="00633F68"/>
    <w:rsid w:val="00636EB2"/>
    <w:rsid w:val="006375B8"/>
    <w:rsid w:val="00645B2A"/>
    <w:rsid w:val="00653755"/>
    <w:rsid w:val="0066510A"/>
    <w:rsid w:val="00673F9F"/>
    <w:rsid w:val="006742DD"/>
    <w:rsid w:val="00686953"/>
    <w:rsid w:val="00687DEA"/>
    <w:rsid w:val="00687E67"/>
    <w:rsid w:val="006967F7"/>
    <w:rsid w:val="006A250C"/>
    <w:rsid w:val="006B07CB"/>
    <w:rsid w:val="006B21D3"/>
    <w:rsid w:val="006B57D0"/>
    <w:rsid w:val="006D30FF"/>
    <w:rsid w:val="006D558F"/>
    <w:rsid w:val="006D6940"/>
    <w:rsid w:val="006E59D5"/>
    <w:rsid w:val="006F11EC"/>
    <w:rsid w:val="0070082C"/>
    <w:rsid w:val="007010C1"/>
    <w:rsid w:val="00712420"/>
    <w:rsid w:val="0071653B"/>
    <w:rsid w:val="00730317"/>
    <w:rsid w:val="007340B4"/>
    <w:rsid w:val="007345B1"/>
    <w:rsid w:val="00734E2E"/>
    <w:rsid w:val="007369E6"/>
    <w:rsid w:val="007421A2"/>
    <w:rsid w:val="00746E59"/>
    <w:rsid w:val="00751693"/>
    <w:rsid w:val="00754C9A"/>
    <w:rsid w:val="0075599A"/>
    <w:rsid w:val="00761D52"/>
    <w:rsid w:val="0077749E"/>
    <w:rsid w:val="00790ADA"/>
    <w:rsid w:val="007B1DFA"/>
    <w:rsid w:val="007B2476"/>
    <w:rsid w:val="007D1F15"/>
    <w:rsid w:val="007D2288"/>
    <w:rsid w:val="007D7968"/>
    <w:rsid w:val="007E088F"/>
    <w:rsid w:val="007F7B32"/>
    <w:rsid w:val="00804BC2"/>
    <w:rsid w:val="00807098"/>
    <w:rsid w:val="0081431A"/>
    <w:rsid w:val="00830E4E"/>
    <w:rsid w:val="0083216F"/>
    <w:rsid w:val="0084393E"/>
    <w:rsid w:val="00843EDF"/>
    <w:rsid w:val="00860000"/>
    <w:rsid w:val="00863BD3"/>
    <w:rsid w:val="008641ED"/>
    <w:rsid w:val="00866D66"/>
    <w:rsid w:val="008671C6"/>
    <w:rsid w:val="008721DB"/>
    <w:rsid w:val="00875803"/>
    <w:rsid w:val="00883D1C"/>
    <w:rsid w:val="0088545F"/>
    <w:rsid w:val="008A6B2E"/>
    <w:rsid w:val="008B459E"/>
    <w:rsid w:val="008E13AE"/>
    <w:rsid w:val="008E1506"/>
    <w:rsid w:val="008E68AD"/>
    <w:rsid w:val="008E710C"/>
    <w:rsid w:val="008F69D6"/>
    <w:rsid w:val="00902823"/>
    <w:rsid w:val="00915CA6"/>
    <w:rsid w:val="00924C58"/>
    <w:rsid w:val="00927834"/>
    <w:rsid w:val="00945E5B"/>
    <w:rsid w:val="009500A6"/>
    <w:rsid w:val="00954074"/>
    <w:rsid w:val="00957C18"/>
    <w:rsid w:val="009659BA"/>
    <w:rsid w:val="00980570"/>
    <w:rsid w:val="009820C9"/>
    <w:rsid w:val="00983040"/>
    <w:rsid w:val="009A1E70"/>
    <w:rsid w:val="009B256C"/>
    <w:rsid w:val="009B3FB9"/>
    <w:rsid w:val="009B6F2E"/>
    <w:rsid w:val="009C2465"/>
    <w:rsid w:val="009C5E13"/>
    <w:rsid w:val="009D35A0"/>
    <w:rsid w:val="009D7145"/>
    <w:rsid w:val="009D7EB7"/>
    <w:rsid w:val="009E048A"/>
    <w:rsid w:val="009E08E9"/>
    <w:rsid w:val="009E3DB9"/>
    <w:rsid w:val="009E6E35"/>
    <w:rsid w:val="009F0EDA"/>
    <w:rsid w:val="00A014DF"/>
    <w:rsid w:val="00A02168"/>
    <w:rsid w:val="00A03B96"/>
    <w:rsid w:val="00A05B19"/>
    <w:rsid w:val="00A10A42"/>
    <w:rsid w:val="00A1134E"/>
    <w:rsid w:val="00A148C6"/>
    <w:rsid w:val="00A179C3"/>
    <w:rsid w:val="00A24E7E"/>
    <w:rsid w:val="00A258C3"/>
    <w:rsid w:val="00A347C0"/>
    <w:rsid w:val="00A51431"/>
    <w:rsid w:val="00A539AD"/>
    <w:rsid w:val="00A7488E"/>
    <w:rsid w:val="00A94063"/>
    <w:rsid w:val="00AA6219"/>
    <w:rsid w:val="00AA74E0"/>
    <w:rsid w:val="00AB0160"/>
    <w:rsid w:val="00AB08E3"/>
    <w:rsid w:val="00AB703F"/>
    <w:rsid w:val="00AC6BB8"/>
    <w:rsid w:val="00AD5683"/>
    <w:rsid w:val="00AE008F"/>
    <w:rsid w:val="00B01FCD"/>
    <w:rsid w:val="00B1776C"/>
    <w:rsid w:val="00B20989"/>
    <w:rsid w:val="00B25984"/>
    <w:rsid w:val="00B31005"/>
    <w:rsid w:val="00B32EB0"/>
    <w:rsid w:val="00B52583"/>
    <w:rsid w:val="00B52896"/>
    <w:rsid w:val="00B76A02"/>
    <w:rsid w:val="00B95236"/>
    <w:rsid w:val="00B9655E"/>
    <w:rsid w:val="00B96BD9"/>
    <w:rsid w:val="00BA1B01"/>
    <w:rsid w:val="00BA2641"/>
    <w:rsid w:val="00BB37AA"/>
    <w:rsid w:val="00BB7A6C"/>
    <w:rsid w:val="00BC53A0"/>
    <w:rsid w:val="00BD6FB4"/>
    <w:rsid w:val="00BD7C72"/>
    <w:rsid w:val="00BE1271"/>
    <w:rsid w:val="00BE62AD"/>
    <w:rsid w:val="00BF121F"/>
    <w:rsid w:val="00BF1F80"/>
    <w:rsid w:val="00BF75BE"/>
    <w:rsid w:val="00C05DAC"/>
    <w:rsid w:val="00C166EF"/>
    <w:rsid w:val="00C17EB0"/>
    <w:rsid w:val="00C26671"/>
    <w:rsid w:val="00C27F5F"/>
    <w:rsid w:val="00C30A0F"/>
    <w:rsid w:val="00C37E61"/>
    <w:rsid w:val="00C440B4"/>
    <w:rsid w:val="00C70F1B"/>
    <w:rsid w:val="00C71A47"/>
    <w:rsid w:val="00C7464C"/>
    <w:rsid w:val="00C80860"/>
    <w:rsid w:val="00C85588"/>
    <w:rsid w:val="00CA3AE0"/>
    <w:rsid w:val="00CD6755"/>
    <w:rsid w:val="00CD6856"/>
    <w:rsid w:val="00CE0089"/>
    <w:rsid w:val="00CE2555"/>
    <w:rsid w:val="00CE793C"/>
    <w:rsid w:val="00CF193C"/>
    <w:rsid w:val="00CF303C"/>
    <w:rsid w:val="00CF3ACA"/>
    <w:rsid w:val="00D173F1"/>
    <w:rsid w:val="00D37854"/>
    <w:rsid w:val="00D74CB0"/>
    <w:rsid w:val="00D8295D"/>
    <w:rsid w:val="00D84911"/>
    <w:rsid w:val="00D85450"/>
    <w:rsid w:val="00D92A36"/>
    <w:rsid w:val="00DA6674"/>
    <w:rsid w:val="00DC2A65"/>
    <w:rsid w:val="00DC3640"/>
    <w:rsid w:val="00DC721D"/>
    <w:rsid w:val="00DE15F0"/>
    <w:rsid w:val="00DE4236"/>
    <w:rsid w:val="00DE5663"/>
    <w:rsid w:val="00DE78AA"/>
    <w:rsid w:val="00E053D0"/>
    <w:rsid w:val="00E07F7D"/>
    <w:rsid w:val="00E10308"/>
    <w:rsid w:val="00E1557B"/>
    <w:rsid w:val="00E15994"/>
    <w:rsid w:val="00E2373D"/>
    <w:rsid w:val="00E272B1"/>
    <w:rsid w:val="00E3114E"/>
    <w:rsid w:val="00E31A70"/>
    <w:rsid w:val="00E35B02"/>
    <w:rsid w:val="00E66496"/>
    <w:rsid w:val="00E66B35"/>
    <w:rsid w:val="00E66E10"/>
    <w:rsid w:val="00E71312"/>
    <w:rsid w:val="00E717FB"/>
    <w:rsid w:val="00E75A10"/>
    <w:rsid w:val="00E769F6"/>
    <w:rsid w:val="00E8407C"/>
    <w:rsid w:val="00E84F3C"/>
    <w:rsid w:val="00EA012C"/>
    <w:rsid w:val="00EB7E55"/>
    <w:rsid w:val="00EC6A55"/>
    <w:rsid w:val="00ED0288"/>
    <w:rsid w:val="00EE52CB"/>
    <w:rsid w:val="00EE79EB"/>
    <w:rsid w:val="00EF581D"/>
    <w:rsid w:val="00EF6EC5"/>
    <w:rsid w:val="00EF7FD8"/>
    <w:rsid w:val="00F06F59"/>
    <w:rsid w:val="00F17988"/>
    <w:rsid w:val="00F46513"/>
    <w:rsid w:val="00F469F0"/>
    <w:rsid w:val="00F53273"/>
    <w:rsid w:val="00F7364C"/>
    <w:rsid w:val="00F755E4"/>
    <w:rsid w:val="00F77D02"/>
    <w:rsid w:val="00FA62F3"/>
    <w:rsid w:val="00FB3A86"/>
    <w:rsid w:val="00FB4206"/>
    <w:rsid w:val="00FB5654"/>
    <w:rsid w:val="00FC51CE"/>
    <w:rsid w:val="00FD36C8"/>
    <w:rsid w:val="00FD504E"/>
    <w:rsid w:val="00FE7BD9"/>
    <w:rsid w:val="00FF6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9"/>
      </o:rules>
    </o:shapelayout>
  </w:shapeDefaults>
  <w:decimalSymbol w:val="."/>
  <w:listSeparator w:val=","/>
  <w14:docId w14:val="0896D829"/>
  <w15:docId w15:val="{73B655C5-B177-46DA-AD5D-1FB71F38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D558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D558F"/>
    <w:rPr>
      <w:b/>
      <w:bCs/>
    </w:rPr>
  </w:style>
  <w:style w:type="paragraph" w:styleId="ListParagraph">
    <w:name w:val="List Paragraph"/>
    <w:basedOn w:val="Normal"/>
    <w:uiPriority w:val="34"/>
    <w:qFormat/>
    <w:rsid w:val="00402B63"/>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2301819">
      <w:bodyDiv w:val="1"/>
      <w:marLeft w:val="0"/>
      <w:marRight w:val="0"/>
      <w:marTop w:val="0"/>
      <w:marBottom w:val="0"/>
      <w:divBdr>
        <w:top w:val="none" w:sz="0" w:space="0" w:color="auto"/>
        <w:left w:val="none" w:sz="0" w:space="0" w:color="auto"/>
        <w:bottom w:val="none" w:sz="0" w:space="0" w:color="auto"/>
        <w:right w:val="none" w:sz="0" w:space="0" w:color="auto"/>
      </w:divBdr>
    </w:div>
    <w:div w:id="22584557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9475537">
      <w:bodyDiv w:val="1"/>
      <w:marLeft w:val="0"/>
      <w:marRight w:val="0"/>
      <w:marTop w:val="0"/>
      <w:marBottom w:val="0"/>
      <w:divBdr>
        <w:top w:val="none" w:sz="0" w:space="0" w:color="auto"/>
        <w:left w:val="none" w:sz="0" w:space="0" w:color="auto"/>
        <w:bottom w:val="none" w:sz="0" w:space="0" w:color="auto"/>
        <w:right w:val="none" w:sz="0" w:space="0" w:color="auto"/>
      </w:divBdr>
    </w:div>
    <w:div w:id="445201738">
      <w:bodyDiv w:val="1"/>
      <w:marLeft w:val="0"/>
      <w:marRight w:val="0"/>
      <w:marTop w:val="0"/>
      <w:marBottom w:val="0"/>
      <w:divBdr>
        <w:top w:val="none" w:sz="0" w:space="0" w:color="auto"/>
        <w:left w:val="none" w:sz="0" w:space="0" w:color="auto"/>
        <w:bottom w:val="none" w:sz="0" w:space="0" w:color="auto"/>
        <w:right w:val="none" w:sz="0" w:space="0" w:color="auto"/>
      </w:divBdr>
    </w:div>
    <w:div w:id="50779515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795869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2976587">
      <w:bodyDiv w:val="1"/>
      <w:marLeft w:val="0"/>
      <w:marRight w:val="0"/>
      <w:marTop w:val="0"/>
      <w:marBottom w:val="0"/>
      <w:divBdr>
        <w:top w:val="none" w:sz="0" w:space="0" w:color="auto"/>
        <w:left w:val="none" w:sz="0" w:space="0" w:color="auto"/>
        <w:bottom w:val="none" w:sz="0" w:space="0" w:color="auto"/>
        <w:right w:val="none" w:sz="0" w:space="0" w:color="auto"/>
      </w:divBdr>
    </w:div>
    <w:div w:id="1314136797">
      <w:bodyDiv w:val="1"/>
      <w:marLeft w:val="0"/>
      <w:marRight w:val="0"/>
      <w:marTop w:val="0"/>
      <w:marBottom w:val="0"/>
      <w:divBdr>
        <w:top w:val="none" w:sz="0" w:space="0" w:color="auto"/>
        <w:left w:val="none" w:sz="0" w:space="0" w:color="auto"/>
        <w:bottom w:val="none" w:sz="0" w:space="0" w:color="auto"/>
        <w:right w:val="none" w:sz="0" w:space="0" w:color="auto"/>
      </w:divBdr>
    </w:div>
    <w:div w:id="153075151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6912411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2966892">
      <w:bodyDiv w:val="1"/>
      <w:marLeft w:val="0"/>
      <w:marRight w:val="0"/>
      <w:marTop w:val="0"/>
      <w:marBottom w:val="0"/>
      <w:divBdr>
        <w:top w:val="none" w:sz="0" w:space="0" w:color="auto"/>
        <w:left w:val="none" w:sz="0" w:space="0" w:color="auto"/>
        <w:bottom w:val="none" w:sz="0" w:space="0" w:color="auto"/>
        <w:right w:val="none" w:sz="0" w:space="0" w:color="auto"/>
      </w:divBdr>
    </w:div>
    <w:div w:id="2040084100">
      <w:bodyDiv w:val="1"/>
      <w:marLeft w:val="0"/>
      <w:marRight w:val="0"/>
      <w:marTop w:val="0"/>
      <w:marBottom w:val="0"/>
      <w:divBdr>
        <w:top w:val="none" w:sz="0" w:space="0" w:color="auto"/>
        <w:left w:val="none" w:sz="0" w:space="0" w:color="auto"/>
        <w:bottom w:val="none" w:sz="0" w:space="0" w:color="auto"/>
        <w:right w:val="none" w:sz="0" w:space="0" w:color="auto"/>
      </w:divBdr>
    </w:div>
    <w:div w:id="2074544443">
      <w:bodyDiv w:val="1"/>
      <w:marLeft w:val="0"/>
      <w:marRight w:val="0"/>
      <w:marTop w:val="0"/>
      <w:marBottom w:val="0"/>
      <w:divBdr>
        <w:top w:val="none" w:sz="0" w:space="0" w:color="auto"/>
        <w:left w:val="none" w:sz="0" w:space="0" w:color="auto"/>
        <w:bottom w:val="none" w:sz="0" w:space="0" w:color="auto"/>
        <w:right w:val="none" w:sz="0" w:space="0" w:color="auto"/>
      </w:divBdr>
    </w:div>
    <w:div w:id="21388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86/s13068-021-0200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Labmates\DIKSHA\THESIS\RESULT_&amp;_DISCUSSION\UNIT1\FPAS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Labmates\DIKSHA\THESIS\RESULT_&amp;_DISCUSSION\UNIT1\Beta-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Sheet1!$O$39</c:f>
              <c:strCache>
                <c:ptCount val="1"/>
                <c:pt idx="0">
                  <c:v>PSF2</c:v>
                </c:pt>
              </c:strCache>
            </c:strRef>
          </c:tx>
          <c:invertIfNegative val="0"/>
          <c:errBars>
            <c:errBarType val="both"/>
            <c:errValType val="cust"/>
            <c:noEndCap val="0"/>
            <c:plus>
              <c:numRef>
                <c:f>Sheet1!$P$41:$U$41</c:f>
                <c:numCache>
                  <c:formatCode>General</c:formatCode>
                  <c:ptCount val="6"/>
                  <c:pt idx="0">
                    <c:v>4.7876431925297173E-3</c:v>
                  </c:pt>
                  <c:pt idx="1">
                    <c:v>1.1842146386630774E-2</c:v>
                  </c:pt>
                  <c:pt idx="2">
                    <c:v>3.6546754614676602E-2</c:v>
                  </c:pt>
                  <c:pt idx="3">
                    <c:v>2.1733104949745882E-2</c:v>
                  </c:pt>
                  <c:pt idx="4">
                    <c:v>1.4962651993929401E-2</c:v>
                  </c:pt>
                  <c:pt idx="5">
                    <c:v>3.5741138082568242E-3</c:v>
                  </c:pt>
                </c:numCache>
              </c:numRef>
            </c:plus>
            <c:minus>
              <c:numRef>
                <c:f>Sheet1!$P$41:$U$41</c:f>
                <c:numCache>
                  <c:formatCode>General</c:formatCode>
                  <c:ptCount val="6"/>
                  <c:pt idx="0">
                    <c:v>4.7876431925297173E-3</c:v>
                  </c:pt>
                  <c:pt idx="1">
                    <c:v>1.1842146386630774E-2</c:v>
                  </c:pt>
                  <c:pt idx="2">
                    <c:v>3.6546754614676602E-2</c:v>
                  </c:pt>
                  <c:pt idx="3">
                    <c:v>2.1733104949745882E-2</c:v>
                  </c:pt>
                  <c:pt idx="4">
                    <c:v>1.4962651993929401E-2</c:v>
                  </c:pt>
                  <c:pt idx="5">
                    <c:v>3.5741138082568242E-3</c:v>
                  </c:pt>
                </c:numCache>
              </c:numRef>
            </c:minus>
          </c:errBars>
          <c:cat>
            <c:numRef>
              <c:f>Sheet1!$P$38:$U$38</c:f>
              <c:numCache>
                <c:formatCode>General</c:formatCode>
                <c:ptCount val="6"/>
                <c:pt idx="0">
                  <c:v>3</c:v>
                </c:pt>
                <c:pt idx="1">
                  <c:v>6</c:v>
                </c:pt>
                <c:pt idx="2">
                  <c:v>9</c:v>
                </c:pt>
                <c:pt idx="3">
                  <c:v>12</c:v>
                </c:pt>
                <c:pt idx="4">
                  <c:v>15</c:v>
                </c:pt>
                <c:pt idx="5">
                  <c:v>18</c:v>
                </c:pt>
              </c:numCache>
            </c:numRef>
          </c:cat>
          <c:val>
            <c:numRef>
              <c:f>Sheet1!$P$39:$U$39</c:f>
              <c:numCache>
                <c:formatCode>0.000</c:formatCode>
                <c:ptCount val="6"/>
                <c:pt idx="0">
                  <c:v>0.19401520726024105</c:v>
                </c:pt>
                <c:pt idx="1">
                  <c:v>0.24012754476330631</c:v>
                </c:pt>
                <c:pt idx="2">
                  <c:v>0.55171286076363257</c:v>
                </c:pt>
                <c:pt idx="3">
                  <c:v>0.78096639686043556</c:v>
                </c:pt>
                <c:pt idx="4">
                  <c:v>0.47649415419834845</c:v>
                </c:pt>
                <c:pt idx="5">
                  <c:v>0.18256888234813351</c:v>
                </c:pt>
              </c:numCache>
            </c:numRef>
          </c:val>
          <c:extLst>
            <c:ext xmlns:c16="http://schemas.microsoft.com/office/drawing/2014/chart" uri="{C3380CC4-5D6E-409C-BE32-E72D297353CC}">
              <c16:uniqueId val="{00000000-D411-442E-963A-613110A0C105}"/>
            </c:ext>
          </c:extLst>
        </c:ser>
        <c:dLbls>
          <c:showLegendKey val="0"/>
          <c:showVal val="0"/>
          <c:showCatName val="0"/>
          <c:showSerName val="0"/>
          <c:showPercent val="0"/>
          <c:showBubbleSize val="0"/>
        </c:dLbls>
        <c:gapWidth val="150"/>
        <c:axId val="164317440"/>
        <c:axId val="185663872"/>
      </c:barChart>
      <c:catAx>
        <c:axId val="16431744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Arial" pitchFamily="34" charset="0"/>
                    <a:cs typeface="Arial" pitchFamily="34" charset="0"/>
                  </a:rPr>
                  <a:t>Incubation time (days)</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185663872"/>
        <c:crosses val="autoZero"/>
        <c:auto val="1"/>
        <c:lblAlgn val="ctr"/>
        <c:lblOffset val="100"/>
        <c:noMultiLvlLbl val="0"/>
      </c:catAx>
      <c:valAx>
        <c:axId val="185663872"/>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Arial" pitchFamily="34" charset="0"/>
                    <a:cs typeface="Arial" pitchFamily="34" charset="0"/>
                  </a:rPr>
                  <a:t>FPase enzyme activity (U/ml) </a:t>
                </a:r>
                <a:endParaRPr lang="en-US" sz="1000">
                  <a:latin typeface="Arial" pitchFamily="34" charset="0"/>
                  <a:cs typeface="Arial" pitchFamily="34" charset="0"/>
                </a:endParaRPr>
              </a:p>
            </c:rich>
          </c:tx>
          <c:overlay val="0"/>
        </c:title>
        <c:numFmt formatCode="0.000" sourceLinked="1"/>
        <c:majorTickMark val="out"/>
        <c:minorTickMark val="none"/>
        <c:tickLblPos val="nextTo"/>
        <c:crossAx val="164317440"/>
        <c:crosses val="autoZero"/>
        <c:crossBetween val="between"/>
      </c:valAx>
    </c:plotArea>
    <c:legend>
      <c:legendPos val="r"/>
      <c:layout>
        <c:manualLayout>
          <c:xMode val="edge"/>
          <c:yMode val="edge"/>
          <c:x val="0.74330686789151368"/>
          <c:y val="0.1479560367454093"/>
          <c:w val="0.10113757655293112"/>
          <c:h val="8.3717191601050067E-2"/>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Sheet1!$M$22</c:f>
              <c:strCache>
                <c:ptCount val="1"/>
                <c:pt idx="0">
                  <c:v>PSF2</c:v>
                </c:pt>
              </c:strCache>
            </c:strRef>
          </c:tx>
          <c:invertIfNegative val="0"/>
          <c:errBars>
            <c:errBarType val="both"/>
            <c:errValType val="cust"/>
            <c:noEndCap val="0"/>
            <c:plus>
              <c:numRef>
                <c:f>Sheet1!$N$24:$S$24</c:f>
                <c:numCache>
                  <c:formatCode>General</c:formatCode>
                  <c:ptCount val="6"/>
                  <c:pt idx="0">
                    <c:v>1.2043010752688201E-3</c:v>
                  </c:pt>
                  <c:pt idx="1">
                    <c:v>1.5281109696689645E-2</c:v>
                  </c:pt>
                  <c:pt idx="2">
                    <c:v>1.7144843494696575E-2</c:v>
                  </c:pt>
                  <c:pt idx="3">
                    <c:v>1.5772049461778077E-2</c:v>
                  </c:pt>
                  <c:pt idx="4">
                    <c:v>1.8252985095847819E-3</c:v>
                  </c:pt>
                  <c:pt idx="5">
                    <c:v>1.47934481908988E-3</c:v>
                  </c:pt>
                </c:numCache>
              </c:numRef>
            </c:plus>
            <c:minus>
              <c:numRef>
                <c:f>Sheet1!$N$24:$S$24</c:f>
                <c:numCache>
                  <c:formatCode>General</c:formatCode>
                  <c:ptCount val="6"/>
                  <c:pt idx="0">
                    <c:v>1.2043010752688201E-3</c:v>
                  </c:pt>
                  <c:pt idx="1">
                    <c:v>1.5281109696689645E-2</c:v>
                  </c:pt>
                  <c:pt idx="2">
                    <c:v>1.7144843494696575E-2</c:v>
                  </c:pt>
                  <c:pt idx="3">
                    <c:v>1.5772049461778077E-2</c:v>
                  </c:pt>
                  <c:pt idx="4">
                    <c:v>1.8252985095847819E-3</c:v>
                  </c:pt>
                  <c:pt idx="5">
                    <c:v>1.47934481908988E-3</c:v>
                  </c:pt>
                </c:numCache>
              </c:numRef>
            </c:minus>
          </c:errBars>
          <c:cat>
            <c:numRef>
              <c:f>Sheet1!$N$21:$S$21</c:f>
              <c:numCache>
                <c:formatCode>General</c:formatCode>
                <c:ptCount val="6"/>
                <c:pt idx="0">
                  <c:v>3</c:v>
                </c:pt>
                <c:pt idx="1">
                  <c:v>6</c:v>
                </c:pt>
                <c:pt idx="2">
                  <c:v>9</c:v>
                </c:pt>
                <c:pt idx="3">
                  <c:v>12</c:v>
                </c:pt>
                <c:pt idx="4">
                  <c:v>15</c:v>
                </c:pt>
                <c:pt idx="5">
                  <c:v>18</c:v>
                </c:pt>
              </c:numCache>
            </c:numRef>
          </c:cat>
          <c:val>
            <c:numRef>
              <c:f>Sheet1!$N$22:$S$22</c:f>
              <c:numCache>
                <c:formatCode>General</c:formatCode>
                <c:ptCount val="6"/>
                <c:pt idx="0">
                  <c:v>7.126881720430106E-2</c:v>
                </c:pt>
                <c:pt idx="1">
                  <c:v>0.26554838709677431</c:v>
                </c:pt>
                <c:pt idx="2">
                  <c:v>0.78640860215053865</c:v>
                </c:pt>
                <c:pt idx="3">
                  <c:v>0.39032258064516651</c:v>
                </c:pt>
                <c:pt idx="4">
                  <c:v>0.1557849462365592</c:v>
                </c:pt>
                <c:pt idx="5">
                  <c:v>6.2021505376344079E-2</c:v>
                </c:pt>
              </c:numCache>
            </c:numRef>
          </c:val>
          <c:extLst>
            <c:ext xmlns:c16="http://schemas.microsoft.com/office/drawing/2014/chart" uri="{C3380CC4-5D6E-409C-BE32-E72D297353CC}">
              <c16:uniqueId val="{00000000-E357-467D-8710-06E5847BF12A}"/>
            </c:ext>
          </c:extLst>
        </c:ser>
        <c:dLbls>
          <c:showLegendKey val="0"/>
          <c:showVal val="0"/>
          <c:showCatName val="0"/>
          <c:showSerName val="0"/>
          <c:showPercent val="0"/>
          <c:showBubbleSize val="0"/>
        </c:dLbls>
        <c:gapWidth val="150"/>
        <c:axId val="185684352"/>
        <c:axId val="185686272"/>
      </c:barChart>
      <c:catAx>
        <c:axId val="18568435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Arial" pitchFamily="34" charset="0"/>
                    <a:cs typeface="Arial" pitchFamily="34" charset="0"/>
                  </a:rPr>
                  <a:t>Incubation time (days)</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185686272"/>
        <c:crosses val="autoZero"/>
        <c:auto val="1"/>
        <c:lblAlgn val="ctr"/>
        <c:lblOffset val="100"/>
        <c:noMultiLvlLbl val="0"/>
      </c:catAx>
      <c:valAx>
        <c:axId val="185686272"/>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Arial" pitchFamily="34" charset="0"/>
                    <a:cs typeface="Arial" pitchFamily="34" charset="0"/>
                  </a:rPr>
                  <a:t>β-glucosidase enzyme activity (U/ml)</a:t>
                </a:r>
              </a:p>
            </c:rich>
          </c:tx>
          <c:overlay val="0"/>
        </c:title>
        <c:numFmt formatCode="General" sourceLinked="1"/>
        <c:majorTickMark val="out"/>
        <c:minorTickMark val="none"/>
        <c:tickLblPos val="nextTo"/>
        <c:crossAx val="185684352"/>
        <c:crosses val="autoZero"/>
        <c:crossBetween val="between"/>
      </c:valAx>
    </c:plotArea>
    <c:legend>
      <c:legendPos val="r"/>
      <c:layout>
        <c:manualLayout>
          <c:xMode val="edge"/>
          <c:yMode val="edge"/>
          <c:x val="0.72147353455818908"/>
          <c:y val="0.15721529600466827"/>
          <c:w val="0.10113757655293112"/>
          <c:h val="8.3717191601050026E-2"/>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0.89535</cdr:y>
    </cdr:from>
    <cdr:to>
      <cdr:x>0.0907</cdr:x>
      <cdr:y>1</cdr:y>
    </cdr:to>
    <cdr:sp macro="" textlink="">
      <cdr:nvSpPr>
        <cdr:cNvPr id="2" name="TextBox 1"/>
        <cdr:cNvSpPr txBox="1"/>
      </cdr:nvSpPr>
      <cdr:spPr>
        <a:xfrm xmlns:a="http://schemas.openxmlformats.org/drawingml/2006/main">
          <a:off x="0" y="2456121"/>
          <a:ext cx="414670" cy="28707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t>(a)</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0.89535</cdr:y>
    </cdr:from>
    <cdr:to>
      <cdr:x>0.08886</cdr:x>
      <cdr:y>1</cdr:y>
    </cdr:to>
    <cdr:sp macro="" textlink="">
      <cdr:nvSpPr>
        <cdr:cNvPr id="2" name="TextBox 1"/>
        <cdr:cNvSpPr txBox="1"/>
      </cdr:nvSpPr>
      <cdr:spPr>
        <a:xfrm xmlns:a="http://schemas.openxmlformats.org/drawingml/2006/main">
          <a:off x="0" y="2541181"/>
          <a:ext cx="406252" cy="2870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200" b="1"/>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A38AA-414A-4363-A429-004DC5E4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TotalTime>
  <Pages>9</Pages>
  <Words>3562</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40</cp:revision>
  <cp:lastPrinted>1999-07-06T11:00:00Z</cp:lastPrinted>
  <dcterms:created xsi:type="dcterms:W3CDTF">2025-05-04T13:23:00Z</dcterms:created>
  <dcterms:modified xsi:type="dcterms:W3CDTF">2025-05-09T12:22:00Z</dcterms:modified>
</cp:coreProperties>
</file>