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F6F3" w14:textId="77777777" w:rsidR="0067123C" w:rsidRPr="001009DA" w:rsidRDefault="0067123C" w:rsidP="0067123C">
      <w:pPr>
        <w:jc w:val="right"/>
        <w:rPr>
          <w:rFonts w:ascii="Times New Roman" w:hAnsi="Times New Roman" w:cs="Times New Roman"/>
          <w:b/>
          <w:bCs/>
          <w:sz w:val="24"/>
          <w:szCs w:val="24"/>
        </w:rPr>
      </w:pPr>
      <w:r w:rsidRPr="001009DA">
        <w:rPr>
          <w:rFonts w:ascii="Times New Roman" w:hAnsi="Times New Roman" w:cs="Times New Roman"/>
          <w:b/>
          <w:bCs/>
          <w:sz w:val="24"/>
          <w:szCs w:val="24"/>
        </w:rPr>
        <w:t>Original research article</w:t>
      </w:r>
    </w:p>
    <w:p w14:paraId="289B4A5E" w14:textId="3C6C9436" w:rsidR="00A2773B" w:rsidRDefault="00F150B5" w:rsidP="00FF2726">
      <w:pPr>
        <w:jc w:val="right"/>
        <w:rPr>
          <w:rFonts w:ascii="Arial" w:hAnsi="Arial" w:cs="Arial"/>
          <w:b/>
          <w:bCs/>
          <w:sz w:val="28"/>
          <w:szCs w:val="28"/>
        </w:rPr>
      </w:pPr>
      <w:r>
        <w:rPr>
          <w:rFonts w:ascii="Arial" w:hAnsi="Arial" w:cs="Arial"/>
          <w:b/>
          <w:bCs/>
          <w:sz w:val="28"/>
          <w:szCs w:val="28"/>
        </w:rPr>
        <w:t xml:space="preserve"> </w:t>
      </w:r>
      <w:r w:rsidR="00A2773B" w:rsidRPr="004A50EE">
        <w:rPr>
          <w:rFonts w:ascii="Arial" w:hAnsi="Arial" w:cs="Arial"/>
          <w:b/>
          <w:bCs/>
          <w:sz w:val="28"/>
          <w:szCs w:val="28"/>
        </w:rPr>
        <w:t>EFFECT OF SUPPLEMENTATION OF SYNBIOTIC (β-GLUCANS, MOS AND MULTI-SPECIES PROBIOTIC) ON GROWTH PERFORMANCE, CARCASS CHARACTERISTICS AND GUT HEALTH IN BROILER</w:t>
      </w:r>
      <w:r w:rsidR="000943E0">
        <w:rPr>
          <w:rFonts w:ascii="Arial" w:hAnsi="Arial" w:cs="Arial"/>
          <w:b/>
          <w:bCs/>
          <w:sz w:val="28"/>
          <w:szCs w:val="28"/>
        </w:rPr>
        <w:t>S</w:t>
      </w:r>
    </w:p>
    <w:p w14:paraId="49F78AD7" w14:textId="77777777" w:rsidR="00832CED" w:rsidRDefault="00832CED" w:rsidP="00886277">
      <w:pPr>
        <w:spacing w:line="240" w:lineRule="auto"/>
        <w:rPr>
          <w:rFonts w:ascii="Arial" w:hAnsi="Arial" w:cs="Arial"/>
          <w:b/>
        </w:rPr>
      </w:pPr>
    </w:p>
    <w:p w14:paraId="0903B146" w14:textId="7DFB7B59" w:rsidR="00181353" w:rsidRPr="00A32EF4" w:rsidRDefault="00630EAD" w:rsidP="00886277">
      <w:pPr>
        <w:spacing w:line="240" w:lineRule="auto"/>
        <w:rPr>
          <w:rFonts w:ascii="Arial" w:hAnsi="Arial" w:cs="Arial"/>
          <w:vertAlign w:val="superscript"/>
        </w:rPr>
      </w:pPr>
      <w:r w:rsidRPr="00A32EF4">
        <w:rPr>
          <w:rFonts w:ascii="Arial" w:hAnsi="Arial" w:cs="Arial"/>
          <w:b/>
        </w:rPr>
        <w:t>ABSTRACT</w:t>
      </w:r>
      <w:r w:rsidR="006415E9" w:rsidRPr="00A32EF4">
        <w:rPr>
          <w:rFonts w:ascii="Arial" w:hAnsi="Arial" w:cs="Arial"/>
          <w:b/>
        </w:rPr>
        <w:t xml:space="preserve"> </w:t>
      </w:r>
      <w:r w:rsidR="001B2634">
        <w:rPr>
          <w:rFonts w:ascii="Arial" w:hAnsi="Arial" w:cs="Arial"/>
          <w:b/>
        </w:rPr>
        <w:t xml:space="preserve"> </w:t>
      </w:r>
      <w:r w:rsidR="009C1716">
        <w:rPr>
          <w:rFonts w:ascii="Arial" w:hAnsi="Arial" w:cs="Arial"/>
          <w:b/>
        </w:rPr>
        <w:t xml:space="preserve"> </w:t>
      </w:r>
      <w:r w:rsidR="007A7C42">
        <w:rPr>
          <w:rFonts w:ascii="Arial" w:hAnsi="Arial" w:cs="Arial"/>
          <w:b/>
        </w:rPr>
        <w:t xml:space="preserve"> </w:t>
      </w:r>
    </w:p>
    <w:p w14:paraId="50C019DC" w14:textId="157F4817" w:rsidR="00DE4E7B" w:rsidRPr="00261929" w:rsidRDefault="00A2773B" w:rsidP="001718AB">
      <w:pPr>
        <w:spacing w:after="0" w:line="360" w:lineRule="auto"/>
        <w:ind w:firstLine="720"/>
        <w:jc w:val="both"/>
        <w:rPr>
          <w:rFonts w:ascii="Arial" w:hAnsi="Arial" w:cs="Arial"/>
          <w:sz w:val="20"/>
          <w:szCs w:val="20"/>
        </w:rPr>
      </w:pPr>
      <w:r w:rsidRPr="00261929">
        <w:rPr>
          <w:rFonts w:ascii="Arial" w:hAnsi="Arial" w:cs="Arial"/>
          <w:sz w:val="20"/>
          <w:szCs w:val="20"/>
        </w:rPr>
        <w:t xml:space="preserve">An experiment was aimed to study the effect of supplementation of synbiotic (β-glucans, MOS and multi-species probiotic) on growth performance, gut health and </w:t>
      </w:r>
      <w:r w:rsidR="000D62DA" w:rsidRPr="00261929">
        <w:rPr>
          <w:rFonts w:ascii="Arial" w:hAnsi="Arial" w:cs="Arial"/>
          <w:sz w:val="20"/>
          <w:szCs w:val="20"/>
        </w:rPr>
        <w:t>carcass characteristics</w:t>
      </w:r>
      <w:r w:rsidRPr="00261929">
        <w:rPr>
          <w:rFonts w:ascii="Arial" w:hAnsi="Arial" w:cs="Arial"/>
          <w:sz w:val="20"/>
          <w:szCs w:val="20"/>
        </w:rPr>
        <w:t xml:space="preserve"> in broiler chicken.</w:t>
      </w:r>
      <w:r w:rsidRPr="00261929">
        <w:rPr>
          <w:rFonts w:ascii="Arial" w:hAnsi="Arial" w:cs="Arial"/>
          <w:sz w:val="18"/>
          <w:szCs w:val="18"/>
        </w:rPr>
        <w:t xml:space="preserve"> </w:t>
      </w:r>
      <w:r w:rsidRPr="00261929">
        <w:rPr>
          <w:rFonts w:ascii="Arial" w:hAnsi="Arial" w:cs="Arial"/>
          <w:sz w:val="20"/>
          <w:szCs w:val="20"/>
        </w:rPr>
        <w:t>Two hundred and fifty (250) day old broiler chicks were randomly allotted to five dietary treatments with ten replicates of five birds in each.</w:t>
      </w:r>
      <w:r w:rsidRPr="00261929">
        <w:rPr>
          <w:rFonts w:ascii="Arial" w:hAnsi="Arial" w:cs="Arial"/>
          <w:sz w:val="18"/>
          <w:szCs w:val="18"/>
        </w:rPr>
        <w:t xml:space="preserve"> </w:t>
      </w:r>
      <w:r w:rsidRPr="00261929">
        <w:rPr>
          <w:rFonts w:ascii="Arial" w:hAnsi="Arial" w:cs="Arial"/>
          <w:sz w:val="20"/>
          <w:szCs w:val="20"/>
        </w:rPr>
        <w:t>The treatments consist of a control diet based on corn-soybean without antibiotic as negative control (NC), with antibiotic growth promoter (Lincomycin @100g/MT) as positive control (PC), three experimental diets consist of probiotic (</w:t>
      </w:r>
      <w:r w:rsidRPr="00261929">
        <w:rPr>
          <w:rFonts w:ascii="Arial" w:hAnsi="Arial" w:cs="Arial"/>
          <w:i/>
          <w:iCs/>
          <w:sz w:val="20"/>
          <w:szCs w:val="20"/>
        </w:rPr>
        <w:t xml:space="preserve">Bacillus subtilis, B. coagulans, B. licheniformis </w:t>
      </w:r>
      <w:r w:rsidRPr="00261929">
        <w:rPr>
          <w:rFonts w:ascii="Arial" w:hAnsi="Arial" w:cs="Arial"/>
          <w:sz w:val="20"/>
          <w:szCs w:val="20"/>
        </w:rPr>
        <w:t>and</w:t>
      </w:r>
      <w:r w:rsidRPr="00261929">
        <w:rPr>
          <w:rFonts w:ascii="Arial" w:hAnsi="Arial" w:cs="Arial"/>
          <w:i/>
          <w:iCs/>
          <w:sz w:val="20"/>
          <w:szCs w:val="20"/>
        </w:rPr>
        <w:t xml:space="preserve"> Saccharomyces boulardii</w:t>
      </w:r>
      <w:r w:rsidRPr="00261929">
        <w:rPr>
          <w:rFonts w:ascii="Arial" w:hAnsi="Arial" w:cs="Arial"/>
          <w:sz w:val="20"/>
          <w:szCs w:val="20"/>
        </w:rPr>
        <w:t>) @ 200g/MT, prebiotic (MOS &amp; β-glucans) @ 500g/MT and synbiotic (</w:t>
      </w:r>
      <w:r w:rsidRPr="00261929">
        <w:rPr>
          <w:rFonts w:ascii="Arial" w:hAnsi="Arial" w:cs="Arial"/>
          <w:i/>
          <w:iCs/>
          <w:sz w:val="20"/>
          <w:szCs w:val="20"/>
        </w:rPr>
        <w:t>Bacillus subtilis, B. coagulans, B. licheniformis</w:t>
      </w:r>
      <w:r w:rsidRPr="00261929">
        <w:rPr>
          <w:rFonts w:ascii="Arial" w:hAnsi="Arial" w:cs="Arial"/>
          <w:sz w:val="20"/>
          <w:szCs w:val="20"/>
        </w:rPr>
        <w:t xml:space="preserve"> and </w:t>
      </w:r>
      <w:r w:rsidRPr="00261929">
        <w:rPr>
          <w:rFonts w:ascii="Arial" w:hAnsi="Arial" w:cs="Arial"/>
          <w:i/>
          <w:iCs/>
          <w:sz w:val="20"/>
          <w:szCs w:val="20"/>
        </w:rPr>
        <w:t>Saccharomyces boulardii</w:t>
      </w:r>
      <w:r w:rsidRPr="00261929">
        <w:rPr>
          <w:rFonts w:ascii="Arial" w:hAnsi="Arial" w:cs="Arial"/>
          <w:sz w:val="20"/>
          <w:szCs w:val="20"/>
        </w:rPr>
        <w:t>, MOS &amp; β-glucans) @ 200g/MT. The feed and water were offered ad libitum. The results revealed that supplementation of different dietary treatments did not affect (</w:t>
      </w:r>
      <w:r w:rsidRPr="00456A4C">
        <w:rPr>
          <w:rFonts w:ascii="Arial" w:hAnsi="Arial" w:cs="Arial"/>
          <w:i/>
          <w:iCs/>
          <w:sz w:val="20"/>
          <w:szCs w:val="20"/>
        </w:rPr>
        <w:t>P</w:t>
      </w:r>
      <w:r w:rsidRPr="00261929">
        <w:rPr>
          <w:rFonts w:ascii="Arial" w:hAnsi="Arial" w:cs="Arial"/>
          <w:sz w:val="20"/>
          <w:szCs w:val="20"/>
        </w:rPr>
        <w:t>&gt;</w:t>
      </w:r>
      <w:r w:rsidR="001D2E42">
        <w:rPr>
          <w:rFonts w:ascii="Arial" w:hAnsi="Arial" w:cs="Arial"/>
          <w:sz w:val="20"/>
          <w:szCs w:val="20"/>
        </w:rPr>
        <w:t>.05</w:t>
      </w:r>
      <w:r w:rsidRPr="00261929">
        <w:rPr>
          <w:rFonts w:ascii="Arial" w:hAnsi="Arial" w:cs="Arial"/>
          <w:sz w:val="20"/>
          <w:szCs w:val="20"/>
        </w:rPr>
        <w:t xml:space="preserve">) the growth parameters </w:t>
      </w:r>
      <w:r w:rsidR="001D2E42">
        <w:rPr>
          <w:rFonts w:ascii="Arial" w:hAnsi="Arial" w:cs="Arial"/>
          <w:sz w:val="20"/>
          <w:szCs w:val="20"/>
        </w:rPr>
        <w:t>such as</w:t>
      </w:r>
      <w:r w:rsidRPr="00261929">
        <w:rPr>
          <w:rFonts w:ascii="Arial" w:hAnsi="Arial" w:cs="Arial"/>
          <w:sz w:val="20"/>
          <w:szCs w:val="20"/>
        </w:rPr>
        <w:t xml:space="preserve"> body weight gain and feed intake of broilers</w:t>
      </w:r>
      <w:r w:rsidR="00FF2726">
        <w:rPr>
          <w:rFonts w:ascii="Arial" w:hAnsi="Arial" w:cs="Arial"/>
          <w:sz w:val="20"/>
          <w:szCs w:val="20"/>
        </w:rPr>
        <w:t xml:space="preserve"> and carcass parameters</w:t>
      </w:r>
      <w:r w:rsidRPr="00261929">
        <w:rPr>
          <w:rFonts w:ascii="Arial" w:hAnsi="Arial" w:cs="Arial"/>
          <w:sz w:val="20"/>
          <w:szCs w:val="20"/>
        </w:rPr>
        <w:t xml:space="preserve"> at 42 d of age.</w:t>
      </w:r>
      <w:r w:rsidRPr="00261929">
        <w:rPr>
          <w:rFonts w:ascii="Arial" w:hAnsi="Arial" w:cs="Arial"/>
          <w:sz w:val="18"/>
          <w:szCs w:val="18"/>
        </w:rPr>
        <w:t xml:space="preserve"> </w:t>
      </w:r>
      <w:r w:rsidRPr="00261929">
        <w:rPr>
          <w:rFonts w:ascii="Arial" w:hAnsi="Arial" w:cs="Arial"/>
          <w:sz w:val="20"/>
          <w:szCs w:val="20"/>
        </w:rPr>
        <w:t>Supplementation of synbiotic</w:t>
      </w:r>
      <w:r w:rsidR="001D2E42">
        <w:rPr>
          <w:rFonts w:ascii="Arial" w:hAnsi="Arial" w:cs="Arial"/>
          <w:sz w:val="20"/>
          <w:szCs w:val="20"/>
        </w:rPr>
        <w:t>s</w:t>
      </w:r>
      <w:r w:rsidRPr="00261929">
        <w:rPr>
          <w:rFonts w:ascii="Arial" w:hAnsi="Arial" w:cs="Arial"/>
          <w:sz w:val="18"/>
          <w:szCs w:val="18"/>
        </w:rPr>
        <w:t xml:space="preserve"> </w:t>
      </w:r>
      <w:r w:rsidRPr="00261929">
        <w:rPr>
          <w:rFonts w:ascii="Arial" w:hAnsi="Arial" w:cs="Arial"/>
          <w:sz w:val="20"/>
          <w:szCs w:val="20"/>
        </w:rPr>
        <w:t>was significantly (</w:t>
      </w:r>
      <w:r w:rsidRPr="00456A4C">
        <w:rPr>
          <w:rFonts w:ascii="Arial" w:hAnsi="Arial" w:cs="Arial"/>
          <w:i/>
          <w:iCs/>
          <w:sz w:val="20"/>
          <w:szCs w:val="20"/>
        </w:rPr>
        <w:t>P</w:t>
      </w:r>
      <w:r w:rsidRPr="00261929">
        <w:rPr>
          <w:rFonts w:ascii="Arial" w:hAnsi="Arial" w:cs="Arial"/>
          <w:sz w:val="20"/>
          <w:szCs w:val="20"/>
        </w:rPr>
        <w:t>&lt;</w:t>
      </w:r>
      <w:r w:rsidR="001D2E42">
        <w:rPr>
          <w:rFonts w:ascii="Arial" w:hAnsi="Arial" w:cs="Arial"/>
          <w:sz w:val="20"/>
          <w:szCs w:val="20"/>
        </w:rPr>
        <w:t>.05</w:t>
      </w:r>
      <w:r w:rsidRPr="00261929">
        <w:rPr>
          <w:rFonts w:ascii="Arial" w:hAnsi="Arial" w:cs="Arial"/>
          <w:sz w:val="20"/>
          <w:szCs w:val="20"/>
        </w:rPr>
        <w:t>) lowered FCR in broilers. At 42 days of age,</w:t>
      </w:r>
      <w:r w:rsidRPr="00261929">
        <w:rPr>
          <w:rFonts w:ascii="Arial" w:hAnsi="Arial" w:cs="Arial"/>
          <w:sz w:val="18"/>
          <w:szCs w:val="18"/>
        </w:rPr>
        <w:t xml:space="preserve"> </w:t>
      </w:r>
      <w:r w:rsidR="001D2E42">
        <w:rPr>
          <w:rFonts w:ascii="Arial" w:hAnsi="Arial" w:cs="Arial"/>
          <w:sz w:val="20"/>
          <w:szCs w:val="20"/>
        </w:rPr>
        <w:t>b</w:t>
      </w:r>
      <w:r w:rsidRPr="00261929">
        <w:rPr>
          <w:rFonts w:ascii="Arial" w:hAnsi="Arial" w:cs="Arial"/>
          <w:sz w:val="20"/>
          <w:szCs w:val="20"/>
        </w:rPr>
        <w:t xml:space="preserve">roilers fed synbiotic diet exhibited improved gut microbiota (lowered </w:t>
      </w:r>
      <w:r w:rsidRPr="00261929">
        <w:rPr>
          <w:rFonts w:ascii="Arial" w:hAnsi="Arial" w:cs="Arial"/>
          <w:i/>
          <w:iCs/>
          <w:sz w:val="20"/>
          <w:szCs w:val="20"/>
        </w:rPr>
        <w:t>E.</w:t>
      </w:r>
      <w:r w:rsidR="001D2E42">
        <w:rPr>
          <w:rFonts w:ascii="Arial" w:hAnsi="Arial" w:cs="Arial"/>
          <w:i/>
          <w:iCs/>
          <w:sz w:val="20"/>
          <w:szCs w:val="20"/>
        </w:rPr>
        <w:t xml:space="preserve"> </w:t>
      </w:r>
      <w:r w:rsidRPr="00261929">
        <w:rPr>
          <w:rFonts w:ascii="Arial" w:hAnsi="Arial" w:cs="Arial"/>
          <w:i/>
          <w:iCs/>
          <w:sz w:val="20"/>
          <w:szCs w:val="20"/>
        </w:rPr>
        <w:t>coli</w:t>
      </w:r>
      <w:r w:rsidRPr="00261929">
        <w:rPr>
          <w:rFonts w:ascii="Arial" w:hAnsi="Arial" w:cs="Arial"/>
          <w:sz w:val="20"/>
          <w:szCs w:val="20"/>
        </w:rPr>
        <w:t xml:space="preserve"> and increased </w:t>
      </w:r>
      <w:r w:rsidRPr="00261929">
        <w:rPr>
          <w:rFonts w:ascii="Arial" w:hAnsi="Arial" w:cs="Arial"/>
          <w:i/>
          <w:iCs/>
          <w:sz w:val="20"/>
          <w:szCs w:val="20"/>
        </w:rPr>
        <w:t>Lactobacilli</w:t>
      </w:r>
      <w:r w:rsidRPr="00261929">
        <w:rPr>
          <w:rFonts w:ascii="Arial" w:hAnsi="Arial" w:cs="Arial"/>
          <w:sz w:val="20"/>
          <w:szCs w:val="20"/>
        </w:rPr>
        <w:t xml:space="preserve"> counts)</w:t>
      </w:r>
      <w:r w:rsidR="000D62DA" w:rsidRPr="00261929">
        <w:rPr>
          <w:rFonts w:ascii="Arial" w:hAnsi="Arial" w:cs="Arial"/>
          <w:sz w:val="20"/>
          <w:szCs w:val="20"/>
        </w:rPr>
        <w:t xml:space="preserve"> and increased villi height compared to other dietary treatments.</w:t>
      </w:r>
    </w:p>
    <w:p w14:paraId="44F044B9" w14:textId="2C7EB84E" w:rsidR="001718AB" w:rsidRPr="00261929" w:rsidRDefault="00200DA9" w:rsidP="006D0AB3">
      <w:pPr>
        <w:spacing w:after="0" w:line="240" w:lineRule="auto"/>
        <w:rPr>
          <w:rFonts w:ascii="Arial" w:hAnsi="Arial" w:cs="Arial"/>
          <w:sz w:val="20"/>
          <w:szCs w:val="20"/>
        </w:rPr>
      </w:pPr>
      <w:r w:rsidRPr="00261929">
        <w:rPr>
          <w:rFonts w:ascii="Arial" w:hAnsi="Arial" w:cs="Arial"/>
          <w:b/>
          <w:bCs/>
          <w:sz w:val="20"/>
          <w:szCs w:val="20"/>
        </w:rPr>
        <w:t>Key words:</w:t>
      </w:r>
      <w:r w:rsidRPr="00261929">
        <w:rPr>
          <w:rFonts w:ascii="Arial" w:hAnsi="Arial" w:cs="Arial"/>
          <w:sz w:val="20"/>
          <w:szCs w:val="20"/>
        </w:rPr>
        <w:t xml:space="preserve"> </w:t>
      </w:r>
      <w:r w:rsidR="005E4422" w:rsidRPr="00261929">
        <w:rPr>
          <w:rFonts w:ascii="Arial" w:hAnsi="Arial" w:cs="Arial"/>
          <w:sz w:val="20"/>
          <w:szCs w:val="20"/>
        </w:rPr>
        <w:t xml:space="preserve">synbiotic, </w:t>
      </w:r>
      <w:r w:rsidR="00CF6850" w:rsidRPr="00261929">
        <w:rPr>
          <w:rFonts w:ascii="Arial" w:hAnsi="Arial" w:cs="Arial"/>
          <w:sz w:val="20"/>
          <w:szCs w:val="20"/>
        </w:rPr>
        <w:t>G</w:t>
      </w:r>
      <w:r w:rsidR="005E4422" w:rsidRPr="00261929">
        <w:rPr>
          <w:rFonts w:ascii="Arial" w:hAnsi="Arial" w:cs="Arial"/>
          <w:sz w:val="20"/>
          <w:szCs w:val="20"/>
        </w:rPr>
        <w:t xml:space="preserve">rowth performance, </w:t>
      </w:r>
      <w:r w:rsidR="00CF6850" w:rsidRPr="00261929">
        <w:rPr>
          <w:rFonts w:ascii="Arial" w:hAnsi="Arial" w:cs="Arial"/>
          <w:sz w:val="20"/>
          <w:szCs w:val="20"/>
        </w:rPr>
        <w:t>Beta glucan</w:t>
      </w:r>
      <w:r w:rsidR="005E4422" w:rsidRPr="00261929">
        <w:rPr>
          <w:rFonts w:ascii="Arial" w:hAnsi="Arial" w:cs="Arial"/>
          <w:sz w:val="20"/>
          <w:szCs w:val="20"/>
        </w:rPr>
        <w:t xml:space="preserve">, </w:t>
      </w:r>
      <w:r w:rsidR="00CF6850" w:rsidRPr="00261929">
        <w:rPr>
          <w:rFonts w:ascii="Arial" w:hAnsi="Arial" w:cs="Arial"/>
          <w:sz w:val="20"/>
          <w:szCs w:val="20"/>
        </w:rPr>
        <w:t>F</w:t>
      </w:r>
      <w:r w:rsidR="005E4422" w:rsidRPr="00261929">
        <w:rPr>
          <w:rFonts w:ascii="Arial" w:hAnsi="Arial" w:cs="Arial"/>
          <w:sz w:val="20"/>
          <w:szCs w:val="20"/>
        </w:rPr>
        <w:t xml:space="preserve">eed </w:t>
      </w:r>
      <w:r w:rsidR="00CF6850" w:rsidRPr="00261929">
        <w:rPr>
          <w:rFonts w:ascii="Arial" w:hAnsi="Arial" w:cs="Arial"/>
          <w:sz w:val="20"/>
          <w:szCs w:val="20"/>
        </w:rPr>
        <w:t>C</w:t>
      </w:r>
      <w:r w:rsidR="005E4422" w:rsidRPr="00261929">
        <w:rPr>
          <w:rFonts w:ascii="Arial" w:hAnsi="Arial" w:cs="Arial"/>
          <w:sz w:val="20"/>
          <w:szCs w:val="20"/>
        </w:rPr>
        <w:t xml:space="preserve">onversion </w:t>
      </w:r>
      <w:r w:rsidR="00CF6850" w:rsidRPr="00261929">
        <w:rPr>
          <w:rFonts w:ascii="Arial" w:hAnsi="Arial" w:cs="Arial"/>
          <w:sz w:val="20"/>
          <w:szCs w:val="20"/>
        </w:rPr>
        <w:t>R</w:t>
      </w:r>
      <w:r w:rsidR="005E4422" w:rsidRPr="00261929">
        <w:rPr>
          <w:rFonts w:ascii="Arial" w:hAnsi="Arial" w:cs="Arial"/>
          <w:sz w:val="20"/>
          <w:szCs w:val="20"/>
        </w:rPr>
        <w:t xml:space="preserve">atio, </w:t>
      </w:r>
      <w:r w:rsidR="00CF6850" w:rsidRPr="00261929">
        <w:rPr>
          <w:rFonts w:ascii="Arial" w:hAnsi="Arial" w:cs="Arial"/>
          <w:sz w:val="20"/>
          <w:szCs w:val="20"/>
        </w:rPr>
        <w:t>G</w:t>
      </w:r>
      <w:r w:rsidR="005E4422" w:rsidRPr="00261929">
        <w:rPr>
          <w:rFonts w:ascii="Arial" w:hAnsi="Arial" w:cs="Arial"/>
          <w:sz w:val="20"/>
          <w:szCs w:val="20"/>
        </w:rPr>
        <w:t>ut health</w:t>
      </w:r>
      <w:r w:rsidR="000102BB" w:rsidRPr="00261929">
        <w:rPr>
          <w:rFonts w:ascii="Arial" w:hAnsi="Arial" w:cs="Arial"/>
          <w:sz w:val="20"/>
          <w:szCs w:val="20"/>
        </w:rPr>
        <w:t>.</w:t>
      </w:r>
      <w:r w:rsidR="000943E0">
        <w:rPr>
          <w:rFonts w:ascii="Arial" w:hAnsi="Arial" w:cs="Arial"/>
          <w:sz w:val="20"/>
          <w:szCs w:val="20"/>
        </w:rPr>
        <w:t xml:space="preserve"> </w:t>
      </w:r>
    </w:p>
    <w:p w14:paraId="161F035F" w14:textId="77777777" w:rsidR="00886277" w:rsidRDefault="00886277" w:rsidP="00250F73">
      <w:pPr>
        <w:spacing w:line="360" w:lineRule="auto"/>
        <w:jc w:val="center"/>
        <w:rPr>
          <w:rFonts w:ascii="Arial" w:eastAsia="Times New Roman" w:hAnsi="Arial" w:cs="Arial"/>
          <w:b/>
          <w:bCs/>
          <w:sz w:val="24"/>
          <w:szCs w:val="24"/>
          <w:lang w:eastAsia="en-IN"/>
        </w:rPr>
      </w:pPr>
    </w:p>
    <w:p w14:paraId="3D4E0869" w14:textId="77777777" w:rsidR="00261929" w:rsidRDefault="00261929" w:rsidP="00250F73">
      <w:pPr>
        <w:spacing w:line="360" w:lineRule="auto"/>
        <w:jc w:val="center"/>
        <w:rPr>
          <w:rFonts w:ascii="Arial" w:eastAsia="Times New Roman" w:hAnsi="Arial" w:cs="Arial"/>
          <w:b/>
          <w:bCs/>
          <w:sz w:val="24"/>
          <w:szCs w:val="24"/>
          <w:lang w:eastAsia="en-IN"/>
        </w:rPr>
      </w:pPr>
    </w:p>
    <w:p w14:paraId="636D34FF" w14:textId="77777777" w:rsidR="00785BC0" w:rsidRPr="00A32EF4" w:rsidRDefault="00785BC0" w:rsidP="00250F73">
      <w:pPr>
        <w:spacing w:line="360" w:lineRule="auto"/>
        <w:jc w:val="center"/>
        <w:rPr>
          <w:rFonts w:ascii="Arial" w:eastAsia="Times New Roman" w:hAnsi="Arial" w:cs="Arial"/>
          <w:b/>
          <w:bCs/>
          <w:sz w:val="24"/>
          <w:szCs w:val="24"/>
          <w:lang w:eastAsia="en-IN"/>
        </w:rPr>
      </w:pPr>
    </w:p>
    <w:p w14:paraId="60FECEDF" w14:textId="35706664" w:rsidR="00E63EA3" w:rsidRPr="00A32EF4" w:rsidRDefault="00886277" w:rsidP="00886277">
      <w:pPr>
        <w:spacing w:line="360" w:lineRule="auto"/>
        <w:rPr>
          <w:rFonts w:ascii="Arial" w:eastAsia="Times New Roman" w:hAnsi="Arial" w:cs="Arial"/>
          <w:b/>
          <w:bCs/>
          <w:lang w:eastAsia="en-IN"/>
        </w:rPr>
      </w:pPr>
      <w:r w:rsidRPr="00A32EF4">
        <w:rPr>
          <w:rFonts w:ascii="Arial" w:eastAsia="Times New Roman" w:hAnsi="Arial" w:cs="Arial"/>
          <w:b/>
          <w:bCs/>
          <w:lang w:eastAsia="en-IN"/>
        </w:rPr>
        <w:t xml:space="preserve">1. </w:t>
      </w:r>
      <w:r w:rsidR="00E63EA3" w:rsidRPr="00A32EF4">
        <w:rPr>
          <w:rFonts w:ascii="Arial" w:eastAsia="Times New Roman" w:hAnsi="Arial" w:cs="Arial"/>
          <w:b/>
          <w:bCs/>
          <w:lang w:eastAsia="en-IN"/>
        </w:rPr>
        <w:t>INTRODUCTION</w:t>
      </w:r>
      <w:r w:rsidR="003E37C5" w:rsidRPr="00A32EF4">
        <w:rPr>
          <w:rFonts w:ascii="Arial" w:eastAsia="Times New Roman" w:hAnsi="Arial" w:cs="Arial"/>
          <w:b/>
          <w:bCs/>
          <w:lang w:eastAsia="en-IN"/>
        </w:rPr>
        <w:t xml:space="preserve"> </w:t>
      </w:r>
    </w:p>
    <w:p w14:paraId="65F5C40B" w14:textId="59719AF0" w:rsidR="00E63EA3" w:rsidRPr="00261929" w:rsidRDefault="00042102" w:rsidP="00354781">
      <w:pPr>
        <w:spacing w:line="360" w:lineRule="auto"/>
        <w:ind w:firstLine="720"/>
        <w:jc w:val="both"/>
        <w:rPr>
          <w:rFonts w:ascii="Arial" w:hAnsi="Arial" w:cs="Arial"/>
          <w:sz w:val="20"/>
          <w:szCs w:val="20"/>
        </w:rPr>
      </w:pPr>
      <w:r w:rsidRPr="00042102">
        <w:rPr>
          <w:rFonts w:ascii="Arial" w:hAnsi="Arial" w:cs="Arial"/>
          <w:sz w:val="20"/>
          <w:szCs w:val="20"/>
        </w:rPr>
        <w:t xml:space="preserve">Over the past five decades, India's poultry sector has undergone a remarkable transformation, evolving from traditional subsistence farming practices into a modern, commercialized industry. Today, it stands among the fastest-growing segments within the nation's agribusiness landscape. Antibiotics have historically played a crucial role in managing infectious diseases and promoting growth in poultry. They are routinely administered to enhance growth performance, optimize feed conversion, and prevent disease outbreaks, thereby contributing to increased meat and egg output. Nonetheless, extensive research has indicated that the indiscriminate use of antibiotics has contributed to the emergence of antimicrobial resistance and the accumulation of drug residues in poultry-derived food products </w:t>
      </w:r>
      <w:r w:rsidR="00510A02">
        <w:rPr>
          <w:rFonts w:ascii="Arial" w:hAnsi="Arial" w:cs="Arial"/>
          <w:sz w:val="20"/>
          <w:szCs w:val="20"/>
        </w:rPr>
        <w:t>[25]</w:t>
      </w:r>
      <w:r w:rsidR="006138DB" w:rsidRPr="00261929">
        <w:rPr>
          <w:rFonts w:ascii="Arial" w:hAnsi="Arial" w:cs="Arial"/>
          <w:sz w:val="20"/>
          <w:szCs w:val="20"/>
        </w:rPr>
        <w:t xml:space="preserve">. </w:t>
      </w:r>
      <w:r w:rsidR="0034348E">
        <w:rPr>
          <w:rFonts w:ascii="Arial" w:hAnsi="Arial" w:cs="Arial"/>
          <w:sz w:val="20"/>
          <w:szCs w:val="20"/>
        </w:rPr>
        <w:t>“</w:t>
      </w:r>
      <w:r w:rsidR="00E63EA3" w:rsidRPr="00261929">
        <w:rPr>
          <w:rFonts w:ascii="Arial" w:hAnsi="Arial" w:cs="Arial"/>
          <w:sz w:val="20"/>
          <w:szCs w:val="20"/>
        </w:rPr>
        <w:t>One of the main challenges in poultry farming is finding alternatives to antibiotics, as antibiotic resistance continues to rise and the use of antibiotic growth promoters (AGPs) has been widely banned</w:t>
      </w:r>
      <w:r w:rsidR="0034348E">
        <w:rPr>
          <w:rFonts w:ascii="Arial" w:hAnsi="Arial" w:cs="Arial"/>
          <w:sz w:val="20"/>
          <w:szCs w:val="20"/>
        </w:rPr>
        <w:t>”</w:t>
      </w:r>
      <w:r w:rsidR="00E63EA3" w:rsidRPr="00261929">
        <w:rPr>
          <w:rFonts w:ascii="Arial" w:hAnsi="Arial" w:cs="Arial"/>
          <w:sz w:val="20"/>
          <w:szCs w:val="20"/>
        </w:rPr>
        <w:t xml:space="preserve"> </w:t>
      </w:r>
      <w:r w:rsidR="00510A02">
        <w:rPr>
          <w:rFonts w:ascii="Arial" w:hAnsi="Arial" w:cs="Arial"/>
          <w:sz w:val="20"/>
          <w:szCs w:val="20"/>
        </w:rPr>
        <w:t>[20]</w:t>
      </w:r>
      <w:r w:rsidR="00E63EA3" w:rsidRPr="00261929">
        <w:rPr>
          <w:rFonts w:ascii="Arial" w:hAnsi="Arial" w:cs="Arial"/>
          <w:sz w:val="20"/>
          <w:szCs w:val="20"/>
        </w:rPr>
        <w:t xml:space="preserve">. </w:t>
      </w:r>
    </w:p>
    <w:p w14:paraId="206EBF60" w14:textId="65D2AA71" w:rsidR="00E63EA3" w:rsidRPr="00261929" w:rsidRDefault="00042102" w:rsidP="00354781">
      <w:pPr>
        <w:spacing w:line="360" w:lineRule="auto"/>
        <w:ind w:firstLine="720"/>
        <w:jc w:val="both"/>
        <w:rPr>
          <w:rFonts w:ascii="Arial" w:hAnsi="Arial" w:cs="Arial"/>
          <w:sz w:val="20"/>
          <w:szCs w:val="20"/>
        </w:rPr>
      </w:pPr>
      <w:r w:rsidRPr="00042102">
        <w:rPr>
          <w:rFonts w:ascii="Arial" w:hAnsi="Arial" w:cs="Arial"/>
          <w:sz w:val="20"/>
          <w:szCs w:val="20"/>
        </w:rPr>
        <w:lastRenderedPageBreak/>
        <w:t>Synbiotics are formulations that integrate probiotics and prebiotics, functioning in synergy to promote host health and overall well-being. Their principal advantage is the capacity to improve the viability, colonization, and functional activity of beneficial microorganisms within the gastrointestinal environment</w:t>
      </w:r>
      <w:r>
        <w:rPr>
          <w:rFonts w:ascii="Arial" w:hAnsi="Arial" w:cs="Arial"/>
          <w:sz w:val="20"/>
          <w:szCs w:val="20"/>
        </w:rPr>
        <w:t xml:space="preserve"> </w:t>
      </w:r>
      <w:r w:rsidR="00510A02">
        <w:rPr>
          <w:rFonts w:ascii="Arial" w:hAnsi="Arial" w:cs="Arial"/>
          <w:sz w:val="20"/>
          <w:szCs w:val="20"/>
        </w:rPr>
        <w:t>[1]</w:t>
      </w:r>
      <w:r w:rsidR="00E63EA3" w:rsidRPr="00261929">
        <w:rPr>
          <w:rFonts w:ascii="Arial" w:hAnsi="Arial" w:cs="Arial"/>
          <w:sz w:val="20"/>
          <w:szCs w:val="20"/>
        </w:rPr>
        <w:t>. This is important because the gastrointestinal environment can often be hostile to these probiotics due to factors such as pH, digestive enzymes, and bile salts, which may compromise their efficacy. By combining probiotics with prebiotics, synbiotics improve the conditions for the probiotics to thrive, thus maximizing their potential benefits</w:t>
      </w:r>
      <w:r w:rsidR="00B911BB" w:rsidRPr="00261929">
        <w:rPr>
          <w:rFonts w:ascii="Arial" w:hAnsi="Arial" w:cs="Arial"/>
          <w:sz w:val="20"/>
          <w:szCs w:val="20"/>
        </w:rPr>
        <w:t xml:space="preserve"> </w:t>
      </w:r>
      <w:r w:rsidR="00510A02">
        <w:rPr>
          <w:rFonts w:ascii="Arial" w:hAnsi="Arial" w:cs="Arial"/>
          <w:sz w:val="20"/>
          <w:szCs w:val="20"/>
        </w:rPr>
        <w:t>[19]</w:t>
      </w:r>
      <w:r w:rsidR="00E63EA3" w:rsidRPr="00261929">
        <w:rPr>
          <w:rFonts w:ascii="Arial" w:hAnsi="Arial" w:cs="Arial"/>
          <w:sz w:val="20"/>
          <w:szCs w:val="20"/>
        </w:rPr>
        <w:t>.</w:t>
      </w:r>
    </w:p>
    <w:p w14:paraId="53B0967F" w14:textId="77777777" w:rsidR="00E63EA3" w:rsidRPr="00261929" w:rsidRDefault="00E63EA3" w:rsidP="00354781">
      <w:pPr>
        <w:spacing w:line="360" w:lineRule="auto"/>
        <w:ind w:firstLine="720"/>
        <w:jc w:val="both"/>
        <w:rPr>
          <w:rFonts w:ascii="Arial" w:hAnsi="Arial" w:cs="Arial"/>
          <w:sz w:val="20"/>
          <w:szCs w:val="20"/>
        </w:rPr>
      </w:pPr>
      <w:r w:rsidRPr="00261929">
        <w:rPr>
          <w:rFonts w:ascii="Arial" w:hAnsi="Arial" w:cs="Arial"/>
          <w:sz w:val="20"/>
          <w:szCs w:val="20"/>
        </w:rPr>
        <w:t xml:space="preserve">However, there is limited information regarding the combined effects of beta-glucans and MOS with probiotics. Therefore, this study is aimed to investigate the impact of synbiotic supplementation (including β-glucans, MOS, and a multi-species probiotic) on growth performance, gut health, and carcass characteristics in broiler chickens.  </w:t>
      </w:r>
    </w:p>
    <w:p w14:paraId="70F451FF" w14:textId="63FC5E65" w:rsidR="00E63EA3" w:rsidRPr="00A32EF4" w:rsidRDefault="00886277" w:rsidP="00886277">
      <w:pPr>
        <w:spacing w:line="360" w:lineRule="auto"/>
        <w:rPr>
          <w:rFonts w:ascii="Arial" w:hAnsi="Arial" w:cs="Arial"/>
          <w:b/>
          <w:bCs/>
        </w:rPr>
      </w:pPr>
      <w:r w:rsidRPr="00A32EF4">
        <w:rPr>
          <w:rFonts w:ascii="Arial" w:hAnsi="Arial" w:cs="Arial"/>
          <w:b/>
          <w:bCs/>
        </w:rPr>
        <w:t xml:space="preserve">2. </w:t>
      </w:r>
      <w:r w:rsidR="00E63EA3" w:rsidRPr="00A32EF4">
        <w:rPr>
          <w:rFonts w:ascii="Arial" w:hAnsi="Arial" w:cs="Arial"/>
          <w:b/>
          <w:bCs/>
        </w:rPr>
        <w:t>MATERIALS AND METHODS</w:t>
      </w:r>
    </w:p>
    <w:p w14:paraId="0F096059" w14:textId="27F90E05" w:rsidR="00261929" w:rsidRPr="00261929" w:rsidRDefault="00E63EA3" w:rsidP="00261929">
      <w:pPr>
        <w:spacing w:line="360" w:lineRule="auto"/>
        <w:jc w:val="both"/>
        <w:rPr>
          <w:rFonts w:ascii="Arial" w:hAnsi="Arial" w:cs="Arial"/>
          <w:sz w:val="20"/>
          <w:szCs w:val="20"/>
        </w:rPr>
      </w:pPr>
      <w:r w:rsidRPr="00261929">
        <w:rPr>
          <w:rFonts w:ascii="Arial" w:hAnsi="Arial" w:cs="Arial"/>
          <w:sz w:val="20"/>
          <w:szCs w:val="20"/>
        </w:rPr>
        <w:t>The present study was conducted at</w:t>
      </w:r>
      <w:r w:rsidR="001D2E42">
        <w:rPr>
          <w:rFonts w:ascii="Arial" w:hAnsi="Arial" w:cs="Arial"/>
          <w:sz w:val="20"/>
          <w:szCs w:val="20"/>
        </w:rPr>
        <w:t xml:space="preserve"> the</w:t>
      </w:r>
      <w:r w:rsidRPr="00261929">
        <w:rPr>
          <w:rFonts w:ascii="Arial" w:hAnsi="Arial" w:cs="Arial"/>
          <w:sz w:val="20"/>
          <w:szCs w:val="20"/>
        </w:rPr>
        <w:t xml:space="preserve"> Poultry Experimental Station, Department of Poultry Science, College of Veterinary Science, Rajendranagar, Hyderabad. </w:t>
      </w:r>
      <w:r w:rsidR="001D2E42">
        <w:rPr>
          <w:rFonts w:ascii="Arial" w:hAnsi="Arial" w:cs="Arial"/>
          <w:sz w:val="20"/>
          <w:szCs w:val="20"/>
        </w:rPr>
        <w:t>T</w:t>
      </w:r>
      <w:r w:rsidRPr="00261929">
        <w:rPr>
          <w:rFonts w:ascii="Arial" w:hAnsi="Arial" w:cs="Arial"/>
          <w:sz w:val="20"/>
          <w:szCs w:val="20"/>
        </w:rPr>
        <w:t>rial was conducted on 250 day-old commercial broiler chicks (Vencobb) which were wing banded, weighed and randomly distributed to 5 dietary treatments, where in T1 was control diet, T2 - control diet + probiotic (</w:t>
      </w:r>
      <w:r w:rsidRPr="00261929">
        <w:rPr>
          <w:rFonts w:ascii="Arial" w:hAnsi="Arial" w:cs="Arial"/>
          <w:i/>
          <w:iCs/>
          <w:sz w:val="20"/>
          <w:szCs w:val="20"/>
        </w:rPr>
        <w:t>Bacillus subtilis, B. coagulans, B. licheniformis</w:t>
      </w:r>
      <w:r w:rsidRPr="00261929">
        <w:rPr>
          <w:rFonts w:ascii="Arial" w:hAnsi="Arial" w:cs="Arial"/>
          <w:sz w:val="20"/>
          <w:szCs w:val="20"/>
        </w:rPr>
        <w:t xml:space="preserve"> and </w:t>
      </w:r>
      <w:r w:rsidRPr="00261929">
        <w:rPr>
          <w:rFonts w:ascii="Arial" w:hAnsi="Arial" w:cs="Arial"/>
          <w:i/>
          <w:iCs/>
          <w:sz w:val="20"/>
          <w:szCs w:val="20"/>
        </w:rPr>
        <w:t>Saccharomyces boulardii</w:t>
      </w:r>
      <w:r w:rsidRPr="00261929">
        <w:rPr>
          <w:rFonts w:ascii="Arial" w:hAnsi="Arial" w:cs="Arial"/>
          <w:sz w:val="20"/>
          <w:szCs w:val="20"/>
        </w:rPr>
        <w:t>) @ 200g/MT diet, T3 - control diet + prebiotic (MOS &amp; β-glucans) @ 500g/MT</w:t>
      </w:r>
      <w:r w:rsidR="00261929" w:rsidRPr="00261929">
        <w:rPr>
          <w:rFonts w:ascii="Arial" w:hAnsi="Arial" w:cs="Arial"/>
          <w:sz w:val="20"/>
          <w:szCs w:val="20"/>
        </w:rPr>
        <w:t xml:space="preserve"> diet, T4 - control diet + synbiotic (</w:t>
      </w:r>
      <w:r w:rsidR="00261929" w:rsidRPr="00261929">
        <w:rPr>
          <w:rFonts w:ascii="Arial" w:hAnsi="Arial" w:cs="Arial"/>
          <w:i/>
          <w:iCs/>
          <w:sz w:val="20"/>
          <w:szCs w:val="20"/>
        </w:rPr>
        <w:t>Bacillus subtilis</w:t>
      </w:r>
      <w:r w:rsidR="00261929" w:rsidRPr="00261929">
        <w:rPr>
          <w:rFonts w:ascii="Arial" w:hAnsi="Arial" w:cs="Arial"/>
          <w:sz w:val="20"/>
          <w:szCs w:val="20"/>
        </w:rPr>
        <w:t xml:space="preserve">, </w:t>
      </w:r>
      <w:r w:rsidR="00261929" w:rsidRPr="00261929">
        <w:rPr>
          <w:rFonts w:ascii="Arial" w:hAnsi="Arial" w:cs="Arial"/>
          <w:i/>
          <w:iCs/>
          <w:sz w:val="20"/>
          <w:szCs w:val="20"/>
        </w:rPr>
        <w:t>B. coagulans</w:t>
      </w:r>
      <w:r w:rsidR="00261929" w:rsidRPr="00261929">
        <w:rPr>
          <w:rFonts w:ascii="Arial" w:hAnsi="Arial" w:cs="Arial"/>
          <w:sz w:val="20"/>
          <w:szCs w:val="20"/>
        </w:rPr>
        <w:t xml:space="preserve">, </w:t>
      </w:r>
      <w:r w:rsidR="00261929" w:rsidRPr="00261929">
        <w:rPr>
          <w:rFonts w:ascii="Arial" w:hAnsi="Arial" w:cs="Arial"/>
          <w:i/>
          <w:iCs/>
          <w:sz w:val="20"/>
          <w:szCs w:val="20"/>
        </w:rPr>
        <w:t>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Saccharomyces boulardii</w:t>
      </w:r>
      <w:r w:rsidR="00261929" w:rsidRPr="00261929">
        <w:rPr>
          <w:rFonts w:ascii="Arial" w:hAnsi="Arial" w:cs="Arial"/>
          <w:sz w:val="20"/>
          <w:szCs w:val="20"/>
        </w:rPr>
        <w:t>, MOS &amp; β-glucans) @ 200g/MT diet, T5 - control diet + antibiotic growth promoter (Lincomycin) @ 100g/MT diet. Ten replicates were allocated to each of the treatment</w:t>
      </w:r>
      <w:r w:rsidR="001D2E42">
        <w:rPr>
          <w:rFonts w:ascii="Arial" w:hAnsi="Arial" w:cs="Arial"/>
          <w:sz w:val="20"/>
          <w:szCs w:val="20"/>
        </w:rPr>
        <w:t>s</w:t>
      </w:r>
      <w:r w:rsidR="00261929" w:rsidRPr="00261929">
        <w:rPr>
          <w:rFonts w:ascii="Arial" w:hAnsi="Arial" w:cs="Arial"/>
          <w:sz w:val="20"/>
          <w:szCs w:val="20"/>
        </w:rPr>
        <w:t>, with five birds per replicate. The birds were fed with respective diets from day old to six weeks of age. The probiotic used in this experiment was SPORICH-total 4B. This commercially available product contains 4 X 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Bacillus subtilis, B. coagulans, 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Saccharomyces boulardii</w:t>
      </w:r>
      <w:r w:rsidR="00261929" w:rsidRPr="00261929">
        <w:rPr>
          <w:rFonts w:ascii="Arial" w:hAnsi="Arial" w:cs="Arial"/>
          <w:sz w:val="20"/>
          <w:szCs w:val="20"/>
        </w:rPr>
        <w:t xml:space="preserve"> according to the manufacturer. The prebiotic used in this trial was SAN BgM- contains Mannan oligosaccharides (≥15%) and β-Glucans (≥30%). The synbiotic used in this trial was SPORICH-total 4B+βgM - contains 4*10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Bacillus subtilis, B. coagulans, 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Saccharomyces boulardii</w:t>
      </w:r>
      <w:r w:rsidR="00261929" w:rsidRPr="00261929">
        <w:rPr>
          <w:rFonts w:ascii="Arial" w:hAnsi="Arial" w:cs="Arial"/>
          <w:sz w:val="20"/>
          <w:szCs w:val="20"/>
        </w:rPr>
        <w:t xml:space="preserve"> and Mannan oligosaccharides (≥15%) and β-Glucans (≥30%) (Sanzyme biologics Pvt. Ltd, Hyderabad, India). Broiler pre-starter, starter and finisher diets were formulated to contain 22%, 20.5% and 19% crude protein and metabolizable energy was 3000, 3100 and 3200 kcal/kg respectively (Table-1). </w:t>
      </w:r>
    </w:p>
    <w:p w14:paraId="0265A774" w14:textId="77777777" w:rsidR="00261929" w:rsidRPr="009762B3" w:rsidRDefault="00261929" w:rsidP="00261929">
      <w:pPr>
        <w:spacing w:line="360" w:lineRule="auto"/>
        <w:jc w:val="both"/>
        <w:rPr>
          <w:rFonts w:ascii="Arial" w:hAnsi="Arial" w:cs="Arial"/>
        </w:rPr>
      </w:pPr>
      <w:r w:rsidRPr="009762B3">
        <w:rPr>
          <w:rFonts w:ascii="Arial" w:hAnsi="Arial" w:cs="Arial"/>
          <w:b/>
          <w:bCs/>
        </w:rPr>
        <w:t>2.1 PERFORMANCE</w:t>
      </w:r>
    </w:p>
    <w:p w14:paraId="0A0A1163" w14:textId="78AF6F4A"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The data of body weight was recorded on</w:t>
      </w:r>
      <w:r w:rsidR="001D2E42">
        <w:rPr>
          <w:rFonts w:ascii="Arial" w:hAnsi="Arial" w:cs="Arial"/>
          <w:sz w:val="20"/>
          <w:szCs w:val="20"/>
        </w:rPr>
        <w:t xml:space="preserve"> a </w:t>
      </w:r>
      <w:r w:rsidRPr="00261929">
        <w:rPr>
          <w:rFonts w:ascii="Arial" w:hAnsi="Arial" w:cs="Arial"/>
          <w:sz w:val="20"/>
          <w:szCs w:val="20"/>
        </w:rPr>
        <w:t xml:space="preserve">weekly basis, while the cumulative feed consumption of each replicate was recorded at weekly intervals up to 6 weeks of age. Mortality was recorded throughout experimental period for calculating the percent of livability. The feed conversion ratio (FCR) was calculated (feed intake/body weight gain) considering mortality, as and when it occurred to maintain accuracy in the data collection by weighing back the feed on the day of mortality in that group. </w:t>
      </w:r>
    </w:p>
    <w:p w14:paraId="2969012C"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2.2 CARCASS PARAMETERS</w:t>
      </w:r>
    </w:p>
    <w:p w14:paraId="3C5EC828"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lastRenderedPageBreak/>
        <w:t>Carcass parameters were studied at the end of the experiment (42 days). The dressing percentage, breast yield and relative weights of organs such as the liver, heart, gizzard, abdominal fat were recorded.</w:t>
      </w:r>
    </w:p>
    <w:p w14:paraId="1B3171D6"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 xml:space="preserve">2.3 GUT MICROBIOTA </w:t>
      </w:r>
    </w:p>
    <w:p w14:paraId="52E8E746" w14:textId="352E0332" w:rsidR="00261929" w:rsidRPr="00261929" w:rsidRDefault="00261929" w:rsidP="00261929">
      <w:pPr>
        <w:spacing w:line="360" w:lineRule="auto"/>
        <w:ind w:firstLine="720"/>
        <w:jc w:val="both"/>
        <w:rPr>
          <w:rFonts w:ascii="Arial" w:eastAsiaTheme="minorEastAsia" w:hAnsi="Arial" w:cs="Arial"/>
          <w:iCs/>
          <w:sz w:val="20"/>
          <w:szCs w:val="20"/>
          <w:lang w:val="en-IN"/>
        </w:rPr>
      </w:pPr>
      <w:r w:rsidRPr="00261929">
        <w:rPr>
          <w:rFonts w:ascii="Arial" w:eastAsiaTheme="minorEastAsia" w:hAnsi="Arial" w:cs="Arial"/>
          <w:iCs/>
          <w:sz w:val="20"/>
          <w:szCs w:val="20"/>
        </w:rPr>
        <w:t>Ten birds from each dietary treatment were slaughtered on</w:t>
      </w:r>
      <w:r w:rsidR="001D2E42">
        <w:rPr>
          <w:rFonts w:ascii="Arial" w:eastAsiaTheme="minorEastAsia" w:hAnsi="Arial" w:cs="Arial"/>
          <w:iCs/>
          <w:sz w:val="20"/>
          <w:szCs w:val="20"/>
        </w:rPr>
        <w:t xml:space="preserve"> the</w:t>
      </w:r>
      <w:r w:rsidRPr="00261929">
        <w:rPr>
          <w:rFonts w:ascii="Arial" w:eastAsiaTheme="minorEastAsia" w:hAnsi="Arial" w:cs="Arial"/>
          <w:iCs/>
          <w:sz w:val="20"/>
          <w:szCs w:val="20"/>
        </w:rPr>
        <w:t xml:space="preserve"> 42</w:t>
      </w:r>
      <w:r w:rsidRPr="00261929">
        <w:rPr>
          <w:rFonts w:ascii="Arial" w:eastAsiaTheme="minorEastAsia" w:hAnsi="Arial" w:cs="Arial"/>
          <w:iCs/>
          <w:sz w:val="20"/>
          <w:szCs w:val="20"/>
          <w:vertAlign w:val="superscript"/>
        </w:rPr>
        <w:t>nd</w:t>
      </w:r>
      <w:r w:rsidRPr="00261929">
        <w:rPr>
          <w:rFonts w:ascii="Arial" w:eastAsiaTheme="minorEastAsia" w:hAnsi="Arial" w:cs="Arial"/>
          <w:iCs/>
          <w:sz w:val="20"/>
          <w:szCs w:val="20"/>
        </w:rPr>
        <w:t xml:space="preserve"> day and </w:t>
      </w:r>
      <w:r w:rsidR="001D2E42">
        <w:rPr>
          <w:rFonts w:ascii="Arial" w:eastAsiaTheme="minorEastAsia" w:hAnsi="Arial" w:cs="Arial"/>
          <w:iCs/>
          <w:sz w:val="20"/>
          <w:szCs w:val="20"/>
        </w:rPr>
        <w:t xml:space="preserve">the </w:t>
      </w:r>
      <w:r w:rsidRPr="00261929">
        <w:rPr>
          <w:rFonts w:ascii="Arial" w:eastAsiaTheme="minorEastAsia" w:hAnsi="Arial" w:cs="Arial"/>
          <w:iCs/>
          <w:sz w:val="20"/>
          <w:szCs w:val="20"/>
        </w:rPr>
        <w:t xml:space="preserve">intestines were dissected at Meckel’s diverticulum. </w:t>
      </w:r>
      <w:r w:rsidRPr="00261929">
        <w:rPr>
          <w:rFonts w:ascii="Arial" w:eastAsiaTheme="minorEastAsia" w:hAnsi="Arial" w:cs="Arial"/>
          <w:iCs/>
          <w:sz w:val="20"/>
          <w:szCs w:val="20"/>
          <w:lang w:val="en-IN"/>
        </w:rPr>
        <w:t xml:space="preserve">A sample of about 5g of ileal digesta was aseptically collected into sterile sampling tubes, and it was then promptly sent to the laboratory on ice for microbiological analysis to count </w:t>
      </w:r>
      <w:r w:rsidRPr="00261929">
        <w:rPr>
          <w:rFonts w:ascii="Arial" w:eastAsiaTheme="minorEastAsia" w:hAnsi="Arial" w:cs="Arial"/>
          <w:i/>
          <w:sz w:val="20"/>
          <w:szCs w:val="20"/>
          <w:lang w:val="en-IN"/>
        </w:rPr>
        <w:t>Lactobacilli</w:t>
      </w:r>
      <w:r w:rsidRPr="00261929">
        <w:rPr>
          <w:rFonts w:ascii="Arial" w:eastAsiaTheme="minorEastAsia" w:hAnsi="Arial" w:cs="Arial"/>
          <w:iCs/>
          <w:sz w:val="20"/>
          <w:szCs w:val="20"/>
          <w:lang w:val="en-IN"/>
        </w:rPr>
        <w:t xml:space="preserve"> and </w:t>
      </w:r>
      <w:r w:rsidRPr="00261929">
        <w:rPr>
          <w:rFonts w:ascii="Arial" w:eastAsiaTheme="minorEastAsia" w:hAnsi="Arial" w:cs="Arial"/>
          <w:i/>
          <w:sz w:val="20"/>
          <w:szCs w:val="20"/>
          <w:lang w:val="en-IN"/>
        </w:rPr>
        <w:t>E. coli</w:t>
      </w:r>
      <w:r w:rsidRPr="00261929">
        <w:rPr>
          <w:rFonts w:ascii="Arial" w:eastAsiaTheme="minorEastAsia" w:hAnsi="Arial" w:cs="Arial"/>
          <w:iCs/>
          <w:sz w:val="20"/>
          <w:szCs w:val="20"/>
          <w:lang w:val="en-IN"/>
        </w:rPr>
        <w:t xml:space="preserve">. </w:t>
      </w:r>
      <w:r w:rsidRPr="00261929">
        <w:rPr>
          <w:rFonts w:ascii="Arial" w:eastAsiaTheme="minorEastAsia" w:hAnsi="Arial" w:cs="Arial"/>
          <w:iCs/>
          <w:sz w:val="20"/>
          <w:szCs w:val="20"/>
        </w:rPr>
        <w:t xml:space="preserve">Eosin methylene blue agar (EMB) for </w:t>
      </w:r>
      <w:r w:rsidRPr="00261929">
        <w:rPr>
          <w:rFonts w:ascii="Arial" w:eastAsiaTheme="minorEastAsia" w:hAnsi="Arial" w:cs="Arial"/>
          <w:i/>
          <w:sz w:val="20"/>
          <w:szCs w:val="20"/>
        </w:rPr>
        <w:t>E. coli</w:t>
      </w:r>
      <w:r w:rsidRPr="00261929">
        <w:rPr>
          <w:rFonts w:ascii="Arial" w:eastAsiaTheme="minorEastAsia" w:hAnsi="Arial" w:cs="Arial"/>
          <w:iCs/>
          <w:sz w:val="20"/>
          <w:szCs w:val="20"/>
        </w:rPr>
        <w:t xml:space="preserve"> growth and MRS agar (De Man, Rogosa and Sharpe agar) for </w:t>
      </w:r>
      <w:r w:rsidRPr="00261929">
        <w:rPr>
          <w:rFonts w:ascii="Arial" w:eastAsiaTheme="minorEastAsia" w:hAnsi="Arial" w:cs="Arial"/>
          <w:i/>
          <w:sz w:val="20"/>
          <w:szCs w:val="20"/>
        </w:rPr>
        <w:t>Lactobacilli</w:t>
      </w:r>
      <w:r w:rsidRPr="00261929">
        <w:rPr>
          <w:rFonts w:ascii="Arial" w:eastAsiaTheme="minorEastAsia" w:hAnsi="Arial" w:cs="Arial"/>
          <w:iCs/>
          <w:sz w:val="20"/>
          <w:szCs w:val="20"/>
        </w:rPr>
        <w:t xml:space="preserve"> spp growth was used. The intestinal bacterial colony populations formed was counted by colony counter and the number of colonies was expressed as log</w:t>
      </w:r>
      <w:r w:rsidRPr="00261929">
        <w:rPr>
          <w:rFonts w:ascii="Arial" w:eastAsiaTheme="minorEastAsia" w:hAnsi="Arial" w:cs="Arial"/>
          <w:iCs/>
          <w:sz w:val="20"/>
          <w:szCs w:val="20"/>
          <w:vertAlign w:val="subscript"/>
        </w:rPr>
        <w:t>10</w:t>
      </w:r>
      <w:r w:rsidRPr="00261929">
        <w:rPr>
          <w:rFonts w:ascii="Arial" w:eastAsiaTheme="minorEastAsia" w:hAnsi="Arial" w:cs="Arial"/>
          <w:iCs/>
          <w:sz w:val="20"/>
          <w:szCs w:val="20"/>
        </w:rPr>
        <w:t xml:space="preserve"> value. </w:t>
      </w:r>
    </w:p>
    <w:p w14:paraId="4BFD3BAD"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2.4 INTESTINAL HISTOMORPHOLOGY</w:t>
      </w:r>
    </w:p>
    <w:p w14:paraId="4CE72E1E" w14:textId="740979F1" w:rsidR="00261929" w:rsidRDefault="00261929" w:rsidP="00261929">
      <w:pPr>
        <w:spacing w:line="360" w:lineRule="auto"/>
        <w:ind w:firstLine="720"/>
        <w:jc w:val="both"/>
        <w:rPr>
          <w:rFonts w:ascii="Arial" w:hAnsi="Arial" w:cs="Arial"/>
          <w:sz w:val="20"/>
          <w:szCs w:val="20"/>
        </w:rPr>
      </w:pPr>
      <w:r w:rsidRPr="00261929">
        <w:rPr>
          <w:rFonts w:ascii="Arial" w:eastAsiaTheme="minorEastAsia" w:hAnsi="Arial" w:cs="Arial"/>
          <w:sz w:val="20"/>
          <w:szCs w:val="20"/>
        </w:rPr>
        <w:t xml:space="preserve">On the 42nd day, during slaughter, a 2 cm segment of the jejunum was collected from ten birds per treatment group. The segments were rinsed with physiological saline and fixed in a 10% neutral buffered formalin solution. These jejunum samples were then processed for histomorphological analysis, focusing on measurements such as villus height (VH) and crypt depth (CD). </w:t>
      </w:r>
      <w:r w:rsidR="001D2E42">
        <w:rPr>
          <w:rFonts w:ascii="Arial" w:eastAsiaTheme="minorEastAsia" w:hAnsi="Arial" w:cs="Arial"/>
          <w:sz w:val="20"/>
          <w:szCs w:val="20"/>
        </w:rPr>
        <w:t>The h</w:t>
      </w:r>
      <w:r w:rsidRPr="00261929">
        <w:rPr>
          <w:rFonts w:ascii="Arial" w:eastAsiaTheme="minorEastAsia" w:hAnsi="Arial" w:cs="Arial"/>
          <w:sz w:val="20"/>
          <w:szCs w:val="20"/>
        </w:rPr>
        <w:t>istological technique involved processes like fixation of tissue, dehydration, clearing, embedding, cutting and staining.</w:t>
      </w:r>
      <w:r w:rsidRPr="00261929">
        <w:rPr>
          <w:rFonts w:ascii="Arial" w:hAnsi="Arial" w:cs="Arial"/>
          <w:sz w:val="20"/>
          <w:szCs w:val="20"/>
        </w:rPr>
        <w:t xml:space="preserve"> Villus height was measured from the tip of the villus to the villus-crypt junction, whereas crypt depth was defined as the depth of the invagination between adjacent villi.  </w:t>
      </w:r>
    </w:p>
    <w:p w14:paraId="2E0A2D26" w14:textId="77777777" w:rsidR="005D0E4E" w:rsidRDefault="005D0E4E" w:rsidP="00261929">
      <w:pPr>
        <w:spacing w:line="360" w:lineRule="auto"/>
        <w:ind w:firstLine="720"/>
        <w:jc w:val="both"/>
        <w:rPr>
          <w:rFonts w:ascii="Arial" w:eastAsiaTheme="minorEastAsia" w:hAnsi="Arial" w:cs="Arial"/>
          <w:iCs/>
          <w:sz w:val="20"/>
          <w:szCs w:val="20"/>
        </w:rPr>
      </w:pPr>
    </w:p>
    <w:p w14:paraId="4F2CB8F3" w14:textId="77777777" w:rsidR="00FF2726" w:rsidRPr="00261929" w:rsidRDefault="00FF2726" w:rsidP="00261929">
      <w:pPr>
        <w:spacing w:line="360" w:lineRule="auto"/>
        <w:ind w:firstLine="720"/>
        <w:jc w:val="both"/>
        <w:rPr>
          <w:rFonts w:ascii="Arial" w:eastAsiaTheme="minorEastAsia" w:hAnsi="Arial" w:cs="Arial"/>
          <w:iCs/>
          <w:sz w:val="20"/>
          <w:szCs w:val="20"/>
        </w:rPr>
      </w:pPr>
    </w:p>
    <w:p w14:paraId="5BE11FAB"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2.5 MORTALITY</w:t>
      </w:r>
    </w:p>
    <w:p w14:paraId="6688DD1A"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Mortality among the birds was documented throughout the experimental period, and deceased birds underwent postmortem examinations to identify the cause of death.</w:t>
      </w:r>
    </w:p>
    <w:p w14:paraId="7A4D878F" w14:textId="09D0F9C6" w:rsidR="00261929" w:rsidRPr="00261929" w:rsidRDefault="00261929" w:rsidP="00261929">
      <w:pPr>
        <w:spacing w:line="360" w:lineRule="auto"/>
        <w:jc w:val="both"/>
        <w:rPr>
          <w:rFonts w:ascii="Arial" w:eastAsiaTheme="minorEastAsia" w:hAnsi="Arial" w:cs="Arial"/>
          <w:sz w:val="20"/>
          <w:szCs w:val="20"/>
        </w:rPr>
      </w:pPr>
      <w:r w:rsidRPr="00261929">
        <w:rPr>
          <w:rFonts w:ascii="Arial" w:hAnsi="Arial" w:cs="Arial"/>
          <w:sz w:val="20"/>
          <w:szCs w:val="20"/>
        </w:rPr>
        <w:t xml:space="preserve">Statistical analysis: </w:t>
      </w:r>
      <w:r w:rsidRPr="00261929">
        <w:rPr>
          <w:rFonts w:ascii="Arial" w:eastAsiaTheme="minorEastAsia" w:hAnsi="Arial" w:cs="Arial"/>
          <w:sz w:val="20"/>
          <w:szCs w:val="20"/>
        </w:rPr>
        <w:t>comparison of means was done using Duncan’s multiple range test (Duncan, 1955)</w:t>
      </w:r>
      <w:r w:rsidR="00510A02">
        <w:rPr>
          <w:rFonts w:ascii="Arial" w:eastAsiaTheme="minorEastAsia" w:hAnsi="Arial" w:cs="Arial"/>
          <w:sz w:val="20"/>
          <w:szCs w:val="20"/>
        </w:rPr>
        <w:t xml:space="preserve"> [11]</w:t>
      </w:r>
      <w:r w:rsidRPr="00261929">
        <w:rPr>
          <w:rFonts w:ascii="Arial" w:eastAsiaTheme="minorEastAsia" w:hAnsi="Arial" w:cs="Arial"/>
          <w:sz w:val="20"/>
          <w:szCs w:val="20"/>
        </w:rPr>
        <w:t xml:space="preserve"> and significance was considered at P&lt;0.05.</w:t>
      </w:r>
    </w:p>
    <w:p w14:paraId="5DF1D3A6" w14:textId="77777777" w:rsidR="00261929" w:rsidRPr="009762B3" w:rsidRDefault="00261929" w:rsidP="00261929">
      <w:pPr>
        <w:jc w:val="both"/>
        <w:rPr>
          <w:rFonts w:ascii="Arial" w:eastAsiaTheme="minorEastAsia" w:hAnsi="Arial" w:cs="Arial"/>
          <w:b/>
          <w:bCs/>
        </w:rPr>
      </w:pPr>
      <w:r w:rsidRPr="009762B3">
        <w:rPr>
          <w:rFonts w:ascii="Arial" w:eastAsiaTheme="minorEastAsia" w:hAnsi="Arial" w:cs="Arial"/>
          <w:b/>
          <w:bCs/>
        </w:rPr>
        <w:t xml:space="preserve">Table 1: Ingredients and nutrient composition of control diets (%) fed to the </w:t>
      </w:r>
      <w:r w:rsidRPr="009762B3">
        <w:rPr>
          <w:rFonts w:ascii="Arial" w:eastAsiaTheme="minorEastAsia" w:hAnsi="Arial" w:cs="Arial"/>
          <w:b/>
          <w:bCs/>
        </w:rPr>
        <w:tab/>
        <w:t xml:space="preserve"> </w:t>
      </w:r>
      <w:r w:rsidRPr="009762B3">
        <w:rPr>
          <w:rFonts w:ascii="Arial" w:eastAsiaTheme="minorEastAsia" w:hAnsi="Arial" w:cs="Arial"/>
          <w:b/>
          <w:bCs/>
        </w:rPr>
        <w:tab/>
        <w:t xml:space="preserve">   commercial broilers at different phases of growth.</w:t>
      </w:r>
    </w:p>
    <w:tbl>
      <w:tblPr>
        <w:tblStyle w:val="TableGrid"/>
        <w:tblpPr w:leftFromText="180" w:rightFromText="180" w:bottomFromText="200" w:vertAnchor="text" w:horzAnchor="margin" w:tblpY="54"/>
        <w:tblW w:w="8831" w:type="dxa"/>
        <w:tblLayout w:type="fixed"/>
        <w:tblLook w:val="04A0" w:firstRow="1" w:lastRow="0" w:firstColumn="1" w:lastColumn="0" w:noHBand="0" w:noVBand="1"/>
      </w:tblPr>
      <w:tblGrid>
        <w:gridCol w:w="3281"/>
        <w:gridCol w:w="1940"/>
        <w:gridCol w:w="1936"/>
        <w:gridCol w:w="1674"/>
      </w:tblGrid>
      <w:tr w:rsidR="00261929" w:rsidRPr="00A32EF4" w14:paraId="3B2ED2D4" w14:textId="77777777" w:rsidTr="00D32B8F">
        <w:trPr>
          <w:trHeight w:val="113"/>
        </w:trPr>
        <w:tc>
          <w:tcPr>
            <w:tcW w:w="3281" w:type="dxa"/>
            <w:hideMark/>
          </w:tcPr>
          <w:p w14:paraId="21516B4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Ingredient name</w:t>
            </w:r>
          </w:p>
          <w:p w14:paraId="4B8CA8A7" w14:textId="77777777" w:rsidR="00261929" w:rsidRPr="00815EC8" w:rsidRDefault="00261929" w:rsidP="00D32B8F">
            <w:pPr>
              <w:pStyle w:val="NoSpacing"/>
              <w:spacing w:line="360" w:lineRule="auto"/>
              <w:rPr>
                <w:rFonts w:ascii="Arial" w:hAnsi="Arial" w:cs="Arial"/>
                <w:b/>
                <w:bCs/>
                <w:sz w:val="20"/>
                <w:szCs w:val="20"/>
              </w:rPr>
            </w:pPr>
          </w:p>
          <w:p w14:paraId="6E2EFB29" w14:textId="77777777" w:rsidR="00261929" w:rsidRPr="00815EC8" w:rsidRDefault="00261929" w:rsidP="00D32B8F">
            <w:pPr>
              <w:pStyle w:val="NoSpacing"/>
              <w:spacing w:line="360" w:lineRule="auto"/>
              <w:rPr>
                <w:rFonts w:ascii="Arial" w:hAnsi="Arial" w:cs="Arial"/>
                <w:b/>
                <w:bCs/>
                <w:sz w:val="20"/>
                <w:szCs w:val="20"/>
              </w:rPr>
            </w:pPr>
          </w:p>
        </w:tc>
        <w:tc>
          <w:tcPr>
            <w:tcW w:w="1940" w:type="dxa"/>
            <w:hideMark/>
          </w:tcPr>
          <w:p w14:paraId="1B6654B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Pre starter</w:t>
            </w:r>
          </w:p>
          <w:p w14:paraId="3FCC13C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(0-2 weeks)</w:t>
            </w:r>
          </w:p>
        </w:tc>
        <w:tc>
          <w:tcPr>
            <w:tcW w:w="1936" w:type="dxa"/>
            <w:hideMark/>
          </w:tcPr>
          <w:p w14:paraId="13203880"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Starter</w:t>
            </w:r>
          </w:p>
          <w:p w14:paraId="5624539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(3-4 weeks)</w:t>
            </w:r>
          </w:p>
        </w:tc>
        <w:tc>
          <w:tcPr>
            <w:tcW w:w="1674" w:type="dxa"/>
            <w:hideMark/>
          </w:tcPr>
          <w:p w14:paraId="4AA8114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Finisher</w:t>
            </w:r>
          </w:p>
          <w:p w14:paraId="2CAB1AC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(5-6 weeks)</w:t>
            </w:r>
          </w:p>
        </w:tc>
      </w:tr>
      <w:tr w:rsidR="00261929" w:rsidRPr="00A32EF4" w14:paraId="25C32983" w14:textId="77777777" w:rsidTr="00D32B8F">
        <w:trPr>
          <w:trHeight w:val="113"/>
        </w:trPr>
        <w:tc>
          <w:tcPr>
            <w:tcW w:w="3281" w:type="dxa"/>
            <w:hideMark/>
          </w:tcPr>
          <w:p w14:paraId="0E5AF20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Maize</w:t>
            </w:r>
          </w:p>
        </w:tc>
        <w:tc>
          <w:tcPr>
            <w:tcW w:w="1940" w:type="dxa"/>
            <w:vAlign w:val="bottom"/>
          </w:tcPr>
          <w:p w14:paraId="52029B7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55.6486</w:t>
            </w:r>
          </w:p>
        </w:tc>
        <w:tc>
          <w:tcPr>
            <w:tcW w:w="1936" w:type="dxa"/>
            <w:vAlign w:val="bottom"/>
          </w:tcPr>
          <w:p w14:paraId="4912867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58.381</w:t>
            </w:r>
          </w:p>
        </w:tc>
        <w:tc>
          <w:tcPr>
            <w:tcW w:w="1674" w:type="dxa"/>
            <w:vAlign w:val="bottom"/>
          </w:tcPr>
          <w:p w14:paraId="66BE189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61.7103</w:t>
            </w:r>
          </w:p>
        </w:tc>
      </w:tr>
      <w:tr w:rsidR="00261929" w:rsidRPr="00A32EF4" w14:paraId="2A2C819C" w14:textId="77777777" w:rsidTr="00D32B8F">
        <w:trPr>
          <w:trHeight w:val="113"/>
        </w:trPr>
        <w:tc>
          <w:tcPr>
            <w:tcW w:w="3281" w:type="dxa"/>
            <w:hideMark/>
          </w:tcPr>
          <w:p w14:paraId="4B1C3E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Vegetable oil</w:t>
            </w:r>
          </w:p>
        </w:tc>
        <w:tc>
          <w:tcPr>
            <w:tcW w:w="1940" w:type="dxa"/>
            <w:vAlign w:val="bottom"/>
          </w:tcPr>
          <w:p w14:paraId="1590487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3.460</w:t>
            </w:r>
          </w:p>
        </w:tc>
        <w:tc>
          <w:tcPr>
            <w:tcW w:w="1936" w:type="dxa"/>
            <w:vAlign w:val="bottom"/>
          </w:tcPr>
          <w:p w14:paraId="5B3944F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4.5663</w:t>
            </w:r>
          </w:p>
        </w:tc>
        <w:tc>
          <w:tcPr>
            <w:tcW w:w="1674" w:type="dxa"/>
            <w:vAlign w:val="bottom"/>
          </w:tcPr>
          <w:p w14:paraId="3F18817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5.4676</w:t>
            </w:r>
          </w:p>
        </w:tc>
      </w:tr>
      <w:tr w:rsidR="00261929" w:rsidRPr="00A32EF4" w14:paraId="6DCC4E13" w14:textId="77777777" w:rsidTr="00D32B8F">
        <w:trPr>
          <w:trHeight w:val="113"/>
        </w:trPr>
        <w:tc>
          <w:tcPr>
            <w:tcW w:w="3281" w:type="dxa"/>
            <w:hideMark/>
          </w:tcPr>
          <w:p w14:paraId="0875186A" w14:textId="2A97FC93"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Soybean meal</w:t>
            </w:r>
          </w:p>
        </w:tc>
        <w:tc>
          <w:tcPr>
            <w:tcW w:w="1940" w:type="dxa"/>
            <w:vAlign w:val="bottom"/>
          </w:tcPr>
          <w:p w14:paraId="0F364CB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36.4080</w:t>
            </w:r>
          </w:p>
        </w:tc>
        <w:tc>
          <w:tcPr>
            <w:tcW w:w="1936" w:type="dxa"/>
            <w:vAlign w:val="bottom"/>
          </w:tcPr>
          <w:p w14:paraId="3129B06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32.8216</w:t>
            </w:r>
          </w:p>
        </w:tc>
        <w:tc>
          <w:tcPr>
            <w:tcW w:w="1674" w:type="dxa"/>
            <w:vAlign w:val="bottom"/>
          </w:tcPr>
          <w:p w14:paraId="2761CB9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28.9622</w:t>
            </w:r>
          </w:p>
        </w:tc>
      </w:tr>
      <w:tr w:rsidR="00261929" w:rsidRPr="00A32EF4" w14:paraId="5A07E4C1" w14:textId="77777777" w:rsidTr="00D32B8F">
        <w:trPr>
          <w:trHeight w:val="113"/>
        </w:trPr>
        <w:tc>
          <w:tcPr>
            <w:tcW w:w="3281" w:type="dxa"/>
            <w:hideMark/>
          </w:tcPr>
          <w:p w14:paraId="51DC102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Stone grit</w:t>
            </w:r>
          </w:p>
        </w:tc>
        <w:tc>
          <w:tcPr>
            <w:tcW w:w="1940" w:type="dxa"/>
            <w:vAlign w:val="bottom"/>
          </w:tcPr>
          <w:p w14:paraId="0264C6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1.2739</w:t>
            </w:r>
          </w:p>
        </w:tc>
        <w:tc>
          <w:tcPr>
            <w:tcW w:w="1936" w:type="dxa"/>
            <w:vAlign w:val="bottom"/>
          </w:tcPr>
          <w:p w14:paraId="6F0E62F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1.2777</w:t>
            </w:r>
          </w:p>
        </w:tc>
        <w:tc>
          <w:tcPr>
            <w:tcW w:w="1674" w:type="dxa"/>
            <w:vAlign w:val="bottom"/>
          </w:tcPr>
          <w:p w14:paraId="15F7AF2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1.2742</w:t>
            </w:r>
          </w:p>
        </w:tc>
      </w:tr>
      <w:tr w:rsidR="00261929" w:rsidRPr="00A32EF4" w14:paraId="580BEE47" w14:textId="77777777" w:rsidTr="00D32B8F">
        <w:trPr>
          <w:trHeight w:val="113"/>
        </w:trPr>
        <w:tc>
          <w:tcPr>
            <w:tcW w:w="3281" w:type="dxa"/>
            <w:hideMark/>
          </w:tcPr>
          <w:p w14:paraId="7BDF9B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lastRenderedPageBreak/>
              <w:t>DCP</w:t>
            </w:r>
          </w:p>
        </w:tc>
        <w:tc>
          <w:tcPr>
            <w:tcW w:w="1940" w:type="dxa"/>
            <w:vAlign w:val="bottom"/>
          </w:tcPr>
          <w:p w14:paraId="4C6414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1.8926</w:t>
            </w:r>
          </w:p>
        </w:tc>
        <w:tc>
          <w:tcPr>
            <w:tcW w:w="1936" w:type="dxa"/>
            <w:vAlign w:val="bottom"/>
          </w:tcPr>
          <w:p w14:paraId="366D150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1.7517</w:t>
            </w:r>
          </w:p>
        </w:tc>
        <w:tc>
          <w:tcPr>
            <w:tcW w:w="1674" w:type="dxa"/>
            <w:vAlign w:val="bottom"/>
          </w:tcPr>
          <w:p w14:paraId="11CBF1E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1.4355</w:t>
            </w:r>
          </w:p>
        </w:tc>
      </w:tr>
      <w:tr w:rsidR="00261929" w:rsidRPr="00A32EF4" w14:paraId="5A006CAC" w14:textId="77777777" w:rsidTr="00D32B8F">
        <w:trPr>
          <w:trHeight w:val="113"/>
        </w:trPr>
        <w:tc>
          <w:tcPr>
            <w:tcW w:w="3281" w:type="dxa"/>
            <w:hideMark/>
          </w:tcPr>
          <w:p w14:paraId="5CC0FE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Salt</w:t>
            </w:r>
          </w:p>
        </w:tc>
        <w:tc>
          <w:tcPr>
            <w:tcW w:w="1940" w:type="dxa"/>
            <w:vAlign w:val="bottom"/>
          </w:tcPr>
          <w:p w14:paraId="73016BF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0.421</w:t>
            </w:r>
          </w:p>
        </w:tc>
        <w:tc>
          <w:tcPr>
            <w:tcW w:w="1936" w:type="dxa"/>
            <w:vAlign w:val="bottom"/>
          </w:tcPr>
          <w:p w14:paraId="1898E6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0.4223</w:t>
            </w:r>
          </w:p>
        </w:tc>
        <w:tc>
          <w:tcPr>
            <w:tcW w:w="1674" w:type="dxa"/>
            <w:vAlign w:val="bottom"/>
          </w:tcPr>
          <w:p w14:paraId="3CD1DC6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0.3981</w:t>
            </w:r>
          </w:p>
        </w:tc>
      </w:tr>
      <w:tr w:rsidR="00261929" w:rsidRPr="00A32EF4" w14:paraId="73191690" w14:textId="77777777" w:rsidTr="00D32B8F">
        <w:trPr>
          <w:trHeight w:val="113"/>
        </w:trPr>
        <w:tc>
          <w:tcPr>
            <w:tcW w:w="3281" w:type="dxa"/>
            <w:hideMark/>
          </w:tcPr>
          <w:p w14:paraId="5D55F0D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DL-Methionine</w:t>
            </w:r>
          </w:p>
        </w:tc>
        <w:tc>
          <w:tcPr>
            <w:tcW w:w="1940" w:type="dxa"/>
            <w:vAlign w:val="bottom"/>
          </w:tcPr>
          <w:p w14:paraId="4505CA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0.2664</w:t>
            </w:r>
          </w:p>
        </w:tc>
        <w:tc>
          <w:tcPr>
            <w:tcW w:w="1936" w:type="dxa"/>
            <w:vAlign w:val="bottom"/>
          </w:tcPr>
          <w:p w14:paraId="0A32271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0.2402</w:t>
            </w:r>
          </w:p>
        </w:tc>
        <w:tc>
          <w:tcPr>
            <w:tcW w:w="1674" w:type="dxa"/>
            <w:vAlign w:val="bottom"/>
          </w:tcPr>
          <w:p w14:paraId="411238C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0.2188</w:t>
            </w:r>
          </w:p>
        </w:tc>
      </w:tr>
      <w:tr w:rsidR="00261929" w:rsidRPr="00A32EF4" w14:paraId="4DEE0B77" w14:textId="77777777" w:rsidTr="00D32B8F">
        <w:trPr>
          <w:trHeight w:val="113"/>
        </w:trPr>
        <w:tc>
          <w:tcPr>
            <w:tcW w:w="3281" w:type="dxa"/>
            <w:hideMark/>
          </w:tcPr>
          <w:p w14:paraId="24837E3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L-Lysine HCl</w:t>
            </w:r>
          </w:p>
        </w:tc>
        <w:tc>
          <w:tcPr>
            <w:tcW w:w="1940" w:type="dxa"/>
            <w:vAlign w:val="bottom"/>
          </w:tcPr>
          <w:p w14:paraId="638DA6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0.2189</w:t>
            </w:r>
          </w:p>
        </w:tc>
        <w:tc>
          <w:tcPr>
            <w:tcW w:w="1936" w:type="dxa"/>
            <w:vAlign w:val="bottom"/>
          </w:tcPr>
          <w:p w14:paraId="4C3FF22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0.1393</w:t>
            </w:r>
          </w:p>
        </w:tc>
        <w:tc>
          <w:tcPr>
            <w:tcW w:w="1674" w:type="dxa"/>
            <w:vAlign w:val="bottom"/>
          </w:tcPr>
          <w:p w14:paraId="4C39513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0.1334</w:t>
            </w:r>
          </w:p>
        </w:tc>
      </w:tr>
      <w:tr w:rsidR="00261929" w:rsidRPr="00A32EF4" w14:paraId="3E59CA4B" w14:textId="77777777" w:rsidTr="00D32B8F">
        <w:trPr>
          <w:trHeight w:val="113"/>
        </w:trPr>
        <w:tc>
          <w:tcPr>
            <w:tcW w:w="3281" w:type="dxa"/>
          </w:tcPr>
          <w:p w14:paraId="403AB5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L-Threonine</w:t>
            </w:r>
          </w:p>
        </w:tc>
        <w:tc>
          <w:tcPr>
            <w:tcW w:w="1940" w:type="dxa"/>
            <w:vAlign w:val="bottom"/>
          </w:tcPr>
          <w:p w14:paraId="27542D48"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0.0096</w:t>
            </w:r>
          </w:p>
        </w:tc>
        <w:tc>
          <w:tcPr>
            <w:tcW w:w="1936" w:type="dxa"/>
            <w:vAlign w:val="bottom"/>
          </w:tcPr>
          <w:p w14:paraId="6359E012"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c>
          <w:tcPr>
            <w:tcW w:w="1674" w:type="dxa"/>
            <w:vAlign w:val="bottom"/>
          </w:tcPr>
          <w:p w14:paraId="09F6063B"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r>
      <w:tr w:rsidR="00261929" w:rsidRPr="00A32EF4" w14:paraId="6E41E314" w14:textId="77777777" w:rsidTr="00D32B8F">
        <w:trPr>
          <w:trHeight w:val="113"/>
        </w:trPr>
        <w:tc>
          <w:tcPr>
            <w:tcW w:w="3281" w:type="dxa"/>
            <w:hideMark/>
          </w:tcPr>
          <w:p w14:paraId="15B2765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Trace Mineral Mixture*</w:t>
            </w:r>
          </w:p>
        </w:tc>
        <w:tc>
          <w:tcPr>
            <w:tcW w:w="1940" w:type="dxa"/>
            <w:vAlign w:val="bottom"/>
          </w:tcPr>
          <w:p w14:paraId="7A71B77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936" w:type="dxa"/>
            <w:vAlign w:val="bottom"/>
          </w:tcPr>
          <w:p w14:paraId="77978F3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0C5D318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371B442E" w14:textId="77777777" w:rsidTr="00D32B8F">
        <w:trPr>
          <w:trHeight w:val="113"/>
        </w:trPr>
        <w:tc>
          <w:tcPr>
            <w:tcW w:w="3281" w:type="dxa"/>
            <w:hideMark/>
          </w:tcPr>
          <w:p w14:paraId="70B16AB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Vitamin Premix**</w:t>
            </w:r>
          </w:p>
        </w:tc>
        <w:tc>
          <w:tcPr>
            <w:tcW w:w="1940" w:type="dxa"/>
            <w:vAlign w:val="bottom"/>
          </w:tcPr>
          <w:p w14:paraId="61575FB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6FFFF81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49DCCFC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4B0E1BF4" w14:textId="77777777" w:rsidTr="00D32B8F">
        <w:trPr>
          <w:trHeight w:val="113"/>
        </w:trPr>
        <w:tc>
          <w:tcPr>
            <w:tcW w:w="3281" w:type="dxa"/>
            <w:hideMark/>
          </w:tcPr>
          <w:p w14:paraId="2C13787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Choline chloride 60%</w:t>
            </w:r>
          </w:p>
        </w:tc>
        <w:tc>
          <w:tcPr>
            <w:tcW w:w="1940" w:type="dxa"/>
            <w:vAlign w:val="bottom"/>
          </w:tcPr>
          <w:p w14:paraId="020172A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0C9943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674" w:type="dxa"/>
            <w:vAlign w:val="bottom"/>
          </w:tcPr>
          <w:p w14:paraId="6ED0605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18FE0F9A" w14:textId="77777777" w:rsidTr="00D32B8F">
        <w:trPr>
          <w:trHeight w:val="113"/>
        </w:trPr>
        <w:tc>
          <w:tcPr>
            <w:tcW w:w="3281" w:type="dxa"/>
            <w:hideMark/>
          </w:tcPr>
          <w:p w14:paraId="77534F8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Toxin binder</w:t>
            </w:r>
          </w:p>
        </w:tc>
        <w:tc>
          <w:tcPr>
            <w:tcW w:w="1940" w:type="dxa"/>
            <w:vAlign w:val="bottom"/>
          </w:tcPr>
          <w:p w14:paraId="521E0F5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663F194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1DBA8E9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01D84196" w14:textId="77777777" w:rsidTr="00D32B8F">
        <w:trPr>
          <w:trHeight w:val="113"/>
        </w:trPr>
        <w:tc>
          <w:tcPr>
            <w:tcW w:w="3281" w:type="dxa"/>
          </w:tcPr>
          <w:p w14:paraId="65A9565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Coccidiostat</w:t>
            </w:r>
          </w:p>
        </w:tc>
        <w:tc>
          <w:tcPr>
            <w:tcW w:w="1940" w:type="dxa"/>
            <w:vAlign w:val="bottom"/>
          </w:tcPr>
          <w:p w14:paraId="2C6342A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770170E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0D549B5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722C2813" w14:textId="77777777" w:rsidTr="00D32B8F">
        <w:trPr>
          <w:trHeight w:val="113"/>
        </w:trPr>
        <w:tc>
          <w:tcPr>
            <w:tcW w:w="3281" w:type="dxa"/>
            <w:hideMark/>
          </w:tcPr>
          <w:p w14:paraId="6058B6F6"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Total</w:t>
            </w:r>
          </w:p>
        </w:tc>
        <w:tc>
          <w:tcPr>
            <w:tcW w:w="1940" w:type="dxa"/>
            <w:hideMark/>
          </w:tcPr>
          <w:p w14:paraId="466FE04C"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936" w:type="dxa"/>
            <w:hideMark/>
          </w:tcPr>
          <w:p w14:paraId="4CFCA7C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674" w:type="dxa"/>
            <w:hideMark/>
          </w:tcPr>
          <w:p w14:paraId="13BDC49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r>
      <w:tr w:rsidR="00261929" w:rsidRPr="00A32EF4" w14:paraId="607E37A7" w14:textId="77777777" w:rsidTr="00D32B8F">
        <w:trPr>
          <w:trHeight w:val="113"/>
        </w:trPr>
        <w:tc>
          <w:tcPr>
            <w:tcW w:w="8831" w:type="dxa"/>
            <w:gridSpan w:val="4"/>
            <w:hideMark/>
          </w:tcPr>
          <w:p w14:paraId="230A62D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Nutrient composition (calculated values)</w:t>
            </w:r>
          </w:p>
        </w:tc>
      </w:tr>
      <w:tr w:rsidR="00261929" w:rsidRPr="00A32EF4" w14:paraId="1D6D3D40" w14:textId="77777777" w:rsidTr="00D32B8F">
        <w:trPr>
          <w:trHeight w:val="113"/>
        </w:trPr>
        <w:tc>
          <w:tcPr>
            <w:tcW w:w="3281" w:type="dxa"/>
            <w:hideMark/>
          </w:tcPr>
          <w:p w14:paraId="6529FD4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ME (kcal/kg)</w:t>
            </w:r>
          </w:p>
        </w:tc>
        <w:tc>
          <w:tcPr>
            <w:tcW w:w="1940" w:type="dxa"/>
            <w:vAlign w:val="bottom"/>
          </w:tcPr>
          <w:p w14:paraId="16E7419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3000</w:t>
            </w:r>
          </w:p>
        </w:tc>
        <w:tc>
          <w:tcPr>
            <w:tcW w:w="1936" w:type="dxa"/>
            <w:vAlign w:val="bottom"/>
          </w:tcPr>
          <w:p w14:paraId="40CB6CA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3100</w:t>
            </w:r>
          </w:p>
        </w:tc>
        <w:tc>
          <w:tcPr>
            <w:tcW w:w="1674" w:type="dxa"/>
            <w:vAlign w:val="bottom"/>
          </w:tcPr>
          <w:p w14:paraId="5713609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3200</w:t>
            </w:r>
          </w:p>
        </w:tc>
      </w:tr>
      <w:tr w:rsidR="00261929" w:rsidRPr="00A32EF4" w14:paraId="1FA509DA" w14:textId="77777777" w:rsidTr="00D32B8F">
        <w:trPr>
          <w:trHeight w:val="113"/>
        </w:trPr>
        <w:tc>
          <w:tcPr>
            <w:tcW w:w="3281" w:type="dxa"/>
            <w:hideMark/>
          </w:tcPr>
          <w:p w14:paraId="02D3832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Crude protein (%)</w:t>
            </w:r>
          </w:p>
        </w:tc>
        <w:tc>
          <w:tcPr>
            <w:tcW w:w="1940" w:type="dxa"/>
            <w:vAlign w:val="bottom"/>
          </w:tcPr>
          <w:p w14:paraId="075B9D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22</w:t>
            </w:r>
          </w:p>
        </w:tc>
        <w:tc>
          <w:tcPr>
            <w:tcW w:w="1936" w:type="dxa"/>
            <w:vAlign w:val="bottom"/>
          </w:tcPr>
          <w:p w14:paraId="60B9F1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20.5</w:t>
            </w:r>
          </w:p>
        </w:tc>
        <w:tc>
          <w:tcPr>
            <w:tcW w:w="1674" w:type="dxa"/>
            <w:vAlign w:val="bottom"/>
          </w:tcPr>
          <w:p w14:paraId="586E6EF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19</w:t>
            </w:r>
          </w:p>
        </w:tc>
      </w:tr>
      <w:tr w:rsidR="00261929" w:rsidRPr="00A32EF4" w14:paraId="74CA4EBD" w14:textId="77777777" w:rsidTr="00D32B8F">
        <w:trPr>
          <w:trHeight w:val="113"/>
        </w:trPr>
        <w:tc>
          <w:tcPr>
            <w:tcW w:w="3281" w:type="dxa"/>
            <w:hideMark/>
          </w:tcPr>
          <w:p w14:paraId="1977A22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Lysine (%)</w:t>
            </w:r>
          </w:p>
        </w:tc>
        <w:tc>
          <w:tcPr>
            <w:tcW w:w="1940" w:type="dxa"/>
            <w:vAlign w:val="bottom"/>
          </w:tcPr>
          <w:p w14:paraId="1D9551B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1.25</w:t>
            </w:r>
          </w:p>
        </w:tc>
        <w:tc>
          <w:tcPr>
            <w:tcW w:w="1936" w:type="dxa"/>
            <w:vAlign w:val="bottom"/>
          </w:tcPr>
          <w:p w14:paraId="046DC51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1.10</w:t>
            </w:r>
          </w:p>
        </w:tc>
        <w:tc>
          <w:tcPr>
            <w:tcW w:w="1674" w:type="dxa"/>
            <w:vAlign w:val="bottom"/>
          </w:tcPr>
          <w:p w14:paraId="022F8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1.0</w:t>
            </w:r>
          </w:p>
        </w:tc>
      </w:tr>
      <w:tr w:rsidR="00261929" w:rsidRPr="00A32EF4" w14:paraId="66BFE49A" w14:textId="77777777" w:rsidTr="00D32B8F">
        <w:trPr>
          <w:trHeight w:val="113"/>
        </w:trPr>
        <w:tc>
          <w:tcPr>
            <w:tcW w:w="3281" w:type="dxa"/>
            <w:hideMark/>
          </w:tcPr>
          <w:p w14:paraId="103B911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Methionine (%)</w:t>
            </w:r>
          </w:p>
        </w:tc>
        <w:tc>
          <w:tcPr>
            <w:tcW w:w="1940" w:type="dxa"/>
            <w:vAlign w:val="bottom"/>
          </w:tcPr>
          <w:p w14:paraId="583AD80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0.57</w:t>
            </w:r>
          </w:p>
        </w:tc>
        <w:tc>
          <w:tcPr>
            <w:tcW w:w="1936" w:type="dxa"/>
            <w:vAlign w:val="bottom"/>
          </w:tcPr>
          <w:p w14:paraId="647E843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0.528</w:t>
            </w:r>
          </w:p>
        </w:tc>
        <w:tc>
          <w:tcPr>
            <w:tcW w:w="1674" w:type="dxa"/>
            <w:vAlign w:val="bottom"/>
          </w:tcPr>
          <w:p w14:paraId="64A345F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0.49</w:t>
            </w:r>
          </w:p>
        </w:tc>
      </w:tr>
      <w:tr w:rsidR="00261929" w:rsidRPr="00A32EF4" w14:paraId="0C5A479E" w14:textId="77777777" w:rsidTr="00D32B8F">
        <w:trPr>
          <w:trHeight w:val="113"/>
        </w:trPr>
        <w:tc>
          <w:tcPr>
            <w:tcW w:w="3281" w:type="dxa"/>
            <w:hideMark/>
          </w:tcPr>
          <w:p w14:paraId="6AB1D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Calcium (%)</w:t>
            </w:r>
          </w:p>
        </w:tc>
        <w:tc>
          <w:tcPr>
            <w:tcW w:w="1940" w:type="dxa"/>
            <w:vAlign w:val="bottom"/>
          </w:tcPr>
          <w:p w14:paraId="4401A4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0.94</w:t>
            </w:r>
          </w:p>
        </w:tc>
        <w:tc>
          <w:tcPr>
            <w:tcW w:w="1936" w:type="dxa"/>
            <w:vAlign w:val="bottom"/>
          </w:tcPr>
          <w:p w14:paraId="0DFF497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w:t>
            </w:r>
          </w:p>
        </w:tc>
        <w:tc>
          <w:tcPr>
            <w:tcW w:w="1674" w:type="dxa"/>
            <w:vAlign w:val="bottom"/>
          </w:tcPr>
          <w:p w14:paraId="15B2EDD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0.82</w:t>
            </w:r>
          </w:p>
        </w:tc>
      </w:tr>
      <w:tr w:rsidR="00261929" w:rsidRPr="00A32EF4" w14:paraId="4619E6F1" w14:textId="77777777" w:rsidTr="00D32B8F">
        <w:trPr>
          <w:trHeight w:val="113"/>
        </w:trPr>
        <w:tc>
          <w:tcPr>
            <w:tcW w:w="3281" w:type="dxa"/>
            <w:hideMark/>
          </w:tcPr>
          <w:p w14:paraId="7E7A1FF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Available phosphorous (%)</w:t>
            </w:r>
          </w:p>
        </w:tc>
        <w:tc>
          <w:tcPr>
            <w:tcW w:w="1940" w:type="dxa"/>
            <w:vAlign w:val="bottom"/>
          </w:tcPr>
          <w:p w14:paraId="2E28F69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0.45</w:t>
            </w:r>
          </w:p>
        </w:tc>
        <w:tc>
          <w:tcPr>
            <w:tcW w:w="1936" w:type="dxa"/>
            <w:vAlign w:val="bottom"/>
          </w:tcPr>
          <w:p w14:paraId="74899B3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w:t>
            </w:r>
          </w:p>
        </w:tc>
        <w:tc>
          <w:tcPr>
            <w:tcW w:w="1674" w:type="dxa"/>
            <w:vAlign w:val="bottom"/>
          </w:tcPr>
          <w:p w14:paraId="5E1426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0.36</w:t>
            </w:r>
          </w:p>
        </w:tc>
      </w:tr>
    </w:tbl>
    <w:p w14:paraId="6ABD9533" w14:textId="77777777" w:rsidR="00261929" w:rsidRPr="00261929" w:rsidRDefault="00261929" w:rsidP="00261929">
      <w:pPr>
        <w:spacing w:after="0"/>
        <w:jc w:val="both"/>
        <w:rPr>
          <w:rFonts w:ascii="Arial" w:eastAsiaTheme="minorEastAsia" w:hAnsi="Arial" w:cs="Arial"/>
          <w:b/>
          <w:bCs/>
        </w:rPr>
      </w:pPr>
      <w:r w:rsidRPr="00261929">
        <w:rPr>
          <w:rFonts w:ascii="Arial" w:eastAsiaTheme="minorEastAsia" w:hAnsi="Arial" w:cs="Arial"/>
          <w:sz w:val="18"/>
          <w:szCs w:val="18"/>
        </w:rPr>
        <w:t>*Trace minerals provided per kg diet: Manganese 120mg, Zinc 80mg, Iron 25mg,</w:t>
      </w:r>
      <w:r w:rsidRPr="00261929">
        <w:rPr>
          <w:rFonts w:ascii="Arial" w:hAnsi="Arial" w:cs="Arial"/>
          <w:sz w:val="18"/>
          <w:szCs w:val="18"/>
        </w:rPr>
        <w:t xml:space="preserve"> </w:t>
      </w:r>
      <w:r w:rsidRPr="00261929">
        <w:rPr>
          <w:rFonts w:ascii="Arial" w:eastAsiaTheme="minorEastAsia" w:hAnsi="Arial" w:cs="Arial"/>
          <w:sz w:val="18"/>
          <w:szCs w:val="18"/>
        </w:rPr>
        <w:t>Copper 10mg, Iodine 1mg and Selenium 0.1mg.</w:t>
      </w:r>
    </w:p>
    <w:p w14:paraId="0654BDF7" w14:textId="3733E141" w:rsidR="00261929" w:rsidRPr="00261929" w:rsidRDefault="00261929" w:rsidP="00261929">
      <w:pPr>
        <w:spacing w:before="240"/>
        <w:jc w:val="both"/>
        <w:rPr>
          <w:rFonts w:ascii="Arial" w:eastAsiaTheme="minorEastAsia" w:hAnsi="Arial" w:cs="Arial"/>
          <w:sz w:val="18"/>
          <w:szCs w:val="18"/>
        </w:rPr>
        <w:sectPr w:rsidR="00261929" w:rsidRPr="00261929" w:rsidSect="00FF2726">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1440" w:left="1440" w:header="708" w:footer="708" w:gutter="0"/>
          <w:cols w:space="708"/>
          <w:titlePg/>
          <w:docGrid w:linePitch="360"/>
        </w:sectPr>
      </w:pPr>
      <w:r w:rsidRPr="00261929">
        <w:rPr>
          <w:rFonts w:ascii="Arial" w:eastAsiaTheme="minorEastAsia" w:hAnsi="Arial" w:cs="Arial"/>
          <w:sz w:val="18"/>
          <w:szCs w:val="18"/>
        </w:rPr>
        <w:t>**Vitamin premix provided per kg diet: Vitamin A 200000IU, Vitamin D3 3000IU, Vitamin E 10mg, Vitamin K 2mg, Riboflavin 25mg, Vitamin B1 1mg, Vitamin B6 2mg, Vitamin B12 40mg and Niacin 15mg.</w:t>
      </w:r>
    </w:p>
    <w:p w14:paraId="09D324B3" w14:textId="7B0337BB" w:rsidR="00E63EA3" w:rsidRPr="009762B3" w:rsidRDefault="00886277" w:rsidP="00886277">
      <w:pPr>
        <w:spacing w:line="360" w:lineRule="auto"/>
        <w:rPr>
          <w:rFonts w:ascii="Arial" w:hAnsi="Arial" w:cs="Arial"/>
          <w:b/>
          <w:bCs/>
        </w:rPr>
      </w:pPr>
      <w:r w:rsidRPr="009762B3">
        <w:rPr>
          <w:rFonts w:ascii="Arial" w:hAnsi="Arial" w:cs="Arial"/>
          <w:b/>
          <w:bCs/>
        </w:rPr>
        <w:lastRenderedPageBreak/>
        <w:t xml:space="preserve">3. </w:t>
      </w:r>
      <w:r w:rsidR="00E63EA3" w:rsidRPr="009762B3">
        <w:rPr>
          <w:rFonts w:ascii="Arial" w:hAnsi="Arial" w:cs="Arial"/>
          <w:b/>
          <w:bCs/>
        </w:rPr>
        <w:t>RESULTS</w:t>
      </w:r>
      <w:r w:rsidR="001E520F" w:rsidRPr="009762B3">
        <w:rPr>
          <w:rFonts w:ascii="Arial" w:hAnsi="Arial" w:cs="Arial"/>
          <w:b/>
          <w:bCs/>
        </w:rPr>
        <w:t xml:space="preserve"> AND DISCUSSION</w:t>
      </w:r>
      <w:r w:rsidR="00B625AB" w:rsidRPr="009762B3">
        <w:rPr>
          <w:rFonts w:ascii="Arial" w:hAnsi="Arial" w:cs="Arial"/>
          <w:b/>
          <w:bCs/>
        </w:rPr>
        <w:t xml:space="preserve"> </w:t>
      </w:r>
    </w:p>
    <w:p w14:paraId="0433AE37" w14:textId="60AE33CE" w:rsidR="00E63EA3" w:rsidRPr="009762B3" w:rsidRDefault="00886277" w:rsidP="00354781">
      <w:pPr>
        <w:spacing w:line="360" w:lineRule="auto"/>
        <w:jc w:val="both"/>
        <w:rPr>
          <w:rFonts w:ascii="Arial" w:hAnsi="Arial" w:cs="Arial"/>
          <w:b/>
          <w:bCs/>
        </w:rPr>
      </w:pPr>
      <w:r w:rsidRPr="009762B3">
        <w:rPr>
          <w:rFonts w:ascii="Arial" w:hAnsi="Arial" w:cs="Arial"/>
          <w:b/>
          <w:bCs/>
        </w:rPr>
        <w:t xml:space="preserve">3.1 </w:t>
      </w:r>
      <w:r w:rsidR="00E63EA3" w:rsidRPr="009762B3">
        <w:rPr>
          <w:rFonts w:ascii="Arial" w:hAnsi="Arial" w:cs="Arial"/>
          <w:b/>
          <w:bCs/>
        </w:rPr>
        <w:t>GROWTH P</w:t>
      </w:r>
      <w:r w:rsidR="00157678">
        <w:rPr>
          <w:rFonts w:ascii="Arial" w:hAnsi="Arial" w:cs="Arial"/>
          <w:b/>
          <w:bCs/>
        </w:rPr>
        <w:t>ER</w:t>
      </w:r>
      <w:r w:rsidR="00E63EA3" w:rsidRPr="009762B3">
        <w:rPr>
          <w:rFonts w:ascii="Arial" w:hAnsi="Arial" w:cs="Arial"/>
          <w:b/>
          <w:bCs/>
        </w:rPr>
        <w:t>FORMANCE</w:t>
      </w:r>
    </w:p>
    <w:p w14:paraId="0DAD0C00" w14:textId="35C28652"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In th</w:t>
      </w:r>
      <w:r w:rsidR="00CB185D">
        <w:rPr>
          <w:rFonts w:ascii="Arial" w:hAnsi="Arial" w:cs="Arial"/>
          <w:sz w:val="20"/>
          <w:szCs w:val="20"/>
        </w:rPr>
        <w:t>e</w:t>
      </w:r>
      <w:r w:rsidRPr="00815EC8">
        <w:rPr>
          <w:rFonts w:ascii="Arial" w:hAnsi="Arial" w:cs="Arial"/>
          <w:sz w:val="20"/>
          <w:szCs w:val="20"/>
        </w:rPr>
        <w:t xml:space="preserve"> present study, there was no significant difference was observed in overall body weight gain among dietary treatments</w:t>
      </w:r>
      <w:r w:rsidR="00BA4C1D" w:rsidRPr="00815EC8">
        <w:rPr>
          <w:rFonts w:ascii="Arial" w:hAnsi="Arial" w:cs="Arial"/>
          <w:sz w:val="20"/>
          <w:szCs w:val="20"/>
        </w:rPr>
        <w:t xml:space="preserve"> (Table 2)</w:t>
      </w:r>
      <w:r w:rsidRPr="00815EC8">
        <w:rPr>
          <w:rFonts w:ascii="Arial" w:hAnsi="Arial" w:cs="Arial"/>
          <w:sz w:val="20"/>
          <w:szCs w:val="20"/>
        </w:rPr>
        <w:t xml:space="preserve">. concurrent to present findings </w:t>
      </w:r>
      <w:r w:rsidR="0067123C">
        <w:rPr>
          <w:rFonts w:ascii="Arial" w:hAnsi="Arial" w:cs="Arial"/>
          <w:sz w:val="20"/>
          <w:szCs w:val="20"/>
        </w:rPr>
        <w:t>de</w:t>
      </w:r>
      <w:r w:rsidRPr="00815EC8">
        <w:rPr>
          <w:rFonts w:ascii="Arial" w:hAnsi="Arial" w:cs="Arial"/>
          <w:sz w:val="20"/>
          <w:szCs w:val="20"/>
        </w:rPr>
        <w:t xml:space="preserve">Castro sousa </w:t>
      </w:r>
      <w:r w:rsidRPr="00815EC8">
        <w:rPr>
          <w:rFonts w:ascii="Arial" w:hAnsi="Arial" w:cs="Arial"/>
          <w:i/>
          <w:iCs/>
          <w:sz w:val="20"/>
          <w:szCs w:val="20"/>
        </w:rPr>
        <w:t>et al</w:t>
      </w:r>
      <w:r w:rsidRPr="00815EC8">
        <w:rPr>
          <w:rFonts w:ascii="Arial" w:hAnsi="Arial" w:cs="Arial"/>
          <w:sz w:val="20"/>
          <w:szCs w:val="20"/>
        </w:rPr>
        <w:t>. (2023), who observed no significant difference (</w:t>
      </w:r>
      <w:r w:rsidRPr="00157678">
        <w:rPr>
          <w:rFonts w:ascii="Arial" w:hAnsi="Arial" w:cs="Arial"/>
          <w:i/>
          <w:iCs/>
          <w:sz w:val="20"/>
          <w:szCs w:val="20"/>
        </w:rPr>
        <w:t>P</w:t>
      </w:r>
      <w:r w:rsidRPr="00815EC8">
        <w:rPr>
          <w:rFonts w:ascii="Arial" w:hAnsi="Arial" w:cs="Arial"/>
          <w:sz w:val="20"/>
          <w:szCs w:val="20"/>
        </w:rPr>
        <w:t>&gt;.05) in body weight gain of birds whose diets supplemented with different levels of synbiotic (0.5kg/T &amp; 1kg/T diet) compared with control</w:t>
      </w:r>
      <w:r w:rsidR="00B00386">
        <w:rPr>
          <w:rFonts w:ascii="Arial" w:hAnsi="Arial" w:cs="Arial"/>
          <w:sz w:val="20"/>
          <w:szCs w:val="20"/>
        </w:rPr>
        <w:t xml:space="preserve"> [10]</w:t>
      </w:r>
      <w:r w:rsidRPr="00815EC8">
        <w:rPr>
          <w:rFonts w:ascii="Arial" w:hAnsi="Arial" w:cs="Arial"/>
          <w:sz w:val="20"/>
          <w:szCs w:val="20"/>
        </w:rPr>
        <w:t xml:space="preserve">. In contrary to present study, Acharya </w:t>
      </w:r>
      <w:r w:rsidRPr="00815EC8">
        <w:rPr>
          <w:rFonts w:ascii="Arial" w:hAnsi="Arial" w:cs="Arial"/>
          <w:i/>
          <w:iCs/>
          <w:sz w:val="20"/>
          <w:szCs w:val="20"/>
        </w:rPr>
        <w:t>et al</w:t>
      </w:r>
      <w:r w:rsidRPr="00815EC8">
        <w:rPr>
          <w:rFonts w:ascii="Arial" w:hAnsi="Arial" w:cs="Arial"/>
          <w:sz w:val="20"/>
          <w:szCs w:val="20"/>
        </w:rPr>
        <w:t xml:space="preserve">. (2024), Bhagwat </w:t>
      </w:r>
      <w:r w:rsidRPr="00815EC8">
        <w:rPr>
          <w:rFonts w:ascii="Arial" w:hAnsi="Arial" w:cs="Arial"/>
          <w:i/>
          <w:iCs/>
          <w:sz w:val="20"/>
          <w:szCs w:val="20"/>
        </w:rPr>
        <w:t>et al</w:t>
      </w:r>
      <w:r w:rsidRPr="00815EC8">
        <w:rPr>
          <w:rFonts w:ascii="Arial" w:hAnsi="Arial" w:cs="Arial"/>
          <w:sz w:val="20"/>
          <w:szCs w:val="20"/>
        </w:rPr>
        <w:t xml:space="preserve">. (2023), Kirkpinar </w:t>
      </w:r>
      <w:r w:rsidRPr="00815EC8">
        <w:rPr>
          <w:rFonts w:ascii="Arial" w:hAnsi="Arial" w:cs="Arial"/>
          <w:i/>
          <w:iCs/>
          <w:sz w:val="20"/>
          <w:szCs w:val="20"/>
        </w:rPr>
        <w:t>et al</w:t>
      </w:r>
      <w:r w:rsidRPr="00815EC8">
        <w:rPr>
          <w:rFonts w:ascii="Arial" w:hAnsi="Arial" w:cs="Arial"/>
          <w:sz w:val="20"/>
          <w:szCs w:val="20"/>
        </w:rPr>
        <w:t xml:space="preserve">. (2018), Al-Sultan </w:t>
      </w:r>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(2012) who reported that synbiotic supplementation significantly enhanced weight gain in the broilers</w:t>
      </w:r>
      <w:r w:rsidR="00B00386">
        <w:rPr>
          <w:rFonts w:ascii="Arial" w:hAnsi="Arial" w:cs="Arial"/>
          <w:sz w:val="20"/>
          <w:szCs w:val="20"/>
        </w:rPr>
        <w:t xml:space="preserve"> [2,7,15,4,1]</w:t>
      </w:r>
      <w:r w:rsidRPr="00815EC8">
        <w:rPr>
          <w:rFonts w:ascii="Arial" w:hAnsi="Arial" w:cs="Arial"/>
          <w:sz w:val="20"/>
          <w:szCs w:val="20"/>
        </w:rPr>
        <w:t>. The differences in present results could be related to growth environment, strain and concentration of synbiotic used.</w:t>
      </w:r>
      <w:r w:rsidR="00D61206">
        <w:rPr>
          <w:rFonts w:ascii="Arial" w:hAnsi="Arial" w:cs="Arial"/>
          <w:sz w:val="20"/>
          <w:szCs w:val="20"/>
        </w:rPr>
        <w:t xml:space="preserve"> </w:t>
      </w:r>
    </w:p>
    <w:p w14:paraId="42B22308" w14:textId="27001789"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Supplementation of synbiotic did not show significant effect on cumulative feed intake of broilers during overall experiment period</w:t>
      </w:r>
      <w:r w:rsidR="00BA4C1D" w:rsidRPr="00815EC8">
        <w:rPr>
          <w:rFonts w:ascii="Arial" w:hAnsi="Arial" w:cs="Arial"/>
          <w:sz w:val="20"/>
          <w:szCs w:val="20"/>
        </w:rPr>
        <w:t xml:space="preserve"> (Table 2)</w:t>
      </w:r>
      <w:r w:rsidRPr="00815EC8">
        <w:rPr>
          <w:rFonts w:ascii="Arial" w:hAnsi="Arial" w:cs="Arial"/>
          <w:sz w:val="20"/>
          <w:szCs w:val="20"/>
        </w:rPr>
        <w:t xml:space="preserve">. These results are in agreement with </w:t>
      </w:r>
      <w:bookmarkStart w:id="0" w:name="_Hlk189986805"/>
      <w:r w:rsidRPr="00815EC8">
        <w:rPr>
          <w:rFonts w:ascii="Arial" w:hAnsi="Arial" w:cs="Arial"/>
          <w:sz w:val="20"/>
          <w:szCs w:val="20"/>
        </w:rPr>
        <w:t>Cason</w:t>
      </w:r>
      <w:bookmarkEnd w:id="0"/>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de Castro Sousa </w:t>
      </w:r>
      <w:r w:rsidRPr="00815EC8">
        <w:rPr>
          <w:rFonts w:ascii="Arial" w:hAnsi="Arial" w:cs="Arial"/>
          <w:i/>
          <w:iCs/>
          <w:sz w:val="20"/>
          <w:szCs w:val="20"/>
        </w:rPr>
        <w:t>et al</w:t>
      </w:r>
      <w:r w:rsidRPr="00815EC8">
        <w:rPr>
          <w:rFonts w:ascii="Arial" w:hAnsi="Arial" w:cs="Arial"/>
          <w:sz w:val="20"/>
          <w:szCs w:val="20"/>
        </w:rPr>
        <w:t xml:space="preserve">. (2023), Kirkpinar </w:t>
      </w:r>
      <w:r w:rsidRPr="00815EC8">
        <w:rPr>
          <w:rFonts w:ascii="Arial" w:hAnsi="Arial" w:cs="Arial"/>
          <w:i/>
          <w:iCs/>
          <w:sz w:val="20"/>
          <w:szCs w:val="20"/>
        </w:rPr>
        <w:t>et al</w:t>
      </w:r>
      <w:r w:rsidRPr="00815EC8">
        <w:rPr>
          <w:rFonts w:ascii="Arial" w:hAnsi="Arial" w:cs="Arial"/>
          <w:sz w:val="20"/>
          <w:szCs w:val="20"/>
        </w:rPr>
        <w:t xml:space="preserve">. (2018), </w:t>
      </w:r>
      <w:bookmarkStart w:id="1" w:name="_Hlk189986817"/>
      <w:r w:rsidRPr="00815EC8">
        <w:rPr>
          <w:rFonts w:ascii="Arial" w:hAnsi="Arial" w:cs="Arial"/>
          <w:sz w:val="20"/>
          <w:szCs w:val="20"/>
        </w:rPr>
        <w:t>Tang</w:t>
      </w:r>
      <w:bookmarkEnd w:id="1"/>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(2017), </w:t>
      </w:r>
      <w:bookmarkStart w:id="2" w:name="_Hlk189986827"/>
      <w:r w:rsidRPr="00815EC8">
        <w:rPr>
          <w:rFonts w:ascii="Arial" w:hAnsi="Arial" w:cs="Arial"/>
          <w:sz w:val="20"/>
          <w:szCs w:val="20"/>
        </w:rPr>
        <w:t xml:space="preserve">Sarangi </w:t>
      </w:r>
      <w:bookmarkEnd w:id="2"/>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(2012) who reported that supplementation of synbiotic did not show any significant effect on feed consumption of birds</w:t>
      </w:r>
      <w:r w:rsidR="00B00386">
        <w:rPr>
          <w:rFonts w:ascii="Arial" w:hAnsi="Arial" w:cs="Arial"/>
          <w:sz w:val="20"/>
          <w:szCs w:val="20"/>
        </w:rPr>
        <w:t xml:space="preserve"> [8,10,15,26,23]</w:t>
      </w:r>
      <w:r w:rsidRPr="00815EC8">
        <w:rPr>
          <w:rFonts w:ascii="Arial" w:hAnsi="Arial" w:cs="Arial"/>
          <w:sz w:val="20"/>
          <w:szCs w:val="20"/>
        </w:rPr>
        <w:t xml:space="preserve">. In contrary to present findings, Raksasiri </w:t>
      </w:r>
      <w:r w:rsidRPr="00815EC8">
        <w:rPr>
          <w:rFonts w:ascii="Arial" w:hAnsi="Arial" w:cs="Arial"/>
          <w:i/>
          <w:iCs/>
          <w:sz w:val="20"/>
          <w:szCs w:val="20"/>
        </w:rPr>
        <w:t>et al</w:t>
      </w:r>
      <w:r w:rsidRPr="00815EC8">
        <w:rPr>
          <w:rFonts w:ascii="Arial" w:hAnsi="Arial" w:cs="Arial"/>
          <w:sz w:val="20"/>
          <w:szCs w:val="20"/>
        </w:rPr>
        <w:t>. (2018) who reported that synbiotic diet significantly improved feed intake</w:t>
      </w:r>
      <w:r w:rsidR="00B00386">
        <w:rPr>
          <w:rFonts w:ascii="Arial" w:hAnsi="Arial" w:cs="Arial"/>
          <w:sz w:val="20"/>
          <w:szCs w:val="20"/>
        </w:rPr>
        <w:t xml:space="preserve"> [21]</w:t>
      </w:r>
      <w:r w:rsidRPr="00815EC8">
        <w:rPr>
          <w:rFonts w:ascii="Arial" w:hAnsi="Arial" w:cs="Arial"/>
          <w:sz w:val="20"/>
          <w:szCs w:val="20"/>
        </w:rPr>
        <w:t xml:space="preserve">. Whereas, Al- sultan </w:t>
      </w:r>
      <w:r w:rsidRPr="00815EC8">
        <w:rPr>
          <w:rFonts w:ascii="Arial" w:hAnsi="Arial" w:cs="Arial"/>
          <w:i/>
          <w:iCs/>
          <w:sz w:val="20"/>
          <w:szCs w:val="20"/>
        </w:rPr>
        <w:t>et al</w:t>
      </w:r>
      <w:r w:rsidRPr="00815EC8">
        <w:rPr>
          <w:rFonts w:ascii="Arial" w:hAnsi="Arial" w:cs="Arial"/>
          <w:sz w:val="20"/>
          <w:szCs w:val="20"/>
        </w:rPr>
        <w:t>. (2016) found that supplementation of symbiotic in broiler diets significantly reduced the feed intake at 35 days of age(</w:t>
      </w:r>
      <w:r w:rsidRPr="00157678">
        <w:rPr>
          <w:rFonts w:ascii="Arial" w:hAnsi="Arial" w:cs="Arial"/>
          <w:i/>
          <w:iCs/>
          <w:sz w:val="20"/>
          <w:szCs w:val="20"/>
        </w:rPr>
        <w:t>P</w:t>
      </w:r>
      <w:r w:rsidRPr="00815EC8">
        <w:rPr>
          <w:rFonts w:ascii="Arial" w:hAnsi="Arial" w:cs="Arial"/>
          <w:sz w:val="20"/>
          <w:szCs w:val="20"/>
        </w:rPr>
        <w:t>&lt;.05)</w:t>
      </w:r>
      <w:r w:rsidR="00B00386">
        <w:rPr>
          <w:rFonts w:ascii="Arial" w:hAnsi="Arial" w:cs="Arial"/>
          <w:sz w:val="20"/>
          <w:szCs w:val="20"/>
        </w:rPr>
        <w:t xml:space="preserve"> [4]</w:t>
      </w:r>
      <w:r w:rsidRPr="00815EC8">
        <w:rPr>
          <w:rFonts w:ascii="Arial" w:hAnsi="Arial" w:cs="Arial"/>
          <w:sz w:val="20"/>
          <w:szCs w:val="20"/>
        </w:rPr>
        <w:t>.</w:t>
      </w:r>
    </w:p>
    <w:p w14:paraId="134D6559" w14:textId="4DC4AF2C" w:rsidR="00282EBF" w:rsidRPr="00815EC8" w:rsidRDefault="00E63EA3" w:rsidP="001E520F">
      <w:pPr>
        <w:spacing w:line="360" w:lineRule="auto"/>
        <w:ind w:firstLine="720"/>
        <w:jc w:val="both"/>
        <w:rPr>
          <w:rFonts w:ascii="Arial" w:hAnsi="Arial" w:cs="Arial"/>
          <w:sz w:val="20"/>
          <w:szCs w:val="20"/>
        </w:rPr>
      </w:pPr>
      <w:r w:rsidRPr="00815EC8">
        <w:rPr>
          <w:rFonts w:ascii="Arial" w:hAnsi="Arial" w:cs="Arial"/>
          <w:sz w:val="20"/>
          <w:szCs w:val="20"/>
        </w:rPr>
        <w:t xml:space="preserve"> Feed conversion ratio of broilers was significantly (</w:t>
      </w:r>
      <w:r w:rsidR="00EB0CC8" w:rsidRPr="00157678">
        <w:rPr>
          <w:rFonts w:ascii="Arial" w:hAnsi="Arial" w:cs="Arial"/>
          <w:i/>
          <w:iCs/>
          <w:sz w:val="20"/>
          <w:szCs w:val="20"/>
        </w:rPr>
        <w:t>P</w:t>
      </w:r>
      <w:r w:rsidRPr="00815EC8">
        <w:rPr>
          <w:rFonts w:ascii="Arial" w:hAnsi="Arial" w:cs="Arial"/>
          <w:sz w:val="20"/>
          <w:szCs w:val="20"/>
        </w:rPr>
        <w:t>&lt;.05) lower in synbiotic diets compared to control and prebiotic and similar with AGP and probiotic</w:t>
      </w:r>
      <w:r w:rsidR="00EB0CC8" w:rsidRPr="00815EC8">
        <w:rPr>
          <w:rFonts w:ascii="Arial" w:hAnsi="Arial" w:cs="Arial"/>
          <w:sz w:val="20"/>
          <w:szCs w:val="20"/>
        </w:rPr>
        <w:t xml:space="preserve"> (Table 2)</w:t>
      </w:r>
      <w:r w:rsidRPr="00815EC8">
        <w:rPr>
          <w:rFonts w:ascii="Arial" w:hAnsi="Arial" w:cs="Arial"/>
          <w:sz w:val="20"/>
          <w:szCs w:val="20"/>
        </w:rPr>
        <w:t>.</w:t>
      </w:r>
      <w:r w:rsidR="00282EBF" w:rsidRPr="00815EC8">
        <w:rPr>
          <w:rFonts w:ascii="Arial" w:hAnsi="Arial" w:cs="Arial"/>
          <w:sz w:val="20"/>
          <w:szCs w:val="20"/>
        </w:rPr>
        <w:t xml:space="preserve"> Feed conversion ratio of broilers was significantly (</w:t>
      </w:r>
      <w:r w:rsidR="00157678" w:rsidRPr="00157678">
        <w:rPr>
          <w:rFonts w:ascii="Arial" w:hAnsi="Arial" w:cs="Arial"/>
          <w:i/>
          <w:iCs/>
          <w:sz w:val="20"/>
          <w:szCs w:val="20"/>
        </w:rPr>
        <w:t>P</w:t>
      </w:r>
      <w:r w:rsidR="00282EBF" w:rsidRPr="00815EC8">
        <w:rPr>
          <w:rFonts w:ascii="Arial" w:hAnsi="Arial" w:cs="Arial"/>
          <w:sz w:val="20"/>
          <w:szCs w:val="20"/>
        </w:rPr>
        <w:t xml:space="preserve">&lt;.05) lower in synbiotic diets compared to control and prebiotic and similar with AGP and probiotic. Similar results were observed in the trial conducted by Acharya </w:t>
      </w:r>
      <w:r w:rsidR="00282EBF" w:rsidRPr="00815EC8">
        <w:rPr>
          <w:rFonts w:ascii="Arial" w:hAnsi="Arial" w:cs="Arial"/>
          <w:i/>
          <w:iCs/>
          <w:sz w:val="20"/>
          <w:szCs w:val="20"/>
        </w:rPr>
        <w:t>et al</w:t>
      </w:r>
      <w:r w:rsidR="00282EBF" w:rsidRPr="00815EC8">
        <w:rPr>
          <w:rFonts w:ascii="Arial" w:hAnsi="Arial" w:cs="Arial"/>
          <w:sz w:val="20"/>
          <w:szCs w:val="20"/>
        </w:rPr>
        <w:t>. (2024) who found at 6 weeks of age, the feed conversion ratio (FCR) was significantly lower (</w:t>
      </w:r>
      <w:r w:rsidR="00282EBF" w:rsidRPr="00157678">
        <w:rPr>
          <w:rFonts w:ascii="Arial" w:hAnsi="Arial" w:cs="Arial"/>
          <w:i/>
          <w:iCs/>
          <w:sz w:val="20"/>
          <w:szCs w:val="20"/>
        </w:rPr>
        <w:t>P</w:t>
      </w:r>
      <w:r w:rsidR="00282EBF" w:rsidRPr="00815EC8">
        <w:rPr>
          <w:rFonts w:ascii="Arial" w:hAnsi="Arial" w:cs="Arial"/>
          <w:sz w:val="20"/>
          <w:szCs w:val="20"/>
        </w:rPr>
        <w:t>&lt;.05) in all synbiotic treatment groups compared to the control group</w:t>
      </w:r>
      <w:r w:rsidR="00B00386">
        <w:rPr>
          <w:rFonts w:ascii="Arial" w:hAnsi="Arial" w:cs="Arial"/>
          <w:sz w:val="20"/>
          <w:szCs w:val="20"/>
        </w:rPr>
        <w:t xml:space="preserve"> [2]</w:t>
      </w:r>
      <w:r w:rsidR="00282EBF" w:rsidRPr="00815EC8">
        <w:rPr>
          <w:rFonts w:ascii="Arial" w:hAnsi="Arial" w:cs="Arial"/>
          <w:sz w:val="20"/>
          <w:szCs w:val="20"/>
        </w:rPr>
        <w:t xml:space="preserve">. These results are in agreement with Bhagwat </w:t>
      </w:r>
      <w:r w:rsidR="00282EBF" w:rsidRPr="00815EC8">
        <w:rPr>
          <w:rFonts w:ascii="Arial" w:hAnsi="Arial" w:cs="Arial"/>
          <w:i/>
          <w:iCs/>
          <w:sz w:val="20"/>
          <w:szCs w:val="20"/>
        </w:rPr>
        <w:t>et al</w:t>
      </w:r>
      <w:r w:rsidR="00282EBF" w:rsidRPr="00815EC8">
        <w:rPr>
          <w:rFonts w:ascii="Arial" w:hAnsi="Arial" w:cs="Arial"/>
          <w:sz w:val="20"/>
          <w:szCs w:val="20"/>
        </w:rPr>
        <w:t xml:space="preserve">. (2023), Nisar </w:t>
      </w:r>
      <w:r w:rsidR="00282EBF" w:rsidRPr="00815EC8">
        <w:rPr>
          <w:rFonts w:ascii="Arial" w:hAnsi="Arial" w:cs="Arial"/>
          <w:i/>
          <w:iCs/>
          <w:sz w:val="20"/>
          <w:szCs w:val="20"/>
        </w:rPr>
        <w:t>et al</w:t>
      </w:r>
      <w:r w:rsidR="00282EBF" w:rsidRPr="00815EC8">
        <w:rPr>
          <w:rFonts w:ascii="Arial" w:hAnsi="Arial" w:cs="Arial"/>
          <w:sz w:val="20"/>
          <w:szCs w:val="20"/>
        </w:rPr>
        <w:t xml:space="preserve">. (2020), Awad </w:t>
      </w:r>
      <w:r w:rsidR="00282EBF" w:rsidRPr="00815EC8">
        <w:rPr>
          <w:rFonts w:ascii="Arial" w:hAnsi="Arial" w:cs="Arial"/>
          <w:i/>
          <w:iCs/>
          <w:sz w:val="20"/>
          <w:szCs w:val="20"/>
        </w:rPr>
        <w:t>et al</w:t>
      </w:r>
      <w:r w:rsidR="00282EBF" w:rsidRPr="00815EC8">
        <w:rPr>
          <w:rFonts w:ascii="Arial" w:hAnsi="Arial" w:cs="Arial"/>
          <w:sz w:val="20"/>
          <w:szCs w:val="20"/>
        </w:rPr>
        <w:t xml:space="preserve">. (2019), Raksasiri </w:t>
      </w:r>
      <w:r w:rsidR="00282EBF" w:rsidRPr="00815EC8">
        <w:rPr>
          <w:rFonts w:ascii="Arial" w:hAnsi="Arial" w:cs="Arial"/>
          <w:i/>
          <w:iCs/>
          <w:sz w:val="20"/>
          <w:szCs w:val="20"/>
        </w:rPr>
        <w:t>et al</w:t>
      </w:r>
      <w:r w:rsidR="00282EBF" w:rsidRPr="00815EC8">
        <w:rPr>
          <w:rFonts w:ascii="Arial" w:hAnsi="Arial" w:cs="Arial"/>
          <w:sz w:val="20"/>
          <w:szCs w:val="20"/>
        </w:rPr>
        <w:t xml:space="preserve">. (2018), Abdel-Raheem </w:t>
      </w:r>
      <w:r w:rsidR="00282EBF" w:rsidRPr="00815EC8">
        <w:rPr>
          <w:rFonts w:ascii="Arial" w:hAnsi="Arial" w:cs="Arial"/>
          <w:i/>
          <w:iCs/>
          <w:sz w:val="20"/>
          <w:szCs w:val="20"/>
        </w:rPr>
        <w:t>et al</w:t>
      </w:r>
      <w:r w:rsidR="00282EBF" w:rsidRPr="00815EC8">
        <w:rPr>
          <w:rFonts w:ascii="Arial" w:hAnsi="Arial" w:cs="Arial"/>
          <w:sz w:val="20"/>
          <w:szCs w:val="20"/>
        </w:rPr>
        <w:t>. (2012) who reported that synbiotic diets significantly reduced FCR</w:t>
      </w:r>
      <w:r w:rsidR="00B00386">
        <w:rPr>
          <w:rFonts w:ascii="Arial" w:hAnsi="Arial" w:cs="Arial"/>
          <w:sz w:val="20"/>
          <w:szCs w:val="20"/>
        </w:rPr>
        <w:t xml:space="preserve"> [7,20,5,21,1]</w:t>
      </w:r>
      <w:r w:rsidR="00282EBF" w:rsidRPr="00815EC8">
        <w:rPr>
          <w:rFonts w:ascii="Arial" w:hAnsi="Arial" w:cs="Arial"/>
          <w:sz w:val="20"/>
          <w:szCs w:val="20"/>
        </w:rPr>
        <w:t xml:space="preserve">. In contrary present findings Cason </w:t>
      </w:r>
      <w:r w:rsidR="00282EBF" w:rsidRPr="00815EC8">
        <w:rPr>
          <w:rFonts w:ascii="Arial" w:hAnsi="Arial" w:cs="Arial"/>
          <w:i/>
          <w:iCs/>
          <w:sz w:val="20"/>
          <w:szCs w:val="20"/>
        </w:rPr>
        <w:t>et al</w:t>
      </w:r>
      <w:r w:rsidR="00282EBF" w:rsidRPr="00815EC8">
        <w:rPr>
          <w:rFonts w:ascii="Arial" w:hAnsi="Arial" w:cs="Arial"/>
          <w:sz w:val="20"/>
          <w:szCs w:val="20"/>
        </w:rPr>
        <w:t xml:space="preserve">. (2023), Tavaniello </w:t>
      </w:r>
      <w:r w:rsidR="00282EBF" w:rsidRPr="00815EC8">
        <w:rPr>
          <w:rFonts w:ascii="Arial" w:hAnsi="Arial" w:cs="Arial"/>
          <w:i/>
          <w:iCs/>
          <w:sz w:val="20"/>
          <w:szCs w:val="20"/>
        </w:rPr>
        <w:t>et al</w:t>
      </w:r>
      <w:r w:rsidR="00282EBF" w:rsidRPr="00815EC8">
        <w:rPr>
          <w:rFonts w:ascii="Arial" w:hAnsi="Arial" w:cs="Arial"/>
          <w:sz w:val="20"/>
          <w:szCs w:val="20"/>
        </w:rPr>
        <w:t xml:space="preserve">. (2023), Kirkpinar </w:t>
      </w:r>
      <w:r w:rsidR="00282EBF" w:rsidRPr="00815EC8">
        <w:rPr>
          <w:rFonts w:ascii="Arial" w:hAnsi="Arial" w:cs="Arial"/>
          <w:i/>
          <w:iCs/>
          <w:sz w:val="20"/>
          <w:szCs w:val="20"/>
        </w:rPr>
        <w:t>et al</w:t>
      </w:r>
      <w:r w:rsidR="00282EBF" w:rsidRPr="00815EC8">
        <w:rPr>
          <w:rFonts w:ascii="Arial" w:hAnsi="Arial" w:cs="Arial"/>
          <w:sz w:val="20"/>
          <w:szCs w:val="20"/>
        </w:rPr>
        <w:t xml:space="preserve">. (2018), Sarangi </w:t>
      </w:r>
      <w:r w:rsidR="00282EBF" w:rsidRPr="00815EC8">
        <w:rPr>
          <w:rFonts w:ascii="Arial" w:hAnsi="Arial" w:cs="Arial"/>
          <w:i/>
          <w:iCs/>
          <w:sz w:val="20"/>
          <w:szCs w:val="20"/>
        </w:rPr>
        <w:t>et al</w:t>
      </w:r>
      <w:r w:rsidR="00282EBF" w:rsidRPr="00815EC8">
        <w:rPr>
          <w:rFonts w:ascii="Arial" w:hAnsi="Arial" w:cs="Arial"/>
          <w:sz w:val="20"/>
          <w:szCs w:val="20"/>
        </w:rPr>
        <w:t>. (2016) who found supplementation of synbiotic on FCR was found to be non-significant</w:t>
      </w:r>
      <w:r w:rsidR="00B00386">
        <w:rPr>
          <w:rFonts w:ascii="Arial" w:hAnsi="Arial" w:cs="Arial"/>
          <w:sz w:val="20"/>
          <w:szCs w:val="20"/>
        </w:rPr>
        <w:t xml:space="preserve"> [8,27,15,23]</w:t>
      </w:r>
      <w:r w:rsidR="00282EBF" w:rsidRPr="00815EC8">
        <w:rPr>
          <w:rFonts w:ascii="Arial" w:hAnsi="Arial" w:cs="Arial"/>
          <w:sz w:val="20"/>
          <w:szCs w:val="20"/>
        </w:rPr>
        <w:t xml:space="preserve">. </w:t>
      </w:r>
      <w:r w:rsidR="0034348E">
        <w:rPr>
          <w:rFonts w:ascii="Arial" w:hAnsi="Arial" w:cs="Arial"/>
          <w:sz w:val="20"/>
          <w:szCs w:val="20"/>
        </w:rPr>
        <w:t>“</w:t>
      </w:r>
      <w:r w:rsidR="00282EBF" w:rsidRPr="00815EC8">
        <w:rPr>
          <w:rFonts w:ascii="Arial" w:hAnsi="Arial" w:cs="Arial"/>
          <w:sz w:val="20"/>
          <w:szCs w:val="20"/>
        </w:rPr>
        <w:t>The lowered feed conversion ratio might be due to the feeding of synbiotic to which are attributed improved nutrient digestibility, improved gut microbiota and intestinal morphology like increased villus height in the jejunum of broilers which results in increased surface area for nutrient absorption in birds</w:t>
      </w:r>
      <w:r w:rsidR="0034348E">
        <w:rPr>
          <w:rFonts w:ascii="Arial" w:hAnsi="Arial" w:cs="Arial"/>
          <w:sz w:val="20"/>
          <w:szCs w:val="20"/>
        </w:rPr>
        <w:t>”</w:t>
      </w:r>
      <w:r w:rsidR="00282EBF" w:rsidRPr="00815EC8">
        <w:rPr>
          <w:rFonts w:ascii="Arial" w:hAnsi="Arial" w:cs="Arial"/>
          <w:sz w:val="20"/>
          <w:szCs w:val="20"/>
        </w:rPr>
        <w:t xml:space="preserve"> </w:t>
      </w:r>
      <w:r w:rsidR="00B00386">
        <w:rPr>
          <w:rFonts w:ascii="Arial" w:hAnsi="Arial" w:cs="Arial"/>
          <w:sz w:val="20"/>
          <w:szCs w:val="20"/>
        </w:rPr>
        <w:t>[20]</w:t>
      </w:r>
      <w:r w:rsidR="00282EBF" w:rsidRPr="00815EC8">
        <w:rPr>
          <w:rFonts w:ascii="Arial" w:hAnsi="Arial" w:cs="Arial"/>
          <w:sz w:val="20"/>
          <w:szCs w:val="20"/>
        </w:rPr>
        <w:t>.</w:t>
      </w:r>
    </w:p>
    <w:p w14:paraId="4DAF1686" w14:textId="1A53937A"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 It was observed that the mortality was not influenced by the supplementation of different dietary treatment groups.</w:t>
      </w:r>
    </w:p>
    <w:p w14:paraId="68C3CE72" w14:textId="77777777" w:rsidR="00815EC8" w:rsidRPr="00815EC8" w:rsidRDefault="00815EC8" w:rsidP="00354781">
      <w:pPr>
        <w:spacing w:line="360" w:lineRule="auto"/>
        <w:ind w:firstLine="720"/>
        <w:jc w:val="both"/>
        <w:rPr>
          <w:rFonts w:ascii="Arial" w:hAnsi="Arial" w:cs="Arial"/>
          <w:sz w:val="20"/>
          <w:szCs w:val="20"/>
        </w:rPr>
      </w:pPr>
    </w:p>
    <w:p w14:paraId="411D8764" w14:textId="77777777" w:rsidR="00A32EF4" w:rsidRPr="009762B3" w:rsidRDefault="00A32EF4" w:rsidP="00A32EF4">
      <w:pPr>
        <w:ind w:left="720" w:hanging="720"/>
        <w:jc w:val="both"/>
        <w:rPr>
          <w:rFonts w:ascii="Arial" w:hAnsi="Arial" w:cs="Arial"/>
          <w:b/>
          <w:bCs/>
        </w:rPr>
      </w:pPr>
      <w:r w:rsidRPr="009762B3">
        <w:rPr>
          <w:rFonts w:ascii="Arial" w:hAnsi="Arial" w:cs="Arial"/>
          <w:b/>
          <w:bCs/>
        </w:rPr>
        <w:lastRenderedPageBreak/>
        <w:t>Table 2: Effect of synbiotic (</w:t>
      </w:r>
      <w:r w:rsidRPr="009762B3">
        <w:rPr>
          <w:rFonts w:ascii="Arial" w:hAnsi="Arial" w:cs="Arial"/>
          <w:b/>
          <w:bCs/>
          <w:i/>
          <w:iCs/>
        </w:rPr>
        <w:t>Bacillus subtilis, B. coagulans, B. licheniformis</w:t>
      </w:r>
      <w:r w:rsidRPr="009762B3">
        <w:rPr>
          <w:rFonts w:ascii="Arial" w:hAnsi="Arial" w:cs="Arial"/>
          <w:b/>
          <w:bCs/>
        </w:rPr>
        <w:t xml:space="preserve"> and </w:t>
      </w:r>
      <w:r w:rsidRPr="009762B3">
        <w:rPr>
          <w:rFonts w:ascii="Arial" w:hAnsi="Arial" w:cs="Arial"/>
          <w:b/>
          <w:bCs/>
          <w:i/>
          <w:iCs/>
        </w:rPr>
        <w:t>Saccharomyces boulardii</w:t>
      </w:r>
      <w:r w:rsidRPr="009762B3">
        <w:rPr>
          <w:rFonts w:ascii="Arial" w:hAnsi="Arial" w:cs="Arial"/>
          <w:b/>
          <w:bCs/>
        </w:rPr>
        <w:t>, MOS &amp; β-glucans) supplementation on phase wise, body weight gain (g), feed intake (g) and FCR of broiler chicken</w:t>
      </w:r>
    </w:p>
    <w:tbl>
      <w:tblPr>
        <w:tblStyle w:val="TableGrid"/>
        <w:tblpPr w:leftFromText="180" w:rightFromText="180" w:vertAnchor="page" w:horzAnchor="margin" w:tblpY="2557"/>
        <w:tblW w:w="9781" w:type="dxa"/>
        <w:tblLook w:val="04A0" w:firstRow="1" w:lastRow="0" w:firstColumn="1" w:lastColumn="0" w:noHBand="0" w:noVBand="1"/>
      </w:tblPr>
      <w:tblGrid>
        <w:gridCol w:w="2863"/>
        <w:gridCol w:w="2374"/>
        <w:gridCol w:w="1959"/>
        <w:gridCol w:w="2585"/>
      </w:tblGrid>
      <w:tr w:rsidR="00815EC8" w:rsidRPr="00A32EF4" w14:paraId="7FC6FD3F" w14:textId="77777777" w:rsidTr="00815EC8">
        <w:trPr>
          <w:trHeight w:val="473"/>
        </w:trPr>
        <w:tc>
          <w:tcPr>
            <w:tcW w:w="2863" w:type="dxa"/>
          </w:tcPr>
          <w:p w14:paraId="29CF98CF"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TREATMENT</w:t>
            </w:r>
          </w:p>
        </w:tc>
        <w:tc>
          <w:tcPr>
            <w:tcW w:w="2374" w:type="dxa"/>
          </w:tcPr>
          <w:p w14:paraId="1C261671"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Body weight gain</w:t>
            </w:r>
          </w:p>
        </w:tc>
        <w:tc>
          <w:tcPr>
            <w:tcW w:w="1959" w:type="dxa"/>
          </w:tcPr>
          <w:p w14:paraId="7C37AD56"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intake</w:t>
            </w:r>
          </w:p>
        </w:tc>
        <w:tc>
          <w:tcPr>
            <w:tcW w:w="2585" w:type="dxa"/>
          </w:tcPr>
          <w:p w14:paraId="7F01B699"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conversion ratio</w:t>
            </w:r>
          </w:p>
        </w:tc>
      </w:tr>
      <w:tr w:rsidR="00815EC8" w:rsidRPr="00A32EF4" w14:paraId="0D55EDD0" w14:textId="77777777" w:rsidTr="00815EC8">
        <w:trPr>
          <w:trHeight w:val="473"/>
        </w:trPr>
        <w:tc>
          <w:tcPr>
            <w:tcW w:w="2863" w:type="dxa"/>
          </w:tcPr>
          <w:p w14:paraId="0FEE48DC"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Control</w:t>
            </w:r>
          </w:p>
        </w:tc>
        <w:tc>
          <w:tcPr>
            <w:tcW w:w="2374" w:type="dxa"/>
          </w:tcPr>
          <w:p w14:paraId="436DD3D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2394.37</w:t>
            </w:r>
          </w:p>
        </w:tc>
        <w:tc>
          <w:tcPr>
            <w:tcW w:w="1959" w:type="dxa"/>
          </w:tcPr>
          <w:p w14:paraId="676500F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3819.49</w:t>
            </w:r>
          </w:p>
        </w:tc>
        <w:tc>
          <w:tcPr>
            <w:tcW w:w="2585" w:type="dxa"/>
          </w:tcPr>
          <w:p w14:paraId="28E2514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6B1E2A82" w14:textId="77777777" w:rsidTr="00815EC8">
        <w:trPr>
          <w:trHeight w:val="496"/>
        </w:trPr>
        <w:tc>
          <w:tcPr>
            <w:tcW w:w="2863" w:type="dxa"/>
          </w:tcPr>
          <w:p w14:paraId="3490FB3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Probiotic</w:t>
            </w:r>
          </w:p>
        </w:tc>
        <w:tc>
          <w:tcPr>
            <w:tcW w:w="2374" w:type="dxa"/>
          </w:tcPr>
          <w:p w14:paraId="390123E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2434.30</w:t>
            </w:r>
          </w:p>
        </w:tc>
        <w:tc>
          <w:tcPr>
            <w:tcW w:w="1959" w:type="dxa"/>
          </w:tcPr>
          <w:p w14:paraId="7BCA0E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3839.04</w:t>
            </w:r>
          </w:p>
        </w:tc>
        <w:tc>
          <w:tcPr>
            <w:tcW w:w="2585" w:type="dxa"/>
          </w:tcPr>
          <w:p w14:paraId="118D0C5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1.58</w:t>
            </w:r>
            <w:r w:rsidRPr="00815EC8">
              <w:rPr>
                <w:rFonts w:ascii="Arial" w:hAnsi="Arial" w:cs="Arial"/>
                <w:sz w:val="20"/>
                <w:szCs w:val="20"/>
                <w:vertAlign w:val="superscript"/>
              </w:rPr>
              <w:t>ab</w:t>
            </w:r>
          </w:p>
        </w:tc>
      </w:tr>
      <w:tr w:rsidR="00815EC8" w:rsidRPr="00A32EF4" w14:paraId="3DD95D82" w14:textId="77777777" w:rsidTr="00815EC8">
        <w:trPr>
          <w:trHeight w:val="473"/>
        </w:trPr>
        <w:tc>
          <w:tcPr>
            <w:tcW w:w="2863" w:type="dxa"/>
          </w:tcPr>
          <w:p w14:paraId="7F51A812"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Prebiotic</w:t>
            </w:r>
          </w:p>
        </w:tc>
        <w:tc>
          <w:tcPr>
            <w:tcW w:w="2374" w:type="dxa"/>
          </w:tcPr>
          <w:p w14:paraId="7AA9BBA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2361.23</w:t>
            </w:r>
          </w:p>
        </w:tc>
        <w:tc>
          <w:tcPr>
            <w:tcW w:w="1959" w:type="dxa"/>
          </w:tcPr>
          <w:p w14:paraId="5C905B38"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3769.55</w:t>
            </w:r>
          </w:p>
        </w:tc>
        <w:tc>
          <w:tcPr>
            <w:tcW w:w="2585" w:type="dxa"/>
          </w:tcPr>
          <w:p w14:paraId="290848B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20E6B892" w14:textId="77777777" w:rsidTr="00815EC8">
        <w:trPr>
          <w:trHeight w:val="473"/>
        </w:trPr>
        <w:tc>
          <w:tcPr>
            <w:tcW w:w="2863" w:type="dxa"/>
          </w:tcPr>
          <w:p w14:paraId="56E50856"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Synbiotic</w:t>
            </w:r>
          </w:p>
        </w:tc>
        <w:tc>
          <w:tcPr>
            <w:tcW w:w="2374" w:type="dxa"/>
          </w:tcPr>
          <w:p w14:paraId="2B7DA95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2512.02</w:t>
            </w:r>
          </w:p>
        </w:tc>
        <w:tc>
          <w:tcPr>
            <w:tcW w:w="1959" w:type="dxa"/>
          </w:tcPr>
          <w:p w14:paraId="0ED6C0E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3850.20</w:t>
            </w:r>
          </w:p>
        </w:tc>
        <w:tc>
          <w:tcPr>
            <w:tcW w:w="2585" w:type="dxa"/>
          </w:tcPr>
          <w:p w14:paraId="5FB43F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1.53</w:t>
            </w:r>
            <w:r w:rsidRPr="00815EC8">
              <w:rPr>
                <w:rFonts w:ascii="Arial" w:hAnsi="Arial" w:cs="Arial"/>
                <w:sz w:val="20"/>
                <w:szCs w:val="20"/>
                <w:vertAlign w:val="superscript"/>
              </w:rPr>
              <w:t>b</w:t>
            </w:r>
          </w:p>
        </w:tc>
      </w:tr>
      <w:tr w:rsidR="00815EC8" w:rsidRPr="00A32EF4" w14:paraId="2755791C" w14:textId="77777777" w:rsidTr="00815EC8">
        <w:trPr>
          <w:trHeight w:val="473"/>
        </w:trPr>
        <w:tc>
          <w:tcPr>
            <w:tcW w:w="2863" w:type="dxa"/>
          </w:tcPr>
          <w:p w14:paraId="4E437BE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AGP</w:t>
            </w:r>
          </w:p>
        </w:tc>
        <w:tc>
          <w:tcPr>
            <w:tcW w:w="2374" w:type="dxa"/>
          </w:tcPr>
          <w:p w14:paraId="0DF41B1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2502.81</w:t>
            </w:r>
          </w:p>
        </w:tc>
        <w:tc>
          <w:tcPr>
            <w:tcW w:w="1959" w:type="dxa"/>
          </w:tcPr>
          <w:p w14:paraId="68C1001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3902.66</w:t>
            </w:r>
          </w:p>
        </w:tc>
        <w:tc>
          <w:tcPr>
            <w:tcW w:w="2585" w:type="dxa"/>
          </w:tcPr>
          <w:p w14:paraId="4F2DB3B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1.56</w:t>
            </w:r>
            <w:r w:rsidRPr="00815EC8">
              <w:rPr>
                <w:rFonts w:ascii="Arial" w:hAnsi="Arial" w:cs="Arial"/>
                <w:sz w:val="20"/>
                <w:szCs w:val="20"/>
                <w:vertAlign w:val="superscript"/>
              </w:rPr>
              <w:t>ab</w:t>
            </w:r>
          </w:p>
        </w:tc>
      </w:tr>
      <w:tr w:rsidR="00815EC8" w:rsidRPr="00A32EF4" w14:paraId="15276E97" w14:textId="77777777" w:rsidTr="00815EC8">
        <w:trPr>
          <w:trHeight w:val="473"/>
        </w:trPr>
        <w:tc>
          <w:tcPr>
            <w:tcW w:w="2863" w:type="dxa"/>
          </w:tcPr>
          <w:p w14:paraId="1513EF0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P-value</w:t>
            </w:r>
          </w:p>
        </w:tc>
        <w:tc>
          <w:tcPr>
            <w:tcW w:w="2374" w:type="dxa"/>
          </w:tcPr>
          <w:p w14:paraId="38C5C0CD"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0.051</w:t>
            </w:r>
          </w:p>
        </w:tc>
        <w:tc>
          <w:tcPr>
            <w:tcW w:w="1959" w:type="dxa"/>
          </w:tcPr>
          <w:p w14:paraId="158249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0.345</w:t>
            </w:r>
          </w:p>
        </w:tc>
        <w:tc>
          <w:tcPr>
            <w:tcW w:w="2585" w:type="dxa"/>
          </w:tcPr>
          <w:p w14:paraId="424967F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0.047</w:t>
            </w:r>
          </w:p>
        </w:tc>
      </w:tr>
      <w:tr w:rsidR="00815EC8" w:rsidRPr="00A32EF4" w14:paraId="33CE000C" w14:textId="77777777" w:rsidTr="00815EC8">
        <w:trPr>
          <w:trHeight w:val="496"/>
        </w:trPr>
        <w:tc>
          <w:tcPr>
            <w:tcW w:w="2863" w:type="dxa"/>
          </w:tcPr>
          <w:p w14:paraId="24CA5F3D"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SEM</w:t>
            </w:r>
          </w:p>
        </w:tc>
        <w:tc>
          <w:tcPr>
            <w:tcW w:w="2374" w:type="dxa"/>
          </w:tcPr>
          <w:p w14:paraId="02B46C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19.600</w:t>
            </w:r>
          </w:p>
        </w:tc>
        <w:tc>
          <w:tcPr>
            <w:tcW w:w="1959" w:type="dxa"/>
          </w:tcPr>
          <w:p w14:paraId="5EB2121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20.266</w:t>
            </w:r>
          </w:p>
        </w:tc>
        <w:tc>
          <w:tcPr>
            <w:tcW w:w="2585" w:type="dxa"/>
          </w:tcPr>
          <w:p w14:paraId="706D7FD5"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0.008</w:t>
            </w:r>
          </w:p>
        </w:tc>
      </w:tr>
      <w:tr w:rsidR="00815EC8" w:rsidRPr="00A32EF4" w14:paraId="0EF4D0AF" w14:textId="77777777" w:rsidTr="00815EC8">
        <w:trPr>
          <w:trHeight w:val="496"/>
        </w:trPr>
        <w:tc>
          <w:tcPr>
            <w:tcW w:w="2863" w:type="dxa"/>
          </w:tcPr>
          <w:p w14:paraId="00E494F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N</w:t>
            </w:r>
          </w:p>
        </w:tc>
        <w:tc>
          <w:tcPr>
            <w:tcW w:w="2374" w:type="dxa"/>
          </w:tcPr>
          <w:p w14:paraId="5C33A1F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1959" w:type="dxa"/>
          </w:tcPr>
          <w:p w14:paraId="43D88F1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2585" w:type="dxa"/>
          </w:tcPr>
          <w:p w14:paraId="65F54F6C"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r>
    </w:tbl>
    <w:p w14:paraId="60E6F3F5" w14:textId="6B15AE19" w:rsidR="00A32EF4" w:rsidRPr="00A32EF4" w:rsidRDefault="00A32EF4" w:rsidP="00A32EF4">
      <w:pPr>
        <w:spacing w:after="0"/>
        <w:jc w:val="both"/>
        <w:rPr>
          <w:rFonts w:ascii="Arial" w:hAnsi="Arial" w:cs="Arial"/>
          <w:sz w:val="20"/>
          <w:szCs w:val="20"/>
        </w:rPr>
      </w:pPr>
      <w:r w:rsidRPr="00A32EF4">
        <w:rPr>
          <w:rFonts w:ascii="Arial" w:hAnsi="Arial" w:cs="Arial"/>
          <w:sz w:val="20"/>
          <w:szCs w:val="20"/>
        </w:rPr>
        <w:t xml:space="preserve"> Means having different superscripts within a column are significantly (</w:t>
      </w:r>
      <w:r w:rsidRPr="00157678">
        <w:rPr>
          <w:rFonts w:ascii="Arial" w:hAnsi="Arial" w:cs="Arial"/>
          <w:i/>
          <w:iCs/>
          <w:sz w:val="20"/>
          <w:szCs w:val="20"/>
        </w:rPr>
        <w:t>P</w:t>
      </w:r>
      <w:r w:rsidRPr="00A32EF4">
        <w:rPr>
          <w:rFonts w:ascii="Arial" w:hAnsi="Arial" w:cs="Arial"/>
          <w:sz w:val="20"/>
          <w:szCs w:val="20"/>
        </w:rPr>
        <w:t>&lt;.05) different</w:t>
      </w:r>
    </w:p>
    <w:p w14:paraId="48117CFA" w14:textId="203BCB8D" w:rsidR="00A32EF4" w:rsidRPr="00A32EF4" w:rsidRDefault="00A32EF4" w:rsidP="00A32EF4">
      <w:pPr>
        <w:jc w:val="both"/>
        <w:rPr>
          <w:rFonts w:ascii="Arial" w:hAnsi="Arial" w:cs="Arial"/>
          <w:sz w:val="20"/>
          <w:szCs w:val="20"/>
        </w:rPr>
      </w:pPr>
      <w:r w:rsidRPr="00A32EF4">
        <w:rPr>
          <w:rFonts w:ascii="Arial" w:hAnsi="Arial" w:cs="Arial"/>
          <w:sz w:val="20"/>
          <w:szCs w:val="20"/>
        </w:rPr>
        <w:t>P value = probability value; N = number of replicates (5 birds in each replicate); SEM = Standard Error Mean</w:t>
      </w:r>
    </w:p>
    <w:p w14:paraId="3451633A" w14:textId="7A05C508" w:rsidR="00E63EA3" w:rsidRDefault="00886277" w:rsidP="00354781">
      <w:pPr>
        <w:spacing w:line="360" w:lineRule="auto"/>
        <w:jc w:val="both"/>
        <w:rPr>
          <w:rFonts w:ascii="Arial" w:hAnsi="Arial" w:cs="Arial"/>
          <w:b/>
          <w:bCs/>
        </w:rPr>
      </w:pPr>
      <w:r w:rsidRPr="00A32EF4">
        <w:rPr>
          <w:rFonts w:ascii="Arial" w:hAnsi="Arial" w:cs="Arial"/>
          <w:b/>
          <w:bCs/>
        </w:rPr>
        <w:t xml:space="preserve">3.2 </w:t>
      </w:r>
      <w:r w:rsidR="00E63EA3" w:rsidRPr="00A32EF4">
        <w:rPr>
          <w:rFonts w:ascii="Arial" w:hAnsi="Arial" w:cs="Arial"/>
          <w:b/>
          <w:bCs/>
        </w:rPr>
        <w:t>CARCASS PARAMETERS</w:t>
      </w:r>
    </w:p>
    <w:p w14:paraId="20FEA834" w14:textId="39C4F715" w:rsidR="00815EC8" w:rsidRPr="00815EC8" w:rsidRDefault="00261929" w:rsidP="00815EC8">
      <w:pPr>
        <w:spacing w:line="360" w:lineRule="auto"/>
        <w:ind w:firstLine="720"/>
        <w:jc w:val="both"/>
        <w:rPr>
          <w:rFonts w:ascii="Arial" w:hAnsi="Arial" w:cs="Arial"/>
          <w:sz w:val="20"/>
          <w:szCs w:val="20"/>
        </w:rPr>
      </w:pPr>
      <w:r w:rsidRPr="00815EC8">
        <w:rPr>
          <w:rFonts w:ascii="Arial" w:hAnsi="Arial" w:cs="Arial"/>
          <w:sz w:val="20"/>
          <w:szCs w:val="20"/>
        </w:rPr>
        <w:t>In this present study, treatments had no significant (</w:t>
      </w:r>
      <w:r w:rsidRPr="00157678">
        <w:rPr>
          <w:rFonts w:ascii="Arial" w:hAnsi="Arial" w:cs="Arial"/>
          <w:i/>
          <w:iCs/>
          <w:sz w:val="20"/>
          <w:szCs w:val="20"/>
        </w:rPr>
        <w:t>P</w:t>
      </w:r>
      <w:r w:rsidRPr="00815EC8">
        <w:rPr>
          <w:rFonts w:ascii="Arial" w:hAnsi="Arial" w:cs="Arial"/>
          <w:sz w:val="20"/>
          <w:szCs w:val="20"/>
        </w:rPr>
        <w:t xml:space="preserve">&gt;.05) effect on dressed per cent, breast yield, abdominal fat, heart, liver and gizzard yields (Table 3). These results are in agreement with Tavaniello </w:t>
      </w:r>
      <w:r w:rsidRPr="00815EC8">
        <w:rPr>
          <w:rFonts w:ascii="Arial" w:hAnsi="Arial" w:cs="Arial"/>
          <w:i/>
          <w:iCs/>
          <w:sz w:val="20"/>
          <w:szCs w:val="20"/>
        </w:rPr>
        <w:t>et al</w:t>
      </w:r>
      <w:r w:rsidRPr="00815EC8">
        <w:rPr>
          <w:rFonts w:ascii="Arial" w:hAnsi="Arial" w:cs="Arial"/>
          <w:sz w:val="20"/>
          <w:szCs w:val="20"/>
        </w:rPr>
        <w:t xml:space="preserve">. (2023), Nisar </w:t>
      </w:r>
      <w:r w:rsidRPr="00815EC8">
        <w:rPr>
          <w:rFonts w:ascii="Arial" w:hAnsi="Arial" w:cs="Arial"/>
          <w:i/>
          <w:iCs/>
          <w:sz w:val="20"/>
          <w:szCs w:val="20"/>
        </w:rPr>
        <w:t>et al</w:t>
      </w:r>
      <w:r w:rsidRPr="00815EC8">
        <w:rPr>
          <w:rFonts w:ascii="Arial" w:hAnsi="Arial" w:cs="Arial"/>
          <w:sz w:val="20"/>
          <w:szCs w:val="20"/>
        </w:rPr>
        <w:t xml:space="preserve">. (2020), Kirkpinar </w:t>
      </w:r>
      <w:r w:rsidRPr="00815EC8">
        <w:rPr>
          <w:rFonts w:ascii="Arial" w:hAnsi="Arial" w:cs="Arial"/>
          <w:i/>
          <w:iCs/>
          <w:sz w:val="20"/>
          <w:szCs w:val="20"/>
        </w:rPr>
        <w:t>et al</w:t>
      </w:r>
      <w:r w:rsidRPr="00815EC8">
        <w:rPr>
          <w:rFonts w:ascii="Arial" w:hAnsi="Arial" w:cs="Arial"/>
          <w:sz w:val="20"/>
          <w:szCs w:val="20"/>
        </w:rPr>
        <w:t xml:space="preserve">. (2018), Raksasiri </w:t>
      </w:r>
      <w:r w:rsidRPr="00815EC8">
        <w:rPr>
          <w:rFonts w:ascii="Arial" w:hAnsi="Arial" w:cs="Arial"/>
          <w:i/>
          <w:iCs/>
          <w:sz w:val="20"/>
          <w:szCs w:val="20"/>
        </w:rPr>
        <w:t>et al</w:t>
      </w:r>
      <w:r w:rsidRPr="00815EC8">
        <w:rPr>
          <w:rFonts w:ascii="Arial" w:hAnsi="Arial" w:cs="Arial"/>
          <w:sz w:val="20"/>
          <w:szCs w:val="20"/>
        </w:rPr>
        <w:t xml:space="preserve">. (2018), Sarangi </w:t>
      </w:r>
      <w:r w:rsidRPr="00815EC8">
        <w:rPr>
          <w:rFonts w:ascii="Arial" w:hAnsi="Arial" w:cs="Arial"/>
          <w:i/>
          <w:iCs/>
          <w:sz w:val="20"/>
          <w:szCs w:val="20"/>
        </w:rPr>
        <w:t>et al</w:t>
      </w:r>
      <w:r w:rsidRPr="00815EC8">
        <w:rPr>
          <w:rFonts w:ascii="Arial" w:hAnsi="Arial" w:cs="Arial"/>
          <w:sz w:val="20"/>
          <w:szCs w:val="20"/>
        </w:rPr>
        <w:t>. (2016) who found supplementation of synbiotic did not show any significant effect on carcass parameters of birds</w:t>
      </w:r>
      <w:r w:rsidR="00B00386">
        <w:rPr>
          <w:rFonts w:ascii="Arial" w:hAnsi="Arial" w:cs="Arial"/>
          <w:sz w:val="20"/>
          <w:szCs w:val="20"/>
        </w:rPr>
        <w:t xml:space="preserve"> [27,20,15,21,23]</w:t>
      </w:r>
      <w:r w:rsidRPr="00815EC8">
        <w:rPr>
          <w:rFonts w:ascii="Arial" w:hAnsi="Arial" w:cs="Arial"/>
          <w:sz w:val="20"/>
          <w:szCs w:val="20"/>
        </w:rPr>
        <w:t xml:space="preserve">. In contrary to present findings Awad </w:t>
      </w:r>
      <w:r w:rsidRPr="00815EC8">
        <w:rPr>
          <w:rFonts w:ascii="Arial" w:hAnsi="Arial" w:cs="Arial"/>
          <w:i/>
          <w:iCs/>
          <w:sz w:val="20"/>
          <w:szCs w:val="20"/>
        </w:rPr>
        <w:t>et al</w:t>
      </w:r>
      <w:r w:rsidRPr="00815EC8">
        <w:rPr>
          <w:rFonts w:ascii="Arial" w:hAnsi="Arial" w:cs="Arial"/>
          <w:sz w:val="20"/>
          <w:szCs w:val="20"/>
        </w:rPr>
        <w:t xml:space="preserve">. (2019), Cheng </w:t>
      </w:r>
      <w:r w:rsidRPr="00815EC8">
        <w:rPr>
          <w:rFonts w:ascii="Arial" w:hAnsi="Arial" w:cs="Arial"/>
          <w:i/>
          <w:iCs/>
          <w:sz w:val="20"/>
          <w:szCs w:val="20"/>
        </w:rPr>
        <w:t>et al</w:t>
      </w:r>
      <w:r w:rsidRPr="00815EC8">
        <w:rPr>
          <w:rFonts w:ascii="Arial" w:hAnsi="Arial" w:cs="Arial"/>
          <w:sz w:val="20"/>
          <w:szCs w:val="20"/>
        </w:rPr>
        <w:t xml:space="preserve">. (2017), Saiyed </w:t>
      </w:r>
      <w:r w:rsidRPr="00815EC8">
        <w:rPr>
          <w:rFonts w:ascii="Arial" w:hAnsi="Arial" w:cs="Arial"/>
          <w:i/>
          <w:iCs/>
          <w:sz w:val="20"/>
          <w:szCs w:val="20"/>
        </w:rPr>
        <w:t>et al</w:t>
      </w:r>
      <w:r w:rsidRPr="00815EC8">
        <w:rPr>
          <w:rFonts w:ascii="Arial" w:hAnsi="Arial" w:cs="Arial"/>
          <w:sz w:val="20"/>
          <w:szCs w:val="20"/>
        </w:rPr>
        <w:t>. (2015) found significantly increased dressing percentage</w:t>
      </w:r>
      <w:r w:rsidR="00B00386">
        <w:rPr>
          <w:rFonts w:ascii="Arial" w:hAnsi="Arial" w:cs="Arial"/>
          <w:sz w:val="20"/>
          <w:szCs w:val="20"/>
        </w:rPr>
        <w:t xml:space="preserve"> [5,9,22]</w:t>
      </w:r>
      <w:r w:rsidRPr="00815EC8">
        <w:rPr>
          <w:rFonts w:ascii="Arial" w:hAnsi="Arial" w:cs="Arial"/>
          <w:sz w:val="20"/>
          <w:szCs w:val="20"/>
        </w:rPr>
        <w:t>.</w:t>
      </w:r>
    </w:p>
    <w:tbl>
      <w:tblPr>
        <w:tblStyle w:val="TableGrid"/>
        <w:tblpPr w:leftFromText="180" w:rightFromText="180" w:vertAnchor="page" w:horzAnchor="margin" w:tblpY="11977"/>
        <w:tblW w:w="10144" w:type="dxa"/>
        <w:tblLayout w:type="fixed"/>
        <w:tblLook w:val="04A0" w:firstRow="1" w:lastRow="0" w:firstColumn="1" w:lastColumn="0" w:noHBand="0" w:noVBand="1"/>
      </w:tblPr>
      <w:tblGrid>
        <w:gridCol w:w="1690"/>
        <w:gridCol w:w="1281"/>
        <w:gridCol w:w="1139"/>
        <w:gridCol w:w="1385"/>
        <w:gridCol w:w="1194"/>
        <w:gridCol w:w="1097"/>
        <w:gridCol w:w="1258"/>
        <w:gridCol w:w="1100"/>
      </w:tblGrid>
      <w:tr w:rsidR="00815EC8" w:rsidRPr="00A32EF4" w14:paraId="1C109681" w14:textId="77777777" w:rsidTr="00815EC8">
        <w:trPr>
          <w:trHeight w:val="397"/>
        </w:trPr>
        <w:tc>
          <w:tcPr>
            <w:tcW w:w="1690" w:type="dxa"/>
          </w:tcPr>
          <w:p w14:paraId="29615FE5" w14:textId="77777777" w:rsidR="00815EC8" w:rsidRPr="00815EC8" w:rsidRDefault="00815EC8" w:rsidP="00815EC8">
            <w:pPr>
              <w:rPr>
                <w:rFonts w:ascii="Arial" w:hAnsi="Arial" w:cs="Arial"/>
                <w:b/>
                <w:bCs/>
                <w:sz w:val="20"/>
                <w:szCs w:val="20"/>
              </w:rPr>
            </w:pPr>
          </w:p>
          <w:p w14:paraId="17A89A7A"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Treatment</w:t>
            </w:r>
          </w:p>
        </w:tc>
        <w:tc>
          <w:tcPr>
            <w:tcW w:w="1281" w:type="dxa"/>
            <w:vAlign w:val="bottom"/>
          </w:tcPr>
          <w:p w14:paraId="3A3AFC5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Dressed</w:t>
            </w:r>
          </w:p>
        </w:tc>
        <w:tc>
          <w:tcPr>
            <w:tcW w:w="1139" w:type="dxa"/>
            <w:vAlign w:val="bottom"/>
          </w:tcPr>
          <w:p w14:paraId="03EF23B2"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Breast</w:t>
            </w:r>
          </w:p>
        </w:tc>
        <w:tc>
          <w:tcPr>
            <w:tcW w:w="1385" w:type="dxa"/>
            <w:vAlign w:val="bottom"/>
          </w:tcPr>
          <w:p w14:paraId="08391CD7"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Abdominal Fat</w:t>
            </w:r>
          </w:p>
        </w:tc>
        <w:tc>
          <w:tcPr>
            <w:tcW w:w="1194" w:type="dxa"/>
            <w:vAlign w:val="bottom"/>
          </w:tcPr>
          <w:p w14:paraId="121407ED"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Gizzard</w:t>
            </w:r>
          </w:p>
        </w:tc>
        <w:tc>
          <w:tcPr>
            <w:tcW w:w="1097" w:type="dxa"/>
            <w:vAlign w:val="bottom"/>
          </w:tcPr>
          <w:p w14:paraId="2580BBD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Heart</w:t>
            </w:r>
          </w:p>
        </w:tc>
        <w:tc>
          <w:tcPr>
            <w:tcW w:w="1258" w:type="dxa"/>
            <w:vAlign w:val="bottom"/>
          </w:tcPr>
          <w:p w14:paraId="56B29EB6"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Liver</w:t>
            </w:r>
          </w:p>
        </w:tc>
        <w:tc>
          <w:tcPr>
            <w:tcW w:w="1100" w:type="dxa"/>
          </w:tcPr>
          <w:p w14:paraId="1D7F9F22" w14:textId="77777777" w:rsidR="00815EC8" w:rsidRPr="00815EC8" w:rsidRDefault="00815EC8" w:rsidP="00815EC8">
            <w:pPr>
              <w:rPr>
                <w:rFonts w:ascii="Arial" w:hAnsi="Arial" w:cs="Arial"/>
                <w:b/>
                <w:bCs/>
                <w:color w:val="000000"/>
                <w:sz w:val="20"/>
                <w:szCs w:val="20"/>
              </w:rPr>
            </w:pPr>
          </w:p>
          <w:p w14:paraId="4408AE39" w14:textId="77777777" w:rsidR="00815EC8" w:rsidRPr="00815EC8" w:rsidRDefault="00815EC8" w:rsidP="00815EC8">
            <w:pPr>
              <w:rPr>
                <w:rFonts w:ascii="Arial" w:hAnsi="Arial" w:cs="Arial"/>
                <w:b/>
                <w:bCs/>
                <w:color w:val="000000"/>
                <w:sz w:val="20"/>
                <w:szCs w:val="20"/>
              </w:rPr>
            </w:pPr>
            <w:r w:rsidRPr="00815EC8">
              <w:rPr>
                <w:rFonts w:ascii="Arial" w:hAnsi="Arial" w:cs="Arial"/>
                <w:b/>
                <w:bCs/>
                <w:color w:val="000000"/>
                <w:sz w:val="20"/>
                <w:szCs w:val="20"/>
              </w:rPr>
              <w:t>Giblet</w:t>
            </w:r>
          </w:p>
        </w:tc>
      </w:tr>
      <w:tr w:rsidR="00815EC8" w:rsidRPr="00A32EF4" w14:paraId="66A3C95C" w14:textId="77777777" w:rsidTr="00815EC8">
        <w:trPr>
          <w:trHeight w:val="397"/>
        </w:trPr>
        <w:tc>
          <w:tcPr>
            <w:tcW w:w="1690" w:type="dxa"/>
          </w:tcPr>
          <w:p w14:paraId="436A8584"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Control</w:t>
            </w:r>
          </w:p>
        </w:tc>
        <w:tc>
          <w:tcPr>
            <w:tcW w:w="1281" w:type="dxa"/>
          </w:tcPr>
          <w:p w14:paraId="6890EAB3" w14:textId="77777777" w:rsidR="00815EC8" w:rsidRPr="00815EC8" w:rsidRDefault="00815EC8" w:rsidP="00815EC8">
            <w:pPr>
              <w:rPr>
                <w:rFonts w:ascii="Arial" w:hAnsi="Arial" w:cs="Arial"/>
                <w:sz w:val="20"/>
                <w:szCs w:val="20"/>
              </w:rPr>
            </w:pPr>
            <w:r w:rsidRPr="00815EC8">
              <w:rPr>
                <w:rFonts w:ascii="Arial" w:hAnsi="Arial" w:cs="Arial"/>
                <w:sz w:val="20"/>
                <w:szCs w:val="20"/>
              </w:rPr>
              <w:t>70.69</w:t>
            </w:r>
          </w:p>
        </w:tc>
        <w:tc>
          <w:tcPr>
            <w:tcW w:w="1139" w:type="dxa"/>
          </w:tcPr>
          <w:p w14:paraId="1A88B563" w14:textId="77777777" w:rsidR="00815EC8" w:rsidRPr="00815EC8" w:rsidRDefault="00815EC8" w:rsidP="00815EC8">
            <w:pPr>
              <w:rPr>
                <w:rFonts w:ascii="Arial" w:hAnsi="Arial" w:cs="Arial"/>
                <w:sz w:val="20"/>
                <w:szCs w:val="20"/>
              </w:rPr>
            </w:pPr>
            <w:r w:rsidRPr="00815EC8">
              <w:rPr>
                <w:rFonts w:ascii="Arial" w:hAnsi="Arial" w:cs="Arial"/>
                <w:sz w:val="20"/>
                <w:szCs w:val="20"/>
              </w:rPr>
              <w:t>26.36</w:t>
            </w:r>
          </w:p>
        </w:tc>
        <w:tc>
          <w:tcPr>
            <w:tcW w:w="1385" w:type="dxa"/>
          </w:tcPr>
          <w:p w14:paraId="09A36113"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194" w:type="dxa"/>
          </w:tcPr>
          <w:p w14:paraId="5BCFBBAA" w14:textId="77777777" w:rsidR="00815EC8" w:rsidRPr="00815EC8" w:rsidRDefault="00815EC8" w:rsidP="00815EC8">
            <w:pPr>
              <w:rPr>
                <w:rFonts w:ascii="Arial" w:hAnsi="Arial" w:cs="Arial"/>
                <w:sz w:val="20"/>
                <w:szCs w:val="20"/>
              </w:rPr>
            </w:pPr>
            <w:r w:rsidRPr="00815EC8">
              <w:rPr>
                <w:rFonts w:ascii="Arial" w:hAnsi="Arial" w:cs="Arial"/>
                <w:sz w:val="20"/>
                <w:szCs w:val="20"/>
              </w:rPr>
              <w:t>1.88</w:t>
            </w:r>
          </w:p>
        </w:tc>
        <w:tc>
          <w:tcPr>
            <w:tcW w:w="1097" w:type="dxa"/>
          </w:tcPr>
          <w:p w14:paraId="4B5F5794" w14:textId="77777777" w:rsidR="00815EC8" w:rsidRPr="00815EC8" w:rsidRDefault="00815EC8" w:rsidP="00815EC8">
            <w:pPr>
              <w:rPr>
                <w:rFonts w:ascii="Arial" w:hAnsi="Arial" w:cs="Arial"/>
                <w:sz w:val="20"/>
                <w:szCs w:val="20"/>
              </w:rPr>
            </w:pPr>
            <w:r w:rsidRPr="00815EC8">
              <w:rPr>
                <w:rFonts w:ascii="Arial" w:hAnsi="Arial" w:cs="Arial"/>
                <w:sz w:val="20"/>
                <w:szCs w:val="20"/>
              </w:rPr>
              <w:t>0.48</w:t>
            </w:r>
          </w:p>
        </w:tc>
        <w:tc>
          <w:tcPr>
            <w:tcW w:w="1258" w:type="dxa"/>
          </w:tcPr>
          <w:p w14:paraId="23AF950B" w14:textId="77777777" w:rsidR="00815EC8" w:rsidRPr="00815EC8" w:rsidRDefault="00815EC8" w:rsidP="00815EC8">
            <w:pPr>
              <w:rPr>
                <w:rFonts w:ascii="Arial" w:hAnsi="Arial" w:cs="Arial"/>
                <w:sz w:val="20"/>
                <w:szCs w:val="20"/>
              </w:rPr>
            </w:pPr>
            <w:r w:rsidRPr="00815EC8">
              <w:rPr>
                <w:rFonts w:ascii="Arial" w:hAnsi="Arial" w:cs="Arial"/>
                <w:sz w:val="20"/>
                <w:szCs w:val="20"/>
              </w:rPr>
              <w:t>1.67</w:t>
            </w:r>
          </w:p>
        </w:tc>
        <w:tc>
          <w:tcPr>
            <w:tcW w:w="1100" w:type="dxa"/>
          </w:tcPr>
          <w:p w14:paraId="21F59D64" w14:textId="77777777" w:rsidR="00815EC8" w:rsidRPr="00815EC8" w:rsidRDefault="00815EC8" w:rsidP="00815EC8">
            <w:pPr>
              <w:rPr>
                <w:rFonts w:ascii="Arial" w:hAnsi="Arial" w:cs="Arial"/>
                <w:sz w:val="20"/>
                <w:szCs w:val="20"/>
              </w:rPr>
            </w:pPr>
            <w:r w:rsidRPr="00815EC8">
              <w:rPr>
                <w:rFonts w:ascii="Arial" w:hAnsi="Arial" w:cs="Arial"/>
                <w:sz w:val="20"/>
                <w:szCs w:val="20"/>
              </w:rPr>
              <w:t>4.03</w:t>
            </w:r>
          </w:p>
        </w:tc>
      </w:tr>
      <w:tr w:rsidR="00815EC8" w:rsidRPr="00A32EF4" w14:paraId="5FE36653" w14:textId="77777777" w:rsidTr="00815EC8">
        <w:trPr>
          <w:trHeight w:val="397"/>
        </w:trPr>
        <w:tc>
          <w:tcPr>
            <w:tcW w:w="1690" w:type="dxa"/>
          </w:tcPr>
          <w:p w14:paraId="3470CBEE"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Probiotic</w:t>
            </w:r>
          </w:p>
        </w:tc>
        <w:tc>
          <w:tcPr>
            <w:tcW w:w="1281" w:type="dxa"/>
          </w:tcPr>
          <w:p w14:paraId="664C2673" w14:textId="77777777" w:rsidR="00815EC8" w:rsidRPr="00815EC8" w:rsidRDefault="00815EC8" w:rsidP="00815EC8">
            <w:pPr>
              <w:rPr>
                <w:rFonts w:ascii="Arial" w:hAnsi="Arial" w:cs="Arial"/>
                <w:sz w:val="20"/>
                <w:szCs w:val="20"/>
              </w:rPr>
            </w:pPr>
            <w:r w:rsidRPr="00815EC8">
              <w:rPr>
                <w:rFonts w:ascii="Arial" w:hAnsi="Arial" w:cs="Arial"/>
                <w:sz w:val="20"/>
                <w:szCs w:val="20"/>
              </w:rPr>
              <w:t>71.14</w:t>
            </w:r>
          </w:p>
        </w:tc>
        <w:tc>
          <w:tcPr>
            <w:tcW w:w="1139" w:type="dxa"/>
          </w:tcPr>
          <w:p w14:paraId="126C0470" w14:textId="77777777" w:rsidR="00815EC8" w:rsidRPr="00815EC8" w:rsidRDefault="00815EC8" w:rsidP="00815EC8">
            <w:pPr>
              <w:rPr>
                <w:rFonts w:ascii="Arial" w:hAnsi="Arial" w:cs="Arial"/>
                <w:sz w:val="20"/>
                <w:szCs w:val="20"/>
              </w:rPr>
            </w:pPr>
            <w:r w:rsidRPr="00815EC8">
              <w:rPr>
                <w:rFonts w:ascii="Arial" w:hAnsi="Arial" w:cs="Arial"/>
                <w:sz w:val="20"/>
                <w:szCs w:val="20"/>
              </w:rPr>
              <w:t>25.63</w:t>
            </w:r>
          </w:p>
        </w:tc>
        <w:tc>
          <w:tcPr>
            <w:tcW w:w="1385" w:type="dxa"/>
          </w:tcPr>
          <w:p w14:paraId="54F2FD6D"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94" w:type="dxa"/>
          </w:tcPr>
          <w:p w14:paraId="08F1160B" w14:textId="77777777" w:rsidR="00815EC8" w:rsidRPr="00815EC8" w:rsidRDefault="00815EC8" w:rsidP="00815EC8">
            <w:pPr>
              <w:rPr>
                <w:rFonts w:ascii="Arial" w:hAnsi="Arial" w:cs="Arial"/>
                <w:sz w:val="20"/>
                <w:szCs w:val="20"/>
              </w:rPr>
            </w:pPr>
            <w:r w:rsidRPr="00815EC8">
              <w:rPr>
                <w:rFonts w:ascii="Arial" w:hAnsi="Arial" w:cs="Arial"/>
                <w:sz w:val="20"/>
                <w:szCs w:val="20"/>
              </w:rPr>
              <w:t>2.01</w:t>
            </w:r>
          </w:p>
        </w:tc>
        <w:tc>
          <w:tcPr>
            <w:tcW w:w="1097" w:type="dxa"/>
          </w:tcPr>
          <w:p w14:paraId="23E75680"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7CEE304F"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00" w:type="dxa"/>
          </w:tcPr>
          <w:p w14:paraId="58C02F4C" w14:textId="77777777" w:rsidR="00815EC8" w:rsidRPr="00815EC8" w:rsidRDefault="00815EC8" w:rsidP="00815EC8">
            <w:pPr>
              <w:rPr>
                <w:rFonts w:ascii="Arial" w:hAnsi="Arial" w:cs="Arial"/>
                <w:sz w:val="20"/>
                <w:szCs w:val="20"/>
              </w:rPr>
            </w:pPr>
            <w:r w:rsidRPr="00815EC8">
              <w:rPr>
                <w:rFonts w:ascii="Arial" w:hAnsi="Arial" w:cs="Arial"/>
                <w:sz w:val="20"/>
                <w:szCs w:val="20"/>
              </w:rPr>
              <w:t>4.48</w:t>
            </w:r>
          </w:p>
        </w:tc>
      </w:tr>
      <w:tr w:rsidR="00815EC8" w:rsidRPr="00A32EF4" w14:paraId="4B5FC00E" w14:textId="77777777" w:rsidTr="00815EC8">
        <w:trPr>
          <w:trHeight w:val="397"/>
        </w:trPr>
        <w:tc>
          <w:tcPr>
            <w:tcW w:w="1690" w:type="dxa"/>
          </w:tcPr>
          <w:p w14:paraId="31D977B0"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Prebiotic</w:t>
            </w:r>
          </w:p>
        </w:tc>
        <w:tc>
          <w:tcPr>
            <w:tcW w:w="1281" w:type="dxa"/>
          </w:tcPr>
          <w:p w14:paraId="7ED1663D" w14:textId="77777777" w:rsidR="00815EC8" w:rsidRPr="00815EC8" w:rsidRDefault="00815EC8" w:rsidP="00815EC8">
            <w:pPr>
              <w:rPr>
                <w:rFonts w:ascii="Arial" w:hAnsi="Arial" w:cs="Arial"/>
                <w:sz w:val="20"/>
                <w:szCs w:val="20"/>
              </w:rPr>
            </w:pPr>
            <w:r w:rsidRPr="00815EC8">
              <w:rPr>
                <w:rFonts w:ascii="Arial" w:hAnsi="Arial" w:cs="Arial"/>
                <w:sz w:val="20"/>
                <w:szCs w:val="20"/>
              </w:rPr>
              <w:t>70.93</w:t>
            </w:r>
          </w:p>
        </w:tc>
        <w:tc>
          <w:tcPr>
            <w:tcW w:w="1139" w:type="dxa"/>
          </w:tcPr>
          <w:p w14:paraId="424C210E" w14:textId="77777777" w:rsidR="00815EC8" w:rsidRPr="00815EC8" w:rsidRDefault="00815EC8" w:rsidP="00815EC8">
            <w:pPr>
              <w:rPr>
                <w:rFonts w:ascii="Arial" w:hAnsi="Arial" w:cs="Arial"/>
                <w:sz w:val="20"/>
                <w:szCs w:val="20"/>
              </w:rPr>
            </w:pPr>
            <w:r w:rsidRPr="00815EC8">
              <w:rPr>
                <w:rFonts w:ascii="Arial" w:hAnsi="Arial" w:cs="Arial"/>
                <w:sz w:val="20"/>
                <w:szCs w:val="20"/>
              </w:rPr>
              <w:t>25.60</w:t>
            </w:r>
          </w:p>
        </w:tc>
        <w:tc>
          <w:tcPr>
            <w:tcW w:w="1385" w:type="dxa"/>
          </w:tcPr>
          <w:p w14:paraId="7D9CE954" w14:textId="77777777" w:rsidR="00815EC8" w:rsidRPr="00815EC8" w:rsidRDefault="00815EC8" w:rsidP="00815EC8">
            <w:pPr>
              <w:rPr>
                <w:rFonts w:ascii="Arial" w:hAnsi="Arial" w:cs="Arial"/>
                <w:sz w:val="20"/>
                <w:szCs w:val="20"/>
              </w:rPr>
            </w:pPr>
            <w:r w:rsidRPr="00815EC8">
              <w:rPr>
                <w:rFonts w:ascii="Arial" w:hAnsi="Arial" w:cs="Arial"/>
                <w:sz w:val="20"/>
                <w:szCs w:val="20"/>
              </w:rPr>
              <w:t>1.75</w:t>
            </w:r>
          </w:p>
        </w:tc>
        <w:tc>
          <w:tcPr>
            <w:tcW w:w="1194" w:type="dxa"/>
          </w:tcPr>
          <w:p w14:paraId="07B03427" w14:textId="77777777" w:rsidR="00815EC8" w:rsidRPr="00815EC8" w:rsidRDefault="00815EC8" w:rsidP="00815EC8">
            <w:pPr>
              <w:rPr>
                <w:rFonts w:ascii="Arial" w:hAnsi="Arial" w:cs="Arial"/>
                <w:sz w:val="20"/>
                <w:szCs w:val="20"/>
              </w:rPr>
            </w:pPr>
            <w:r w:rsidRPr="00815EC8">
              <w:rPr>
                <w:rFonts w:ascii="Arial" w:hAnsi="Arial" w:cs="Arial"/>
                <w:sz w:val="20"/>
                <w:szCs w:val="20"/>
              </w:rPr>
              <w:t>1.93</w:t>
            </w:r>
          </w:p>
        </w:tc>
        <w:tc>
          <w:tcPr>
            <w:tcW w:w="1097" w:type="dxa"/>
          </w:tcPr>
          <w:p w14:paraId="0DCD80BB"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1FD04121" w14:textId="77777777" w:rsidR="00815EC8" w:rsidRPr="00815EC8" w:rsidRDefault="00815EC8" w:rsidP="00815EC8">
            <w:pPr>
              <w:rPr>
                <w:rFonts w:ascii="Arial" w:hAnsi="Arial" w:cs="Arial"/>
                <w:sz w:val="20"/>
                <w:szCs w:val="20"/>
              </w:rPr>
            </w:pPr>
            <w:r w:rsidRPr="00815EC8">
              <w:rPr>
                <w:rFonts w:ascii="Arial" w:hAnsi="Arial" w:cs="Arial"/>
                <w:sz w:val="20"/>
                <w:szCs w:val="20"/>
              </w:rPr>
              <w:t>1.92</w:t>
            </w:r>
          </w:p>
        </w:tc>
        <w:tc>
          <w:tcPr>
            <w:tcW w:w="1100" w:type="dxa"/>
          </w:tcPr>
          <w:p w14:paraId="135F5580" w14:textId="77777777" w:rsidR="00815EC8" w:rsidRPr="00815EC8" w:rsidRDefault="00815EC8" w:rsidP="00815EC8">
            <w:pPr>
              <w:rPr>
                <w:rFonts w:ascii="Arial" w:hAnsi="Arial" w:cs="Arial"/>
                <w:sz w:val="20"/>
                <w:szCs w:val="20"/>
              </w:rPr>
            </w:pPr>
            <w:r w:rsidRPr="00815EC8">
              <w:rPr>
                <w:rFonts w:ascii="Arial" w:hAnsi="Arial" w:cs="Arial"/>
                <w:sz w:val="20"/>
                <w:szCs w:val="20"/>
              </w:rPr>
              <w:t>4.30</w:t>
            </w:r>
          </w:p>
        </w:tc>
      </w:tr>
      <w:tr w:rsidR="00815EC8" w:rsidRPr="00A32EF4" w14:paraId="18F98C4D" w14:textId="77777777" w:rsidTr="00815EC8">
        <w:trPr>
          <w:trHeight w:val="397"/>
        </w:trPr>
        <w:tc>
          <w:tcPr>
            <w:tcW w:w="1690" w:type="dxa"/>
          </w:tcPr>
          <w:p w14:paraId="3357A789"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Synbiotic</w:t>
            </w:r>
          </w:p>
        </w:tc>
        <w:tc>
          <w:tcPr>
            <w:tcW w:w="1281" w:type="dxa"/>
          </w:tcPr>
          <w:p w14:paraId="44C3136D" w14:textId="77777777" w:rsidR="00815EC8" w:rsidRPr="00815EC8" w:rsidRDefault="00815EC8" w:rsidP="00815EC8">
            <w:pPr>
              <w:rPr>
                <w:rFonts w:ascii="Arial" w:hAnsi="Arial" w:cs="Arial"/>
                <w:sz w:val="20"/>
                <w:szCs w:val="20"/>
              </w:rPr>
            </w:pPr>
            <w:r w:rsidRPr="00815EC8">
              <w:rPr>
                <w:rFonts w:ascii="Arial" w:hAnsi="Arial" w:cs="Arial"/>
                <w:sz w:val="20"/>
                <w:szCs w:val="20"/>
              </w:rPr>
              <w:t>72.32</w:t>
            </w:r>
          </w:p>
        </w:tc>
        <w:tc>
          <w:tcPr>
            <w:tcW w:w="1139" w:type="dxa"/>
          </w:tcPr>
          <w:p w14:paraId="0ACD2294" w14:textId="77777777" w:rsidR="00815EC8" w:rsidRPr="00815EC8" w:rsidRDefault="00815EC8" w:rsidP="00815EC8">
            <w:pPr>
              <w:rPr>
                <w:rFonts w:ascii="Arial" w:hAnsi="Arial" w:cs="Arial"/>
                <w:sz w:val="20"/>
                <w:szCs w:val="20"/>
              </w:rPr>
            </w:pPr>
            <w:r w:rsidRPr="00815EC8">
              <w:rPr>
                <w:rFonts w:ascii="Arial" w:hAnsi="Arial" w:cs="Arial"/>
                <w:sz w:val="20"/>
                <w:szCs w:val="20"/>
              </w:rPr>
              <w:t>26.17</w:t>
            </w:r>
          </w:p>
        </w:tc>
        <w:tc>
          <w:tcPr>
            <w:tcW w:w="1385" w:type="dxa"/>
          </w:tcPr>
          <w:p w14:paraId="7AB44368" w14:textId="77777777" w:rsidR="00815EC8" w:rsidRPr="00815EC8" w:rsidRDefault="00815EC8" w:rsidP="00815EC8">
            <w:pPr>
              <w:rPr>
                <w:rFonts w:ascii="Arial" w:hAnsi="Arial" w:cs="Arial"/>
                <w:sz w:val="20"/>
                <w:szCs w:val="20"/>
              </w:rPr>
            </w:pPr>
            <w:r w:rsidRPr="00815EC8">
              <w:rPr>
                <w:rFonts w:ascii="Arial" w:hAnsi="Arial" w:cs="Arial"/>
                <w:sz w:val="20"/>
                <w:szCs w:val="20"/>
              </w:rPr>
              <w:t>1.68</w:t>
            </w:r>
          </w:p>
        </w:tc>
        <w:tc>
          <w:tcPr>
            <w:tcW w:w="1194" w:type="dxa"/>
          </w:tcPr>
          <w:p w14:paraId="708ADD19" w14:textId="77777777" w:rsidR="00815EC8" w:rsidRPr="00815EC8" w:rsidRDefault="00815EC8" w:rsidP="00815EC8">
            <w:pPr>
              <w:rPr>
                <w:rFonts w:ascii="Arial" w:hAnsi="Arial" w:cs="Arial"/>
                <w:sz w:val="20"/>
                <w:szCs w:val="20"/>
              </w:rPr>
            </w:pPr>
            <w:r w:rsidRPr="00815EC8">
              <w:rPr>
                <w:rFonts w:ascii="Arial" w:hAnsi="Arial" w:cs="Arial"/>
                <w:sz w:val="20"/>
                <w:szCs w:val="20"/>
              </w:rPr>
              <w:t>1.87</w:t>
            </w:r>
          </w:p>
        </w:tc>
        <w:tc>
          <w:tcPr>
            <w:tcW w:w="1097" w:type="dxa"/>
          </w:tcPr>
          <w:p w14:paraId="1A50ECB7"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2D95D9DC" w14:textId="77777777" w:rsidR="00815EC8" w:rsidRPr="00815EC8" w:rsidRDefault="00815EC8" w:rsidP="00815EC8">
            <w:pPr>
              <w:rPr>
                <w:rFonts w:ascii="Arial" w:hAnsi="Arial" w:cs="Arial"/>
                <w:sz w:val="20"/>
                <w:szCs w:val="20"/>
              </w:rPr>
            </w:pPr>
            <w:r w:rsidRPr="00815EC8">
              <w:rPr>
                <w:rFonts w:ascii="Arial" w:hAnsi="Arial" w:cs="Arial"/>
                <w:sz w:val="20"/>
                <w:szCs w:val="20"/>
              </w:rPr>
              <w:t>1.79</w:t>
            </w:r>
          </w:p>
        </w:tc>
        <w:tc>
          <w:tcPr>
            <w:tcW w:w="1100" w:type="dxa"/>
          </w:tcPr>
          <w:p w14:paraId="68D39B4B" w14:textId="77777777" w:rsidR="00815EC8" w:rsidRPr="00815EC8" w:rsidRDefault="00815EC8" w:rsidP="00815EC8">
            <w:pPr>
              <w:rPr>
                <w:rFonts w:ascii="Arial" w:hAnsi="Arial" w:cs="Arial"/>
                <w:sz w:val="20"/>
                <w:szCs w:val="20"/>
              </w:rPr>
            </w:pPr>
            <w:r w:rsidRPr="00815EC8">
              <w:rPr>
                <w:rFonts w:ascii="Arial" w:hAnsi="Arial" w:cs="Arial"/>
                <w:sz w:val="20"/>
                <w:szCs w:val="20"/>
              </w:rPr>
              <w:t>4.12</w:t>
            </w:r>
          </w:p>
        </w:tc>
      </w:tr>
      <w:tr w:rsidR="00815EC8" w:rsidRPr="00A32EF4" w14:paraId="3DD597F4" w14:textId="77777777" w:rsidTr="00815EC8">
        <w:trPr>
          <w:trHeight w:val="397"/>
        </w:trPr>
        <w:tc>
          <w:tcPr>
            <w:tcW w:w="1690" w:type="dxa"/>
          </w:tcPr>
          <w:p w14:paraId="388829B5"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AGP</w:t>
            </w:r>
          </w:p>
        </w:tc>
        <w:tc>
          <w:tcPr>
            <w:tcW w:w="1281" w:type="dxa"/>
          </w:tcPr>
          <w:p w14:paraId="5AB4E662" w14:textId="77777777" w:rsidR="00815EC8" w:rsidRPr="00815EC8" w:rsidRDefault="00815EC8" w:rsidP="00815EC8">
            <w:pPr>
              <w:rPr>
                <w:rFonts w:ascii="Arial" w:hAnsi="Arial" w:cs="Arial"/>
                <w:sz w:val="20"/>
                <w:szCs w:val="20"/>
              </w:rPr>
            </w:pPr>
            <w:r w:rsidRPr="00815EC8">
              <w:rPr>
                <w:rFonts w:ascii="Arial" w:hAnsi="Arial" w:cs="Arial"/>
                <w:sz w:val="20"/>
                <w:szCs w:val="20"/>
              </w:rPr>
              <w:t>69.86</w:t>
            </w:r>
          </w:p>
        </w:tc>
        <w:tc>
          <w:tcPr>
            <w:tcW w:w="1139" w:type="dxa"/>
          </w:tcPr>
          <w:p w14:paraId="68F73170" w14:textId="77777777" w:rsidR="00815EC8" w:rsidRPr="00815EC8" w:rsidRDefault="00815EC8" w:rsidP="00815EC8">
            <w:pPr>
              <w:rPr>
                <w:rFonts w:ascii="Arial" w:hAnsi="Arial" w:cs="Arial"/>
                <w:sz w:val="20"/>
                <w:szCs w:val="20"/>
              </w:rPr>
            </w:pPr>
            <w:r w:rsidRPr="00815EC8">
              <w:rPr>
                <w:rFonts w:ascii="Arial" w:hAnsi="Arial" w:cs="Arial"/>
                <w:sz w:val="20"/>
                <w:szCs w:val="20"/>
              </w:rPr>
              <w:t>24.27</w:t>
            </w:r>
          </w:p>
        </w:tc>
        <w:tc>
          <w:tcPr>
            <w:tcW w:w="1385" w:type="dxa"/>
          </w:tcPr>
          <w:p w14:paraId="6E308ED8" w14:textId="77777777" w:rsidR="00815EC8" w:rsidRPr="00815EC8" w:rsidRDefault="00815EC8" w:rsidP="00815EC8">
            <w:pPr>
              <w:rPr>
                <w:rFonts w:ascii="Arial" w:hAnsi="Arial" w:cs="Arial"/>
                <w:sz w:val="20"/>
                <w:szCs w:val="20"/>
              </w:rPr>
            </w:pPr>
            <w:r w:rsidRPr="00815EC8">
              <w:rPr>
                <w:rFonts w:ascii="Arial" w:hAnsi="Arial" w:cs="Arial"/>
                <w:sz w:val="20"/>
                <w:szCs w:val="20"/>
              </w:rPr>
              <w:t>1.91</w:t>
            </w:r>
          </w:p>
        </w:tc>
        <w:tc>
          <w:tcPr>
            <w:tcW w:w="1194" w:type="dxa"/>
          </w:tcPr>
          <w:p w14:paraId="57E4E9A8"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097" w:type="dxa"/>
          </w:tcPr>
          <w:p w14:paraId="03E4AF2C"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7720D5FD" w14:textId="77777777" w:rsidR="00815EC8" w:rsidRPr="00815EC8" w:rsidRDefault="00815EC8" w:rsidP="00815EC8">
            <w:pPr>
              <w:rPr>
                <w:rFonts w:ascii="Arial" w:hAnsi="Arial" w:cs="Arial"/>
                <w:sz w:val="20"/>
                <w:szCs w:val="20"/>
              </w:rPr>
            </w:pPr>
            <w:r w:rsidRPr="00815EC8">
              <w:rPr>
                <w:rFonts w:ascii="Arial" w:hAnsi="Arial" w:cs="Arial"/>
                <w:sz w:val="20"/>
                <w:szCs w:val="20"/>
              </w:rPr>
              <w:t>1.72</w:t>
            </w:r>
          </w:p>
        </w:tc>
        <w:tc>
          <w:tcPr>
            <w:tcW w:w="1100" w:type="dxa"/>
          </w:tcPr>
          <w:p w14:paraId="41BE5527" w14:textId="77777777" w:rsidR="00815EC8" w:rsidRPr="00815EC8" w:rsidRDefault="00815EC8" w:rsidP="00815EC8">
            <w:pPr>
              <w:rPr>
                <w:rFonts w:ascii="Arial" w:hAnsi="Arial" w:cs="Arial"/>
                <w:sz w:val="20"/>
                <w:szCs w:val="20"/>
              </w:rPr>
            </w:pPr>
            <w:r w:rsidRPr="00815EC8">
              <w:rPr>
                <w:rFonts w:ascii="Arial" w:hAnsi="Arial" w:cs="Arial"/>
                <w:sz w:val="20"/>
                <w:szCs w:val="20"/>
              </w:rPr>
              <w:t>3.91</w:t>
            </w:r>
          </w:p>
        </w:tc>
      </w:tr>
      <w:tr w:rsidR="00815EC8" w:rsidRPr="00A32EF4" w14:paraId="66781226" w14:textId="77777777" w:rsidTr="00815EC8">
        <w:trPr>
          <w:trHeight w:val="397"/>
        </w:trPr>
        <w:tc>
          <w:tcPr>
            <w:tcW w:w="1690" w:type="dxa"/>
          </w:tcPr>
          <w:p w14:paraId="46333CD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P-VALUE</w:t>
            </w:r>
          </w:p>
        </w:tc>
        <w:tc>
          <w:tcPr>
            <w:tcW w:w="1281" w:type="dxa"/>
          </w:tcPr>
          <w:p w14:paraId="36B2C03B" w14:textId="77777777" w:rsidR="00815EC8" w:rsidRPr="00815EC8" w:rsidRDefault="00815EC8" w:rsidP="00815EC8">
            <w:pPr>
              <w:rPr>
                <w:rFonts w:ascii="Arial" w:hAnsi="Arial" w:cs="Arial"/>
                <w:sz w:val="20"/>
                <w:szCs w:val="20"/>
              </w:rPr>
            </w:pPr>
            <w:r w:rsidRPr="00815EC8">
              <w:rPr>
                <w:rFonts w:ascii="Arial" w:hAnsi="Arial" w:cs="Arial"/>
                <w:sz w:val="20"/>
                <w:szCs w:val="20"/>
              </w:rPr>
              <w:t>0.128</w:t>
            </w:r>
          </w:p>
        </w:tc>
        <w:tc>
          <w:tcPr>
            <w:tcW w:w="1139" w:type="dxa"/>
          </w:tcPr>
          <w:p w14:paraId="02855807" w14:textId="77777777" w:rsidR="00815EC8" w:rsidRPr="00815EC8" w:rsidRDefault="00815EC8" w:rsidP="00815EC8">
            <w:pPr>
              <w:rPr>
                <w:rFonts w:ascii="Arial" w:hAnsi="Arial" w:cs="Arial"/>
                <w:sz w:val="20"/>
                <w:szCs w:val="20"/>
              </w:rPr>
            </w:pPr>
            <w:r w:rsidRPr="00815EC8">
              <w:rPr>
                <w:rFonts w:ascii="Arial" w:hAnsi="Arial" w:cs="Arial"/>
                <w:sz w:val="20"/>
                <w:szCs w:val="20"/>
              </w:rPr>
              <w:t>0.071</w:t>
            </w:r>
          </w:p>
        </w:tc>
        <w:tc>
          <w:tcPr>
            <w:tcW w:w="1385" w:type="dxa"/>
          </w:tcPr>
          <w:p w14:paraId="508EA7AF" w14:textId="77777777" w:rsidR="00815EC8" w:rsidRPr="00815EC8" w:rsidRDefault="00815EC8" w:rsidP="00815EC8">
            <w:pPr>
              <w:rPr>
                <w:rFonts w:ascii="Arial" w:hAnsi="Arial" w:cs="Arial"/>
                <w:sz w:val="20"/>
                <w:szCs w:val="20"/>
              </w:rPr>
            </w:pPr>
            <w:r w:rsidRPr="00815EC8">
              <w:rPr>
                <w:rFonts w:ascii="Arial" w:hAnsi="Arial" w:cs="Arial"/>
                <w:sz w:val="20"/>
                <w:szCs w:val="20"/>
              </w:rPr>
              <w:t>0.851</w:t>
            </w:r>
          </w:p>
        </w:tc>
        <w:tc>
          <w:tcPr>
            <w:tcW w:w="1194" w:type="dxa"/>
          </w:tcPr>
          <w:p w14:paraId="0BC3C5B0" w14:textId="77777777" w:rsidR="00815EC8" w:rsidRPr="00815EC8" w:rsidRDefault="00815EC8" w:rsidP="00815EC8">
            <w:pPr>
              <w:rPr>
                <w:rFonts w:ascii="Arial" w:hAnsi="Arial" w:cs="Arial"/>
                <w:sz w:val="20"/>
                <w:szCs w:val="20"/>
              </w:rPr>
            </w:pPr>
            <w:r w:rsidRPr="00815EC8">
              <w:rPr>
                <w:rFonts w:ascii="Arial" w:hAnsi="Arial" w:cs="Arial"/>
                <w:sz w:val="20"/>
                <w:szCs w:val="20"/>
              </w:rPr>
              <w:t>0.242</w:t>
            </w:r>
          </w:p>
        </w:tc>
        <w:tc>
          <w:tcPr>
            <w:tcW w:w="1097" w:type="dxa"/>
          </w:tcPr>
          <w:p w14:paraId="7083A4A3" w14:textId="77777777" w:rsidR="00815EC8" w:rsidRPr="00815EC8" w:rsidRDefault="00815EC8" w:rsidP="00815EC8">
            <w:pPr>
              <w:rPr>
                <w:rFonts w:ascii="Arial" w:hAnsi="Arial" w:cs="Arial"/>
                <w:sz w:val="20"/>
                <w:szCs w:val="20"/>
              </w:rPr>
            </w:pPr>
            <w:r w:rsidRPr="00815EC8">
              <w:rPr>
                <w:rFonts w:ascii="Arial" w:hAnsi="Arial" w:cs="Arial"/>
                <w:sz w:val="20"/>
                <w:szCs w:val="20"/>
              </w:rPr>
              <w:t>0.947</w:t>
            </w:r>
          </w:p>
        </w:tc>
        <w:tc>
          <w:tcPr>
            <w:tcW w:w="1258" w:type="dxa"/>
          </w:tcPr>
          <w:p w14:paraId="054FE7CC" w14:textId="77777777" w:rsidR="00815EC8" w:rsidRPr="00815EC8" w:rsidRDefault="00815EC8" w:rsidP="00815EC8">
            <w:pPr>
              <w:rPr>
                <w:rFonts w:ascii="Arial" w:hAnsi="Arial" w:cs="Arial"/>
                <w:sz w:val="20"/>
                <w:szCs w:val="20"/>
              </w:rPr>
            </w:pPr>
            <w:r w:rsidRPr="00815EC8">
              <w:rPr>
                <w:rFonts w:ascii="Arial" w:hAnsi="Arial" w:cs="Arial"/>
                <w:sz w:val="20"/>
                <w:szCs w:val="20"/>
              </w:rPr>
              <w:t>0.527</w:t>
            </w:r>
          </w:p>
        </w:tc>
        <w:tc>
          <w:tcPr>
            <w:tcW w:w="1100" w:type="dxa"/>
          </w:tcPr>
          <w:p w14:paraId="657C23D8" w14:textId="77777777" w:rsidR="00815EC8" w:rsidRPr="00815EC8" w:rsidRDefault="00815EC8" w:rsidP="00815EC8">
            <w:pPr>
              <w:rPr>
                <w:rFonts w:ascii="Arial" w:hAnsi="Arial" w:cs="Arial"/>
                <w:sz w:val="20"/>
                <w:szCs w:val="20"/>
              </w:rPr>
            </w:pPr>
            <w:r w:rsidRPr="00815EC8">
              <w:rPr>
                <w:rFonts w:ascii="Arial" w:hAnsi="Arial" w:cs="Arial"/>
                <w:sz w:val="20"/>
                <w:szCs w:val="20"/>
              </w:rPr>
              <w:t>0.311</w:t>
            </w:r>
          </w:p>
        </w:tc>
      </w:tr>
      <w:tr w:rsidR="00815EC8" w:rsidRPr="00A32EF4" w14:paraId="69AB5F2F" w14:textId="77777777" w:rsidTr="00815EC8">
        <w:trPr>
          <w:trHeight w:val="397"/>
        </w:trPr>
        <w:tc>
          <w:tcPr>
            <w:tcW w:w="1690" w:type="dxa"/>
          </w:tcPr>
          <w:p w14:paraId="275D1F3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SEM</w:t>
            </w:r>
          </w:p>
        </w:tc>
        <w:tc>
          <w:tcPr>
            <w:tcW w:w="1281" w:type="dxa"/>
          </w:tcPr>
          <w:p w14:paraId="3A841C0F" w14:textId="77777777" w:rsidR="00815EC8" w:rsidRPr="00815EC8" w:rsidRDefault="00815EC8" w:rsidP="00815EC8">
            <w:pPr>
              <w:rPr>
                <w:rFonts w:ascii="Arial" w:hAnsi="Arial" w:cs="Arial"/>
                <w:sz w:val="20"/>
                <w:szCs w:val="20"/>
              </w:rPr>
            </w:pPr>
            <w:r w:rsidRPr="00815EC8">
              <w:rPr>
                <w:rFonts w:ascii="Arial" w:hAnsi="Arial" w:cs="Arial"/>
                <w:sz w:val="20"/>
                <w:szCs w:val="20"/>
              </w:rPr>
              <w:t>0.298</w:t>
            </w:r>
          </w:p>
        </w:tc>
        <w:tc>
          <w:tcPr>
            <w:tcW w:w="1139" w:type="dxa"/>
          </w:tcPr>
          <w:p w14:paraId="79354E6D" w14:textId="77777777" w:rsidR="00815EC8" w:rsidRPr="00815EC8" w:rsidRDefault="00815EC8" w:rsidP="00815EC8">
            <w:pPr>
              <w:rPr>
                <w:rFonts w:ascii="Arial" w:hAnsi="Arial" w:cs="Arial"/>
                <w:sz w:val="20"/>
                <w:szCs w:val="20"/>
              </w:rPr>
            </w:pPr>
            <w:r w:rsidRPr="00815EC8">
              <w:rPr>
                <w:rFonts w:ascii="Arial" w:hAnsi="Arial" w:cs="Arial"/>
                <w:sz w:val="20"/>
                <w:szCs w:val="20"/>
              </w:rPr>
              <w:t>0.252</w:t>
            </w:r>
          </w:p>
        </w:tc>
        <w:tc>
          <w:tcPr>
            <w:tcW w:w="1385" w:type="dxa"/>
          </w:tcPr>
          <w:p w14:paraId="0D0EA9C8" w14:textId="77777777" w:rsidR="00815EC8" w:rsidRPr="00815EC8" w:rsidRDefault="00815EC8" w:rsidP="00815EC8">
            <w:pPr>
              <w:rPr>
                <w:rFonts w:ascii="Arial" w:hAnsi="Arial" w:cs="Arial"/>
                <w:sz w:val="20"/>
                <w:szCs w:val="20"/>
              </w:rPr>
            </w:pPr>
            <w:r w:rsidRPr="00815EC8">
              <w:rPr>
                <w:rFonts w:ascii="Arial" w:hAnsi="Arial" w:cs="Arial"/>
                <w:sz w:val="20"/>
                <w:szCs w:val="20"/>
              </w:rPr>
              <w:t>0.093</w:t>
            </w:r>
          </w:p>
        </w:tc>
        <w:tc>
          <w:tcPr>
            <w:tcW w:w="1194" w:type="dxa"/>
          </w:tcPr>
          <w:p w14:paraId="06940CA4" w14:textId="77777777" w:rsidR="00815EC8" w:rsidRPr="00815EC8" w:rsidRDefault="00815EC8" w:rsidP="00815EC8">
            <w:pPr>
              <w:rPr>
                <w:rFonts w:ascii="Arial" w:hAnsi="Arial" w:cs="Arial"/>
                <w:sz w:val="20"/>
                <w:szCs w:val="20"/>
              </w:rPr>
            </w:pPr>
            <w:r w:rsidRPr="00815EC8">
              <w:rPr>
                <w:rFonts w:ascii="Arial" w:hAnsi="Arial" w:cs="Arial"/>
                <w:sz w:val="20"/>
                <w:szCs w:val="20"/>
              </w:rPr>
              <w:t>0.038</w:t>
            </w:r>
          </w:p>
        </w:tc>
        <w:tc>
          <w:tcPr>
            <w:tcW w:w="1097" w:type="dxa"/>
          </w:tcPr>
          <w:p w14:paraId="78B59EC8" w14:textId="77777777" w:rsidR="00815EC8" w:rsidRPr="00815EC8" w:rsidRDefault="00815EC8" w:rsidP="00815EC8">
            <w:pPr>
              <w:rPr>
                <w:rFonts w:ascii="Arial" w:hAnsi="Arial" w:cs="Arial"/>
                <w:sz w:val="20"/>
                <w:szCs w:val="20"/>
              </w:rPr>
            </w:pPr>
            <w:r w:rsidRPr="00815EC8">
              <w:rPr>
                <w:rFonts w:ascii="Arial" w:hAnsi="Arial" w:cs="Arial"/>
                <w:sz w:val="20"/>
                <w:szCs w:val="20"/>
              </w:rPr>
              <w:t>0.013</w:t>
            </w:r>
          </w:p>
        </w:tc>
        <w:tc>
          <w:tcPr>
            <w:tcW w:w="1258" w:type="dxa"/>
          </w:tcPr>
          <w:p w14:paraId="6A994921" w14:textId="77777777" w:rsidR="00815EC8" w:rsidRPr="00815EC8" w:rsidRDefault="00815EC8" w:rsidP="00815EC8">
            <w:pPr>
              <w:rPr>
                <w:rFonts w:ascii="Arial" w:hAnsi="Arial" w:cs="Arial"/>
                <w:sz w:val="20"/>
                <w:szCs w:val="20"/>
              </w:rPr>
            </w:pPr>
            <w:r w:rsidRPr="00815EC8">
              <w:rPr>
                <w:rFonts w:ascii="Arial" w:hAnsi="Arial" w:cs="Arial"/>
                <w:sz w:val="20"/>
                <w:szCs w:val="20"/>
              </w:rPr>
              <w:t>0.063</w:t>
            </w:r>
          </w:p>
        </w:tc>
        <w:tc>
          <w:tcPr>
            <w:tcW w:w="1100" w:type="dxa"/>
          </w:tcPr>
          <w:p w14:paraId="1597552D" w14:textId="77777777" w:rsidR="00815EC8" w:rsidRPr="00815EC8" w:rsidRDefault="00815EC8" w:rsidP="00815EC8">
            <w:pPr>
              <w:rPr>
                <w:rFonts w:ascii="Arial" w:hAnsi="Arial" w:cs="Arial"/>
                <w:sz w:val="20"/>
                <w:szCs w:val="20"/>
              </w:rPr>
            </w:pPr>
            <w:r w:rsidRPr="00815EC8">
              <w:rPr>
                <w:rFonts w:ascii="Arial" w:hAnsi="Arial" w:cs="Arial"/>
                <w:sz w:val="20"/>
                <w:szCs w:val="20"/>
              </w:rPr>
              <w:t>0.086</w:t>
            </w:r>
          </w:p>
        </w:tc>
      </w:tr>
      <w:tr w:rsidR="00815EC8" w:rsidRPr="00A32EF4" w14:paraId="3B185875" w14:textId="77777777" w:rsidTr="00815EC8">
        <w:trPr>
          <w:trHeight w:val="397"/>
        </w:trPr>
        <w:tc>
          <w:tcPr>
            <w:tcW w:w="1690" w:type="dxa"/>
          </w:tcPr>
          <w:p w14:paraId="6E6F84FC"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N</w:t>
            </w:r>
          </w:p>
        </w:tc>
        <w:tc>
          <w:tcPr>
            <w:tcW w:w="1281" w:type="dxa"/>
          </w:tcPr>
          <w:p w14:paraId="474D9B8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39" w:type="dxa"/>
          </w:tcPr>
          <w:p w14:paraId="0753635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385" w:type="dxa"/>
          </w:tcPr>
          <w:p w14:paraId="25166196"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94" w:type="dxa"/>
          </w:tcPr>
          <w:p w14:paraId="66AA89B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097" w:type="dxa"/>
          </w:tcPr>
          <w:p w14:paraId="377108BE"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258" w:type="dxa"/>
          </w:tcPr>
          <w:p w14:paraId="066938C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00" w:type="dxa"/>
          </w:tcPr>
          <w:p w14:paraId="0DB3859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r>
    </w:tbl>
    <w:p w14:paraId="6CE714C7" w14:textId="2F926A5F" w:rsidR="00A32EF4" w:rsidRPr="00A32EF4" w:rsidRDefault="00A32EF4" w:rsidP="00A32EF4">
      <w:pPr>
        <w:jc w:val="both"/>
        <w:rPr>
          <w:rFonts w:ascii="Arial" w:hAnsi="Arial" w:cs="Arial"/>
          <w:b/>
          <w:bCs/>
          <w:sz w:val="24"/>
          <w:szCs w:val="24"/>
        </w:rPr>
      </w:pPr>
      <w:r w:rsidRPr="009762B3">
        <w:rPr>
          <w:rFonts w:ascii="Arial" w:hAnsi="Arial" w:cs="Arial"/>
          <w:b/>
          <w:bCs/>
        </w:rPr>
        <w:t>Table 3: Effect of synbiotic (</w:t>
      </w:r>
      <w:r w:rsidRPr="009762B3">
        <w:rPr>
          <w:rFonts w:ascii="Arial" w:hAnsi="Arial" w:cs="Arial"/>
          <w:b/>
          <w:bCs/>
          <w:i/>
          <w:iCs/>
        </w:rPr>
        <w:t xml:space="preserve">Bacillus subtilis, B. coagulans, B. licheniformis </w:t>
      </w:r>
      <w:r w:rsidRPr="009762B3">
        <w:rPr>
          <w:rFonts w:ascii="Arial" w:hAnsi="Arial" w:cs="Arial"/>
          <w:b/>
          <w:bCs/>
        </w:rPr>
        <w:t>and</w:t>
      </w:r>
      <w:r w:rsidRPr="009762B3">
        <w:rPr>
          <w:rFonts w:ascii="Arial" w:hAnsi="Arial" w:cs="Arial"/>
          <w:b/>
          <w:bCs/>
          <w:i/>
          <w:iCs/>
        </w:rPr>
        <w:t xml:space="preserve"> Saccharomyces boulardii</w:t>
      </w:r>
      <w:r w:rsidRPr="009762B3">
        <w:rPr>
          <w:rFonts w:ascii="Arial" w:hAnsi="Arial" w:cs="Arial"/>
          <w:b/>
          <w:bCs/>
        </w:rPr>
        <w:t xml:space="preserve">, MOS &amp; β-glucans) </w:t>
      </w:r>
      <w:r w:rsidRPr="009762B3">
        <w:rPr>
          <w:rFonts w:ascii="Arial" w:hAnsi="Arial" w:cs="Arial"/>
          <w:b/>
          <w:bCs/>
        </w:rPr>
        <w:tab/>
        <w:t xml:space="preserve">supplementation </w:t>
      </w:r>
      <w:r w:rsidRPr="009762B3">
        <w:rPr>
          <w:rFonts w:ascii="Arial" w:hAnsi="Arial" w:cs="Arial"/>
          <w:b/>
          <w:bCs/>
          <w:lang w:val="en-IN"/>
        </w:rPr>
        <w:t xml:space="preserve">on </w:t>
      </w:r>
      <w:r w:rsidRPr="009762B3">
        <w:rPr>
          <w:rFonts w:ascii="Arial" w:hAnsi="Arial" w:cs="Arial"/>
          <w:b/>
          <w:bCs/>
        </w:rPr>
        <w:t>slaughter parameters (% live weight) of broiler chicken</w:t>
      </w:r>
    </w:p>
    <w:p w14:paraId="0AA58FEF" w14:textId="22E3EE33" w:rsidR="00E63EA3" w:rsidRPr="00A32EF4" w:rsidRDefault="00886277" w:rsidP="00261929">
      <w:pPr>
        <w:spacing w:before="240" w:line="360" w:lineRule="auto"/>
        <w:jc w:val="both"/>
        <w:rPr>
          <w:rFonts w:ascii="Arial" w:hAnsi="Arial" w:cs="Arial"/>
          <w:b/>
          <w:bCs/>
        </w:rPr>
      </w:pPr>
      <w:r w:rsidRPr="00A32EF4">
        <w:rPr>
          <w:rFonts w:ascii="Arial" w:hAnsi="Arial" w:cs="Arial"/>
          <w:b/>
          <w:bCs/>
        </w:rPr>
        <w:lastRenderedPageBreak/>
        <w:t xml:space="preserve">3.3 </w:t>
      </w:r>
      <w:r w:rsidR="00E63EA3" w:rsidRPr="00A32EF4">
        <w:rPr>
          <w:rFonts w:ascii="Arial" w:hAnsi="Arial" w:cs="Arial"/>
          <w:b/>
          <w:bCs/>
        </w:rPr>
        <w:t xml:space="preserve">GUT MICROBIOTA </w:t>
      </w:r>
    </w:p>
    <w:p w14:paraId="0D676688" w14:textId="2E5897A8" w:rsidR="00306A54" w:rsidRPr="00815EC8"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There was significantly (</w:t>
      </w:r>
      <w:r w:rsidRPr="00157678">
        <w:rPr>
          <w:rFonts w:ascii="Arial" w:hAnsi="Arial" w:cs="Arial"/>
          <w:i/>
          <w:iCs/>
          <w:sz w:val="20"/>
          <w:szCs w:val="20"/>
        </w:rPr>
        <w:t>P</w:t>
      </w:r>
      <w:r w:rsidRPr="00815EC8">
        <w:rPr>
          <w:rFonts w:ascii="Arial" w:hAnsi="Arial" w:cs="Arial"/>
          <w:sz w:val="20"/>
          <w:szCs w:val="20"/>
        </w:rPr>
        <w:t xml:space="preserve">&lt;.05) reduced </w:t>
      </w:r>
      <w:r w:rsidRPr="00815EC8">
        <w:rPr>
          <w:rFonts w:ascii="Arial" w:hAnsi="Arial" w:cs="Arial"/>
          <w:i/>
          <w:iCs/>
          <w:sz w:val="20"/>
          <w:szCs w:val="20"/>
        </w:rPr>
        <w:t>E.</w:t>
      </w:r>
      <w:r w:rsidR="00157678">
        <w:rPr>
          <w:rFonts w:ascii="Arial" w:hAnsi="Arial" w:cs="Arial"/>
          <w:i/>
          <w:iCs/>
          <w:sz w:val="20"/>
          <w:szCs w:val="20"/>
        </w:rPr>
        <w:t xml:space="preserve"> </w:t>
      </w:r>
      <w:r w:rsidRPr="00815EC8">
        <w:rPr>
          <w:rFonts w:ascii="Arial" w:hAnsi="Arial" w:cs="Arial"/>
          <w:i/>
          <w:iCs/>
          <w:sz w:val="20"/>
          <w:szCs w:val="20"/>
        </w:rPr>
        <w:t>coli</w:t>
      </w:r>
      <w:r w:rsidRPr="00815EC8">
        <w:rPr>
          <w:rFonts w:ascii="Arial" w:hAnsi="Arial" w:cs="Arial"/>
          <w:sz w:val="20"/>
          <w:szCs w:val="20"/>
        </w:rPr>
        <w:t xml:space="preserve"> count</w:t>
      </w:r>
      <w:r w:rsidR="000102BB" w:rsidRPr="00815EC8">
        <w:rPr>
          <w:rFonts w:ascii="Arial" w:hAnsi="Arial" w:cs="Arial"/>
          <w:sz w:val="20"/>
          <w:szCs w:val="20"/>
        </w:rPr>
        <w:t xml:space="preserve"> was recorded</w:t>
      </w:r>
      <w:r w:rsidRPr="00815EC8">
        <w:rPr>
          <w:rFonts w:ascii="Arial" w:hAnsi="Arial" w:cs="Arial"/>
          <w:sz w:val="20"/>
          <w:szCs w:val="20"/>
        </w:rPr>
        <w:t xml:space="preserve"> in all the groups compared to control diet. Supplementation of synbiotic significantly (</w:t>
      </w:r>
      <w:r w:rsidRPr="00157678">
        <w:rPr>
          <w:rFonts w:ascii="Arial" w:hAnsi="Arial" w:cs="Arial"/>
          <w:i/>
          <w:iCs/>
          <w:sz w:val="20"/>
          <w:szCs w:val="20"/>
        </w:rPr>
        <w:t>P</w:t>
      </w:r>
      <w:r w:rsidRPr="00815EC8">
        <w:rPr>
          <w:rFonts w:ascii="Arial" w:hAnsi="Arial" w:cs="Arial"/>
          <w:sz w:val="20"/>
          <w:szCs w:val="20"/>
        </w:rPr>
        <w:t xml:space="preserve">&lt;.05) reduced </w:t>
      </w:r>
      <w:r w:rsidRPr="00815EC8">
        <w:rPr>
          <w:rFonts w:ascii="Arial" w:hAnsi="Arial" w:cs="Arial"/>
          <w:i/>
          <w:iCs/>
          <w:sz w:val="20"/>
          <w:szCs w:val="20"/>
        </w:rPr>
        <w:t>E.</w:t>
      </w:r>
      <w:r w:rsidR="00157678">
        <w:rPr>
          <w:rFonts w:ascii="Arial" w:hAnsi="Arial" w:cs="Arial"/>
          <w:i/>
          <w:iCs/>
          <w:sz w:val="20"/>
          <w:szCs w:val="20"/>
        </w:rPr>
        <w:t xml:space="preserve"> </w:t>
      </w:r>
      <w:r w:rsidRPr="00815EC8">
        <w:rPr>
          <w:rFonts w:ascii="Arial" w:hAnsi="Arial" w:cs="Arial"/>
          <w:i/>
          <w:iCs/>
          <w:sz w:val="20"/>
          <w:szCs w:val="20"/>
        </w:rPr>
        <w:t>coli</w:t>
      </w:r>
      <w:r w:rsidRPr="00815EC8">
        <w:rPr>
          <w:rFonts w:ascii="Arial" w:hAnsi="Arial" w:cs="Arial"/>
          <w:sz w:val="20"/>
          <w:szCs w:val="20"/>
        </w:rPr>
        <w:t xml:space="preserve"> count followed by AGP, probiotic and prebiotic compared to control. </w:t>
      </w:r>
      <w:r w:rsidRPr="00815EC8">
        <w:rPr>
          <w:rFonts w:ascii="Arial" w:hAnsi="Arial" w:cs="Arial"/>
          <w:i/>
          <w:iCs/>
          <w:sz w:val="20"/>
          <w:szCs w:val="20"/>
        </w:rPr>
        <w:t>Lactobacillus</w:t>
      </w:r>
      <w:r w:rsidRPr="00815EC8">
        <w:rPr>
          <w:rFonts w:ascii="Arial" w:hAnsi="Arial" w:cs="Arial"/>
          <w:sz w:val="20"/>
          <w:szCs w:val="20"/>
        </w:rPr>
        <w:t xml:space="preserve"> spp count was significantly (</w:t>
      </w:r>
      <w:r w:rsidRPr="00157678">
        <w:rPr>
          <w:rFonts w:ascii="Arial" w:hAnsi="Arial" w:cs="Arial"/>
          <w:i/>
          <w:iCs/>
          <w:sz w:val="20"/>
          <w:szCs w:val="20"/>
        </w:rPr>
        <w:t>P</w:t>
      </w:r>
      <w:r w:rsidRPr="00815EC8">
        <w:rPr>
          <w:rFonts w:ascii="Arial" w:hAnsi="Arial" w:cs="Arial"/>
          <w:sz w:val="20"/>
          <w:szCs w:val="20"/>
        </w:rPr>
        <w:t xml:space="preserve">&lt;.05) higher in all the treatments compared to control diet. </w:t>
      </w:r>
      <w:r w:rsidRPr="00815EC8">
        <w:rPr>
          <w:rFonts w:ascii="Arial" w:hAnsi="Arial" w:cs="Arial"/>
          <w:i/>
          <w:iCs/>
          <w:sz w:val="20"/>
          <w:szCs w:val="20"/>
        </w:rPr>
        <w:t>Lactobacillus</w:t>
      </w:r>
      <w:r w:rsidRPr="00815EC8">
        <w:rPr>
          <w:rFonts w:ascii="Arial" w:hAnsi="Arial" w:cs="Arial"/>
          <w:sz w:val="20"/>
          <w:szCs w:val="20"/>
        </w:rPr>
        <w:t xml:space="preserve"> spp count was significantly (</w:t>
      </w:r>
      <w:r w:rsidRPr="00157678">
        <w:rPr>
          <w:rFonts w:ascii="Arial" w:hAnsi="Arial" w:cs="Arial"/>
          <w:i/>
          <w:iCs/>
          <w:sz w:val="20"/>
          <w:szCs w:val="20"/>
        </w:rPr>
        <w:t>P</w:t>
      </w:r>
      <w:r w:rsidRPr="00815EC8">
        <w:rPr>
          <w:rFonts w:ascii="Arial" w:hAnsi="Arial" w:cs="Arial"/>
          <w:sz w:val="20"/>
          <w:szCs w:val="20"/>
        </w:rPr>
        <w:t>&lt;.05) higher in synbiotic followed by prebiotic, probiotic and AGP compared to control</w:t>
      </w:r>
      <w:r w:rsidR="00DF4141" w:rsidRPr="00815EC8">
        <w:rPr>
          <w:rFonts w:ascii="Arial" w:hAnsi="Arial" w:cs="Arial"/>
          <w:sz w:val="20"/>
          <w:szCs w:val="20"/>
        </w:rPr>
        <w:t xml:space="preserve"> (Table 4)</w:t>
      </w:r>
      <w:r w:rsidRPr="00815EC8">
        <w:rPr>
          <w:rFonts w:ascii="Arial" w:hAnsi="Arial" w:cs="Arial"/>
          <w:sz w:val="20"/>
          <w:szCs w:val="20"/>
        </w:rPr>
        <w:t>.</w:t>
      </w:r>
      <w:r w:rsidR="00306A54" w:rsidRPr="00815EC8">
        <w:rPr>
          <w:rFonts w:ascii="Arial" w:hAnsi="Arial" w:cs="Arial"/>
          <w:sz w:val="20"/>
          <w:szCs w:val="20"/>
        </w:rPr>
        <w:t xml:space="preserve"> Similar to present study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who found substantial elevation in </w:t>
      </w:r>
      <w:r w:rsidR="00306A54" w:rsidRPr="00815EC8">
        <w:rPr>
          <w:rFonts w:ascii="Arial" w:hAnsi="Arial" w:cs="Arial"/>
          <w:i/>
          <w:iCs/>
          <w:sz w:val="20"/>
          <w:szCs w:val="20"/>
        </w:rPr>
        <w:t>Lactobacilli</w:t>
      </w:r>
      <w:r w:rsidR="00306A54" w:rsidRPr="00815EC8">
        <w:rPr>
          <w:rFonts w:ascii="Arial" w:hAnsi="Arial" w:cs="Arial"/>
          <w:sz w:val="20"/>
          <w:szCs w:val="20"/>
        </w:rPr>
        <w:t xml:space="preserve"> colony counts in the duodenum and jejunum of broilers supplemented with synbiotic</w:t>
      </w:r>
      <w:r w:rsidR="00B00386">
        <w:rPr>
          <w:rFonts w:ascii="Arial" w:hAnsi="Arial" w:cs="Arial"/>
          <w:sz w:val="20"/>
          <w:szCs w:val="20"/>
        </w:rPr>
        <w:t xml:space="preserve"> [1]</w:t>
      </w:r>
      <w:r w:rsidR="00306A54" w:rsidRPr="00815EC8">
        <w:rPr>
          <w:rFonts w:ascii="Arial" w:hAnsi="Arial" w:cs="Arial"/>
          <w:sz w:val="20"/>
          <w:szCs w:val="20"/>
        </w:rPr>
        <w:t xml:space="preserve">. These results are in agreement with Raksasiri </w:t>
      </w:r>
      <w:r w:rsidR="00306A54" w:rsidRPr="00815EC8">
        <w:rPr>
          <w:rFonts w:ascii="Arial" w:hAnsi="Arial" w:cs="Arial"/>
          <w:i/>
          <w:iCs/>
          <w:sz w:val="20"/>
          <w:szCs w:val="20"/>
        </w:rPr>
        <w:t>et al</w:t>
      </w:r>
      <w:r w:rsidR="00306A54" w:rsidRPr="00815EC8">
        <w:rPr>
          <w:rFonts w:ascii="Arial" w:hAnsi="Arial" w:cs="Arial"/>
          <w:sz w:val="20"/>
          <w:szCs w:val="20"/>
        </w:rPr>
        <w:t xml:space="preserve">. (2018),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Mohammed </w:t>
      </w:r>
      <w:r w:rsidR="00306A54" w:rsidRPr="00815EC8">
        <w:rPr>
          <w:rFonts w:ascii="Arial" w:hAnsi="Arial" w:cs="Arial"/>
          <w:i/>
          <w:iCs/>
          <w:sz w:val="20"/>
          <w:szCs w:val="20"/>
        </w:rPr>
        <w:t>et al</w:t>
      </w:r>
      <w:r w:rsidR="00306A54" w:rsidRPr="00815EC8">
        <w:rPr>
          <w:rFonts w:ascii="Arial" w:hAnsi="Arial" w:cs="Arial"/>
          <w:sz w:val="20"/>
          <w:szCs w:val="20"/>
        </w:rPr>
        <w:t xml:space="preserve">. (2019) who reported synbiotic supplementation significantly decreased </w:t>
      </w:r>
      <w:r w:rsidR="00306A54" w:rsidRPr="00815EC8">
        <w:rPr>
          <w:rFonts w:ascii="Arial" w:hAnsi="Arial" w:cs="Arial"/>
          <w:i/>
          <w:iCs/>
          <w:sz w:val="20"/>
          <w:szCs w:val="20"/>
        </w:rPr>
        <w:t>E.coli</w:t>
      </w:r>
      <w:r w:rsidR="00306A54" w:rsidRPr="00815EC8">
        <w:rPr>
          <w:rFonts w:ascii="Arial" w:hAnsi="Arial" w:cs="Arial"/>
          <w:sz w:val="20"/>
          <w:szCs w:val="20"/>
        </w:rPr>
        <w:t xml:space="preserve"> count in broilers</w:t>
      </w:r>
      <w:r w:rsidR="00B00386">
        <w:rPr>
          <w:rFonts w:ascii="Arial" w:hAnsi="Arial" w:cs="Arial"/>
          <w:sz w:val="20"/>
          <w:szCs w:val="20"/>
        </w:rPr>
        <w:t xml:space="preserve"> [21,1,18]</w:t>
      </w:r>
      <w:r w:rsidR="00306A54" w:rsidRPr="00815EC8">
        <w:rPr>
          <w:rFonts w:ascii="Arial" w:hAnsi="Arial" w:cs="Arial"/>
          <w:sz w:val="20"/>
          <w:szCs w:val="20"/>
        </w:rPr>
        <w:t xml:space="preserve">. Song </w:t>
      </w:r>
      <w:r w:rsidR="00306A54" w:rsidRPr="00815EC8">
        <w:rPr>
          <w:rFonts w:ascii="Arial" w:hAnsi="Arial" w:cs="Arial"/>
          <w:i/>
          <w:iCs/>
          <w:sz w:val="20"/>
          <w:szCs w:val="20"/>
        </w:rPr>
        <w:t>et al</w:t>
      </w:r>
      <w:r w:rsidR="00306A54" w:rsidRPr="00815EC8">
        <w:rPr>
          <w:rFonts w:ascii="Arial" w:hAnsi="Arial" w:cs="Arial"/>
          <w:sz w:val="20"/>
          <w:szCs w:val="20"/>
        </w:rPr>
        <w:t xml:space="preserve">. (2022), reported that the population of </w:t>
      </w:r>
      <w:r w:rsidR="00306A54" w:rsidRPr="00815EC8">
        <w:rPr>
          <w:rFonts w:ascii="Arial" w:hAnsi="Arial" w:cs="Arial"/>
          <w:i/>
          <w:iCs/>
          <w:sz w:val="20"/>
          <w:szCs w:val="20"/>
        </w:rPr>
        <w:t>Lactobacillus</w:t>
      </w:r>
      <w:r w:rsidR="00306A54" w:rsidRPr="00815EC8">
        <w:rPr>
          <w:rFonts w:ascii="Arial" w:hAnsi="Arial" w:cs="Arial"/>
          <w:sz w:val="20"/>
          <w:szCs w:val="20"/>
        </w:rPr>
        <w:t xml:space="preserve"> was higher (</w:t>
      </w:r>
      <w:r w:rsidR="00306A54" w:rsidRPr="00157678">
        <w:rPr>
          <w:rFonts w:ascii="Arial" w:hAnsi="Arial" w:cs="Arial"/>
          <w:i/>
          <w:iCs/>
          <w:sz w:val="20"/>
          <w:szCs w:val="20"/>
        </w:rPr>
        <w:t>P</w:t>
      </w:r>
      <w:r w:rsidR="00306A54" w:rsidRPr="00815EC8">
        <w:rPr>
          <w:rFonts w:ascii="Arial" w:hAnsi="Arial" w:cs="Arial"/>
          <w:sz w:val="20"/>
          <w:szCs w:val="20"/>
        </w:rPr>
        <w:t xml:space="preserve">&lt;.05) in the </w:t>
      </w:r>
      <w:r w:rsidR="00157678">
        <w:rPr>
          <w:rFonts w:ascii="Arial" w:hAnsi="Arial" w:cs="Arial"/>
          <w:sz w:val="20"/>
          <w:szCs w:val="20"/>
        </w:rPr>
        <w:t>s</w:t>
      </w:r>
      <w:r w:rsidR="00306A54" w:rsidRPr="00815EC8">
        <w:rPr>
          <w:rFonts w:ascii="Arial" w:hAnsi="Arial" w:cs="Arial"/>
          <w:sz w:val="20"/>
          <w:szCs w:val="20"/>
        </w:rPr>
        <w:t xml:space="preserve">ynbiotic group compared with the control or </w:t>
      </w:r>
      <w:r w:rsidR="00157678">
        <w:rPr>
          <w:rFonts w:ascii="Arial" w:hAnsi="Arial" w:cs="Arial"/>
          <w:sz w:val="20"/>
          <w:szCs w:val="20"/>
        </w:rPr>
        <w:t>a</w:t>
      </w:r>
      <w:r w:rsidR="00306A54" w:rsidRPr="00815EC8">
        <w:rPr>
          <w:rFonts w:ascii="Arial" w:hAnsi="Arial" w:cs="Arial"/>
          <w:sz w:val="20"/>
          <w:szCs w:val="20"/>
        </w:rPr>
        <w:t>ntiobiotic groups</w:t>
      </w:r>
      <w:r w:rsidR="00353824">
        <w:rPr>
          <w:rFonts w:ascii="Arial" w:hAnsi="Arial" w:cs="Arial"/>
          <w:sz w:val="20"/>
          <w:szCs w:val="20"/>
        </w:rPr>
        <w:t xml:space="preserve"> [24]</w:t>
      </w:r>
      <w:r w:rsidR="00306A54" w:rsidRPr="00815EC8">
        <w:rPr>
          <w:rFonts w:ascii="Arial" w:hAnsi="Arial" w:cs="Arial"/>
          <w:sz w:val="20"/>
          <w:szCs w:val="20"/>
        </w:rPr>
        <w:t>.</w:t>
      </w:r>
    </w:p>
    <w:p w14:paraId="0C8F8970" w14:textId="19340BC4" w:rsidR="00E63EA3" w:rsidRPr="00815EC8" w:rsidRDefault="00306A54" w:rsidP="00354781">
      <w:pPr>
        <w:spacing w:line="360" w:lineRule="auto"/>
        <w:ind w:firstLine="720"/>
        <w:jc w:val="both"/>
        <w:rPr>
          <w:rFonts w:ascii="Arial" w:hAnsi="Arial" w:cs="Arial"/>
          <w:sz w:val="20"/>
          <w:szCs w:val="20"/>
        </w:rPr>
      </w:pPr>
      <w:r w:rsidRPr="00815EC8">
        <w:rPr>
          <w:rFonts w:ascii="Arial" w:hAnsi="Arial" w:cs="Arial"/>
          <w:sz w:val="20"/>
          <w:szCs w:val="20"/>
        </w:rPr>
        <w:t xml:space="preserve">These positive results with synbiotic could be due to beneficial bacteria present in synbiotic, modify the gut microflora by inducing the immunoglobulin production </w:t>
      </w:r>
      <w:r w:rsidR="00353824">
        <w:rPr>
          <w:rFonts w:ascii="Arial" w:hAnsi="Arial" w:cs="Arial"/>
          <w:sz w:val="20"/>
          <w:szCs w:val="20"/>
        </w:rPr>
        <w:t>[3]</w:t>
      </w:r>
      <w:r w:rsidRPr="00815EC8">
        <w:rPr>
          <w:rFonts w:ascii="Arial" w:hAnsi="Arial" w:cs="Arial"/>
          <w:sz w:val="20"/>
          <w:szCs w:val="20"/>
        </w:rPr>
        <w:t xml:space="preserve">; </w:t>
      </w:r>
      <w:r w:rsidR="0034348E">
        <w:rPr>
          <w:rFonts w:ascii="Arial" w:hAnsi="Arial" w:cs="Arial"/>
          <w:sz w:val="20"/>
          <w:szCs w:val="20"/>
        </w:rPr>
        <w:t>“</w:t>
      </w:r>
      <w:r w:rsidRPr="00815EC8">
        <w:rPr>
          <w:rFonts w:ascii="Arial" w:hAnsi="Arial" w:cs="Arial"/>
          <w:sz w:val="20"/>
          <w:szCs w:val="20"/>
        </w:rPr>
        <w:t>lowers gut pH by the breakdown of indigestible carbohydrates</w:t>
      </w:r>
      <w:r w:rsidR="0034348E">
        <w:rPr>
          <w:rFonts w:ascii="Arial" w:hAnsi="Arial" w:cs="Arial"/>
          <w:sz w:val="20"/>
          <w:szCs w:val="20"/>
        </w:rPr>
        <w:t>”</w:t>
      </w:r>
      <w:r w:rsidRPr="00815EC8">
        <w:rPr>
          <w:rFonts w:ascii="Arial" w:hAnsi="Arial" w:cs="Arial"/>
          <w:sz w:val="20"/>
          <w:szCs w:val="20"/>
        </w:rPr>
        <w:t xml:space="preserve"> </w:t>
      </w:r>
      <w:r w:rsidR="00353824">
        <w:rPr>
          <w:rFonts w:ascii="Arial" w:hAnsi="Arial" w:cs="Arial"/>
          <w:sz w:val="20"/>
          <w:szCs w:val="20"/>
        </w:rPr>
        <w:t>[14]</w:t>
      </w:r>
      <w:r w:rsidRPr="00815EC8">
        <w:rPr>
          <w:rFonts w:ascii="Arial" w:hAnsi="Arial" w:cs="Arial"/>
          <w:sz w:val="20"/>
          <w:szCs w:val="20"/>
        </w:rPr>
        <w:t xml:space="preserve">; </w:t>
      </w:r>
      <w:r w:rsidR="0034348E">
        <w:rPr>
          <w:rFonts w:ascii="Arial" w:hAnsi="Arial" w:cs="Arial"/>
          <w:sz w:val="20"/>
          <w:szCs w:val="20"/>
        </w:rPr>
        <w:t>“</w:t>
      </w:r>
      <w:r w:rsidRPr="00815EC8">
        <w:rPr>
          <w:rFonts w:ascii="Arial" w:hAnsi="Arial" w:cs="Arial"/>
          <w:sz w:val="20"/>
          <w:szCs w:val="20"/>
        </w:rPr>
        <w:t>preventing adherence of pathogenic bacteria to the intestinal epithelia through competitive exclusion</w:t>
      </w:r>
      <w:r w:rsidR="0034348E">
        <w:rPr>
          <w:rFonts w:ascii="Arial" w:hAnsi="Arial" w:cs="Arial"/>
          <w:sz w:val="20"/>
          <w:szCs w:val="20"/>
        </w:rPr>
        <w:t>”</w:t>
      </w:r>
      <w:r w:rsidRPr="00815EC8">
        <w:rPr>
          <w:rFonts w:ascii="Arial" w:hAnsi="Arial" w:cs="Arial"/>
          <w:sz w:val="20"/>
          <w:szCs w:val="20"/>
        </w:rPr>
        <w:t xml:space="preserve"> </w:t>
      </w:r>
      <w:r w:rsidR="00353824">
        <w:rPr>
          <w:rFonts w:ascii="Arial" w:hAnsi="Arial" w:cs="Arial"/>
          <w:sz w:val="20"/>
          <w:szCs w:val="20"/>
        </w:rPr>
        <w:t>[12]</w:t>
      </w:r>
      <w:r w:rsidRPr="00815EC8">
        <w:rPr>
          <w:rFonts w:ascii="Arial" w:hAnsi="Arial" w:cs="Arial"/>
          <w:sz w:val="20"/>
          <w:szCs w:val="20"/>
        </w:rPr>
        <w:t xml:space="preserve">; and </w:t>
      </w:r>
      <w:r w:rsidR="0034348E">
        <w:rPr>
          <w:rFonts w:ascii="Arial" w:hAnsi="Arial" w:cs="Arial"/>
          <w:sz w:val="20"/>
          <w:szCs w:val="20"/>
        </w:rPr>
        <w:t>“</w:t>
      </w:r>
      <w:r w:rsidRPr="00815EC8">
        <w:rPr>
          <w:rFonts w:ascii="Arial" w:hAnsi="Arial" w:cs="Arial"/>
          <w:sz w:val="20"/>
          <w:szCs w:val="20"/>
        </w:rPr>
        <w:t>reducing intestinal barrier permeability (leaky gut) via increased gut integrity and epithelial defense response</w:t>
      </w:r>
      <w:r w:rsidR="0034348E">
        <w:rPr>
          <w:rFonts w:ascii="Arial" w:hAnsi="Arial" w:cs="Arial"/>
          <w:sz w:val="20"/>
          <w:szCs w:val="20"/>
        </w:rPr>
        <w:t>”</w:t>
      </w:r>
      <w:r w:rsidRPr="00815EC8">
        <w:rPr>
          <w:rFonts w:ascii="Arial" w:hAnsi="Arial" w:cs="Arial"/>
          <w:sz w:val="20"/>
          <w:szCs w:val="20"/>
        </w:rPr>
        <w:t xml:space="preserve"> </w:t>
      </w:r>
      <w:r w:rsidR="00353824">
        <w:rPr>
          <w:rFonts w:ascii="Arial" w:hAnsi="Arial" w:cs="Arial"/>
          <w:sz w:val="20"/>
          <w:szCs w:val="20"/>
        </w:rPr>
        <w:t>[17]</w:t>
      </w:r>
      <w:r w:rsidRPr="00815EC8">
        <w:rPr>
          <w:rFonts w:ascii="Arial" w:hAnsi="Arial" w:cs="Arial"/>
          <w:sz w:val="20"/>
          <w:szCs w:val="20"/>
        </w:rPr>
        <w:t>.</w:t>
      </w:r>
    </w:p>
    <w:p w14:paraId="6B101D21" w14:textId="0DED247A" w:rsidR="00A32EF4" w:rsidRPr="009762B3" w:rsidRDefault="00A32EF4" w:rsidP="00A32EF4">
      <w:pPr>
        <w:jc w:val="both"/>
        <w:rPr>
          <w:rFonts w:ascii="Arial" w:hAnsi="Arial" w:cs="Arial"/>
          <w:b/>
          <w:bCs/>
        </w:rPr>
      </w:pPr>
      <w:r w:rsidRPr="009762B3">
        <w:rPr>
          <w:rFonts w:ascii="Arial" w:hAnsi="Arial" w:cs="Arial"/>
          <w:b/>
          <w:bCs/>
        </w:rPr>
        <w:t>Table 4: Effect of synbiotic (</w:t>
      </w:r>
      <w:r w:rsidRPr="009762B3">
        <w:rPr>
          <w:rFonts w:ascii="Arial" w:hAnsi="Arial" w:cs="Arial"/>
          <w:b/>
          <w:bCs/>
          <w:i/>
          <w:iCs/>
        </w:rPr>
        <w:t xml:space="preserve">Bacillus subtilis, B. coagulans, B. licheniformis </w:t>
      </w:r>
      <w:r w:rsidRPr="009762B3">
        <w:rPr>
          <w:rFonts w:ascii="Arial" w:hAnsi="Arial" w:cs="Arial"/>
          <w:b/>
          <w:bCs/>
        </w:rPr>
        <w:t xml:space="preserve">and </w:t>
      </w:r>
      <w:r w:rsidRPr="009762B3">
        <w:rPr>
          <w:rFonts w:ascii="Arial" w:hAnsi="Arial" w:cs="Arial"/>
          <w:b/>
          <w:bCs/>
          <w:i/>
          <w:iCs/>
        </w:rPr>
        <w:t>Saccharomyces boulardii</w:t>
      </w:r>
      <w:r w:rsidRPr="009762B3">
        <w:rPr>
          <w:rFonts w:ascii="Arial" w:hAnsi="Arial" w:cs="Arial"/>
          <w:b/>
          <w:bCs/>
        </w:rPr>
        <w:t xml:space="preserve">, MOS &amp; β-glucans) supplementation </w:t>
      </w:r>
      <w:r w:rsidRPr="009762B3">
        <w:rPr>
          <w:rFonts w:ascii="Arial" w:hAnsi="Arial" w:cs="Arial"/>
          <w:b/>
          <w:bCs/>
          <w:lang w:val="en-IN"/>
        </w:rPr>
        <w:t xml:space="preserve">on </w:t>
      </w:r>
      <w:r w:rsidRPr="009762B3">
        <w:rPr>
          <w:rFonts w:ascii="Arial" w:hAnsi="Arial" w:cs="Arial"/>
          <w:b/>
          <w:bCs/>
        </w:rPr>
        <w:t>gut microbiota (log10 of cfu/g count) in ileum sample of broiler chicken</w:t>
      </w:r>
    </w:p>
    <w:tbl>
      <w:tblPr>
        <w:tblStyle w:val="TableGrid"/>
        <w:tblW w:w="7872" w:type="dxa"/>
        <w:tblInd w:w="511" w:type="dxa"/>
        <w:tblLook w:val="04A0" w:firstRow="1" w:lastRow="0" w:firstColumn="1" w:lastColumn="0" w:noHBand="0" w:noVBand="1"/>
      </w:tblPr>
      <w:tblGrid>
        <w:gridCol w:w="2455"/>
        <w:gridCol w:w="2707"/>
        <w:gridCol w:w="2710"/>
      </w:tblGrid>
      <w:tr w:rsidR="00A32EF4" w:rsidRPr="00A32EF4" w14:paraId="190CD0C7" w14:textId="77777777" w:rsidTr="00815EC8">
        <w:trPr>
          <w:trHeight w:val="454"/>
        </w:trPr>
        <w:tc>
          <w:tcPr>
            <w:tcW w:w="2455" w:type="dxa"/>
            <w:vMerge w:val="restart"/>
          </w:tcPr>
          <w:p w14:paraId="643A6B61" w14:textId="77777777" w:rsidR="00A32EF4" w:rsidRPr="00815EC8" w:rsidRDefault="00A32EF4" w:rsidP="00D32B8F">
            <w:pPr>
              <w:rPr>
                <w:rFonts w:ascii="Arial" w:hAnsi="Arial" w:cs="Arial"/>
                <w:b/>
                <w:bCs/>
                <w:sz w:val="20"/>
                <w:szCs w:val="20"/>
              </w:rPr>
            </w:pPr>
          </w:p>
          <w:p w14:paraId="303653C3"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Treatment</w:t>
            </w:r>
          </w:p>
        </w:tc>
        <w:tc>
          <w:tcPr>
            <w:tcW w:w="5417" w:type="dxa"/>
            <w:gridSpan w:val="2"/>
          </w:tcPr>
          <w:p w14:paraId="2F382C6B"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Total bacterial count log10 cfu/g</w:t>
            </w:r>
          </w:p>
        </w:tc>
      </w:tr>
      <w:tr w:rsidR="00A32EF4" w:rsidRPr="00A32EF4" w14:paraId="3254E0A7" w14:textId="77777777" w:rsidTr="00815EC8">
        <w:trPr>
          <w:trHeight w:val="454"/>
        </w:trPr>
        <w:tc>
          <w:tcPr>
            <w:tcW w:w="2455" w:type="dxa"/>
            <w:vMerge/>
          </w:tcPr>
          <w:p w14:paraId="1BB215D9" w14:textId="77777777" w:rsidR="00A32EF4" w:rsidRPr="00815EC8" w:rsidRDefault="00A32EF4" w:rsidP="00D32B8F">
            <w:pPr>
              <w:rPr>
                <w:rFonts w:ascii="Arial" w:hAnsi="Arial" w:cs="Arial"/>
                <w:b/>
                <w:bCs/>
                <w:sz w:val="20"/>
                <w:szCs w:val="20"/>
              </w:rPr>
            </w:pPr>
          </w:p>
        </w:tc>
        <w:tc>
          <w:tcPr>
            <w:tcW w:w="2707" w:type="dxa"/>
          </w:tcPr>
          <w:p w14:paraId="19FCD81D"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E. coli</w:t>
            </w:r>
          </w:p>
        </w:tc>
        <w:tc>
          <w:tcPr>
            <w:tcW w:w="2710" w:type="dxa"/>
          </w:tcPr>
          <w:p w14:paraId="13FB7F71"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LAB</w:t>
            </w:r>
          </w:p>
        </w:tc>
      </w:tr>
      <w:tr w:rsidR="00A32EF4" w:rsidRPr="00A32EF4" w14:paraId="0E88FD03" w14:textId="77777777" w:rsidTr="00815EC8">
        <w:trPr>
          <w:trHeight w:val="454"/>
        </w:trPr>
        <w:tc>
          <w:tcPr>
            <w:tcW w:w="2455" w:type="dxa"/>
          </w:tcPr>
          <w:p w14:paraId="7D3B2EE5"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Control</w:t>
            </w:r>
          </w:p>
        </w:tc>
        <w:tc>
          <w:tcPr>
            <w:tcW w:w="2707" w:type="dxa"/>
          </w:tcPr>
          <w:p w14:paraId="62830B4A" w14:textId="77777777" w:rsidR="00A32EF4" w:rsidRPr="00815EC8" w:rsidRDefault="00A32EF4" w:rsidP="00D32B8F">
            <w:pPr>
              <w:rPr>
                <w:rFonts w:ascii="Arial" w:hAnsi="Arial" w:cs="Arial"/>
                <w:sz w:val="20"/>
                <w:szCs w:val="20"/>
                <w:vertAlign w:val="superscript"/>
              </w:rPr>
            </w:pPr>
            <w:r w:rsidRPr="00815EC8">
              <w:rPr>
                <w:rFonts w:ascii="Arial" w:hAnsi="Arial" w:cs="Arial"/>
                <w:sz w:val="20"/>
                <w:szCs w:val="20"/>
              </w:rPr>
              <w:t>9.203</w:t>
            </w:r>
            <w:r w:rsidRPr="00815EC8">
              <w:rPr>
                <w:rFonts w:ascii="Arial" w:hAnsi="Arial" w:cs="Arial"/>
                <w:sz w:val="20"/>
                <w:szCs w:val="20"/>
                <w:vertAlign w:val="superscript"/>
              </w:rPr>
              <w:t>a</w:t>
            </w:r>
          </w:p>
          <w:p w14:paraId="5854F8B6" w14:textId="77777777" w:rsidR="00A32EF4" w:rsidRPr="00815EC8" w:rsidRDefault="00A32EF4" w:rsidP="00D32B8F">
            <w:pPr>
              <w:rPr>
                <w:rFonts w:ascii="Arial" w:hAnsi="Arial" w:cs="Arial"/>
                <w:sz w:val="20"/>
                <w:szCs w:val="20"/>
              </w:rPr>
            </w:pPr>
          </w:p>
        </w:tc>
        <w:tc>
          <w:tcPr>
            <w:tcW w:w="2710" w:type="dxa"/>
          </w:tcPr>
          <w:p w14:paraId="4ED64E5C" w14:textId="77777777" w:rsidR="00A32EF4" w:rsidRPr="00815EC8" w:rsidRDefault="00A32EF4" w:rsidP="00D32B8F">
            <w:pPr>
              <w:rPr>
                <w:rFonts w:ascii="Arial" w:hAnsi="Arial" w:cs="Arial"/>
                <w:sz w:val="20"/>
                <w:szCs w:val="20"/>
              </w:rPr>
            </w:pPr>
            <w:r w:rsidRPr="00815EC8">
              <w:rPr>
                <w:rFonts w:ascii="Arial" w:hAnsi="Arial" w:cs="Arial"/>
                <w:sz w:val="20"/>
                <w:szCs w:val="20"/>
              </w:rPr>
              <w:t>9.435</w:t>
            </w:r>
            <w:r w:rsidRPr="00815EC8">
              <w:rPr>
                <w:rFonts w:ascii="Arial" w:hAnsi="Arial" w:cs="Arial"/>
                <w:sz w:val="20"/>
                <w:szCs w:val="20"/>
                <w:vertAlign w:val="superscript"/>
              </w:rPr>
              <w:t>e</w:t>
            </w:r>
          </w:p>
        </w:tc>
      </w:tr>
      <w:tr w:rsidR="00A32EF4" w:rsidRPr="00A32EF4" w14:paraId="77BBD3D8" w14:textId="77777777" w:rsidTr="00815EC8">
        <w:trPr>
          <w:trHeight w:val="454"/>
        </w:trPr>
        <w:tc>
          <w:tcPr>
            <w:tcW w:w="2455" w:type="dxa"/>
          </w:tcPr>
          <w:p w14:paraId="385F0A8C"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Probiotic</w:t>
            </w:r>
          </w:p>
        </w:tc>
        <w:tc>
          <w:tcPr>
            <w:tcW w:w="2707" w:type="dxa"/>
          </w:tcPr>
          <w:p w14:paraId="31246804" w14:textId="77777777" w:rsidR="00A32EF4" w:rsidRPr="00815EC8" w:rsidRDefault="00A32EF4" w:rsidP="00D32B8F">
            <w:pPr>
              <w:rPr>
                <w:rFonts w:ascii="Arial" w:hAnsi="Arial" w:cs="Arial"/>
                <w:sz w:val="20"/>
                <w:szCs w:val="20"/>
              </w:rPr>
            </w:pPr>
            <w:r w:rsidRPr="00815EC8">
              <w:rPr>
                <w:rFonts w:ascii="Arial" w:hAnsi="Arial" w:cs="Arial"/>
                <w:sz w:val="20"/>
                <w:szCs w:val="20"/>
              </w:rPr>
              <w:t>8.863</w:t>
            </w:r>
            <w:r w:rsidRPr="00815EC8">
              <w:rPr>
                <w:rFonts w:ascii="Arial" w:hAnsi="Arial" w:cs="Arial"/>
                <w:sz w:val="20"/>
                <w:szCs w:val="20"/>
                <w:vertAlign w:val="superscript"/>
              </w:rPr>
              <w:t>c</w:t>
            </w:r>
          </w:p>
        </w:tc>
        <w:tc>
          <w:tcPr>
            <w:tcW w:w="2710" w:type="dxa"/>
          </w:tcPr>
          <w:p w14:paraId="5CB71C0C" w14:textId="77777777" w:rsidR="00A32EF4" w:rsidRPr="00815EC8" w:rsidRDefault="00A32EF4" w:rsidP="00D32B8F">
            <w:pPr>
              <w:rPr>
                <w:rFonts w:ascii="Arial" w:hAnsi="Arial" w:cs="Arial"/>
                <w:sz w:val="20"/>
                <w:szCs w:val="20"/>
              </w:rPr>
            </w:pPr>
            <w:r w:rsidRPr="00815EC8">
              <w:rPr>
                <w:rFonts w:ascii="Arial" w:hAnsi="Arial" w:cs="Arial"/>
                <w:sz w:val="20"/>
                <w:szCs w:val="20"/>
              </w:rPr>
              <w:t>10.407</w:t>
            </w:r>
            <w:r w:rsidRPr="00815EC8">
              <w:rPr>
                <w:rFonts w:ascii="Arial" w:hAnsi="Arial" w:cs="Arial"/>
                <w:sz w:val="20"/>
                <w:szCs w:val="20"/>
                <w:vertAlign w:val="superscript"/>
              </w:rPr>
              <w:t>c</w:t>
            </w:r>
            <w:r w:rsidRPr="00815EC8">
              <w:rPr>
                <w:rFonts w:ascii="Arial" w:hAnsi="Arial" w:cs="Arial"/>
                <w:sz w:val="20"/>
                <w:szCs w:val="20"/>
              </w:rPr>
              <w:t xml:space="preserve"> </w:t>
            </w:r>
          </w:p>
        </w:tc>
      </w:tr>
      <w:tr w:rsidR="00A32EF4" w:rsidRPr="00A32EF4" w14:paraId="2BF2D153" w14:textId="77777777" w:rsidTr="00815EC8">
        <w:trPr>
          <w:trHeight w:val="454"/>
        </w:trPr>
        <w:tc>
          <w:tcPr>
            <w:tcW w:w="2455" w:type="dxa"/>
          </w:tcPr>
          <w:p w14:paraId="7BBAFD5A"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Prebiotic</w:t>
            </w:r>
          </w:p>
        </w:tc>
        <w:tc>
          <w:tcPr>
            <w:tcW w:w="2707" w:type="dxa"/>
          </w:tcPr>
          <w:p w14:paraId="4F965783" w14:textId="77777777" w:rsidR="00A32EF4" w:rsidRPr="00815EC8" w:rsidRDefault="00A32EF4" w:rsidP="00D32B8F">
            <w:pPr>
              <w:rPr>
                <w:rFonts w:ascii="Arial" w:hAnsi="Arial" w:cs="Arial"/>
                <w:sz w:val="20"/>
                <w:szCs w:val="20"/>
              </w:rPr>
            </w:pPr>
            <w:r w:rsidRPr="00815EC8">
              <w:rPr>
                <w:rFonts w:ascii="Arial" w:hAnsi="Arial" w:cs="Arial"/>
                <w:sz w:val="20"/>
                <w:szCs w:val="20"/>
              </w:rPr>
              <w:t>8.974</w:t>
            </w:r>
            <w:r w:rsidRPr="00815EC8">
              <w:rPr>
                <w:rFonts w:ascii="Arial" w:hAnsi="Arial" w:cs="Arial"/>
                <w:sz w:val="20"/>
                <w:szCs w:val="20"/>
                <w:vertAlign w:val="superscript"/>
              </w:rPr>
              <w:t>b</w:t>
            </w:r>
          </w:p>
        </w:tc>
        <w:tc>
          <w:tcPr>
            <w:tcW w:w="2710" w:type="dxa"/>
          </w:tcPr>
          <w:p w14:paraId="55A81322" w14:textId="77777777" w:rsidR="00A32EF4" w:rsidRPr="00815EC8" w:rsidRDefault="00A32EF4" w:rsidP="00D32B8F">
            <w:pPr>
              <w:rPr>
                <w:rFonts w:ascii="Arial" w:hAnsi="Arial" w:cs="Arial"/>
                <w:sz w:val="20"/>
                <w:szCs w:val="20"/>
              </w:rPr>
            </w:pPr>
            <w:r w:rsidRPr="00815EC8">
              <w:rPr>
                <w:rFonts w:ascii="Arial" w:hAnsi="Arial" w:cs="Arial"/>
                <w:sz w:val="20"/>
                <w:szCs w:val="20"/>
              </w:rPr>
              <w:t>10.487</w:t>
            </w:r>
            <w:r w:rsidRPr="00815EC8">
              <w:rPr>
                <w:rFonts w:ascii="Arial" w:hAnsi="Arial" w:cs="Arial"/>
                <w:sz w:val="20"/>
                <w:szCs w:val="20"/>
                <w:vertAlign w:val="superscript"/>
              </w:rPr>
              <w:t>b</w:t>
            </w:r>
          </w:p>
        </w:tc>
      </w:tr>
      <w:tr w:rsidR="00A32EF4" w:rsidRPr="00A32EF4" w14:paraId="55A200F5" w14:textId="77777777" w:rsidTr="00815EC8">
        <w:trPr>
          <w:trHeight w:val="454"/>
        </w:trPr>
        <w:tc>
          <w:tcPr>
            <w:tcW w:w="2455" w:type="dxa"/>
          </w:tcPr>
          <w:p w14:paraId="1D552C0E"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Synbiotic</w:t>
            </w:r>
          </w:p>
        </w:tc>
        <w:tc>
          <w:tcPr>
            <w:tcW w:w="2707" w:type="dxa"/>
          </w:tcPr>
          <w:p w14:paraId="6787D2D3" w14:textId="77777777" w:rsidR="00A32EF4" w:rsidRPr="00815EC8" w:rsidRDefault="00A32EF4" w:rsidP="00D32B8F">
            <w:pPr>
              <w:rPr>
                <w:rFonts w:ascii="Arial" w:hAnsi="Arial" w:cs="Arial"/>
                <w:sz w:val="20"/>
                <w:szCs w:val="20"/>
              </w:rPr>
            </w:pPr>
            <w:r w:rsidRPr="00815EC8">
              <w:rPr>
                <w:rFonts w:ascii="Arial" w:hAnsi="Arial" w:cs="Arial"/>
                <w:sz w:val="20"/>
                <w:szCs w:val="20"/>
              </w:rPr>
              <w:t>6.557</w:t>
            </w:r>
            <w:r w:rsidRPr="00815EC8">
              <w:rPr>
                <w:rFonts w:ascii="Arial" w:hAnsi="Arial" w:cs="Arial"/>
                <w:sz w:val="20"/>
                <w:szCs w:val="20"/>
                <w:vertAlign w:val="superscript"/>
              </w:rPr>
              <w:t>e</w:t>
            </w:r>
          </w:p>
        </w:tc>
        <w:tc>
          <w:tcPr>
            <w:tcW w:w="2710" w:type="dxa"/>
          </w:tcPr>
          <w:p w14:paraId="60AFDC44" w14:textId="77777777" w:rsidR="00A32EF4" w:rsidRPr="00815EC8" w:rsidRDefault="00A32EF4" w:rsidP="00D32B8F">
            <w:pPr>
              <w:rPr>
                <w:rFonts w:ascii="Arial" w:hAnsi="Arial" w:cs="Arial"/>
                <w:sz w:val="20"/>
                <w:szCs w:val="20"/>
              </w:rPr>
            </w:pPr>
            <w:r w:rsidRPr="00815EC8">
              <w:rPr>
                <w:rFonts w:ascii="Arial" w:hAnsi="Arial" w:cs="Arial"/>
                <w:sz w:val="20"/>
                <w:szCs w:val="20"/>
              </w:rPr>
              <w:t>10.597</w:t>
            </w:r>
            <w:r w:rsidRPr="00815EC8">
              <w:rPr>
                <w:rFonts w:ascii="Arial" w:hAnsi="Arial" w:cs="Arial"/>
                <w:sz w:val="20"/>
                <w:szCs w:val="20"/>
                <w:vertAlign w:val="superscript"/>
              </w:rPr>
              <w:t>a</w:t>
            </w:r>
          </w:p>
        </w:tc>
      </w:tr>
      <w:tr w:rsidR="00A32EF4" w:rsidRPr="00A32EF4" w14:paraId="6BF57377" w14:textId="77777777" w:rsidTr="00815EC8">
        <w:trPr>
          <w:trHeight w:val="454"/>
        </w:trPr>
        <w:tc>
          <w:tcPr>
            <w:tcW w:w="2455" w:type="dxa"/>
          </w:tcPr>
          <w:p w14:paraId="430B9231"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AGP</w:t>
            </w:r>
          </w:p>
        </w:tc>
        <w:tc>
          <w:tcPr>
            <w:tcW w:w="2707" w:type="dxa"/>
          </w:tcPr>
          <w:p w14:paraId="2DF43DD0" w14:textId="77777777" w:rsidR="00A32EF4" w:rsidRPr="00815EC8" w:rsidRDefault="00A32EF4" w:rsidP="00D32B8F">
            <w:pPr>
              <w:rPr>
                <w:rFonts w:ascii="Arial" w:hAnsi="Arial" w:cs="Arial"/>
                <w:sz w:val="20"/>
                <w:szCs w:val="20"/>
              </w:rPr>
            </w:pPr>
            <w:r w:rsidRPr="00815EC8">
              <w:rPr>
                <w:rFonts w:ascii="Arial" w:hAnsi="Arial" w:cs="Arial"/>
                <w:sz w:val="20"/>
                <w:szCs w:val="20"/>
              </w:rPr>
              <w:t>6.939</w:t>
            </w:r>
            <w:r w:rsidRPr="00815EC8">
              <w:rPr>
                <w:rFonts w:ascii="Arial" w:hAnsi="Arial" w:cs="Arial"/>
                <w:sz w:val="20"/>
                <w:szCs w:val="20"/>
                <w:vertAlign w:val="superscript"/>
              </w:rPr>
              <w:t>d</w:t>
            </w:r>
          </w:p>
        </w:tc>
        <w:tc>
          <w:tcPr>
            <w:tcW w:w="2710" w:type="dxa"/>
          </w:tcPr>
          <w:p w14:paraId="0DF43081" w14:textId="77777777" w:rsidR="00A32EF4" w:rsidRPr="00815EC8" w:rsidRDefault="00A32EF4" w:rsidP="00D32B8F">
            <w:pPr>
              <w:rPr>
                <w:rFonts w:ascii="Arial" w:hAnsi="Arial" w:cs="Arial"/>
                <w:sz w:val="20"/>
                <w:szCs w:val="20"/>
              </w:rPr>
            </w:pPr>
            <w:r w:rsidRPr="00815EC8">
              <w:rPr>
                <w:rFonts w:ascii="Arial" w:hAnsi="Arial" w:cs="Arial"/>
                <w:sz w:val="20"/>
                <w:szCs w:val="20"/>
              </w:rPr>
              <w:t>10.296</w:t>
            </w:r>
            <w:r w:rsidRPr="00815EC8">
              <w:rPr>
                <w:rFonts w:ascii="Arial" w:hAnsi="Arial" w:cs="Arial"/>
                <w:sz w:val="20"/>
                <w:szCs w:val="20"/>
                <w:vertAlign w:val="superscript"/>
              </w:rPr>
              <w:t>d</w:t>
            </w:r>
          </w:p>
        </w:tc>
      </w:tr>
      <w:tr w:rsidR="00A32EF4" w:rsidRPr="00A32EF4" w14:paraId="24F649A2" w14:textId="77777777" w:rsidTr="00815EC8">
        <w:trPr>
          <w:trHeight w:val="454"/>
        </w:trPr>
        <w:tc>
          <w:tcPr>
            <w:tcW w:w="2455" w:type="dxa"/>
          </w:tcPr>
          <w:p w14:paraId="425B9BAF"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P-value</w:t>
            </w:r>
          </w:p>
        </w:tc>
        <w:tc>
          <w:tcPr>
            <w:tcW w:w="2707" w:type="dxa"/>
          </w:tcPr>
          <w:p w14:paraId="4F70615D"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c>
          <w:tcPr>
            <w:tcW w:w="2710" w:type="dxa"/>
          </w:tcPr>
          <w:p w14:paraId="25540FFE"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r>
      <w:tr w:rsidR="00A32EF4" w:rsidRPr="00A32EF4" w14:paraId="1BB24270" w14:textId="77777777" w:rsidTr="00815EC8">
        <w:trPr>
          <w:trHeight w:val="454"/>
        </w:trPr>
        <w:tc>
          <w:tcPr>
            <w:tcW w:w="2455" w:type="dxa"/>
          </w:tcPr>
          <w:p w14:paraId="177394D6"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SEM</w:t>
            </w:r>
          </w:p>
        </w:tc>
        <w:tc>
          <w:tcPr>
            <w:tcW w:w="2707" w:type="dxa"/>
          </w:tcPr>
          <w:p w14:paraId="48218612" w14:textId="77777777" w:rsidR="00A32EF4" w:rsidRPr="00815EC8" w:rsidRDefault="00A32EF4" w:rsidP="00D32B8F">
            <w:pPr>
              <w:rPr>
                <w:rFonts w:ascii="Arial" w:hAnsi="Arial" w:cs="Arial"/>
                <w:sz w:val="20"/>
                <w:szCs w:val="20"/>
              </w:rPr>
            </w:pPr>
            <w:r w:rsidRPr="00815EC8">
              <w:rPr>
                <w:rFonts w:ascii="Arial" w:hAnsi="Arial" w:cs="Arial"/>
                <w:sz w:val="20"/>
                <w:szCs w:val="20"/>
              </w:rPr>
              <w:t>0.208</w:t>
            </w:r>
          </w:p>
        </w:tc>
        <w:tc>
          <w:tcPr>
            <w:tcW w:w="2710" w:type="dxa"/>
          </w:tcPr>
          <w:p w14:paraId="49214072" w14:textId="77777777" w:rsidR="00A32EF4" w:rsidRPr="00815EC8" w:rsidRDefault="00A32EF4" w:rsidP="00D32B8F">
            <w:pPr>
              <w:rPr>
                <w:rFonts w:ascii="Arial" w:hAnsi="Arial" w:cs="Arial"/>
                <w:sz w:val="20"/>
                <w:szCs w:val="20"/>
              </w:rPr>
            </w:pPr>
            <w:r w:rsidRPr="00815EC8">
              <w:rPr>
                <w:rFonts w:ascii="Arial" w:hAnsi="Arial" w:cs="Arial"/>
                <w:sz w:val="20"/>
                <w:szCs w:val="20"/>
              </w:rPr>
              <w:t>0.077</w:t>
            </w:r>
          </w:p>
        </w:tc>
      </w:tr>
      <w:tr w:rsidR="00A32EF4" w:rsidRPr="00A32EF4" w14:paraId="2F47683A" w14:textId="77777777" w:rsidTr="00815EC8">
        <w:trPr>
          <w:trHeight w:val="454"/>
        </w:trPr>
        <w:tc>
          <w:tcPr>
            <w:tcW w:w="2455" w:type="dxa"/>
          </w:tcPr>
          <w:p w14:paraId="20AB812E"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N</w:t>
            </w:r>
          </w:p>
        </w:tc>
        <w:tc>
          <w:tcPr>
            <w:tcW w:w="2707" w:type="dxa"/>
          </w:tcPr>
          <w:p w14:paraId="6E8787EB"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c>
          <w:tcPr>
            <w:tcW w:w="2710" w:type="dxa"/>
          </w:tcPr>
          <w:p w14:paraId="607623C7"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r>
    </w:tbl>
    <w:p w14:paraId="6176583A" w14:textId="17BED450"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Means having different superscripts within a column are significantly (</w:t>
      </w:r>
      <w:r w:rsidRPr="00157678">
        <w:rPr>
          <w:rFonts w:ascii="Arial" w:hAnsi="Arial" w:cs="Arial"/>
          <w:i/>
          <w:iCs/>
          <w:sz w:val="20"/>
          <w:szCs w:val="20"/>
        </w:rPr>
        <w:t>P</w:t>
      </w:r>
      <w:r w:rsidRPr="00A32EF4">
        <w:rPr>
          <w:rFonts w:ascii="Arial" w:hAnsi="Arial" w:cs="Arial"/>
          <w:sz w:val="20"/>
          <w:szCs w:val="20"/>
        </w:rPr>
        <w:t>&lt;.05) different</w:t>
      </w:r>
    </w:p>
    <w:p w14:paraId="14239D23" w14:textId="77777777"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P value = probability value; N = number of replicates (5 birds in each replicate); </w:t>
      </w:r>
    </w:p>
    <w:p w14:paraId="07C26587" w14:textId="7866F1F7" w:rsidR="00A32EF4" w:rsidRDefault="00A32EF4" w:rsidP="00A32EF4">
      <w:pPr>
        <w:spacing w:after="0" w:line="480" w:lineRule="auto"/>
        <w:ind w:left="284"/>
        <w:jc w:val="both"/>
        <w:rPr>
          <w:rFonts w:ascii="Arial" w:hAnsi="Arial" w:cs="Arial"/>
          <w:sz w:val="20"/>
          <w:szCs w:val="20"/>
        </w:rPr>
      </w:pPr>
      <w:r w:rsidRPr="00A32EF4">
        <w:rPr>
          <w:rFonts w:ascii="Arial" w:hAnsi="Arial" w:cs="Arial"/>
          <w:sz w:val="20"/>
          <w:szCs w:val="20"/>
        </w:rPr>
        <w:t xml:space="preserve">   SEM = Standard Error Mean</w:t>
      </w:r>
    </w:p>
    <w:p w14:paraId="42205CB8" w14:textId="77777777" w:rsidR="00815EC8" w:rsidRDefault="00815EC8" w:rsidP="00A32EF4">
      <w:pPr>
        <w:spacing w:after="0" w:line="480" w:lineRule="auto"/>
        <w:ind w:left="284"/>
        <w:jc w:val="both"/>
        <w:rPr>
          <w:rFonts w:ascii="Arial" w:hAnsi="Arial" w:cs="Arial"/>
          <w:sz w:val="20"/>
          <w:szCs w:val="20"/>
        </w:rPr>
      </w:pPr>
    </w:p>
    <w:p w14:paraId="4F97D747" w14:textId="77777777" w:rsidR="00353824" w:rsidRPr="00A32EF4" w:rsidRDefault="00353824" w:rsidP="00A32EF4">
      <w:pPr>
        <w:spacing w:after="0" w:line="480" w:lineRule="auto"/>
        <w:ind w:left="284"/>
        <w:jc w:val="both"/>
        <w:rPr>
          <w:rFonts w:ascii="Arial" w:hAnsi="Arial" w:cs="Arial"/>
          <w:sz w:val="20"/>
          <w:szCs w:val="20"/>
        </w:rPr>
      </w:pPr>
    </w:p>
    <w:p w14:paraId="1E78087C" w14:textId="2083657D" w:rsidR="00E63EA3" w:rsidRPr="00A32EF4" w:rsidRDefault="00886277" w:rsidP="00354781">
      <w:pPr>
        <w:spacing w:line="360" w:lineRule="auto"/>
        <w:jc w:val="both"/>
        <w:rPr>
          <w:rFonts w:ascii="Arial" w:hAnsi="Arial" w:cs="Arial"/>
          <w:b/>
          <w:bCs/>
        </w:rPr>
      </w:pPr>
      <w:r w:rsidRPr="00A32EF4">
        <w:rPr>
          <w:rFonts w:ascii="Arial" w:hAnsi="Arial" w:cs="Arial"/>
          <w:b/>
          <w:bCs/>
        </w:rPr>
        <w:lastRenderedPageBreak/>
        <w:t xml:space="preserve">3.4 </w:t>
      </w:r>
      <w:r w:rsidR="00E63EA3" w:rsidRPr="00A32EF4">
        <w:rPr>
          <w:rFonts w:ascii="Arial" w:hAnsi="Arial" w:cs="Arial"/>
          <w:b/>
          <w:bCs/>
        </w:rPr>
        <w:t>INTESTINAL HISTOMORPHOLOGY</w:t>
      </w:r>
    </w:p>
    <w:p w14:paraId="7DEA41D4" w14:textId="48B7429E" w:rsidR="00E63EA3" w:rsidRPr="00815EC8" w:rsidRDefault="00E63EA3" w:rsidP="00354781">
      <w:pPr>
        <w:spacing w:line="360" w:lineRule="auto"/>
        <w:jc w:val="both"/>
        <w:rPr>
          <w:rFonts w:ascii="Arial" w:hAnsi="Arial" w:cs="Arial"/>
          <w:sz w:val="20"/>
          <w:szCs w:val="20"/>
        </w:rPr>
      </w:pPr>
      <w:r w:rsidRPr="00815EC8">
        <w:rPr>
          <w:rFonts w:ascii="Arial" w:hAnsi="Arial" w:cs="Arial"/>
          <w:sz w:val="20"/>
          <w:szCs w:val="20"/>
        </w:rPr>
        <w:t>Supplementation of synbiotic and AGP resulted significantly (</w:t>
      </w:r>
      <w:r w:rsidRPr="00157678">
        <w:rPr>
          <w:rFonts w:ascii="Arial" w:hAnsi="Arial" w:cs="Arial"/>
          <w:i/>
          <w:iCs/>
          <w:sz w:val="20"/>
          <w:szCs w:val="20"/>
        </w:rPr>
        <w:t>P</w:t>
      </w:r>
      <w:r w:rsidR="000D62DA" w:rsidRPr="00815EC8">
        <w:rPr>
          <w:rFonts w:ascii="Arial" w:hAnsi="Arial" w:cs="Arial"/>
          <w:sz w:val="20"/>
          <w:szCs w:val="20"/>
        </w:rPr>
        <w:t>&lt;</w:t>
      </w:r>
      <w:r w:rsidRPr="00815EC8">
        <w:rPr>
          <w:rFonts w:ascii="Arial" w:hAnsi="Arial" w:cs="Arial"/>
          <w:sz w:val="20"/>
          <w:szCs w:val="20"/>
        </w:rPr>
        <w:t>.05) difference was observed among synbiotic, AGP, probiotic and prebiotic. There was no significant (</w:t>
      </w:r>
      <w:r w:rsidRPr="00157678">
        <w:rPr>
          <w:rFonts w:ascii="Arial" w:hAnsi="Arial" w:cs="Arial"/>
          <w:i/>
          <w:iCs/>
          <w:sz w:val="20"/>
          <w:szCs w:val="20"/>
        </w:rPr>
        <w:t>P</w:t>
      </w:r>
      <w:r w:rsidRPr="00815EC8">
        <w:rPr>
          <w:rFonts w:ascii="Arial" w:hAnsi="Arial" w:cs="Arial"/>
          <w:sz w:val="20"/>
          <w:szCs w:val="20"/>
        </w:rPr>
        <w:t>&gt;.05) difference in crypt depth &amp; VH:CD ratio</w:t>
      </w:r>
      <w:r w:rsidR="001B5910" w:rsidRPr="00815EC8">
        <w:rPr>
          <w:rFonts w:ascii="Arial" w:hAnsi="Arial" w:cs="Arial"/>
          <w:sz w:val="20"/>
          <w:szCs w:val="20"/>
        </w:rPr>
        <w:t xml:space="preserve"> (Table 5)</w:t>
      </w:r>
      <w:r w:rsidRPr="00815EC8">
        <w:rPr>
          <w:rFonts w:ascii="Arial" w:hAnsi="Arial" w:cs="Arial"/>
          <w:sz w:val="20"/>
          <w:szCs w:val="20"/>
        </w:rPr>
        <w:t>.</w:t>
      </w:r>
      <w:r w:rsidR="00BB5EC7" w:rsidRPr="00815EC8">
        <w:rPr>
          <w:rFonts w:ascii="Arial" w:hAnsi="Arial" w:cs="Arial"/>
          <w:sz w:val="20"/>
          <w:szCs w:val="20"/>
        </w:rPr>
        <w:t xml:space="preserve"> These results are in agreement with Acharya </w:t>
      </w:r>
      <w:r w:rsidR="00BB5EC7" w:rsidRPr="00815EC8">
        <w:rPr>
          <w:rFonts w:ascii="Arial" w:hAnsi="Arial" w:cs="Arial"/>
          <w:i/>
          <w:iCs/>
          <w:sz w:val="20"/>
          <w:szCs w:val="20"/>
        </w:rPr>
        <w:t>et al</w:t>
      </w:r>
      <w:r w:rsidR="00BB5EC7" w:rsidRPr="00815EC8">
        <w:rPr>
          <w:rFonts w:ascii="Arial" w:hAnsi="Arial" w:cs="Arial"/>
          <w:sz w:val="20"/>
          <w:szCs w:val="20"/>
        </w:rPr>
        <w:t xml:space="preserve">. (2024), Raksasiri </w:t>
      </w:r>
      <w:r w:rsidR="00BB5EC7" w:rsidRPr="00815EC8">
        <w:rPr>
          <w:rFonts w:ascii="Arial" w:hAnsi="Arial" w:cs="Arial"/>
          <w:i/>
          <w:iCs/>
          <w:sz w:val="20"/>
          <w:szCs w:val="20"/>
        </w:rPr>
        <w:t>et al</w:t>
      </w:r>
      <w:r w:rsidR="00BB5EC7" w:rsidRPr="00815EC8">
        <w:rPr>
          <w:rFonts w:ascii="Arial" w:hAnsi="Arial" w:cs="Arial"/>
          <w:sz w:val="20"/>
          <w:szCs w:val="20"/>
        </w:rPr>
        <w:t xml:space="preserve">. (2018), Beski and Al-Sardary (2015), Abdel-Raheem </w:t>
      </w:r>
      <w:r w:rsidR="00BB5EC7" w:rsidRPr="00815EC8">
        <w:rPr>
          <w:rFonts w:ascii="Arial" w:hAnsi="Arial" w:cs="Arial"/>
          <w:i/>
          <w:iCs/>
          <w:sz w:val="20"/>
          <w:szCs w:val="20"/>
        </w:rPr>
        <w:t>et al</w:t>
      </w:r>
      <w:r w:rsidR="00BB5EC7" w:rsidRPr="00815EC8">
        <w:rPr>
          <w:rFonts w:ascii="Arial" w:hAnsi="Arial" w:cs="Arial"/>
          <w:sz w:val="20"/>
          <w:szCs w:val="20"/>
        </w:rPr>
        <w:t>. (2012) who found supplementation of synbiotic significantly (</w:t>
      </w:r>
      <w:r w:rsidR="00BB5EC7" w:rsidRPr="00157678">
        <w:rPr>
          <w:rFonts w:ascii="Arial" w:hAnsi="Arial" w:cs="Arial"/>
          <w:i/>
          <w:iCs/>
          <w:sz w:val="20"/>
          <w:szCs w:val="20"/>
        </w:rPr>
        <w:t>P</w:t>
      </w:r>
      <w:r w:rsidR="00BB5EC7" w:rsidRPr="00815EC8">
        <w:rPr>
          <w:rFonts w:ascii="Arial" w:hAnsi="Arial" w:cs="Arial"/>
          <w:sz w:val="20"/>
          <w:szCs w:val="20"/>
        </w:rPr>
        <w:t>&lt;.05) increased the villi length</w:t>
      </w:r>
      <w:r w:rsidR="00353824">
        <w:rPr>
          <w:rFonts w:ascii="Arial" w:hAnsi="Arial" w:cs="Arial"/>
          <w:sz w:val="20"/>
          <w:szCs w:val="20"/>
        </w:rPr>
        <w:t xml:space="preserve"> [2,21,6,1]</w:t>
      </w:r>
      <w:r w:rsidR="00BB5EC7" w:rsidRPr="00815EC8">
        <w:rPr>
          <w:rFonts w:ascii="Arial" w:hAnsi="Arial" w:cs="Arial"/>
          <w:sz w:val="20"/>
          <w:szCs w:val="20"/>
        </w:rPr>
        <w:t xml:space="preserve">. Similar results to present findings, Raksasiri </w:t>
      </w:r>
      <w:r w:rsidR="00BB5EC7" w:rsidRPr="00815EC8">
        <w:rPr>
          <w:rFonts w:ascii="Arial" w:hAnsi="Arial" w:cs="Arial"/>
          <w:i/>
          <w:iCs/>
          <w:sz w:val="20"/>
          <w:szCs w:val="20"/>
        </w:rPr>
        <w:t>et al</w:t>
      </w:r>
      <w:r w:rsidR="00BB5EC7" w:rsidRPr="00815EC8">
        <w:rPr>
          <w:rFonts w:ascii="Arial" w:hAnsi="Arial" w:cs="Arial"/>
          <w:sz w:val="20"/>
          <w:szCs w:val="20"/>
        </w:rPr>
        <w:t xml:space="preserve">. (2018), Abdel-Raheem </w:t>
      </w:r>
      <w:r w:rsidR="00BB5EC7" w:rsidRPr="00815EC8">
        <w:rPr>
          <w:rFonts w:ascii="Arial" w:hAnsi="Arial" w:cs="Arial"/>
          <w:i/>
          <w:iCs/>
          <w:sz w:val="20"/>
          <w:szCs w:val="20"/>
        </w:rPr>
        <w:t>et al</w:t>
      </w:r>
      <w:r w:rsidR="00BB5EC7" w:rsidRPr="00815EC8">
        <w:rPr>
          <w:rFonts w:ascii="Arial" w:hAnsi="Arial" w:cs="Arial"/>
          <w:sz w:val="20"/>
          <w:szCs w:val="20"/>
        </w:rPr>
        <w:t>. (2012) who found no significant effect on supplementation of synbiotic on crypt depth in broilers</w:t>
      </w:r>
      <w:r w:rsidR="00353824">
        <w:rPr>
          <w:rFonts w:ascii="Arial" w:hAnsi="Arial" w:cs="Arial"/>
          <w:sz w:val="20"/>
          <w:szCs w:val="20"/>
        </w:rPr>
        <w:t xml:space="preserve"> [21,1]</w:t>
      </w:r>
      <w:r w:rsidR="00BB5EC7" w:rsidRPr="00815EC8">
        <w:rPr>
          <w:rFonts w:ascii="Arial" w:hAnsi="Arial" w:cs="Arial"/>
          <w:sz w:val="20"/>
          <w:szCs w:val="20"/>
        </w:rPr>
        <w:t xml:space="preserve">. In contrary to present study Acharya </w:t>
      </w:r>
      <w:r w:rsidR="00BB5EC7" w:rsidRPr="00815EC8">
        <w:rPr>
          <w:rFonts w:ascii="Arial" w:hAnsi="Arial" w:cs="Arial"/>
          <w:i/>
          <w:iCs/>
          <w:sz w:val="20"/>
          <w:szCs w:val="20"/>
        </w:rPr>
        <w:t>et al</w:t>
      </w:r>
      <w:r w:rsidR="00BB5EC7" w:rsidRPr="00815EC8">
        <w:rPr>
          <w:rFonts w:ascii="Arial" w:hAnsi="Arial" w:cs="Arial"/>
          <w:sz w:val="20"/>
          <w:szCs w:val="20"/>
        </w:rPr>
        <w:t>. (2024) who found increased crypt depth in the synbiotic diet</w:t>
      </w:r>
      <w:r w:rsidR="00353824">
        <w:rPr>
          <w:rFonts w:ascii="Arial" w:hAnsi="Arial" w:cs="Arial"/>
          <w:sz w:val="20"/>
          <w:szCs w:val="20"/>
        </w:rPr>
        <w:t xml:space="preserve"> [2]</w:t>
      </w:r>
      <w:r w:rsidR="00BB5EC7" w:rsidRPr="00815EC8">
        <w:rPr>
          <w:rFonts w:ascii="Arial" w:hAnsi="Arial" w:cs="Arial"/>
          <w:sz w:val="20"/>
          <w:szCs w:val="20"/>
        </w:rPr>
        <w:t>.</w:t>
      </w:r>
    </w:p>
    <w:p w14:paraId="1932115B" w14:textId="79F75D2E" w:rsidR="00BB5EC7" w:rsidRPr="00815EC8" w:rsidRDefault="00BB5EC7" w:rsidP="00354781">
      <w:pPr>
        <w:spacing w:line="360" w:lineRule="auto"/>
        <w:ind w:firstLine="720"/>
        <w:jc w:val="both"/>
        <w:rPr>
          <w:rFonts w:ascii="Arial" w:hAnsi="Arial" w:cs="Arial"/>
          <w:sz w:val="20"/>
          <w:szCs w:val="20"/>
        </w:rPr>
      </w:pPr>
      <w:r w:rsidRPr="00815EC8">
        <w:rPr>
          <w:rFonts w:ascii="Arial" w:hAnsi="Arial" w:cs="Arial"/>
          <w:sz w:val="20"/>
          <w:szCs w:val="20"/>
        </w:rPr>
        <w:t xml:space="preserve">Increase in the villi height may be due to the colonization of administrated beneficial bacteria in the gut, effectively protecting villi from toxins and pathogens </w:t>
      </w:r>
      <w:r w:rsidR="00353824">
        <w:rPr>
          <w:rFonts w:ascii="Arial" w:hAnsi="Arial" w:cs="Arial"/>
          <w:sz w:val="20"/>
          <w:szCs w:val="20"/>
        </w:rPr>
        <w:t>[24]</w:t>
      </w:r>
      <w:r w:rsidRPr="00815EC8">
        <w:rPr>
          <w:rFonts w:ascii="Arial" w:hAnsi="Arial" w:cs="Arial"/>
          <w:sz w:val="20"/>
          <w:szCs w:val="20"/>
        </w:rPr>
        <w:t xml:space="preserve">. Addition to that these bacteria improve expression of intestinal protectives factors </w:t>
      </w:r>
      <w:r w:rsidR="00353824">
        <w:rPr>
          <w:rFonts w:ascii="Arial" w:hAnsi="Arial" w:cs="Arial"/>
          <w:sz w:val="20"/>
          <w:szCs w:val="20"/>
        </w:rPr>
        <w:t>[16]</w:t>
      </w:r>
      <w:r w:rsidRPr="00815EC8">
        <w:rPr>
          <w:rFonts w:ascii="Arial" w:hAnsi="Arial" w:cs="Arial"/>
          <w:sz w:val="20"/>
          <w:szCs w:val="20"/>
        </w:rPr>
        <w:t xml:space="preserve"> and support of epithelial cell cytoskeleton and tight junctions, by which further helps in the vellus protection </w:t>
      </w:r>
      <w:r w:rsidR="00353824">
        <w:rPr>
          <w:rFonts w:ascii="Arial" w:hAnsi="Arial" w:cs="Arial"/>
          <w:sz w:val="20"/>
          <w:szCs w:val="20"/>
        </w:rPr>
        <w:t>[24]</w:t>
      </w:r>
      <w:r w:rsidRPr="00815EC8">
        <w:rPr>
          <w:rFonts w:ascii="Arial" w:hAnsi="Arial" w:cs="Arial"/>
          <w:sz w:val="20"/>
          <w:szCs w:val="20"/>
        </w:rPr>
        <w:t>.</w:t>
      </w:r>
      <w:r w:rsidR="00C62D6A">
        <w:rPr>
          <w:rFonts w:ascii="Arial" w:hAnsi="Arial" w:cs="Arial"/>
          <w:sz w:val="20"/>
          <w:szCs w:val="20"/>
        </w:rPr>
        <w:t xml:space="preserve"> </w:t>
      </w:r>
    </w:p>
    <w:p w14:paraId="46064C6B" w14:textId="0AF5B79D" w:rsidR="00A32EF4" w:rsidRPr="00815EC8" w:rsidRDefault="00A32EF4" w:rsidP="00A32EF4">
      <w:pPr>
        <w:jc w:val="both"/>
        <w:rPr>
          <w:rFonts w:ascii="Arial" w:hAnsi="Arial" w:cs="Arial"/>
          <w:b/>
          <w:bCs/>
        </w:rPr>
      </w:pPr>
      <w:r w:rsidRPr="00815EC8">
        <w:rPr>
          <w:rFonts w:ascii="Arial" w:hAnsi="Arial" w:cs="Arial"/>
          <w:b/>
          <w:bCs/>
        </w:rPr>
        <w:t>Table 5: Effect of synbiotic (</w:t>
      </w:r>
      <w:r w:rsidRPr="00815EC8">
        <w:rPr>
          <w:rFonts w:ascii="Arial" w:hAnsi="Arial" w:cs="Arial"/>
          <w:b/>
          <w:bCs/>
          <w:i/>
          <w:iCs/>
        </w:rPr>
        <w:t xml:space="preserve">Bacillus subtilis, B. coagulans, B. licheniformis </w:t>
      </w:r>
      <w:r w:rsidRPr="00815EC8">
        <w:rPr>
          <w:rFonts w:ascii="Arial" w:hAnsi="Arial" w:cs="Arial"/>
          <w:b/>
          <w:bCs/>
        </w:rPr>
        <w:t>and</w:t>
      </w:r>
      <w:r w:rsidRPr="00815EC8">
        <w:rPr>
          <w:rFonts w:ascii="Arial" w:hAnsi="Arial" w:cs="Arial"/>
          <w:b/>
          <w:bCs/>
          <w:i/>
          <w:iCs/>
        </w:rPr>
        <w:t xml:space="preserve"> Saccharomyces boulardii</w:t>
      </w:r>
      <w:r w:rsidRPr="00815EC8">
        <w:rPr>
          <w:rFonts w:ascii="Arial" w:hAnsi="Arial" w:cs="Arial"/>
          <w:b/>
          <w:bCs/>
        </w:rPr>
        <w:t xml:space="preserve">, MOS &amp; β-glucans) supplementation </w:t>
      </w:r>
      <w:r w:rsidRPr="00815EC8">
        <w:rPr>
          <w:rFonts w:ascii="Arial" w:hAnsi="Arial" w:cs="Arial"/>
          <w:b/>
          <w:bCs/>
          <w:lang w:val="en-IN"/>
        </w:rPr>
        <w:t xml:space="preserve">on </w:t>
      </w:r>
      <w:r w:rsidRPr="00815EC8">
        <w:rPr>
          <w:rFonts w:ascii="Arial" w:hAnsi="Arial" w:cs="Arial"/>
          <w:b/>
          <w:bCs/>
        </w:rPr>
        <w:t>jejunum histomorphometry of broiler chicken</w:t>
      </w:r>
    </w:p>
    <w:tbl>
      <w:tblPr>
        <w:tblStyle w:val="TableGrid"/>
        <w:tblpPr w:leftFromText="180" w:rightFromText="180" w:vertAnchor="text" w:horzAnchor="margin" w:tblpY="38"/>
        <w:tblW w:w="9758" w:type="dxa"/>
        <w:tblLook w:val="04A0" w:firstRow="1" w:lastRow="0" w:firstColumn="1" w:lastColumn="0" w:noHBand="0" w:noVBand="1"/>
      </w:tblPr>
      <w:tblGrid>
        <w:gridCol w:w="2438"/>
        <w:gridCol w:w="2171"/>
        <w:gridCol w:w="2709"/>
        <w:gridCol w:w="2440"/>
      </w:tblGrid>
      <w:tr w:rsidR="00A32EF4" w:rsidRPr="00A32EF4" w14:paraId="7697BD78" w14:textId="77777777" w:rsidTr="00815EC8">
        <w:trPr>
          <w:trHeight w:val="397"/>
        </w:trPr>
        <w:tc>
          <w:tcPr>
            <w:tcW w:w="2438" w:type="dxa"/>
          </w:tcPr>
          <w:p w14:paraId="7AAE8F0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treatment</w:t>
            </w:r>
          </w:p>
        </w:tc>
        <w:tc>
          <w:tcPr>
            <w:tcW w:w="2171" w:type="dxa"/>
          </w:tcPr>
          <w:p w14:paraId="15B28199"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Villi height</w:t>
            </w:r>
          </w:p>
          <w:p w14:paraId="7C2293E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709" w:type="dxa"/>
          </w:tcPr>
          <w:p w14:paraId="559231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Crypt depth</w:t>
            </w:r>
          </w:p>
          <w:p w14:paraId="647C61D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440" w:type="dxa"/>
          </w:tcPr>
          <w:p w14:paraId="12C3A4D8"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VH:CD</w:t>
            </w:r>
          </w:p>
        </w:tc>
      </w:tr>
      <w:tr w:rsidR="00A32EF4" w:rsidRPr="00A32EF4" w14:paraId="0F885EAB" w14:textId="77777777" w:rsidTr="00815EC8">
        <w:trPr>
          <w:trHeight w:val="397"/>
        </w:trPr>
        <w:tc>
          <w:tcPr>
            <w:tcW w:w="2438" w:type="dxa"/>
          </w:tcPr>
          <w:p w14:paraId="364C9DFA"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Control</w:t>
            </w:r>
          </w:p>
        </w:tc>
        <w:tc>
          <w:tcPr>
            <w:tcW w:w="2171" w:type="dxa"/>
          </w:tcPr>
          <w:p w14:paraId="3455638D" w14:textId="77777777" w:rsidR="00A32EF4" w:rsidRPr="00815EC8" w:rsidRDefault="00A32EF4" w:rsidP="00815EC8">
            <w:pPr>
              <w:rPr>
                <w:rFonts w:ascii="Arial" w:hAnsi="Arial" w:cs="Arial"/>
                <w:sz w:val="20"/>
                <w:szCs w:val="20"/>
              </w:rPr>
            </w:pPr>
            <w:r w:rsidRPr="00815EC8">
              <w:rPr>
                <w:rFonts w:ascii="Arial" w:hAnsi="Arial" w:cs="Arial"/>
                <w:sz w:val="20"/>
                <w:szCs w:val="20"/>
              </w:rPr>
              <w:t>1156.40</w:t>
            </w:r>
            <w:r w:rsidRPr="00815EC8">
              <w:rPr>
                <w:rFonts w:ascii="Arial" w:hAnsi="Arial" w:cs="Arial"/>
                <w:sz w:val="20"/>
                <w:szCs w:val="20"/>
                <w:vertAlign w:val="superscript"/>
              </w:rPr>
              <w:t>b</w:t>
            </w:r>
          </w:p>
        </w:tc>
        <w:tc>
          <w:tcPr>
            <w:tcW w:w="2709" w:type="dxa"/>
          </w:tcPr>
          <w:p w14:paraId="4AD8E8FF" w14:textId="77777777" w:rsidR="00A32EF4" w:rsidRPr="00815EC8" w:rsidRDefault="00A32EF4" w:rsidP="00815EC8">
            <w:pPr>
              <w:rPr>
                <w:rFonts w:ascii="Arial" w:hAnsi="Arial" w:cs="Arial"/>
                <w:sz w:val="20"/>
                <w:szCs w:val="20"/>
              </w:rPr>
            </w:pPr>
            <w:r w:rsidRPr="00815EC8">
              <w:rPr>
                <w:rFonts w:ascii="Arial" w:hAnsi="Arial" w:cs="Arial"/>
                <w:sz w:val="20"/>
                <w:szCs w:val="20"/>
              </w:rPr>
              <w:t>128.49</w:t>
            </w:r>
          </w:p>
        </w:tc>
        <w:tc>
          <w:tcPr>
            <w:tcW w:w="2440" w:type="dxa"/>
          </w:tcPr>
          <w:p w14:paraId="7E6F5121" w14:textId="77777777" w:rsidR="00A32EF4" w:rsidRPr="00815EC8" w:rsidRDefault="00A32EF4" w:rsidP="00815EC8">
            <w:pPr>
              <w:rPr>
                <w:rFonts w:ascii="Arial" w:hAnsi="Arial" w:cs="Arial"/>
                <w:sz w:val="20"/>
                <w:szCs w:val="20"/>
              </w:rPr>
            </w:pPr>
            <w:r w:rsidRPr="00815EC8">
              <w:rPr>
                <w:rFonts w:ascii="Arial" w:hAnsi="Arial" w:cs="Arial"/>
                <w:sz w:val="20"/>
                <w:szCs w:val="20"/>
              </w:rPr>
              <w:t>9.04</w:t>
            </w:r>
          </w:p>
        </w:tc>
      </w:tr>
      <w:tr w:rsidR="00A32EF4" w:rsidRPr="00A32EF4" w14:paraId="6A9310CD" w14:textId="77777777" w:rsidTr="00815EC8">
        <w:trPr>
          <w:trHeight w:val="397"/>
        </w:trPr>
        <w:tc>
          <w:tcPr>
            <w:tcW w:w="2438" w:type="dxa"/>
          </w:tcPr>
          <w:p w14:paraId="7DA48D60"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Probiotic</w:t>
            </w:r>
          </w:p>
        </w:tc>
        <w:tc>
          <w:tcPr>
            <w:tcW w:w="2171" w:type="dxa"/>
          </w:tcPr>
          <w:p w14:paraId="2CD0921D" w14:textId="77777777" w:rsidR="00A32EF4" w:rsidRPr="00815EC8" w:rsidRDefault="00A32EF4" w:rsidP="00815EC8">
            <w:pPr>
              <w:rPr>
                <w:rFonts w:ascii="Arial" w:hAnsi="Arial" w:cs="Arial"/>
                <w:sz w:val="20"/>
                <w:szCs w:val="20"/>
              </w:rPr>
            </w:pPr>
            <w:r w:rsidRPr="00815EC8">
              <w:rPr>
                <w:rFonts w:ascii="Arial" w:hAnsi="Arial" w:cs="Arial"/>
                <w:sz w:val="20"/>
                <w:szCs w:val="20"/>
              </w:rPr>
              <w:t>1265.60</w:t>
            </w:r>
            <w:r w:rsidRPr="00815EC8">
              <w:rPr>
                <w:rFonts w:ascii="Arial" w:hAnsi="Arial" w:cs="Arial"/>
                <w:sz w:val="20"/>
                <w:szCs w:val="20"/>
                <w:vertAlign w:val="superscript"/>
              </w:rPr>
              <w:t>ab</w:t>
            </w:r>
          </w:p>
        </w:tc>
        <w:tc>
          <w:tcPr>
            <w:tcW w:w="2709" w:type="dxa"/>
          </w:tcPr>
          <w:p w14:paraId="58822E49" w14:textId="77777777" w:rsidR="00A32EF4" w:rsidRPr="00815EC8" w:rsidRDefault="00A32EF4" w:rsidP="00815EC8">
            <w:pPr>
              <w:rPr>
                <w:rFonts w:ascii="Arial" w:hAnsi="Arial" w:cs="Arial"/>
                <w:sz w:val="20"/>
                <w:szCs w:val="20"/>
              </w:rPr>
            </w:pPr>
            <w:r w:rsidRPr="00815EC8">
              <w:rPr>
                <w:rFonts w:ascii="Arial" w:hAnsi="Arial" w:cs="Arial"/>
                <w:sz w:val="20"/>
                <w:szCs w:val="20"/>
              </w:rPr>
              <w:t>135.21</w:t>
            </w:r>
          </w:p>
        </w:tc>
        <w:tc>
          <w:tcPr>
            <w:tcW w:w="2440" w:type="dxa"/>
          </w:tcPr>
          <w:p w14:paraId="153698DD" w14:textId="77777777" w:rsidR="00A32EF4" w:rsidRPr="00815EC8" w:rsidRDefault="00A32EF4" w:rsidP="00815EC8">
            <w:pPr>
              <w:rPr>
                <w:rFonts w:ascii="Arial" w:hAnsi="Arial" w:cs="Arial"/>
                <w:sz w:val="20"/>
                <w:szCs w:val="20"/>
              </w:rPr>
            </w:pPr>
            <w:r w:rsidRPr="00815EC8">
              <w:rPr>
                <w:rFonts w:ascii="Arial" w:hAnsi="Arial" w:cs="Arial"/>
                <w:sz w:val="20"/>
                <w:szCs w:val="20"/>
              </w:rPr>
              <w:t>9.45</w:t>
            </w:r>
          </w:p>
        </w:tc>
      </w:tr>
      <w:tr w:rsidR="00A32EF4" w:rsidRPr="00A32EF4" w14:paraId="3DBDC3BD" w14:textId="77777777" w:rsidTr="00815EC8">
        <w:trPr>
          <w:trHeight w:val="397"/>
        </w:trPr>
        <w:tc>
          <w:tcPr>
            <w:tcW w:w="2438" w:type="dxa"/>
          </w:tcPr>
          <w:p w14:paraId="26F883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Prebiotic</w:t>
            </w:r>
          </w:p>
        </w:tc>
        <w:tc>
          <w:tcPr>
            <w:tcW w:w="2171" w:type="dxa"/>
          </w:tcPr>
          <w:p w14:paraId="26D40FB4" w14:textId="77777777" w:rsidR="00A32EF4" w:rsidRPr="00815EC8" w:rsidRDefault="00A32EF4" w:rsidP="00815EC8">
            <w:pPr>
              <w:rPr>
                <w:rFonts w:ascii="Arial" w:hAnsi="Arial" w:cs="Arial"/>
                <w:sz w:val="20"/>
                <w:szCs w:val="20"/>
              </w:rPr>
            </w:pPr>
            <w:r w:rsidRPr="00815EC8">
              <w:rPr>
                <w:rFonts w:ascii="Arial" w:hAnsi="Arial" w:cs="Arial"/>
                <w:sz w:val="20"/>
                <w:szCs w:val="20"/>
              </w:rPr>
              <w:t>1212.60</w:t>
            </w:r>
            <w:r w:rsidRPr="00815EC8">
              <w:rPr>
                <w:rFonts w:ascii="Arial" w:hAnsi="Arial" w:cs="Arial"/>
                <w:sz w:val="20"/>
                <w:szCs w:val="20"/>
                <w:vertAlign w:val="superscript"/>
              </w:rPr>
              <w:t>ab</w:t>
            </w:r>
          </w:p>
        </w:tc>
        <w:tc>
          <w:tcPr>
            <w:tcW w:w="2709" w:type="dxa"/>
          </w:tcPr>
          <w:p w14:paraId="306B3778" w14:textId="77777777" w:rsidR="00A32EF4" w:rsidRPr="00815EC8" w:rsidRDefault="00A32EF4" w:rsidP="00815EC8">
            <w:pPr>
              <w:rPr>
                <w:rFonts w:ascii="Arial" w:hAnsi="Arial" w:cs="Arial"/>
                <w:sz w:val="20"/>
                <w:szCs w:val="20"/>
              </w:rPr>
            </w:pPr>
            <w:r w:rsidRPr="00815EC8">
              <w:rPr>
                <w:rFonts w:ascii="Arial" w:hAnsi="Arial" w:cs="Arial"/>
                <w:sz w:val="20"/>
                <w:szCs w:val="20"/>
              </w:rPr>
              <w:t>133.97</w:t>
            </w:r>
          </w:p>
        </w:tc>
        <w:tc>
          <w:tcPr>
            <w:tcW w:w="2440" w:type="dxa"/>
          </w:tcPr>
          <w:p w14:paraId="1C3BD096" w14:textId="77777777" w:rsidR="00A32EF4" w:rsidRPr="00815EC8" w:rsidRDefault="00A32EF4" w:rsidP="00815EC8">
            <w:pPr>
              <w:rPr>
                <w:rFonts w:ascii="Arial" w:hAnsi="Arial" w:cs="Arial"/>
                <w:sz w:val="20"/>
                <w:szCs w:val="20"/>
              </w:rPr>
            </w:pPr>
            <w:r w:rsidRPr="00815EC8">
              <w:rPr>
                <w:rFonts w:ascii="Arial" w:hAnsi="Arial" w:cs="Arial"/>
                <w:sz w:val="20"/>
                <w:szCs w:val="20"/>
              </w:rPr>
              <w:t>9.13</w:t>
            </w:r>
          </w:p>
        </w:tc>
      </w:tr>
      <w:tr w:rsidR="00A32EF4" w:rsidRPr="00A32EF4" w14:paraId="3AD91365" w14:textId="77777777" w:rsidTr="00815EC8">
        <w:trPr>
          <w:trHeight w:val="397"/>
        </w:trPr>
        <w:tc>
          <w:tcPr>
            <w:tcW w:w="2438" w:type="dxa"/>
          </w:tcPr>
          <w:p w14:paraId="340AFAC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 xml:space="preserve">Synbiotic </w:t>
            </w:r>
          </w:p>
        </w:tc>
        <w:tc>
          <w:tcPr>
            <w:tcW w:w="2171" w:type="dxa"/>
          </w:tcPr>
          <w:p w14:paraId="2444A62D" w14:textId="77777777" w:rsidR="00A32EF4" w:rsidRPr="00815EC8" w:rsidRDefault="00A32EF4" w:rsidP="00815EC8">
            <w:pPr>
              <w:rPr>
                <w:rFonts w:ascii="Arial" w:hAnsi="Arial" w:cs="Arial"/>
                <w:sz w:val="20"/>
                <w:szCs w:val="20"/>
              </w:rPr>
            </w:pPr>
            <w:r w:rsidRPr="00815EC8">
              <w:rPr>
                <w:rFonts w:ascii="Arial" w:hAnsi="Arial" w:cs="Arial"/>
                <w:sz w:val="20"/>
                <w:szCs w:val="20"/>
              </w:rPr>
              <w:t>1329.00</w:t>
            </w:r>
            <w:r w:rsidRPr="00815EC8">
              <w:rPr>
                <w:rFonts w:ascii="Arial" w:hAnsi="Arial" w:cs="Arial"/>
                <w:sz w:val="20"/>
                <w:szCs w:val="20"/>
                <w:vertAlign w:val="superscript"/>
              </w:rPr>
              <w:t>a</w:t>
            </w:r>
          </w:p>
        </w:tc>
        <w:tc>
          <w:tcPr>
            <w:tcW w:w="2709" w:type="dxa"/>
          </w:tcPr>
          <w:p w14:paraId="78A7D10E" w14:textId="77777777" w:rsidR="00A32EF4" w:rsidRPr="00815EC8" w:rsidRDefault="00A32EF4" w:rsidP="00815EC8">
            <w:pPr>
              <w:rPr>
                <w:rFonts w:ascii="Arial" w:hAnsi="Arial" w:cs="Arial"/>
                <w:sz w:val="20"/>
                <w:szCs w:val="20"/>
              </w:rPr>
            </w:pPr>
            <w:r w:rsidRPr="00815EC8">
              <w:rPr>
                <w:rFonts w:ascii="Arial" w:hAnsi="Arial" w:cs="Arial"/>
                <w:sz w:val="20"/>
                <w:szCs w:val="20"/>
              </w:rPr>
              <w:t>134.20</w:t>
            </w:r>
          </w:p>
        </w:tc>
        <w:tc>
          <w:tcPr>
            <w:tcW w:w="2440" w:type="dxa"/>
          </w:tcPr>
          <w:p w14:paraId="590BF594" w14:textId="77777777" w:rsidR="00A32EF4" w:rsidRPr="00815EC8" w:rsidRDefault="00A32EF4" w:rsidP="00815EC8">
            <w:pPr>
              <w:rPr>
                <w:rFonts w:ascii="Arial" w:hAnsi="Arial" w:cs="Arial"/>
                <w:sz w:val="20"/>
                <w:szCs w:val="20"/>
              </w:rPr>
            </w:pPr>
            <w:r w:rsidRPr="00815EC8">
              <w:rPr>
                <w:rFonts w:ascii="Arial" w:hAnsi="Arial" w:cs="Arial"/>
                <w:sz w:val="20"/>
                <w:szCs w:val="20"/>
              </w:rPr>
              <w:t>9.97</w:t>
            </w:r>
          </w:p>
        </w:tc>
      </w:tr>
      <w:tr w:rsidR="00A32EF4" w:rsidRPr="00A32EF4" w14:paraId="287A6308" w14:textId="77777777" w:rsidTr="00815EC8">
        <w:trPr>
          <w:trHeight w:val="397"/>
        </w:trPr>
        <w:tc>
          <w:tcPr>
            <w:tcW w:w="2438" w:type="dxa"/>
          </w:tcPr>
          <w:p w14:paraId="34C9E15C"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AGP</w:t>
            </w:r>
          </w:p>
        </w:tc>
        <w:tc>
          <w:tcPr>
            <w:tcW w:w="2171" w:type="dxa"/>
          </w:tcPr>
          <w:p w14:paraId="3FD74DD4" w14:textId="77777777" w:rsidR="00A32EF4" w:rsidRPr="00815EC8" w:rsidRDefault="00A32EF4" w:rsidP="00815EC8">
            <w:pPr>
              <w:rPr>
                <w:rFonts w:ascii="Arial" w:hAnsi="Arial" w:cs="Arial"/>
                <w:sz w:val="20"/>
                <w:szCs w:val="20"/>
              </w:rPr>
            </w:pPr>
            <w:r w:rsidRPr="00815EC8">
              <w:rPr>
                <w:rFonts w:ascii="Arial" w:hAnsi="Arial" w:cs="Arial"/>
                <w:sz w:val="20"/>
                <w:szCs w:val="20"/>
              </w:rPr>
              <w:t>1302.80</w:t>
            </w:r>
            <w:r w:rsidRPr="00815EC8">
              <w:rPr>
                <w:rFonts w:ascii="Arial" w:hAnsi="Arial" w:cs="Arial"/>
                <w:sz w:val="20"/>
                <w:szCs w:val="20"/>
                <w:vertAlign w:val="superscript"/>
              </w:rPr>
              <w:t>a</w:t>
            </w:r>
          </w:p>
        </w:tc>
        <w:tc>
          <w:tcPr>
            <w:tcW w:w="2709" w:type="dxa"/>
          </w:tcPr>
          <w:p w14:paraId="41D19BD3" w14:textId="77777777" w:rsidR="00A32EF4" w:rsidRPr="00815EC8" w:rsidRDefault="00A32EF4" w:rsidP="00815EC8">
            <w:pPr>
              <w:rPr>
                <w:rFonts w:ascii="Arial" w:hAnsi="Arial" w:cs="Arial"/>
                <w:sz w:val="20"/>
                <w:szCs w:val="20"/>
              </w:rPr>
            </w:pPr>
            <w:r w:rsidRPr="00815EC8">
              <w:rPr>
                <w:rFonts w:ascii="Arial" w:hAnsi="Arial" w:cs="Arial"/>
                <w:sz w:val="20"/>
                <w:szCs w:val="20"/>
              </w:rPr>
              <w:t>134.25</w:t>
            </w:r>
          </w:p>
        </w:tc>
        <w:tc>
          <w:tcPr>
            <w:tcW w:w="2440" w:type="dxa"/>
          </w:tcPr>
          <w:p w14:paraId="2153D761" w14:textId="77777777" w:rsidR="00A32EF4" w:rsidRPr="00815EC8" w:rsidRDefault="00A32EF4" w:rsidP="00815EC8">
            <w:pPr>
              <w:rPr>
                <w:rFonts w:ascii="Arial" w:hAnsi="Arial" w:cs="Arial"/>
                <w:sz w:val="20"/>
                <w:szCs w:val="20"/>
              </w:rPr>
            </w:pPr>
            <w:r w:rsidRPr="00815EC8">
              <w:rPr>
                <w:rFonts w:ascii="Arial" w:hAnsi="Arial" w:cs="Arial"/>
                <w:sz w:val="20"/>
                <w:szCs w:val="20"/>
              </w:rPr>
              <w:t>9.75</w:t>
            </w:r>
          </w:p>
        </w:tc>
      </w:tr>
      <w:tr w:rsidR="00A32EF4" w:rsidRPr="00A32EF4" w14:paraId="78BD0FCB" w14:textId="77777777" w:rsidTr="00815EC8">
        <w:trPr>
          <w:trHeight w:val="397"/>
        </w:trPr>
        <w:tc>
          <w:tcPr>
            <w:tcW w:w="2438" w:type="dxa"/>
          </w:tcPr>
          <w:p w14:paraId="7A35E59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P-value</w:t>
            </w:r>
          </w:p>
        </w:tc>
        <w:tc>
          <w:tcPr>
            <w:tcW w:w="2171" w:type="dxa"/>
          </w:tcPr>
          <w:p w14:paraId="00B6FC0D" w14:textId="77777777" w:rsidR="00A32EF4" w:rsidRPr="00815EC8" w:rsidRDefault="00A32EF4" w:rsidP="00815EC8">
            <w:pPr>
              <w:rPr>
                <w:rFonts w:ascii="Arial" w:hAnsi="Arial" w:cs="Arial"/>
                <w:sz w:val="20"/>
                <w:szCs w:val="20"/>
              </w:rPr>
            </w:pPr>
            <w:r w:rsidRPr="00815EC8">
              <w:rPr>
                <w:rFonts w:ascii="Arial" w:hAnsi="Arial" w:cs="Arial"/>
                <w:sz w:val="20"/>
                <w:szCs w:val="20"/>
              </w:rPr>
              <w:t>0.036</w:t>
            </w:r>
          </w:p>
        </w:tc>
        <w:tc>
          <w:tcPr>
            <w:tcW w:w="2709" w:type="dxa"/>
          </w:tcPr>
          <w:p w14:paraId="06F038CC" w14:textId="77777777" w:rsidR="00A32EF4" w:rsidRPr="00815EC8" w:rsidRDefault="00A32EF4" w:rsidP="00815EC8">
            <w:pPr>
              <w:rPr>
                <w:rFonts w:ascii="Arial" w:hAnsi="Arial" w:cs="Arial"/>
                <w:sz w:val="20"/>
                <w:szCs w:val="20"/>
              </w:rPr>
            </w:pPr>
            <w:r w:rsidRPr="00815EC8">
              <w:rPr>
                <w:rFonts w:ascii="Arial" w:hAnsi="Arial" w:cs="Arial"/>
                <w:sz w:val="20"/>
                <w:szCs w:val="20"/>
              </w:rPr>
              <w:t>0.912</w:t>
            </w:r>
          </w:p>
        </w:tc>
        <w:tc>
          <w:tcPr>
            <w:tcW w:w="2440" w:type="dxa"/>
          </w:tcPr>
          <w:p w14:paraId="48BF94D2" w14:textId="77777777" w:rsidR="00A32EF4" w:rsidRPr="00815EC8" w:rsidRDefault="00A32EF4" w:rsidP="00815EC8">
            <w:pPr>
              <w:rPr>
                <w:rFonts w:ascii="Arial" w:hAnsi="Arial" w:cs="Arial"/>
                <w:sz w:val="20"/>
                <w:szCs w:val="20"/>
              </w:rPr>
            </w:pPr>
            <w:r w:rsidRPr="00815EC8">
              <w:rPr>
                <w:rFonts w:ascii="Arial" w:hAnsi="Arial" w:cs="Arial"/>
                <w:sz w:val="20"/>
                <w:szCs w:val="20"/>
              </w:rPr>
              <w:t>0.145</w:t>
            </w:r>
          </w:p>
        </w:tc>
      </w:tr>
      <w:tr w:rsidR="00A32EF4" w:rsidRPr="00A32EF4" w14:paraId="09ACC364" w14:textId="77777777" w:rsidTr="00815EC8">
        <w:trPr>
          <w:trHeight w:val="397"/>
        </w:trPr>
        <w:tc>
          <w:tcPr>
            <w:tcW w:w="2438" w:type="dxa"/>
          </w:tcPr>
          <w:p w14:paraId="0813DCA1"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SEM</w:t>
            </w:r>
          </w:p>
        </w:tc>
        <w:tc>
          <w:tcPr>
            <w:tcW w:w="2171" w:type="dxa"/>
          </w:tcPr>
          <w:p w14:paraId="7D03C5F4" w14:textId="77777777" w:rsidR="00A32EF4" w:rsidRPr="00815EC8" w:rsidRDefault="00A32EF4" w:rsidP="00815EC8">
            <w:pPr>
              <w:rPr>
                <w:rFonts w:ascii="Arial" w:hAnsi="Arial" w:cs="Arial"/>
                <w:sz w:val="20"/>
                <w:szCs w:val="20"/>
              </w:rPr>
            </w:pPr>
            <w:r w:rsidRPr="00815EC8">
              <w:rPr>
                <w:rFonts w:ascii="Arial" w:hAnsi="Arial" w:cs="Arial"/>
                <w:sz w:val="20"/>
                <w:szCs w:val="20"/>
              </w:rPr>
              <w:t>19.854</w:t>
            </w:r>
          </w:p>
        </w:tc>
        <w:tc>
          <w:tcPr>
            <w:tcW w:w="2709" w:type="dxa"/>
          </w:tcPr>
          <w:p w14:paraId="14CE2E0F" w14:textId="77777777" w:rsidR="00A32EF4" w:rsidRPr="00815EC8" w:rsidRDefault="00A32EF4" w:rsidP="00815EC8">
            <w:pPr>
              <w:rPr>
                <w:rFonts w:ascii="Arial" w:hAnsi="Arial" w:cs="Arial"/>
                <w:sz w:val="20"/>
                <w:szCs w:val="20"/>
              </w:rPr>
            </w:pPr>
            <w:r w:rsidRPr="00815EC8">
              <w:rPr>
                <w:rFonts w:ascii="Arial" w:hAnsi="Arial" w:cs="Arial"/>
                <w:sz w:val="20"/>
                <w:szCs w:val="20"/>
              </w:rPr>
              <w:t>2.363</w:t>
            </w:r>
          </w:p>
        </w:tc>
        <w:tc>
          <w:tcPr>
            <w:tcW w:w="2440" w:type="dxa"/>
          </w:tcPr>
          <w:p w14:paraId="44C9B836" w14:textId="77777777" w:rsidR="00A32EF4" w:rsidRPr="00815EC8" w:rsidRDefault="00A32EF4" w:rsidP="00815EC8">
            <w:pPr>
              <w:rPr>
                <w:rFonts w:ascii="Arial" w:hAnsi="Arial" w:cs="Arial"/>
                <w:sz w:val="20"/>
                <w:szCs w:val="20"/>
              </w:rPr>
            </w:pPr>
            <w:r w:rsidRPr="00815EC8">
              <w:rPr>
                <w:rFonts w:ascii="Arial" w:hAnsi="Arial" w:cs="Arial"/>
                <w:sz w:val="20"/>
                <w:szCs w:val="20"/>
              </w:rPr>
              <w:t>0.136</w:t>
            </w:r>
          </w:p>
        </w:tc>
      </w:tr>
      <w:tr w:rsidR="00A32EF4" w:rsidRPr="00A32EF4" w14:paraId="706F36E6" w14:textId="77777777" w:rsidTr="00815EC8">
        <w:trPr>
          <w:trHeight w:val="397"/>
        </w:trPr>
        <w:tc>
          <w:tcPr>
            <w:tcW w:w="2438" w:type="dxa"/>
          </w:tcPr>
          <w:p w14:paraId="43D089A7"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N</w:t>
            </w:r>
          </w:p>
        </w:tc>
        <w:tc>
          <w:tcPr>
            <w:tcW w:w="2171" w:type="dxa"/>
          </w:tcPr>
          <w:p w14:paraId="323D9998"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709" w:type="dxa"/>
          </w:tcPr>
          <w:p w14:paraId="003A3277"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440" w:type="dxa"/>
          </w:tcPr>
          <w:p w14:paraId="53AEB554"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r>
    </w:tbl>
    <w:p w14:paraId="759A068B" w14:textId="39838044"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Means bearing different superscripts within a column are significantly (</w:t>
      </w:r>
      <w:r w:rsidRPr="00157678">
        <w:rPr>
          <w:rFonts w:ascii="Arial" w:hAnsi="Arial" w:cs="Arial"/>
          <w:i/>
          <w:iCs/>
          <w:sz w:val="18"/>
          <w:szCs w:val="18"/>
        </w:rPr>
        <w:t>P</w:t>
      </w:r>
      <w:r w:rsidRPr="00815EC8">
        <w:rPr>
          <w:rFonts w:ascii="Arial" w:hAnsi="Arial" w:cs="Arial"/>
          <w:sz w:val="18"/>
          <w:szCs w:val="18"/>
        </w:rPr>
        <w:t>&lt;.05) different</w:t>
      </w:r>
    </w:p>
    <w:p w14:paraId="30F9FF67" w14:textId="77777777"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 xml:space="preserve">P value = probability value; N = number of replicates (5 birds in each replicate); </w:t>
      </w:r>
    </w:p>
    <w:p w14:paraId="613D1857" w14:textId="77777777" w:rsidR="00815EC8" w:rsidRPr="00815EC8" w:rsidRDefault="00A32EF4" w:rsidP="00815EC8">
      <w:pPr>
        <w:spacing w:after="0" w:line="480" w:lineRule="auto"/>
        <w:rPr>
          <w:rFonts w:ascii="Arial" w:hAnsi="Arial" w:cs="Arial"/>
          <w:sz w:val="18"/>
          <w:szCs w:val="18"/>
        </w:rPr>
      </w:pPr>
      <w:r w:rsidRPr="00815EC8">
        <w:rPr>
          <w:rFonts w:ascii="Arial" w:hAnsi="Arial" w:cs="Arial"/>
          <w:sz w:val="18"/>
          <w:szCs w:val="18"/>
        </w:rPr>
        <w:t>SEM = Standard Error Mean.</w:t>
      </w:r>
      <w:r w:rsidR="00815EC8" w:rsidRPr="00815EC8">
        <w:rPr>
          <w:rFonts w:ascii="Arial" w:hAnsi="Arial" w:cs="Arial"/>
          <w:sz w:val="18"/>
          <w:szCs w:val="18"/>
        </w:rPr>
        <w:t xml:space="preserve"> ; VH:CP = villi height : crypt depth</w:t>
      </w:r>
    </w:p>
    <w:p w14:paraId="6C8F92FF" w14:textId="04389D22" w:rsidR="00E63EA3" w:rsidRPr="009762B3" w:rsidRDefault="00886277" w:rsidP="00886277">
      <w:pPr>
        <w:spacing w:line="360" w:lineRule="auto"/>
        <w:rPr>
          <w:rFonts w:ascii="Arial" w:hAnsi="Arial" w:cs="Arial"/>
          <w:b/>
          <w:bCs/>
        </w:rPr>
      </w:pPr>
      <w:r w:rsidRPr="009762B3">
        <w:rPr>
          <w:rFonts w:ascii="Arial" w:hAnsi="Arial" w:cs="Arial"/>
          <w:b/>
          <w:bCs/>
        </w:rPr>
        <w:t xml:space="preserve">4. </w:t>
      </w:r>
      <w:r w:rsidR="00E63EA3" w:rsidRPr="009762B3">
        <w:rPr>
          <w:rFonts w:ascii="Arial" w:hAnsi="Arial" w:cs="Arial"/>
          <w:b/>
          <w:bCs/>
        </w:rPr>
        <w:t>CONCLUSION</w:t>
      </w:r>
    </w:p>
    <w:p w14:paraId="5B072890" w14:textId="4DE120EB"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It was concluded that, synbiotic, a synergistic combination of probiotic and prebiotic (</w:t>
      </w:r>
      <w:r w:rsidRPr="00815EC8">
        <w:rPr>
          <w:rFonts w:ascii="Arial" w:hAnsi="Arial" w:cs="Arial"/>
          <w:i/>
          <w:iCs/>
          <w:sz w:val="20"/>
          <w:szCs w:val="20"/>
        </w:rPr>
        <w:t>Bacillus subtilis, B. coagulans, B. licheniformis and Saccharomyces boulardii</w:t>
      </w:r>
      <w:r w:rsidRPr="00815EC8">
        <w:rPr>
          <w:rFonts w:ascii="Arial" w:hAnsi="Arial" w:cs="Arial"/>
          <w:sz w:val="20"/>
          <w:szCs w:val="20"/>
        </w:rPr>
        <w:t>, MOS &amp; β-glucans) can be used as an alternative to antibiotic growth promoters to increase overall performance of broiler chicken when compared to probiotic and prebiotic alone.</w:t>
      </w:r>
      <w:r w:rsidR="00E509C2">
        <w:rPr>
          <w:rFonts w:ascii="Arial" w:hAnsi="Arial" w:cs="Arial"/>
          <w:sz w:val="20"/>
          <w:szCs w:val="20"/>
        </w:rPr>
        <w:t xml:space="preserve"> </w:t>
      </w:r>
      <w:r w:rsidR="00267C39">
        <w:rPr>
          <w:rFonts w:ascii="Arial" w:hAnsi="Arial" w:cs="Arial"/>
          <w:sz w:val="20"/>
          <w:szCs w:val="20"/>
        </w:rPr>
        <w:t xml:space="preserve"> </w:t>
      </w:r>
      <w:r w:rsidR="00A60509">
        <w:rPr>
          <w:rFonts w:ascii="Arial" w:hAnsi="Arial" w:cs="Arial"/>
          <w:sz w:val="20"/>
          <w:szCs w:val="20"/>
        </w:rPr>
        <w:t xml:space="preserve"> </w:t>
      </w:r>
    </w:p>
    <w:p w14:paraId="186EAE31" w14:textId="77777777" w:rsidR="00157678" w:rsidRDefault="00157678" w:rsidP="00157678">
      <w:pPr>
        <w:spacing w:line="360" w:lineRule="auto"/>
        <w:jc w:val="both"/>
        <w:rPr>
          <w:rFonts w:ascii="Arial" w:hAnsi="Arial" w:cs="Arial"/>
          <w:sz w:val="20"/>
          <w:szCs w:val="20"/>
        </w:rPr>
      </w:pPr>
    </w:p>
    <w:p w14:paraId="7C2B64DA" w14:textId="0B8CBC56" w:rsidR="00B87A59" w:rsidRPr="00B87A59" w:rsidRDefault="00B87A59" w:rsidP="00157678">
      <w:pPr>
        <w:spacing w:line="360" w:lineRule="auto"/>
        <w:jc w:val="both"/>
        <w:rPr>
          <w:rFonts w:ascii="Arial" w:hAnsi="Arial" w:cs="Arial"/>
          <w:b/>
          <w:sz w:val="20"/>
          <w:szCs w:val="20"/>
        </w:rPr>
      </w:pPr>
      <w:r w:rsidRPr="00B87A59">
        <w:rPr>
          <w:rFonts w:ascii="Arial" w:hAnsi="Arial" w:cs="Arial"/>
          <w:b/>
          <w:sz w:val="20"/>
          <w:szCs w:val="20"/>
        </w:rPr>
        <w:t>Ethical Approval</w:t>
      </w:r>
    </w:p>
    <w:p w14:paraId="3A4FD269" w14:textId="4EBB229B" w:rsidR="00157678" w:rsidRDefault="00B87A59" w:rsidP="00157678">
      <w:pPr>
        <w:spacing w:line="360" w:lineRule="auto"/>
        <w:jc w:val="both"/>
        <w:rPr>
          <w:rFonts w:ascii="Arial" w:hAnsi="Arial" w:cs="Arial"/>
          <w:sz w:val="20"/>
          <w:szCs w:val="20"/>
        </w:rPr>
      </w:pPr>
      <w:r w:rsidRPr="00B87A59">
        <w:rPr>
          <w:rFonts w:ascii="Arial" w:hAnsi="Arial" w:cs="Arial"/>
          <w:sz w:val="20"/>
          <w:szCs w:val="20"/>
        </w:rPr>
        <w:lastRenderedPageBreak/>
        <w:t>The study received ethical approval from the institutional ethics committee under approval number 08/28/CVSc, Hyd.IAEC.</w:t>
      </w:r>
    </w:p>
    <w:p w14:paraId="479A2F26" w14:textId="010FA491" w:rsidR="0012189C" w:rsidRDefault="0012189C" w:rsidP="001B34C6">
      <w:pPr>
        <w:spacing w:line="360" w:lineRule="auto"/>
        <w:ind w:firstLine="720"/>
        <w:jc w:val="both"/>
        <w:rPr>
          <w:rFonts w:ascii="Arial" w:hAnsi="Arial" w:cs="Arial"/>
          <w:sz w:val="24"/>
          <w:szCs w:val="24"/>
        </w:rPr>
      </w:pPr>
    </w:p>
    <w:p w14:paraId="510D9ACA" w14:textId="77777777" w:rsidR="0012189C" w:rsidRPr="009C5487" w:rsidRDefault="0012189C" w:rsidP="0012189C">
      <w:pPr>
        <w:rPr>
          <w:rFonts w:ascii="Calibri" w:eastAsia="Calibri" w:hAnsi="Calibri" w:cs="Times New Roman"/>
          <w:highlight w:val="yellow"/>
        </w:rPr>
      </w:pPr>
      <w:bookmarkStart w:id="3" w:name="_Hlk193540946"/>
      <w:bookmarkStart w:id="4" w:name="_Hlk180402183"/>
      <w:bookmarkStart w:id="5" w:name="_Hlk183680988"/>
      <w:r w:rsidRPr="009C5487">
        <w:rPr>
          <w:rFonts w:ascii="Calibri" w:eastAsia="Calibri" w:hAnsi="Calibri" w:cs="Times New Roman"/>
          <w:highlight w:val="yellow"/>
        </w:rPr>
        <w:t>Disclaimer (Artificial intelligence)</w:t>
      </w:r>
    </w:p>
    <w:p w14:paraId="11F8084F"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36378C4"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A1CEEA3"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2FBD1BC"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A9F011"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F6B7CB1"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1.</w:t>
      </w:r>
    </w:p>
    <w:p w14:paraId="299B54D7" w14:textId="77777777" w:rsidR="0012189C" w:rsidRPr="009C5487" w:rsidRDefault="0012189C" w:rsidP="0012189C">
      <w:pPr>
        <w:rPr>
          <w:rFonts w:ascii="Calibri" w:eastAsia="Calibri" w:hAnsi="Calibri" w:cs="Times New Roman"/>
          <w:highlight w:val="yellow"/>
        </w:rPr>
      </w:pPr>
      <w:r w:rsidRPr="009C5487">
        <w:rPr>
          <w:rFonts w:ascii="Calibri" w:eastAsia="Calibri" w:hAnsi="Calibri" w:cs="Times New Roman"/>
          <w:highlight w:val="yellow"/>
        </w:rPr>
        <w:t>2.</w:t>
      </w:r>
    </w:p>
    <w:p w14:paraId="47127AF8" w14:textId="77777777" w:rsidR="0012189C" w:rsidRPr="009C5487" w:rsidRDefault="0012189C" w:rsidP="0012189C">
      <w:pPr>
        <w:rPr>
          <w:rFonts w:ascii="Calibri" w:eastAsia="Calibri" w:hAnsi="Calibri" w:cs="Times New Roman"/>
        </w:rPr>
      </w:pPr>
      <w:r w:rsidRPr="009C5487">
        <w:rPr>
          <w:rFonts w:ascii="Calibri" w:eastAsia="Calibri" w:hAnsi="Calibri" w:cs="Times New Roman"/>
          <w:highlight w:val="yellow"/>
        </w:rPr>
        <w:t>3.</w:t>
      </w:r>
      <w:bookmarkEnd w:id="3"/>
    </w:p>
    <w:bookmarkEnd w:id="4"/>
    <w:bookmarkEnd w:id="5"/>
    <w:p w14:paraId="50290765" w14:textId="77777777" w:rsidR="0012189C" w:rsidRPr="00A32EF4" w:rsidRDefault="0012189C" w:rsidP="001B34C6">
      <w:pPr>
        <w:spacing w:line="360" w:lineRule="auto"/>
        <w:ind w:firstLine="720"/>
        <w:jc w:val="both"/>
        <w:rPr>
          <w:rFonts w:ascii="Arial" w:hAnsi="Arial" w:cs="Arial"/>
          <w:sz w:val="24"/>
          <w:szCs w:val="24"/>
        </w:rPr>
      </w:pPr>
    </w:p>
    <w:p w14:paraId="06AC7907" w14:textId="6303829B" w:rsidR="009762B3" w:rsidRPr="009762B3" w:rsidRDefault="009762B3" w:rsidP="009762B3">
      <w:pPr>
        <w:jc w:val="both"/>
        <w:rPr>
          <w:rFonts w:ascii="Arial" w:hAnsi="Arial" w:cs="Arial"/>
          <w:b/>
          <w:bCs/>
          <w:sz w:val="24"/>
          <w:szCs w:val="24"/>
        </w:rPr>
      </w:pPr>
      <w:r w:rsidRPr="009762B3">
        <w:rPr>
          <w:rFonts w:ascii="Arial" w:hAnsi="Arial" w:cs="Arial"/>
          <w:b/>
          <w:bCs/>
          <w:color w:val="000000"/>
          <w:shd w:val="clear" w:color="auto" w:fill="FFFFFF"/>
          <w:lang w:val="en-IN"/>
        </w:rPr>
        <w:t>REFERENCES</w:t>
      </w:r>
      <w:r w:rsidRPr="009762B3">
        <w:rPr>
          <w:rFonts w:ascii="Arial" w:hAnsi="Arial" w:cs="Arial"/>
          <w:b/>
          <w:bCs/>
          <w:color w:val="000000"/>
          <w:sz w:val="24"/>
          <w:szCs w:val="24"/>
          <w:shd w:val="clear" w:color="auto" w:fill="FFFFFF"/>
          <w:lang w:val="en-IN"/>
        </w:rPr>
        <w:t xml:space="preserve"> </w:t>
      </w:r>
    </w:p>
    <w:p w14:paraId="5EDAA8EE" w14:textId="42A95F0D"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Abdel-Raheem</w:t>
      </w:r>
      <w:r w:rsidR="001940E2"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404AF9" w:rsidRPr="00815EC8">
        <w:rPr>
          <w:rFonts w:ascii="Arial" w:hAnsi="Arial" w:cs="Arial"/>
          <w:sz w:val="20"/>
          <w:szCs w:val="20"/>
        </w:rPr>
        <w:t>.</w:t>
      </w:r>
      <w:r w:rsidRPr="00815EC8">
        <w:rPr>
          <w:rFonts w:ascii="Arial" w:hAnsi="Arial" w:cs="Arial"/>
          <w:sz w:val="20"/>
          <w:szCs w:val="20"/>
        </w:rPr>
        <w:t>, Abd-Allah</w:t>
      </w:r>
      <w:r w:rsidR="00527C95"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123010" w:rsidRPr="00815EC8">
        <w:rPr>
          <w:rFonts w:ascii="Arial" w:hAnsi="Arial" w:cs="Arial"/>
          <w:sz w:val="20"/>
          <w:szCs w:val="20"/>
        </w:rPr>
        <w:t>.</w:t>
      </w:r>
      <w:r w:rsidRPr="00815EC8">
        <w:rPr>
          <w:rFonts w:ascii="Arial" w:hAnsi="Arial" w:cs="Arial"/>
          <w:sz w:val="20"/>
          <w:szCs w:val="20"/>
        </w:rPr>
        <w:t xml:space="preserve"> and Hassanein</w:t>
      </w:r>
      <w:r w:rsidR="00A8616A" w:rsidRPr="00815EC8">
        <w:rPr>
          <w:rFonts w:ascii="Arial" w:hAnsi="Arial" w:cs="Arial"/>
          <w:sz w:val="20"/>
          <w:szCs w:val="20"/>
        </w:rPr>
        <w:t>,</w:t>
      </w:r>
      <w:r w:rsidRPr="00815EC8">
        <w:rPr>
          <w:rFonts w:ascii="Arial" w:hAnsi="Arial" w:cs="Arial"/>
          <w:sz w:val="20"/>
          <w:szCs w:val="20"/>
        </w:rPr>
        <w:t xml:space="preserve"> K</w:t>
      </w:r>
      <w:r w:rsidR="00A8616A" w:rsidRPr="00815EC8">
        <w:rPr>
          <w:rFonts w:ascii="Arial" w:hAnsi="Arial" w:cs="Arial"/>
          <w:sz w:val="20"/>
          <w:szCs w:val="20"/>
        </w:rPr>
        <w:t>.</w:t>
      </w:r>
      <w:r w:rsidRPr="00815EC8">
        <w:rPr>
          <w:rFonts w:ascii="Arial" w:hAnsi="Arial" w:cs="Arial"/>
          <w:sz w:val="20"/>
          <w:szCs w:val="20"/>
        </w:rPr>
        <w:t xml:space="preserve"> M. 2012. The effects of prebiotic, probiotic and synbiotic supplementation on intestinal microbial ecology and histomorphology of broiler chickens. </w:t>
      </w:r>
      <w:r w:rsidRPr="00815EC8">
        <w:rPr>
          <w:rFonts w:ascii="Arial" w:hAnsi="Arial" w:cs="Arial"/>
          <w:i/>
          <w:iCs/>
          <w:sz w:val="20"/>
          <w:szCs w:val="20"/>
        </w:rPr>
        <w:t>International Journal for Agro Veterinary and Medical Sciences</w:t>
      </w:r>
      <w:r w:rsidR="0049478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6</w:t>
      </w:r>
      <w:r w:rsidRPr="00815EC8">
        <w:rPr>
          <w:rFonts w:ascii="Arial" w:hAnsi="Arial" w:cs="Arial"/>
          <w:sz w:val="20"/>
          <w:szCs w:val="20"/>
        </w:rPr>
        <w:t>(4):277-89.</w:t>
      </w:r>
    </w:p>
    <w:p w14:paraId="058F9D50" w14:textId="3E4EDF9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Acharya</w:t>
      </w:r>
      <w:r w:rsidR="00494788" w:rsidRPr="00815EC8">
        <w:rPr>
          <w:rFonts w:ascii="Arial" w:hAnsi="Arial" w:cs="Arial"/>
          <w:sz w:val="20"/>
          <w:szCs w:val="20"/>
        </w:rPr>
        <w:t>,</w:t>
      </w:r>
      <w:r w:rsidRPr="00815EC8">
        <w:rPr>
          <w:rFonts w:ascii="Arial" w:hAnsi="Arial" w:cs="Arial"/>
          <w:sz w:val="20"/>
          <w:szCs w:val="20"/>
        </w:rPr>
        <w:t xml:space="preserve"> A</w:t>
      </w:r>
      <w:r w:rsidR="00494788" w:rsidRPr="00815EC8">
        <w:rPr>
          <w:rFonts w:ascii="Arial" w:hAnsi="Arial" w:cs="Arial"/>
          <w:sz w:val="20"/>
          <w:szCs w:val="20"/>
        </w:rPr>
        <w:t>.</w:t>
      </w:r>
      <w:r w:rsidRPr="00815EC8">
        <w:rPr>
          <w:rFonts w:ascii="Arial" w:hAnsi="Arial" w:cs="Arial"/>
          <w:sz w:val="20"/>
          <w:szCs w:val="20"/>
        </w:rPr>
        <w:t>, Devkota</w:t>
      </w:r>
      <w:r w:rsidR="007C1096" w:rsidRPr="00815EC8">
        <w:rPr>
          <w:rFonts w:ascii="Arial" w:hAnsi="Arial" w:cs="Arial"/>
          <w:sz w:val="20"/>
          <w:szCs w:val="20"/>
        </w:rPr>
        <w:t>,</w:t>
      </w:r>
      <w:r w:rsidRPr="00815EC8">
        <w:rPr>
          <w:rFonts w:ascii="Arial" w:hAnsi="Arial" w:cs="Arial"/>
          <w:sz w:val="20"/>
          <w:szCs w:val="20"/>
        </w:rPr>
        <w:t xml:space="preserve"> B</w:t>
      </w:r>
      <w:r w:rsidR="007C1096" w:rsidRPr="00815EC8">
        <w:rPr>
          <w:rFonts w:ascii="Arial" w:hAnsi="Arial" w:cs="Arial"/>
          <w:sz w:val="20"/>
          <w:szCs w:val="20"/>
        </w:rPr>
        <w:t>.</w:t>
      </w:r>
      <w:r w:rsidRPr="00815EC8">
        <w:rPr>
          <w:rFonts w:ascii="Arial" w:hAnsi="Arial" w:cs="Arial"/>
          <w:sz w:val="20"/>
          <w:szCs w:val="20"/>
        </w:rPr>
        <w:t>, Basnet</w:t>
      </w:r>
      <w:r w:rsidR="007C1096" w:rsidRPr="00815EC8">
        <w:rPr>
          <w:rFonts w:ascii="Arial" w:hAnsi="Arial" w:cs="Arial"/>
          <w:sz w:val="20"/>
          <w:szCs w:val="20"/>
        </w:rPr>
        <w:t>,</w:t>
      </w:r>
      <w:r w:rsidRPr="00815EC8">
        <w:rPr>
          <w:rFonts w:ascii="Arial" w:hAnsi="Arial" w:cs="Arial"/>
          <w:sz w:val="20"/>
          <w:szCs w:val="20"/>
        </w:rPr>
        <w:t xml:space="preserve"> H</w:t>
      </w:r>
      <w:r w:rsidR="007C1096" w:rsidRPr="00815EC8">
        <w:rPr>
          <w:rFonts w:ascii="Arial" w:hAnsi="Arial" w:cs="Arial"/>
          <w:sz w:val="20"/>
          <w:szCs w:val="20"/>
        </w:rPr>
        <w:t>.</w:t>
      </w:r>
      <w:r w:rsidRPr="00815EC8">
        <w:rPr>
          <w:rFonts w:ascii="Arial" w:hAnsi="Arial" w:cs="Arial"/>
          <w:sz w:val="20"/>
          <w:szCs w:val="20"/>
        </w:rPr>
        <w:t xml:space="preserve"> B</w:t>
      </w:r>
      <w:r w:rsidR="00123010" w:rsidRPr="00815EC8">
        <w:rPr>
          <w:rFonts w:ascii="Arial" w:hAnsi="Arial" w:cs="Arial"/>
          <w:sz w:val="20"/>
          <w:szCs w:val="20"/>
        </w:rPr>
        <w:t>.</w:t>
      </w:r>
      <w:r w:rsidRPr="00815EC8">
        <w:rPr>
          <w:rFonts w:ascii="Arial" w:hAnsi="Arial" w:cs="Arial"/>
          <w:sz w:val="20"/>
          <w:szCs w:val="20"/>
        </w:rPr>
        <w:t xml:space="preserve"> and Barsila S R. 2024. Effect of different synbiotic administration methods on growth, carcass characteristics, ileum histomorphometry, and blood biochemistry of Cobb-500 broilers. </w:t>
      </w:r>
      <w:r w:rsidRPr="00815EC8">
        <w:rPr>
          <w:rFonts w:ascii="Arial" w:hAnsi="Arial" w:cs="Arial"/>
          <w:i/>
          <w:iCs/>
          <w:sz w:val="20"/>
          <w:szCs w:val="20"/>
        </w:rPr>
        <w:t>Veterinary World</w:t>
      </w:r>
      <w:r w:rsidR="00674B30"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17</w:t>
      </w:r>
      <w:r w:rsidRPr="00815EC8">
        <w:rPr>
          <w:rFonts w:ascii="Arial" w:hAnsi="Arial" w:cs="Arial"/>
          <w:sz w:val="20"/>
          <w:szCs w:val="20"/>
        </w:rPr>
        <w:t>(6):1238.</w:t>
      </w:r>
    </w:p>
    <w:p w14:paraId="7192BA49" w14:textId="5B6B7FB3"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Rehan</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Qureshi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Rashed</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Nawaz</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Kausar</w:t>
      </w:r>
      <w:r w:rsidR="009F4963" w:rsidRPr="00815EC8">
        <w:rPr>
          <w:rFonts w:ascii="Arial" w:hAnsi="Arial" w:cs="Arial"/>
          <w:sz w:val="20"/>
          <w:szCs w:val="20"/>
        </w:rPr>
        <w:t>,</w:t>
      </w:r>
      <w:r w:rsidRPr="00815EC8">
        <w:rPr>
          <w:rFonts w:ascii="Arial" w:hAnsi="Arial" w:cs="Arial"/>
          <w:sz w:val="20"/>
          <w:szCs w:val="20"/>
        </w:rPr>
        <w:t xml:space="preserve"> R</w:t>
      </w:r>
      <w:r w:rsidR="009F4963" w:rsidRPr="00815EC8">
        <w:rPr>
          <w:rFonts w:ascii="Arial" w:hAnsi="Arial" w:cs="Arial"/>
          <w:sz w:val="20"/>
          <w:szCs w:val="20"/>
        </w:rPr>
        <w:t>.</w:t>
      </w:r>
      <w:r w:rsidRPr="00815EC8">
        <w:rPr>
          <w:rFonts w:ascii="Arial" w:hAnsi="Arial" w:cs="Arial"/>
          <w:sz w:val="20"/>
          <w:szCs w:val="20"/>
        </w:rPr>
        <w:t>, Sharif</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xml:space="preserve"> U</w:t>
      </w:r>
      <w:r w:rsidR="009F4963" w:rsidRPr="00815EC8">
        <w:rPr>
          <w:rFonts w:ascii="Arial" w:hAnsi="Arial" w:cs="Arial"/>
          <w:sz w:val="20"/>
          <w:szCs w:val="20"/>
        </w:rPr>
        <w:t>.</w:t>
      </w:r>
      <w:r w:rsidRPr="00815EC8">
        <w:rPr>
          <w:rFonts w:ascii="Arial" w:hAnsi="Arial" w:cs="Arial"/>
          <w:sz w:val="20"/>
          <w:szCs w:val="20"/>
        </w:rPr>
        <w:t>, Umar</w:t>
      </w:r>
      <w:r w:rsidR="009F4963" w:rsidRPr="00815EC8">
        <w:rPr>
          <w:rFonts w:ascii="Arial" w:hAnsi="Arial" w:cs="Arial"/>
          <w:sz w:val="20"/>
          <w:szCs w:val="20"/>
        </w:rPr>
        <w:t>,</w:t>
      </w:r>
      <w:r w:rsidRPr="00815EC8">
        <w:rPr>
          <w:rFonts w:ascii="Arial" w:hAnsi="Arial" w:cs="Arial"/>
          <w:sz w:val="20"/>
          <w:szCs w:val="20"/>
        </w:rPr>
        <w:t xml:space="preserve"> Z</w:t>
      </w:r>
      <w:r w:rsidR="009F4963" w:rsidRPr="00815EC8">
        <w:rPr>
          <w:rFonts w:ascii="Arial" w:hAnsi="Arial" w:cs="Arial"/>
          <w:sz w:val="20"/>
          <w:szCs w:val="20"/>
        </w:rPr>
        <w:t>.</w:t>
      </w:r>
      <w:r w:rsidRPr="00815EC8">
        <w:rPr>
          <w:rFonts w:ascii="Arial" w:hAnsi="Arial" w:cs="Arial"/>
          <w:sz w:val="20"/>
          <w:szCs w:val="20"/>
        </w:rPr>
        <w:t>, Usman</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Muneer</w:t>
      </w:r>
      <w:r w:rsidR="00C05A2C" w:rsidRPr="00815EC8">
        <w:rPr>
          <w:rFonts w:ascii="Arial" w:hAnsi="Arial" w:cs="Arial"/>
          <w:sz w:val="20"/>
          <w:szCs w:val="20"/>
        </w:rPr>
        <w:t>,</w:t>
      </w:r>
      <w:r w:rsidRPr="00815EC8">
        <w:rPr>
          <w:rFonts w:ascii="Arial" w:hAnsi="Arial" w:cs="Arial"/>
          <w:sz w:val="20"/>
          <w:szCs w:val="20"/>
        </w:rPr>
        <w:t xml:space="preserve"> H</w:t>
      </w:r>
      <w:r w:rsidR="00C05A2C" w:rsidRPr="00815EC8">
        <w:rPr>
          <w:rFonts w:ascii="Arial" w:hAnsi="Arial" w:cs="Arial"/>
          <w:sz w:val="20"/>
          <w:szCs w:val="20"/>
        </w:rPr>
        <w:t>.</w:t>
      </w:r>
      <w:r w:rsidRPr="00815EC8">
        <w:rPr>
          <w:rFonts w:ascii="Arial" w:hAnsi="Arial" w:cs="Arial"/>
          <w:sz w:val="20"/>
          <w:szCs w:val="20"/>
        </w:rPr>
        <w:t xml:space="preserve"> and Abdullah</w:t>
      </w:r>
      <w:r w:rsidR="00C05A2C" w:rsidRPr="00815EC8">
        <w:rPr>
          <w:rFonts w:ascii="Arial" w:hAnsi="Arial" w:cs="Arial"/>
          <w:sz w:val="20"/>
          <w:szCs w:val="20"/>
        </w:rPr>
        <w:t>,</w:t>
      </w:r>
      <w:r w:rsidRPr="00815EC8">
        <w:rPr>
          <w:rFonts w:ascii="Arial" w:hAnsi="Arial" w:cs="Arial"/>
          <w:sz w:val="20"/>
          <w:szCs w:val="20"/>
        </w:rPr>
        <w:t xml:space="preserve"> M. 2024. Use of Prebiotic, Probiotic and Synbiotic Growth Promoters in the Modern Poultry Farming: An Updated Review </w:t>
      </w:r>
    </w:p>
    <w:p w14:paraId="25017383" w14:textId="30FAB22B"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Al-Sultan</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I</w:t>
      </w:r>
      <w:r w:rsidR="007D4936" w:rsidRPr="00815EC8">
        <w:rPr>
          <w:rFonts w:ascii="Arial" w:hAnsi="Arial" w:cs="Arial"/>
          <w:sz w:val="20"/>
          <w:szCs w:val="20"/>
        </w:rPr>
        <w:t>.</w:t>
      </w:r>
      <w:r w:rsidRPr="00815EC8">
        <w:rPr>
          <w:rFonts w:ascii="Arial" w:hAnsi="Arial" w:cs="Arial"/>
          <w:sz w:val="20"/>
          <w:szCs w:val="20"/>
        </w:rPr>
        <w:t>, Abdel-Raheem</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El-Ghareeb</w:t>
      </w:r>
      <w:r w:rsidR="007D4936" w:rsidRPr="00815EC8">
        <w:rPr>
          <w:rFonts w:ascii="Arial" w:hAnsi="Arial" w:cs="Arial"/>
          <w:sz w:val="20"/>
          <w:szCs w:val="20"/>
        </w:rPr>
        <w:t>,</w:t>
      </w:r>
      <w:r w:rsidRPr="00815EC8">
        <w:rPr>
          <w:rFonts w:ascii="Arial" w:hAnsi="Arial" w:cs="Arial"/>
          <w:sz w:val="20"/>
          <w:szCs w:val="20"/>
        </w:rPr>
        <w:t xml:space="preserve"> W</w:t>
      </w:r>
      <w:r w:rsidR="007D4936" w:rsidRPr="00815EC8">
        <w:rPr>
          <w:rFonts w:ascii="Arial" w:hAnsi="Arial" w:cs="Arial"/>
          <w:sz w:val="20"/>
          <w:szCs w:val="20"/>
        </w:rPr>
        <w:t>.</w:t>
      </w:r>
      <w:r w:rsidRPr="00815EC8">
        <w:rPr>
          <w:rFonts w:ascii="Arial" w:hAnsi="Arial" w:cs="Arial"/>
          <w:sz w:val="20"/>
          <w:szCs w:val="20"/>
        </w:rPr>
        <w:t xml:space="preserve"> R</w:t>
      </w:r>
      <w:r w:rsidR="007D4936" w:rsidRPr="00815EC8">
        <w:rPr>
          <w:rFonts w:ascii="Arial" w:hAnsi="Arial" w:cs="Arial"/>
          <w:sz w:val="20"/>
          <w:szCs w:val="20"/>
        </w:rPr>
        <w:t>.</w:t>
      </w:r>
      <w:r w:rsidRPr="00815EC8">
        <w:rPr>
          <w:rFonts w:ascii="Arial" w:hAnsi="Arial" w:cs="Arial"/>
          <w:sz w:val="20"/>
          <w:szCs w:val="20"/>
        </w:rPr>
        <w:t xml:space="preserve"> and Mohamed</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xml:space="preserve"> H. 2016. Comparative effects of using prebiotic, probiotic, synbiotic and acidifier on growth performance, intestinal microbiology and histomorphology of broiler chicks. </w:t>
      </w:r>
      <w:r w:rsidRPr="00815EC8">
        <w:rPr>
          <w:rFonts w:ascii="Arial" w:hAnsi="Arial" w:cs="Arial"/>
          <w:i/>
          <w:iCs/>
          <w:sz w:val="20"/>
          <w:szCs w:val="20"/>
        </w:rPr>
        <w:t>Japanese Journal of</w:t>
      </w:r>
      <w:r w:rsidR="003F7E48" w:rsidRPr="00815EC8">
        <w:rPr>
          <w:rFonts w:ascii="Arial" w:hAnsi="Arial" w:cs="Arial"/>
          <w:i/>
          <w:iCs/>
          <w:sz w:val="20"/>
          <w:szCs w:val="20"/>
        </w:rPr>
        <w:t xml:space="preserve"> </w:t>
      </w:r>
      <w:r w:rsidRPr="00815EC8">
        <w:rPr>
          <w:rFonts w:ascii="Arial" w:hAnsi="Arial" w:cs="Arial"/>
          <w:i/>
          <w:iCs/>
          <w:sz w:val="20"/>
          <w:szCs w:val="20"/>
        </w:rPr>
        <w:t>Veterinary Research</w:t>
      </w:r>
      <w:r w:rsidR="003F7E48"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64</w:t>
      </w:r>
      <w:r w:rsidRPr="00815EC8">
        <w:rPr>
          <w:rFonts w:ascii="Arial" w:hAnsi="Arial" w:cs="Arial"/>
          <w:sz w:val="20"/>
          <w:szCs w:val="20"/>
        </w:rPr>
        <w:t>(Supplement 2):S187-95.</w:t>
      </w:r>
      <w:bookmarkStart w:id="6" w:name="_Hlk181652139"/>
    </w:p>
    <w:p w14:paraId="43B93F22" w14:textId="68971A94"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lastRenderedPageBreak/>
        <w:t>Awad</w:t>
      </w:r>
      <w:r w:rsidR="003F7E48" w:rsidRPr="00815EC8">
        <w:rPr>
          <w:rFonts w:ascii="Arial" w:hAnsi="Arial" w:cs="Arial"/>
          <w:sz w:val="20"/>
          <w:szCs w:val="20"/>
        </w:rPr>
        <w:t>,</w:t>
      </w:r>
      <w:r w:rsidRPr="00815EC8">
        <w:rPr>
          <w:rFonts w:ascii="Arial" w:hAnsi="Arial" w:cs="Arial"/>
          <w:sz w:val="20"/>
          <w:szCs w:val="20"/>
        </w:rPr>
        <w:t xml:space="preserve"> W</w:t>
      </w:r>
      <w:r w:rsidR="00525607" w:rsidRPr="00815EC8">
        <w:rPr>
          <w:rFonts w:ascii="Arial" w:hAnsi="Arial" w:cs="Arial"/>
          <w:sz w:val="20"/>
          <w:szCs w:val="20"/>
        </w:rPr>
        <w:t>.</w:t>
      </w:r>
      <w:r w:rsidRPr="00815EC8">
        <w:rPr>
          <w:rFonts w:ascii="Arial" w:hAnsi="Arial" w:cs="Arial"/>
          <w:sz w:val="20"/>
          <w:szCs w:val="20"/>
        </w:rPr>
        <w:t xml:space="preserve"> A</w:t>
      </w:r>
      <w:r w:rsidR="00525607" w:rsidRPr="00815EC8">
        <w:rPr>
          <w:rFonts w:ascii="Arial" w:hAnsi="Arial" w:cs="Arial"/>
          <w:sz w:val="20"/>
          <w:szCs w:val="20"/>
        </w:rPr>
        <w:t>.</w:t>
      </w:r>
      <w:r w:rsidRPr="00815EC8">
        <w:rPr>
          <w:rFonts w:ascii="Arial" w:hAnsi="Arial" w:cs="Arial"/>
          <w:sz w:val="20"/>
          <w:szCs w:val="20"/>
        </w:rPr>
        <w:t>, Ghareeb</w:t>
      </w:r>
      <w:r w:rsidR="00525607" w:rsidRPr="00815EC8">
        <w:rPr>
          <w:rFonts w:ascii="Arial" w:hAnsi="Arial" w:cs="Arial"/>
          <w:sz w:val="20"/>
          <w:szCs w:val="20"/>
        </w:rPr>
        <w:t>,</w:t>
      </w:r>
      <w:r w:rsidRPr="00815EC8">
        <w:rPr>
          <w:rFonts w:ascii="Arial" w:hAnsi="Arial" w:cs="Arial"/>
          <w:sz w:val="20"/>
          <w:szCs w:val="20"/>
        </w:rPr>
        <w:t xml:space="preserve"> K</w:t>
      </w:r>
      <w:r w:rsidR="00525607" w:rsidRPr="00815EC8">
        <w:rPr>
          <w:rFonts w:ascii="Arial" w:hAnsi="Arial" w:cs="Arial"/>
          <w:sz w:val="20"/>
          <w:szCs w:val="20"/>
        </w:rPr>
        <w:t>.</w:t>
      </w:r>
      <w:r w:rsidRPr="00815EC8">
        <w:rPr>
          <w:rFonts w:ascii="Arial" w:hAnsi="Arial" w:cs="Arial"/>
          <w:sz w:val="20"/>
          <w:szCs w:val="20"/>
        </w:rPr>
        <w:t>, Abdel-Raheem</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and Bohm</w:t>
      </w:r>
      <w:r w:rsidR="00525607" w:rsidRPr="00815EC8">
        <w:rPr>
          <w:rFonts w:ascii="Arial" w:hAnsi="Arial" w:cs="Arial"/>
          <w:sz w:val="20"/>
          <w:szCs w:val="20"/>
        </w:rPr>
        <w:t>,</w:t>
      </w:r>
      <w:r w:rsidRPr="00815EC8">
        <w:rPr>
          <w:rFonts w:ascii="Arial" w:hAnsi="Arial" w:cs="Arial"/>
          <w:sz w:val="20"/>
          <w:szCs w:val="20"/>
        </w:rPr>
        <w:t xml:space="preserve"> J. 2009. Effects of dietary inclusion of probiotic and synbiotic on growth performance, organ weights, and intestinal histomorphology of broiler chickens. </w:t>
      </w:r>
      <w:r w:rsidRPr="00815EC8">
        <w:rPr>
          <w:rFonts w:ascii="Arial" w:hAnsi="Arial" w:cs="Arial"/>
          <w:i/>
          <w:iCs/>
          <w:sz w:val="20"/>
          <w:szCs w:val="20"/>
        </w:rPr>
        <w:t>Poultry Science</w:t>
      </w:r>
      <w:r w:rsidR="00525607"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88</w:t>
      </w:r>
      <w:r w:rsidRPr="00815EC8">
        <w:rPr>
          <w:rFonts w:ascii="Arial" w:hAnsi="Arial" w:cs="Arial"/>
          <w:sz w:val="20"/>
          <w:szCs w:val="20"/>
        </w:rPr>
        <w:t>: 49-55</w:t>
      </w:r>
      <w:bookmarkStart w:id="7" w:name="_Hlk181654308"/>
      <w:bookmarkEnd w:id="6"/>
      <w:r w:rsidRPr="00815EC8">
        <w:rPr>
          <w:rFonts w:ascii="Arial" w:hAnsi="Arial" w:cs="Arial"/>
          <w:sz w:val="20"/>
          <w:szCs w:val="20"/>
        </w:rPr>
        <w:t xml:space="preserve"> </w:t>
      </w:r>
    </w:p>
    <w:p w14:paraId="34B7CD53" w14:textId="7D270C2C"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Beski</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 and</w:t>
      </w:r>
      <w:r w:rsidRPr="00815EC8">
        <w:rPr>
          <w:rFonts w:ascii="Arial" w:hAnsi="Arial" w:cs="Arial"/>
          <w:sz w:val="20"/>
          <w:szCs w:val="20"/>
        </w:rPr>
        <w:t xml:space="preserve"> Al-Sardary S Y. 2015. Effects of dietary supplementation of probiotic and synbiotic on broiler chickens hematology and intestinal integrity.</w:t>
      </w:r>
      <w:bookmarkEnd w:id="7"/>
      <w:r w:rsidRPr="00815EC8">
        <w:rPr>
          <w:rFonts w:ascii="Arial" w:hAnsi="Arial" w:cs="Arial"/>
          <w:color w:val="006621"/>
          <w:sz w:val="16"/>
          <w:szCs w:val="16"/>
          <w:shd w:val="clear" w:color="auto" w:fill="FFFFFF"/>
        </w:rPr>
        <w:t xml:space="preserve"> </w:t>
      </w:r>
      <w:r w:rsidRPr="00815EC8">
        <w:rPr>
          <w:rFonts w:ascii="Arial" w:hAnsi="Arial" w:cs="Arial"/>
          <w:i/>
          <w:iCs/>
          <w:sz w:val="20"/>
          <w:szCs w:val="20"/>
        </w:rPr>
        <w:t>cabidigitallibrary.org</w:t>
      </w:r>
    </w:p>
    <w:p w14:paraId="0A4CB80E" w14:textId="172218F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Bhagwat</w:t>
      </w:r>
      <w:r w:rsidR="00864BF8" w:rsidRPr="00815EC8">
        <w:rPr>
          <w:rFonts w:ascii="Arial" w:hAnsi="Arial" w:cs="Arial"/>
          <w:sz w:val="20"/>
          <w:szCs w:val="20"/>
        </w:rPr>
        <w:t>,</w:t>
      </w:r>
      <w:r w:rsidRPr="00815EC8">
        <w:rPr>
          <w:rFonts w:ascii="Arial" w:hAnsi="Arial" w:cs="Arial"/>
          <w:sz w:val="20"/>
          <w:szCs w:val="20"/>
        </w:rPr>
        <w:t xml:space="preserve"> V</w:t>
      </w:r>
      <w:r w:rsidR="00864BF8" w:rsidRPr="00815EC8">
        <w:rPr>
          <w:rFonts w:ascii="Arial" w:hAnsi="Arial" w:cs="Arial"/>
          <w:sz w:val="20"/>
          <w:szCs w:val="20"/>
        </w:rPr>
        <w:t>.</w:t>
      </w:r>
      <w:r w:rsidRPr="00815EC8">
        <w:rPr>
          <w:rFonts w:ascii="Arial" w:hAnsi="Arial" w:cs="Arial"/>
          <w:sz w:val="20"/>
          <w:szCs w:val="20"/>
        </w:rPr>
        <w:t xml:space="preserve"> G</w:t>
      </w:r>
      <w:r w:rsidR="00864BF8" w:rsidRPr="00815EC8">
        <w:rPr>
          <w:rFonts w:ascii="Arial" w:hAnsi="Arial" w:cs="Arial"/>
          <w:sz w:val="20"/>
          <w:szCs w:val="20"/>
        </w:rPr>
        <w:t>.</w:t>
      </w:r>
      <w:r w:rsidRPr="00815EC8">
        <w:rPr>
          <w:rFonts w:ascii="Arial" w:hAnsi="Arial" w:cs="Arial"/>
          <w:sz w:val="20"/>
          <w:szCs w:val="20"/>
        </w:rPr>
        <w:t>, Tattim</w:t>
      </w:r>
      <w:r w:rsidR="0017496F" w:rsidRPr="00815EC8">
        <w:rPr>
          <w:rFonts w:ascii="Arial" w:hAnsi="Arial" w:cs="Arial"/>
          <w:sz w:val="20"/>
          <w:szCs w:val="20"/>
        </w:rPr>
        <w:t xml:space="preserve"> </w:t>
      </w:r>
      <w:r w:rsidRPr="00815EC8">
        <w:rPr>
          <w:rFonts w:ascii="Arial" w:hAnsi="Arial" w:cs="Arial"/>
          <w:sz w:val="20"/>
          <w:szCs w:val="20"/>
        </w:rPr>
        <w:t>ani</w:t>
      </w:r>
      <w:r w:rsidR="00864BF8" w:rsidRPr="00815EC8">
        <w:rPr>
          <w:rFonts w:ascii="Arial" w:hAnsi="Arial" w:cs="Arial"/>
          <w:sz w:val="20"/>
          <w:szCs w:val="20"/>
        </w:rPr>
        <w:t>,</w:t>
      </w:r>
      <w:r w:rsidRPr="00815EC8">
        <w:rPr>
          <w:rFonts w:ascii="Arial" w:hAnsi="Arial" w:cs="Arial"/>
          <w:sz w:val="20"/>
          <w:szCs w:val="20"/>
        </w:rPr>
        <w:t xml:space="preserve"> S</w:t>
      </w:r>
      <w:r w:rsidR="0017496F" w:rsidRPr="00815EC8">
        <w:rPr>
          <w:rFonts w:ascii="Arial" w:hAnsi="Arial" w:cs="Arial"/>
          <w:sz w:val="20"/>
          <w:szCs w:val="20"/>
        </w:rPr>
        <w:t>.</w:t>
      </w:r>
      <w:r w:rsidRPr="00815EC8">
        <w:rPr>
          <w:rFonts w:ascii="Arial" w:hAnsi="Arial" w:cs="Arial"/>
          <w:sz w:val="20"/>
          <w:szCs w:val="20"/>
        </w:rPr>
        <w:t xml:space="preserve"> V</w:t>
      </w:r>
      <w:r w:rsidR="0017496F" w:rsidRPr="00815EC8">
        <w:rPr>
          <w:rFonts w:ascii="Arial" w:hAnsi="Arial" w:cs="Arial"/>
          <w:sz w:val="20"/>
          <w:szCs w:val="20"/>
        </w:rPr>
        <w:t>.</w:t>
      </w:r>
      <w:r w:rsidRPr="00815EC8">
        <w:rPr>
          <w:rFonts w:ascii="Arial" w:hAnsi="Arial" w:cs="Arial"/>
          <w:sz w:val="20"/>
          <w:szCs w:val="20"/>
        </w:rPr>
        <w:t xml:space="preserve"> and Baig</w:t>
      </w:r>
      <w:r w:rsidR="0017496F" w:rsidRPr="00815EC8">
        <w:rPr>
          <w:rFonts w:ascii="Arial" w:hAnsi="Arial" w:cs="Arial"/>
          <w:sz w:val="20"/>
          <w:szCs w:val="20"/>
        </w:rPr>
        <w:t>,</w:t>
      </w:r>
      <w:r w:rsidRPr="00815EC8">
        <w:rPr>
          <w:rFonts w:ascii="Arial" w:hAnsi="Arial" w:cs="Arial"/>
          <w:sz w:val="20"/>
          <w:szCs w:val="20"/>
        </w:rPr>
        <w:t xml:space="preserve"> M</w:t>
      </w:r>
      <w:r w:rsidR="0017496F" w:rsidRPr="00815EC8">
        <w:rPr>
          <w:rFonts w:ascii="Arial" w:hAnsi="Arial" w:cs="Arial"/>
          <w:sz w:val="20"/>
          <w:szCs w:val="20"/>
        </w:rPr>
        <w:t>.</w:t>
      </w:r>
      <w:r w:rsidRPr="00815EC8">
        <w:rPr>
          <w:rFonts w:ascii="Arial" w:hAnsi="Arial" w:cs="Arial"/>
          <w:sz w:val="20"/>
          <w:szCs w:val="20"/>
        </w:rPr>
        <w:t xml:space="preserve"> R. 2023. Dietary Supplementation of Synbiotic Formulation with Phytoactives on Broiler Performance, Relative Ready-to-Cook Weight, Health, Nutrient Digestibility, Gut Health, and Litter Characteristics. </w:t>
      </w:r>
      <w:r w:rsidRPr="00815EC8">
        <w:rPr>
          <w:rFonts w:ascii="Arial" w:hAnsi="Arial" w:cs="Arial"/>
          <w:i/>
          <w:iCs/>
          <w:sz w:val="20"/>
          <w:szCs w:val="20"/>
        </w:rPr>
        <w:t>Journal of Applied Biology and Biotechnology</w:t>
      </w:r>
      <w:r w:rsidR="0017496F"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10</w:t>
      </w:r>
      <w:r w:rsidRPr="00815EC8">
        <w:rPr>
          <w:rFonts w:ascii="Arial" w:hAnsi="Arial" w:cs="Arial"/>
          <w:sz w:val="20"/>
          <w:szCs w:val="20"/>
        </w:rPr>
        <w:t xml:space="preserve">:1-7. </w:t>
      </w:r>
    </w:p>
    <w:p w14:paraId="3C3DAED4" w14:textId="5CF34FFB"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Cason</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Al Hakeem</w:t>
      </w:r>
      <w:r w:rsidR="00EA0823" w:rsidRPr="00815EC8">
        <w:rPr>
          <w:rFonts w:ascii="Arial" w:hAnsi="Arial" w:cs="Arial"/>
          <w:sz w:val="20"/>
          <w:szCs w:val="20"/>
        </w:rPr>
        <w:t>,</w:t>
      </w:r>
      <w:r w:rsidRPr="00815EC8">
        <w:rPr>
          <w:rFonts w:ascii="Arial" w:hAnsi="Arial" w:cs="Arial"/>
          <w:sz w:val="20"/>
          <w:szCs w:val="20"/>
        </w:rPr>
        <w:t xml:space="preserve"> W</w:t>
      </w:r>
      <w:r w:rsidR="00EA0823" w:rsidRPr="00815EC8">
        <w:rPr>
          <w:rFonts w:ascii="Arial" w:hAnsi="Arial" w:cs="Arial"/>
          <w:sz w:val="20"/>
          <w:szCs w:val="20"/>
        </w:rPr>
        <w:t>.</w:t>
      </w:r>
      <w:r w:rsidRPr="00815EC8">
        <w:rPr>
          <w:rFonts w:ascii="Arial" w:hAnsi="Arial" w:cs="Arial"/>
          <w:sz w:val="20"/>
          <w:szCs w:val="20"/>
        </w:rPr>
        <w:t xml:space="preserve"> G</w:t>
      </w:r>
      <w:r w:rsidR="00EA0823" w:rsidRPr="00815EC8">
        <w:rPr>
          <w:rFonts w:ascii="Arial" w:hAnsi="Arial" w:cs="Arial"/>
          <w:sz w:val="20"/>
          <w:szCs w:val="20"/>
        </w:rPr>
        <w:t>.</w:t>
      </w:r>
      <w:r w:rsidRPr="00815EC8">
        <w:rPr>
          <w:rFonts w:ascii="Arial" w:hAnsi="Arial" w:cs="Arial"/>
          <w:sz w:val="20"/>
          <w:szCs w:val="20"/>
        </w:rPr>
        <w:t>, Adams</w:t>
      </w:r>
      <w:r w:rsidR="00EA0823" w:rsidRPr="00815EC8">
        <w:rPr>
          <w:rFonts w:ascii="Arial" w:hAnsi="Arial" w:cs="Arial"/>
          <w:sz w:val="20"/>
          <w:szCs w:val="20"/>
        </w:rPr>
        <w:t>,</w:t>
      </w:r>
      <w:r w:rsidRPr="00815EC8">
        <w:rPr>
          <w:rFonts w:ascii="Arial" w:hAnsi="Arial" w:cs="Arial"/>
          <w:sz w:val="20"/>
          <w:szCs w:val="20"/>
        </w:rPr>
        <w:t xml:space="preserve"> D</w:t>
      </w:r>
      <w:r w:rsidR="00EA0823" w:rsidRPr="00815EC8">
        <w:rPr>
          <w:rFonts w:ascii="Arial" w:hAnsi="Arial" w:cs="Arial"/>
          <w:sz w:val="20"/>
          <w:szCs w:val="20"/>
        </w:rPr>
        <w:t>.</w:t>
      </w:r>
      <w:r w:rsidRPr="00815EC8">
        <w:rPr>
          <w:rFonts w:ascii="Arial" w:hAnsi="Arial" w:cs="Arial"/>
          <w:sz w:val="20"/>
          <w:szCs w:val="20"/>
        </w:rPr>
        <w:t>, Shanmugasundaram</w:t>
      </w:r>
      <w:r w:rsidR="00EA0823" w:rsidRPr="00815EC8">
        <w:rPr>
          <w:rFonts w:ascii="Arial" w:hAnsi="Arial" w:cs="Arial"/>
          <w:sz w:val="20"/>
          <w:szCs w:val="20"/>
        </w:rPr>
        <w:t>,</w:t>
      </w:r>
      <w:r w:rsidRPr="00815EC8">
        <w:rPr>
          <w:rFonts w:ascii="Arial" w:hAnsi="Arial" w:cs="Arial"/>
          <w:sz w:val="20"/>
          <w:szCs w:val="20"/>
        </w:rPr>
        <w:t xml:space="preserve"> R</w:t>
      </w:r>
      <w:r w:rsidR="00EA0823" w:rsidRPr="00815EC8">
        <w:rPr>
          <w:rFonts w:ascii="Arial" w:hAnsi="Arial" w:cs="Arial"/>
          <w:sz w:val="20"/>
          <w:szCs w:val="20"/>
        </w:rPr>
        <w:t>.</w:t>
      </w:r>
      <w:r w:rsidRPr="00815EC8">
        <w:rPr>
          <w:rFonts w:ascii="Arial" w:hAnsi="Arial" w:cs="Arial"/>
          <w:sz w:val="20"/>
          <w:szCs w:val="20"/>
        </w:rPr>
        <w:t xml:space="preserve"> and Selvaraj</w:t>
      </w:r>
      <w:r w:rsidR="00EA0823" w:rsidRPr="00815EC8">
        <w:rPr>
          <w:rFonts w:ascii="Arial" w:hAnsi="Arial" w:cs="Arial"/>
          <w:sz w:val="20"/>
          <w:szCs w:val="20"/>
        </w:rPr>
        <w:t>,</w:t>
      </w:r>
      <w:r w:rsidRPr="00815EC8">
        <w:rPr>
          <w:rFonts w:ascii="Arial" w:hAnsi="Arial" w:cs="Arial"/>
          <w:sz w:val="20"/>
          <w:szCs w:val="20"/>
        </w:rPr>
        <w:t xml:space="preserve"> R. 2023. Effects of synbiotic supplementation as an antibiotic growth promoter replacement on cecal Campylobacter jejuni load in broilers challenged with C. jejuni. </w:t>
      </w:r>
      <w:r w:rsidRPr="00815EC8">
        <w:rPr>
          <w:rFonts w:ascii="Arial" w:hAnsi="Arial" w:cs="Arial"/>
          <w:i/>
          <w:iCs/>
          <w:sz w:val="20"/>
          <w:szCs w:val="20"/>
        </w:rPr>
        <w:t>Journal of Applied Poultry Research</w:t>
      </w:r>
      <w:r w:rsidR="00EA0823"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32</w:t>
      </w:r>
      <w:r w:rsidRPr="00815EC8">
        <w:rPr>
          <w:rFonts w:ascii="Arial" w:hAnsi="Arial" w:cs="Arial"/>
          <w:sz w:val="20"/>
          <w:szCs w:val="20"/>
        </w:rPr>
        <w:t>(2):100315.</w:t>
      </w:r>
    </w:p>
    <w:p w14:paraId="2568C845" w14:textId="42668268"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bookmarkStart w:id="8" w:name="_Hlk181652518"/>
      <w:r w:rsidRPr="00815EC8">
        <w:rPr>
          <w:rFonts w:ascii="Arial" w:hAnsi="Arial" w:cs="Arial"/>
          <w:sz w:val="20"/>
          <w:szCs w:val="20"/>
        </w:rPr>
        <w:t>Cheng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Chen</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Li</w:t>
      </w:r>
      <w:r w:rsidR="000A01E8" w:rsidRPr="00815EC8">
        <w:rPr>
          <w:rFonts w:ascii="Arial" w:hAnsi="Arial" w:cs="Arial"/>
          <w:sz w:val="20"/>
          <w:szCs w:val="20"/>
        </w:rPr>
        <w:t>,</w:t>
      </w:r>
      <w:r w:rsidRPr="00815EC8">
        <w:rPr>
          <w:rFonts w:ascii="Arial" w:hAnsi="Arial" w:cs="Arial"/>
          <w:sz w:val="20"/>
          <w:szCs w:val="20"/>
        </w:rPr>
        <w:t xml:space="preserve"> X</w:t>
      </w:r>
      <w:r w:rsidR="000A01E8" w:rsidRPr="00815EC8">
        <w:rPr>
          <w:rFonts w:ascii="Arial" w:hAnsi="Arial" w:cs="Arial"/>
          <w:sz w:val="20"/>
          <w:szCs w:val="20"/>
        </w:rPr>
        <w:t>.</w:t>
      </w:r>
      <w:r w:rsidRPr="00815EC8">
        <w:rPr>
          <w:rFonts w:ascii="Arial" w:hAnsi="Arial" w:cs="Arial"/>
          <w:sz w:val="20"/>
          <w:szCs w:val="20"/>
        </w:rPr>
        <w:t>, Yang</w:t>
      </w:r>
      <w:r w:rsidR="000A01E8" w:rsidRPr="00815EC8">
        <w:rPr>
          <w:rFonts w:ascii="Arial" w:hAnsi="Arial" w:cs="Arial"/>
          <w:sz w:val="20"/>
          <w:szCs w:val="20"/>
        </w:rPr>
        <w:t>,</w:t>
      </w:r>
      <w:r w:rsidRPr="00815EC8">
        <w:rPr>
          <w:rFonts w:ascii="Arial" w:hAnsi="Arial" w:cs="Arial"/>
          <w:sz w:val="20"/>
          <w:szCs w:val="20"/>
        </w:rPr>
        <w:t xml:space="preserve"> W</w:t>
      </w:r>
      <w:r w:rsidR="000A01E8" w:rsidRPr="00815EC8">
        <w:rPr>
          <w:rFonts w:ascii="Arial" w:hAnsi="Arial" w:cs="Arial"/>
          <w:sz w:val="20"/>
          <w:szCs w:val="20"/>
        </w:rPr>
        <w:t>.</w:t>
      </w:r>
      <w:r w:rsidRPr="00815EC8">
        <w:rPr>
          <w:rFonts w:ascii="Arial" w:hAnsi="Arial" w:cs="Arial"/>
          <w:sz w:val="20"/>
          <w:szCs w:val="20"/>
        </w:rPr>
        <w:t>, Wen</w:t>
      </w:r>
      <w:r w:rsidR="000A01E8" w:rsidRPr="00815EC8">
        <w:rPr>
          <w:rFonts w:ascii="Arial" w:hAnsi="Arial" w:cs="Arial"/>
          <w:sz w:val="20"/>
          <w:szCs w:val="20"/>
        </w:rPr>
        <w:t>,</w:t>
      </w:r>
      <w:r w:rsidRPr="00815EC8">
        <w:rPr>
          <w:rFonts w:ascii="Arial" w:hAnsi="Arial" w:cs="Arial"/>
          <w:sz w:val="20"/>
          <w:szCs w:val="20"/>
        </w:rPr>
        <w:t xml:space="preserve"> C</w:t>
      </w:r>
      <w:r w:rsidR="000A01E8" w:rsidRPr="00815EC8">
        <w:rPr>
          <w:rFonts w:ascii="Arial" w:hAnsi="Arial" w:cs="Arial"/>
          <w:sz w:val="20"/>
          <w:szCs w:val="20"/>
        </w:rPr>
        <w:t>.</w:t>
      </w:r>
      <w:r w:rsidRPr="00815EC8">
        <w:rPr>
          <w:rFonts w:ascii="Arial" w:hAnsi="Arial" w:cs="Arial"/>
          <w:sz w:val="20"/>
          <w:szCs w:val="20"/>
        </w:rPr>
        <w:t>, Kang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Wang</w:t>
      </w:r>
      <w:r w:rsidR="000A01E8" w:rsidRPr="00815EC8">
        <w:rPr>
          <w:rFonts w:ascii="Arial" w:hAnsi="Arial" w:cs="Arial"/>
          <w:sz w:val="20"/>
          <w:szCs w:val="20"/>
        </w:rPr>
        <w:t>,</w:t>
      </w:r>
      <w:r w:rsidRPr="00815EC8">
        <w:rPr>
          <w:rFonts w:ascii="Arial" w:hAnsi="Arial" w:cs="Arial"/>
          <w:sz w:val="20"/>
          <w:szCs w:val="20"/>
        </w:rPr>
        <w:t xml:space="preserve"> A</w:t>
      </w:r>
      <w:r w:rsidR="000A01E8" w:rsidRPr="00815EC8">
        <w:rPr>
          <w:rFonts w:ascii="Arial" w:hAnsi="Arial" w:cs="Arial"/>
          <w:sz w:val="20"/>
          <w:szCs w:val="20"/>
        </w:rPr>
        <w:t>.</w:t>
      </w:r>
      <w:r w:rsidRPr="00815EC8">
        <w:rPr>
          <w:rFonts w:ascii="Arial" w:hAnsi="Arial" w:cs="Arial"/>
          <w:sz w:val="20"/>
          <w:szCs w:val="20"/>
        </w:rPr>
        <w:t xml:space="preserve"> and Zhou</w:t>
      </w:r>
      <w:r w:rsidR="000A01E8" w:rsidRPr="00815EC8">
        <w:rPr>
          <w:rFonts w:ascii="Arial" w:hAnsi="Arial" w:cs="Arial"/>
          <w:sz w:val="20"/>
          <w:szCs w:val="20"/>
        </w:rPr>
        <w:t>,</w:t>
      </w:r>
      <w:r w:rsidRPr="00815EC8">
        <w:rPr>
          <w:rFonts w:ascii="Arial" w:hAnsi="Arial" w:cs="Arial"/>
          <w:sz w:val="20"/>
          <w:szCs w:val="20"/>
        </w:rPr>
        <w:t xml:space="preserve"> Y. 2017. Effects of synbiotic supplementation on growth performance, carcass characteristics, meat quality and muscular antioxidant capacity and mineral contents in broilers. </w:t>
      </w:r>
      <w:r w:rsidRPr="00815EC8">
        <w:rPr>
          <w:rFonts w:ascii="Arial" w:hAnsi="Arial" w:cs="Arial"/>
          <w:i/>
          <w:iCs/>
          <w:sz w:val="20"/>
          <w:szCs w:val="20"/>
        </w:rPr>
        <w:t>Journal of the Science of Food and Agriculture</w:t>
      </w:r>
      <w:r w:rsidR="000A01E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97</w:t>
      </w:r>
      <w:r w:rsidRPr="00815EC8">
        <w:rPr>
          <w:rFonts w:ascii="Arial" w:hAnsi="Arial" w:cs="Arial"/>
          <w:sz w:val="20"/>
          <w:szCs w:val="20"/>
        </w:rPr>
        <w:t>(11) :3699-705.</w:t>
      </w:r>
    </w:p>
    <w:bookmarkEnd w:id="8"/>
    <w:p w14:paraId="3FD7BCF5" w14:textId="479B6E61"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de Castro Sousa</w:t>
      </w:r>
      <w:r w:rsidR="000A01E8" w:rsidRPr="00815EC8">
        <w:rPr>
          <w:rFonts w:ascii="Arial" w:hAnsi="Arial" w:cs="Arial"/>
          <w:sz w:val="20"/>
          <w:szCs w:val="20"/>
        </w:rPr>
        <w:t>,</w:t>
      </w:r>
      <w:r w:rsidRPr="00815EC8">
        <w:rPr>
          <w:rFonts w:ascii="Arial" w:hAnsi="Arial" w:cs="Arial"/>
          <w:sz w:val="20"/>
          <w:szCs w:val="20"/>
        </w:rPr>
        <w:t xml:space="preserve"> S</w:t>
      </w:r>
      <w:r w:rsidR="000A01E8" w:rsidRPr="00815EC8">
        <w:rPr>
          <w:rFonts w:ascii="Arial" w:hAnsi="Arial" w:cs="Arial"/>
          <w:sz w:val="20"/>
          <w:szCs w:val="20"/>
        </w:rPr>
        <w:t>.</w:t>
      </w:r>
      <w:r w:rsidRPr="00815EC8">
        <w:rPr>
          <w:rFonts w:ascii="Arial" w:hAnsi="Arial" w:cs="Arial"/>
          <w:sz w:val="20"/>
          <w:szCs w:val="20"/>
        </w:rPr>
        <w:t>, da Silva</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de Sousa Moura</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xml:space="preserve"> A</w:t>
      </w:r>
      <w:r w:rsidR="00A1106D" w:rsidRPr="00815EC8">
        <w:rPr>
          <w:rFonts w:ascii="Arial" w:hAnsi="Arial" w:cs="Arial"/>
          <w:sz w:val="20"/>
          <w:szCs w:val="20"/>
        </w:rPr>
        <w:t>.</w:t>
      </w:r>
      <w:r w:rsidRPr="00815EC8">
        <w:rPr>
          <w:rFonts w:ascii="Arial" w:hAnsi="Arial" w:cs="Arial"/>
          <w:sz w:val="20"/>
          <w:szCs w:val="20"/>
        </w:rPr>
        <w:t>, Pereira</w:t>
      </w:r>
      <w:r w:rsidR="00A1106D" w:rsidRPr="00815EC8">
        <w:rPr>
          <w:rFonts w:ascii="Arial" w:hAnsi="Arial" w:cs="Arial"/>
          <w:sz w:val="20"/>
          <w:szCs w:val="20"/>
        </w:rPr>
        <w:t>,</w:t>
      </w:r>
      <w:r w:rsidRPr="00815EC8">
        <w:rPr>
          <w:rFonts w:ascii="Arial" w:hAnsi="Arial" w:cs="Arial"/>
          <w:sz w:val="20"/>
          <w:szCs w:val="20"/>
        </w:rPr>
        <w:t xml:space="preserve"> D</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Machado</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xml:space="preserve"> P</w:t>
      </w:r>
      <w:r w:rsidR="00A1106D" w:rsidRPr="00815EC8">
        <w:rPr>
          <w:rFonts w:ascii="Arial" w:hAnsi="Arial" w:cs="Arial"/>
          <w:sz w:val="20"/>
          <w:szCs w:val="20"/>
        </w:rPr>
        <w:t>.</w:t>
      </w:r>
      <w:r w:rsidRPr="00815EC8">
        <w:rPr>
          <w:rFonts w:ascii="Arial" w:hAnsi="Arial" w:cs="Arial"/>
          <w:sz w:val="20"/>
          <w:szCs w:val="20"/>
        </w:rPr>
        <w:t>, dos Santos Silva</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da Silva Delgado</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Bezerra</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xml:space="preserve"> M</w:t>
      </w:r>
      <w:r w:rsidR="00A1106D" w:rsidRPr="00815EC8">
        <w:rPr>
          <w:rFonts w:ascii="Arial" w:hAnsi="Arial" w:cs="Arial"/>
          <w:sz w:val="20"/>
          <w:szCs w:val="20"/>
        </w:rPr>
        <w:t>.</w:t>
      </w:r>
      <w:r w:rsidRPr="00815EC8">
        <w:rPr>
          <w:rFonts w:ascii="Arial" w:hAnsi="Arial" w:cs="Arial"/>
          <w:sz w:val="20"/>
          <w:szCs w:val="20"/>
        </w:rPr>
        <w:t xml:space="preserve"> and Dourado</w:t>
      </w:r>
      <w:r w:rsidR="00B742DD" w:rsidRPr="00815EC8">
        <w:rPr>
          <w:rFonts w:ascii="Arial" w:hAnsi="Arial" w:cs="Arial"/>
          <w:sz w:val="20"/>
          <w:szCs w:val="20"/>
        </w:rPr>
        <w:t>,</w:t>
      </w:r>
      <w:r w:rsidRPr="00815EC8">
        <w:rPr>
          <w:rFonts w:ascii="Arial" w:hAnsi="Arial" w:cs="Arial"/>
          <w:sz w:val="20"/>
          <w:szCs w:val="20"/>
        </w:rPr>
        <w:t xml:space="preserve"> L</w:t>
      </w:r>
      <w:r w:rsidR="000C0228" w:rsidRPr="00815EC8">
        <w:rPr>
          <w:rFonts w:ascii="Arial" w:hAnsi="Arial" w:cs="Arial"/>
          <w:sz w:val="20"/>
          <w:szCs w:val="20"/>
        </w:rPr>
        <w:t>.</w:t>
      </w:r>
      <w:r w:rsidRPr="00815EC8">
        <w:rPr>
          <w:rFonts w:ascii="Arial" w:hAnsi="Arial" w:cs="Arial"/>
          <w:sz w:val="20"/>
          <w:szCs w:val="20"/>
        </w:rPr>
        <w:t xml:space="preserve"> R. 2023. Synbiotic supplements as antibiotic alternatives in broiler diets. </w:t>
      </w:r>
      <w:r w:rsidRPr="00815EC8">
        <w:rPr>
          <w:rFonts w:ascii="Arial" w:hAnsi="Arial" w:cs="Arial"/>
          <w:i/>
          <w:iCs/>
          <w:sz w:val="20"/>
          <w:szCs w:val="20"/>
        </w:rPr>
        <w:t>Semina: Ciencias Agrarias</w:t>
      </w:r>
      <w:r w:rsidR="000C022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44</w:t>
      </w:r>
      <w:r w:rsidRPr="00815EC8">
        <w:rPr>
          <w:rFonts w:ascii="Arial" w:hAnsi="Arial" w:cs="Arial"/>
          <w:sz w:val="20"/>
          <w:szCs w:val="20"/>
        </w:rPr>
        <w:t>(5):1859-78.</w:t>
      </w:r>
    </w:p>
    <w:p w14:paraId="198A511E" w14:textId="5EE391E7" w:rsidR="00792B37" w:rsidRPr="00815EC8" w:rsidRDefault="00792B37" w:rsidP="009762B3">
      <w:pPr>
        <w:pStyle w:val="ListParagraph"/>
        <w:numPr>
          <w:ilvl w:val="1"/>
          <w:numId w:val="3"/>
        </w:numPr>
        <w:spacing w:line="360" w:lineRule="auto"/>
        <w:ind w:left="0" w:firstLine="0"/>
        <w:jc w:val="both"/>
        <w:rPr>
          <w:rFonts w:ascii="Arial" w:hAnsi="Arial" w:cs="Arial"/>
          <w:sz w:val="20"/>
          <w:szCs w:val="20"/>
        </w:rPr>
      </w:pPr>
      <w:r w:rsidRPr="00815EC8">
        <w:rPr>
          <w:rFonts w:ascii="Arial" w:hAnsi="Arial" w:cs="Arial"/>
          <w:sz w:val="20"/>
          <w:szCs w:val="20"/>
        </w:rPr>
        <w:t>Duncan,</w:t>
      </w:r>
      <w:r w:rsidRPr="00815EC8">
        <w:rPr>
          <w:rFonts w:ascii="Arial" w:hAnsi="Arial" w:cs="Arial"/>
          <w:spacing w:val="10"/>
          <w:sz w:val="20"/>
          <w:szCs w:val="20"/>
        </w:rPr>
        <w:t xml:space="preserve"> </w:t>
      </w:r>
      <w:r w:rsidRPr="00815EC8">
        <w:rPr>
          <w:rFonts w:ascii="Arial" w:hAnsi="Arial" w:cs="Arial"/>
          <w:sz w:val="20"/>
          <w:szCs w:val="20"/>
        </w:rPr>
        <w:t>D</w:t>
      </w:r>
      <w:r w:rsidRPr="00815EC8">
        <w:rPr>
          <w:rFonts w:ascii="Arial" w:hAnsi="Arial" w:cs="Arial"/>
          <w:spacing w:val="12"/>
          <w:sz w:val="20"/>
          <w:szCs w:val="20"/>
        </w:rPr>
        <w:t>.</w:t>
      </w:r>
      <w:r w:rsidRPr="00815EC8">
        <w:rPr>
          <w:rFonts w:ascii="Arial" w:hAnsi="Arial" w:cs="Arial"/>
          <w:sz w:val="20"/>
          <w:szCs w:val="20"/>
        </w:rPr>
        <w:t>B.</w:t>
      </w:r>
      <w:r w:rsidRPr="00815EC8">
        <w:rPr>
          <w:rFonts w:ascii="Arial" w:hAnsi="Arial" w:cs="Arial"/>
          <w:spacing w:val="15"/>
          <w:sz w:val="20"/>
          <w:szCs w:val="20"/>
        </w:rPr>
        <w:t xml:space="preserve"> </w:t>
      </w:r>
      <w:r w:rsidRPr="00815EC8">
        <w:rPr>
          <w:rFonts w:ascii="Arial" w:hAnsi="Arial" w:cs="Arial"/>
          <w:sz w:val="20"/>
          <w:szCs w:val="20"/>
        </w:rPr>
        <w:t>1955.</w:t>
      </w:r>
      <w:r w:rsidRPr="00815EC8">
        <w:rPr>
          <w:rFonts w:ascii="Arial" w:hAnsi="Arial" w:cs="Arial"/>
          <w:spacing w:val="15"/>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range</w:t>
      </w:r>
      <w:r w:rsidRPr="00815EC8">
        <w:rPr>
          <w:rFonts w:ascii="Arial" w:hAnsi="Arial" w:cs="Arial"/>
          <w:spacing w:val="11"/>
          <w:sz w:val="20"/>
          <w:szCs w:val="20"/>
        </w:rPr>
        <w:t xml:space="preserve"> </w:t>
      </w:r>
      <w:r w:rsidRPr="00815EC8">
        <w:rPr>
          <w:rFonts w:ascii="Arial" w:hAnsi="Arial" w:cs="Arial"/>
          <w:sz w:val="20"/>
          <w:szCs w:val="20"/>
        </w:rPr>
        <w:t>and</w:t>
      </w:r>
      <w:r w:rsidRPr="00815EC8">
        <w:rPr>
          <w:rFonts w:ascii="Arial" w:hAnsi="Arial" w:cs="Arial"/>
          <w:spacing w:val="6"/>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F</w:t>
      </w:r>
      <w:r w:rsidRPr="00815EC8">
        <w:rPr>
          <w:rFonts w:ascii="Arial" w:hAnsi="Arial" w:cs="Arial"/>
          <w:spacing w:val="10"/>
          <w:sz w:val="20"/>
          <w:szCs w:val="20"/>
        </w:rPr>
        <w:t xml:space="preserve"> </w:t>
      </w:r>
      <w:r w:rsidRPr="00815EC8">
        <w:rPr>
          <w:rFonts w:ascii="Arial" w:hAnsi="Arial" w:cs="Arial"/>
          <w:sz w:val="20"/>
          <w:szCs w:val="20"/>
        </w:rPr>
        <w:t>test.</w:t>
      </w:r>
      <w:r w:rsidRPr="00815EC8">
        <w:rPr>
          <w:rFonts w:ascii="Arial" w:hAnsi="Arial" w:cs="Arial"/>
          <w:spacing w:val="13"/>
          <w:sz w:val="20"/>
          <w:szCs w:val="20"/>
        </w:rPr>
        <w:t xml:space="preserve"> </w:t>
      </w:r>
      <w:r w:rsidRPr="00815EC8">
        <w:rPr>
          <w:rFonts w:ascii="Arial" w:hAnsi="Arial" w:cs="Arial"/>
          <w:i/>
          <w:iCs/>
          <w:sz w:val="20"/>
          <w:szCs w:val="20"/>
        </w:rPr>
        <w:t>Biometrics</w:t>
      </w:r>
      <w:r w:rsidRPr="00815EC8">
        <w:rPr>
          <w:rFonts w:ascii="Arial" w:hAnsi="Arial" w:cs="Arial"/>
          <w:sz w:val="20"/>
          <w:szCs w:val="20"/>
        </w:rPr>
        <w:t>,</w:t>
      </w:r>
      <w:r w:rsidRPr="00815EC8">
        <w:rPr>
          <w:rFonts w:ascii="Arial" w:hAnsi="Arial" w:cs="Arial"/>
          <w:spacing w:val="22"/>
          <w:sz w:val="20"/>
          <w:szCs w:val="20"/>
        </w:rPr>
        <w:t xml:space="preserve"> </w:t>
      </w:r>
      <w:r w:rsidRPr="00815EC8">
        <w:rPr>
          <w:rFonts w:ascii="Arial" w:hAnsi="Arial" w:cs="Arial"/>
          <w:b/>
          <w:sz w:val="20"/>
          <w:szCs w:val="20"/>
        </w:rPr>
        <w:t>11</w:t>
      </w:r>
      <w:r w:rsidRPr="00815EC8">
        <w:rPr>
          <w:rFonts w:ascii="Arial" w:hAnsi="Arial" w:cs="Arial"/>
          <w:sz w:val="20"/>
          <w:szCs w:val="20"/>
        </w:rPr>
        <w:t>:</w:t>
      </w:r>
      <w:r w:rsidRPr="00815EC8">
        <w:rPr>
          <w:rFonts w:ascii="Arial" w:hAnsi="Arial" w:cs="Arial"/>
          <w:spacing w:val="12"/>
          <w:sz w:val="20"/>
          <w:szCs w:val="20"/>
        </w:rPr>
        <w:t xml:space="preserve"> </w:t>
      </w:r>
      <w:r w:rsidRPr="00815EC8">
        <w:rPr>
          <w:rFonts w:ascii="Arial" w:hAnsi="Arial" w:cs="Arial"/>
          <w:sz w:val="20"/>
          <w:szCs w:val="20"/>
        </w:rPr>
        <w:t>1-42.</w:t>
      </w:r>
    </w:p>
    <w:p w14:paraId="5278DE31" w14:textId="7938F1EE"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i/>
          <w:iCs/>
          <w:sz w:val="20"/>
          <w:szCs w:val="20"/>
        </w:rPr>
      </w:pPr>
      <w:bookmarkStart w:id="9" w:name="_Hlk181653994"/>
      <w:r w:rsidRPr="00815EC8">
        <w:rPr>
          <w:rFonts w:ascii="Arial" w:hAnsi="Arial" w:cs="Arial"/>
          <w:sz w:val="20"/>
          <w:szCs w:val="20"/>
        </w:rPr>
        <w:t>Ferket</w:t>
      </w:r>
      <w:r w:rsidR="000C0228" w:rsidRPr="00815EC8">
        <w:rPr>
          <w:rFonts w:ascii="Arial" w:hAnsi="Arial" w:cs="Arial"/>
          <w:sz w:val="20"/>
          <w:szCs w:val="20"/>
        </w:rPr>
        <w:t>,</w:t>
      </w:r>
      <w:r w:rsidRPr="00815EC8">
        <w:rPr>
          <w:rFonts w:ascii="Arial" w:hAnsi="Arial" w:cs="Arial"/>
          <w:sz w:val="20"/>
          <w:szCs w:val="20"/>
        </w:rPr>
        <w:t xml:space="preserve"> P</w:t>
      </w:r>
      <w:r w:rsidR="000C0228" w:rsidRPr="00815EC8">
        <w:rPr>
          <w:rFonts w:ascii="Arial" w:hAnsi="Arial" w:cs="Arial"/>
          <w:sz w:val="20"/>
          <w:szCs w:val="20"/>
        </w:rPr>
        <w:t>.</w:t>
      </w:r>
      <w:r w:rsidRPr="00815EC8">
        <w:rPr>
          <w:rFonts w:ascii="Arial" w:hAnsi="Arial" w:cs="Arial"/>
          <w:sz w:val="20"/>
          <w:szCs w:val="20"/>
        </w:rPr>
        <w:t xml:space="preserve"> R. 2011. Nutrition-disease interactions regarding gut health in chickens. </w:t>
      </w:r>
      <w:r w:rsidRPr="00815EC8">
        <w:rPr>
          <w:rFonts w:ascii="Arial" w:hAnsi="Arial" w:cs="Arial"/>
          <w:i/>
          <w:iCs/>
          <w:sz w:val="20"/>
          <w:szCs w:val="20"/>
        </w:rPr>
        <w:t>18th European Symposium on Poultry Nutrition</w:t>
      </w:r>
      <w:r w:rsidR="000C0228" w:rsidRPr="00815EC8">
        <w:rPr>
          <w:rFonts w:ascii="Arial" w:hAnsi="Arial" w:cs="Arial"/>
          <w:sz w:val="20"/>
          <w:szCs w:val="20"/>
        </w:rPr>
        <w:t>,</w:t>
      </w:r>
      <w:r w:rsidRPr="00815EC8">
        <w:rPr>
          <w:rFonts w:ascii="Arial" w:hAnsi="Arial" w:cs="Arial"/>
          <w:sz w:val="20"/>
          <w:szCs w:val="20"/>
        </w:rPr>
        <w:t xml:space="preserve"> </w:t>
      </w:r>
      <w:r w:rsidRPr="00815EC8">
        <w:rPr>
          <w:rFonts w:ascii="Arial" w:hAnsi="Arial" w:cs="Arial"/>
          <w:i/>
          <w:iCs/>
          <w:sz w:val="20"/>
          <w:szCs w:val="20"/>
        </w:rPr>
        <w:t>Cesme</w:t>
      </w:r>
    </w:p>
    <w:p w14:paraId="01F0D9D1" w14:textId="43CB87E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Gunal</w:t>
      </w:r>
      <w:r w:rsidR="000C0228" w:rsidRPr="00815EC8">
        <w:rPr>
          <w:rFonts w:ascii="Arial" w:hAnsi="Arial" w:cs="Arial"/>
          <w:sz w:val="20"/>
          <w:szCs w:val="20"/>
        </w:rPr>
        <w:t>,</w:t>
      </w:r>
      <w:r w:rsidRPr="00815EC8">
        <w:rPr>
          <w:rFonts w:ascii="Arial" w:hAnsi="Arial" w:cs="Arial"/>
          <w:sz w:val="20"/>
          <w:szCs w:val="20"/>
        </w:rPr>
        <w:t xml:space="preserve"> M</w:t>
      </w:r>
      <w:r w:rsidR="000C0228" w:rsidRPr="00815EC8">
        <w:rPr>
          <w:rFonts w:ascii="Arial" w:hAnsi="Arial" w:cs="Arial"/>
          <w:sz w:val="20"/>
          <w:szCs w:val="20"/>
        </w:rPr>
        <w:t>.</w:t>
      </w:r>
      <w:r w:rsidRPr="00815EC8">
        <w:rPr>
          <w:rFonts w:ascii="Arial" w:hAnsi="Arial" w:cs="Arial"/>
          <w:sz w:val="20"/>
          <w:szCs w:val="20"/>
        </w:rPr>
        <w:t>, Yayli</w:t>
      </w:r>
      <w:r w:rsidR="000C0228" w:rsidRPr="00815EC8">
        <w:rPr>
          <w:rFonts w:ascii="Arial" w:hAnsi="Arial" w:cs="Arial"/>
          <w:sz w:val="20"/>
          <w:szCs w:val="20"/>
        </w:rPr>
        <w:t>,</w:t>
      </w:r>
      <w:r w:rsidRPr="00815EC8">
        <w:rPr>
          <w:rFonts w:ascii="Arial" w:hAnsi="Arial" w:cs="Arial"/>
          <w:sz w:val="20"/>
          <w:szCs w:val="20"/>
        </w:rPr>
        <w:t xml:space="preserve"> G</w:t>
      </w:r>
      <w:r w:rsidR="000C0228" w:rsidRPr="00815EC8">
        <w:rPr>
          <w:rFonts w:ascii="Arial" w:hAnsi="Arial" w:cs="Arial"/>
          <w:sz w:val="20"/>
          <w:szCs w:val="20"/>
        </w:rPr>
        <w:t>.</w:t>
      </w:r>
      <w:r w:rsidRPr="00815EC8">
        <w:rPr>
          <w:rFonts w:ascii="Arial" w:hAnsi="Arial" w:cs="Arial"/>
          <w:sz w:val="20"/>
          <w:szCs w:val="20"/>
        </w:rPr>
        <w:t>, Kaya</w:t>
      </w:r>
      <w:r w:rsidR="000C0228" w:rsidRPr="00815EC8">
        <w:rPr>
          <w:rFonts w:ascii="Arial" w:hAnsi="Arial" w:cs="Arial"/>
          <w:sz w:val="20"/>
          <w:szCs w:val="20"/>
        </w:rPr>
        <w:t>,</w:t>
      </w:r>
      <w:r w:rsidRPr="00815EC8">
        <w:rPr>
          <w:rFonts w:ascii="Arial" w:hAnsi="Arial" w:cs="Arial"/>
          <w:sz w:val="20"/>
          <w:szCs w:val="20"/>
        </w:rPr>
        <w:t xml:space="preserve"> O</w:t>
      </w:r>
      <w:r w:rsidR="000C0228" w:rsidRPr="00815EC8">
        <w:rPr>
          <w:rFonts w:ascii="Arial" w:hAnsi="Arial" w:cs="Arial"/>
          <w:sz w:val="20"/>
          <w:szCs w:val="20"/>
        </w:rPr>
        <w:t>.</w:t>
      </w:r>
      <w:r w:rsidRPr="00815EC8">
        <w:rPr>
          <w:rFonts w:ascii="Arial" w:hAnsi="Arial" w:cs="Arial"/>
          <w:sz w:val="20"/>
          <w:szCs w:val="20"/>
        </w:rPr>
        <w:t>, Karahan</w:t>
      </w:r>
      <w:r w:rsidR="000C0228" w:rsidRPr="00815EC8">
        <w:rPr>
          <w:rFonts w:ascii="Arial" w:hAnsi="Arial" w:cs="Arial"/>
          <w:sz w:val="20"/>
          <w:szCs w:val="20"/>
        </w:rPr>
        <w:t>,</w:t>
      </w:r>
      <w:r w:rsidRPr="00815EC8">
        <w:rPr>
          <w:rFonts w:ascii="Arial" w:hAnsi="Arial" w:cs="Arial"/>
          <w:sz w:val="20"/>
          <w:szCs w:val="20"/>
        </w:rPr>
        <w:t xml:space="preserve"> N</w:t>
      </w:r>
      <w:r w:rsidR="000C0228" w:rsidRPr="00815EC8">
        <w:rPr>
          <w:rFonts w:ascii="Arial" w:hAnsi="Arial" w:cs="Arial"/>
          <w:sz w:val="20"/>
          <w:szCs w:val="20"/>
        </w:rPr>
        <w:t>.</w:t>
      </w:r>
      <w:r w:rsidRPr="00815EC8">
        <w:rPr>
          <w:rFonts w:ascii="Arial" w:hAnsi="Arial" w:cs="Arial"/>
          <w:sz w:val="20"/>
          <w:szCs w:val="20"/>
        </w:rPr>
        <w:t xml:space="preserve"> and Sulak</w:t>
      </w:r>
      <w:r w:rsidR="000C0228" w:rsidRPr="00815EC8">
        <w:rPr>
          <w:rFonts w:ascii="Arial" w:hAnsi="Arial" w:cs="Arial"/>
          <w:sz w:val="20"/>
          <w:szCs w:val="20"/>
        </w:rPr>
        <w:t>,</w:t>
      </w:r>
      <w:r w:rsidRPr="00815EC8">
        <w:rPr>
          <w:rFonts w:ascii="Arial" w:hAnsi="Arial" w:cs="Arial"/>
          <w:sz w:val="20"/>
          <w:szCs w:val="20"/>
        </w:rPr>
        <w:t xml:space="preserve"> O. 2006. The effects of antibiotic growth promoter, probiotic or organic acid supplementation on performance, intestinal microflora and tissue of broilers. </w:t>
      </w:r>
      <w:r w:rsidRPr="00815EC8">
        <w:rPr>
          <w:rFonts w:ascii="Arial" w:hAnsi="Arial" w:cs="Arial"/>
          <w:i/>
          <w:iCs/>
          <w:sz w:val="20"/>
          <w:szCs w:val="20"/>
        </w:rPr>
        <w:t>International Journal of Poultry Science</w:t>
      </w:r>
      <w:r w:rsidR="002E7B5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5</w:t>
      </w:r>
      <w:r w:rsidRPr="00815EC8">
        <w:rPr>
          <w:rFonts w:ascii="Arial" w:hAnsi="Arial" w:cs="Arial"/>
          <w:sz w:val="20"/>
          <w:szCs w:val="20"/>
        </w:rPr>
        <w:t xml:space="preserve"> (2):149-155.</w:t>
      </w:r>
    </w:p>
    <w:bookmarkEnd w:id="9"/>
    <w:p w14:paraId="0FE0DC81" w14:textId="2CF839A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Kabir</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M. 2009. The role of probiotics in the poultry industry. </w:t>
      </w:r>
      <w:r w:rsidRPr="00815EC8">
        <w:rPr>
          <w:rFonts w:ascii="Arial" w:hAnsi="Arial" w:cs="Arial"/>
          <w:i/>
          <w:iCs/>
          <w:sz w:val="20"/>
          <w:szCs w:val="20"/>
        </w:rPr>
        <w:t>International Journal of Molecular Sciences</w:t>
      </w:r>
      <w:r w:rsidR="002E7B5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w:t>
      </w:r>
      <w:r w:rsidRPr="00815EC8">
        <w:rPr>
          <w:rFonts w:ascii="Arial" w:hAnsi="Arial" w:cs="Arial"/>
          <w:sz w:val="20"/>
          <w:szCs w:val="20"/>
        </w:rPr>
        <w:t>:24-9.</w:t>
      </w:r>
    </w:p>
    <w:p w14:paraId="4077EF79" w14:textId="5932BD5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Kirkpinar</w:t>
      </w:r>
      <w:r w:rsidR="002E7B55" w:rsidRPr="00815EC8">
        <w:rPr>
          <w:rFonts w:ascii="Arial" w:hAnsi="Arial" w:cs="Arial"/>
          <w:sz w:val="20"/>
          <w:szCs w:val="20"/>
        </w:rPr>
        <w:t>,</w:t>
      </w:r>
      <w:r w:rsidRPr="00815EC8">
        <w:rPr>
          <w:rFonts w:ascii="Arial" w:hAnsi="Arial" w:cs="Arial"/>
          <w:sz w:val="20"/>
          <w:szCs w:val="20"/>
        </w:rPr>
        <w:t xml:space="preserve"> F</w:t>
      </w:r>
      <w:r w:rsidR="002E7B55" w:rsidRPr="00815EC8">
        <w:rPr>
          <w:rFonts w:ascii="Arial" w:hAnsi="Arial" w:cs="Arial"/>
          <w:sz w:val="20"/>
          <w:szCs w:val="20"/>
        </w:rPr>
        <w:t>.</w:t>
      </w:r>
      <w:r w:rsidRPr="00815EC8">
        <w:rPr>
          <w:rFonts w:ascii="Arial" w:hAnsi="Arial" w:cs="Arial"/>
          <w:sz w:val="20"/>
          <w:szCs w:val="20"/>
        </w:rPr>
        <w:t>, Açikgoz</w:t>
      </w:r>
      <w:r w:rsidR="002E7B55" w:rsidRPr="00815EC8">
        <w:rPr>
          <w:rFonts w:ascii="Arial" w:hAnsi="Arial" w:cs="Arial"/>
          <w:sz w:val="20"/>
          <w:szCs w:val="20"/>
        </w:rPr>
        <w:t>,</w:t>
      </w:r>
      <w:r w:rsidRPr="00815EC8">
        <w:rPr>
          <w:rFonts w:ascii="Arial" w:hAnsi="Arial" w:cs="Arial"/>
          <w:sz w:val="20"/>
          <w:szCs w:val="20"/>
        </w:rPr>
        <w:t xml:space="preserve"> Z</w:t>
      </w:r>
      <w:r w:rsidR="002E7B55" w:rsidRPr="00815EC8">
        <w:rPr>
          <w:rFonts w:ascii="Arial" w:hAnsi="Arial" w:cs="Arial"/>
          <w:sz w:val="20"/>
          <w:szCs w:val="20"/>
        </w:rPr>
        <w:t>.</w:t>
      </w:r>
      <w:r w:rsidRPr="00815EC8">
        <w:rPr>
          <w:rFonts w:ascii="Arial" w:hAnsi="Arial" w:cs="Arial"/>
          <w:sz w:val="20"/>
          <w:szCs w:val="20"/>
        </w:rPr>
        <w:t>, Mert</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and Isik</w:t>
      </w:r>
      <w:r w:rsidR="00223E06" w:rsidRPr="00815EC8">
        <w:rPr>
          <w:rFonts w:ascii="Arial" w:hAnsi="Arial" w:cs="Arial"/>
          <w:sz w:val="20"/>
          <w:szCs w:val="20"/>
        </w:rPr>
        <w:t>,</w:t>
      </w:r>
      <w:r w:rsidRPr="00815EC8">
        <w:rPr>
          <w:rFonts w:ascii="Arial" w:hAnsi="Arial" w:cs="Arial"/>
          <w:sz w:val="20"/>
          <w:szCs w:val="20"/>
        </w:rPr>
        <w:t xml:space="preserve"> O. 2018. Effects of dietary probiotic, prebiotic and enzyme mixture supplementation on performance, carcase, organs, ileal ph and viscosity of broilers. Hayvansal Uretim</w:t>
      </w:r>
      <w:r w:rsidR="00223E06" w:rsidRPr="00815EC8">
        <w:rPr>
          <w:rFonts w:ascii="Arial" w:hAnsi="Arial" w:cs="Arial"/>
          <w:sz w:val="20"/>
          <w:szCs w:val="20"/>
        </w:rPr>
        <w:t>,</w:t>
      </w:r>
      <w:r w:rsidRPr="00815EC8">
        <w:rPr>
          <w:rFonts w:ascii="Arial" w:hAnsi="Arial" w:cs="Arial"/>
          <w:sz w:val="20"/>
          <w:szCs w:val="20"/>
        </w:rPr>
        <w:t xml:space="preserve"> </w:t>
      </w:r>
      <w:r w:rsidRPr="00815EC8">
        <w:rPr>
          <w:rFonts w:ascii="Arial" w:hAnsi="Arial" w:cs="Arial"/>
          <w:b/>
          <w:bCs/>
          <w:sz w:val="20"/>
          <w:szCs w:val="20"/>
        </w:rPr>
        <w:t>59</w:t>
      </w:r>
      <w:r w:rsidRPr="00815EC8">
        <w:rPr>
          <w:rFonts w:ascii="Arial" w:hAnsi="Arial" w:cs="Arial"/>
          <w:sz w:val="20"/>
          <w:szCs w:val="20"/>
        </w:rPr>
        <w:t>(2):1-9.</w:t>
      </w:r>
      <w:bookmarkStart w:id="10" w:name="_Hlk181652459"/>
    </w:p>
    <w:bookmarkEnd w:id="10"/>
    <w:p w14:paraId="542ABEB0" w14:textId="02F20C1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Lutgendorff</w:t>
      </w:r>
      <w:r w:rsidR="00223E06" w:rsidRPr="00815EC8">
        <w:rPr>
          <w:rFonts w:ascii="Arial" w:hAnsi="Arial" w:cs="Arial"/>
          <w:sz w:val="20"/>
          <w:szCs w:val="20"/>
        </w:rPr>
        <w:t>,</w:t>
      </w:r>
      <w:r w:rsidRPr="00815EC8">
        <w:rPr>
          <w:rFonts w:ascii="Arial" w:hAnsi="Arial" w:cs="Arial"/>
          <w:sz w:val="20"/>
          <w:szCs w:val="20"/>
        </w:rPr>
        <w:t xml:space="preserve"> F</w:t>
      </w:r>
      <w:r w:rsidR="00223E06" w:rsidRPr="00815EC8">
        <w:rPr>
          <w:rFonts w:ascii="Arial" w:hAnsi="Arial" w:cs="Arial"/>
          <w:sz w:val="20"/>
          <w:szCs w:val="20"/>
        </w:rPr>
        <w:t>.</w:t>
      </w:r>
      <w:r w:rsidRPr="00815EC8">
        <w:rPr>
          <w:rFonts w:ascii="Arial" w:hAnsi="Arial" w:cs="Arial"/>
          <w:sz w:val="20"/>
          <w:szCs w:val="20"/>
        </w:rPr>
        <w:t>, Nijmeijer</w:t>
      </w:r>
      <w:r w:rsidR="00223E06" w:rsidRPr="00815EC8">
        <w:rPr>
          <w:rFonts w:ascii="Arial" w:hAnsi="Arial" w:cs="Arial"/>
          <w:sz w:val="20"/>
          <w:szCs w:val="20"/>
        </w:rPr>
        <w:t>,</w:t>
      </w:r>
      <w:r w:rsidRPr="00815EC8">
        <w:rPr>
          <w:rFonts w:ascii="Arial" w:hAnsi="Arial" w:cs="Arial"/>
          <w:sz w:val="20"/>
          <w:szCs w:val="20"/>
        </w:rPr>
        <w:t xml:space="preserve"> R</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Sandström</w:t>
      </w:r>
      <w:r w:rsidR="00223E06" w:rsidRPr="00815EC8">
        <w:rPr>
          <w:rFonts w:ascii="Arial" w:hAnsi="Arial" w:cs="Arial"/>
          <w:sz w:val="20"/>
          <w:szCs w:val="20"/>
        </w:rPr>
        <w:t>,</w:t>
      </w:r>
      <w:r w:rsidRPr="00815EC8">
        <w:rPr>
          <w:rFonts w:ascii="Arial" w:hAnsi="Arial" w:cs="Arial"/>
          <w:sz w:val="20"/>
          <w:szCs w:val="20"/>
        </w:rPr>
        <w:t xml:space="preserve"> P</w:t>
      </w:r>
      <w:r w:rsidR="00223E06" w:rsidRPr="00815EC8">
        <w:rPr>
          <w:rFonts w:ascii="Arial" w:hAnsi="Arial" w:cs="Arial"/>
          <w:sz w:val="20"/>
          <w:szCs w:val="20"/>
        </w:rPr>
        <w:t>.</w:t>
      </w:r>
      <w:r w:rsidRPr="00815EC8">
        <w:rPr>
          <w:rFonts w:ascii="Arial" w:hAnsi="Arial" w:cs="Arial"/>
          <w:sz w:val="20"/>
          <w:szCs w:val="20"/>
        </w:rPr>
        <w:t xml:space="preserve"> A</w:t>
      </w:r>
      <w:r w:rsidR="00223E06" w:rsidRPr="00815EC8">
        <w:rPr>
          <w:rFonts w:ascii="Arial" w:hAnsi="Arial" w:cs="Arial"/>
          <w:sz w:val="20"/>
          <w:szCs w:val="20"/>
        </w:rPr>
        <w:t>.</w:t>
      </w:r>
      <w:r w:rsidRPr="00815EC8">
        <w:rPr>
          <w:rFonts w:ascii="Arial" w:hAnsi="Arial" w:cs="Arial"/>
          <w:sz w:val="20"/>
          <w:szCs w:val="20"/>
        </w:rPr>
        <w:t>, Trulsson</w:t>
      </w:r>
      <w:r w:rsidR="00223E06" w:rsidRPr="00815EC8">
        <w:rPr>
          <w:rFonts w:ascii="Arial" w:hAnsi="Arial" w:cs="Arial"/>
          <w:sz w:val="20"/>
          <w:szCs w:val="20"/>
        </w:rPr>
        <w:t>,</w:t>
      </w:r>
      <w:r w:rsidRPr="00815EC8">
        <w:rPr>
          <w:rFonts w:ascii="Arial" w:hAnsi="Arial" w:cs="Arial"/>
          <w:sz w:val="20"/>
          <w:szCs w:val="20"/>
        </w:rPr>
        <w:t xml:space="preserve"> L</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Magnusson</w:t>
      </w:r>
      <w:r w:rsidR="00205B6A" w:rsidRPr="00815EC8">
        <w:rPr>
          <w:rFonts w:ascii="Arial" w:hAnsi="Arial" w:cs="Arial"/>
          <w:sz w:val="20"/>
          <w:szCs w:val="20"/>
        </w:rPr>
        <w:t>,</w:t>
      </w:r>
      <w:r w:rsidRPr="00815EC8">
        <w:rPr>
          <w:rFonts w:ascii="Arial" w:hAnsi="Arial" w:cs="Arial"/>
          <w:sz w:val="20"/>
          <w:szCs w:val="20"/>
        </w:rPr>
        <w:t xml:space="preserve"> K</w:t>
      </w:r>
      <w:r w:rsidR="00205B6A" w:rsidRPr="00815EC8">
        <w:rPr>
          <w:rFonts w:ascii="Arial" w:hAnsi="Arial" w:cs="Arial"/>
          <w:sz w:val="20"/>
          <w:szCs w:val="20"/>
        </w:rPr>
        <w:t>.</w:t>
      </w:r>
      <w:r w:rsidRPr="00815EC8">
        <w:rPr>
          <w:rFonts w:ascii="Arial" w:hAnsi="Arial" w:cs="Arial"/>
          <w:sz w:val="20"/>
          <w:szCs w:val="20"/>
        </w:rPr>
        <w:t xml:space="preserve"> E</w:t>
      </w:r>
      <w:r w:rsidR="00205B6A" w:rsidRPr="00815EC8">
        <w:rPr>
          <w:rFonts w:ascii="Arial" w:hAnsi="Arial" w:cs="Arial"/>
          <w:sz w:val="20"/>
          <w:szCs w:val="20"/>
        </w:rPr>
        <w:t>.</w:t>
      </w:r>
      <w:r w:rsidRPr="00815EC8">
        <w:rPr>
          <w:rFonts w:ascii="Arial" w:hAnsi="Arial" w:cs="Arial"/>
          <w:sz w:val="20"/>
          <w:szCs w:val="20"/>
        </w:rPr>
        <w:t>, Timmerman</w:t>
      </w:r>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van Minnen</w:t>
      </w:r>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P</w:t>
      </w:r>
      <w:r w:rsidR="00205B6A" w:rsidRPr="00815EC8">
        <w:rPr>
          <w:rFonts w:ascii="Arial" w:hAnsi="Arial" w:cs="Arial"/>
          <w:sz w:val="20"/>
          <w:szCs w:val="20"/>
        </w:rPr>
        <w:t>.</w:t>
      </w:r>
      <w:r w:rsidRPr="00815EC8">
        <w:rPr>
          <w:rFonts w:ascii="Arial" w:hAnsi="Arial" w:cs="Arial"/>
          <w:sz w:val="20"/>
          <w:szCs w:val="20"/>
        </w:rPr>
        <w:t>, Rijkers</w:t>
      </w:r>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xml:space="preserve"> T</w:t>
      </w:r>
      <w:r w:rsidR="00205B6A" w:rsidRPr="00815EC8">
        <w:rPr>
          <w:rFonts w:ascii="Arial" w:hAnsi="Arial" w:cs="Arial"/>
          <w:sz w:val="20"/>
          <w:szCs w:val="20"/>
        </w:rPr>
        <w:t>.</w:t>
      </w:r>
      <w:r w:rsidRPr="00815EC8">
        <w:rPr>
          <w:rFonts w:ascii="Arial" w:hAnsi="Arial" w:cs="Arial"/>
          <w:sz w:val="20"/>
          <w:szCs w:val="20"/>
        </w:rPr>
        <w:t>, Gooszen</w:t>
      </w:r>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Akkermans</w:t>
      </w:r>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xml:space="preserve"> and Söderholm</w:t>
      </w:r>
      <w:r w:rsidR="00205B6A" w:rsidRPr="00815EC8">
        <w:rPr>
          <w:rFonts w:ascii="Arial" w:hAnsi="Arial" w:cs="Arial"/>
          <w:sz w:val="20"/>
          <w:szCs w:val="20"/>
        </w:rPr>
        <w:t>,</w:t>
      </w:r>
      <w:r w:rsidRPr="00815EC8">
        <w:rPr>
          <w:rFonts w:ascii="Arial" w:hAnsi="Arial" w:cs="Arial"/>
          <w:sz w:val="20"/>
          <w:szCs w:val="20"/>
        </w:rPr>
        <w:t xml:space="preserve"> J</w:t>
      </w:r>
      <w:r w:rsidR="00205B6A" w:rsidRPr="00815EC8">
        <w:rPr>
          <w:rFonts w:ascii="Arial" w:hAnsi="Arial" w:cs="Arial"/>
          <w:sz w:val="20"/>
          <w:szCs w:val="20"/>
        </w:rPr>
        <w:t>.</w:t>
      </w:r>
      <w:r w:rsidRPr="00815EC8">
        <w:rPr>
          <w:rFonts w:ascii="Arial" w:hAnsi="Arial" w:cs="Arial"/>
          <w:sz w:val="20"/>
          <w:szCs w:val="20"/>
        </w:rPr>
        <w:t xml:space="preserve"> D. 2009. Probiotics prevent intestinal barrier dysfunction in acute pancreatitis in rats via induction of ileal mucosal glutathione biosynthesis. </w:t>
      </w:r>
      <w:r w:rsidRPr="00815EC8">
        <w:rPr>
          <w:rFonts w:ascii="Arial" w:hAnsi="Arial" w:cs="Arial"/>
          <w:i/>
          <w:iCs/>
          <w:sz w:val="20"/>
          <w:szCs w:val="20"/>
        </w:rPr>
        <w:t>PloS One</w:t>
      </w:r>
      <w:r w:rsidR="00DE617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w:t>
      </w:r>
      <w:r w:rsidRPr="00815EC8">
        <w:rPr>
          <w:rFonts w:ascii="Arial" w:hAnsi="Arial" w:cs="Arial"/>
          <w:sz w:val="20"/>
          <w:szCs w:val="20"/>
        </w:rPr>
        <w:t>(2): e4512.</w:t>
      </w:r>
    </w:p>
    <w:p w14:paraId="06E23597" w14:textId="5B7D752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Maguire</w:t>
      </w:r>
      <w:r w:rsidR="00DE6175" w:rsidRPr="00815EC8">
        <w:rPr>
          <w:rFonts w:ascii="Arial" w:hAnsi="Arial" w:cs="Arial"/>
          <w:sz w:val="20"/>
          <w:szCs w:val="20"/>
        </w:rPr>
        <w:t>,</w:t>
      </w:r>
      <w:r w:rsidRPr="00815EC8">
        <w:rPr>
          <w:rFonts w:ascii="Arial" w:hAnsi="Arial" w:cs="Arial"/>
          <w:sz w:val="20"/>
          <w:szCs w:val="20"/>
        </w:rPr>
        <w:t xml:space="preserve"> M</w:t>
      </w:r>
      <w:r w:rsidR="00DE6175" w:rsidRPr="00815EC8">
        <w:rPr>
          <w:rFonts w:ascii="Arial" w:hAnsi="Arial" w:cs="Arial"/>
          <w:sz w:val="20"/>
          <w:szCs w:val="20"/>
        </w:rPr>
        <w:t>.</w:t>
      </w:r>
      <w:r w:rsidRPr="00815EC8">
        <w:rPr>
          <w:rFonts w:ascii="Arial" w:hAnsi="Arial" w:cs="Arial"/>
          <w:sz w:val="20"/>
          <w:szCs w:val="20"/>
        </w:rPr>
        <w:t xml:space="preserve"> and Maguire</w:t>
      </w:r>
      <w:r w:rsidR="00DE6175" w:rsidRPr="00815EC8">
        <w:rPr>
          <w:rFonts w:ascii="Arial" w:hAnsi="Arial" w:cs="Arial"/>
          <w:sz w:val="20"/>
          <w:szCs w:val="20"/>
        </w:rPr>
        <w:t>,</w:t>
      </w:r>
      <w:r w:rsidRPr="00815EC8">
        <w:rPr>
          <w:rFonts w:ascii="Arial" w:hAnsi="Arial" w:cs="Arial"/>
          <w:sz w:val="20"/>
          <w:szCs w:val="20"/>
        </w:rPr>
        <w:t xml:space="preserve"> G. 2019. Gut dysbiosis, leaky gut, and intestinal epithelial proliferation in neurological disorders: towards the development of a new therapeutic using amino acids, prebiotics, probiotics, and postbiotics. </w:t>
      </w:r>
      <w:r w:rsidRPr="00815EC8">
        <w:rPr>
          <w:rFonts w:ascii="Arial" w:hAnsi="Arial" w:cs="Arial"/>
          <w:i/>
          <w:iCs/>
          <w:sz w:val="20"/>
          <w:szCs w:val="20"/>
        </w:rPr>
        <w:t>Reviews in the Neurosciences</w:t>
      </w:r>
      <w:r w:rsidR="00DE617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30</w:t>
      </w:r>
      <w:r w:rsidRPr="00815EC8">
        <w:rPr>
          <w:rFonts w:ascii="Arial" w:hAnsi="Arial" w:cs="Arial"/>
          <w:sz w:val="20"/>
          <w:szCs w:val="20"/>
        </w:rPr>
        <w:t>(2):179-201.</w:t>
      </w:r>
    </w:p>
    <w:p w14:paraId="299F49FE" w14:textId="72A823C4"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lastRenderedPageBreak/>
        <w:t>Mohammed</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Jiang</w:t>
      </w:r>
      <w:r w:rsidR="00322270" w:rsidRPr="00815EC8">
        <w:rPr>
          <w:rFonts w:ascii="Arial" w:hAnsi="Arial" w:cs="Arial"/>
          <w:sz w:val="20"/>
          <w:szCs w:val="20"/>
        </w:rPr>
        <w:t>,</w:t>
      </w:r>
      <w:r w:rsidRPr="00815EC8">
        <w:rPr>
          <w:rFonts w:ascii="Arial" w:hAnsi="Arial" w:cs="Arial"/>
          <w:sz w:val="20"/>
          <w:szCs w:val="20"/>
        </w:rPr>
        <w:t xml:space="preserve"> S</w:t>
      </w:r>
      <w:r w:rsidR="00322270" w:rsidRPr="00815EC8">
        <w:rPr>
          <w:rFonts w:ascii="Arial" w:hAnsi="Arial" w:cs="Arial"/>
          <w:sz w:val="20"/>
          <w:szCs w:val="20"/>
        </w:rPr>
        <w:t>.</w:t>
      </w:r>
      <w:r w:rsidRPr="00815EC8">
        <w:rPr>
          <w:rFonts w:ascii="Arial" w:hAnsi="Arial" w:cs="Arial"/>
          <w:sz w:val="20"/>
          <w:szCs w:val="20"/>
        </w:rPr>
        <w:t>, Jacobs</w:t>
      </w:r>
      <w:r w:rsidR="00322270" w:rsidRPr="00815EC8">
        <w:rPr>
          <w:rFonts w:ascii="Arial" w:hAnsi="Arial" w:cs="Arial"/>
          <w:sz w:val="20"/>
          <w:szCs w:val="20"/>
        </w:rPr>
        <w:t>,</w:t>
      </w:r>
      <w:r w:rsidRPr="00815EC8">
        <w:rPr>
          <w:rFonts w:ascii="Arial" w:hAnsi="Arial" w:cs="Arial"/>
          <w:sz w:val="20"/>
          <w:szCs w:val="20"/>
        </w:rPr>
        <w:t xml:space="preserve"> J</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and Cheng</w:t>
      </w:r>
      <w:r w:rsidR="00322270" w:rsidRPr="00815EC8">
        <w:rPr>
          <w:rFonts w:ascii="Arial" w:hAnsi="Arial" w:cs="Arial"/>
          <w:sz w:val="20"/>
          <w:szCs w:val="20"/>
        </w:rPr>
        <w:t>,</w:t>
      </w:r>
      <w:r w:rsidRPr="00815EC8">
        <w:rPr>
          <w:rFonts w:ascii="Arial" w:hAnsi="Arial" w:cs="Arial"/>
          <w:sz w:val="20"/>
          <w:szCs w:val="20"/>
        </w:rPr>
        <w:t xml:space="preserve"> H</w:t>
      </w:r>
      <w:r w:rsidR="00322270" w:rsidRPr="00815EC8">
        <w:rPr>
          <w:rFonts w:ascii="Arial" w:hAnsi="Arial" w:cs="Arial"/>
          <w:sz w:val="20"/>
          <w:szCs w:val="20"/>
        </w:rPr>
        <w:t>.</w:t>
      </w:r>
      <w:r w:rsidRPr="00815EC8">
        <w:rPr>
          <w:rFonts w:ascii="Arial" w:hAnsi="Arial" w:cs="Arial"/>
          <w:sz w:val="20"/>
          <w:szCs w:val="20"/>
        </w:rPr>
        <w:t xml:space="preserve"> W. 2019. Effect of a synbiotic supplement on cecal microbial ecology, antioxidant status, and immune response of broiler chickens reared under heat stress. </w:t>
      </w:r>
      <w:r w:rsidRPr="00815EC8">
        <w:rPr>
          <w:rFonts w:ascii="Arial" w:hAnsi="Arial" w:cs="Arial"/>
          <w:i/>
          <w:iCs/>
          <w:sz w:val="20"/>
          <w:szCs w:val="20"/>
        </w:rPr>
        <w:t>Poultry Science</w:t>
      </w:r>
      <w:r w:rsidR="006F41C6"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98</w:t>
      </w:r>
      <w:r w:rsidRPr="00815EC8">
        <w:rPr>
          <w:rFonts w:ascii="Arial" w:hAnsi="Arial" w:cs="Arial"/>
          <w:sz w:val="20"/>
          <w:szCs w:val="20"/>
        </w:rPr>
        <w:t>(10):4408-15.</w:t>
      </w:r>
      <w:r w:rsidR="00BC5BC3" w:rsidRPr="00815EC8">
        <w:rPr>
          <w:rFonts w:ascii="Arial" w:hAnsi="Arial" w:cs="Arial"/>
          <w:sz w:val="20"/>
          <w:szCs w:val="20"/>
        </w:rPr>
        <w:t xml:space="preserve"> </w:t>
      </w:r>
    </w:p>
    <w:p w14:paraId="0BF9BD4B" w14:textId="588F2F3B" w:rsidR="001C3D36" w:rsidRPr="00815EC8" w:rsidRDefault="001C3D36" w:rsidP="009762B3">
      <w:pPr>
        <w:pStyle w:val="ListParagraph"/>
        <w:numPr>
          <w:ilvl w:val="1"/>
          <w:numId w:val="3"/>
        </w:numPr>
        <w:spacing w:before="70" w:after="0"/>
        <w:ind w:left="0" w:right="261" w:firstLine="0"/>
        <w:jc w:val="both"/>
        <w:rPr>
          <w:rFonts w:ascii="Arial" w:hAnsi="Arial" w:cs="Arial"/>
          <w:b/>
          <w:bCs/>
          <w:sz w:val="20"/>
          <w:szCs w:val="20"/>
        </w:rPr>
      </w:pPr>
      <w:r w:rsidRPr="00815EC8">
        <w:rPr>
          <w:rFonts w:ascii="Arial" w:hAnsi="Arial" w:cs="Arial"/>
          <w:sz w:val="20"/>
          <w:szCs w:val="20"/>
        </w:rPr>
        <w:t>Nayak, S</w:t>
      </w:r>
      <w:r w:rsidR="00F2654B" w:rsidRPr="00815EC8">
        <w:rPr>
          <w:rFonts w:ascii="Arial" w:hAnsi="Arial" w:cs="Arial"/>
          <w:sz w:val="20"/>
          <w:szCs w:val="20"/>
        </w:rPr>
        <w:t>.</w:t>
      </w:r>
      <w:r w:rsidRPr="00815EC8">
        <w:rPr>
          <w:rFonts w:ascii="Arial" w:hAnsi="Arial" w:cs="Arial"/>
          <w:sz w:val="20"/>
          <w:szCs w:val="20"/>
        </w:rPr>
        <w:t>, Baghel, R. P., Khare</w:t>
      </w:r>
      <w:r w:rsidR="00F2654B" w:rsidRPr="00815EC8">
        <w:rPr>
          <w:rFonts w:ascii="Arial" w:hAnsi="Arial" w:cs="Arial"/>
          <w:sz w:val="20"/>
          <w:szCs w:val="20"/>
        </w:rPr>
        <w:t>,</w:t>
      </w:r>
      <w:r w:rsidRPr="00815EC8">
        <w:rPr>
          <w:rFonts w:ascii="Arial" w:hAnsi="Arial" w:cs="Arial"/>
          <w:sz w:val="20"/>
          <w:szCs w:val="20"/>
        </w:rPr>
        <w:t xml:space="preserve"> A</w:t>
      </w:r>
      <w:r w:rsidR="00F2654B" w:rsidRPr="00815EC8">
        <w:rPr>
          <w:rFonts w:ascii="Arial" w:hAnsi="Arial" w:cs="Arial"/>
          <w:sz w:val="20"/>
          <w:szCs w:val="20"/>
        </w:rPr>
        <w:t>.</w:t>
      </w:r>
      <w:r w:rsidRPr="00815EC8">
        <w:rPr>
          <w:rFonts w:ascii="Arial" w:hAnsi="Arial" w:cs="Arial"/>
          <w:sz w:val="20"/>
          <w:szCs w:val="20"/>
        </w:rPr>
        <w:t>, Govil</w:t>
      </w:r>
      <w:r w:rsidR="00F2654B" w:rsidRPr="00815EC8">
        <w:rPr>
          <w:rFonts w:ascii="Arial" w:hAnsi="Arial" w:cs="Arial"/>
          <w:sz w:val="20"/>
          <w:szCs w:val="20"/>
        </w:rPr>
        <w:t>,</w:t>
      </w:r>
      <w:r w:rsidRPr="00815EC8">
        <w:rPr>
          <w:rFonts w:ascii="Arial" w:hAnsi="Arial" w:cs="Arial"/>
          <w:sz w:val="20"/>
          <w:szCs w:val="20"/>
        </w:rPr>
        <w:t xml:space="preserve"> K</w:t>
      </w:r>
      <w:r w:rsidR="00F2654B" w:rsidRPr="00815EC8">
        <w:rPr>
          <w:rFonts w:ascii="Arial" w:hAnsi="Arial" w:cs="Arial"/>
          <w:sz w:val="20"/>
          <w:szCs w:val="20"/>
        </w:rPr>
        <w:t>.</w:t>
      </w:r>
      <w:r w:rsidRPr="00815EC8">
        <w:rPr>
          <w:rFonts w:ascii="Arial" w:hAnsi="Arial" w:cs="Arial"/>
          <w:sz w:val="20"/>
          <w:szCs w:val="20"/>
        </w:rPr>
        <w:t>, Malapure</w:t>
      </w:r>
      <w:r w:rsidR="00F2654B" w:rsidRPr="00815EC8">
        <w:rPr>
          <w:rFonts w:ascii="Arial" w:hAnsi="Arial" w:cs="Arial"/>
          <w:sz w:val="20"/>
          <w:szCs w:val="20"/>
        </w:rPr>
        <w:t>,</w:t>
      </w:r>
      <w:r w:rsidRPr="00815EC8">
        <w:rPr>
          <w:rFonts w:ascii="Arial" w:hAnsi="Arial" w:cs="Arial"/>
          <w:sz w:val="20"/>
          <w:szCs w:val="20"/>
        </w:rPr>
        <w:t xml:space="preserve"> C</w:t>
      </w:r>
      <w:r w:rsidR="00F2654B" w:rsidRPr="00815EC8">
        <w:rPr>
          <w:rFonts w:ascii="Arial" w:hAnsi="Arial" w:cs="Arial"/>
          <w:sz w:val="20"/>
          <w:szCs w:val="20"/>
        </w:rPr>
        <w:t>.</w:t>
      </w:r>
      <w:r w:rsidRPr="00815EC8">
        <w:rPr>
          <w:rFonts w:ascii="Arial" w:hAnsi="Arial" w:cs="Arial"/>
          <w:sz w:val="20"/>
          <w:szCs w:val="20"/>
        </w:rPr>
        <w:t xml:space="preserve"> D</w:t>
      </w:r>
      <w:r w:rsidR="00F2654B" w:rsidRPr="00815EC8">
        <w:rPr>
          <w:rFonts w:ascii="Arial" w:hAnsi="Arial" w:cs="Arial"/>
          <w:sz w:val="20"/>
          <w:szCs w:val="20"/>
        </w:rPr>
        <w:t>.</w:t>
      </w:r>
      <w:r w:rsidRPr="00815EC8">
        <w:rPr>
          <w:rFonts w:ascii="Arial" w:hAnsi="Arial" w:cs="Arial"/>
          <w:sz w:val="20"/>
          <w:szCs w:val="20"/>
        </w:rPr>
        <w:t xml:space="preserve"> and Thaku</w:t>
      </w:r>
      <w:r w:rsidR="00F2654B" w:rsidRPr="00815EC8">
        <w:rPr>
          <w:rFonts w:ascii="Arial" w:hAnsi="Arial" w:cs="Arial"/>
          <w:sz w:val="20"/>
          <w:szCs w:val="20"/>
        </w:rPr>
        <w:t>,</w:t>
      </w:r>
      <w:r w:rsidRPr="00815EC8">
        <w:rPr>
          <w:rFonts w:ascii="Arial" w:hAnsi="Arial" w:cs="Arial"/>
          <w:sz w:val="20"/>
          <w:szCs w:val="20"/>
        </w:rPr>
        <w:t xml:space="preserve"> D. 2018. Comparative efficacy of different feed additives in broilers. </w:t>
      </w:r>
      <w:r w:rsidRPr="00815EC8">
        <w:rPr>
          <w:rFonts w:ascii="Arial" w:hAnsi="Arial" w:cs="Arial"/>
          <w:i/>
          <w:iCs/>
          <w:sz w:val="20"/>
          <w:szCs w:val="20"/>
        </w:rPr>
        <w:t>Indian Journal of Poultry Science</w:t>
      </w:r>
      <w:r w:rsidR="00F2654B"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53</w:t>
      </w:r>
      <w:r w:rsidRPr="00815EC8">
        <w:rPr>
          <w:rFonts w:ascii="Arial" w:hAnsi="Arial" w:cs="Arial"/>
          <w:sz w:val="20"/>
          <w:szCs w:val="20"/>
        </w:rPr>
        <w:t>(1):88-91</w:t>
      </w:r>
    </w:p>
    <w:p w14:paraId="5EE656E9" w14:textId="6BFD4664"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Nisar</w:t>
      </w:r>
      <w:r w:rsidR="006F41C6" w:rsidRPr="00815EC8">
        <w:rPr>
          <w:rFonts w:ascii="Arial" w:hAnsi="Arial" w:cs="Arial"/>
          <w:sz w:val="20"/>
          <w:szCs w:val="20"/>
        </w:rPr>
        <w:t>,</w:t>
      </w:r>
      <w:r w:rsidRPr="00815EC8">
        <w:rPr>
          <w:rFonts w:ascii="Arial" w:hAnsi="Arial" w:cs="Arial"/>
          <w:sz w:val="20"/>
          <w:szCs w:val="20"/>
        </w:rPr>
        <w:t xml:space="preserve"> H</w:t>
      </w:r>
      <w:r w:rsidR="006F41C6" w:rsidRPr="00815EC8">
        <w:rPr>
          <w:rFonts w:ascii="Arial" w:hAnsi="Arial" w:cs="Arial"/>
          <w:sz w:val="20"/>
          <w:szCs w:val="20"/>
        </w:rPr>
        <w:t>.</w:t>
      </w:r>
      <w:r w:rsidRPr="00815EC8">
        <w:rPr>
          <w:rFonts w:ascii="Arial" w:hAnsi="Arial" w:cs="Arial"/>
          <w:sz w:val="20"/>
          <w:szCs w:val="20"/>
        </w:rPr>
        <w:t>, Sharif</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Rahman</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Rehman</w:t>
      </w:r>
      <w:r w:rsidR="006F41C6" w:rsidRPr="00815EC8">
        <w:rPr>
          <w:rFonts w:ascii="Arial" w:hAnsi="Arial" w:cs="Arial"/>
          <w:sz w:val="20"/>
          <w:szCs w:val="20"/>
        </w:rPr>
        <w:t>,</w:t>
      </w:r>
      <w:r w:rsidRPr="00815EC8">
        <w:rPr>
          <w:rFonts w:ascii="Arial" w:hAnsi="Arial" w:cs="Arial"/>
          <w:sz w:val="20"/>
          <w:szCs w:val="20"/>
        </w:rPr>
        <w:t xml:space="preserve"> S</w:t>
      </w:r>
      <w:r w:rsidR="006F41C6" w:rsidRPr="00815EC8">
        <w:rPr>
          <w:rFonts w:ascii="Arial" w:hAnsi="Arial" w:cs="Arial"/>
          <w:sz w:val="20"/>
          <w:szCs w:val="20"/>
        </w:rPr>
        <w:t>.</w:t>
      </w:r>
      <w:r w:rsidRPr="00815EC8">
        <w:rPr>
          <w:rFonts w:ascii="Arial" w:hAnsi="Arial" w:cs="Arial"/>
          <w:sz w:val="20"/>
          <w:szCs w:val="20"/>
        </w:rPr>
        <w:t>, Kamboh</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00AD154E" w:rsidRPr="00815EC8">
        <w:rPr>
          <w:rFonts w:ascii="Arial" w:hAnsi="Arial" w:cs="Arial"/>
          <w:sz w:val="20"/>
          <w:szCs w:val="20"/>
        </w:rPr>
        <w:t xml:space="preserve"> and</w:t>
      </w:r>
      <w:r w:rsidRPr="00815EC8">
        <w:rPr>
          <w:rFonts w:ascii="Arial" w:hAnsi="Arial" w:cs="Arial"/>
          <w:sz w:val="20"/>
          <w:szCs w:val="20"/>
        </w:rPr>
        <w:t xml:space="preserve"> Saeed</w:t>
      </w:r>
      <w:r w:rsidR="00AD154E" w:rsidRPr="00815EC8">
        <w:rPr>
          <w:rFonts w:ascii="Arial" w:hAnsi="Arial" w:cs="Arial"/>
          <w:sz w:val="20"/>
          <w:szCs w:val="20"/>
        </w:rPr>
        <w:t>,</w:t>
      </w:r>
      <w:r w:rsidRPr="00815EC8">
        <w:rPr>
          <w:rFonts w:ascii="Arial" w:hAnsi="Arial" w:cs="Arial"/>
          <w:sz w:val="20"/>
          <w:szCs w:val="20"/>
        </w:rPr>
        <w:t xml:space="preserve"> M. 2021. Effects of dietary supplementations of synbiotics on growth performance, carcass characteristics and nutrient digestibility of broiler chicken. </w:t>
      </w:r>
      <w:r w:rsidRPr="00815EC8">
        <w:rPr>
          <w:rFonts w:ascii="Arial" w:hAnsi="Arial" w:cs="Arial"/>
          <w:i/>
          <w:iCs/>
          <w:sz w:val="20"/>
          <w:szCs w:val="20"/>
        </w:rPr>
        <w:t>Brazilian Journal of Poultry Science</w:t>
      </w:r>
      <w:r w:rsidR="00AD15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23</w:t>
      </w:r>
      <w:r w:rsidRPr="00815EC8">
        <w:rPr>
          <w:rFonts w:ascii="Arial" w:hAnsi="Arial" w:cs="Arial"/>
          <w:sz w:val="20"/>
          <w:szCs w:val="20"/>
        </w:rPr>
        <w:t xml:space="preserve">(02):eRBCA-2020. </w:t>
      </w:r>
    </w:p>
    <w:p w14:paraId="45A106FB" w14:textId="76718380" w:rsidR="00720506" w:rsidRPr="00815EC8" w:rsidRDefault="00720506" w:rsidP="009762B3">
      <w:pPr>
        <w:pStyle w:val="ListParagraph"/>
        <w:numPr>
          <w:ilvl w:val="1"/>
          <w:numId w:val="3"/>
        </w:numPr>
        <w:spacing w:after="0" w:line="360" w:lineRule="auto"/>
        <w:ind w:left="0" w:right="283" w:firstLine="0"/>
        <w:jc w:val="both"/>
        <w:rPr>
          <w:rFonts w:ascii="Arial" w:hAnsi="Arial" w:cs="Arial"/>
          <w:sz w:val="20"/>
          <w:szCs w:val="20"/>
        </w:rPr>
      </w:pPr>
      <w:r w:rsidRPr="00815EC8">
        <w:rPr>
          <w:rFonts w:ascii="Arial" w:hAnsi="Arial" w:cs="Arial"/>
          <w:sz w:val="20"/>
          <w:szCs w:val="20"/>
        </w:rPr>
        <w:t>Raksasiri</w:t>
      </w:r>
      <w:r w:rsidR="00AD154E" w:rsidRPr="00815EC8">
        <w:rPr>
          <w:rFonts w:ascii="Arial" w:hAnsi="Arial" w:cs="Arial"/>
          <w:sz w:val="20"/>
          <w:szCs w:val="20"/>
        </w:rPr>
        <w:t>,</w:t>
      </w:r>
      <w:r w:rsidRPr="00815EC8">
        <w:rPr>
          <w:rFonts w:ascii="Arial" w:hAnsi="Arial" w:cs="Arial"/>
          <w:sz w:val="20"/>
          <w:szCs w:val="20"/>
        </w:rPr>
        <w:t xml:space="preserve"> B</w:t>
      </w:r>
      <w:r w:rsidR="00AD154E" w:rsidRPr="00815EC8">
        <w:rPr>
          <w:rFonts w:ascii="Arial" w:hAnsi="Arial" w:cs="Arial"/>
          <w:sz w:val="20"/>
          <w:szCs w:val="20"/>
        </w:rPr>
        <w:t>.</w:t>
      </w:r>
      <w:r w:rsidRPr="00815EC8">
        <w:rPr>
          <w:rFonts w:ascii="Arial" w:hAnsi="Arial" w:cs="Arial"/>
          <w:sz w:val="20"/>
          <w:szCs w:val="20"/>
        </w:rPr>
        <w:t xml:space="preserve"> V</w:t>
      </w:r>
      <w:r w:rsidR="00AD154E" w:rsidRPr="00815EC8">
        <w:rPr>
          <w:rFonts w:ascii="Arial" w:hAnsi="Arial" w:cs="Arial"/>
          <w:sz w:val="20"/>
          <w:szCs w:val="20"/>
        </w:rPr>
        <w:t>.</w:t>
      </w:r>
      <w:r w:rsidRPr="00815EC8">
        <w:rPr>
          <w:rFonts w:ascii="Arial" w:hAnsi="Arial" w:cs="Arial"/>
          <w:sz w:val="20"/>
          <w:szCs w:val="20"/>
        </w:rPr>
        <w:t>, Paengkoum</w:t>
      </w:r>
      <w:r w:rsidR="00AD154E" w:rsidRPr="00815EC8">
        <w:rPr>
          <w:rFonts w:ascii="Arial" w:hAnsi="Arial" w:cs="Arial"/>
          <w:sz w:val="20"/>
          <w:szCs w:val="20"/>
        </w:rPr>
        <w:t>,</w:t>
      </w:r>
      <w:r w:rsidRPr="00815EC8">
        <w:rPr>
          <w:rFonts w:ascii="Arial" w:hAnsi="Arial" w:cs="Arial"/>
          <w:sz w:val="20"/>
          <w:szCs w:val="20"/>
        </w:rPr>
        <w:t xml:space="preserve"> P</w:t>
      </w:r>
      <w:r w:rsidR="00AD154E" w:rsidRPr="00815EC8">
        <w:rPr>
          <w:rFonts w:ascii="Arial" w:hAnsi="Arial" w:cs="Arial"/>
          <w:sz w:val="20"/>
          <w:szCs w:val="20"/>
        </w:rPr>
        <w:t>.</w:t>
      </w:r>
      <w:r w:rsidRPr="00815EC8">
        <w:rPr>
          <w:rFonts w:ascii="Arial" w:hAnsi="Arial" w:cs="Arial"/>
          <w:sz w:val="20"/>
          <w:szCs w:val="20"/>
        </w:rPr>
        <w:t>, Paengkoum</w:t>
      </w:r>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xml:space="preserve"> and Poonsuk</w:t>
      </w:r>
      <w:r w:rsidR="009E42C3" w:rsidRPr="00815EC8">
        <w:rPr>
          <w:rFonts w:ascii="Arial" w:hAnsi="Arial" w:cs="Arial"/>
          <w:sz w:val="20"/>
          <w:szCs w:val="20"/>
        </w:rPr>
        <w:t>,</w:t>
      </w:r>
      <w:r w:rsidRPr="00815EC8">
        <w:rPr>
          <w:rFonts w:ascii="Arial" w:hAnsi="Arial" w:cs="Arial"/>
          <w:sz w:val="20"/>
          <w:szCs w:val="20"/>
        </w:rPr>
        <w:t xml:space="preserve"> K. 2018. The effect of supplementation of synbiotic in broiler diets on production performance, intestinal histomorphology and carcass quality. </w:t>
      </w:r>
      <w:r w:rsidRPr="00815EC8">
        <w:rPr>
          <w:rFonts w:ascii="Arial" w:hAnsi="Arial" w:cs="Arial"/>
          <w:i/>
          <w:iCs/>
          <w:sz w:val="20"/>
          <w:szCs w:val="20"/>
        </w:rPr>
        <w:t>International Journal of Agricultural Technology</w:t>
      </w:r>
      <w:r w:rsidR="009E42C3"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14</w:t>
      </w:r>
      <w:r w:rsidRPr="00815EC8">
        <w:rPr>
          <w:rFonts w:ascii="Arial" w:hAnsi="Arial" w:cs="Arial"/>
          <w:sz w:val="20"/>
          <w:szCs w:val="20"/>
        </w:rPr>
        <w:t>(7): 1743-1754</w:t>
      </w:r>
    </w:p>
    <w:p w14:paraId="4D9598F5" w14:textId="67543AB8"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bookmarkStart w:id="11" w:name="_Hlk181651908"/>
      <w:r w:rsidRPr="00815EC8">
        <w:rPr>
          <w:rFonts w:ascii="Arial" w:hAnsi="Arial" w:cs="Arial"/>
          <w:sz w:val="20"/>
          <w:szCs w:val="20"/>
        </w:rPr>
        <w:t>Saiyed</w:t>
      </w:r>
      <w:r w:rsidR="009E42C3" w:rsidRPr="00815EC8">
        <w:rPr>
          <w:rFonts w:ascii="Arial" w:hAnsi="Arial" w:cs="Arial"/>
          <w:sz w:val="20"/>
          <w:szCs w:val="20"/>
        </w:rPr>
        <w:t>,</w:t>
      </w:r>
      <w:r w:rsidRPr="00815EC8">
        <w:rPr>
          <w:rFonts w:ascii="Arial" w:hAnsi="Arial" w:cs="Arial"/>
          <w:sz w:val="20"/>
          <w:szCs w:val="20"/>
        </w:rPr>
        <w:t xml:space="preserve"> M</w:t>
      </w:r>
      <w:r w:rsidR="009E42C3" w:rsidRPr="00815EC8">
        <w:rPr>
          <w:rFonts w:ascii="Arial" w:hAnsi="Arial" w:cs="Arial"/>
          <w:sz w:val="20"/>
          <w:szCs w:val="20"/>
        </w:rPr>
        <w:t>.</w:t>
      </w:r>
      <w:r w:rsidRPr="00815EC8">
        <w:rPr>
          <w:rFonts w:ascii="Arial" w:hAnsi="Arial" w:cs="Arial"/>
          <w:sz w:val="20"/>
          <w:szCs w:val="20"/>
        </w:rPr>
        <w:t xml:space="preserve"> A</w:t>
      </w:r>
      <w:r w:rsidR="009E42C3" w:rsidRPr="00815EC8">
        <w:rPr>
          <w:rFonts w:ascii="Arial" w:hAnsi="Arial" w:cs="Arial"/>
          <w:sz w:val="20"/>
          <w:szCs w:val="20"/>
        </w:rPr>
        <w:t>.</w:t>
      </w:r>
      <w:r w:rsidRPr="00815EC8">
        <w:rPr>
          <w:rFonts w:ascii="Arial" w:hAnsi="Arial" w:cs="Arial"/>
          <w:sz w:val="20"/>
          <w:szCs w:val="20"/>
        </w:rPr>
        <w:t>, Joshi</w:t>
      </w:r>
      <w:r w:rsidR="009E42C3" w:rsidRPr="00815EC8">
        <w:rPr>
          <w:rFonts w:ascii="Arial" w:hAnsi="Arial" w:cs="Arial"/>
          <w:sz w:val="20"/>
          <w:szCs w:val="20"/>
        </w:rPr>
        <w:t>,</w:t>
      </w:r>
      <w:r w:rsidRPr="00815EC8">
        <w:rPr>
          <w:rFonts w:ascii="Arial" w:hAnsi="Arial" w:cs="Arial"/>
          <w:sz w:val="20"/>
          <w:szCs w:val="20"/>
        </w:rPr>
        <w:t xml:space="preserve"> R</w:t>
      </w:r>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Savaliya</w:t>
      </w:r>
      <w:r w:rsidR="009E42C3" w:rsidRPr="00815EC8">
        <w:rPr>
          <w:rFonts w:ascii="Arial" w:hAnsi="Arial" w:cs="Arial"/>
          <w:sz w:val="20"/>
          <w:szCs w:val="20"/>
        </w:rPr>
        <w:t>,</w:t>
      </w:r>
      <w:r w:rsidRPr="00815EC8">
        <w:rPr>
          <w:rFonts w:ascii="Arial" w:hAnsi="Arial" w:cs="Arial"/>
          <w:sz w:val="20"/>
          <w:szCs w:val="20"/>
        </w:rPr>
        <w:t xml:space="preserve"> F</w:t>
      </w:r>
      <w:r w:rsidR="009E42C3" w:rsidRPr="00815EC8">
        <w:rPr>
          <w:rFonts w:ascii="Arial" w:hAnsi="Arial" w:cs="Arial"/>
          <w:sz w:val="20"/>
          <w:szCs w:val="20"/>
        </w:rPr>
        <w:t>.</w:t>
      </w:r>
      <w:r w:rsidRPr="00815EC8">
        <w:rPr>
          <w:rFonts w:ascii="Arial" w:hAnsi="Arial" w:cs="Arial"/>
          <w:sz w:val="20"/>
          <w:szCs w:val="20"/>
        </w:rPr>
        <w:t xml:space="preserve"> P</w:t>
      </w:r>
      <w:r w:rsidR="009E42C3" w:rsidRPr="00815EC8">
        <w:rPr>
          <w:rFonts w:ascii="Arial" w:hAnsi="Arial" w:cs="Arial"/>
          <w:sz w:val="20"/>
          <w:szCs w:val="20"/>
        </w:rPr>
        <w:t>.</w:t>
      </w:r>
      <w:r w:rsidRPr="00815EC8">
        <w:rPr>
          <w:rFonts w:ascii="Arial" w:hAnsi="Arial" w:cs="Arial"/>
          <w:sz w:val="20"/>
          <w:szCs w:val="20"/>
        </w:rPr>
        <w:t>, Patel</w:t>
      </w:r>
      <w:r w:rsidR="009E42C3" w:rsidRPr="00815EC8">
        <w:rPr>
          <w:rFonts w:ascii="Arial" w:hAnsi="Arial" w:cs="Arial"/>
          <w:sz w:val="20"/>
          <w:szCs w:val="20"/>
        </w:rPr>
        <w:t>,</w:t>
      </w:r>
      <w:r w:rsidRPr="00815EC8">
        <w:rPr>
          <w:rFonts w:ascii="Arial" w:hAnsi="Arial" w:cs="Arial"/>
          <w:sz w:val="20"/>
          <w:szCs w:val="20"/>
        </w:rPr>
        <w:t xml:space="preserve"> A</w:t>
      </w:r>
      <w:r w:rsidR="00591B35" w:rsidRPr="00815EC8">
        <w:rPr>
          <w:rFonts w:ascii="Arial" w:hAnsi="Arial" w:cs="Arial"/>
          <w:sz w:val="20"/>
          <w:szCs w:val="20"/>
        </w:rPr>
        <w:t>.</w:t>
      </w:r>
      <w:r w:rsidRPr="00815EC8">
        <w:rPr>
          <w:rFonts w:ascii="Arial" w:hAnsi="Arial" w:cs="Arial"/>
          <w:sz w:val="20"/>
          <w:szCs w:val="20"/>
        </w:rPr>
        <w:t xml:space="preserve"> B</w:t>
      </w:r>
      <w:r w:rsidR="00591B35" w:rsidRPr="00815EC8">
        <w:rPr>
          <w:rFonts w:ascii="Arial" w:hAnsi="Arial" w:cs="Arial"/>
          <w:sz w:val="20"/>
          <w:szCs w:val="20"/>
        </w:rPr>
        <w:t>.</w:t>
      </w:r>
      <w:r w:rsidRPr="00815EC8">
        <w:rPr>
          <w:rFonts w:ascii="Arial" w:hAnsi="Arial" w:cs="Arial"/>
          <w:sz w:val="20"/>
          <w:szCs w:val="20"/>
        </w:rPr>
        <w:t>, Mishra</w:t>
      </w:r>
      <w:r w:rsidR="00591B35" w:rsidRPr="00815EC8">
        <w:rPr>
          <w:rFonts w:ascii="Arial" w:hAnsi="Arial" w:cs="Arial"/>
          <w:sz w:val="20"/>
          <w:szCs w:val="20"/>
        </w:rPr>
        <w:t>,</w:t>
      </w:r>
      <w:r w:rsidRPr="00815EC8">
        <w:rPr>
          <w:rFonts w:ascii="Arial" w:hAnsi="Arial" w:cs="Arial"/>
          <w:sz w:val="20"/>
          <w:szCs w:val="20"/>
        </w:rPr>
        <w:t xml:space="preserve"> R</w:t>
      </w:r>
      <w:r w:rsidR="00591B35" w:rsidRPr="00815EC8">
        <w:rPr>
          <w:rFonts w:ascii="Arial" w:hAnsi="Arial" w:cs="Arial"/>
          <w:sz w:val="20"/>
          <w:szCs w:val="20"/>
        </w:rPr>
        <w:t>.</w:t>
      </w:r>
      <w:r w:rsidRPr="00815EC8">
        <w:rPr>
          <w:rFonts w:ascii="Arial" w:hAnsi="Arial" w:cs="Arial"/>
          <w:sz w:val="20"/>
          <w:szCs w:val="20"/>
        </w:rPr>
        <w:t xml:space="preserve"> K</w:t>
      </w:r>
      <w:r w:rsidR="00591B35" w:rsidRPr="00815EC8">
        <w:rPr>
          <w:rFonts w:ascii="Arial" w:hAnsi="Arial" w:cs="Arial"/>
          <w:sz w:val="20"/>
          <w:szCs w:val="20"/>
        </w:rPr>
        <w:t>.</w:t>
      </w:r>
      <w:r w:rsidRPr="00815EC8">
        <w:rPr>
          <w:rFonts w:ascii="Arial" w:hAnsi="Arial" w:cs="Arial"/>
          <w:sz w:val="20"/>
          <w:szCs w:val="20"/>
        </w:rPr>
        <w:t xml:space="preserve"> and Bhagora</w:t>
      </w:r>
      <w:r w:rsidR="00591B35" w:rsidRPr="00815EC8">
        <w:rPr>
          <w:rFonts w:ascii="Arial" w:hAnsi="Arial" w:cs="Arial"/>
          <w:sz w:val="20"/>
          <w:szCs w:val="20"/>
        </w:rPr>
        <w:t>,</w:t>
      </w:r>
      <w:r w:rsidRPr="00815EC8">
        <w:rPr>
          <w:rFonts w:ascii="Arial" w:hAnsi="Arial" w:cs="Arial"/>
          <w:sz w:val="20"/>
          <w:szCs w:val="20"/>
        </w:rPr>
        <w:t xml:space="preserve"> N</w:t>
      </w:r>
      <w:r w:rsidR="00591B35" w:rsidRPr="00815EC8">
        <w:rPr>
          <w:rFonts w:ascii="Arial" w:hAnsi="Arial" w:cs="Arial"/>
          <w:sz w:val="20"/>
          <w:szCs w:val="20"/>
        </w:rPr>
        <w:t>.</w:t>
      </w:r>
      <w:r w:rsidRPr="00815EC8">
        <w:rPr>
          <w:rFonts w:ascii="Arial" w:hAnsi="Arial" w:cs="Arial"/>
          <w:sz w:val="20"/>
          <w:szCs w:val="20"/>
        </w:rPr>
        <w:t xml:space="preserve"> J. 2015. Study on inclusion of probiotic, prebiotic and its combination in broiler diet and their effect on carcass characteristics and economics of commercial broilers. </w:t>
      </w:r>
      <w:r w:rsidRPr="00815EC8">
        <w:rPr>
          <w:rFonts w:ascii="Arial" w:hAnsi="Arial" w:cs="Arial"/>
          <w:i/>
          <w:iCs/>
          <w:sz w:val="20"/>
          <w:szCs w:val="20"/>
        </w:rPr>
        <w:t>Veterinary World</w:t>
      </w:r>
      <w:r w:rsidR="00591B3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w:t>
      </w:r>
      <w:r w:rsidRPr="00815EC8">
        <w:rPr>
          <w:rFonts w:ascii="Arial" w:hAnsi="Arial" w:cs="Arial"/>
          <w:sz w:val="20"/>
          <w:szCs w:val="20"/>
        </w:rPr>
        <w:t>(2):225.</w:t>
      </w:r>
    </w:p>
    <w:bookmarkEnd w:id="11"/>
    <w:p w14:paraId="7F19DDAB" w14:textId="46827D21"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Sarangi</w:t>
      </w:r>
      <w:r w:rsidR="00F2264E" w:rsidRPr="00815EC8">
        <w:rPr>
          <w:rFonts w:ascii="Arial" w:hAnsi="Arial" w:cs="Arial"/>
          <w:sz w:val="20"/>
          <w:szCs w:val="20"/>
        </w:rPr>
        <w:t>,</w:t>
      </w:r>
      <w:r w:rsidRPr="00815EC8">
        <w:rPr>
          <w:rFonts w:ascii="Arial" w:hAnsi="Arial" w:cs="Arial"/>
          <w:sz w:val="20"/>
          <w:szCs w:val="20"/>
        </w:rPr>
        <w:t xml:space="preserve"> N</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Babu</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Kumar</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Pradhan</w:t>
      </w:r>
      <w:r w:rsidR="00F2264E" w:rsidRPr="00815EC8">
        <w:rPr>
          <w:rFonts w:ascii="Arial" w:hAnsi="Arial" w:cs="Arial"/>
          <w:sz w:val="20"/>
          <w:szCs w:val="20"/>
        </w:rPr>
        <w:t>,</w:t>
      </w:r>
      <w:r w:rsidRPr="00815EC8">
        <w:rPr>
          <w:rFonts w:ascii="Arial" w:hAnsi="Arial" w:cs="Arial"/>
          <w:sz w:val="20"/>
          <w:szCs w:val="20"/>
        </w:rPr>
        <w:t xml:space="preserve"> C</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Pati</w:t>
      </w:r>
      <w:r w:rsidR="00F2264E" w:rsidRPr="00815EC8">
        <w:rPr>
          <w:rFonts w:ascii="Arial" w:hAnsi="Arial" w:cs="Arial"/>
          <w:sz w:val="20"/>
          <w:szCs w:val="20"/>
        </w:rPr>
        <w:t>,</w:t>
      </w:r>
      <w:r w:rsidRPr="00815EC8">
        <w:rPr>
          <w:rFonts w:ascii="Arial" w:hAnsi="Arial" w:cs="Arial"/>
          <w:sz w:val="20"/>
          <w:szCs w:val="20"/>
        </w:rPr>
        <w:t xml:space="preserve"> P</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xml:space="preserve"> and Mishra</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xml:space="preserve"> P. 2016. Effect of dietary supplementation of prebiotic, probiotic, and synbiotic on growth performance and carcass characteristics of broiler chickens. </w:t>
      </w:r>
      <w:r w:rsidRPr="00815EC8">
        <w:rPr>
          <w:rFonts w:ascii="Arial" w:hAnsi="Arial" w:cs="Arial"/>
          <w:i/>
          <w:iCs/>
          <w:sz w:val="20"/>
          <w:szCs w:val="20"/>
        </w:rPr>
        <w:t>Veterinary World</w:t>
      </w:r>
      <w:r w:rsidR="00F226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w:t>
      </w:r>
      <w:r w:rsidRPr="00815EC8">
        <w:rPr>
          <w:rFonts w:ascii="Arial" w:hAnsi="Arial" w:cs="Arial"/>
          <w:sz w:val="20"/>
          <w:szCs w:val="20"/>
        </w:rPr>
        <w:t>(3):313.</w:t>
      </w:r>
    </w:p>
    <w:p w14:paraId="1E59F431" w14:textId="5110BF96"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Song</w:t>
      </w:r>
      <w:r w:rsidR="00F2264E" w:rsidRPr="00815EC8">
        <w:rPr>
          <w:rFonts w:ascii="Arial" w:hAnsi="Arial" w:cs="Arial"/>
          <w:sz w:val="20"/>
          <w:szCs w:val="20"/>
        </w:rPr>
        <w:t>,</w:t>
      </w:r>
      <w:r w:rsidRPr="00815EC8">
        <w:rPr>
          <w:rFonts w:ascii="Arial" w:hAnsi="Arial" w:cs="Arial"/>
          <w:sz w:val="20"/>
          <w:szCs w:val="20"/>
        </w:rPr>
        <w:t xml:space="preserve"> D</w:t>
      </w:r>
      <w:r w:rsidR="00F2264E" w:rsidRPr="00815EC8">
        <w:rPr>
          <w:rFonts w:ascii="Arial" w:hAnsi="Arial" w:cs="Arial"/>
          <w:sz w:val="20"/>
          <w:szCs w:val="20"/>
        </w:rPr>
        <w:t>.</w:t>
      </w:r>
      <w:r w:rsidRPr="00815EC8">
        <w:rPr>
          <w:rFonts w:ascii="Arial" w:hAnsi="Arial" w:cs="Arial"/>
          <w:sz w:val="20"/>
          <w:szCs w:val="20"/>
        </w:rPr>
        <w:t>, Li</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Song</w:t>
      </w:r>
      <w:r w:rsidR="00F2264E" w:rsidRPr="00815EC8">
        <w:rPr>
          <w:rFonts w:ascii="Arial" w:hAnsi="Arial" w:cs="Arial"/>
          <w:sz w:val="20"/>
          <w:szCs w:val="20"/>
        </w:rPr>
        <w:t>,</w:t>
      </w:r>
      <w:r w:rsidRPr="00815EC8">
        <w:rPr>
          <w:rFonts w:ascii="Arial" w:hAnsi="Arial" w:cs="Arial"/>
          <w:sz w:val="20"/>
          <w:szCs w:val="20"/>
        </w:rPr>
        <w:t xml:space="preserve"> G</w:t>
      </w:r>
      <w:r w:rsidR="00F2264E" w:rsidRPr="00815EC8">
        <w:rPr>
          <w:rFonts w:ascii="Arial" w:hAnsi="Arial" w:cs="Arial"/>
          <w:sz w:val="20"/>
          <w:szCs w:val="20"/>
        </w:rPr>
        <w:t>.</w:t>
      </w:r>
      <w:r w:rsidRPr="00815EC8">
        <w:rPr>
          <w:rFonts w:ascii="Arial" w:hAnsi="Arial" w:cs="Arial"/>
          <w:sz w:val="20"/>
          <w:szCs w:val="20"/>
        </w:rPr>
        <w:t>, Cheng</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Liu</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Min</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xml:space="preserve"> and Wang</w:t>
      </w:r>
      <w:r w:rsidR="00F2264E" w:rsidRPr="00815EC8">
        <w:rPr>
          <w:rFonts w:ascii="Arial" w:hAnsi="Arial" w:cs="Arial"/>
          <w:sz w:val="20"/>
          <w:szCs w:val="20"/>
        </w:rPr>
        <w:t>,</w:t>
      </w:r>
      <w:r w:rsidRPr="00815EC8">
        <w:rPr>
          <w:rFonts w:ascii="Arial" w:hAnsi="Arial" w:cs="Arial"/>
          <w:sz w:val="20"/>
          <w:szCs w:val="20"/>
        </w:rPr>
        <w:t xml:space="preserve"> W. 2022. Effects of synbiotic on growth, digestibility, immune and antioxidant performance in broilers. </w:t>
      </w:r>
      <w:r w:rsidRPr="00815EC8">
        <w:rPr>
          <w:rFonts w:ascii="Arial" w:hAnsi="Arial" w:cs="Arial"/>
          <w:i/>
          <w:iCs/>
          <w:sz w:val="20"/>
          <w:szCs w:val="20"/>
        </w:rPr>
        <w:t>Animal</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16</w:t>
      </w:r>
      <w:r w:rsidRPr="00815EC8">
        <w:rPr>
          <w:rFonts w:ascii="Arial" w:hAnsi="Arial" w:cs="Arial"/>
          <w:sz w:val="20"/>
          <w:szCs w:val="20"/>
        </w:rPr>
        <w:t>(4):100497.</w:t>
      </w:r>
    </w:p>
    <w:p w14:paraId="04EDDB7B" w14:textId="2EBB0357" w:rsidR="00C32833" w:rsidRPr="00815EC8" w:rsidRDefault="00C32833" w:rsidP="003D2E94">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Srinivas</w:t>
      </w:r>
      <w:r w:rsidR="002640D3" w:rsidRPr="00815EC8">
        <w:rPr>
          <w:rFonts w:ascii="Arial" w:hAnsi="Arial" w:cs="Arial"/>
          <w:sz w:val="20"/>
          <w:szCs w:val="20"/>
        </w:rPr>
        <w:t>,</w:t>
      </w:r>
      <w:r w:rsidRPr="00815EC8">
        <w:rPr>
          <w:rFonts w:ascii="Arial" w:hAnsi="Arial" w:cs="Arial"/>
          <w:sz w:val="20"/>
          <w:szCs w:val="20"/>
        </w:rPr>
        <w:t xml:space="preserve"> G</w:t>
      </w:r>
      <w:r w:rsidR="002640D3" w:rsidRPr="00815EC8">
        <w:rPr>
          <w:rFonts w:ascii="Arial" w:hAnsi="Arial" w:cs="Arial"/>
          <w:sz w:val="20"/>
          <w:szCs w:val="20"/>
        </w:rPr>
        <w:t>.</w:t>
      </w:r>
      <w:r w:rsidRPr="00815EC8">
        <w:rPr>
          <w:rFonts w:ascii="Arial" w:hAnsi="Arial" w:cs="Arial"/>
          <w:sz w:val="20"/>
          <w:szCs w:val="20"/>
        </w:rPr>
        <w:t>, Preetam</w:t>
      </w:r>
      <w:r w:rsidR="002640D3" w:rsidRPr="00815EC8">
        <w:rPr>
          <w:rFonts w:ascii="Arial" w:hAnsi="Arial" w:cs="Arial"/>
          <w:sz w:val="20"/>
          <w:szCs w:val="20"/>
        </w:rPr>
        <w:t>,</w:t>
      </w:r>
      <w:r w:rsidRPr="00815EC8">
        <w:rPr>
          <w:rFonts w:ascii="Arial" w:hAnsi="Arial" w:cs="Arial"/>
          <w:sz w:val="20"/>
          <w:szCs w:val="20"/>
        </w:rPr>
        <w:t xml:space="preserve"> V</w:t>
      </w:r>
      <w:r w:rsidR="002640D3" w:rsidRPr="00815EC8">
        <w:rPr>
          <w:rFonts w:ascii="Arial" w:hAnsi="Arial" w:cs="Arial"/>
          <w:sz w:val="20"/>
          <w:szCs w:val="20"/>
        </w:rPr>
        <w:t>.</w:t>
      </w:r>
      <w:r w:rsidRPr="00815EC8">
        <w:rPr>
          <w:rFonts w:ascii="Arial" w:hAnsi="Arial" w:cs="Arial"/>
          <w:sz w:val="20"/>
          <w:szCs w:val="20"/>
        </w:rPr>
        <w:t xml:space="preserve"> C</w:t>
      </w:r>
      <w:r w:rsidR="002640D3" w:rsidRPr="00815EC8">
        <w:rPr>
          <w:rFonts w:ascii="Arial" w:hAnsi="Arial" w:cs="Arial"/>
          <w:sz w:val="20"/>
          <w:szCs w:val="20"/>
        </w:rPr>
        <w:t>.</w:t>
      </w:r>
      <w:r w:rsidRPr="00815EC8">
        <w:rPr>
          <w:rFonts w:ascii="Arial" w:hAnsi="Arial" w:cs="Arial"/>
          <w:sz w:val="20"/>
          <w:szCs w:val="20"/>
        </w:rPr>
        <w:t>,</w:t>
      </w:r>
      <w:r w:rsidR="002640D3" w:rsidRPr="00815EC8">
        <w:rPr>
          <w:rFonts w:ascii="Arial" w:hAnsi="Arial" w:cs="Arial"/>
          <w:sz w:val="20"/>
          <w:szCs w:val="20"/>
        </w:rPr>
        <w:t xml:space="preserve"> </w:t>
      </w:r>
      <w:r w:rsidRPr="00815EC8">
        <w:rPr>
          <w:rFonts w:ascii="Arial" w:hAnsi="Arial" w:cs="Arial"/>
          <w:sz w:val="20"/>
          <w:szCs w:val="20"/>
        </w:rPr>
        <w:t>Qudratullah</w:t>
      </w:r>
      <w:r w:rsidR="002640D3" w:rsidRPr="00815EC8">
        <w:rPr>
          <w:rFonts w:ascii="Arial" w:hAnsi="Arial" w:cs="Arial"/>
          <w:sz w:val="20"/>
          <w:szCs w:val="20"/>
        </w:rPr>
        <w:t>,</w:t>
      </w:r>
      <w:r w:rsidRPr="00815EC8">
        <w:rPr>
          <w:rFonts w:ascii="Arial" w:hAnsi="Arial" w:cs="Arial"/>
          <w:sz w:val="20"/>
          <w:szCs w:val="20"/>
        </w:rPr>
        <w:t xml:space="preserve"> S</w:t>
      </w:r>
      <w:r w:rsidR="002640D3" w:rsidRPr="00815EC8">
        <w:rPr>
          <w:rFonts w:ascii="Arial" w:hAnsi="Arial" w:cs="Arial"/>
          <w:sz w:val="20"/>
          <w:szCs w:val="20"/>
        </w:rPr>
        <w:t>.</w:t>
      </w:r>
      <w:r w:rsidRPr="00815EC8">
        <w:rPr>
          <w:rFonts w:ascii="Arial" w:hAnsi="Arial" w:cs="Arial"/>
          <w:sz w:val="20"/>
          <w:szCs w:val="20"/>
        </w:rPr>
        <w:t>, Raju</w:t>
      </w:r>
      <w:r w:rsidR="002640D3" w:rsidRPr="00815EC8">
        <w:rPr>
          <w:rFonts w:ascii="Arial" w:hAnsi="Arial" w:cs="Arial"/>
          <w:sz w:val="20"/>
          <w:szCs w:val="20"/>
        </w:rPr>
        <w:t>,</w:t>
      </w:r>
      <w:r w:rsidRPr="00815EC8">
        <w:rPr>
          <w:rFonts w:ascii="Arial" w:hAnsi="Arial" w:cs="Arial"/>
          <w:sz w:val="20"/>
          <w:szCs w:val="20"/>
        </w:rPr>
        <w:t xml:space="preserve"> M</w:t>
      </w:r>
      <w:r w:rsidR="002640D3" w:rsidRPr="00815EC8">
        <w:rPr>
          <w:rFonts w:ascii="Arial" w:hAnsi="Arial" w:cs="Arial"/>
          <w:sz w:val="20"/>
          <w:szCs w:val="20"/>
        </w:rPr>
        <w:t>.</w:t>
      </w:r>
      <w:r w:rsidRPr="00815EC8">
        <w:rPr>
          <w:rFonts w:ascii="Arial" w:hAnsi="Arial" w:cs="Arial"/>
          <w:sz w:val="20"/>
          <w:szCs w:val="20"/>
        </w:rPr>
        <w:t xml:space="preserve"> V</w:t>
      </w:r>
      <w:r w:rsidR="00F97409" w:rsidRPr="00815EC8">
        <w:rPr>
          <w:rFonts w:ascii="Arial" w:hAnsi="Arial" w:cs="Arial"/>
          <w:sz w:val="20"/>
          <w:szCs w:val="20"/>
        </w:rPr>
        <w:t>. and</w:t>
      </w:r>
      <w:r w:rsidRPr="00815EC8">
        <w:rPr>
          <w:rFonts w:ascii="Arial" w:hAnsi="Arial" w:cs="Arial"/>
          <w:sz w:val="20"/>
          <w:szCs w:val="20"/>
        </w:rPr>
        <w:t xml:space="preserve"> Reddy</w:t>
      </w:r>
      <w:r w:rsidR="001C3D36" w:rsidRPr="00815EC8">
        <w:rPr>
          <w:rFonts w:ascii="Arial" w:hAnsi="Arial" w:cs="Arial"/>
          <w:sz w:val="20"/>
          <w:szCs w:val="20"/>
        </w:rPr>
        <w:t>,</w:t>
      </w:r>
      <w:r w:rsidRPr="00815EC8">
        <w:rPr>
          <w:rFonts w:ascii="Arial" w:hAnsi="Arial" w:cs="Arial"/>
          <w:sz w:val="20"/>
          <w:szCs w:val="20"/>
        </w:rPr>
        <w:t xml:space="preserve"> M</w:t>
      </w:r>
      <w:r w:rsidR="001C3D36" w:rsidRPr="00815EC8">
        <w:rPr>
          <w:rFonts w:ascii="Arial" w:hAnsi="Arial" w:cs="Arial"/>
          <w:sz w:val="20"/>
          <w:szCs w:val="20"/>
        </w:rPr>
        <w:t>.</w:t>
      </w:r>
      <w:r w:rsidRPr="00815EC8">
        <w:rPr>
          <w:rFonts w:ascii="Arial" w:hAnsi="Arial" w:cs="Arial"/>
          <w:sz w:val="20"/>
          <w:szCs w:val="20"/>
        </w:rPr>
        <w:t xml:space="preserve"> R. 2014. The effect of dietary supplementation of probiotic, prebiotic and acidifier in comparison to antibiotic on performance and carcass traits of broilers. </w:t>
      </w:r>
      <w:r w:rsidRPr="00815EC8">
        <w:rPr>
          <w:rFonts w:ascii="Arial" w:hAnsi="Arial" w:cs="Arial"/>
          <w:i/>
          <w:iCs/>
          <w:sz w:val="20"/>
          <w:szCs w:val="20"/>
        </w:rPr>
        <w:t>Indian Journal of Poultry Science</w:t>
      </w:r>
      <w:r w:rsidR="001C3D36" w:rsidRPr="00815EC8">
        <w:rPr>
          <w:rFonts w:ascii="Arial" w:hAnsi="Arial" w:cs="Arial"/>
          <w:i/>
          <w:iCs/>
          <w:sz w:val="20"/>
          <w:szCs w:val="20"/>
        </w:rPr>
        <w:t xml:space="preserve">, </w:t>
      </w:r>
      <w:r w:rsidRPr="00815EC8">
        <w:rPr>
          <w:rFonts w:ascii="Arial" w:hAnsi="Arial" w:cs="Arial"/>
          <w:b/>
          <w:bCs/>
          <w:sz w:val="20"/>
          <w:szCs w:val="20"/>
        </w:rPr>
        <w:t>49</w:t>
      </w:r>
      <w:r w:rsidRPr="00815EC8">
        <w:rPr>
          <w:rFonts w:ascii="Arial" w:hAnsi="Arial" w:cs="Arial"/>
          <w:sz w:val="20"/>
          <w:szCs w:val="20"/>
        </w:rPr>
        <w:t>(1):7-10.</w:t>
      </w:r>
    </w:p>
    <w:p w14:paraId="00D002F7" w14:textId="794EDB0F" w:rsidR="00FF5563" w:rsidRPr="003D2E94" w:rsidRDefault="00720506" w:rsidP="003D2E94">
      <w:pPr>
        <w:pStyle w:val="ListParagraph"/>
        <w:numPr>
          <w:ilvl w:val="1"/>
          <w:numId w:val="3"/>
        </w:numPr>
        <w:spacing w:before="70" w:after="240" w:line="360" w:lineRule="auto"/>
        <w:ind w:left="0" w:right="261" w:firstLine="0"/>
        <w:jc w:val="both"/>
        <w:rPr>
          <w:rFonts w:ascii="Arial" w:hAnsi="Arial" w:cs="Arial"/>
          <w:b/>
          <w:bCs/>
          <w:sz w:val="20"/>
          <w:szCs w:val="20"/>
        </w:rPr>
      </w:pPr>
      <w:r w:rsidRPr="00815EC8">
        <w:rPr>
          <w:rFonts w:ascii="Arial" w:hAnsi="Arial" w:cs="Arial"/>
          <w:sz w:val="20"/>
          <w:szCs w:val="20"/>
        </w:rPr>
        <w:t>Tang</w:t>
      </w:r>
      <w:r w:rsidR="000423DF" w:rsidRPr="00815EC8">
        <w:rPr>
          <w:rFonts w:ascii="Arial" w:hAnsi="Arial" w:cs="Arial"/>
          <w:sz w:val="20"/>
          <w:szCs w:val="20"/>
        </w:rPr>
        <w:t>,</w:t>
      </w:r>
      <w:r w:rsidRPr="00815EC8">
        <w:rPr>
          <w:rFonts w:ascii="Arial" w:hAnsi="Arial" w:cs="Arial"/>
          <w:sz w:val="20"/>
          <w:szCs w:val="20"/>
        </w:rPr>
        <w:t xml:space="preserve"> S</w:t>
      </w:r>
      <w:r w:rsidR="000423DF" w:rsidRPr="00815EC8">
        <w:rPr>
          <w:rFonts w:ascii="Arial" w:hAnsi="Arial" w:cs="Arial"/>
          <w:sz w:val="20"/>
          <w:szCs w:val="20"/>
        </w:rPr>
        <w:t>.</w:t>
      </w:r>
      <w:r w:rsidRPr="00815EC8">
        <w:rPr>
          <w:rFonts w:ascii="Arial" w:hAnsi="Arial" w:cs="Arial"/>
          <w:sz w:val="20"/>
          <w:szCs w:val="20"/>
        </w:rPr>
        <w:t xml:space="preserve"> G</w:t>
      </w:r>
      <w:r w:rsidR="000423DF" w:rsidRPr="00815EC8">
        <w:rPr>
          <w:rFonts w:ascii="Arial" w:hAnsi="Arial" w:cs="Arial"/>
          <w:sz w:val="20"/>
          <w:szCs w:val="20"/>
        </w:rPr>
        <w:t>.</w:t>
      </w:r>
      <w:r w:rsidRPr="00815EC8">
        <w:rPr>
          <w:rFonts w:ascii="Arial" w:hAnsi="Arial" w:cs="Arial"/>
          <w:sz w:val="20"/>
          <w:szCs w:val="20"/>
        </w:rPr>
        <w:t>, Sieo</w:t>
      </w:r>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Ramasamy</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Saad</w:t>
      </w:r>
      <w:r w:rsidR="000423DF" w:rsidRPr="00815EC8">
        <w:rPr>
          <w:rFonts w:ascii="Arial" w:hAnsi="Arial" w:cs="Arial"/>
          <w:sz w:val="20"/>
          <w:szCs w:val="20"/>
        </w:rPr>
        <w:t>,</w:t>
      </w:r>
      <w:r w:rsidRPr="00815EC8">
        <w:rPr>
          <w:rFonts w:ascii="Arial" w:hAnsi="Arial" w:cs="Arial"/>
          <w:sz w:val="20"/>
          <w:szCs w:val="20"/>
        </w:rPr>
        <w:t xml:space="preserve"> W</w:t>
      </w:r>
      <w:r w:rsidR="000423DF" w:rsidRPr="00815EC8">
        <w:rPr>
          <w:rFonts w:ascii="Arial" w:hAnsi="Arial" w:cs="Arial"/>
          <w:sz w:val="20"/>
          <w:szCs w:val="20"/>
        </w:rPr>
        <w:t>.</w:t>
      </w:r>
      <w:r w:rsidRPr="00815EC8">
        <w:rPr>
          <w:rFonts w:ascii="Arial" w:hAnsi="Arial" w:cs="Arial"/>
          <w:sz w:val="20"/>
          <w:szCs w:val="20"/>
        </w:rPr>
        <w:t xml:space="preserve"> Z</w:t>
      </w:r>
      <w:r w:rsidR="000423DF" w:rsidRPr="00815EC8">
        <w:rPr>
          <w:rFonts w:ascii="Arial" w:hAnsi="Arial" w:cs="Arial"/>
          <w:sz w:val="20"/>
          <w:szCs w:val="20"/>
        </w:rPr>
        <w:t>.</w:t>
      </w:r>
      <w:r w:rsidRPr="00815EC8">
        <w:rPr>
          <w:rFonts w:ascii="Arial" w:hAnsi="Arial" w:cs="Arial"/>
          <w:sz w:val="20"/>
          <w:szCs w:val="20"/>
        </w:rPr>
        <w:t>, Wong</w:t>
      </w:r>
      <w:r w:rsidR="000423DF" w:rsidRPr="00815EC8">
        <w:rPr>
          <w:rFonts w:ascii="Arial" w:hAnsi="Arial" w:cs="Arial"/>
          <w:sz w:val="20"/>
          <w:szCs w:val="20"/>
        </w:rPr>
        <w:t>,</w:t>
      </w:r>
      <w:r w:rsidRPr="00815EC8">
        <w:rPr>
          <w:rFonts w:ascii="Arial" w:hAnsi="Arial" w:cs="Arial"/>
          <w:sz w:val="20"/>
          <w:szCs w:val="20"/>
        </w:rPr>
        <w:t xml:space="preserve"> H</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xml:space="preserve"> and Ho</w:t>
      </w:r>
      <w:r w:rsidR="000423DF" w:rsidRPr="00815EC8">
        <w:rPr>
          <w:rFonts w:ascii="Arial" w:hAnsi="Arial" w:cs="Arial"/>
          <w:sz w:val="20"/>
          <w:szCs w:val="20"/>
        </w:rPr>
        <w:t>,</w:t>
      </w:r>
      <w:r w:rsidRPr="00815EC8">
        <w:rPr>
          <w:rFonts w:ascii="Arial" w:hAnsi="Arial" w:cs="Arial"/>
          <w:sz w:val="20"/>
          <w:szCs w:val="20"/>
        </w:rPr>
        <w:t xml:space="preserve"> Y</w:t>
      </w:r>
      <w:r w:rsidR="000423DF" w:rsidRPr="00815EC8">
        <w:rPr>
          <w:rFonts w:ascii="Arial" w:hAnsi="Arial" w:cs="Arial"/>
          <w:sz w:val="20"/>
          <w:szCs w:val="20"/>
        </w:rPr>
        <w:t>.</w:t>
      </w:r>
      <w:r w:rsidRPr="00815EC8">
        <w:rPr>
          <w:rFonts w:ascii="Arial" w:hAnsi="Arial" w:cs="Arial"/>
          <w:sz w:val="20"/>
          <w:szCs w:val="20"/>
        </w:rPr>
        <w:t xml:space="preserve"> W. 2017. Performance, biochemical and haematological responses, and relative organ weights of laying hens fed diets supplemented with prebiotic, probiotic and synbiotic. </w:t>
      </w:r>
      <w:r w:rsidRPr="00815EC8">
        <w:rPr>
          <w:rFonts w:ascii="Arial" w:hAnsi="Arial" w:cs="Arial"/>
          <w:i/>
          <w:iCs/>
          <w:sz w:val="20"/>
          <w:szCs w:val="20"/>
        </w:rPr>
        <w:t>BMC Veterinary Research</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13</w:t>
      </w:r>
      <w:r w:rsidRPr="00815EC8">
        <w:rPr>
          <w:rFonts w:ascii="Arial" w:hAnsi="Arial" w:cs="Arial"/>
          <w:sz w:val="20"/>
          <w:szCs w:val="20"/>
        </w:rPr>
        <w:t>:1-2.</w:t>
      </w:r>
    </w:p>
    <w:p w14:paraId="243A9AF2" w14:textId="626BD9CD" w:rsidR="003D2E94" w:rsidRPr="003D2E94" w:rsidRDefault="003D2E94" w:rsidP="008002C2">
      <w:pPr>
        <w:pStyle w:val="ListParagraph"/>
        <w:numPr>
          <w:ilvl w:val="1"/>
          <w:numId w:val="3"/>
        </w:numPr>
        <w:spacing w:before="70" w:after="240" w:line="360" w:lineRule="auto"/>
        <w:ind w:left="0" w:right="261" w:firstLine="0"/>
        <w:jc w:val="both"/>
        <w:rPr>
          <w:rFonts w:ascii="Arial" w:hAnsi="Arial" w:cs="Arial"/>
          <w:sz w:val="20"/>
          <w:szCs w:val="20"/>
        </w:rPr>
      </w:pPr>
      <w:r w:rsidRPr="003D2E94">
        <w:rPr>
          <w:rFonts w:ascii="Arial" w:hAnsi="Arial" w:cs="Arial"/>
          <w:sz w:val="20"/>
          <w:szCs w:val="20"/>
        </w:rPr>
        <w:t>Tavaniello</w:t>
      </w:r>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De Marzo</w:t>
      </w:r>
      <w:r>
        <w:rPr>
          <w:rFonts w:ascii="Arial" w:hAnsi="Arial" w:cs="Arial"/>
          <w:sz w:val="20"/>
          <w:szCs w:val="20"/>
        </w:rPr>
        <w:t>,</w:t>
      </w:r>
      <w:r w:rsidRPr="003D2E94">
        <w:rPr>
          <w:rFonts w:ascii="Arial" w:hAnsi="Arial" w:cs="Arial"/>
          <w:sz w:val="20"/>
          <w:szCs w:val="20"/>
        </w:rPr>
        <w:t xml:space="preserve"> D</w:t>
      </w:r>
      <w:r>
        <w:rPr>
          <w:rFonts w:ascii="Arial" w:hAnsi="Arial" w:cs="Arial"/>
          <w:sz w:val="20"/>
          <w:szCs w:val="20"/>
        </w:rPr>
        <w:t>.</w:t>
      </w:r>
      <w:r w:rsidRPr="003D2E94">
        <w:rPr>
          <w:rFonts w:ascii="Arial" w:hAnsi="Arial" w:cs="Arial"/>
          <w:sz w:val="20"/>
          <w:szCs w:val="20"/>
        </w:rPr>
        <w:t>, Bednarczyk</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Palazzo</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Zejnelhoxha</w:t>
      </w:r>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Wu</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Peng</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Stadnicka</w:t>
      </w:r>
      <w:r>
        <w:rPr>
          <w:rFonts w:ascii="Arial" w:hAnsi="Arial" w:cs="Arial"/>
          <w:sz w:val="20"/>
          <w:szCs w:val="20"/>
        </w:rPr>
        <w:t>,</w:t>
      </w:r>
      <w:r w:rsidRPr="003D2E94">
        <w:rPr>
          <w:rFonts w:ascii="Arial" w:hAnsi="Arial" w:cs="Arial"/>
          <w:sz w:val="20"/>
          <w:szCs w:val="20"/>
        </w:rPr>
        <w:t xml:space="preserve"> K</w:t>
      </w:r>
      <w:r>
        <w:rPr>
          <w:rFonts w:ascii="Arial" w:hAnsi="Arial" w:cs="Arial"/>
          <w:sz w:val="20"/>
          <w:szCs w:val="20"/>
        </w:rPr>
        <w:t>.</w:t>
      </w:r>
      <w:r w:rsidRPr="003D2E94">
        <w:rPr>
          <w:rFonts w:ascii="Arial" w:hAnsi="Arial" w:cs="Arial"/>
          <w:sz w:val="20"/>
          <w:szCs w:val="20"/>
        </w:rPr>
        <w:t xml:space="preserve"> and Maiorano</w:t>
      </w:r>
      <w:r>
        <w:rPr>
          <w:rFonts w:ascii="Arial" w:hAnsi="Arial" w:cs="Arial"/>
          <w:sz w:val="20"/>
          <w:szCs w:val="20"/>
        </w:rPr>
        <w:t>,</w:t>
      </w:r>
      <w:r w:rsidRPr="003D2E94">
        <w:rPr>
          <w:rFonts w:ascii="Arial" w:hAnsi="Arial" w:cs="Arial"/>
          <w:sz w:val="20"/>
          <w:szCs w:val="20"/>
        </w:rPr>
        <w:t xml:space="preserve"> G. 2023. Influence of a commercial synbiotic administered in ovo and in-water on broiler chicken performance and meat quality. </w:t>
      </w:r>
      <w:r w:rsidRPr="003D2E94">
        <w:rPr>
          <w:rFonts w:ascii="Arial" w:hAnsi="Arial" w:cs="Arial"/>
          <w:i/>
          <w:iCs/>
          <w:sz w:val="20"/>
          <w:szCs w:val="20"/>
        </w:rPr>
        <w:t>Foods</w:t>
      </w:r>
      <w:r w:rsidRPr="003D2E94">
        <w:rPr>
          <w:rFonts w:ascii="Arial" w:hAnsi="Arial" w:cs="Arial"/>
          <w:sz w:val="20"/>
          <w:szCs w:val="20"/>
        </w:rPr>
        <w:t xml:space="preserve"> </w:t>
      </w:r>
      <w:r w:rsidRPr="003D2E94">
        <w:rPr>
          <w:rFonts w:ascii="Arial" w:hAnsi="Arial" w:cs="Arial"/>
          <w:b/>
          <w:bCs/>
          <w:sz w:val="20"/>
          <w:szCs w:val="20"/>
        </w:rPr>
        <w:t>12</w:t>
      </w:r>
      <w:r w:rsidRPr="003D2E94">
        <w:rPr>
          <w:rFonts w:ascii="Arial" w:hAnsi="Arial" w:cs="Arial"/>
          <w:sz w:val="20"/>
          <w:szCs w:val="20"/>
        </w:rPr>
        <w:t>(13):2470.</w:t>
      </w:r>
    </w:p>
    <w:sectPr w:rsidR="003D2E94" w:rsidRPr="003D2E94" w:rsidSect="008046E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FB67" w14:textId="77777777" w:rsidR="008A5CCF" w:rsidRDefault="008A5CCF" w:rsidP="00BE4D24">
      <w:pPr>
        <w:spacing w:after="0" w:line="240" w:lineRule="auto"/>
      </w:pPr>
      <w:r>
        <w:separator/>
      </w:r>
    </w:p>
  </w:endnote>
  <w:endnote w:type="continuationSeparator" w:id="0">
    <w:p w14:paraId="32E44C80" w14:textId="77777777" w:rsidR="008A5CCF" w:rsidRDefault="008A5CCF" w:rsidP="00B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87D9" w14:textId="77777777" w:rsidR="0042318C" w:rsidRDefault="0042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DAD0" w14:textId="2B8912AB" w:rsidR="00785BC0" w:rsidRDefault="00785BC0" w:rsidP="00785BC0">
    <w:pPr>
      <w:pStyle w:val="Footer"/>
    </w:pPr>
  </w:p>
  <w:p w14:paraId="2EBDF114" w14:textId="06EDB4DA" w:rsidR="00BE4D24" w:rsidRDefault="00BE4D24" w:rsidP="00BE4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99C" w14:textId="77777777" w:rsidR="0042318C" w:rsidRDefault="0042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01C2" w14:textId="77777777" w:rsidR="008A5CCF" w:rsidRDefault="008A5CCF" w:rsidP="00BE4D24">
      <w:pPr>
        <w:spacing w:after="0" w:line="240" w:lineRule="auto"/>
      </w:pPr>
      <w:r>
        <w:separator/>
      </w:r>
    </w:p>
  </w:footnote>
  <w:footnote w:type="continuationSeparator" w:id="0">
    <w:p w14:paraId="2E54C9EF" w14:textId="77777777" w:rsidR="008A5CCF" w:rsidRDefault="008A5CCF" w:rsidP="00B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259A" w14:textId="0F6CDADA" w:rsidR="0042318C" w:rsidRDefault="0034348E">
    <w:pPr>
      <w:pStyle w:val="Header"/>
    </w:pPr>
    <w:r>
      <w:rPr>
        <w:noProof/>
      </w:rPr>
      <w:pict w14:anchorId="573E6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30D" w14:textId="5895EBB6" w:rsidR="0042318C" w:rsidRDefault="0034348E">
    <w:pPr>
      <w:pStyle w:val="Header"/>
    </w:pPr>
    <w:r>
      <w:rPr>
        <w:noProof/>
      </w:rPr>
      <w:pict w14:anchorId="02B0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1362" w14:textId="7722CB85" w:rsidR="0042318C" w:rsidRDefault="0034348E">
    <w:pPr>
      <w:pStyle w:val="Header"/>
    </w:pPr>
    <w:r>
      <w:rPr>
        <w:noProof/>
      </w:rPr>
      <w:pict w14:anchorId="53DA4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A1A"/>
    <w:multiLevelType w:val="hybridMultilevel"/>
    <w:tmpl w:val="ACCE0E18"/>
    <w:lvl w:ilvl="0" w:tplc="537AEA94">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0BE7357"/>
    <w:multiLevelType w:val="hybridMultilevel"/>
    <w:tmpl w:val="537E63AC"/>
    <w:lvl w:ilvl="0" w:tplc="E3BE78F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685A10"/>
    <w:multiLevelType w:val="hybridMultilevel"/>
    <w:tmpl w:val="84CE62D2"/>
    <w:lvl w:ilvl="0" w:tplc="F66AF5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0367E1"/>
    <w:multiLevelType w:val="hybridMultilevel"/>
    <w:tmpl w:val="C80AE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22072"/>
    <w:multiLevelType w:val="hybridMultilevel"/>
    <w:tmpl w:val="425C1A52"/>
    <w:lvl w:ilvl="0" w:tplc="253E33E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051A4F"/>
    <w:multiLevelType w:val="hybridMultilevel"/>
    <w:tmpl w:val="E47C1EAE"/>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5509EF"/>
    <w:multiLevelType w:val="hybridMultilevel"/>
    <w:tmpl w:val="A6DA9EE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9233162">
    <w:abstractNumId w:val="3"/>
  </w:num>
  <w:num w:numId="2" w16cid:durableId="448090542">
    <w:abstractNumId w:val="6"/>
  </w:num>
  <w:num w:numId="3" w16cid:durableId="1967152943">
    <w:abstractNumId w:val="5"/>
  </w:num>
  <w:num w:numId="4" w16cid:durableId="448017406">
    <w:abstractNumId w:val="1"/>
  </w:num>
  <w:num w:numId="5" w16cid:durableId="1060520709">
    <w:abstractNumId w:val="0"/>
  </w:num>
  <w:num w:numId="6" w16cid:durableId="1935475407">
    <w:abstractNumId w:val="4"/>
  </w:num>
  <w:num w:numId="7" w16cid:durableId="16590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EB6"/>
    <w:rsid w:val="00004909"/>
    <w:rsid w:val="00005F2F"/>
    <w:rsid w:val="000102BB"/>
    <w:rsid w:val="0002751A"/>
    <w:rsid w:val="00027BB0"/>
    <w:rsid w:val="00042102"/>
    <w:rsid w:val="000423DF"/>
    <w:rsid w:val="00072AB6"/>
    <w:rsid w:val="00074F0C"/>
    <w:rsid w:val="00092677"/>
    <w:rsid w:val="000943E0"/>
    <w:rsid w:val="000A01E8"/>
    <w:rsid w:val="000C0228"/>
    <w:rsid w:val="000D62DA"/>
    <w:rsid w:val="000E6BA1"/>
    <w:rsid w:val="000F3D3D"/>
    <w:rsid w:val="0012189C"/>
    <w:rsid w:val="00123010"/>
    <w:rsid w:val="001243F6"/>
    <w:rsid w:val="001354A9"/>
    <w:rsid w:val="001442DE"/>
    <w:rsid w:val="00157678"/>
    <w:rsid w:val="00160805"/>
    <w:rsid w:val="001610F3"/>
    <w:rsid w:val="00163DFA"/>
    <w:rsid w:val="001718AB"/>
    <w:rsid w:val="0017496F"/>
    <w:rsid w:val="00181353"/>
    <w:rsid w:val="00187A44"/>
    <w:rsid w:val="00192AD5"/>
    <w:rsid w:val="001940E2"/>
    <w:rsid w:val="00195661"/>
    <w:rsid w:val="001957A8"/>
    <w:rsid w:val="001A12D4"/>
    <w:rsid w:val="001A508A"/>
    <w:rsid w:val="001A54C9"/>
    <w:rsid w:val="001A6F30"/>
    <w:rsid w:val="001B2634"/>
    <w:rsid w:val="001B34C6"/>
    <w:rsid w:val="001B5910"/>
    <w:rsid w:val="001C3D36"/>
    <w:rsid w:val="001D2E42"/>
    <w:rsid w:val="001E520F"/>
    <w:rsid w:val="00200DA9"/>
    <w:rsid w:val="00205B6A"/>
    <w:rsid w:val="002121EE"/>
    <w:rsid w:val="00220DE9"/>
    <w:rsid w:val="002223C6"/>
    <w:rsid w:val="00223E06"/>
    <w:rsid w:val="00232E6A"/>
    <w:rsid w:val="00250F73"/>
    <w:rsid w:val="00251A2B"/>
    <w:rsid w:val="00261929"/>
    <w:rsid w:val="002638B3"/>
    <w:rsid w:val="002640D3"/>
    <w:rsid w:val="00264D6A"/>
    <w:rsid w:val="00267C39"/>
    <w:rsid w:val="00281B32"/>
    <w:rsid w:val="00282EBF"/>
    <w:rsid w:val="002C1F5C"/>
    <w:rsid w:val="002E4CC9"/>
    <w:rsid w:val="002E7B55"/>
    <w:rsid w:val="00306A54"/>
    <w:rsid w:val="00322270"/>
    <w:rsid w:val="0034348E"/>
    <w:rsid w:val="003475DF"/>
    <w:rsid w:val="00353824"/>
    <w:rsid w:val="00354781"/>
    <w:rsid w:val="00392D4F"/>
    <w:rsid w:val="003D1019"/>
    <w:rsid w:val="003D2E94"/>
    <w:rsid w:val="003E37C5"/>
    <w:rsid w:val="003F7E48"/>
    <w:rsid w:val="00404AF9"/>
    <w:rsid w:val="00412935"/>
    <w:rsid w:val="00417821"/>
    <w:rsid w:val="0042318C"/>
    <w:rsid w:val="00443AC5"/>
    <w:rsid w:val="00456A4C"/>
    <w:rsid w:val="0046024F"/>
    <w:rsid w:val="00494788"/>
    <w:rsid w:val="00497C86"/>
    <w:rsid w:val="004A50EE"/>
    <w:rsid w:val="004B0E7E"/>
    <w:rsid w:val="004B291E"/>
    <w:rsid w:val="004B47AB"/>
    <w:rsid w:val="004C4FBF"/>
    <w:rsid w:val="004D4A1D"/>
    <w:rsid w:val="004F2CB3"/>
    <w:rsid w:val="00510A02"/>
    <w:rsid w:val="005161E4"/>
    <w:rsid w:val="00522AF3"/>
    <w:rsid w:val="00525607"/>
    <w:rsid w:val="00527C95"/>
    <w:rsid w:val="00527DFE"/>
    <w:rsid w:val="00550FC7"/>
    <w:rsid w:val="00572EFD"/>
    <w:rsid w:val="005844A0"/>
    <w:rsid w:val="00591B35"/>
    <w:rsid w:val="00597FED"/>
    <w:rsid w:val="005B75BB"/>
    <w:rsid w:val="005D0E4E"/>
    <w:rsid w:val="005E33AF"/>
    <w:rsid w:val="005E4422"/>
    <w:rsid w:val="0061103C"/>
    <w:rsid w:val="006138DB"/>
    <w:rsid w:val="006261E2"/>
    <w:rsid w:val="00630EAD"/>
    <w:rsid w:val="006415E9"/>
    <w:rsid w:val="00641682"/>
    <w:rsid w:val="00647294"/>
    <w:rsid w:val="00652B24"/>
    <w:rsid w:val="00670C54"/>
    <w:rsid w:val="0067123C"/>
    <w:rsid w:val="00671B97"/>
    <w:rsid w:val="00674B30"/>
    <w:rsid w:val="006D0AB3"/>
    <w:rsid w:val="006D68FD"/>
    <w:rsid w:val="006F41C6"/>
    <w:rsid w:val="00706895"/>
    <w:rsid w:val="00720506"/>
    <w:rsid w:val="00736F71"/>
    <w:rsid w:val="00744188"/>
    <w:rsid w:val="007446BB"/>
    <w:rsid w:val="007615B4"/>
    <w:rsid w:val="00774FE1"/>
    <w:rsid w:val="00785BC0"/>
    <w:rsid w:val="00786360"/>
    <w:rsid w:val="00792B37"/>
    <w:rsid w:val="007A7C42"/>
    <w:rsid w:val="007C1096"/>
    <w:rsid w:val="007D4936"/>
    <w:rsid w:val="007E0498"/>
    <w:rsid w:val="007E3925"/>
    <w:rsid w:val="008046E7"/>
    <w:rsid w:val="00805CFE"/>
    <w:rsid w:val="00815EC8"/>
    <w:rsid w:val="00826CBB"/>
    <w:rsid w:val="00830B1D"/>
    <w:rsid w:val="00832CED"/>
    <w:rsid w:val="00864BF8"/>
    <w:rsid w:val="008819B1"/>
    <w:rsid w:val="00886277"/>
    <w:rsid w:val="008917BB"/>
    <w:rsid w:val="008A5CCF"/>
    <w:rsid w:val="008A7F69"/>
    <w:rsid w:val="008B1353"/>
    <w:rsid w:val="008B28EA"/>
    <w:rsid w:val="008C0ACD"/>
    <w:rsid w:val="008D6968"/>
    <w:rsid w:val="0093445D"/>
    <w:rsid w:val="00953746"/>
    <w:rsid w:val="009701F4"/>
    <w:rsid w:val="009762B3"/>
    <w:rsid w:val="009B2C32"/>
    <w:rsid w:val="009C1716"/>
    <w:rsid w:val="009E42C3"/>
    <w:rsid w:val="009F44ED"/>
    <w:rsid w:val="009F4963"/>
    <w:rsid w:val="009F5C50"/>
    <w:rsid w:val="00A1106D"/>
    <w:rsid w:val="00A11501"/>
    <w:rsid w:val="00A2773B"/>
    <w:rsid w:val="00A318F9"/>
    <w:rsid w:val="00A32EF4"/>
    <w:rsid w:val="00A347AB"/>
    <w:rsid w:val="00A43EB6"/>
    <w:rsid w:val="00A60509"/>
    <w:rsid w:val="00A66784"/>
    <w:rsid w:val="00A73BC7"/>
    <w:rsid w:val="00A81A0C"/>
    <w:rsid w:val="00A8616A"/>
    <w:rsid w:val="00AA0116"/>
    <w:rsid w:val="00AB2CD6"/>
    <w:rsid w:val="00AC2B9B"/>
    <w:rsid w:val="00AD154E"/>
    <w:rsid w:val="00AD67CD"/>
    <w:rsid w:val="00B00386"/>
    <w:rsid w:val="00B05C4D"/>
    <w:rsid w:val="00B07AB6"/>
    <w:rsid w:val="00B10A0C"/>
    <w:rsid w:val="00B152CA"/>
    <w:rsid w:val="00B51BB3"/>
    <w:rsid w:val="00B625AB"/>
    <w:rsid w:val="00B6577A"/>
    <w:rsid w:val="00B70414"/>
    <w:rsid w:val="00B742DD"/>
    <w:rsid w:val="00B74739"/>
    <w:rsid w:val="00B86B2C"/>
    <w:rsid w:val="00B87A59"/>
    <w:rsid w:val="00B911BB"/>
    <w:rsid w:val="00BA3C79"/>
    <w:rsid w:val="00BA4C1D"/>
    <w:rsid w:val="00BB0B05"/>
    <w:rsid w:val="00BB5EC7"/>
    <w:rsid w:val="00BC5BC3"/>
    <w:rsid w:val="00BD665C"/>
    <w:rsid w:val="00BD69D6"/>
    <w:rsid w:val="00BE4D24"/>
    <w:rsid w:val="00BF2611"/>
    <w:rsid w:val="00BF6B32"/>
    <w:rsid w:val="00C05A2C"/>
    <w:rsid w:val="00C074C2"/>
    <w:rsid w:val="00C11213"/>
    <w:rsid w:val="00C1601C"/>
    <w:rsid w:val="00C17489"/>
    <w:rsid w:val="00C25C2A"/>
    <w:rsid w:val="00C25DB2"/>
    <w:rsid w:val="00C32833"/>
    <w:rsid w:val="00C56AA5"/>
    <w:rsid w:val="00C62D6A"/>
    <w:rsid w:val="00C804B5"/>
    <w:rsid w:val="00C949DE"/>
    <w:rsid w:val="00CA04B6"/>
    <w:rsid w:val="00CA0D79"/>
    <w:rsid w:val="00CA1A8E"/>
    <w:rsid w:val="00CB185D"/>
    <w:rsid w:val="00CD32E2"/>
    <w:rsid w:val="00CF6850"/>
    <w:rsid w:val="00D0165C"/>
    <w:rsid w:val="00D16618"/>
    <w:rsid w:val="00D20FEF"/>
    <w:rsid w:val="00D24A62"/>
    <w:rsid w:val="00D353B8"/>
    <w:rsid w:val="00D449A6"/>
    <w:rsid w:val="00D45958"/>
    <w:rsid w:val="00D556B2"/>
    <w:rsid w:val="00D61206"/>
    <w:rsid w:val="00D83B4D"/>
    <w:rsid w:val="00D84FDC"/>
    <w:rsid w:val="00DA0703"/>
    <w:rsid w:val="00DC604B"/>
    <w:rsid w:val="00DE4E7B"/>
    <w:rsid w:val="00DE6175"/>
    <w:rsid w:val="00DE6452"/>
    <w:rsid w:val="00DF3963"/>
    <w:rsid w:val="00DF4141"/>
    <w:rsid w:val="00E14C15"/>
    <w:rsid w:val="00E152CB"/>
    <w:rsid w:val="00E17C07"/>
    <w:rsid w:val="00E230E4"/>
    <w:rsid w:val="00E25393"/>
    <w:rsid w:val="00E509C2"/>
    <w:rsid w:val="00E5127C"/>
    <w:rsid w:val="00E53D87"/>
    <w:rsid w:val="00E627E7"/>
    <w:rsid w:val="00E63EA3"/>
    <w:rsid w:val="00E648EF"/>
    <w:rsid w:val="00E9525E"/>
    <w:rsid w:val="00EA0578"/>
    <w:rsid w:val="00EA0823"/>
    <w:rsid w:val="00EB0CC8"/>
    <w:rsid w:val="00EB40C2"/>
    <w:rsid w:val="00ED5EC6"/>
    <w:rsid w:val="00EF7793"/>
    <w:rsid w:val="00F14FB9"/>
    <w:rsid w:val="00F150B5"/>
    <w:rsid w:val="00F2264E"/>
    <w:rsid w:val="00F2654B"/>
    <w:rsid w:val="00F40A9C"/>
    <w:rsid w:val="00F413F2"/>
    <w:rsid w:val="00F41E91"/>
    <w:rsid w:val="00F54799"/>
    <w:rsid w:val="00F71687"/>
    <w:rsid w:val="00F773D9"/>
    <w:rsid w:val="00F90659"/>
    <w:rsid w:val="00F97409"/>
    <w:rsid w:val="00F97459"/>
    <w:rsid w:val="00FA6A35"/>
    <w:rsid w:val="00FC2187"/>
    <w:rsid w:val="00FC2318"/>
    <w:rsid w:val="00FD1A8D"/>
    <w:rsid w:val="00FD5879"/>
    <w:rsid w:val="00FD77BE"/>
    <w:rsid w:val="00FE2C1B"/>
    <w:rsid w:val="00FE3719"/>
    <w:rsid w:val="00FF2726"/>
    <w:rsid w:val="00FF556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BFB4B"/>
  <w15:chartTrackingRefBased/>
  <w15:docId w15:val="{D63E23A5-AE0F-44F4-92BD-18302B92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3B"/>
  </w:style>
  <w:style w:type="paragraph" w:styleId="Heading1">
    <w:name w:val="heading 1"/>
    <w:basedOn w:val="Normal"/>
    <w:next w:val="Normal"/>
    <w:link w:val="Heading1Char"/>
    <w:uiPriority w:val="9"/>
    <w:qFormat/>
    <w:rsid w:val="00A43E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3E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3E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3E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3E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3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3E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3E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3E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3E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EB6"/>
    <w:rPr>
      <w:rFonts w:eastAsiaTheme="majorEastAsia" w:cstheme="majorBidi"/>
      <w:color w:val="272727" w:themeColor="text1" w:themeTint="D8"/>
    </w:rPr>
  </w:style>
  <w:style w:type="paragraph" w:styleId="Title">
    <w:name w:val="Title"/>
    <w:basedOn w:val="Normal"/>
    <w:next w:val="Normal"/>
    <w:link w:val="TitleChar"/>
    <w:uiPriority w:val="10"/>
    <w:qFormat/>
    <w:rsid w:val="00A4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E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3EB6"/>
    <w:rPr>
      <w:i/>
      <w:iCs/>
      <w:color w:val="404040" w:themeColor="text1" w:themeTint="BF"/>
    </w:rPr>
  </w:style>
  <w:style w:type="paragraph" w:styleId="ListParagraph">
    <w:name w:val="List Paragraph"/>
    <w:basedOn w:val="Normal"/>
    <w:uiPriority w:val="34"/>
    <w:qFormat/>
    <w:rsid w:val="00A43EB6"/>
    <w:pPr>
      <w:ind w:left="720"/>
      <w:contextualSpacing/>
    </w:pPr>
  </w:style>
  <w:style w:type="character" w:styleId="IntenseEmphasis">
    <w:name w:val="Intense Emphasis"/>
    <w:basedOn w:val="DefaultParagraphFont"/>
    <w:uiPriority w:val="21"/>
    <w:qFormat/>
    <w:rsid w:val="00A43EB6"/>
    <w:rPr>
      <w:i/>
      <w:iCs/>
      <w:color w:val="365F91" w:themeColor="accent1" w:themeShade="BF"/>
    </w:rPr>
  </w:style>
  <w:style w:type="paragraph" w:styleId="IntenseQuote">
    <w:name w:val="Intense Quote"/>
    <w:basedOn w:val="Normal"/>
    <w:next w:val="Normal"/>
    <w:link w:val="IntenseQuoteChar"/>
    <w:uiPriority w:val="30"/>
    <w:qFormat/>
    <w:rsid w:val="00A43E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3EB6"/>
    <w:rPr>
      <w:i/>
      <w:iCs/>
      <w:color w:val="365F91" w:themeColor="accent1" w:themeShade="BF"/>
    </w:rPr>
  </w:style>
  <w:style w:type="character" w:styleId="IntenseReference">
    <w:name w:val="Intense Reference"/>
    <w:basedOn w:val="DefaultParagraphFont"/>
    <w:uiPriority w:val="32"/>
    <w:qFormat/>
    <w:rsid w:val="00A43EB6"/>
    <w:rPr>
      <w:b/>
      <w:bCs/>
      <w:smallCaps/>
      <w:color w:val="365F91" w:themeColor="accent1" w:themeShade="BF"/>
      <w:spacing w:val="5"/>
    </w:rPr>
  </w:style>
  <w:style w:type="character" w:styleId="Hyperlink">
    <w:name w:val="Hyperlink"/>
    <w:basedOn w:val="DefaultParagraphFont"/>
    <w:uiPriority w:val="99"/>
    <w:unhideWhenUsed/>
    <w:rsid w:val="00C1601C"/>
    <w:rPr>
      <w:color w:val="0000FF" w:themeColor="hyperlink"/>
      <w:u w:val="single"/>
    </w:rPr>
  </w:style>
  <w:style w:type="table" w:styleId="TableGrid">
    <w:name w:val="Table Grid"/>
    <w:basedOn w:val="TableNormal"/>
    <w:uiPriority w:val="59"/>
    <w:rsid w:val="00A2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69D6"/>
    <w:rPr>
      <w:color w:val="605E5C"/>
      <w:shd w:val="clear" w:color="auto" w:fill="E1DFDD"/>
    </w:rPr>
  </w:style>
  <w:style w:type="paragraph" w:styleId="NoSpacing">
    <w:name w:val="No Spacing"/>
    <w:uiPriority w:val="1"/>
    <w:qFormat/>
    <w:rsid w:val="002C1F5C"/>
    <w:pPr>
      <w:widowControl w:val="0"/>
      <w:autoSpaceDE w:val="0"/>
      <w:autoSpaceDN w:val="0"/>
      <w:spacing w:after="0" w:line="240" w:lineRule="auto"/>
    </w:pPr>
    <w:rPr>
      <w:rFonts w:ascii="Times New Roman" w:eastAsia="Times New Roman" w:hAnsi="Times New Roman" w:cs="Times New Roman"/>
      <w:kern w:val="0"/>
    </w:rPr>
  </w:style>
  <w:style w:type="character" w:styleId="LineNumber">
    <w:name w:val="line number"/>
    <w:basedOn w:val="DefaultParagraphFont"/>
    <w:uiPriority w:val="99"/>
    <w:semiHidden/>
    <w:unhideWhenUsed/>
    <w:rsid w:val="004D4A1D"/>
  </w:style>
  <w:style w:type="paragraph" w:styleId="Header">
    <w:name w:val="header"/>
    <w:basedOn w:val="Normal"/>
    <w:link w:val="HeaderChar"/>
    <w:uiPriority w:val="99"/>
    <w:unhideWhenUsed/>
    <w:rsid w:val="00BE4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24"/>
  </w:style>
  <w:style w:type="paragraph" w:styleId="Footer">
    <w:name w:val="footer"/>
    <w:basedOn w:val="Normal"/>
    <w:link w:val="FooterChar"/>
    <w:uiPriority w:val="99"/>
    <w:unhideWhenUsed/>
    <w:rsid w:val="00BE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24"/>
  </w:style>
  <w:style w:type="character" w:customStyle="1" w:styleId="UnresolvedMention2">
    <w:name w:val="Unresolved Mention2"/>
    <w:basedOn w:val="DefaultParagraphFont"/>
    <w:uiPriority w:val="99"/>
    <w:semiHidden/>
    <w:unhideWhenUsed/>
    <w:rsid w:val="0057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441449">
      <w:bodyDiv w:val="1"/>
      <w:marLeft w:val="0"/>
      <w:marRight w:val="0"/>
      <w:marTop w:val="0"/>
      <w:marBottom w:val="0"/>
      <w:divBdr>
        <w:top w:val="none" w:sz="0" w:space="0" w:color="auto"/>
        <w:left w:val="none" w:sz="0" w:space="0" w:color="auto"/>
        <w:bottom w:val="none" w:sz="0" w:space="0" w:color="auto"/>
        <w:right w:val="none" w:sz="0" w:space="0" w:color="auto"/>
      </w:divBdr>
    </w:div>
    <w:div w:id="1303804259">
      <w:bodyDiv w:val="1"/>
      <w:marLeft w:val="0"/>
      <w:marRight w:val="0"/>
      <w:marTop w:val="0"/>
      <w:marBottom w:val="0"/>
      <w:divBdr>
        <w:top w:val="none" w:sz="0" w:space="0" w:color="auto"/>
        <w:left w:val="none" w:sz="0" w:space="0" w:color="auto"/>
        <w:bottom w:val="none" w:sz="0" w:space="0" w:color="auto"/>
        <w:right w:val="none" w:sz="0" w:space="0" w:color="auto"/>
      </w:divBdr>
    </w:div>
    <w:div w:id="1587686807">
      <w:bodyDiv w:val="1"/>
      <w:marLeft w:val="0"/>
      <w:marRight w:val="0"/>
      <w:marTop w:val="0"/>
      <w:marBottom w:val="0"/>
      <w:divBdr>
        <w:top w:val="none" w:sz="0" w:space="0" w:color="auto"/>
        <w:left w:val="none" w:sz="0" w:space="0" w:color="auto"/>
        <w:bottom w:val="none" w:sz="0" w:space="0" w:color="auto"/>
        <w:right w:val="none" w:sz="0" w:space="0" w:color="auto"/>
      </w:divBdr>
    </w:div>
    <w:div w:id="1811898306">
      <w:bodyDiv w:val="1"/>
      <w:marLeft w:val="0"/>
      <w:marRight w:val="0"/>
      <w:marTop w:val="0"/>
      <w:marBottom w:val="0"/>
      <w:divBdr>
        <w:top w:val="none" w:sz="0" w:space="0" w:color="auto"/>
        <w:left w:val="none" w:sz="0" w:space="0" w:color="auto"/>
        <w:bottom w:val="none" w:sz="0" w:space="0" w:color="auto"/>
        <w:right w:val="none" w:sz="0" w:space="0" w:color="auto"/>
      </w:divBdr>
    </w:div>
    <w:div w:id="1957443543">
      <w:bodyDiv w:val="1"/>
      <w:marLeft w:val="0"/>
      <w:marRight w:val="0"/>
      <w:marTop w:val="0"/>
      <w:marBottom w:val="0"/>
      <w:divBdr>
        <w:top w:val="none" w:sz="0" w:space="0" w:color="auto"/>
        <w:left w:val="none" w:sz="0" w:space="0" w:color="auto"/>
        <w:bottom w:val="none" w:sz="0" w:space="0" w:color="auto"/>
        <w:right w:val="none" w:sz="0" w:space="0" w:color="auto"/>
      </w:divBdr>
    </w:div>
    <w:div w:id="19683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4EA9-4E1E-409B-AEB4-57599251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11</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mojarla raghu</dc:creator>
  <cp:keywords/>
  <dc:description/>
  <cp:lastModifiedBy>Editor GP 005</cp:lastModifiedBy>
  <cp:revision>230</cp:revision>
  <dcterms:created xsi:type="dcterms:W3CDTF">2025-03-05T10:47:00Z</dcterms:created>
  <dcterms:modified xsi:type="dcterms:W3CDTF">2025-05-08T06:53:00Z</dcterms:modified>
</cp:coreProperties>
</file>