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80" w:rsidRDefault="004A7C80" w:rsidP="00F9467A">
      <w:pPr>
        <w:spacing w:after="0"/>
        <w:ind w:firstLineChars="50" w:firstLine="140"/>
        <w:jc w:val="center"/>
        <w:rPr>
          <w:rFonts w:eastAsia="SimSun" w:cs="Calibri"/>
          <w:sz w:val="28"/>
          <w:szCs w:val="28"/>
        </w:rPr>
      </w:pPr>
      <w:r>
        <w:rPr>
          <w:rFonts w:eastAsia="SimSun" w:cs="Calibri"/>
          <w:sz w:val="28"/>
          <w:szCs w:val="28"/>
        </w:rPr>
        <w:t xml:space="preserve">Evaluation the TiO2 </w:t>
      </w:r>
      <w:r w:rsidR="00BB3BA0">
        <w:rPr>
          <w:rFonts w:eastAsia="SimSun" w:cs="Calibri"/>
          <w:sz w:val="28"/>
          <w:szCs w:val="28"/>
        </w:rPr>
        <w:t xml:space="preserve">phases </w:t>
      </w:r>
      <w:r>
        <w:rPr>
          <w:rFonts w:eastAsia="SimSun" w:cs="Calibri"/>
          <w:sz w:val="28"/>
          <w:szCs w:val="28"/>
        </w:rPr>
        <w:t xml:space="preserve">by Raman spectroscopy and X-ray </w:t>
      </w:r>
      <w:r w:rsidR="00F9467A">
        <w:rPr>
          <w:rFonts w:eastAsia="SimSun" w:cs="Calibri"/>
          <w:sz w:val="28"/>
          <w:szCs w:val="28"/>
        </w:rPr>
        <w:t xml:space="preserve">diffraction </w:t>
      </w:r>
    </w:p>
    <w:p w:rsidR="00BF5246" w:rsidRDefault="00881675">
      <w:pPr>
        <w:spacing w:after="0"/>
        <w:ind w:firstLineChars="50" w:firstLine="140"/>
        <w:jc w:val="both"/>
        <w:rPr>
          <w:rFonts w:eastAsia="SimSun" w:cs="Calibri"/>
          <w:sz w:val="28"/>
          <w:szCs w:val="28"/>
        </w:rPr>
      </w:pPr>
      <w:r>
        <w:rPr>
          <w:rFonts w:eastAsia="SimSun" w:cs="Calibri"/>
          <w:sz w:val="28"/>
          <w:szCs w:val="28"/>
        </w:rPr>
        <w:t>Abstract:</w:t>
      </w:r>
    </w:p>
    <w:p w:rsidR="00DE413C" w:rsidRDefault="00DE413C">
      <w:pPr>
        <w:spacing w:after="0"/>
        <w:ind w:firstLineChars="50" w:firstLine="140"/>
        <w:jc w:val="both"/>
        <w:rPr>
          <w:rFonts w:eastAsia="SimSun" w:cs="Calibri"/>
          <w:sz w:val="28"/>
          <w:szCs w:val="28"/>
        </w:rPr>
      </w:pPr>
      <w:r>
        <w:rPr>
          <w:rFonts w:eastAsia="SimSun" w:cs="Calibri"/>
          <w:sz w:val="28"/>
          <w:szCs w:val="28"/>
        </w:rPr>
        <w:t>TiO</w:t>
      </w:r>
      <w:r w:rsidRPr="00F75661">
        <w:rPr>
          <w:rFonts w:eastAsia="SimSun" w:cs="Calibri"/>
          <w:sz w:val="28"/>
          <w:szCs w:val="28"/>
          <w:vertAlign w:val="subscript"/>
        </w:rPr>
        <w:t>2</w:t>
      </w:r>
      <w:r>
        <w:rPr>
          <w:rFonts w:eastAsia="SimSun" w:cs="Calibri"/>
          <w:sz w:val="28"/>
          <w:szCs w:val="28"/>
        </w:rPr>
        <w:t xml:space="preserve"> reported in all litterateurs with three phases anatase, rutile and brookite which variance in activities and most of chemical properties. The variance in properties represent one of the best strategy to enhance the activities. Thus in this work TiO2 were prepared with different crystal mixture from TiOSO4/H2O2 by change the values of pH for the solution (3, 8, 11 and 14).  the synthesized   TiO2 were characterized by Raman spectroscopy and X-ray diffraction and that shown different phases for the product. The results of analysis show that Anatase prefer acid solution which change to rutile and brookite or forming amorphous TiO2 with change the pH towards basic solution.</w:t>
      </w:r>
    </w:p>
    <w:p w:rsidR="00BF5246" w:rsidRDefault="00881675">
      <w:pPr>
        <w:spacing w:after="0"/>
        <w:ind w:firstLineChars="50" w:firstLine="140"/>
        <w:jc w:val="both"/>
        <w:rPr>
          <w:rFonts w:eastAsia="SimSun" w:cs="Calibri"/>
          <w:sz w:val="28"/>
          <w:szCs w:val="28"/>
        </w:rPr>
      </w:pPr>
      <w:r>
        <w:rPr>
          <w:rFonts w:eastAsia="SimSun" w:cs="Calibri"/>
          <w:sz w:val="28"/>
          <w:szCs w:val="28"/>
        </w:rPr>
        <w:t>Keywords: TiOSO</w:t>
      </w:r>
      <w:r>
        <w:rPr>
          <w:rFonts w:eastAsia="SimSun" w:cs="Calibri"/>
          <w:sz w:val="28"/>
          <w:szCs w:val="28"/>
          <w:vertAlign w:val="subscript"/>
        </w:rPr>
        <w:t>4</w:t>
      </w:r>
      <w:r>
        <w:rPr>
          <w:rFonts w:eastAsia="SimSun" w:cs="Calibri"/>
          <w:sz w:val="28"/>
          <w:szCs w:val="28"/>
        </w:rPr>
        <w:t>/H</w:t>
      </w:r>
      <w:r>
        <w:rPr>
          <w:rFonts w:eastAsia="SimSun" w:cs="Calibri"/>
          <w:sz w:val="28"/>
          <w:szCs w:val="28"/>
          <w:vertAlign w:val="subscript"/>
        </w:rPr>
        <w:t>2</w:t>
      </w:r>
      <w:r>
        <w:rPr>
          <w:rFonts w:eastAsia="SimSun" w:cs="Calibri"/>
          <w:sz w:val="28"/>
          <w:szCs w:val="28"/>
        </w:rPr>
        <w:t>O</w:t>
      </w:r>
      <w:r>
        <w:rPr>
          <w:rFonts w:eastAsia="SimSun" w:cs="Calibri"/>
          <w:sz w:val="28"/>
          <w:szCs w:val="28"/>
          <w:vertAlign w:val="subscript"/>
        </w:rPr>
        <w:t>2</w:t>
      </w:r>
      <w:r>
        <w:rPr>
          <w:rFonts w:eastAsia="SimSun" w:cs="Calibri"/>
          <w:sz w:val="28"/>
          <w:szCs w:val="28"/>
        </w:rPr>
        <w:t xml:space="preserve">, </w:t>
      </w:r>
      <w:proofErr w:type="gramStart"/>
      <w:r>
        <w:rPr>
          <w:rFonts w:eastAsia="SimSun" w:cs="Calibri"/>
          <w:sz w:val="28"/>
          <w:szCs w:val="28"/>
        </w:rPr>
        <w:t>Anatase ,</w:t>
      </w:r>
      <w:proofErr w:type="gramEnd"/>
      <w:r>
        <w:rPr>
          <w:rFonts w:eastAsia="SimSun" w:cs="Calibri"/>
          <w:sz w:val="28"/>
          <w:szCs w:val="28"/>
        </w:rPr>
        <w:t xml:space="preserve"> pH, Raman/XRD, Rutile.</w:t>
      </w:r>
    </w:p>
    <w:p w:rsidR="00BF5246" w:rsidRDefault="00881675">
      <w:pPr>
        <w:spacing w:after="0"/>
        <w:rPr>
          <w:rFonts w:cs="Calibri"/>
          <w:color w:val="000000"/>
          <w:sz w:val="28"/>
          <w:szCs w:val="28"/>
        </w:rPr>
      </w:pPr>
      <w:r>
        <w:rPr>
          <w:rFonts w:cs="Calibri"/>
          <w:color w:val="000000"/>
          <w:sz w:val="28"/>
          <w:szCs w:val="28"/>
        </w:rPr>
        <w:t xml:space="preserve"> Introduction:</w:t>
      </w:r>
    </w:p>
    <w:p w:rsidR="00DE413C" w:rsidRDefault="00DE413C">
      <w:pPr>
        <w:jc w:val="both"/>
        <w:rPr>
          <w:rFonts w:ascii="URWPalladioL-Roma" w:hAnsi="URWPalladioL-Roma"/>
          <w:color w:val="000000"/>
          <w:sz w:val="28"/>
          <w:szCs w:val="28"/>
          <w:lang w:eastAsia="zh-CN"/>
        </w:rPr>
      </w:pPr>
      <w:r w:rsidRPr="00DE413C">
        <w:rPr>
          <w:rFonts w:ascii="URWPalladioL-Roma" w:hAnsi="URWPalladioL-Roma"/>
          <w:color w:val="000000"/>
          <w:sz w:val="28"/>
          <w:szCs w:val="28"/>
          <w:lang w:eastAsia="zh-CN"/>
        </w:rPr>
        <w:t>Their photocatalytic activities of nanomaterials are greatly influenced by the conditions of synthesis such p H, temperature, solvent, and the precipitation reagents. Many elements are used for synthesizing simple or complex molecules for many applications [1[. The method of preparation influences the product properties, especially when required to form specific crystal particles with surface area phase, crystalline and size, all of these forming a surface with new chemical and physical properties [1-2]. Maybe the real reason for the huge attention to studying TiO2 is that three phases with variance in physiochemical behavior encourage use in many applications [3] and that could be caused when changing the conditions of production to form Rutile, Brookite and Anatase [4]. TiO2 is classified as a semiconductor with specific activity for the reaction which catalytic within UV-light and that influences morphology by the preparation method, which is responsible for variance the activity of anatase, rutile and brooklet [5]. </w:t>
      </w:r>
    </w:p>
    <w:p w:rsidR="00DE413C" w:rsidRDefault="00DE413C" w:rsidP="00D8166B">
      <w:pPr>
        <w:jc w:val="both"/>
        <w:rPr>
          <w:rFonts w:ascii="URWPalladioL-Roma" w:hAnsi="URWPalladioL-Roma"/>
          <w:color w:val="000000"/>
          <w:sz w:val="28"/>
          <w:szCs w:val="28"/>
          <w:lang w:eastAsia="zh-CN"/>
        </w:rPr>
      </w:pPr>
      <w:r w:rsidRPr="00DE413C">
        <w:rPr>
          <w:rFonts w:ascii="URWPalladioL-Roma" w:hAnsi="URWPalladioL-Roma"/>
          <w:color w:val="000000"/>
          <w:sz w:val="28"/>
          <w:szCs w:val="28"/>
          <w:lang w:eastAsia="zh-CN"/>
        </w:rPr>
        <w:t xml:space="preserve">The advantages of TiO2 are non-toxicity, low cost with high corrosion resistance and amazing stability were complete with the strong performance of photogenerated carrier redox [6]. The disadvantage is represented by the [7] limited responsibility of TiO2 for absorbing light (UV-region only) and that absolutely reduces the activity of TiO2, causing the wideband gap and high recombination probability. Generally, the ways that depended on enhancing the activity of TiO2 mostly include </w:t>
      </w:r>
      <w:proofErr w:type="spellStart"/>
      <w:r w:rsidRPr="00DE413C">
        <w:rPr>
          <w:rFonts w:ascii="URWPalladioL-Roma" w:hAnsi="URWPalladioL-Roma"/>
          <w:color w:val="000000"/>
          <w:sz w:val="28"/>
          <w:szCs w:val="28"/>
          <w:lang w:eastAsia="zh-CN"/>
        </w:rPr>
        <w:t>i</w:t>
      </w:r>
      <w:proofErr w:type="spellEnd"/>
      <w:r w:rsidRPr="00DE413C">
        <w:rPr>
          <w:rFonts w:ascii="URWPalladioL-Roma" w:hAnsi="URWPalladioL-Roma"/>
          <w:color w:val="000000"/>
          <w:sz w:val="28"/>
          <w:szCs w:val="28"/>
          <w:lang w:eastAsia="zh-CN"/>
        </w:rPr>
        <w:t xml:space="preserve">- adding </w:t>
      </w:r>
      <w:r w:rsidRPr="00DE413C">
        <w:rPr>
          <w:rFonts w:ascii="URWPalladioL-Roma" w:hAnsi="URWPalladioL-Roma"/>
          <w:color w:val="000000"/>
          <w:sz w:val="28"/>
          <w:szCs w:val="28"/>
          <w:lang w:eastAsia="zh-CN"/>
        </w:rPr>
        <w:lastRenderedPageBreak/>
        <w:t xml:space="preserve">ether species such as dye sensitization, or hybrids with other species such as Ag, Pt, Au, </w:t>
      </w:r>
      <w:r w:rsidR="00D8166B" w:rsidRPr="00DE413C">
        <w:rPr>
          <w:rFonts w:ascii="URWPalladioL-Roma" w:hAnsi="URWPalladioL-Roma"/>
          <w:color w:val="000000"/>
          <w:sz w:val="28"/>
          <w:szCs w:val="28"/>
          <w:lang w:eastAsia="zh-CN"/>
        </w:rPr>
        <w:t>Graphite,</w:t>
      </w:r>
      <w:r w:rsidRPr="00DE413C">
        <w:rPr>
          <w:rFonts w:ascii="URWPalladioL-Roma" w:hAnsi="URWPalladioL-Roma"/>
          <w:color w:val="000000"/>
          <w:sz w:val="28"/>
          <w:szCs w:val="28"/>
          <w:lang w:eastAsia="zh-CN"/>
        </w:rPr>
        <w:t xml:space="preserve"> Graphene and carbon nanotubes [8</w:t>
      </w:r>
      <w:r w:rsidR="00D8166B" w:rsidRPr="00DE413C">
        <w:rPr>
          <w:rFonts w:ascii="URWPalladioL-Roma" w:hAnsi="URWPalladioL-Roma"/>
          <w:color w:val="000000"/>
          <w:sz w:val="28"/>
          <w:szCs w:val="28"/>
          <w:lang w:eastAsia="zh-CN"/>
        </w:rPr>
        <w:t xml:space="preserve">]. </w:t>
      </w:r>
      <w:r w:rsidR="00D8166B">
        <w:rPr>
          <w:rFonts w:ascii="URWPalladioL-Roma" w:hAnsi="URWPalladioL-Roma"/>
          <w:color w:val="000000"/>
          <w:sz w:val="28"/>
          <w:szCs w:val="28"/>
          <w:lang w:eastAsia="zh-CN"/>
        </w:rPr>
        <w:t>W</w:t>
      </w:r>
      <w:r w:rsidR="00D8166B" w:rsidRPr="00DE413C">
        <w:rPr>
          <w:rFonts w:ascii="URWPalladioL-Roma" w:hAnsi="URWPalladioL-Roma"/>
          <w:color w:val="000000"/>
          <w:sz w:val="28"/>
          <w:szCs w:val="28"/>
          <w:lang w:eastAsia="zh-CN"/>
        </w:rPr>
        <w:t>hile</w:t>
      </w:r>
      <w:r w:rsidRPr="00DE413C">
        <w:rPr>
          <w:rFonts w:ascii="URWPalladioL-Roma" w:hAnsi="URWPalladioL-Roma"/>
          <w:color w:val="000000"/>
          <w:sz w:val="28"/>
          <w:szCs w:val="28"/>
          <w:lang w:eastAsia="zh-CN"/>
        </w:rPr>
        <w:t xml:space="preserve"> the ether ii- required create mixture form in the same crystals such make Anatase and Rutile with specific rations to produce inner enhancement between them and the common example is P25 from Degussa \Germany [9]. The significant effect on the final product of the TiO2 phase by chemical precipitation is the pH values of the solution. </w:t>
      </w:r>
      <w:r w:rsidR="00D8166B" w:rsidRPr="00DE413C">
        <w:rPr>
          <w:rFonts w:ascii="URWPalladioL-Roma" w:hAnsi="URWPalladioL-Roma"/>
          <w:color w:val="000000"/>
          <w:sz w:val="28"/>
          <w:szCs w:val="28"/>
          <w:lang w:eastAsia="zh-CN"/>
        </w:rPr>
        <w:t>Thus, the</w:t>
      </w:r>
      <w:r w:rsidRPr="00DE413C">
        <w:rPr>
          <w:rFonts w:ascii="URWPalladioL-Roma" w:hAnsi="URWPalladioL-Roma"/>
          <w:color w:val="000000"/>
          <w:sz w:val="28"/>
          <w:szCs w:val="28"/>
          <w:lang w:eastAsia="zh-CN"/>
        </w:rPr>
        <w:t xml:space="preserve"> aim of the work was to study the effect of the pH state of the solution on the TiO2 phase at (3, 8, 11, and 14) </w:t>
      </w:r>
      <w:r w:rsidR="00D8166B" w:rsidRPr="00DE413C">
        <w:rPr>
          <w:rFonts w:ascii="URWPalladioL-Roma" w:hAnsi="URWPalladioL-Roma"/>
          <w:color w:val="000000"/>
          <w:sz w:val="28"/>
          <w:szCs w:val="28"/>
          <w:lang w:eastAsia="zh-CN"/>
        </w:rPr>
        <w:t>by X</w:t>
      </w:r>
      <w:r w:rsidRPr="00DE413C">
        <w:rPr>
          <w:rFonts w:ascii="URWPalladioL-Roma" w:hAnsi="URWPalladioL-Roma"/>
          <w:color w:val="000000"/>
          <w:sz w:val="28"/>
          <w:szCs w:val="28"/>
          <w:lang w:eastAsia="zh-CN"/>
        </w:rPr>
        <w:t>-ray diffraction and Raman spectroscopy. </w:t>
      </w:r>
    </w:p>
    <w:p w:rsidR="00A6426A" w:rsidRDefault="00A6426A">
      <w:pPr>
        <w:jc w:val="both"/>
        <w:rPr>
          <w:rFonts w:ascii="URWPalladioL-Roma" w:hAnsi="URWPalladioL-Roma"/>
          <w:color w:val="000000"/>
          <w:sz w:val="28"/>
          <w:szCs w:val="28"/>
          <w:lang w:eastAsia="zh-CN"/>
        </w:rPr>
      </w:pPr>
      <w:r>
        <w:rPr>
          <w:rFonts w:ascii="URWPalladioL-Roma" w:hAnsi="URWPalladioL-Roma"/>
          <w:color w:val="000000"/>
          <w:sz w:val="28"/>
          <w:szCs w:val="28"/>
          <w:lang w:eastAsia="zh-CN"/>
        </w:rPr>
        <w:t>Experimental:</w:t>
      </w:r>
    </w:p>
    <w:p w:rsidR="00A6426A" w:rsidRDefault="00A6426A" w:rsidP="00A6426A">
      <w:pPr>
        <w:pStyle w:val="ListParagraph"/>
        <w:numPr>
          <w:ilvl w:val="0"/>
          <w:numId w:val="2"/>
        </w:numPr>
        <w:jc w:val="both"/>
        <w:rPr>
          <w:rFonts w:ascii="URWPalladioL-Roma" w:hAnsi="URWPalladioL-Roma"/>
          <w:color w:val="000000"/>
          <w:sz w:val="28"/>
          <w:szCs w:val="28"/>
        </w:rPr>
      </w:pPr>
      <w:r>
        <w:rPr>
          <w:rFonts w:ascii="URWPalladioL-Roma" w:hAnsi="URWPalladioL-Roma"/>
          <w:color w:val="000000"/>
          <w:sz w:val="28"/>
          <w:szCs w:val="28"/>
        </w:rPr>
        <w:t>Chemicals</w:t>
      </w:r>
    </w:p>
    <w:p w:rsidR="00BF5246" w:rsidRPr="004E5D41" w:rsidRDefault="00DE413C" w:rsidP="004E5D41">
      <w:pPr>
        <w:spacing w:after="0"/>
        <w:jc w:val="both"/>
        <w:rPr>
          <w:rFonts w:cs="Calibri"/>
          <w:color w:val="000000"/>
          <w:sz w:val="28"/>
          <w:szCs w:val="28"/>
        </w:rPr>
      </w:pPr>
      <w:r w:rsidRPr="004E5D41">
        <w:rPr>
          <w:rFonts w:cs="Calibri"/>
          <w:color w:val="000000"/>
          <w:sz w:val="28"/>
          <w:szCs w:val="28"/>
        </w:rPr>
        <w:t xml:space="preserve">Titanyl sulfate (TiOSO4·2H2O, &gt;98%) was supplied by VEKTON Inc., Russia and hydrogen peroxide </w:t>
      </w:r>
      <w:proofErr w:type="gramStart"/>
      <w:r w:rsidRPr="004E5D41">
        <w:rPr>
          <w:rFonts w:cs="Calibri"/>
          <w:color w:val="000000"/>
          <w:sz w:val="28"/>
          <w:szCs w:val="28"/>
        </w:rPr>
        <w:t>H2O2  (</w:t>
      </w:r>
      <w:proofErr w:type="gramEnd"/>
      <w:r w:rsidRPr="004E5D41">
        <w:rPr>
          <w:rFonts w:cs="Calibri"/>
          <w:color w:val="000000"/>
          <w:sz w:val="28"/>
          <w:szCs w:val="28"/>
        </w:rPr>
        <w:t>40%) and sodium hydroxide were supplied from Sigma, India. The solutions were prepared using distilled water which was prepared in a lab with conductivity of 3 μ S/</w:t>
      </w:r>
      <w:proofErr w:type="spellStart"/>
      <w:r w:rsidRPr="004E5D41">
        <w:rPr>
          <w:rFonts w:cs="Calibri"/>
          <w:color w:val="000000"/>
          <w:sz w:val="28"/>
          <w:szCs w:val="28"/>
        </w:rPr>
        <w:t>cm.</w:t>
      </w:r>
      <w:r w:rsidR="00881675" w:rsidRPr="004E5D41">
        <w:rPr>
          <w:rFonts w:cs="Calibri"/>
          <w:color w:val="000000"/>
          <w:sz w:val="28"/>
          <w:szCs w:val="28"/>
        </w:rPr>
        <w:t>Synthesis</w:t>
      </w:r>
      <w:proofErr w:type="spellEnd"/>
      <w:r w:rsidR="00881675" w:rsidRPr="004E5D41">
        <w:rPr>
          <w:rFonts w:cs="Calibri"/>
          <w:color w:val="000000"/>
          <w:sz w:val="28"/>
          <w:szCs w:val="28"/>
        </w:rPr>
        <w:t xml:space="preserve"> TiO2</w:t>
      </w:r>
    </w:p>
    <w:p w:rsidR="004E5D41" w:rsidRDefault="004E5D41" w:rsidP="004E5D41">
      <w:pPr>
        <w:spacing w:after="0"/>
        <w:jc w:val="both"/>
        <w:rPr>
          <w:rFonts w:cs="Calibri"/>
          <w:color w:val="000000"/>
          <w:sz w:val="28"/>
          <w:szCs w:val="28"/>
        </w:rPr>
      </w:pPr>
      <w:r w:rsidRPr="004E5D41">
        <w:rPr>
          <w:rFonts w:cs="Calibri"/>
          <w:color w:val="000000"/>
          <w:sz w:val="28"/>
          <w:szCs w:val="28"/>
        </w:rPr>
        <w:t xml:space="preserve">Four samples of Titanium dioxide TiO2 were prepared from Titanyl sulfate by a chemical precipitation method. The solution, 2.5 wt.% concentration of TiOSO4, was prepared by dispersion of 2 g in 78 ml of distilled water with stirring and heating at 40 ˚C until the white solution colorless and kept pH =3 by added drops of 0.5 M </w:t>
      </w:r>
      <w:r w:rsidR="00D8166B" w:rsidRPr="004E5D41">
        <w:rPr>
          <w:rFonts w:cs="Calibri"/>
          <w:color w:val="000000"/>
          <w:sz w:val="28"/>
          <w:szCs w:val="28"/>
        </w:rPr>
        <w:t>NaOH, then</w:t>
      </w:r>
      <w:r w:rsidRPr="004E5D41">
        <w:rPr>
          <w:rFonts w:cs="Calibri"/>
          <w:color w:val="000000"/>
          <w:sz w:val="28"/>
          <w:szCs w:val="28"/>
        </w:rPr>
        <w:t xml:space="preserve"> 12 wt. % hydrogen peroxide 10 mL was dropped slowly for 3 min.  with continues stirring at room temperature for 1h. The red solution was left overnight before filtering and washing the precipitation. The product was dried at 100 ˚C for 3 h. before calcination at 500 ˚C for 2 h. The other three samples were prepared by the same method with changes </w:t>
      </w:r>
      <w:proofErr w:type="spellStart"/>
      <w:r w:rsidRPr="004E5D41">
        <w:rPr>
          <w:rFonts w:cs="Calibri"/>
          <w:color w:val="000000"/>
          <w:sz w:val="28"/>
          <w:szCs w:val="28"/>
        </w:rPr>
        <w:t>to p</w:t>
      </w:r>
      <w:proofErr w:type="spellEnd"/>
      <w:r w:rsidRPr="004E5D41">
        <w:rPr>
          <w:rFonts w:cs="Calibri"/>
          <w:color w:val="000000"/>
          <w:sz w:val="28"/>
          <w:szCs w:val="28"/>
        </w:rPr>
        <w:t xml:space="preserve"> H to 8, 11 and 14. The synthesized TiO2 was characterized by X-ray diffraction and Raman spectroscopy. </w:t>
      </w:r>
    </w:p>
    <w:p w:rsidR="00F75661" w:rsidRPr="004E5D41" w:rsidRDefault="00F75661" w:rsidP="004E5D41">
      <w:pPr>
        <w:spacing w:after="0"/>
        <w:jc w:val="both"/>
        <w:rPr>
          <w:rFonts w:cs="Calibri"/>
          <w:color w:val="000000"/>
          <w:sz w:val="28"/>
          <w:szCs w:val="28"/>
        </w:rPr>
      </w:pPr>
      <w:r w:rsidRPr="004E5D41">
        <w:rPr>
          <w:rFonts w:cs="Calibri"/>
          <w:color w:val="000000"/>
          <w:sz w:val="28"/>
          <w:szCs w:val="28"/>
        </w:rPr>
        <w:t>Characterization:</w:t>
      </w:r>
    </w:p>
    <w:p w:rsidR="00F75661" w:rsidRDefault="00F75661" w:rsidP="00F75661">
      <w:pPr>
        <w:jc w:val="both"/>
      </w:pPr>
      <w:r>
        <w:rPr>
          <w:rFonts w:cs="Calibri"/>
          <w:color w:val="000000"/>
          <w:sz w:val="28"/>
          <w:szCs w:val="28"/>
          <w:lang w:eastAsia="zh-CN"/>
        </w:rPr>
        <w:t xml:space="preserve">Raman spectra were measured with </w:t>
      </w:r>
      <w:proofErr w:type="spellStart"/>
      <w:r>
        <w:rPr>
          <w:rFonts w:cs="Calibri"/>
          <w:color w:val="000000"/>
          <w:sz w:val="28"/>
          <w:szCs w:val="28"/>
          <w:lang w:eastAsia="zh-CN"/>
        </w:rPr>
        <w:t>LabRAM</w:t>
      </w:r>
      <w:proofErr w:type="spellEnd"/>
      <w:r>
        <w:rPr>
          <w:rFonts w:cs="Calibri"/>
          <w:color w:val="000000"/>
          <w:sz w:val="28"/>
          <w:szCs w:val="28"/>
          <w:lang w:eastAsia="zh-CN"/>
        </w:rPr>
        <w:t xml:space="preserve"> HR-800, which supplied by  a </w:t>
      </w:r>
      <w:proofErr w:type="spellStart"/>
      <w:r>
        <w:rPr>
          <w:rFonts w:cs="Calibri"/>
          <w:color w:val="000000"/>
          <w:sz w:val="28"/>
          <w:szCs w:val="28"/>
          <w:lang w:eastAsia="zh-CN"/>
        </w:rPr>
        <w:t>Nd:YAG</w:t>
      </w:r>
      <w:proofErr w:type="spellEnd"/>
      <w:r>
        <w:rPr>
          <w:rFonts w:cs="Calibri"/>
          <w:color w:val="000000"/>
          <w:sz w:val="28"/>
          <w:szCs w:val="28"/>
          <w:lang w:eastAsia="zh-CN"/>
        </w:rPr>
        <w:t xml:space="preserve"> laser with wavelength λ = 532 nm , all of it to give spectrum from 50 -1600 cm</w:t>
      </w:r>
      <w:r>
        <w:rPr>
          <w:rFonts w:cs="Calibri"/>
          <w:color w:val="000000"/>
          <w:sz w:val="28"/>
          <w:szCs w:val="28"/>
          <w:vertAlign w:val="superscript"/>
          <w:lang w:eastAsia="zh-CN"/>
        </w:rPr>
        <w:t xml:space="preserve">-1 </w:t>
      </w:r>
      <w:r>
        <w:rPr>
          <w:rFonts w:cs="Calibri"/>
          <w:color w:val="000000"/>
          <w:sz w:val="28"/>
          <w:szCs w:val="28"/>
          <w:lang w:eastAsia="zh-CN"/>
        </w:rPr>
        <w:t>.</w:t>
      </w:r>
      <w:r>
        <w:rPr>
          <w:rFonts w:cs="Calibri"/>
          <w:color w:val="000000"/>
          <w:sz w:val="28"/>
          <w:szCs w:val="28"/>
        </w:rPr>
        <w:t xml:space="preserve">A powder diffractometer techniques was depend to using XRD patterns  (Philips PW1830) operating with </w:t>
      </w:r>
      <w:proofErr w:type="spellStart"/>
      <w:r>
        <w:rPr>
          <w:rFonts w:cs="Calibri"/>
          <w:color w:val="000000"/>
          <w:sz w:val="28"/>
          <w:szCs w:val="28"/>
        </w:rPr>
        <w:t>CuKa</w:t>
      </w:r>
      <w:proofErr w:type="spellEnd"/>
      <w:r>
        <w:rPr>
          <w:rFonts w:cs="Calibri"/>
          <w:color w:val="000000"/>
          <w:sz w:val="28"/>
          <w:szCs w:val="28"/>
        </w:rPr>
        <w:t xml:space="preserve"> radiation as a reflection mode and monochromatic  from  graphite . The angular 2thetas between 20 and 80 degree and Philips PC APD 3.5 program package as analyzed for obtained data. </w:t>
      </w:r>
    </w:p>
    <w:p w:rsidR="00F75661" w:rsidRDefault="00F75661">
      <w:pPr>
        <w:spacing w:after="0"/>
        <w:jc w:val="both"/>
        <w:rPr>
          <w:rFonts w:cs="Calibri"/>
          <w:sz w:val="28"/>
          <w:szCs w:val="28"/>
        </w:rPr>
      </w:pPr>
    </w:p>
    <w:p w:rsidR="00BF5246" w:rsidRDefault="00881675">
      <w:pPr>
        <w:spacing w:after="0"/>
        <w:rPr>
          <w:rFonts w:cs="Calibri"/>
          <w:sz w:val="28"/>
          <w:szCs w:val="28"/>
        </w:rPr>
      </w:pPr>
      <w:r>
        <w:rPr>
          <w:rFonts w:cs="Calibri"/>
          <w:sz w:val="28"/>
          <w:szCs w:val="28"/>
        </w:rPr>
        <w:t>Results and Discussion:</w:t>
      </w:r>
    </w:p>
    <w:p w:rsidR="004E5D41" w:rsidRDefault="004E5D41" w:rsidP="004E5D41">
      <w:pPr>
        <w:jc w:val="both"/>
        <w:rPr>
          <w:rFonts w:cs="Calibri"/>
          <w:color w:val="000000"/>
          <w:sz w:val="28"/>
          <w:szCs w:val="28"/>
        </w:rPr>
      </w:pPr>
      <w:r w:rsidRPr="004E5D41">
        <w:rPr>
          <w:rFonts w:cs="Calibri"/>
          <w:color w:val="000000"/>
          <w:sz w:val="28"/>
          <w:szCs w:val="28"/>
        </w:rPr>
        <w:t xml:space="preserve">The evaluation of titanium dioxide as polymorphous and amorphous in the synthesized materials was done from the relative areas of the characterized peaks of the Rutile, Brookite and Anatase phases. Figure 1 refers to the analysis spectrum by Raman spectroscopy, while Figures 2 and 3 refer to XRD patterns for synthesizing TiO2 at different </w:t>
      </w:r>
      <w:proofErr w:type="spellStart"/>
      <w:r w:rsidRPr="004E5D41">
        <w:rPr>
          <w:rFonts w:cs="Calibri"/>
          <w:color w:val="000000"/>
          <w:sz w:val="28"/>
          <w:szCs w:val="28"/>
        </w:rPr>
        <w:t>pHs</w:t>
      </w:r>
      <w:proofErr w:type="spellEnd"/>
      <w:r w:rsidRPr="004E5D41">
        <w:rPr>
          <w:rFonts w:cs="Calibri"/>
          <w:color w:val="000000"/>
          <w:sz w:val="28"/>
          <w:szCs w:val="28"/>
        </w:rPr>
        <w:t xml:space="preserve"> from TiOSO4 as precursor to H2O2 as reactant</w:t>
      </w:r>
      <w:r>
        <w:rPr>
          <w:rFonts w:cs="Calibri"/>
          <w:color w:val="000000"/>
          <w:sz w:val="28"/>
          <w:szCs w:val="28"/>
        </w:rPr>
        <w:t xml:space="preserve"> </w:t>
      </w:r>
      <w:r w:rsidRPr="004E5D41">
        <w:rPr>
          <w:rFonts w:cs="Calibri"/>
          <w:color w:val="000000"/>
          <w:sz w:val="28"/>
          <w:szCs w:val="28"/>
        </w:rPr>
        <w:t xml:space="preserve">materials. </w:t>
      </w:r>
    </w:p>
    <w:p w:rsidR="00BF5246" w:rsidRDefault="00881675" w:rsidP="004E5D41">
      <w:pPr>
        <w:jc w:val="center"/>
      </w:pPr>
      <w:r>
        <w:rPr>
          <w:noProof/>
        </w:rPr>
        <w:drawing>
          <wp:inline distT="0" distB="0" distL="0" distR="0">
            <wp:extent cx="4838065" cy="2736215"/>
            <wp:effectExtent l="0" t="0" r="635" b="6985"/>
            <wp:docPr id="1" name="Picture 1" descr="C:\Users\DotNet\AppData\Local\Temp\ksohtml\wps30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otNet\AppData\Local\Temp\ksohtml\wps307.t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38065" cy="2736215"/>
                    </a:xfrm>
                    <a:prstGeom prst="rect">
                      <a:avLst/>
                    </a:prstGeom>
                    <a:noFill/>
                    <a:ln>
                      <a:noFill/>
                    </a:ln>
                  </pic:spPr>
                </pic:pic>
              </a:graphicData>
            </a:graphic>
          </wp:inline>
        </w:drawing>
      </w:r>
    </w:p>
    <w:p w:rsidR="00BF5246" w:rsidRDefault="00881675">
      <w:pPr>
        <w:jc w:val="center"/>
        <w:rPr>
          <w:sz w:val="28"/>
          <w:szCs w:val="28"/>
        </w:rPr>
      </w:pPr>
      <w:r>
        <w:rPr>
          <w:sz w:val="28"/>
          <w:szCs w:val="28"/>
        </w:rPr>
        <w:t xml:space="preserve">Figure </w:t>
      </w:r>
      <w:r>
        <w:rPr>
          <w:rFonts w:hint="cs"/>
          <w:sz w:val="28"/>
          <w:szCs w:val="28"/>
          <w:rtl/>
          <w:lang w:bidi="ar-IQ"/>
        </w:rPr>
        <w:t>1</w:t>
      </w:r>
      <w:r>
        <w:rPr>
          <w:sz w:val="28"/>
          <w:szCs w:val="28"/>
        </w:rPr>
        <w:t>: Raman spectroscopy for synthesized TiO</w:t>
      </w:r>
      <w:r w:rsidRPr="00F75661">
        <w:rPr>
          <w:sz w:val="28"/>
          <w:szCs w:val="28"/>
          <w:vertAlign w:val="subscript"/>
        </w:rPr>
        <w:t>2</w:t>
      </w:r>
      <w:r>
        <w:rPr>
          <w:sz w:val="28"/>
          <w:szCs w:val="28"/>
        </w:rPr>
        <w:t xml:space="preserve"> from TiOSO</w:t>
      </w:r>
      <w:r w:rsidRPr="00F75661">
        <w:rPr>
          <w:sz w:val="28"/>
          <w:szCs w:val="28"/>
          <w:vertAlign w:val="subscript"/>
        </w:rPr>
        <w:t>4</w:t>
      </w:r>
      <w:r>
        <w:rPr>
          <w:sz w:val="28"/>
          <w:szCs w:val="28"/>
        </w:rPr>
        <w:t>/H</w:t>
      </w:r>
      <w:r w:rsidRPr="00F75661">
        <w:rPr>
          <w:sz w:val="28"/>
          <w:szCs w:val="28"/>
          <w:vertAlign w:val="subscript"/>
        </w:rPr>
        <w:t>2</w:t>
      </w:r>
      <w:r>
        <w:rPr>
          <w:sz w:val="28"/>
          <w:szCs w:val="28"/>
        </w:rPr>
        <w:t>O</w:t>
      </w:r>
      <w:r w:rsidRPr="00F75661">
        <w:rPr>
          <w:sz w:val="28"/>
          <w:szCs w:val="28"/>
          <w:vertAlign w:val="subscript"/>
        </w:rPr>
        <w:t>2</w:t>
      </w:r>
      <w:r>
        <w:rPr>
          <w:sz w:val="28"/>
          <w:szCs w:val="28"/>
        </w:rPr>
        <w:t xml:space="preserve"> at different pH </w:t>
      </w:r>
      <w:proofErr w:type="gramStart"/>
      <w:r>
        <w:rPr>
          <w:sz w:val="28"/>
          <w:szCs w:val="28"/>
        </w:rPr>
        <w:t>( 3</w:t>
      </w:r>
      <w:proofErr w:type="gramEnd"/>
      <w:r>
        <w:rPr>
          <w:sz w:val="28"/>
          <w:szCs w:val="28"/>
        </w:rPr>
        <w:t>, 8, 11, and 14)</w:t>
      </w:r>
    </w:p>
    <w:p w:rsidR="004E5D41" w:rsidRDefault="004E5D41" w:rsidP="004E5D41">
      <w:pPr>
        <w:jc w:val="both"/>
        <w:rPr>
          <w:rFonts w:eastAsia="MinionPro" w:cs="Calibri"/>
          <w:color w:val="231F20"/>
          <w:sz w:val="28"/>
          <w:szCs w:val="28"/>
          <w:lang w:eastAsia="zh-CN" w:bidi="ar"/>
        </w:rPr>
      </w:pPr>
      <w:r w:rsidRPr="004E5D41">
        <w:rPr>
          <w:rFonts w:eastAsia="MinionPro" w:cs="Calibri"/>
          <w:color w:val="231F20"/>
          <w:sz w:val="28"/>
          <w:szCs w:val="28"/>
          <w:lang w:eastAsia="zh-CN" w:bidi="ar"/>
        </w:rPr>
        <w:t xml:space="preserve">The correlation method for using vibrational selection rules four active modes predicts six Raman active modes, which, A1g +  B1g + 2 </w:t>
      </w:r>
      <w:proofErr w:type="spellStart"/>
      <w:r w:rsidRPr="004E5D41">
        <w:rPr>
          <w:rFonts w:eastAsia="MinionPro" w:cs="Calibri"/>
          <w:color w:val="231F20"/>
          <w:sz w:val="28"/>
          <w:szCs w:val="28"/>
          <w:lang w:eastAsia="zh-CN" w:bidi="ar"/>
        </w:rPr>
        <w:t>Eg</w:t>
      </w:r>
      <w:proofErr w:type="spellEnd"/>
      <w:r w:rsidRPr="004E5D41">
        <w:rPr>
          <w:rFonts w:eastAsia="MinionPro" w:cs="Calibri"/>
          <w:color w:val="231F20"/>
          <w:sz w:val="28"/>
          <w:szCs w:val="28"/>
          <w:lang w:eastAsia="zh-CN" w:bidi="ar"/>
        </w:rPr>
        <w:t xml:space="preserve">, refer to </w:t>
      </w:r>
      <w:proofErr w:type="spellStart"/>
      <w:r w:rsidRPr="004E5D41">
        <w:rPr>
          <w:rFonts w:eastAsia="MinionPro" w:cs="Calibri"/>
          <w:color w:val="231F20"/>
          <w:sz w:val="28"/>
          <w:szCs w:val="28"/>
          <w:lang w:eastAsia="zh-CN" w:bidi="ar"/>
        </w:rPr>
        <w:t>anatase</w:t>
      </w:r>
      <w:proofErr w:type="spellEnd"/>
      <w:r w:rsidRPr="004E5D41">
        <w:rPr>
          <w:rFonts w:eastAsia="MinionPro" w:cs="Calibri"/>
          <w:color w:val="231F20"/>
          <w:sz w:val="28"/>
          <w:szCs w:val="28"/>
          <w:lang w:eastAsia="zh-CN" w:bidi="ar"/>
        </w:rPr>
        <w:t xml:space="preserve"> TiO2 phase and that were very clear in the three synthesized TiO2 at p H = 3 , 8, and 11[10]. The three active modes, A1g+ B1g+ </w:t>
      </w:r>
      <w:proofErr w:type="spellStart"/>
      <w:r w:rsidRPr="004E5D41">
        <w:rPr>
          <w:rFonts w:eastAsia="MinionPro" w:cs="Calibri"/>
          <w:color w:val="231F20"/>
          <w:sz w:val="28"/>
          <w:szCs w:val="28"/>
          <w:lang w:eastAsia="zh-CN" w:bidi="ar"/>
        </w:rPr>
        <w:t>Eg</w:t>
      </w:r>
      <w:proofErr w:type="spellEnd"/>
      <w:r w:rsidRPr="004E5D41">
        <w:rPr>
          <w:rFonts w:eastAsia="MinionPro" w:cs="Calibri"/>
          <w:color w:val="231F20"/>
          <w:sz w:val="28"/>
          <w:szCs w:val="28"/>
          <w:lang w:eastAsia="zh-CN" w:bidi="ar"/>
        </w:rPr>
        <w:t xml:space="preserve">, which are shown with Anatase, also refer to Rutile phase [11]. At the same time, the synthesized TiO2 at p H = 14 is represented by four peaks at 137, 439,642 and 917 cm-1 refers to </w:t>
      </w:r>
      <w:proofErr w:type="spellStart"/>
      <w:r w:rsidRPr="004E5D41">
        <w:rPr>
          <w:rFonts w:eastAsia="MinionPro" w:cs="Calibri"/>
          <w:color w:val="231F20"/>
          <w:sz w:val="28"/>
          <w:szCs w:val="28"/>
          <w:lang w:eastAsia="zh-CN" w:bidi="ar"/>
        </w:rPr>
        <w:t>AIg</w:t>
      </w:r>
      <w:proofErr w:type="spellEnd"/>
      <w:r w:rsidRPr="004E5D41">
        <w:rPr>
          <w:rFonts w:eastAsia="MinionPro" w:cs="Calibri"/>
          <w:color w:val="231F20"/>
          <w:sz w:val="28"/>
          <w:szCs w:val="28"/>
          <w:lang w:eastAsia="zh-CN" w:bidi="ar"/>
        </w:rPr>
        <w:t xml:space="preserve"> mode and the mode at 241 cm-1 can be related to the multi-photon process. Thus, mostly it refers to </w:t>
      </w:r>
      <w:proofErr w:type="spellStart"/>
      <w:r w:rsidRPr="004E5D41">
        <w:rPr>
          <w:rFonts w:eastAsia="MinionPro" w:cs="Calibri"/>
          <w:color w:val="231F20"/>
          <w:sz w:val="28"/>
          <w:szCs w:val="28"/>
          <w:lang w:eastAsia="zh-CN" w:bidi="ar"/>
        </w:rPr>
        <w:t>Brokit</w:t>
      </w:r>
      <w:proofErr w:type="spellEnd"/>
      <w:r w:rsidRPr="004E5D41">
        <w:rPr>
          <w:rFonts w:eastAsia="MinionPro" w:cs="Calibri"/>
          <w:color w:val="231F20"/>
          <w:sz w:val="28"/>
          <w:szCs w:val="28"/>
          <w:lang w:eastAsia="zh-CN" w:bidi="ar"/>
        </w:rPr>
        <w:t xml:space="preserve"> phase [12].   Thus, the identification between Anatase and Rutile phases with Raman spectroscopy may require more and more specific behavior to find final decision about that. The group theory and Raman polarization selection rules are not enough. Despite the sensitivity of Raman spectroscopy to identifying </w:t>
      </w:r>
      <w:r w:rsidRPr="004E5D41">
        <w:rPr>
          <w:rFonts w:eastAsia="MinionPro" w:cs="Calibri"/>
          <w:color w:val="231F20"/>
          <w:sz w:val="28"/>
          <w:szCs w:val="28"/>
          <w:lang w:eastAsia="zh-CN" w:bidi="ar"/>
        </w:rPr>
        <w:lastRenderedPageBreak/>
        <w:t>symmetric groups, the limitations represented in Raman scattering strength cannot predicate for the individual crystal lattices, and appear to be second order modes in the Raman spectrum. The XRD analysis was separated into two sections and plotted in Figure 1 and 2 which include direct measurement of crystalline phase TiO2 nanoparticles.  Mostly, the produced TiO2 nanoparticles contain three phases: anatases, brookite, and rutile according to the adjusted H2O2 ratios and change the pH of the mixture, which is responsible for the nature of the product.</w:t>
      </w:r>
    </w:p>
    <w:p w:rsidR="00BF5246" w:rsidRDefault="004E5D41">
      <w:pPr>
        <w:jc w:val="center"/>
      </w:pPr>
      <w:r w:rsidRPr="004E5D41">
        <w:rPr>
          <w:rFonts w:eastAsia="MinionPro" w:cs="Calibri"/>
          <w:color w:val="231F20"/>
          <w:sz w:val="28"/>
          <w:szCs w:val="28"/>
          <w:lang w:eastAsia="zh-CN" w:bidi="ar"/>
        </w:rPr>
        <w:t> </w:t>
      </w:r>
      <w:r w:rsidR="00881675">
        <w:rPr>
          <w:noProof/>
        </w:rPr>
        <w:drawing>
          <wp:inline distT="0" distB="0" distL="0" distR="0">
            <wp:extent cx="5008418" cy="2604135"/>
            <wp:effectExtent l="0" t="0" r="1905" b="5715"/>
            <wp:docPr id="3" name="Picture 3" descr="C:\Users\DotNet\AppData\Local\Temp\ksohtml\wps305.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otNet\AppData\Local\Temp\ksohtml\wps305.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24295" cy="2612390"/>
                    </a:xfrm>
                    <a:prstGeom prst="rect">
                      <a:avLst/>
                    </a:prstGeom>
                    <a:noFill/>
                    <a:ln>
                      <a:noFill/>
                    </a:ln>
                  </pic:spPr>
                </pic:pic>
              </a:graphicData>
            </a:graphic>
          </wp:inline>
        </w:drawing>
      </w:r>
      <w:r w:rsidR="00881675">
        <w:t xml:space="preserve"> </w:t>
      </w:r>
    </w:p>
    <w:p w:rsidR="00BF5246" w:rsidRDefault="00881675">
      <w:pPr>
        <w:jc w:val="both"/>
        <w:rPr>
          <w:rFonts w:cs="Calibri"/>
          <w:color w:val="000000"/>
          <w:sz w:val="28"/>
          <w:szCs w:val="28"/>
        </w:rPr>
      </w:pPr>
      <w:r>
        <w:rPr>
          <w:rFonts w:cs="Calibri"/>
          <w:color w:val="000000"/>
          <w:sz w:val="28"/>
          <w:szCs w:val="28"/>
        </w:rPr>
        <w:t>Figure 2:</w:t>
      </w:r>
      <w:r>
        <w:rPr>
          <w:rFonts w:cs="Calibri" w:hint="cs"/>
          <w:color w:val="000000"/>
          <w:sz w:val="28"/>
          <w:szCs w:val="28"/>
          <w:rtl/>
        </w:rPr>
        <w:t xml:space="preserve"> </w:t>
      </w:r>
      <w:r>
        <w:rPr>
          <w:rFonts w:cs="Calibri"/>
          <w:color w:val="000000"/>
          <w:sz w:val="28"/>
          <w:szCs w:val="28"/>
        </w:rPr>
        <w:t>The XRD patterns for synthesized TiO</w:t>
      </w:r>
      <w:r>
        <w:rPr>
          <w:rFonts w:cs="Calibri"/>
          <w:color w:val="000000"/>
          <w:sz w:val="28"/>
          <w:szCs w:val="28"/>
          <w:vertAlign w:val="subscript"/>
        </w:rPr>
        <w:t>2</w:t>
      </w:r>
      <w:r>
        <w:rPr>
          <w:rFonts w:cs="Calibri"/>
          <w:color w:val="000000"/>
          <w:sz w:val="28"/>
          <w:szCs w:val="28"/>
        </w:rPr>
        <w:t xml:space="preserve"> from TiOSO</w:t>
      </w:r>
      <w:r>
        <w:rPr>
          <w:rFonts w:cs="Calibri"/>
          <w:color w:val="000000"/>
          <w:sz w:val="28"/>
          <w:szCs w:val="28"/>
          <w:vertAlign w:val="subscript"/>
        </w:rPr>
        <w:t>4</w:t>
      </w:r>
      <w:r>
        <w:rPr>
          <w:rFonts w:cs="Calibri"/>
          <w:color w:val="000000"/>
          <w:sz w:val="28"/>
          <w:szCs w:val="28"/>
        </w:rPr>
        <w:t>/H</w:t>
      </w:r>
      <w:r>
        <w:rPr>
          <w:rFonts w:cs="Calibri"/>
          <w:color w:val="000000"/>
          <w:sz w:val="28"/>
          <w:szCs w:val="28"/>
          <w:vertAlign w:val="subscript"/>
        </w:rPr>
        <w:t>2</w:t>
      </w:r>
      <w:r>
        <w:rPr>
          <w:rFonts w:cs="Calibri"/>
          <w:color w:val="000000"/>
          <w:sz w:val="28"/>
          <w:szCs w:val="28"/>
        </w:rPr>
        <w:t>O</w:t>
      </w:r>
      <w:r>
        <w:rPr>
          <w:rFonts w:cs="Calibri"/>
          <w:color w:val="000000"/>
          <w:sz w:val="28"/>
          <w:szCs w:val="28"/>
          <w:vertAlign w:val="subscript"/>
        </w:rPr>
        <w:t>2</w:t>
      </w:r>
      <w:r>
        <w:rPr>
          <w:rFonts w:cs="Calibri"/>
          <w:color w:val="000000"/>
          <w:sz w:val="28"/>
          <w:szCs w:val="28"/>
        </w:rPr>
        <w:t xml:space="preserve"> from (20</w:t>
      </w:r>
      <w:r>
        <w:rPr>
          <w:rFonts w:cs="Calibri"/>
          <w:color w:val="000000"/>
          <w:sz w:val="28"/>
          <w:szCs w:val="28"/>
          <w:vertAlign w:val="superscript"/>
        </w:rPr>
        <w:t>o</w:t>
      </w:r>
      <w:r>
        <w:rPr>
          <w:rFonts w:cs="Calibri"/>
          <w:color w:val="000000"/>
          <w:sz w:val="28"/>
          <w:szCs w:val="28"/>
        </w:rPr>
        <w:t xml:space="preserve"> - </w:t>
      </w:r>
      <w:proofErr w:type="gramStart"/>
      <w:r>
        <w:rPr>
          <w:rFonts w:cs="Calibri"/>
          <w:color w:val="000000"/>
          <w:sz w:val="28"/>
          <w:szCs w:val="28"/>
        </w:rPr>
        <w:t>50</w:t>
      </w:r>
      <w:r>
        <w:rPr>
          <w:rFonts w:cs="Calibri"/>
          <w:color w:val="000000"/>
          <w:sz w:val="28"/>
          <w:szCs w:val="28"/>
          <w:vertAlign w:val="superscript"/>
        </w:rPr>
        <w:t>o</w:t>
      </w:r>
      <w:r>
        <w:rPr>
          <w:rFonts w:cs="Calibri"/>
          <w:color w:val="000000"/>
          <w:sz w:val="28"/>
          <w:szCs w:val="28"/>
        </w:rPr>
        <w:t xml:space="preserve"> )</w:t>
      </w:r>
      <w:proofErr w:type="gramEnd"/>
    </w:p>
    <w:p w:rsidR="00BF5246" w:rsidRDefault="00881675">
      <w:pPr>
        <w:jc w:val="center"/>
      </w:pPr>
      <w:r>
        <w:rPr>
          <w:noProof/>
        </w:rPr>
        <w:drawing>
          <wp:inline distT="0" distB="0" distL="0" distR="0">
            <wp:extent cx="5222875" cy="2847109"/>
            <wp:effectExtent l="0" t="0" r="0" b="0"/>
            <wp:docPr id="2" name="Picture 2" descr="C:\Users\DotNet\AppData\Local\Temp\ksohtml\wps30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otNet\AppData\Local\Temp\ksohtml\wps306.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42616" cy="2857871"/>
                    </a:xfrm>
                    <a:prstGeom prst="rect">
                      <a:avLst/>
                    </a:prstGeom>
                    <a:noFill/>
                    <a:ln>
                      <a:noFill/>
                    </a:ln>
                  </pic:spPr>
                </pic:pic>
              </a:graphicData>
            </a:graphic>
          </wp:inline>
        </w:drawing>
      </w:r>
      <w:r>
        <w:t xml:space="preserve"> </w:t>
      </w:r>
    </w:p>
    <w:p w:rsidR="00BF5246" w:rsidRDefault="00881675">
      <w:pPr>
        <w:jc w:val="center"/>
        <w:rPr>
          <w:rFonts w:cs="Calibri"/>
          <w:color w:val="000000"/>
          <w:sz w:val="28"/>
          <w:szCs w:val="28"/>
        </w:rPr>
      </w:pPr>
      <w:r>
        <w:rPr>
          <w:rFonts w:cs="Calibri"/>
          <w:color w:val="000000"/>
          <w:sz w:val="28"/>
          <w:szCs w:val="28"/>
        </w:rPr>
        <w:lastRenderedPageBreak/>
        <w:t xml:space="preserve">Figure 3: The XRD patterns for synthesized </w:t>
      </w:r>
      <w:proofErr w:type="gramStart"/>
      <w:r>
        <w:rPr>
          <w:rFonts w:cs="Calibri"/>
          <w:color w:val="000000"/>
          <w:sz w:val="28"/>
          <w:szCs w:val="28"/>
        </w:rPr>
        <w:t>TiO2  from</w:t>
      </w:r>
      <w:proofErr w:type="gramEnd"/>
      <w:r>
        <w:rPr>
          <w:rFonts w:cs="Calibri"/>
          <w:color w:val="000000"/>
          <w:sz w:val="28"/>
          <w:szCs w:val="28"/>
        </w:rPr>
        <w:t xml:space="preserve"> (52</w:t>
      </w:r>
      <w:r>
        <w:rPr>
          <w:rFonts w:cs="Calibri"/>
          <w:color w:val="000000"/>
          <w:sz w:val="28"/>
          <w:szCs w:val="28"/>
          <w:vertAlign w:val="superscript"/>
        </w:rPr>
        <w:t>o</w:t>
      </w:r>
      <w:r>
        <w:rPr>
          <w:rFonts w:cs="Calibri"/>
          <w:color w:val="000000"/>
          <w:sz w:val="28"/>
          <w:szCs w:val="28"/>
        </w:rPr>
        <w:t xml:space="preserve"> - 77</w:t>
      </w:r>
      <w:r>
        <w:rPr>
          <w:rFonts w:cs="Calibri"/>
          <w:color w:val="000000"/>
          <w:sz w:val="28"/>
          <w:szCs w:val="28"/>
          <w:vertAlign w:val="superscript"/>
        </w:rPr>
        <w:t>o</w:t>
      </w:r>
      <w:r>
        <w:rPr>
          <w:rFonts w:cs="Calibri"/>
          <w:color w:val="000000"/>
          <w:sz w:val="28"/>
          <w:szCs w:val="28"/>
        </w:rPr>
        <w:t xml:space="preserve"> )</w:t>
      </w:r>
    </w:p>
    <w:p w:rsidR="00943200" w:rsidRPr="00943200" w:rsidRDefault="00881675" w:rsidP="00943200">
      <w:pPr>
        <w:jc w:val="both"/>
        <w:rPr>
          <w:rFonts w:cs="Calibri"/>
          <w:color w:val="000000"/>
          <w:sz w:val="28"/>
          <w:szCs w:val="28"/>
        </w:rPr>
      </w:pPr>
      <w:r>
        <w:rPr>
          <w:rFonts w:cs="Calibri"/>
          <w:color w:val="000000"/>
          <w:sz w:val="28"/>
          <w:szCs w:val="28"/>
        </w:rPr>
        <w:t xml:space="preserve"> </w:t>
      </w:r>
      <w:r w:rsidR="00943200" w:rsidRPr="00943200">
        <w:rPr>
          <w:rFonts w:cs="Calibri"/>
          <w:color w:val="000000"/>
          <w:sz w:val="28"/>
          <w:szCs w:val="28"/>
        </w:rPr>
        <w:t>At pH = 2, the product includes two phases, Anatase and Rutile with ratios (90:10) respectively after increasing the p H to 8, 11 and 14, the cases were changed and varied. The behavior of precipitation with changing acidity directly influences the process of forming nuclear and orientations of it to build a compact structure with crystal structure. </w:t>
      </w:r>
    </w:p>
    <w:p w:rsidR="00943200" w:rsidRPr="00943200" w:rsidRDefault="00943200" w:rsidP="00943200">
      <w:pPr>
        <w:jc w:val="both"/>
        <w:rPr>
          <w:rFonts w:cs="Calibri"/>
          <w:color w:val="000000"/>
          <w:sz w:val="28"/>
          <w:szCs w:val="28"/>
        </w:rPr>
      </w:pPr>
    </w:p>
    <w:p w:rsidR="00943200" w:rsidRDefault="00943200" w:rsidP="00943200">
      <w:pPr>
        <w:jc w:val="both"/>
        <w:rPr>
          <w:rFonts w:cs="Calibri"/>
          <w:color w:val="000000"/>
          <w:sz w:val="28"/>
          <w:szCs w:val="28"/>
        </w:rPr>
      </w:pPr>
      <w:r w:rsidRPr="00943200">
        <w:rPr>
          <w:rFonts w:cs="Calibri"/>
          <w:color w:val="000000"/>
          <w:sz w:val="28"/>
          <w:szCs w:val="28"/>
        </w:rPr>
        <w:t xml:space="preserve">  When pH is 3, the amount of -OH or oxygen-free radical ligands is higher due to reacting with H+ and enhancing forming -OH which inter into dehydration reactions and occupy the corner part to gain Anatase/Rutile phase [13-14]. The XRD technique has theoretically and experimentally shown high efficiency in quantitative and qualitative analysis of the atomic structure-composition of materials, due to proportional between diffraction angle and diffraction intensity which influence the set of atomic planes [ 15-16]. From Figure 2 and 3 it can be divided into three parts; the first for the two samples at p H 3 and 8 includes two sections (I) peaks at 25.7, 38.3, 48.2, 55.2, 63.1, and 74.9 which can be related to Anatase phase. (ii) </w:t>
      </w:r>
      <w:proofErr w:type="gramStart"/>
      <w:r w:rsidRPr="00943200">
        <w:rPr>
          <w:rFonts w:cs="Calibri"/>
          <w:color w:val="000000"/>
          <w:sz w:val="28"/>
          <w:szCs w:val="28"/>
        </w:rPr>
        <w:t>the</w:t>
      </w:r>
      <w:proofErr w:type="gramEnd"/>
      <w:r w:rsidRPr="00943200">
        <w:rPr>
          <w:rFonts w:cs="Calibri"/>
          <w:color w:val="000000"/>
          <w:sz w:val="28"/>
          <w:szCs w:val="28"/>
        </w:rPr>
        <w:t xml:space="preserve"> second section at 28.1/28.3 , 36.3 , 54.3/54.4, 62.9/61.1 and 70.4/70.3 ca be due to </w:t>
      </w:r>
      <w:proofErr w:type="spellStart"/>
      <w:r w:rsidRPr="00943200">
        <w:rPr>
          <w:rFonts w:cs="Calibri"/>
          <w:color w:val="000000"/>
          <w:sz w:val="28"/>
          <w:szCs w:val="28"/>
        </w:rPr>
        <w:t>Rutial</w:t>
      </w:r>
      <w:proofErr w:type="spellEnd"/>
      <w:r w:rsidRPr="00943200">
        <w:rPr>
          <w:rFonts w:cs="Calibri"/>
          <w:color w:val="000000"/>
          <w:sz w:val="28"/>
          <w:szCs w:val="28"/>
        </w:rPr>
        <w:t xml:space="preserve"> phase.</w:t>
      </w:r>
    </w:p>
    <w:p w:rsidR="00BF5246" w:rsidRDefault="00881675" w:rsidP="00943200">
      <w:pPr>
        <w:jc w:val="both"/>
        <w:rPr>
          <w:sz w:val="28"/>
          <w:szCs w:val="28"/>
        </w:rPr>
      </w:pPr>
      <w:r>
        <w:rPr>
          <w:sz w:val="28"/>
          <w:szCs w:val="28"/>
        </w:rPr>
        <w:t>Table 1</w:t>
      </w:r>
      <w:proofErr w:type="gramStart"/>
      <w:r>
        <w:rPr>
          <w:sz w:val="28"/>
          <w:szCs w:val="28"/>
        </w:rPr>
        <w:t>;  The</w:t>
      </w:r>
      <w:proofErr w:type="gramEnd"/>
      <w:r>
        <w:rPr>
          <w:sz w:val="28"/>
          <w:szCs w:val="28"/>
        </w:rPr>
        <w:t xml:space="preserve"> peaks  summary from (2theta =20</w:t>
      </w:r>
      <w:r>
        <w:rPr>
          <w:sz w:val="28"/>
          <w:szCs w:val="28"/>
          <w:vertAlign w:val="superscript"/>
        </w:rPr>
        <w:t>o</w:t>
      </w:r>
      <w:r>
        <w:rPr>
          <w:sz w:val="28"/>
          <w:szCs w:val="28"/>
        </w:rPr>
        <w:t>-50</w:t>
      </w:r>
      <w:r>
        <w:rPr>
          <w:sz w:val="28"/>
          <w:szCs w:val="28"/>
          <w:vertAlign w:val="superscript"/>
        </w:rPr>
        <w:t xml:space="preserve">o </w:t>
      </w:r>
      <w:r>
        <w:rPr>
          <w:sz w:val="28"/>
          <w:szCs w:val="28"/>
        </w:rPr>
        <w:t>) to synthesized TiO</w:t>
      </w:r>
      <w:r>
        <w:rPr>
          <w:sz w:val="28"/>
          <w:szCs w:val="28"/>
          <w:vertAlign w:val="subscript"/>
        </w:rPr>
        <w:t>2</w:t>
      </w:r>
      <w:r>
        <w:rPr>
          <w:sz w:val="28"/>
          <w:szCs w:val="28"/>
        </w:rPr>
        <w:t xml:space="preserve"> at pH= 3, 8, 11 and 14</w:t>
      </w:r>
    </w:p>
    <w:tbl>
      <w:tblPr>
        <w:tblStyle w:val="TableGrid"/>
        <w:tblW w:w="0" w:type="auto"/>
        <w:jc w:val="center"/>
        <w:tblLayout w:type="fixed"/>
        <w:tblLook w:val="04A0" w:firstRow="1" w:lastRow="0" w:firstColumn="1" w:lastColumn="0" w:noHBand="0" w:noVBand="1"/>
      </w:tblPr>
      <w:tblGrid>
        <w:gridCol w:w="1148"/>
        <w:gridCol w:w="857"/>
        <w:gridCol w:w="1028"/>
        <w:gridCol w:w="900"/>
        <w:gridCol w:w="1029"/>
        <w:gridCol w:w="1136"/>
      </w:tblGrid>
      <w:tr w:rsidR="00BF5246">
        <w:trPr>
          <w:jc w:val="center"/>
        </w:trPr>
        <w:tc>
          <w:tcPr>
            <w:tcW w:w="1148" w:type="dxa"/>
          </w:tcPr>
          <w:p w:rsidR="00BF5246" w:rsidRDefault="00881675">
            <w:pPr>
              <w:widowControl/>
              <w:jc w:val="center"/>
              <w:rPr>
                <w:rFonts w:cs="Calibri"/>
                <w:b/>
                <w:bCs/>
                <w:color w:val="000000"/>
                <w:sz w:val="24"/>
                <w:szCs w:val="24"/>
              </w:rPr>
            </w:pPr>
            <w:r>
              <w:rPr>
                <w:rFonts w:cs="Calibri"/>
                <w:b/>
                <w:bCs/>
                <w:color w:val="000000"/>
                <w:sz w:val="24"/>
                <w:szCs w:val="24"/>
              </w:rPr>
              <w:t>TiO2  sample</w:t>
            </w:r>
          </w:p>
        </w:tc>
        <w:tc>
          <w:tcPr>
            <w:tcW w:w="857" w:type="dxa"/>
          </w:tcPr>
          <w:p w:rsidR="00BF5246" w:rsidRDefault="00881675">
            <w:pPr>
              <w:widowControl/>
              <w:jc w:val="center"/>
              <w:rPr>
                <w:rFonts w:cs="Calibri"/>
                <w:b/>
                <w:bCs/>
                <w:color w:val="000000"/>
                <w:sz w:val="24"/>
                <w:szCs w:val="24"/>
              </w:rPr>
            </w:pPr>
            <w:r>
              <w:rPr>
                <w:rFonts w:cs="Calibri"/>
                <w:b/>
                <w:bCs/>
                <w:color w:val="000000"/>
                <w:sz w:val="24"/>
                <w:szCs w:val="24"/>
              </w:rPr>
              <w:t>A</w:t>
            </w:r>
          </w:p>
        </w:tc>
        <w:tc>
          <w:tcPr>
            <w:tcW w:w="1028" w:type="dxa"/>
          </w:tcPr>
          <w:p w:rsidR="00BF5246" w:rsidRDefault="00881675">
            <w:pPr>
              <w:widowControl/>
              <w:jc w:val="center"/>
              <w:rPr>
                <w:rFonts w:cs="Calibri"/>
                <w:b/>
                <w:bCs/>
                <w:color w:val="000000"/>
                <w:sz w:val="24"/>
                <w:szCs w:val="24"/>
              </w:rPr>
            </w:pPr>
            <w:r>
              <w:rPr>
                <w:rFonts w:cs="Calibri"/>
                <w:b/>
                <w:bCs/>
                <w:color w:val="000000"/>
                <w:sz w:val="24"/>
                <w:szCs w:val="24"/>
              </w:rPr>
              <w:t>R</w:t>
            </w:r>
          </w:p>
        </w:tc>
        <w:tc>
          <w:tcPr>
            <w:tcW w:w="900" w:type="dxa"/>
          </w:tcPr>
          <w:p w:rsidR="00BF5246" w:rsidRDefault="00881675">
            <w:pPr>
              <w:widowControl/>
              <w:jc w:val="center"/>
              <w:rPr>
                <w:rFonts w:cs="Calibri"/>
                <w:b/>
                <w:bCs/>
                <w:color w:val="000000"/>
                <w:sz w:val="24"/>
                <w:szCs w:val="24"/>
              </w:rPr>
            </w:pPr>
            <w:r>
              <w:rPr>
                <w:rFonts w:cs="Calibri"/>
                <w:b/>
                <w:bCs/>
                <w:color w:val="000000"/>
                <w:sz w:val="24"/>
                <w:szCs w:val="24"/>
              </w:rPr>
              <w:t>R</w:t>
            </w:r>
          </w:p>
        </w:tc>
        <w:tc>
          <w:tcPr>
            <w:tcW w:w="1029" w:type="dxa"/>
          </w:tcPr>
          <w:p w:rsidR="00BF5246" w:rsidRDefault="00881675">
            <w:pPr>
              <w:widowControl/>
              <w:jc w:val="center"/>
              <w:rPr>
                <w:rFonts w:cs="Calibri"/>
                <w:b/>
                <w:bCs/>
                <w:color w:val="000000"/>
                <w:sz w:val="24"/>
                <w:szCs w:val="24"/>
              </w:rPr>
            </w:pPr>
            <w:r>
              <w:rPr>
                <w:rFonts w:cs="Calibri"/>
                <w:b/>
                <w:bCs/>
                <w:color w:val="000000"/>
                <w:sz w:val="24"/>
                <w:szCs w:val="24"/>
              </w:rPr>
              <w:t>A</w:t>
            </w:r>
          </w:p>
        </w:tc>
        <w:tc>
          <w:tcPr>
            <w:tcW w:w="1136" w:type="dxa"/>
          </w:tcPr>
          <w:p w:rsidR="00BF5246" w:rsidRDefault="00881675">
            <w:pPr>
              <w:widowControl/>
              <w:jc w:val="center"/>
              <w:rPr>
                <w:rFonts w:cs="Calibri"/>
                <w:b/>
                <w:bCs/>
                <w:color w:val="000000"/>
                <w:sz w:val="24"/>
                <w:szCs w:val="24"/>
              </w:rPr>
            </w:pPr>
            <w:r>
              <w:rPr>
                <w:rFonts w:cs="Calibri"/>
                <w:b/>
                <w:bCs/>
                <w:color w:val="000000"/>
                <w:sz w:val="24"/>
                <w:szCs w:val="24"/>
              </w:rPr>
              <w:t>A</w:t>
            </w:r>
          </w:p>
        </w:tc>
      </w:tr>
      <w:tr w:rsidR="00BF5246">
        <w:trPr>
          <w:jc w:val="center"/>
        </w:trPr>
        <w:tc>
          <w:tcPr>
            <w:tcW w:w="1148" w:type="dxa"/>
          </w:tcPr>
          <w:p w:rsidR="00BF5246" w:rsidRDefault="00881675">
            <w:pPr>
              <w:widowControl/>
              <w:jc w:val="center"/>
              <w:rPr>
                <w:rFonts w:cs="Calibri"/>
                <w:b/>
                <w:bCs/>
                <w:color w:val="000000"/>
                <w:sz w:val="24"/>
                <w:szCs w:val="24"/>
              </w:rPr>
            </w:pPr>
            <w:r>
              <w:rPr>
                <w:rFonts w:cs="Calibri"/>
                <w:b/>
                <w:bCs/>
                <w:color w:val="000000"/>
                <w:sz w:val="24"/>
                <w:szCs w:val="24"/>
              </w:rPr>
              <w:t>p H /3</w:t>
            </w:r>
          </w:p>
        </w:tc>
        <w:tc>
          <w:tcPr>
            <w:tcW w:w="857" w:type="dxa"/>
          </w:tcPr>
          <w:p w:rsidR="00BF5246" w:rsidRDefault="00881675">
            <w:pPr>
              <w:widowControl/>
              <w:jc w:val="center"/>
              <w:rPr>
                <w:rFonts w:cs="Calibri"/>
                <w:b/>
                <w:bCs/>
                <w:color w:val="000000"/>
                <w:sz w:val="24"/>
                <w:szCs w:val="24"/>
              </w:rPr>
            </w:pPr>
            <w:r>
              <w:rPr>
                <w:rFonts w:cs="Calibri"/>
                <w:b/>
                <w:bCs/>
                <w:color w:val="000000"/>
                <w:sz w:val="24"/>
                <w:szCs w:val="24"/>
              </w:rPr>
              <w:t>25.2s</w:t>
            </w:r>
          </w:p>
        </w:tc>
        <w:tc>
          <w:tcPr>
            <w:tcW w:w="1028" w:type="dxa"/>
          </w:tcPr>
          <w:p w:rsidR="00BF5246" w:rsidRDefault="00881675">
            <w:pPr>
              <w:widowControl/>
              <w:jc w:val="center"/>
              <w:rPr>
                <w:rFonts w:cs="Calibri"/>
                <w:b/>
                <w:bCs/>
                <w:color w:val="000000"/>
                <w:sz w:val="24"/>
                <w:szCs w:val="24"/>
              </w:rPr>
            </w:pPr>
            <w:r>
              <w:rPr>
                <w:rFonts w:cs="Calibri"/>
                <w:b/>
                <w:bCs/>
                <w:color w:val="000000"/>
                <w:sz w:val="24"/>
                <w:szCs w:val="24"/>
              </w:rPr>
              <w:t>28.1s</w:t>
            </w:r>
          </w:p>
        </w:tc>
        <w:tc>
          <w:tcPr>
            <w:tcW w:w="900" w:type="dxa"/>
          </w:tcPr>
          <w:p w:rsidR="00BF5246" w:rsidRDefault="00881675">
            <w:pPr>
              <w:widowControl/>
              <w:jc w:val="center"/>
              <w:rPr>
                <w:rFonts w:cs="Calibri"/>
                <w:b/>
                <w:bCs/>
                <w:color w:val="000000"/>
                <w:sz w:val="24"/>
                <w:szCs w:val="24"/>
              </w:rPr>
            </w:pPr>
            <w:r>
              <w:rPr>
                <w:rFonts w:cs="Calibri"/>
                <w:b/>
                <w:bCs/>
                <w:color w:val="000000"/>
                <w:sz w:val="24"/>
                <w:szCs w:val="24"/>
              </w:rPr>
              <w:t>36.3w</w:t>
            </w:r>
          </w:p>
        </w:tc>
        <w:tc>
          <w:tcPr>
            <w:tcW w:w="1029" w:type="dxa"/>
          </w:tcPr>
          <w:p w:rsidR="00BF5246" w:rsidRDefault="00881675">
            <w:pPr>
              <w:widowControl/>
              <w:jc w:val="center"/>
              <w:rPr>
                <w:rFonts w:cs="Calibri"/>
                <w:b/>
                <w:bCs/>
                <w:color w:val="000000"/>
                <w:sz w:val="24"/>
                <w:szCs w:val="24"/>
              </w:rPr>
            </w:pPr>
            <w:r>
              <w:rPr>
                <w:rFonts w:cs="Calibri"/>
                <w:b/>
                <w:bCs/>
                <w:color w:val="000000"/>
                <w:sz w:val="24"/>
                <w:szCs w:val="24"/>
              </w:rPr>
              <w:t>38.2s</w:t>
            </w:r>
          </w:p>
        </w:tc>
        <w:tc>
          <w:tcPr>
            <w:tcW w:w="1136" w:type="dxa"/>
          </w:tcPr>
          <w:p w:rsidR="00BF5246" w:rsidRDefault="00881675">
            <w:pPr>
              <w:widowControl/>
              <w:jc w:val="center"/>
              <w:rPr>
                <w:rFonts w:cs="Calibri"/>
                <w:b/>
                <w:bCs/>
                <w:color w:val="000000"/>
                <w:sz w:val="24"/>
                <w:szCs w:val="24"/>
              </w:rPr>
            </w:pPr>
            <w:r>
              <w:rPr>
                <w:rFonts w:cs="Calibri"/>
                <w:b/>
                <w:bCs/>
                <w:color w:val="000000"/>
                <w:sz w:val="24"/>
                <w:szCs w:val="24"/>
              </w:rPr>
              <w:t>48.3s</w:t>
            </w:r>
          </w:p>
        </w:tc>
      </w:tr>
      <w:tr w:rsidR="00BF5246">
        <w:trPr>
          <w:jc w:val="center"/>
        </w:trPr>
        <w:tc>
          <w:tcPr>
            <w:tcW w:w="1148" w:type="dxa"/>
          </w:tcPr>
          <w:p w:rsidR="00BF5246" w:rsidRDefault="00881675">
            <w:pPr>
              <w:widowControl/>
              <w:jc w:val="center"/>
              <w:rPr>
                <w:rFonts w:cs="Calibri"/>
                <w:b/>
                <w:bCs/>
                <w:color w:val="000000"/>
                <w:sz w:val="24"/>
                <w:szCs w:val="24"/>
              </w:rPr>
            </w:pPr>
            <w:r>
              <w:rPr>
                <w:rFonts w:cs="Calibri"/>
                <w:b/>
                <w:bCs/>
                <w:color w:val="000000"/>
                <w:sz w:val="24"/>
                <w:szCs w:val="24"/>
              </w:rPr>
              <w:t>p H/ 8</w:t>
            </w:r>
          </w:p>
        </w:tc>
        <w:tc>
          <w:tcPr>
            <w:tcW w:w="857" w:type="dxa"/>
          </w:tcPr>
          <w:p w:rsidR="00BF5246" w:rsidRDefault="00881675">
            <w:pPr>
              <w:widowControl/>
              <w:jc w:val="center"/>
              <w:rPr>
                <w:rFonts w:cs="Calibri"/>
                <w:b/>
                <w:bCs/>
                <w:color w:val="000000"/>
                <w:sz w:val="24"/>
                <w:szCs w:val="24"/>
              </w:rPr>
            </w:pPr>
            <w:r>
              <w:rPr>
                <w:rFonts w:cs="Calibri"/>
                <w:b/>
                <w:bCs/>
                <w:color w:val="000000"/>
                <w:sz w:val="24"/>
                <w:szCs w:val="24"/>
              </w:rPr>
              <w:t>25.4s</w:t>
            </w:r>
          </w:p>
        </w:tc>
        <w:tc>
          <w:tcPr>
            <w:tcW w:w="1028" w:type="dxa"/>
          </w:tcPr>
          <w:p w:rsidR="00BF5246" w:rsidRDefault="00881675">
            <w:pPr>
              <w:widowControl/>
              <w:jc w:val="center"/>
              <w:rPr>
                <w:rFonts w:cs="Calibri"/>
                <w:b/>
                <w:bCs/>
                <w:color w:val="000000"/>
                <w:sz w:val="24"/>
                <w:szCs w:val="24"/>
              </w:rPr>
            </w:pPr>
            <w:r>
              <w:rPr>
                <w:rFonts w:cs="Calibri"/>
                <w:b/>
                <w:bCs/>
                <w:color w:val="000000"/>
                <w:sz w:val="24"/>
                <w:szCs w:val="24"/>
              </w:rPr>
              <w:t>28.3vw</w:t>
            </w:r>
          </w:p>
        </w:tc>
        <w:tc>
          <w:tcPr>
            <w:tcW w:w="900"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rsidR="00BF5246" w:rsidRDefault="00881675">
            <w:pPr>
              <w:widowControl/>
              <w:jc w:val="center"/>
              <w:rPr>
                <w:rFonts w:cs="Calibri"/>
                <w:b/>
                <w:bCs/>
                <w:color w:val="000000"/>
                <w:sz w:val="24"/>
                <w:szCs w:val="24"/>
              </w:rPr>
            </w:pPr>
            <w:r>
              <w:rPr>
                <w:rFonts w:cs="Calibri"/>
                <w:b/>
                <w:bCs/>
                <w:color w:val="000000"/>
                <w:sz w:val="24"/>
                <w:szCs w:val="24"/>
              </w:rPr>
              <w:t>38.2s</w:t>
            </w:r>
          </w:p>
        </w:tc>
        <w:tc>
          <w:tcPr>
            <w:tcW w:w="1136" w:type="dxa"/>
          </w:tcPr>
          <w:p w:rsidR="00BF5246" w:rsidRDefault="00881675">
            <w:pPr>
              <w:widowControl/>
              <w:jc w:val="center"/>
              <w:rPr>
                <w:rFonts w:cs="Calibri"/>
                <w:b/>
                <w:bCs/>
                <w:color w:val="000000"/>
                <w:sz w:val="24"/>
                <w:szCs w:val="24"/>
              </w:rPr>
            </w:pPr>
            <w:r>
              <w:rPr>
                <w:rFonts w:cs="Calibri"/>
                <w:b/>
                <w:bCs/>
                <w:color w:val="000000"/>
                <w:sz w:val="24"/>
                <w:szCs w:val="24"/>
              </w:rPr>
              <w:t>48.3s</w:t>
            </w:r>
          </w:p>
        </w:tc>
      </w:tr>
      <w:tr w:rsidR="00BF5246">
        <w:trPr>
          <w:jc w:val="center"/>
        </w:trPr>
        <w:tc>
          <w:tcPr>
            <w:tcW w:w="1148" w:type="dxa"/>
          </w:tcPr>
          <w:p w:rsidR="00BF5246" w:rsidRDefault="00881675">
            <w:pPr>
              <w:widowControl/>
              <w:jc w:val="center"/>
              <w:rPr>
                <w:rFonts w:cs="Calibri"/>
                <w:b/>
                <w:bCs/>
                <w:color w:val="000000"/>
                <w:sz w:val="24"/>
                <w:szCs w:val="24"/>
              </w:rPr>
            </w:pPr>
            <w:r>
              <w:rPr>
                <w:rFonts w:cs="Calibri"/>
                <w:b/>
                <w:bCs/>
                <w:color w:val="000000"/>
                <w:sz w:val="24"/>
                <w:szCs w:val="24"/>
              </w:rPr>
              <w:t>p H/ 11</w:t>
            </w:r>
          </w:p>
        </w:tc>
        <w:tc>
          <w:tcPr>
            <w:tcW w:w="857" w:type="dxa"/>
          </w:tcPr>
          <w:p w:rsidR="00BF5246" w:rsidRDefault="00881675">
            <w:pPr>
              <w:widowControl/>
              <w:jc w:val="center"/>
              <w:rPr>
                <w:rFonts w:cs="Calibri"/>
                <w:b/>
                <w:bCs/>
                <w:color w:val="000000"/>
                <w:sz w:val="24"/>
                <w:szCs w:val="24"/>
              </w:rPr>
            </w:pPr>
            <w:r>
              <w:rPr>
                <w:rFonts w:cs="Calibri"/>
                <w:b/>
                <w:bCs/>
                <w:color w:val="000000"/>
                <w:sz w:val="24"/>
                <w:szCs w:val="24"/>
              </w:rPr>
              <w:t>25.7w</w:t>
            </w:r>
          </w:p>
        </w:tc>
        <w:tc>
          <w:tcPr>
            <w:tcW w:w="1028"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00"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rsidR="00BF5246" w:rsidRDefault="00881675">
            <w:pPr>
              <w:widowControl/>
              <w:jc w:val="center"/>
              <w:rPr>
                <w:rFonts w:cs="Calibri"/>
                <w:b/>
                <w:bCs/>
                <w:color w:val="000000"/>
                <w:sz w:val="24"/>
                <w:szCs w:val="24"/>
              </w:rPr>
            </w:pPr>
            <w:r>
              <w:rPr>
                <w:rFonts w:cs="Calibri"/>
                <w:b/>
                <w:bCs/>
                <w:color w:val="000000"/>
                <w:sz w:val="24"/>
                <w:szCs w:val="24"/>
              </w:rPr>
              <w:t>38.4vw</w:t>
            </w:r>
          </w:p>
        </w:tc>
        <w:tc>
          <w:tcPr>
            <w:tcW w:w="1136" w:type="dxa"/>
          </w:tcPr>
          <w:p w:rsidR="00BF5246" w:rsidRDefault="00881675">
            <w:pPr>
              <w:widowControl/>
              <w:jc w:val="center"/>
              <w:rPr>
                <w:rFonts w:cs="Calibri"/>
                <w:b/>
                <w:bCs/>
                <w:color w:val="000000"/>
                <w:sz w:val="24"/>
                <w:szCs w:val="24"/>
              </w:rPr>
            </w:pPr>
            <w:r>
              <w:rPr>
                <w:rFonts w:cs="Calibri"/>
                <w:b/>
                <w:bCs/>
                <w:color w:val="000000"/>
                <w:sz w:val="24"/>
                <w:szCs w:val="24"/>
              </w:rPr>
              <w:t>48.6vw</w:t>
            </w:r>
          </w:p>
        </w:tc>
      </w:tr>
      <w:tr w:rsidR="00BF5246">
        <w:trPr>
          <w:jc w:val="center"/>
        </w:trPr>
        <w:tc>
          <w:tcPr>
            <w:tcW w:w="1148" w:type="dxa"/>
          </w:tcPr>
          <w:p w:rsidR="00BF5246" w:rsidRDefault="00881675">
            <w:pPr>
              <w:widowControl/>
              <w:jc w:val="center"/>
              <w:rPr>
                <w:rFonts w:cs="Calibri"/>
                <w:b/>
                <w:bCs/>
                <w:color w:val="000000"/>
                <w:sz w:val="24"/>
                <w:szCs w:val="24"/>
              </w:rPr>
            </w:pPr>
            <w:r>
              <w:rPr>
                <w:rFonts w:cs="Calibri"/>
                <w:b/>
                <w:bCs/>
                <w:color w:val="000000"/>
                <w:sz w:val="24"/>
                <w:szCs w:val="24"/>
              </w:rPr>
              <w:t>p H/ 14</w:t>
            </w:r>
          </w:p>
        </w:tc>
        <w:tc>
          <w:tcPr>
            <w:tcW w:w="857"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28"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00"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29"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136" w:type="dxa"/>
          </w:tcPr>
          <w:p w:rsidR="00BF5246" w:rsidRDefault="00881675">
            <w:pPr>
              <w:widowControl/>
              <w:jc w:val="center"/>
              <w:rPr>
                <w:rFonts w:cs="Calibri"/>
                <w:b/>
                <w:bCs/>
                <w:color w:val="000000"/>
                <w:sz w:val="24"/>
                <w:szCs w:val="24"/>
              </w:rPr>
            </w:pPr>
            <w:r>
              <w:rPr>
                <w:rFonts w:cs="Calibri"/>
                <w:b/>
                <w:bCs/>
                <w:color w:val="000000"/>
                <w:sz w:val="24"/>
                <w:szCs w:val="24"/>
              </w:rPr>
              <w:t>-</w:t>
            </w:r>
          </w:p>
        </w:tc>
      </w:tr>
    </w:tbl>
    <w:p w:rsidR="00BF5246" w:rsidRDefault="00943200" w:rsidP="00943200">
      <w:pPr>
        <w:spacing w:after="0"/>
        <w:jc w:val="both"/>
        <w:rPr>
          <w:rFonts w:cs="Calibri"/>
          <w:color w:val="000000"/>
          <w:sz w:val="28"/>
          <w:szCs w:val="28"/>
        </w:rPr>
      </w:pPr>
      <w:r w:rsidRPr="00943200">
        <w:rPr>
          <w:rFonts w:cs="Calibri"/>
          <w:color w:val="000000"/>
          <w:sz w:val="28"/>
          <w:szCs w:val="28"/>
        </w:rPr>
        <w:t xml:space="preserve">From table 1 it can be seen that synthesized TiO2 at pH 3 and 8 was a mixture of Rutile and Anatase with the maximum value for the last phase. The synthesized TiO2 at pH </w:t>
      </w:r>
      <w:proofErr w:type="gramStart"/>
      <w:r w:rsidRPr="00943200">
        <w:rPr>
          <w:rFonts w:cs="Calibri"/>
          <w:color w:val="000000"/>
          <w:sz w:val="28"/>
          <w:szCs w:val="28"/>
        </w:rPr>
        <w:t>=  11</w:t>
      </w:r>
      <w:proofErr w:type="gramEnd"/>
      <w:r w:rsidRPr="00943200">
        <w:rPr>
          <w:rFonts w:cs="Calibri"/>
          <w:color w:val="000000"/>
          <w:sz w:val="28"/>
          <w:szCs w:val="28"/>
        </w:rPr>
        <w:t xml:space="preserve"> mostly refers to the Anatase phase, while increasing pH to 14 the results show a </w:t>
      </w:r>
      <w:proofErr w:type="spellStart"/>
      <w:r w:rsidRPr="00943200">
        <w:rPr>
          <w:rFonts w:cs="Calibri"/>
          <w:color w:val="000000"/>
          <w:sz w:val="28"/>
          <w:szCs w:val="28"/>
        </w:rPr>
        <w:t>noncrystalline</w:t>
      </w:r>
      <w:proofErr w:type="spellEnd"/>
      <w:r w:rsidRPr="00943200">
        <w:rPr>
          <w:rFonts w:cs="Calibri"/>
          <w:color w:val="000000"/>
          <w:sz w:val="28"/>
          <w:szCs w:val="28"/>
        </w:rPr>
        <w:t xml:space="preserve"> form which may refer to the Brookite form or </w:t>
      </w:r>
      <w:r w:rsidRPr="00943200">
        <w:rPr>
          <w:rFonts w:cs="Calibri"/>
          <w:color w:val="000000"/>
          <w:sz w:val="28"/>
          <w:szCs w:val="28"/>
        </w:rPr>
        <w:lastRenderedPageBreak/>
        <w:t xml:space="preserve">amorphous TiO2 [17-18]. The values of crystalline size D were estimated by the Scherrer formula [D = K λ/β </w:t>
      </w:r>
      <w:proofErr w:type="spellStart"/>
      <w:r w:rsidRPr="00943200">
        <w:rPr>
          <w:rFonts w:cs="Calibri"/>
          <w:color w:val="000000"/>
          <w:sz w:val="28"/>
          <w:szCs w:val="28"/>
        </w:rPr>
        <w:t>cosθ</w:t>
      </w:r>
      <w:proofErr w:type="spellEnd"/>
      <w:r w:rsidRPr="00943200">
        <w:rPr>
          <w:rFonts w:cs="Calibri"/>
          <w:color w:val="000000"/>
          <w:sz w:val="28"/>
          <w:szCs w:val="28"/>
        </w:rPr>
        <w:t xml:space="preserve">], where the K particle shape factor is represented by K with wavelength λ of incident X-ray light, causing peaks θ with characteristic is full width at half maximum β=FWHM [19-21]. The results showed 11.39, 9.97 </w:t>
      </w:r>
      <w:proofErr w:type="gramStart"/>
      <w:r w:rsidRPr="00943200">
        <w:rPr>
          <w:rFonts w:cs="Calibri"/>
          <w:color w:val="000000"/>
          <w:sz w:val="28"/>
          <w:szCs w:val="28"/>
        </w:rPr>
        <w:t>nm  and</w:t>
      </w:r>
      <w:proofErr w:type="gramEnd"/>
      <w:r w:rsidRPr="00943200">
        <w:rPr>
          <w:rFonts w:cs="Calibri"/>
          <w:color w:val="000000"/>
          <w:sz w:val="28"/>
          <w:szCs w:val="28"/>
        </w:rPr>
        <w:t xml:space="preserve"> 21.93 nm for the synthesized TiO2 at 3, 8, and 11 values of pH, respectively. The sample which was prepared at pH = 14 was shown to be more than 70 nm with an amorphous phase and that mostly refers to the Brookite phase. The XRD patterns before normalization of the data witnessed an increase in the intensity of peaks with increasing particle size. Thus, the arrangement of particle size with intensity was as shown</w:t>
      </w:r>
      <w:proofErr w:type="gramStart"/>
      <w:r w:rsidRPr="00943200">
        <w:rPr>
          <w:rFonts w:cs="Calibri"/>
          <w:color w:val="000000"/>
          <w:sz w:val="28"/>
          <w:szCs w:val="28"/>
        </w:rPr>
        <w:t>:</w:t>
      </w:r>
      <w:r w:rsidR="00881675">
        <w:rPr>
          <w:rFonts w:cs="Calibri"/>
          <w:color w:val="000000"/>
          <w:sz w:val="28"/>
          <w:szCs w:val="28"/>
        </w:rPr>
        <w:t>TiO</w:t>
      </w:r>
      <w:r w:rsidR="00881675">
        <w:rPr>
          <w:rFonts w:cs="Calibri"/>
          <w:color w:val="000000"/>
          <w:sz w:val="28"/>
          <w:szCs w:val="28"/>
          <w:vertAlign w:val="subscript"/>
        </w:rPr>
        <w:t>2</w:t>
      </w:r>
      <w:proofErr w:type="gramEnd"/>
      <w:r w:rsidR="00881675">
        <w:rPr>
          <w:rFonts w:cs="Calibri"/>
          <w:color w:val="000000"/>
          <w:sz w:val="28"/>
          <w:szCs w:val="28"/>
        </w:rPr>
        <w:t xml:space="preserve"> (p H= 11) &gt; TiO</w:t>
      </w:r>
      <w:r w:rsidR="00881675">
        <w:rPr>
          <w:rFonts w:cs="Calibri"/>
          <w:color w:val="000000"/>
          <w:sz w:val="28"/>
          <w:szCs w:val="28"/>
          <w:vertAlign w:val="subscript"/>
        </w:rPr>
        <w:t>2</w:t>
      </w:r>
      <w:r w:rsidR="00881675">
        <w:rPr>
          <w:rFonts w:cs="Calibri"/>
          <w:color w:val="000000"/>
          <w:sz w:val="28"/>
          <w:szCs w:val="28"/>
        </w:rPr>
        <w:t xml:space="preserve"> (p H= 3) &gt; TiO</w:t>
      </w:r>
      <w:r w:rsidR="00881675">
        <w:rPr>
          <w:rFonts w:cs="Calibri"/>
          <w:color w:val="000000"/>
          <w:sz w:val="28"/>
          <w:szCs w:val="28"/>
          <w:vertAlign w:val="subscript"/>
        </w:rPr>
        <w:t>2</w:t>
      </w:r>
      <w:r w:rsidR="00881675">
        <w:rPr>
          <w:rFonts w:cs="Calibri"/>
          <w:color w:val="000000"/>
          <w:sz w:val="28"/>
          <w:szCs w:val="28"/>
        </w:rPr>
        <w:t xml:space="preserve"> (p H= 8)</w:t>
      </w:r>
    </w:p>
    <w:p w:rsidR="00BF5246" w:rsidRDefault="00881675" w:rsidP="00F879CD">
      <w:pPr>
        <w:jc w:val="center"/>
        <w:rPr>
          <w:rFonts w:cs="Calibri"/>
          <w:color w:val="000000"/>
          <w:sz w:val="28"/>
          <w:szCs w:val="28"/>
        </w:rPr>
      </w:pPr>
      <w:r>
        <w:t xml:space="preserve"> </w:t>
      </w:r>
      <w:r>
        <w:rPr>
          <w:rFonts w:cs="Calibri"/>
          <w:color w:val="000000"/>
          <w:sz w:val="28"/>
          <w:szCs w:val="28"/>
        </w:rPr>
        <w:t xml:space="preserve">Table </w:t>
      </w:r>
      <w:r w:rsidR="00E769D1">
        <w:rPr>
          <w:rFonts w:cs="Calibri"/>
          <w:color w:val="000000"/>
          <w:sz w:val="28"/>
          <w:szCs w:val="28"/>
        </w:rPr>
        <w:t>2</w:t>
      </w:r>
      <w:r>
        <w:rPr>
          <w:rFonts w:cs="Calibri"/>
          <w:color w:val="000000"/>
          <w:sz w:val="28"/>
          <w:szCs w:val="28"/>
        </w:rPr>
        <w:t xml:space="preserve">; Summary for </w:t>
      </w:r>
      <w:r w:rsidR="00F879CD">
        <w:rPr>
          <w:rFonts w:cs="Calibri"/>
          <w:color w:val="000000"/>
          <w:sz w:val="28"/>
          <w:szCs w:val="28"/>
        </w:rPr>
        <w:t>peaks starting with</w:t>
      </w:r>
      <w:r>
        <w:rPr>
          <w:rFonts w:cs="Calibri"/>
          <w:color w:val="000000"/>
          <w:sz w:val="28"/>
          <w:szCs w:val="28"/>
        </w:rPr>
        <w:t xml:space="preserve"> (2theta =</w:t>
      </w:r>
      <w:proofErr w:type="gramStart"/>
      <w:r>
        <w:rPr>
          <w:rFonts w:cs="Calibri"/>
          <w:color w:val="000000"/>
          <w:sz w:val="28"/>
          <w:szCs w:val="28"/>
        </w:rPr>
        <w:t>50</w:t>
      </w:r>
      <w:r>
        <w:rPr>
          <w:rFonts w:cs="Calibri"/>
          <w:color w:val="000000"/>
          <w:sz w:val="28"/>
          <w:szCs w:val="28"/>
          <w:vertAlign w:val="superscript"/>
        </w:rPr>
        <w:t>o</w:t>
      </w:r>
      <w:r w:rsidR="00F879CD">
        <w:rPr>
          <w:rFonts w:cs="Calibri"/>
          <w:color w:val="000000"/>
          <w:sz w:val="28"/>
          <w:szCs w:val="28"/>
        </w:rPr>
        <w:t xml:space="preserve"> )</w:t>
      </w:r>
      <w:proofErr w:type="gramEnd"/>
      <w:r w:rsidR="00F879CD">
        <w:rPr>
          <w:rFonts w:cs="Calibri"/>
          <w:color w:val="000000"/>
          <w:sz w:val="28"/>
          <w:szCs w:val="28"/>
        </w:rPr>
        <w:t xml:space="preserve"> to (2theta=</w:t>
      </w:r>
      <w:r>
        <w:rPr>
          <w:rFonts w:cs="Calibri"/>
          <w:color w:val="000000"/>
          <w:sz w:val="28"/>
          <w:szCs w:val="28"/>
        </w:rPr>
        <w:t>80</w:t>
      </w:r>
      <w:r>
        <w:rPr>
          <w:rFonts w:cs="Calibri"/>
          <w:color w:val="000000"/>
          <w:sz w:val="28"/>
          <w:szCs w:val="28"/>
          <w:vertAlign w:val="superscript"/>
        </w:rPr>
        <w:t>o</w:t>
      </w:r>
      <w:r>
        <w:rPr>
          <w:rFonts w:cs="Calibri"/>
          <w:color w:val="000000"/>
          <w:sz w:val="28"/>
          <w:szCs w:val="28"/>
        </w:rPr>
        <w:t>)of synthesized TiO</w:t>
      </w:r>
      <w:r>
        <w:rPr>
          <w:rFonts w:cs="Calibri"/>
          <w:color w:val="000000"/>
          <w:sz w:val="28"/>
          <w:szCs w:val="28"/>
          <w:vertAlign w:val="subscript"/>
        </w:rPr>
        <w:t>2</w:t>
      </w:r>
      <w:r>
        <w:rPr>
          <w:rFonts w:cs="Calibri"/>
          <w:color w:val="000000"/>
          <w:sz w:val="28"/>
          <w:szCs w:val="28"/>
        </w:rPr>
        <w:t xml:space="preserve"> at pH= 3, 8, 11 and 14</w:t>
      </w:r>
    </w:p>
    <w:tbl>
      <w:tblPr>
        <w:tblStyle w:val="TableGrid"/>
        <w:tblW w:w="0" w:type="auto"/>
        <w:jc w:val="center"/>
        <w:tblLayout w:type="fixed"/>
        <w:tblLook w:val="04A0" w:firstRow="1" w:lastRow="0" w:firstColumn="1" w:lastColumn="0" w:noHBand="0" w:noVBand="1"/>
      </w:tblPr>
      <w:tblGrid>
        <w:gridCol w:w="1188"/>
        <w:gridCol w:w="980"/>
        <w:gridCol w:w="869"/>
        <w:gridCol w:w="1006"/>
        <w:gridCol w:w="893"/>
        <w:gridCol w:w="998"/>
        <w:gridCol w:w="943"/>
      </w:tblGrid>
      <w:tr w:rsidR="00BF5246">
        <w:trPr>
          <w:jc w:val="center"/>
        </w:trPr>
        <w:tc>
          <w:tcPr>
            <w:tcW w:w="1188" w:type="dxa"/>
          </w:tcPr>
          <w:p w:rsidR="00BF5246" w:rsidRDefault="00881675">
            <w:pPr>
              <w:widowControl/>
              <w:jc w:val="center"/>
              <w:rPr>
                <w:rFonts w:cs="Calibri"/>
                <w:b/>
                <w:bCs/>
                <w:color w:val="000000"/>
                <w:sz w:val="24"/>
                <w:szCs w:val="24"/>
              </w:rPr>
            </w:pPr>
            <w:r>
              <w:rPr>
                <w:rFonts w:cs="Calibri"/>
                <w:b/>
                <w:bCs/>
                <w:color w:val="000000"/>
                <w:sz w:val="24"/>
                <w:szCs w:val="24"/>
              </w:rPr>
              <w:t>TiO</w:t>
            </w:r>
            <w:r>
              <w:rPr>
                <w:rFonts w:cs="Calibri"/>
                <w:b/>
                <w:bCs/>
                <w:color w:val="000000"/>
                <w:sz w:val="24"/>
                <w:szCs w:val="24"/>
                <w:vertAlign w:val="subscript"/>
              </w:rPr>
              <w:t>2</w:t>
            </w:r>
            <w:r>
              <w:rPr>
                <w:rFonts w:cs="Calibri"/>
                <w:b/>
                <w:bCs/>
                <w:color w:val="000000"/>
                <w:sz w:val="24"/>
                <w:szCs w:val="24"/>
              </w:rPr>
              <w:t xml:space="preserve"> sample</w:t>
            </w:r>
          </w:p>
        </w:tc>
        <w:tc>
          <w:tcPr>
            <w:tcW w:w="980" w:type="dxa"/>
          </w:tcPr>
          <w:p w:rsidR="00BF5246" w:rsidRDefault="00881675">
            <w:pPr>
              <w:widowControl/>
              <w:jc w:val="center"/>
              <w:rPr>
                <w:rFonts w:cs="Calibri"/>
                <w:b/>
                <w:bCs/>
                <w:color w:val="000000"/>
                <w:sz w:val="24"/>
                <w:szCs w:val="24"/>
              </w:rPr>
            </w:pPr>
            <w:r>
              <w:rPr>
                <w:rFonts w:cs="Calibri"/>
                <w:b/>
                <w:bCs/>
                <w:color w:val="000000"/>
                <w:sz w:val="24"/>
                <w:szCs w:val="24"/>
              </w:rPr>
              <w:t>R</w:t>
            </w:r>
          </w:p>
        </w:tc>
        <w:tc>
          <w:tcPr>
            <w:tcW w:w="869" w:type="dxa"/>
          </w:tcPr>
          <w:p w:rsidR="00BF5246" w:rsidRDefault="00881675">
            <w:pPr>
              <w:widowControl/>
              <w:jc w:val="center"/>
              <w:rPr>
                <w:rFonts w:cs="Calibri"/>
                <w:b/>
                <w:bCs/>
                <w:color w:val="000000"/>
                <w:sz w:val="24"/>
                <w:szCs w:val="24"/>
              </w:rPr>
            </w:pPr>
            <w:r>
              <w:rPr>
                <w:rFonts w:cs="Calibri"/>
                <w:b/>
                <w:bCs/>
                <w:color w:val="000000"/>
                <w:sz w:val="24"/>
                <w:szCs w:val="24"/>
              </w:rPr>
              <w:t>A</w:t>
            </w:r>
          </w:p>
        </w:tc>
        <w:tc>
          <w:tcPr>
            <w:tcW w:w="1006" w:type="dxa"/>
          </w:tcPr>
          <w:p w:rsidR="00BF5246" w:rsidRDefault="00881675">
            <w:pPr>
              <w:widowControl/>
              <w:jc w:val="center"/>
              <w:rPr>
                <w:rFonts w:cs="Calibri"/>
                <w:b/>
                <w:bCs/>
                <w:color w:val="000000"/>
                <w:sz w:val="24"/>
                <w:szCs w:val="24"/>
              </w:rPr>
            </w:pPr>
            <w:r>
              <w:rPr>
                <w:rFonts w:cs="Calibri"/>
                <w:b/>
                <w:bCs/>
                <w:color w:val="000000"/>
                <w:sz w:val="24"/>
                <w:szCs w:val="24"/>
              </w:rPr>
              <w:t>R</w:t>
            </w:r>
          </w:p>
        </w:tc>
        <w:tc>
          <w:tcPr>
            <w:tcW w:w="893" w:type="dxa"/>
          </w:tcPr>
          <w:p w:rsidR="00BF5246" w:rsidRDefault="00881675">
            <w:pPr>
              <w:widowControl/>
              <w:jc w:val="center"/>
              <w:rPr>
                <w:rFonts w:cs="Calibri"/>
                <w:b/>
                <w:bCs/>
                <w:color w:val="000000"/>
                <w:sz w:val="24"/>
                <w:szCs w:val="24"/>
              </w:rPr>
            </w:pPr>
            <w:r>
              <w:rPr>
                <w:rFonts w:cs="Calibri"/>
                <w:b/>
                <w:bCs/>
                <w:color w:val="000000"/>
                <w:sz w:val="24"/>
                <w:szCs w:val="24"/>
              </w:rPr>
              <w:t>A</w:t>
            </w:r>
          </w:p>
        </w:tc>
        <w:tc>
          <w:tcPr>
            <w:tcW w:w="998" w:type="dxa"/>
          </w:tcPr>
          <w:p w:rsidR="00BF5246" w:rsidRDefault="00881675">
            <w:pPr>
              <w:widowControl/>
              <w:jc w:val="center"/>
              <w:rPr>
                <w:rFonts w:cs="Calibri"/>
                <w:b/>
                <w:bCs/>
                <w:color w:val="000000"/>
                <w:sz w:val="24"/>
                <w:szCs w:val="24"/>
              </w:rPr>
            </w:pPr>
            <w:r>
              <w:rPr>
                <w:rFonts w:cs="Calibri"/>
                <w:b/>
                <w:bCs/>
                <w:color w:val="000000"/>
                <w:sz w:val="24"/>
                <w:szCs w:val="24"/>
              </w:rPr>
              <w:t>R</w:t>
            </w:r>
          </w:p>
        </w:tc>
        <w:tc>
          <w:tcPr>
            <w:tcW w:w="943" w:type="dxa"/>
          </w:tcPr>
          <w:p w:rsidR="00BF5246" w:rsidRDefault="00881675">
            <w:pPr>
              <w:widowControl/>
              <w:jc w:val="center"/>
              <w:rPr>
                <w:rFonts w:cs="Calibri"/>
                <w:b/>
                <w:bCs/>
                <w:color w:val="000000"/>
                <w:sz w:val="24"/>
                <w:szCs w:val="24"/>
              </w:rPr>
            </w:pPr>
            <w:r>
              <w:rPr>
                <w:rFonts w:cs="Calibri"/>
                <w:b/>
                <w:bCs/>
                <w:color w:val="000000"/>
                <w:sz w:val="24"/>
                <w:szCs w:val="24"/>
              </w:rPr>
              <w:t>A</w:t>
            </w:r>
          </w:p>
        </w:tc>
      </w:tr>
      <w:tr w:rsidR="00BF5246">
        <w:trPr>
          <w:jc w:val="center"/>
        </w:trPr>
        <w:tc>
          <w:tcPr>
            <w:tcW w:w="1188" w:type="dxa"/>
          </w:tcPr>
          <w:p w:rsidR="00BF5246" w:rsidRDefault="00881675">
            <w:pPr>
              <w:widowControl/>
              <w:jc w:val="center"/>
              <w:rPr>
                <w:rFonts w:cs="Calibri"/>
                <w:b/>
                <w:bCs/>
                <w:color w:val="000000"/>
                <w:sz w:val="24"/>
                <w:szCs w:val="24"/>
              </w:rPr>
            </w:pPr>
            <w:r>
              <w:rPr>
                <w:rFonts w:cs="Calibri"/>
                <w:b/>
                <w:bCs/>
                <w:color w:val="000000"/>
                <w:sz w:val="24"/>
                <w:szCs w:val="24"/>
              </w:rPr>
              <w:t>p H /3</w:t>
            </w:r>
          </w:p>
        </w:tc>
        <w:tc>
          <w:tcPr>
            <w:tcW w:w="980" w:type="dxa"/>
          </w:tcPr>
          <w:p w:rsidR="00BF5246" w:rsidRDefault="00881675">
            <w:pPr>
              <w:widowControl/>
              <w:jc w:val="center"/>
              <w:rPr>
                <w:rFonts w:cs="Calibri"/>
                <w:b/>
                <w:bCs/>
                <w:color w:val="000000"/>
                <w:sz w:val="24"/>
                <w:szCs w:val="24"/>
              </w:rPr>
            </w:pPr>
            <w:r>
              <w:rPr>
                <w:rFonts w:cs="Calibri"/>
                <w:b/>
                <w:bCs/>
                <w:color w:val="000000"/>
                <w:sz w:val="24"/>
                <w:szCs w:val="24"/>
              </w:rPr>
              <w:t>54.3m</w:t>
            </w:r>
          </w:p>
        </w:tc>
        <w:tc>
          <w:tcPr>
            <w:tcW w:w="869" w:type="dxa"/>
          </w:tcPr>
          <w:p w:rsidR="00BF5246" w:rsidRDefault="00881675">
            <w:pPr>
              <w:widowControl/>
              <w:jc w:val="center"/>
              <w:rPr>
                <w:rFonts w:cs="Calibri"/>
                <w:b/>
                <w:bCs/>
                <w:color w:val="000000"/>
                <w:sz w:val="24"/>
                <w:szCs w:val="24"/>
              </w:rPr>
            </w:pPr>
            <w:r>
              <w:rPr>
                <w:rFonts w:cs="Calibri"/>
                <w:b/>
                <w:bCs/>
                <w:color w:val="000000"/>
                <w:sz w:val="24"/>
                <w:szCs w:val="24"/>
              </w:rPr>
              <w:t>55.2w</w:t>
            </w:r>
          </w:p>
        </w:tc>
        <w:tc>
          <w:tcPr>
            <w:tcW w:w="1006" w:type="dxa"/>
          </w:tcPr>
          <w:p w:rsidR="00BF5246" w:rsidRDefault="00881675">
            <w:pPr>
              <w:widowControl/>
              <w:jc w:val="center"/>
              <w:rPr>
                <w:rFonts w:cs="Calibri"/>
                <w:b/>
                <w:bCs/>
                <w:color w:val="000000"/>
                <w:sz w:val="24"/>
                <w:szCs w:val="24"/>
              </w:rPr>
            </w:pPr>
            <w:r>
              <w:rPr>
                <w:rFonts w:cs="Calibri"/>
                <w:b/>
                <w:bCs/>
                <w:color w:val="000000"/>
                <w:sz w:val="24"/>
                <w:szCs w:val="24"/>
              </w:rPr>
              <w:t>62.9m</w:t>
            </w:r>
          </w:p>
        </w:tc>
        <w:tc>
          <w:tcPr>
            <w:tcW w:w="893" w:type="dxa"/>
          </w:tcPr>
          <w:p w:rsidR="00BF5246" w:rsidRDefault="00881675">
            <w:pPr>
              <w:widowControl/>
              <w:jc w:val="center"/>
              <w:rPr>
                <w:rFonts w:cs="Calibri"/>
                <w:b/>
                <w:bCs/>
                <w:color w:val="000000"/>
                <w:sz w:val="24"/>
                <w:szCs w:val="24"/>
              </w:rPr>
            </w:pPr>
            <w:r>
              <w:rPr>
                <w:rFonts w:cs="Calibri"/>
                <w:b/>
                <w:bCs/>
                <w:color w:val="000000"/>
                <w:sz w:val="24"/>
                <w:szCs w:val="24"/>
              </w:rPr>
              <w:t>68.8w</w:t>
            </w:r>
          </w:p>
        </w:tc>
        <w:tc>
          <w:tcPr>
            <w:tcW w:w="998" w:type="dxa"/>
          </w:tcPr>
          <w:p w:rsidR="00BF5246" w:rsidRDefault="00881675">
            <w:pPr>
              <w:widowControl/>
              <w:jc w:val="center"/>
              <w:rPr>
                <w:rFonts w:cs="Calibri"/>
                <w:b/>
                <w:bCs/>
                <w:color w:val="000000"/>
                <w:sz w:val="24"/>
                <w:szCs w:val="24"/>
              </w:rPr>
            </w:pPr>
            <w:r>
              <w:rPr>
                <w:rFonts w:cs="Calibri"/>
                <w:b/>
                <w:bCs/>
                <w:color w:val="000000"/>
                <w:sz w:val="24"/>
                <w:szCs w:val="24"/>
              </w:rPr>
              <w:t>70.4w</w:t>
            </w:r>
          </w:p>
        </w:tc>
        <w:tc>
          <w:tcPr>
            <w:tcW w:w="943" w:type="dxa"/>
          </w:tcPr>
          <w:p w:rsidR="00BF5246" w:rsidRDefault="00881675">
            <w:pPr>
              <w:widowControl/>
              <w:jc w:val="center"/>
              <w:rPr>
                <w:rFonts w:cs="Calibri"/>
                <w:b/>
                <w:bCs/>
                <w:color w:val="000000"/>
                <w:sz w:val="24"/>
                <w:szCs w:val="24"/>
              </w:rPr>
            </w:pPr>
            <w:r>
              <w:rPr>
                <w:rFonts w:cs="Calibri"/>
                <w:b/>
                <w:bCs/>
                <w:color w:val="000000"/>
                <w:sz w:val="24"/>
                <w:szCs w:val="24"/>
              </w:rPr>
              <w:t>75.2w</w:t>
            </w:r>
          </w:p>
        </w:tc>
      </w:tr>
      <w:tr w:rsidR="00BF5246">
        <w:trPr>
          <w:jc w:val="center"/>
        </w:trPr>
        <w:tc>
          <w:tcPr>
            <w:tcW w:w="1188" w:type="dxa"/>
          </w:tcPr>
          <w:p w:rsidR="00BF5246" w:rsidRDefault="00881675">
            <w:pPr>
              <w:widowControl/>
              <w:jc w:val="center"/>
              <w:rPr>
                <w:rFonts w:cs="Calibri"/>
                <w:b/>
                <w:bCs/>
                <w:color w:val="000000"/>
                <w:sz w:val="24"/>
                <w:szCs w:val="24"/>
              </w:rPr>
            </w:pPr>
            <w:r>
              <w:rPr>
                <w:rFonts w:cs="Calibri"/>
                <w:b/>
                <w:bCs/>
                <w:color w:val="000000"/>
                <w:sz w:val="24"/>
                <w:szCs w:val="24"/>
              </w:rPr>
              <w:t>p H/ 8</w:t>
            </w:r>
          </w:p>
        </w:tc>
        <w:tc>
          <w:tcPr>
            <w:tcW w:w="980" w:type="dxa"/>
          </w:tcPr>
          <w:p w:rsidR="00BF5246" w:rsidRDefault="00881675">
            <w:pPr>
              <w:widowControl/>
              <w:jc w:val="center"/>
              <w:rPr>
                <w:rFonts w:cs="Calibri"/>
                <w:b/>
                <w:bCs/>
                <w:color w:val="000000"/>
                <w:sz w:val="24"/>
                <w:szCs w:val="24"/>
              </w:rPr>
            </w:pPr>
            <w:r>
              <w:rPr>
                <w:rFonts w:cs="Calibri"/>
                <w:b/>
                <w:bCs/>
                <w:color w:val="000000"/>
                <w:sz w:val="24"/>
                <w:szCs w:val="24"/>
              </w:rPr>
              <w:t>54.4s</w:t>
            </w:r>
          </w:p>
        </w:tc>
        <w:tc>
          <w:tcPr>
            <w:tcW w:w="869" w:type="dxa"/>
          </w:tcPr>
          <w:p w:rsidR="00BF5246" w:rsidRDefault="00881675">
            <w:pPr>
              <w:widowControl/>
              <w:jc w:val="center"/>
              <w:rPr>
                <w:rFonts w:cs="Calibri"/>
                <w:b/>
                <w:bCs/>
                <w:color w:val="000000"/>
                <w:sz w:val="24"/>
                <w:szCs w:val="24"/>
              </w:rPr>
            </w:pPr>
            <w:r>
              <w:rPr>
                <w:rFonts w:cs="Calibri"/>
                <w:b/>
                <w:bCs/>
                <w:color w:val="000000"/>
                <w:sz w:val="24"/>
                <w:szCs w:val="24"/>
              </w:rPr>
              <w:t>55.3m</w:t>
            </w:r>
          </w:p>
        </w:tc>
        <w:tc>
          <w:tcPr>
            <w:tcW w:w="1006" w:type="dxa"/>
          </w:tcPr>
          <w:p w:rsidR="00BF5246" w:rsidRDefault="00881675">
            <w:pPr>
              <w:widowControl/>
              <w:jc w:val="center"/>
              <w:rPr>
                <w:rFonts w:cs="Calibri"/>
                <w:b/>
                <w:bCs/>
                <w:color w:val="000000"/>
                <w:sz w:val="24"/>
                <w:szCs w:val="24"/>
              </w:rPr>
            </w:pPr>
            <w:r>
              <w:rPr>
                <w:rFonts w:cs="Calibri"/>
                <w:b/>
                <w:bCs/>
                <w:color w:val="000000"/>
                <w:sz w:val="24"/>
                <w:szCs w:val="24"/>
              </w:rPr>
              <w:t>61.1m</w:t>
            </w:r>
          </w:p>
        </w:tc>
        <w:tc>
          <w:tcPr>
            <w:tcW w:w="893" w:type="dxa"/>
          </w:tcPr>
          <w:p w:rsidR="00BF5246" w:rsidRDefault="00881675">
            <w:pPr>
              <w:widowControl/>
              <w:jc w:val="center"/>
              <w:rPr>
                <w:rFonts w:cs="Calibri"/>
                <w:b/>
                <w:bCs/>
                <w:color w:val="000000"/>
                <w:sz w:val="24"/>
                <w:szCs w:val="24"/>
              </w:rPr>
            </w:pPr>
            <w:r>
              <w:rPr>
                <w:rFonts w:cs="Calibri"/>
                <w:b/>
                <w:bCs/>
                <w:color w:val="000000"/>
                <w:sz w:val="24"/>
                <w:szCs w:val="24"/>
              </w:rPr>
              <w:t>68.8w</w:t>
            </w:r>
          </w:p>
        </w:tc>
        <w:tc>
          <w:tcPr>
            <w:tcW w:w="998" w:type="dxa"/>
          </w:tcPr>
          <w:p w:rsidR="00BF5246" w:rsidRDefault="00881675">
            <w:pPr>
              <w:widowControl/>
              <w:jc w:val="center"/>
              <w:rPr>
                <w:rFonts w:cs="Calibri"/>
                <w:b/>
                <w:bCs/>
                <w:color w:val="000000"/>
                <w:sz w:val="24"/>
                <w:szCs w:val="24"/>
              </w:rPr>
            </w:pPr>
            <w:r>
              <w:rPr>
                <w:rFonts w:cs="Calibri"/>
                <w:b/>
                <w:bCs/>
                <w:color w:val="000000"/>
                <w:sz w:val="24"/>
                <w:szCs w:val="24"/>
              </w:rPr>
              <w:t>70.3 w</w:t>
            </w:r>
          </w:p>
        </w:tc>
        <w:tc>
          <w:tcPr>
            <w:tcW w:w="943" w:type="dxa"/>
          </w:tcPr>
          <w:p w:rsidR="00BF5246" w:rsidRDefault="00881675">
            <w:pPr>
              <w:widowControl/>
              <w:jc w:val="center"/>
              <w:rPr>
                <w:rFonts w:cs="Calibri"/>
                <w:b/>
                <w:bCs/>
                <w:color w:val="000000"/>
                <w:sz w:val="24"/>
                <w:szCs w:val="24"/>
              </w:rPr>
            </w:pPr>
            <w:r>
              <w:rPr>
                <w:rFonts w:cs="Calibri"/>
                <w:b/>
                <w:bCs/>
                <w:color w:val="000000"/>
                <w:sz w:val="24"/>
                <w:szCs w:val="24"/>
              </w:rPr>
              <w:t>75.3 m</w:t>
            </w:r>
          </w:p>
        </w:tc>
      </w:tr>
      <w:tr w:rsidR="00BF5246">
        <w:trPr>
          <w:jc w:val="center"/>
        </w:trPr>
        <w:tc>
          <w:tcPr>
            <w:tcW w:w="1188" w:type="dxa"/>
          </w:tcPr>
          <w:p w:rsidR="00BF5246" w:rsidRDefault="00881675">
            <w:pPr>
              <w:widowControl/>
              <w:jc w:val="center"/>
              <w:rPr>
                <w:rFonts w:cs="Calibri"/>
                <w:b/>
                <w:bCs/>
                <w:color w:val="000000"/>
                <w:sz w:val="24"/>
                <w:szCs w:val="24"/>
              </w:rPr>
            </w:pPr>
            <w:r>
              <w:rPr>
                <w:rFonts w:cs="Calibri"/>
                <w:b/>
                <w:bCs/>
                <w:color w:val="000000"/>
                <w:sz w:val="24"/>
                <w:szCs w:val="24"/>
              </w:rPr>
              <w:t>p H/ 11</w:t>
            </w:r>
          </w:p>
        </w:tc>
        <w:tc>
          <w:tcPr>
            <w:tcW w:w="980"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869"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06"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893"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98"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43" w:type="dxa"/>
          </w:tcPr>
          <w:p w:rsidR="00BF5246" w:rsidRDefault="00881675">
            <w:pPr>
              <w:widowControl/>
              <w:jc w:val="center"/>
              <w:rPr>
                <w:rFonts w:cs="Calibri"/>
                <w:b/>
                <w:bCs/>
                <w:color w:val="000000"/>
                <w:sz w:val="24"/>
                <w:szCs w:val="24"/>
              </w:rPr>
            </w:pPr>
            <w:r>
              <w:rPr>
                <w:rFonts w:cs="Calibri"/>
                <w:b/>
                <w:bCs/>
                <w:color w:val="000000"/>
                <w:sz w:val="24"/>
                <w:szCs w:val="24"/>
              </w:rPr>
              <w:t>-</w:t>
            </w:r>
          </w:p>
        </w:tc>
      </w:tr>
      <w:tr w:rsidR="00BF5246">
        <w:trPr>
          <w:jc w:val="center"/>
        </w:trPr>
        <w:tc>
          <w:tcPr>
            <w:tcW w:w="1188" w:type="dxa"/>
          </w:tcPr>
          <w:p w:rsidR="00BF5246" w:rsidRDefault="00881675">
            <w:pPr>
              <w:widowControl/>
              <w:jc w:val="center"/>
              <w:rPr>
                <w:rFonts w:cs="Calibri"/>
                <w:b/>
                <w:bCs/>
                <w:color w:val="000000"/>
                <w:sz w:val="24"/>
                <w:szCs w:val="24"/>
              </w:rPr>
            </w:pPr>
            <w:r>
              <w:rPr>
                <w:rFonts w:cs="Calibri"/>
                <w:b/>
                <w:bCs/>
                <w:color w:val="000000"/>
                <w:sz w:val="24"/>
                <w:szCs w:val="24"/>
              </w:rPr>
              <w:t>p H/ 14</w:t>
            </w:r>
          </w:p>
        </w:tc>
        <w:tc>
          <w:tcPr>
            <w:tcW w:w="980"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869"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1006"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893"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98" w:type="dxa"/>
          </w:tcPr>
          <w:p w:rsidR="00BF5246" w:rsidRDefault="00881675">
            <w:pPr>
              <w:widowControl/>
              <w:jc w:val="center"/>
              <w:rPr>
                <w:rFonts w:cs="Calibri"/>
                <w:b/>
                <w:bCs/>
                <w:color w:val="000000"/>
                <w:sz w:val="24"/>
                <w:szCs w:val="24"/>
              </w:rPr>
            </w:pPr>
            <w:r>
              <w:rPr>
                <w:rFonts w:cs="Calibri"/>
                <w:b/>
                <w:bCs/>
                <w:color w:val="000000"/>
                <w:sz w:val="24"/>
                <w:szCs w:val="24"/>
              </w:rPr>
              <w:t>-</w:t>
            </w:r>
          </w:p>
        </w:tc>
        <w:tc>
          <w:tcPr>
            <w:tcW w:w="943" w:type="dxa"/>
          </w:tcPr>
          <w:p w:rsidR="00BF5246" w:rsidRDefault="00881675">
            <w:pPr>
              <w:widowControl/>
              <w:jc w:val="center"/>
              <w:rPr>
                <w:rFonts w:cs="Calibri"/>
                <w:b/>
                <w:bCs/>
                <w:color w:val="000000"/>
                <w:sz w:val="24"/>
                <w:szCs w:val="24"/>
              </w:rPr>
            </w:pPr>
            <w:r>
              <w:rPr>
                <w:rFonts w:cs="Calibri"/>
                <w:b/>
                <w:bCs/>
                <w:color w:val="000000"/>
                <w:sz w:val="24"/>
                <w:szCs w:val="24"/>
              </w:rPr>
              <w:t>-</w:t>
            </w:r>
          </w:p>
        </w:tc>
      </w:tr>
    </w:tbl>
    <w:p w:rsidR="00943200" w:rsidRDefault="00943200">
      <w:pPr>
        <w:jc w:val="both"/>
        <w:rPr>
          <w:rFonts w:eastAsia="AdvPTimes" w:cs="Calibri"/>
          <w:color w:val="000000"/>
          <w:sz w:val="28"/>
          <w:szCs w:val="28"/>
          <w:lang w:eastAsia="zh-CN" w:bidi="ar"/>
        </w:rPr>
      </w:pPr>
      <w:r w:rsidRPr="00943200">
        <w:rPr>
          <w:rFonts w:eastAsia="AdvPTimes" w:cs="Calibri"/>
          <w:color w:val="000000"/>
          <w:sz w:val="28"/>
          <w:szCs w:val="28"/>
          <w:lang w:eastAsia="zh-CN" w:bidi="ar"/>
        </w:rPr>
        <w:t xml:space="preserve">The temperature of calcination was enough to prevent losing most of OH with maintaining the ability to convert all of it to </w:t>
      </w:r>
      <w:proofErr w:type="spellStart"/>
      <w:r w:rsidRPr="00943200">
        <w:rPr>
          <w:rFonts w:eastAsia="AdvPTimes" w:cs="Calibri"/>
          <w:color w:val="000000"/>
          <w:sz w:val="28"/>
          <w:szCs w:val="28"/>
          <w:lang w:eastAsia="zh-CN" w:bidi="ar"/>
        </w:rPr>
        <w:t>Ti</w:t>
      </w:r>
      <w:proofErr w:type="spellEnd"/>
      <w:r w:rsidRPr="00943200">
        <w:rPr>
          <w:rFonts w:eastAsia="AdvPTimes" w:cs="Calibri"/>
          <w:color w:val="000000"/>
          <w:sz w:val="28"/>
          <w:szCs w:val="28"/>
          <w:lang w:eastAsia="zh-CN" w:bidi="ar"/>
        </w:rPr>
        <w:t>=O and that mostly reduces the value of particle size, which probably revere with acidic media. In this section, we believed that H2O2 as a source of -OH were succeeding in removing SO4-2 in acidic media more than basic media, which may be related to play basic solutions such as the inhibition of -OH and that weakened the activities towards removing the SO4-2. The XRD analysis showed that at pH = 3, predominates in character for a crystalline analysis phase with a minority for rutile phases and that were reported in Table 1 and 2. According to Table 1 and 2 for XRD data, there is no influence of pH at 3 and 8 or there is very limited change in the intensity and width of peaks, which after that witness clear changes at pH 11 when most of the peaks disappear and reduce in intensity and width. Finally, the XRD patterns of synthesized TiO2 were obtained at higher pH (14), there are no peaks observed from 20o to 80o, which mostly refers to an amorphous structure. </w:t>
      </w:r>
    </w:p>
    <w:p w:rsidR="00BF5246" w:rsidRDefault="00881675">
      <w:pPr>
        <w:jc w:val="both"/>
        <w:rPr>
          <w:rFonts w:eastAsia="AdvPTimes" w:cs="Calibri"/>
          <w:color w:val="000000"/>
          <w:sz w:val="28"/>
          <w:szCs w:val="28"/>
          <w:lang w:eastAsia="zh-CN"/>
        </w:rPr>
      </w:pPr>
      <w:r>
        <w:rPr>
          <w:rFonts w:eastAsia="AdvPTimes" w:cs="Calibri"/>
          <w:color w:val="000000"/>
          <w:sz w:val="28"/>
          <w:szCs w:val="28"/>
          <w:lang w:eastAsia="zh-CN"/>
        </w:rPr>
        <w:lastRenderedPageBreak/>
        <w:t xml:space="preserve">Conclusions </w:t>
      </w:r>
    </w:p>
    <w:p w:rsidR="00062858" w:rsidRDefault="00062858" w:rsidP="004A7C80">
      <w:pPr>
        <w:spacing w:before="0" w:beforeAutospacing="0"/>
        <w:jc w:val="both"/>
        <w:rPr>
          <w:rFonts w:eastAsia="AdvPTimes" w:cs="Calibri"/>
          <w:color w:val="000000"/>
          <w:sz w:val="28"/>
          <w:szCs w:val="28"/>
          <w:lang w:eastAsia="zh-CN"/>
        </w:rPr>
      </w:pPr>
      <w:r w:rsidRPr="00062858">
        <w:rPr>
          <w:rFonts w:eastAsia="AdvPTimes" w:cs="Calibri"/>
          <w:color w:val="000000"/>
          <w:sz w:val="28"/>
          <w:szCs w:val="28"/>
          <w:lang w:eastAsia="zh-CN"/>
        </w:rPr>
        <w:t xml:space="preserve">Chemical deposition of TiOSO4 with H2O2 at room temperature is a simple synthetic method to prepare TiO2 in different forms after changing the p H of the solution. The pH parameters play important roles to creating specific types of crystalline and that was analyzed by Raman spectroscopy and XRD analysis.  The TiO2 sample obtained at pH = 3 was a mixture between </w:t>
      </w:r>
      <w:proofErr w:type="spellStart"/>
      <w:r w:rsidRPr="00062858">
        <w:rPr>
          <w:rFonts w:eastAsia="AdvPTimes" w:cs="Calibri"/>
          <w:color w:val="000000"/>
          <w:sz w:val="28"/>
          <w:szCs w:val="28"/>
          <w:lang w:eastAsia="zh-CN"/>
        </w:rPr>
        <w:t>Anatase</w:t>
      </w:r>
      <w:proofErr w:type="spellEnd"/>
      <w:r w:rsidRPr="00062858">
        <w:rPr>
          <w:rFonts w:eastAsia="AdvPTimes" w:cs="Calibri"/>
          <w:color w:val="000000"/>
          <w:sz w:val="28"/>
          <w:szCs w:val="28"/>
          <w:lang w:eastAsia="zh-CN"/>
        </w:rPr>
        <w:t xml:space="preserve"> and </w:t>
      </w:r>
      <w:proofErr w:type="spellStart"/>
      <w:r w:rsidRPr="00062858">
        <w:rPr>
          <w:rFonts w:eastAsia="AdvPTimes" w:cs="Calibri"/>
          <w:color w:val="000000"/>
          <w:sz w:val="28"/>
          <w:szCs w:val="28"/>
          <w:lang w:eastAsia="zh-CN"/>
        </w:rPr>
        <w:t>Rutial</w:t>
      </w:r>
      <w:proofErr w:type="spellEnd"/>
      <w:r w:rsidRPr="00062858">
        <w:rPr>
          <w:rFonts w:eastAsia="AdvPTimes" w:cs="Calibri"/>
          <w:color w:val="000000"/>
          <w:sz w:val="28"/>
          <w:szCs w:val="28"/>
          <w:lang w:eastAsia="zh-CN"/>
        </w:rPr>
        <w:t>, which changed after variance the acidity to 8 and 11 to reduce the Anatase form to increase Rutile, then at pH =14 mostly converted to amorphous TiO2. Thus, we believed that ‘’ the change in acidity represents the best way for synthesizing TiO2/P25 -Degussa with higher activity’, because this method succeeded in creating the desired combination of crystal structure.</w:t>
      </w:r>
    </w:p>
    <w:p w:rsidR="00261E5B" w:rsidRDefault="00261E5B" w:rsidP="00D8166B">
      <w:pPr>
        <w:spacing w:before="0" w:beforeAutospacing="0"/>
        <w:jc w:val="both"/>
        <w:rPr>
          <w:rFonts w:eastAsia="AdvPTimes" w:cs="Calibri"/>
          <w:color w:val="000000"/>
          <w:sz w:val="28"/>
          <w:szCs w:val="28"/>
          <w:lang w:eastAsia="zh-CN"/>
        </w:rPr>
      </w:pPr>
      <w:r w:rsidRPr="00261E5B">
        <w:rPr>
          <w:rFonts w:eastAsia="AdvPTimes" w:cs="Calibri"/>
          <w:color w:val="000000"/>
          <w:sz w:val="28"/>
          <w:szCs w:val="28"/>
          <w:lang w:eastAsia="zh-CN"/>
        </w:rPr>
        <w:t>AI disclaimer</w:t>
      </w:r>
      <w:bookmarkStart w:id="0" w:name="_GoBack"/>
      <w:bookmarkEnd w:id="0"/>
    </w:p>
    <w:p w:rsidR="00062858" w:rsidRPr="00D8166B" w:rsidRDefault="00D8166B" w:rsidP="00D8166B">
      <w:pPr>
        <w:spacing w:before="0" w:beforeAutospacing="0"/>
        <w:jc w:val="both"/>
        <w:rPr>
          <w:rFonts w:eastAsia="AdvPTimes" w:cs="Calibri"/>
          <w:color w:val="000000"/>
          <w:sz w:val="28"/>
          <w:szCs w:val="28"/>
          <w:lang w:eastAsia="zh-CN"/>
        </w:rPr>
      </w:pPr>
      <w:r w:rsidRPr="00D8166B">
        <w:rPr>
          <w:rFonts w:eastAsia="AdvPTimes" w:cs="Calibri"/>
          <w:color w:val="000000"/>
          <w:sz w:val="28"/>
          <w:szCs w:val="28"/>
          <w:lang w:eastAsia="zh-CN"/>
        </w:rPr>
        <w:t>Author(s) hereby declare that NO generative AI technologies such as Large Language Models (</w:t>
      </w:r>
      <w:proofErr w:type="spellStart"/>
      <w:r w:rsidRPr="00D8166B">
        <w:rPr>
          <w:rFonts w:eastAsia="AdvPTimes" w:cs="Calibri"/>
          <w:color w:val="000000"/>
          <w:sz w:val="28"/>
          <w:szCs w:val="28"/>
          <w:lang w:eastAsia="zh-CN"/>
        </w:rPr>
        <w:t>ChatGPT</w:t>
      </w:r>
      <w:proofErr w:type="spellEnd"/>
      <w:r w:rsidRPr="00D8166B">
        <w:rPr>
          <w:rFonts w:eastAsia="AdvPTimes" w:cs="Calibri"/>
          <w:color w:val="000000"/>
          <w:sz w:val="28"/>
          <w:szCs w:val="28"/>
          <w:lang w:eastAsia="zh-CN"/>
        </w:rPr>
        <w:t>, COPILOT, etc.) and text-to-image generators have been used during the writing or editing of this manuscript.</w:t>
      </w:r>
    </w:p>
    <w:p w:rsidR="004A7C80" w:rsidRDefault="004A7C80" w:rsidP="004A7C80">
      <w:pPr>
        <w:spacing w:before="0" w:beforeAutospacing="0"/>
        <w:jc w:val="both"/>
        <w:rPr>
          <w:rFonts w:eastAsia="SimSun" w:cs="Calibri"/>
          <w:sz w:val="28"/>
          <w:szCs w:val="28"/>
        </w:rPr>
      </w:pPr>
      <w:r>
        <w:rPr>
          <w:rFonts w:eastAsia="SimSun" w:cs="Calibri"/>
          <w:sz w:val="28"/>
          <w:szCs w:val="28"/>
        </w:rPr>
        <w:t xml:space="preserve">References: </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Mohammed, </w:t>
      </w:r>
      <w:proofErr w:type="spellStart"/>
      <w:r w:rsidRPr="00CB5DD0">
        <w:rPr>
          <w:rFonts w:eastAsia="SimSun" w:cs="Calibri"/>
          <w:sz w:val="28"/>
          <w:szCs w:val="28"/>
        </w:rPr>
        <w:t>Baraa</w:t>
      </w:r>
      <w:proofErr w:type="spellEnd"/>
      <w:r w:rsidRPr="00CB5DD0">
        <w:rPr>
          <w:rFonts w:eastAsia="SimSun" w:cs="Calibri"/>
          <w:sz w:val="28"/>
          <w:szCs w:val="28"/>
        </w:rPr>
        <w:t xml:space="preserve">, </w:t>
      </w:r>
      <w:proofErr w:type="spellStart"/>
      <w:r w:rsidRPr="00CB5DD0">
        <w:rPr>
          <w:rFonts w:eastAsia="SimSun" w:cs="Calibri"/>
          <w:sz w:val="28"/>
          <w:szCs w:val="28"/>
        </w:rPr>
        <w:t>Yousif</w:t>
      </w:r>
      <w:proofErr w:type="spellEnd"/>
      <w:r w:rsidRPr="00CB5DD0">
        <w:rPr>
          <w:rFonts w:eastAsia="SimSun" w:cs="Calibri"/>
          <w:sz w:val="28"/>
          <w:szCs w:val="28"/>
        </w:rPr>
        <w:t xml:space="preserve">, </w:t>
      </w:r>
      <w:proofErr w:type="spellStart"/>
      <w:r w:rsidRPr="00CB5DD0">
        <w:rPr>
          <w:rFonts w:eastAsia="SimSun" w:cs="Calibri"/>
          <w:sz w:val="28"/>
          <w:szCs w:val="28"/>
        </w:rPr>
        <w:t>Enaam</w:t>
      </w:r>
      <w:proofErr w:type="spellEnd"/>
      <w:r w:rsidRPr="00CB5DD0">
        <w:rPr>
          <w:rFonts w:eastAsia="SimSun" w:cs="Calibri"/>
          <w:sz w:val="28"/>
          <w:szCs w:val="28"/>
        </w:rPr>
        <w:t xml:space="preserve"> </w:t>
      </w:r>
      <w:proofErr w:type="spellStart"/>
      <w:r w:rsidRPr="00CB5DD0">
        <w:rPr>
          <w:rFonts w:eastAsia="SimSun" w:cs="Calibri"/>
          <w:sz w:val="28"/>
          <w:szCs w:val="28"/>
        </w:rPr>
        <w:t>Ismail,''Synthesis</w:t>
      </w:r>
      <w:proofErr w:type="spellEnd"/>
      <w:r w:rsidRPr="00CB5DD0">
        <w:rPr>
          <w:rFonts w:eastAsia="SimSun" w:cs="Calibri"/>
          <w:sz w:val="28"/>
          <w:szCs w:val="28"/>
        </w:rPr>
        <w:t xml:space="preserve">, Structural </w:t>
      </w:r>
      <w:proofErr w:type="spellStart"/>
      <w:r w:rsidRPr="00CB5DD0">
        <w:rPr>
          <w:rFonts w:eastAsia="SimSun" w:cs="Calibri"/>
          <w:sz w:val="28"/>
          <w:szCs w:val="28"/>
        </w:rPr>
        <w:t>Characterisation</w:t>
      </w:r>
      <w:proofErr w:type="spellEnd"/>
      <w:r w:rsidRPr="00CB5DD0">
        <w:rPr>
          <w:rFonts w:eastAsia="SimSun" w:cs="Calibri"/>
          <w:sz w:val="28"/>
          <w:szCs w:val="28"/>
        </w:rPr>
        <w:t xml:space="preserve"> and Biological Activity; New Metal Complexes Derived from </w:t>
      </w:r>
      <w:proofErr w:type="spellStart"/>
      <w:r w:rsidRPr="00CB5DD0">
        <w:rPr>
          <w:rFonts w:eastAsia="SimSun" w:cs="Calibri"/>
          <w:sz w:val="28"/>
          <w:szCs w:val="28"/>
        </w:rPr>
        <w:t>Semicarbazone</w:t>
      </w:r>
      <w:proofErr w:type="spellEnd"/>
      <w:r w:rsidRPr="00CB5DD0">
        <w:rPr>
          <w:rFonts w:eastAsia="SimSun" w:cs="Calibri"/>
          <w:sz w:val="28"/>
          <w:szCs w:val="28"/>
        </w:rPr>
        <w:t xml:space="preserve"> Ligand'', </w:t>
      </w:r>
      <w:proofErr w:type="spellStart"/>
      <w:r w:rsidRPr="00CB5DD0">
        <w:rPr>
          <w:rFonts w:eastAsia="SimSun" w:cs="Calibri"/>
          <w:sz w:val="28"/>
          <w:szCs w:val="28"/>
        </w:rPr>
        <w:t>Bionatura</w:t>
      </w:r>
      <w:proofErr w:type="spellEnd"/>
      <w:r w:rsidRPr="00CB5DD0">
        <w:rPr>
          <w:rFonts w:eastAsia="SimSun" w:cs="Calibri"/>
          <w:sz w:val="28"/>
          <w:szCs w:val="28"/>
        </w:rPr>
        <w:t xml:space="preserve">, 8, 2023,DO  - 10.21931/RB/2023.08.02.14 </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proofErr w:type="spellStart"/>
      <w:r w:rsidRPr="00CB5DD0">
        <w:rPr>
          <w:rFonts w:eastAsia="SimSun" w:cs="Calibri"/>
          <w:sz w:val="28"/>
          <w:szCs w:val="28"/>
        </w:rPr>
        <w:t>Macwan</w:t>
      </w:r>
      <w:proofErr w:type="spellEnd"/>
      <w:r w:rsidRPr="00CB5DD0">
        <w:rPr>
          <w:rFonts w:eastAsia="SimSun" w:cs="Calibri"/>
          <w:sz w:val="28"/>
          <w:szCs w:val="28"/>
        </w:rPr>
        <w:t xml:space="preserve"> D. P., Dave P.N. and Chaturvedi S. A</w:t>
      </w:r>
      <w:proofErr w:type="gramStart"/>
      <w:r w:rsidRPr="00CB5DD0">
        <w:rPr>
          <w:rFonts w:eastAsia="SimSun" w:cs="Calibri"/>
          <w:sz w:val="28"/>
          <w:szCs w:val="28"/>
        </w:rPr>
        <w:t>. ,</w:t>
      </w:r>
      <w:proofErr w:type="gramEnd"/>
      <w:r w:rsidRPr="00CB5DD0">
        <w:rPr>
          <w:rFonts w:eastAsia="SimSun" w:cs="Calibri"/>
          <w:sz w:val="28"/>
          <w:szCs w:val="28"/>
        </w:rPr>
        <w:t xml:space="preserve">’’ Review on </w:t>
      </w:r>
      <w:proofErr w:type="spellStart"/>
      <w:r w:rsidRPr="00CB5DD0">
        <w:rPr>
          <w:rFonts w:eastAsia="SimSun" w:cs="Calibri"/>
          <w:sz w:val="28"/>
          <w:szCs w:val="28"/>
        </w:rPr>
        <w:t>nano</w:t>
      </w:r>
      <w:proofErr w:type="spellEnd"/>
      <w:r w:rsidRPr="00CB5DD0">
        <w:rPr>
          <w:rFonts w:eastAsia="SimSun" w:cs="Calibri"/>
          <w:sz w:val="28"/>
          <w:szCs w:val="28"/>
        </w:rPr>
        <w:t xml:space="preserve">  TiO2 sol-gel type synthesis and its application’’, Journal of  Materials Science. 2011; 46(11):3669-3686.</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proofErr w:type="spellStart"/>
      <w:r w:rsidRPr="00CB5DD0">
        <w:rPr>
          <w:rFonts w:eastAsia="SimSun" w:cs="Calibri"/>
          <w:sz w:val="28"/>
          <w:szCs w:val="28"/>
        </w:rPr>
        <w:t>Adawiyah</w:t>
      </w:r>
      <w:proofErr w:type="spellEnd"/>
      <w:r w:rsidRPr="00CB5DD0">
        <w:rPr>
          <w:rFonts w:eastAsia="SimSun" w:cs="Calibri"/>
          <w:sz w:val="28"/>
          <w:szCs w:val="28"/>
        </w:rPr>
        <w:t xml:space="preserve"> J. H., Zainab N. J., Al-</w:t>
      </w:r>
      <w:proofErr w:type="spellStart"/>
      <w:r w:rsidRPr="00CB5DD0">
        <w:rPr>
          <w:rFonts w:eastAsia="SimSun" w:cs="Calibri"/>
          <w:sz w:val="28"/>
          <w:szCs w:val="28"/>
        </w:rPr>
        <w:t>Hussaini</w:t>
      </w:r>
      <w:proofErr w:type="spellEnd"/>
      <w:r w:rsidRPr="00CB5DD0">
        <w:rPr>
          <w:rFonts w:eastAsia="SimSun" w:cs="Calibri"/>
          <w:sz w:val="28"/>
          <w:szCs w:val="28"/>
        </w:rPr>
        <w:t xml:space="preserve"> H.M</w:t>
      </w:r>
      <w:proofErr w:type="gramStart"/>
      <w:r w:rsidRPr="00CB5DD0">
        <w:rPr>
          <w:rFonts w:eastAsia="SimSun" w:cs="Calibri"/>
          <w:sz w:val="28"/>
          <w:szCs w:val="28"/>
        </w:rPr>
        <w:t>. ,</w:t>
      </w:r>
      <w:proofErr w:type="gramEnd"/>
      <w:r w:rsidRPr="00CB5DD0">
        <w:rPr>
          <w:rFonts w:eastAsia="SimSun" w:cs="Calibri"/>
          <w:sz w:val="28"/>
          <w:szCs w:val="28"/>
        </w:rPr>
        <w:t>’’ Review on: Titanium Dioxide Applications, Energy Procedia,  157, 2019, Pages 17-29, ISSN 1876-6102.</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w:t>
      </w:r>
      <w:proofErr w:type="spellStart"/>
      <w:r w:rsidRPr="00CB5DD0">
        <w:rPr>
          <w:rFonts w:eastAsia="SimSun" w:cs="Calibri"/>
          <w:sz w:val="28"/>
          <w:szCs w:val="28"/>
        </w:rPr>
        <w:t>Yuchen</w:t>
      </w:r>
      <w:proofErr w:type="spellEnd"/>
      <w:r w:rsidRPr="00CB5DD0">
        <w:rPr>
          <w:rFonts w:eastAsia="SimSun" w:cs="Calibri"/>
          <w:sz w:val="28"/>
          <w:szCs w:val="28"/>
        </w:rPr>
        <w:t xml:space="preserve"> L., Yun Y., </w:t>
      </w:r>
      <w:proofErr w:type="spellStart"/>
      <w:r w:rsidRPr="00CB5DD0">
        <w:rPr>
          <w:rFonts w:eastAsia="SimSun" w:cs="Calibri"/>
          <w:sz w:val="28"/>
          <w:szCs w:val="28"/>
        </w:rPr>
        <w:t>Peilin</w:t>
      </w:r>
      <w:proofErr w:type="spellEnd"/>
      <w:r w:rsidRPr="00CB5DD0">
        <w:rPr>
          <w:rFonts w:eastAsia="SimSun" w:cs="Calibri"/>
          <w:sz w:val="28"/>
          <w:szCs w:val="28"/>
        </w:rPr>
        <w:t xml:space="preserve"> Z., </w:t>
      </w:r>
      <w:proofErr w:type="spellStart"/>
      <w:r w:rsidRPr="00CB5DD0">
        <w:rPr>
          <w:rFonts w:eastAsia="SimSun" w:cs="Calibri"/>
          <w:sz w:val="28"/>
          <w:szCs w:val="28"/>
        </w:rPr>
        <w:t>Jiaojiao</w:t>
      </w:r>
      <w:proofErr w:type="spellEnd"/>
      <w:r w:rsidRPr="00CB5DD0">
        <w:rPr>
          <w:rFonts w:eastAsia="SimSun" w:cs="Calibri"/>
          <w:sz w:val="28"/>
          <w:szCs w:val="28"/>
        </w:rPr>
        <w:t xml:space="preserve"> Z., Jing W., </w:t>
      </w:r>
      <w:proofErr w:type="spellStart"/>
      <w:r w:rsidRPr="00CB5DD0">
        <w:rPr>
          <w:rFonts w:eastAsia="SimSun" w:cs="Calibri"/>
          <w:sz w:val="28"/>
          <w:szCs w:val="28"/>
        </w:rPr>
        <w:t>Kuang</w:t>
      </w:r>
      <w:proofErr w:type="spellEnd"/>
      <w:r w:rsidRPr="00CB5DD0">
        <w:rPr>
          <w:rFonts w:eastAsia="SimSun" w:cs="Calibri"/>
          <w:sz w:val="28"/>
          <w:szCs w:val="28"/>
        </w:rPr>
        <w:t xml:space="preserve"> L., Weiwei W. and </w:t>
      </w:r>
      <w:proofErr w:type="spellStart"/>
      <w:r w:rsidRPr="00CB5DD0">
        <w:rPr>
          <w:rFonts w:eastAsia="SimSun" w:cs="Calibri"/>
          <w:sz w:val="28"/>
          <w:szCs w:val="28"/>
        </w:rPr>
        <w:t>Luyang</w:t>
      </w:r>
      <w:proofErr w:type="spellEnd"/>
      <w:r w:rsidRPr="00CB5DD0">
        <w:rPr>
          <w:rFonts w:eastAsia="SimSun" w:cs="Calibri"/>
          <w:sz w:val="28"/>
          <w:szCs w:val="28"/>
        </w:rPr>
        <w:t xml:space="preserve"> C.,’’ Controllable One-Step Synthesis of Mixed-Phase TiO2 Nanocrystals with Equivalent Anatase/Rutile Ratio for Enhanced Photocatalytic Performance’’, Nanomaterials 2021, 11, 1347 .</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lang w:eastAsia="zh-CN"/>
        </w:rPr>
        <w:t>Santana-</w:t>
      </w:r>
      <w:proofErr w:type="spellStart"/>
      <w:r w:rsidRPr="00CB5DD0">
        <w:rPr>
          <w:rFonts w:eastAsia="SimSun" w:cs="Calibri"/>
          <w:sz w:val="28"/>
          <w:szCs w:val="28"/>
          <w:lang w:eastAsia="zh-CN"/>
        </w:rPr>
        <w:t>ArandaM</w:t>
      </w:r>
      <w:proofErr w:type="spellEnd"/>
      <w:r w:rsidRPr="00CB5DD0">
        <w:rPr>
          <w:rFonts w:eastAsia="SimSun" w:cs="Calibri"/>
          <w:sz w:val="28"/>
          <w:szCs w:val="28"/>
          <w:lang w:eastAsia="zh-CN"/>
        </w:rPr>
        <w:t xml:space="preserve">. </w:t>
      </w:r>
      <w:proofErr w:type="gramStart"/>
      <w:r w:rsidRPr="00CB5DD0">
        <w:rPr>
          <w:rFonts w:eastAsia="SimSun" w:cs="Calibri"/>
          <w:sz w:val="28"/>
          <w:szCs w:val="28"/>
          <w:lang w:eastAsia="zh-CN"/>
        </w:rPr>
        <w:t>A. ,</w:t>
      </w:r>
      <w:proofErr w:type="gramEnd"/>
      <w:r w:rsidRPr="00CB5DD0">
        <w:rPr>
          <w:rFonts w:eastAsia="SimSun" w:cs="Calibri"/>
          <w:sz w:val="28"/>
          <w:szCs w:val="28"/>
          <w:lang w:eastAsia="zh-CN"/>
        </w:rPr>
        <w:t xml:space="preserve"> </w:t>
      </w:r>
      <w:proofErr w:type="spellStart"/>
      <w:r w:rsidRPr="00CB5DD0">
        <w:rPr>
          <w:rFonts w:eastAsia="SimSun" w:cs="Calibri"/>
          <w:sz w:val="28"/>
          <w:szCs w:val="28"/>
          <w:lang w:eastAsia="zh-CN"/>
        </w:rPr>
        <w:t>Morán-PinedaM</w:t>
      </w:r>
      <w:proofErr w:type="spellEnd"/>
      <w:r w:rsidRPr="00CB5DD0">
        <w:rPr>
          <w:rFonts w:eastAsia="SimSun" w:cs="Calibri"/>
          <w:sz w:val="28"/>
          <w:szCs w:val="28"/>
          <w:lang w:eastAsia="zh-CN"/>
        </w:rPr>
        <w:t xml:space="preserve">. </w:t>
      </w:r>
      <w:proofErr w:type="gramStart"/>
      <w:r w:rsidRPr="00CB5DD0">
        <w:rPr>
          <w:rFonts w:eastAsia="SimSun" w:cs="Calibri"/>
          <w:sz w:val="28"/>
          <w:szCs w:val="28"/>
          <w:lang w:eastAsia="zh-CN"/>
        </w:rPr>
        <w:t>,Hernández</w:t>
      </w:r>
      <w:proofErr w:type="gramEnd"/>
      <w:r w:rsidRPr="00CB5DD0">
        <w:rPr>
          <w:rFonts w:eastAsia="SimSun" w:cs="Calibri"/>
          <w:sz w:val="28"/>
          <w:szCs w:val="28"/>
          <w:lang w:eastAsia="zh-CN"/>
        </w:rPr>
        <w:t xml:space="preserve"> J. ,Castillo S.  ,’’Physical properties of TiO2 prepared by sol-gel under different pH conditions for photocatalysis ‘’. Superficies y </w:t>
      </w:r>
      <w:proofErr w:type="spellStart"/>
      <w:r w:rsidRPr="00CB5DD0">
        <w:rPr>
          <w:rFonts w:eastAsia="SimSun" w:cs="Calibri"/>
          <w:sz w:val="28"/>
          <w:szCs w:val="28"/>
          <w:lang w:eastAsia="zh-CN"/>
        </w:rPr>
        <w:t>Vacío</w:t>
      </w:r>
      <w:proofErr w:type="spellEnd"/>
      <w:r w:rsidRPr="00CB5DD0">
        <w:rPr>
          <w:rFonts w:eastAsia="SimSun" w:cs="Calibri"/>
          <w:sz w:val="28"/>
          <w:szCs w:val="28"/>
          <w:lang w:eastAsia="zh-CN"/>
        </w:rPr>
        <w:t xml:space="preserve"> 18(1), 46-49, </w:t>
      </w:r>
      <w:proofErr w:type="spellStart"/>
      <w:r w:rsidRPr="00CB5DD0">
        <w:rPr>
          <w:rFonts w:eastAsia="SimSun" w:cs="Calibri"/>
          <w:sz w:val="28"/>
          <w:szCs w:val="28"/>
          <w:lang w:eastAsia="zh-CN"/>
        </w:rPr>
        <w:t>marzo</w:t>
      </w:r>
      <w:proofErr w:type="spellEnd"/>
      <w:r w:rsidRPr="00CB5DD0">
        <w:rPr>
          <w:rFonts w:eastAsia="SimSun" w:cs="Calibri"/>
          <w:sz w:val="28"/>
          <w:szCs w:val="28"/>
          <w:lang w:eastAsia="zh-CN"/>
        </w:rPr>
        <w:t xml:space="preserve"> de 2005.</w:t>
      </w:r>
      <w:r w:rsidRPr="00CB5DD0">
        <w:rPr>
          <w:rFonts w:eastAsia="SimSun" w:cs="Calibri"/>
          <w:sz w:val="28"/>
          <w:szCs w:val="28"/>
          <w:lang w:eastAsia="zh-CN" w:bidi="ar"/>
        </w:rPr>
        <w:t xml:space="preserve"> </w:t>
      </w:r>
    </w:p>
    <w:p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lastRenderedPageBreak/>
        <w:t xml:space="preserve">Peiris S., de Silva B.H.,  </w:t>
      </w:r>
      <w:proofErr w:type="spellStart"/>
      <w:r w:rsidRPr="00CB5DD0">
        <w:rPr>
          <w:rFonts w:eastAsia="SimSun" w:cs="Calibri"/>
          <w:sz w:val="28"/>
          <w:szCs w:val="28"/>
        </w:rPr>
        <w:t>Ranasinghe</w:t>
      </w:r>
      <w:proofErr w:type="spellEnd"/>
      <w:r w:rsidRPr="00CB5DD0">
        <w:rPr>
          <w:rFonts w:eastAsia="SimSun" w:cs="Calibri"/>
          <w:sz w:val="28"/>
          <w:szCs w:val="28"/>
        </w:rPr>
        <w:t xml:space="preserve"> N.K., </w:t>
      </w:r>
      <w:proofErr w:type="spellStart"/>
      <w:r w:rsidRPr="00CB5DD0">
        <w:rPr>
          <w:rFonts w:eastAsia="SimSun" w:cs="Calibri"/>
          <w:sz w:val="28"/>
          <w:szCs w:val="28"/>
        </w:rPr>
        <w:t>Bandara</w:t>
      </w:r>
      <w:proofErr w:type="spellEnd"/>
      <w:r w:rsidRPr="00CB5DD0">
        <w:rPr>
          <w:rFonts w:eastAsia="SimSun" w:cs="Calibri"/>
          <w:sz w:val="28"/>
          <w:szCs w:val="28"/>
        </w:rPr>
        <w:t xml:space="preserve"> V.S., </w:t>
      </w:r>
      <w:proofErr w:type="spellStart"/>
      <w:r w:rsidRPr="00CB5DD0">
        <w:rPr>
          <w:rFonts w:eastAsia="SimSun" w:cs="Calibri"/>
          <w:sz w:val="28"/>
          <w:szCs w:val="28"/>
        </w:rPr>
        <w:t>Perera</w:t>
      </w:r>
      <w:proofErr w:type="spellEnd"/>
      <w:r w:rsidRPr="00CB5DD0">
        <w:rPr>
          <w:rFonts w:eastAsia="SimSun" w:cs="Calibri"/>
          <w:sz w:val="28"/>
          <w:szCs w:val="28"/>
        </w:rPr>
        <w:t xml:space="preserve"> R.I. ,’’Recent development and future prospects of TiO2 photocatalysis’’,  J. Chin. Chem. Soc. 2021</w:t>
      </w:r>
      <w:r w:rsidRPr="00CB5DD0">
        <w:rPr>
          <w:rFonts w:cs="Calibri"/>
          <w:sz w:val="28"/>
          <w:szCs w:val="28"/>
        </w:rPr>
        <w:t xml:space="preserve">. </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Hussain H., </w:t>
      </w:r>
      <w:proofErr w:type="spellStart"/>
      <w:r w:rsidRPr="00CB5DD0">
        <w:rPr>
          <w:rFonts w:eastAsia="SimSun" w:cs="Calibri"/>
          <w:sz w:val="28"/>
          <w:szCs w:val="28"/>
        </w:rPr>
        <w:t>Tocci</w:t>
      </w:r>
      <w:proofErr w:type="spellEnd"/>
      <w:r w:rsidRPr="00CB5DD0">
        <w:rPr>
          <w:rFonts w:eastAsia="SimSun" w:cs="Calibri"/>
          <w:sz w:val="28"/>
          <w:szCs w:val="28"/>
        </w:rPr>
        <w:t xml:space="preserve"> G., </w:t>
      </w:r>
      <w:proofErr w:type="spellStart"/>
      <w:r w:rsidRPr="00CB5DD0">
        <w:rPr>
          <w:rFonts w:eastAsia="SimSun" w:cs="Calibri"/>
          <w:sz w:val="28"/>
          <w:szCs w:val="28"/>
        </w:rPr>
        <w:t>Woolcot</w:t>
      </w:r>
      <w:proofErr w:type="spellEnd"/>
      <w:r w:rsidRPr="00CB5DD0">
        <w:rPr>
          <w:rFonts w:eastAsia="SimSun" w:cs="Calibri"/>
          <w:sz w:val="28"/>
          <w:szCs w:val="28"/>
        </w:rPr>
        <w:t xml:space="preserve"> T., </w:t>
      </w:r>
      <w:proofErr w:type="spellStart"/>
      <w:r w:rsidRPr="00CB5DD0">
        <w:rPr>
          <w:rFonts w:eastAsia="SimSun" w:cs="Calibri"/>
          <w:sz w:val="28"/>
          <w:szCs w:val="28"/>
        </w:rPr>
        <w:t>Torrelles</w:t>
      </w:r>
      <w:proofErr w:type="spellEnd"/>
      <w:r w:rsidRPr="00CB5DD0">
        <w:rPr>
          <w:rFonts w:eastAsia="SimSun" w:cs="Calibri"/>
          <w:sz w:val="28"/>
          <w:szCs w:val="28"/>
        </w:rPr>
        <w:t xml:space="preserve"> X., Pang C.L., Humphrey D.S., </w:t>
      </w:r>
      <w:proofErr w:type="spellStart"/>
      <w:r w:rsidRPr="00CB5DD0">
        <w:rPr>
          <w:rFonts w:eastAsia="SimSun" w:cs="Calibri"/>
          <w:sz w:val="28"/>
          <w:szCs w:val="28"/>
        </w:rPr>
        <w:t>Yim</w:t>
      </w:r>
      <w:proofErr w:type="spellEnd"/>
      <w:r w:rsidRPr="00CB5DD0">
        <w:rPr>
          <w:rFonts w:eastAsia="SimSun" w:cs="Calibri"/>
          <w:sz w:val="28"/>
          <w:szCs w:val="28"/>
        </w:rPr>
        <w:t xml:space="preserve"> C.M., </w:t>
      </w:r>
      <w:proofErr w:type="spellStart"/>
      <w:r w:rsidRPr="00CB5DD0">
        <w:rPr>
          <w:rFonts w:eastAsia="SimSun" w:cs="Calibri"/>
          <w:sz w:val="28"/>
          <w:szCs w:val="28"/>
        </w:rPr>
        <w:t>Grinter</w:t>
      </w:r>
      <w:proofErr w:type="spellEnd"/>
      <w:r w:rsidRPr="00CB5DD0">
        <w:rPr>
          <w:rFonts w:eastAsia="SimSun" w:cs="Calibri"/>
          <w:sz w:val="28"/>
          <w:szCs w:val="28"/>
        </w:rPr>
        <w:t xml:space="preserve"> D.C., </w:t>
      </w:r>
      <w:proofErr w:type="spellStart"/>
      <w:r w:rsidRPr="00CB5DD0">
        <w:rPr>
          <w:rFonts w:eastAsia="SimSun" w:cs="Calibri"/>
          <w:sz w:val="28"/>
          <w:szCs w:val="28"/>
        </w:rPr>
        <w:t>Cabailh</w:t>
      </w:r>
      <w:proofErr w:type="spellEnd"/>
      <w:r w:rsidRPr="00CB5DD0">
        <w:rPr>
          <w:rFonts w:eastAsia="SimSun" w:cs="Calibri"/>
          <w:sz w:val="28"/>
          <w:szCs w:val="28"/>
        </w:rPr>
        <w:t xml:space="preserve"> G., </w:t>
      </w:r>
      <w:proofErr w:type="spellStart"/>
      <w:r w:rsidRPr="00CB5DD0">
        <w:rPr>
          <w:rFonts w:eastAsia="SimSun" w:cs="Calibri"/>
          <w:sz w:val="28"/>
          <w:szCs w:val="28"/>
        </w:rPr>
        <w:t>Bikondoa</w:t>
      </w:r>
      <w:proofErr w:type="spellEnd"/>
      <w:r w:rsidRPr="00CB5DD0">
        <w:rPr>
          <w:rFonts w:eastAsia="SimSun" w:cs="Calibri"/>
          <w:sz w:val="28"/>
          <w:szCs w:val="28"/>
        </w:rPr>
        <w:t xml:space="preserve"> O.,’’ Structure of a model TiO2 photocatalytic interface’’, Nat. Mater. 2017, 16, 461–466.</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Shalini R., </w:t>
      </w:r>
      <w:proofErr w:type="spellStart"/>
      <w:r w:rsidRPr="00CB5DD0">
        <w:rPr>
          <w:rFonts w:eastAsia="SimSun" w:cs="Calibri"/>
          <w:sz w:val="28"/>
          <w:szCs w:val="28"/>
        </w:rPr>
        <w:t>Dephan</w:t>
      </w:r>
      <w:proofErr w:type="spellEnd"/>
      <w:r w:rsidRPr="00CB5DD0">
        <w:rPr>
          <w:rFonts w:eastAsia="SimSun" w:cs="Calibri"/>
          <w:sz w:val="28"/>
          <w:szCs w:val="28"/>
        </w:rPr>
        <w:t xml:space="preserve"> P., </w:t>
      </w:r>
      <w:proofErr w:type="spellStart"/>
      <w:r w:rsidRPr="00CB5DD0">
        <w:rPr>
          <w:rFonts w:eastAsia="SimSun" w:cs="Calibri"/>
          <w:sz w:val="28"/>
          <w:szCs w:val="28"/>
        </w:rPr>
        <w:t>Sunaja</w:t>
      </w:r>
      <w:proofErr w:type="spellEnd"/>
      <w:r w:rsidRPr="00CB5DD0">
        <w:rPr>
          <w:rFonts w:eastAsia="SimSun" w:cs="Calibri"/>
          <w:sz w:val="28"/>
          <w:szCs w:val="28"/>
        </w:rPr>
        <w:t xml:space="preserve"> D</w:t>
      </w:r>
      <w:proofErr w:type="gramStart"/>
      <w:r w:rsidRPr="00CB5DD0">
        <w:rPr>
          <w:rFonts w:eastAsia="SimSun" w:cs="Calibri"/>
          <w:sz w:val="28"/>
          <w:szCs w:val="28"/>
        </w:rPr>
        <w:t>. ,</w:t>
      </w:r>
      <w:proofErr w:type="gramEnd"/>
      <w:r w:rsidRPr="00CB5DD0">
        <w:rPr>
          <w:rFonts w:eastAsia="SimSun" w:cs="Calibri"/>
          <w:sz w:val="28"/>
          <w:szCs w:val="28"/>
        </w:rPr>
        <w:t xml:space="preserve">’’A review of hierarchical nanostructures of TiO2: Advances and applications’’, Applied Surface Science </w:t>
      </w:r>
      <w:proofErr w:type="spellStart"/>
      <w:r w:rsidRPr="00CB5DD0">
        <w:rPr>
          <w:rFonts w:eastAsia="SimSun" w:cs="Calibri"/>
          <w:sz w:val="28"/>
          <w:szCs w:val="28"/>
        </w:rPr>
        <w:t>Advances,Volume</w:t>
      </w:r>
      <w:proofErr w:type="spellEnd"/>
      <w:r w:rsidRPr="00CB5DD0">
        <w:rPr>
          <w:rFonts w:eastAsia="SimSun" w:cs="Calibri"/>
          <w:sz w:val="28"/>
          <w:szCs w:val="28"/>
        </w:rPr>
        <w:t xml:space="preserve"> 3,2021,100063,ISSN 2666-5239.</w:t>
      </w:r>
    </w:p>
    <w:p w:rsidR="004A7C8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SimSun" w:cs="Calibri"/>
          <w:sz w:val="28"/>
          <w:szCs w:val="28"/>
        </w:rPr>
        <w:t xml:space="preserve"> Jing H.  , Yi-</w:t>
      </w:r>
      <w:proofErr w:type="spellStart"/>
      <w:r w:rsidRPr="00CB5DD0">
        <w:rPr>
          <w:rFonts w:eastAsia="SimSun" w:cs="Calibri"/>
          <w:sz w:val="28"/>
          <w:szCs w:val="28"/>
        </w:rPr>
        <w:t>en</w:t>
      </w:r>
      <w:proofErr w:type="spellEnd"/>
      <w:r w:rsidRPr="00CB5DD0">
        <w:rPr>
          <w:rFonts w:eastAsia="SimSun" w:cs="Calibri"/>
          <w:sz w:val="28"/>
          <w:szCs w:val="28"/>
        </w:rPr>
        <w:t xml:space="preserve"> D</w:t>
      </w:r>
      <w:proofErr w:type="gramStart"/>
      <w:r w:rsidRPr="00CB5DD0">
        <w:rPr>
          <w:rFonts w:eastAsia="SimSun" w:cs="Calibri"/>
          <w:sz w:val="28"/>
          <w:szCs w:val="28"/>
        </w:rPr>
        <w:t>. ,</w:t>
      </w:r>
      <w:proofErr w:type="gramEnd"/>
      <w:r w:rsidRPr="00CB5DD0">
        <w:rPr>
          <w:rFonts w:eastAsia="SimSun" w:cs="Calibri"/>
          <w:sz w:val="28"/>
          <w:szCs w:val="28"/>
        </w:rPr>
        <w:t xml:space="preserve"> Yang B.  , Jing A.  , </w:t>
      </w:r>
      <w:proofErr w:type="spellStart"/>
      <w:r w:rsidRPr="00CB5DD0">
        <w:rPr>
          <w:rFonts w:eastAsia="SimSun" w:cs="Calibri"/>
          <w:sz w:val="28"/>
          <w:szCs w:val="28"/>
        </w:rPr>
        <w:t>Xuemei</w:t>
      </w:r>
      <w:proofErr w:type="spellEnd"/>
      <w:r w:rsidRPr="00CB5DD0">
        <w:rPr>
          <w:rFonts w:eastAsia="SimSun" w:cs="Calibri"/>
          <w:sz w:val="28"/>
          <w:szCs w:val="28"/>
        </w:rPr>
        <w:t xml:space="preserve"> C.  , </w:t>
      </w:r>
      <w:proofErr w:type="spellStart"/>
      <w:r w:rsidRPr="00CB5DD0">
        <w:rPr>
          <w:rFonts w:eastAsia="SimSun" w:cs="Calibri"/>
          <w:sz w:val="28"/>
          <w:szCs w:val="28"/>
        </w:rPr>
        <w:t>Yongqiang</w:t>
      </w:r>
      <w:proofErr w:type="spellEnd"/>
      <w:r w:rsidRPr="00CB5DD0">
        <w:rPr>
          <w:rFonts w:eastAsia="SimSun" w:cs="Calibri"/>
          <w:sz w:val="28"/>
          <w:szCs w:val="28"/>
        </w:rPr>
        <w:t xml:space="preserve"> C. , </w:t>
      </w:r>
      <w:proofErr w:type="spellStart"/>
      <w:r w:rsidRPr="00CB5DD0">
        <w:rPr>
          <w:rFonts w:eastAsia="SimSun" w:cs="Calibri"/>
          <w:sz w:val="28"/>
          <w:szCs w:val="28"/>
        </w:rPr>
        <w:t>Pengfei</w:t>
      </w:r>
      <w:proofErr w:type="spellEnd"/>
      <w:r w:rsidRPr="00CB5DD0">
        <w:rPr>
          <w:rFonts w:eastAsia="SimSun" w:cs="Calibri"/>
          <w:sz w:val="28"/>
          <w:szCs w:val="28"/>
        </w:rPr>
        <w:t xml:space="preserve"> W.  , </w:t>
      </w:r>
      <w:proofErr w:type="spellStart"/>
      <w:r w:rsidRPr="00CB5DD0">
        <w:rPr>
          <w:rFonts w:eastAsia="SimSun" w:cs="Calibri"/>
          <w:sz w:val="28"/>
          <w:szCs w:val="28"/>
        </w:rPr>
        <w:t>Xiaojing</w:t>
      </w:r>
      <w:proofErr w:type="spellEnd"/>
      <w:r w:rsidRPr="00CB5DD0">
        <w:rPr>
          <w:rFonts w:eastAsia="SimSun" w:cs="Calibri"/>
          <w:sz w:val="28"/>
          <w:szCs w:val="28"/>
        </w:rPr>
        <w:t xml:space="preserve"> Y.  </w:t>
      </w:r>
      <w:proofErr w:type="gramStart"/>
      <w:r w:rsidRPr="00CB5DD0">
        <w:rPr>
          <w:rFonts w:eastAsia="SimSun" w:cs="Calibri"/>
          <w:sz w:val="28"/>
          <w:szCs w:val="28"/>
        </w:rPr>
        <w:t>and</w:t>
      </w:r>
      <w:proofErr w:type="gramEnd"/>
      <w:r w:rsidRPr="00CB5DD0">
        <w:rPr>
          <w:rFonts w:eastAsia="SimSun" w:cs="Calibri"/>
          <w:sz w:val="28"/>
          <w:szCs w:val="28"/>
        </w:rPr>
        <w:t xml:space="preserve"> Qi </w:t>
      </w:r>
      <w:proofErr w:type="spellStart"/>
      <w:r w:rsidRPr="00CB5DD0">
        <w:rPr>
          <w:rFonts w:eastAsia="SimSun" w:cs="Calibri"/>
          <w:sz w:val="28"/>
          <w:szCs w:val="28"/>
        </w:rPr>
        <w:t>F.,’’Facile</w:t>
      </w:r>
      <w:proofErr w:type="spellEnd"/>
      <w:r w:rsidRPr="00CB5DD0">
        <w:rPr>
          <w:rFonts w:eastAsia="SimSun" w:cs="Calibri"/>
          <w:sz w:val="28"/>
          <w:szCs w:val="28"/>
        </w:rPr>
        <w:t xml:space="preserve"> Formation of </w:t>
      </w:r>
      <w:proofErr w:type="spellStart"/>
      <w:r w:rsidRPr="00CB5DD0">
        <w:rPr>
          <w:rFonts w:eastAsia="SimSun" w:cs="Calibri"/>
          <w:sz w:val="28"/>
          <w:szCs w:val="28"/>
        </w:rPr>
        <w:t>Anatase</w:t>
      </w:r>
      <w:proofErr w:type="spellEnd"/>
      <w:r w:rsidRPr="00CB5DD0">
        <w:rPr>
          <w:rFonts w:eastAsia="SimSun" w:cs="Calibri"/>
          <w:sz w:val="28"/>
          <w:szCs w:val="28"/>
        </w:rPr>
        <w:t>/Rutile TiO2 Nanocomposites with Enhanced Photocatalytic Activity ‘’, Molecules 2019, 24, 2996 .</w:t>
      </w:r>
    </w:p>
    <w:p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URWPalladioL-Roma" w:cs="Calibri"/>
          <w:sz w:val="28"/>
          <w:szCs w:val="28"/>
          <w:lang w:eastAsia="zh-CN"/>
        </w:rPr>
        <w:t>Olaf S</w:t>
      </w:r>
      <w:proofErr w:type="gramStart"/>
      <w:r w:rsidRPr="00CB5DD0">
        <w:rPr>
          <w:rFonts w:eastAsia="URWPalladioL-Roma" w:cs="Calibri"/>
          <w:sz w:val="28"/>
          <w:szCs w:val="28"/>
          <w:lang w:eastAsia="zh-CN"/>
        </w:rPr>
        <w:t>. ,</w:t>
      </w:r>
      <w:proofErr w:type="gramEnd"/>
      <w:r w:rsidRPr="00CB5DD0">
        <w:rPr>
          <w:rFonts w:eastAsia="URWPalladioL-Roma" w:cs="Calibri"/>
          <w:sz w:val="28"/>
          <w:szCs w:val="28"/>
          <w:lang w:eastAsia="zh-CN"/>
        </w:rPr>
        <w:t xml:space="preserve"> Steffen W. , Christian M.  </w:t>
      </w:r>
      <w:proofErr w:type="gramStart"/>
      <w:r w:rsidRPr="00CB5DD0">
        <w:rPr>
          <w:rFonts w:eastAsia="URWPalladioL-Roma" w:cs="Calibri"/>
          <w:sz w:val="28"/>
          <w:szCs w:val="28"/>
          <w:lang w:eastAsia="zh-CN"/>
        </w:rPr>
        <w:t>and</w:t>
      </w:r>
      <w:proofErr w:type="gramEnd"/>
      <w:r w:rsidRPr="00CB5DD0">
        <w:rPr>
          <w:rFonts w:eastAsia="URWPalladioL-Roma" w:cs="Calibri"/>
          <w:sz w:val="28"/>
          <w:szCs w:val="28"/>
          <w:lang w:eastAsia="zh-CN"/>
        </w:rPr>
        <w:t xml:space="preserve"> Sven S.,’’ Linear and Nonlinear Absorption of Titanium Dioxide Films Produced by Plasma Ion‐Assisted Electron Beam Evaporation: Modeling  and Experiments’’, Coatings 2020, 10, 59.</w:t>
      </w:r>
    </w:p>
    <w:p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r w:rsidRPr="00CB5DD0">
        <w:rPr>
          <w:rFonts w:eastAsia="MinionPro" w:cs="Calibri"/>
          <w:sz w:val="28"/>
          <w:szCs w:val="28"/>
          <w:lang w:eastAsia="zh-CN" w:bidi="ar"/>
        </w:rPr>
        <w:t xml:space="preserve">  </w:t>
      </w:r>
      <w:r w:rsidRPr="00CB5DD0">
        <w:rPr>
          <w:rFonts w:eastAsia="URWPalladioL-Roma" w:cs="Calibri"/>
          <w:sz w:val="28"/>
          <w:szCs w:val="28"/>
          <w:lang w:eastAsia="zh-CN"/>
        </w:rPr>
        <w:t xml:space="preserve">Subodh K. G.  , Jitendra S.  , Shukla  D.K. , </w:t>
      </w:r>
      <w:proofErr w:type="spellStart"/>
      <w:r w:rsidRPr="00CB5DD0">
        <w:rPr>
          <w:rFonts w:eastAsia="URWPalladioL-Roma" w:cs="Calibri"/>
          <w:sz w:val="28"/>
          <w:szCs w:val="28"/>
          <w:lang w:eastAsia="zh-CN"/>
        </w:rPr>
        <w:t>Pippel</w:t>
      </w:r>
      <w:proofErr w:type="spellEnd"/>
      <w:r w:rsidRPr="00CB5DD0">
        <w:rPr>
          <w:rFonts w:eastAsia="URWPalladioL-Roma" w:cs="Calibri"/>
          <w:sz w:val="28"/>
          <w:szCs w:val="28"/>
          <w:lang w:eastAsia="zh-CN"/>
        </w:rPr>
        <w:t xml:space="preserve"> E. , Poddar P. , </w:t>
      </w:r>
      <w:proofErr w:type="spellStart"/>
      <w:r w:rsidRPr="00CB5DD0">
        <w:rPr>
          <w:rFonts w:eastAsia="URWPalladioL-Roma" w:cs="Calibri"/>
          <w:sz w:val="28"/>
          <w:szCs w:val="28"/>
          <w:lang w:eastAsia="zh-CN"/>
        </w:rPr>
        <w:t>Fouran</w:t>
      </w:r>
      <w:proofErr w:type="spellEnd"/>
      <w:r w:rsidRPr="00CB5DD0">
        <w:rPr>
          <w:rFonts w:eastAsia="URWPalladioL-Roma" w:cs="Calibri"/>
          <w:sz w:val="28"/>
          <w:szCs w:val="28"/>
          <w:lang w:eastAsia="zh-CN"/>
        </w:rPr>
        <w:t xml:space="preserve"> S. ,’’Reversible phase transformation phenomenon in titanium dioxide films: Evidence beyond interface-nucleation and dissolution-precipitation kinetics,’’</w:t>
      </w:r>
      <w:proofErr w:type="spellStart"/>
      <w:r w:rsidRPr="00CB5DD0">
        <w:rPr>
          <w:rFonts w:eastAsia="URWPalladioL-Roma" w:cs="Calibri"/>
          <w:sz w:val="28"/>
          <w:szCs w:val="28"/>
          <w:lang w:eastAsia="zh-CN"/>
        </w:rPr>
        <w:t>Acta</w:t>
      </w:r>
      <w:proofErr w:type="spellEnd"/>
      <w:r w:rsidRPr="00CB5DD0">
        <w:rPr>
          <w:rFonts w:eastAsia="URWPalladioL-Roma" w:cs="Calibri"/>
          <w:sz w:val="28"/>
          <w:szCs w:val="28"/>
          <w:lang w:eastAsia="zh-CN"/>
        </w:rPr>
        <w:t xml:space="preserve"> </w:t>
      </w:r>
      <w:proofErr w:type="spellStart"/>
      <w:r w:rsidRPr="00CB5DD0">
        <w:rPr>
          <w:rFonts w:eastAsia="URWPalladioL-Roma" w:cs="Calibri"/>
          <w:sz w:val="28"/>
          <w:szCs w:val="28"/>
          <w:lang w:eastAsia="zh-CN"/>
        </w:rPr>
        <w:t>Materialia</w:t>
      </w:r>
      <w:proofErr w:type="spellEnd"/>
      <w:r w:rsidRPr="00CB5DD0">
        <w:rPr>
          <w:rFonts w:eastAsia="URWPalladioL-Roma" w:cs="Calibri"/>
          <w:sz w:val="28"/>
          <w:szCs w:val="28"/>
          <w:lang w:eastAsia="zh-CN"/>
        </w:rPr>
        <w:t xml:space="preserve"> 146 (2018) 253e264. </w:t>
      </w:r>
    </w:p>
    <w:p w:rsidR="004A7C80" w:rsidRPr="00CB5DD0" w:rsidRDefault="004A7C80" w:rsidP="004A7C80">
      <w:pPr>
        <w:pStyle w:val="ListParagraph"/>
        <w:numPr>
          <w:ilvl w:val="0"/>
          <w:numId w:val="1"/>
        </w:numPr>
        <w:autoSpaceDE w:val="0"/>
        <w:autoSpaceDN w:val="0"/>
        <w:adjustRightInd w:val="0"/>
        <w:spacing w:before="0" w:beforeAutospacing="0" w:after="0" w:line="240" w:lineRule="auto"/>
        <w:jc w:val="both"/>
        <w:rPr>
          <w:rFonts w:eastAsia="SimSun" w:cs="Calibri"/>
          <w:sz w:val="28"/>
          <w:szCs w:val="28"/>
        </w:rPr>
      </w:pPr>
      <w:proofErr w:type="spellStart"/>
      <w:r w:rsidRPr="00CB5DD0">
        <w:rPr>
          <w:rFonts w:eastAsia="URWPalladioL-Roma" w:cs="Calibri"/>
          <w:sz w:val="28"/>
          <w:szCs w:val="28"/>
          <w:lang w:eastAsia="zh-CN"/>
        </w:rPr>
        <w:t>IlievM.N</w:t>
      </w:r>
      <w:proofErr w:type="spellEnd"/>
      <w:proofErr w:type="gramStart"/>
      <w:r w:rsidRPr="00CB5DD0">
        <w:rPr>
          <w:rFonts w:eastAsia="URWPalladioL-Roma" w:cs="Calibri"/>
          <w:sz w:val="28"/>
          <w:szCs w:val="28"/>
          <w:lang w:eastAsia="zh-CN"/>
        </w:rPr>
        <w:t>. ,</w:t>
      </w:r>
      <w:proofErr w:type="gramEnd"/>
      <w:r w:rsidRPr="00CB5DD0">
        <w:rPr>
          <w:rFonts w:eastAsia="URWPalladioL-Roma" w:cs="Calibri"/>
          <w:sz w:val="28"/>
          <w:szCs w:val="28"/>
          <w:lang w:eastAsia="zh-CN"/>
        </w:rPr>
        <w:t xml:space="preserve"> </w:t>
      </w:r>
      <w:proofErr w:type="spellStart"/>
      <w:r w:rsidRPr="00CB5DD0">
        <w:rPr>
          <w:rFonts w:eastAsia="URWPalladioL-Roma" w:cs="Calibri"/>
          <w:sz w:val="28"/>
          <w:szCs w:val="28"/>
          <w:lang w:eastAsia="zh-CN"/>
        </w:rPr>
        <w:t>HadjievV.G</w:t>
      </w:r>
      <w:proofErr w:type="spellEnd"/>
      <w:r w:rsidRPr="00CB5DD0">
        <w:rPr>
          <w:rFonts w:eastAsia="URWPalladioL-Roma" w:cs="Calibri"/>
          <w:sz w:val="28"/>
          <w:szCs w:val="28"/>
          <w:lang w:eastAsia="zh-CN"/>
        </w:rPr>
        <w:t xml:space="preserve">. </w:t>
      </w:r>
      <w:proofErr w:type="gramStart"/>
      <w:r w:rsidRPr="00CB5DD0">
        <w:rPr>
          <w:rFonts w:eastAsia="URWPalladioL-Roma" w:cs="Calibri"/>
          <w:sz w:val="28"/>
          <w:szCs w:val="28"/>
          <w:lang w:eastAsia="zh-CN"/>
        </w:rPr>
        <w:t>,Litvinchuk</w:t>
      </w:r>
      <w:proofErr w:type="gramEnd"/>
      <w:r w:rsidRPr="00CB5DD0">
        <w:rPr>
          <w:rFonts w:eastAsia="URWPalladioL-Roma" w:cs="Calibri"/>
          <w:sz w:val="28"/>
          <w:szCs w:val="28"/>
          <w:lang w:eastAsia="zh-CN"/>
        </w:rPr>
        <w:t xml:space="preserve"> A.P. ,’’Raman and infrared spectra of brookite (TiO2): Experiment and theory’’, Vibrational Spectroscopy 64 (2013) 148–152.  </w:t>
      </w:r>
    </w:p>
    <w:p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B5DD0">
        <w:rPr>
          <w:rFonts w:cs="Calibri"/>
          <w:sz w:val="28"/>
          <w:szCs w:val="28"/>
        </w:rPr>
        <w:t xml:space="preserve">Karim M.R., Bhuiyan  M.T.I., Dar M.A.,  </w:t>
      </w:r>
      <w:proofErr w:type="spellStart"/>
      <w:r w:rsidRPr="00CB5DD0">
        <w:rPr>
          <w:rFonts w:cs="Calibri"/>
          <w:sz w:val="28"/>
          <w:szCs w:val="28"/>
        </w:rPr>
        <w:t>Seikh</w:t>
      </w:r>
      <w:proofErr w:type="spellEnd"/>
      <w:r w:rsidRPr="00CB5DD0">
        <w:rPr>
          <w:rFonts w:cs="Calibri"/>
          <w:sz w:val="28"/>
          <w:szCs w:val="28"/>
        </w:rPr>
        <w:t xml:space="preserve">  A.H., Ali </w:t>
      </w:r>
      <w:proofErr w:type="spellStart"/>
      <w:r w:rsidRPr="00CB5DD0">
        <w:rPr>
          <w:rFonts w:cs="Calibri"/>
          <w:sz w:val="28"/>
          <w:szCs w:val="28"/>
        </w:rPr>
        <w:t>Shar</w:t>
      </w:r>
      <w:proofErr w:type="spellEnd"/>
      <w:r w:rsidRPr="00CB5DD0">
        <w:rPr>
          <w:rFonts w:cs="Calibri"/>
          <w:sz w:val="28"/>
          <w:szCs w:val="28"/>
        </w:rPr>
        <w:t xml:space="preserve">  M.,  Zaman M.B., Lee C.J., Kim H.J., Lee M.S.,’’ Synthesis and characterization of highly organized crystalline rutile nanoparticles by low-temperature dissolution-reprecipitation process,’’. J. Mater. Res. 2015, 30, 1887–1893. </w:t>
      </w:r>
    </w:p>
    <w:p w:rsidR="003C2F8A" w:rsidRPr="00CD2C7E" w:rsidRDefault="003C2F8A" w:rsidP="003C2F8A">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t>Khan, H. Sol-Gel Synthesis of TiO2 from TiOSO4 (Part 2): Kinetics and Photocatalytic Efficiency of Methylene Blue Degradation Under UV Irradiation</w:t>
      </w:r>
      <w:r w:rsidR="00CD2C7E">
        <w:rPr>
          <w:rFonts w:cs="Calibri"/>
          <w:sz w:val="28"/>
          <w:szCs w:val="28"/>
        </w:rPr>
        <w:t xml:space="preserve">. Catalysts 2025, 15, 64. </w:t>
      </w:r>
    </w:p>
    <w:p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ZanattaA</w:t>
      </w:r>
      <w:proofErr w:type="spellEnd"/>
      <w:r w:rsidRPr="00CD2C7E">
        <w:rPr>
          <w:rFonts w:cs="Calibri"/>
          <w:sz w:val="28"/>
          <w:szCs w:val="28"/>
        </w:rPr>
        <w:t xml:space="preserve">. </w:t>
      </w:r>
      <w:proofErr w:type="gramStart"/>
      <w:r w:rsidRPr="00CD2C7E">
        <w:rPr>
          <w:rFonts w:cs="Calibri"/>
          <w:sz w:val="28"/>
          <w:szCs w:val="28"/>
        </w:rPr>
        <w:t>R. ,</w:t>
      </w:r>
      <w:proofErr w:type="gramEnd"/>
      <w:r w:rsidRPr="00CD2C7E">
        <w:rPr>
          <w:rFonts w:cs="Calibri"/>
          <w:sz w:val="28"/>
          <w:szCs w:val="28"/>
        </w:rPr>
        <w:t>’’A fast-reliable methodology to estimate the concentration of rutile or anatase phases of TiO2 ‘’, AIP Advances 7, 075201 (2017) .</w:t>
      </w:r>
    </w:p>
    <w:p w:rsidR="009973BF" w:rsidRPr="00CD2C7E" w:rsidRDefault="009973BF" w:rsidP="00CD2C7E">
      <w:pPr>
        <w:pStyle w:val="ListParagraph"/>
        <w:numPr>
          <w:ilvl w:val="0"/>
          <w:numId w:val="1"/>
        </w:numPr>
        <w:jc w:val="both"/>
        <w:rPr>
          <w:rFonts w:cs="Calibri"/>
          <w:sz w:val="28"/>
          <w:szCs w:val="28"/>
        </w:rPr>
      </w:pPr>
      <w:r w:rsidRPr="00CD2C7E">
        <w:rPr>
          <w:rFonts w:cs="Calibri"/>
          <w:sz w:val="28"/>
          <w:szCs w:val="28"/>
        </w:rPr>
        <w:t xml:space="preserve">Hind I. </w:t>
      </w:r>
      <w:proofErr w:type="gramStart"/>
      <w:r w:rsidRPr="00CD2C7E">
        <w:rPr>
          <w:rFonts w:cs="Calibri"/>
          <w:sz w:val="28"/>
          <w:szCs w:val="28"/>
        </w:rPr>
        <w:t>Hussein ,</w:t>
      </w:r>
      <w:proofErr w:type="gramEnd"/>
      <w:r w:rsidRPr="00CD2C7E">
        <w:rPr>
          <w:rFonts w:cs="Calibri"/>
          <w:sz w:val="28"/>
          <w:szCs w:val="28"/>
        </w:rPr>
        <w:t xml:space="preserve"> Firas H. </w:t>
      </w:r>
      <w:proofErr w:type="spellStart"/>
      <w:r w:rsidRPr="00CD2C7E">
        <w:rPr>
          <w:rFonts w:cs="Calibri"/>
          <w:sz w:val="28"/>
          <w:szCs w:val="28"/>
        </w:rPr>
        <w:t>Abdulrazzak</w:t>
      </w:r>
      <w:proofErr w:type="spellEnd"/>
      <w:r w:rsidRPr="00CD2C7E">
        <w:rPr>
          <w:rFonts w:cs="Calibri"/>
          <w:sz w:val="28"/>
          <w:szCs w:val="28"/>
        </w:rPr>
        <w:t xml:space="preserve">,’’ Preparation of TiO2 Nanoparticles Using H2O2/TiOSO4 and Applications in Eosin Yellow Photocatalytic Degradation’’, </w:t>
      </w:r>
      <w:proofErr w:type="spellStart"/>
      <w:r w:rsidRPr="00CD2C7E">
        <w:rPr>
          <w:rFonts w:cs="Calibri"/>
          <w:sz w:val="28"/>
          <w:szCs w:val="28"/>
        </w:rPr>
        <w:t>Ne</w:t>
      </w:r>
      <w:r w:rsidR="00CD2C7E">
        <w:rPr>
          <w:rFonts w:cs="Calibri"/>
          <w:sz w:val="28"/>
          <w:szCs w:val="28"/>
        </w:rPr>
        <w:t>uroQuantology</w:t>
      </w:r>
      <w:proofErr w:type="spellEnd"/>
      <w:r w:rsidR="00CD2C7E">
        <w:rPr>
          <w:rFonts w:cs="Calibri"/>
          <w:sz w:val="28"/>
          <w:szCs w:val="28"/>
        </w:rPr>
        <w:t xml:space="preserve"> | September 2021, V. 19( 9)</w:t>
      </w:r>
      <w:r w:rsidRPr="00CD2C7E">
        <w:rPr>
          <w:rFonts w:cs="Calibri"/>
          <w:sz w:val="28"/>
          <w:szCs w:val="28"/>
        </w:rPr>
        <w:t>Page 81-8</w:t>
      </w:r>
      <w:r w:rsidR="00CD2C7E">
        <w:rPr>
          <w:rFonts w:cs="Calibri"/>
          <w:sz w:val="28"/>
          <w:szCs w:val="28"/>
        </w:rPr>
        <w:t>7 .</w:t>
      </w:r>
    </w:p>
    <w:p w:rsidR="004A7C80" w:rsidRPr="00CD2C7E" w:rsidRDefault="004A7C80" w:rsidP="004A7C80">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lastRenderedPageBreak/>
        <w:t>Reyes-Coronado D</w:t>
      </w:r>
      <w:proofErr w:type="gramStart"/>
      <w:r w:rsidRPr="00CD2C7E">
        <w:rPr>
          <w:rFonts w:cs="Calibri"/>
          <w:sz w:val="28"/>
          <w:szCs w:val="28"/>
        </w:rPr>
        <w:t>. ,</w:t>
      </w:r>
      <w:proofErr w:type="gramEnd"/>
      <w:r w:rsidRPr="00CD2C7E">
        <w:rPr>
          <w:rFonts w:cs="Calibri"/>
          <w:sz w:val="28"/>
          <w:szCs w:val="28"/>
        </w:rPr>
        <w:t xml:space="preserve">  </w:t>
      </w:r>
      <w:proofErr w:type="spellStart"/>
      <w:r w:rsidRPr="00CD2C7E">
        <w:rPr>
          <w:rFonts w:cs="Calibri"/>
          <w:sz w:val="28"/>
          <w:szCs w:val="28"/>
        </w:rPr>
        <w:t>Rodr,ıguez-Gattorno</w:t>
      </w:r>
      <w:proofErr w:type="spellEnd"/>
      <w:r w:rsidRPr="00CD2C7E">
        <w:rPr>
          <w:rFonts w:cs="Calibri"/>
          <w:sz w:val="28"/>
          <w:szCs w:val="28"/>
        </w:rPr>
        <w:t xml:space="preserve"> G.,  Espinosa-</w:t>
      </w:r>
      <w:proofErr w:type="spellStart"/>
      <w:r w:rsidRPr="00CD2C7E">
        <w:rPr>
          <w:rFonts w:cs="Calibri"/>
          <w:sz w:val="28"/>
          <w:szCs w:val="28"/>
        </w:rPr>
        <w:t>Pesqueira</w:t>
      </w:r>
      <w:proofErr w:type="spellEnd"/>
      <w:r w:rsidRPr="00CD2C7E">
        <w:rPr>
          <w:rFonts w:cs="Calibri"/>
          <w:sz w:val="28"/>
          <w:szCs w:val="28"/>
        </w:rPr>
        <w:t xml:space="preserve"> M E., Cab C .,  de </w:t>
      </w:r>
      <w:proofErr w:type="spellStart"/>
      <w:r w:rsidRPr="00CD2C7E">
        <w:rPr>
          <w:rFonts w:cs="Calibri"/>
          <w:sz w:val="28"/>
          <w:szCs w:val="28"/>
        </w:rPr>
        <w:t>Coss</w:t>
      </w:r>
      <w:proofErr w:type="spellEnd"/>
      <w:r w:rsidRPr="00CD2C7E">
        <w:rPr>
          <w:rFonts w:cs="Calibri"/>
          <w:sz w:val="28"/>
          <w:szCs w:val="28"/>
        </w:rPr>
        <w:t xml:space="preserve"> R.  </w:t>
      </w:r>
      <w:proofErr w:type="gramStart"/>
      <w:r w:rsidRPr="00CD2C7E">
        <w:rPr>
          <w:rFonts w:cs="Calibri"/>
          <w:sz w:val="28"/>
          <w:szCs w:val="28"/>
        </w:rPr>
        <w:t xml:space="preserve">and  </w:t>
      </w:r>
      <w:proofErr w:type="spellStart"/>
      <w:r w:rsidRPr="00CD2C7E">
        <w:rPr>
          <w:rFonts w:cs="Calibri"/>
          <w:sz w:val="28"/>
          <w:szCs w:val="28"/>
        </w:rPr>
        <w:t>Oskam</w:t>
      </w:r>
      <w:proofErr w:type="spellEnd"/>
      <w:proofErr w:type="gramEnd"/>
      <w:r w:rsidRPr="00CD2C7E">
        <w:rPr>
          <w:rFonts w:cs="Calibri"/>
          <w:sz w:val="28"/>
          <w:szCs w:val="28"/>
        </w:rPr>
        <w:t xml:space="preserve"> </w:t>
      </w:r>
      <w:proofErr w:type="spellStart"/>
      <w:r w:rsidRPr="00CD2C7E">
        <w:rPr>
          <w:rFonts w:cs="Calibri"/>
          <w:sz w:val="28"/>
          <w:szCs w:val="28"/>
        </w:rPr>
        <w:t>G.,’’Phase</w:t>
      </w:r>
      <w:proofErr w:type="spellEnd"/>
      <w:r w:rsidRPr="00CD2C7E">
        <w:rPr>
          <w:rFonts w:cs="Calibri"/>
          <w:sz w:val="28"/>
          <w:szCs w:val="28"/>
        </w:rPr>
        <w:t xml:space="preserve">-pure TiO2 nanoparticles: </w:t>
      </w:r>
      <w:proofErr w:type="spellStart"/>
      <w:r w:rsidRPr="00CD2C7E">
        <w:rPr>
          <w:rFonts w:cs="Calibri"/>
          <w:sz w:val="28"/>
          <w:szCs w:val="28"/>
        </w:rPr>
        <w:t>anatase</w:t>
      </w:r>
      <w:proofErr w:type="spellEnd"/>
      <w:r w:rsidRPr="00CD2C7E">
        <w:rPr>
          <w:rFonts w:cs="Calibri"/>
          <w:sz w:val="28"/>
          <w:szCs w:val="28"/>
        </w:rPr>
        <w:t xml:space="preserve">, </w:t>
      </w:r>
      <w:proofErr w:type="spellStart"/>
      <w:r w:rsidRPr="00CD2C7E">
        <w:rPr>
          <w:rFonts w:cs="Calibri"/>
          <w:sz w:val="28"/>
          <w:szCs w:val="28"/>
        </w:rPr>
        <w:t>brookite</w:t>
      </w:r>
      <w:proofErr w:type="spellEnd"/>
      <w:r w:rsidRPr="00CD2C7E">
        <w:rPr>
          <w:rFonts w:cs="Calibri"/>
          <w:sz w:val="28"/>
          <w:szCs w:val="28"/>
        </w:rPr>
        <w:t xml:space="preserve"> and </w:t>
      </w:r>
      <w:proofErr w:type="spellStart"/>
      <w:r w:rsidRPr="00CD2C7E">
        <w:rPr>
          <w:rFonts w:cs="Calibri"/>
          <w:sz w:val="28"/>
          <w:szCs w:val="28"/>
        </w:rPr>
        <w:t>rutile,’’Nanotechnology</w:t>
      </w:r>
      <w:proofErr w:type="spellEnd"/>
      <w:r w:rsidRPr="00CD2C7E">
        <w:rPr>
          <w:rFonts w:cs="Calibri"/>
          <w:sz w:val="28"/>
          <w:szCs w:val="28"/>
        </w:rPr>
        <w:t xml:space="preserve"> 19 (2008) 145605 (10pp) </w:t>
      </w:r>
      <w:r w:rsidR="009973BF" w:rsidRPr="00CD2C7E">
        <w:rPr>
          <w:rFonts w:cs="Calibri"/>
          <w:sz w:val="28"/>
          <w:szCs w:val="28"/>
        </w:rPr>
        <w:t>.</w:t>
      </w:r>
    </w:p>
    <w:p w:rsidR="009973BF" w:rsidRPr="00CD2C7E" w:rsidRDefault="009973BF" w:rsidP="00CD2C7E">
      <w:pPr>
        <w:pStyle w:val="ListParagraph"/>
        <w:numPr>
          <w:ilvl w:val="0"/>
          <w:numId w:val="1"/>
        </w:numPr>
        <w:jc w:val="both"/>
        <w:rPr>
          <w:rFonts w:cs="Calibri"/>
          <w:sz w:val="28"/>
          <w:szCs w:val="28"/>
        </w:rPr>
      </w:pPr>
      <w:proofErr w:type="spellStart"/>
      <w:r w:rsidRPr="00CD2C7E">
        <w:rPr>
          <w:rFonts w:cs="Calibri"/>
          <w:sz w:val="28"/>
          <w:szCs w:val="28"/>
        </w:rPr>
        <w:t>Kosti´c</w:t>
      </w:r>
      <w:proofErr w:type="spellEnd"/>
      <w:r w:rsidRPr="00CD2C7E">
        <w:rPr>
          <w:rFonts w:cs="Calibri"/>
          <w:sz w:val="28"/>
          <w:szCs w:val="28"/>
        </w:rPr>
        <w:t xml:space="preserve">, D.; </w:t>
      </w:r>
      <w:proofErr w:type="spellStart"/>
      <w:r w:rsidRPr="00CD2C7E">
        <w:rPr>
          <w:rFonts w:cs="Calibri"/>
          <w:sz w:val="28"/>
          <w:szCs w:val="28"/>
        </w:rPr>
        <w:t>Stopic</w:t>
      </w:r>
      <w:proofErr w:type="spellEnd"/>
      <w:r w:rsidRPr="00CD2C7E">
        <w:rPr>
          <w:rFonts w:cs="Calibri"/>
          <w:sz w:val="28"/>
          <w:szCs w:val="28"/>
        </w:rPr>
        <w:t xml:space="preserve">, S.; </w:t>
      </w:r>
      <w:proofErr w:type="spellStart"/>
      <w:r w:rsidRPr="00CD2C7E">
        <w:rPr>
          <w:rFonts w:cs="Calibri"/>
          <w:sz w:val="28"/>
          <w:szCs w:val="28"/>
        </w:rPr>
        <w:t>Keutmann</w:t>
      </w:r>
      <w:proofErr w:type="spellEnd"/>
      <w:r w:rsidRPr="00CD2C7E">
        <w:rPr>
          <w:rFonts w:cs="Calibri"/>
          <w:sz w:val="28"/>
          <w:szCs w:val="28"/>
        </w:rPr>
        <w:t xml:space="preserve">, M.; Emil-Kaya, E.; </w:t>
      </w:r>
      <w:proofErr w:type="spellStart"/>
      <w:r w:rsidRPr="00CD2C7E">
        <w:rPr>
          <w:rFonts w:cs="Calibri"/>
          <w:sz w:val="28"/>
          <w:szCs w:val="28"/>
        </w:rPr>
        <w:t>Husovic</w:t>
      </w:r>
      <w:proofErr w:type="spellEnd"/>
      <w:r w:rsidRPr="00CD2C7E">
        <w:rPr>
          <w:rFonts w:cs="Calibri"/>
          <w:sz w:val="28"/>
          <w:szCs w:val="28"/>
        </w:rPr>
        <w:t xml:space="preserve">, T.V.; </w:t>
      </w:r>
      <w:proofErr w:type="spellStart"/>
      <w:r w:rsidRPr="00CD2C7E">
        <w:rPr>
          <w:rFonts w:cs="Calibri"/>
          <w:sz w:val="28"/>
          <w:szCs w:val="28"/>
        </w:rPr>
        <w:t>Peruši´c</w:t>
      </w:r>
      <w:proofErr w:type="spellEnd"/>
      <w:r w:rsidRPr="00CD2C7E">
        <w:rPr>
          <w:rFonts w:cs="Calibri"/>
          <w:sz w:val="28"/>
          <w:szCs w:val="28"/>
        </w:rPr>
        <w:t>, M.; Friedrich, B. Synthesis of Titanium-Based Powders from Titanium Oxy-Sulfate Using Ultrasonic Spray Pyrolysis Method. Materials 2024,</w:t>
      </w:r>
      <w:r w:rsidR="00CD2C7E">
        <w:rPr>
          <w:rFonts w:cs="Calibri"/>
          <w:sz w:val="28"/>
          <w:szCs w:val="28"/>
        </w:rPr>
        <w:t xml:space="preserve"> 17, 4779. </w:t>
      </w:r>
    </w:p>
    <w:p w:rsidR="009973BF" w:rsidRPr="00CD2C7E" w:rsidRDefault="004A7C80" w:rsidP="009973BF">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Dorosheva</w:t>
      </w:r>
      <w:proofErr w:type="spellEnd"/>
      <w:r w:rsidRPr="00CD2C7E">
        <w:rPr>
          <w:rFonts w:cs="Calibri"/>
          <w:sz w:val="28"/>
          <w:szCs w:val="28"/>
        </w:rPr>
        <w:t xml:space="preserve"> I. B.,  Rempel A. A.,  </w:t>
      </w:r>
      <w:proofErr w:type="spellStart"/>
      <w:r w:rsidRPr="00CD2C7E">
        <w:rPr>
          <w:rFonts w:cs="Calibri"/>
          <w:sz w:val="28"/>
          <w:szCs w:val="28"/>
        </w:rPr>
        <w:t>Valeeva</w:t>
      </w:r>
      <w:proofErr w:type="spellEnd"/>
      <w:r w:rsidRPr="00CD2C7E">
        <w:rPr>
          <w:rFonts w:cs="Calibri"/>
          <w:sz w:val="28"/>
          <w:szCs w:val="28"/>
        </w:rPr>
        <w:t xml:space="preserve"> A. A., and  Weinstein I. A., “Sol-Gel Synthesis of Nonstoichiometric Titanium Dioxide for Photo-Oxidation of Toxic Organic Substances” in IV Congress “Fundamental research and applied developing of recycling and utilization processes of </w:t>
      </w:r>
      <w:proofErr w:type="spellStart"/>
      <w:r w:rsidRPr="00CD2C7E">
        <w:rPr>
          <w:rFonts w:cs="Calibri"/>
          <w:sz w:val="28"/>
          <w:szCs w:val="28"/>
        </w:rPr>
        <w:t>technogenic</w:t>
      </w:r>
      <w:proofErr w:type="spellEnd"/>
      <w:r w:rsidRPr="00CD2C7E">
        <w:rPr>
          <w:rFonts w:cs="Calibri"/>
          <w:sz w:val="28"/>
          <w:szCs w:val="28"/>
        </w:rPr>
        <w:t xml:space="preserve"> formations”, </w:t>
      </w:r>
      <w:proofErr w:type="spellStart"/>
      <w:r w:rsidRPr="00CD2C7E">
        <w:rPr>
          <w:rFonts w:cs="Calibri"/>
          <w:sz w:val="28"/>
          <w:szCs w:val="28"/>
        </w:rPr>
        <w:t>KnE</w:t>
      </w:r>
      <w:proofErr w:type="spellEnd"/>
      <w:r w:rsidRPr="00CD2C7E">
        <w:rPr>
          <w:rFonts w:cs="Calibri"/>
          <w:sz w:val="28"/>
          <w:szCs w:val="28"/>
        </w:rPr>
        <w:t xml:space="preserve"> Materials Science, 2020, pages</w:t>
      </w:r>
      <w:r w:rsidR="00CD2C7E">
        <w:rPr>
          <w:rFonts w:cs="Calibri"/>
          <w:sz w:val="28"/>
          <w:szCs w:val="28"/>
        </w:rPr>
        <w:t xml:space="preserve"> 1–6. </w:t>
      </w:r>
    </w:p>
    <w:p w:rsidR="009973BF" w:rsidRPr="00CD2C7E" w:rsidRDefault="00020849" w:rsidP="00CD2C7E">
      <w:pPr>
        <w:pStyle w:val="ListParagraph"/>
        <w:numPr>
          <w:ilvl w:val="0"/>
          <w:numId w:val="1"/>
        </w:numPr>
        <w:autoSpaceDE w:val="0"/>
        <w:autoSpaceDN w:val="0"/>
        <w:adjustRightInd w:val="0"/>
        <w:spacing w:before="0" w:beforeAutospacing="0" w:after="0" w:line="240" w:lineRule="auto"/>
        <w:jc w:val="both"/>
        <w:rPr>
          <w:rFonts w:cs="Calibri"/>
          <w:sz w:val="28"/>
          <w:szCs w:val="28"/>
        </w:rPr>
      </w:pPr>
      <w:r w:rsidRPr="00CD2C7E">
        <w:rPr>
          <w:rFonts w:cs="Calibri"/>
          <w:sz w:val="28"/>
          <w:szCs w:val="28"/>
        </w:rPr>
        <w:t>Hong Pu, CongxueTian2 &amp; Hui Zhang,’’ In situ hydrothermal synthesis of visible light active sulfur doped TiO2 from industrial TiOSO4 solution’’, Scienti</w:t>
      </w:r>
      <w:r w:rsidR="00CD2C7E">
        <w:rPr>
          <w:rFonts w:cs="Calibri"/>
          <w:sz w:val="28"/>
          <w:szCs w:val="28"/>
        </w:rPr>
        <w:t xml:space="preserve">fic Reports | (2024) </w:t>
      </w:r>
      <w:proofErr w:type="gramStart"/>
      <w:r w:rsidR="00CD2C7E">
        <w:rPr>
          <w:rFonts w:cs="Calibri"/>
          <w:sz w:val="28"/>
          <w:szCs w:val="28"/>
        </w:rPr>
        <w:t>14:31258 .</w:t>
      </w:r>
      <w:proofErr w:type="gramEnd"/>
    </w:p>
    <w:p w:rsidR="00020849" w:rsidRPr="00CD2C7E" w:rsidRDefault="00020849" w:rsidP="009973BF">
      <w:pPr>
        <w:pStyle w:val="ListParagraph"/>
        <w:numPr>
          <w:ilvl w:val="0"/>
          <w:numId w:val="1"/>
        </w:numPr>
        <w:autoSpaceDE w:val="0"/>
        <w:autoSpaceDN w:val="0"/>
        <w:adjustRightInd w:val="0"/>
        <w:spacing w:before="0" w:beforeAutospacing="0" w:after="0" w:line="240" w:lineRule="auto"/>
        <w:jc w:val="both"/>
        <w:rPr>
          <w:rFonts w:cs="Calibri"/>
          <w:sz w:val="28"/>
          <w:szCs w:val="28"/>
        </w:rPr>
      </w:pPr>
      <w:proofErr w:type="spellStart"/>
      <w:r w:rsidRPr="00CD2C7E">
        <w:rPr>
          <w:rFonts w:cs="Calibri"/>
          <w:sz w:val="28"/>
          <w:szCs w:val="28"/>
        </w:rPr>
        <w:t>Kholief</w:t>
      </w:r>
      <w:proofErr w:type="spellEnd"/>
      <w:r w:rsidRPr="00CD2C7E">
        <w:rPr>
          <w:rFonts w:cs="Calibri"/>
          <w:sz w:val="28"/>
          <w:szCs w:val="28"/>
        </w:rPr>
        <w:t xml:space="preserve">, M.G., </w:t>
      </w:r>
      <w:proofErr w:type="spellStart"/>
      <w:r w:rsidRPr="00CD2C7E">
        <w:rPr>
          <w:rFonts w:cs="Calibri"/>
          <w:sz w:val="28"/>
          <w:szCs w:val="28"/>
        </w:rPr>
        <w:t>Hesham</w:t>
      </w:r>
      <w:proofErr w:type="spellEnd"/>
      <w:r w:rsidRPr="00CD2C7E">
        <w:rPr>
          <w:rFonts w:cs="Calibri"/>
          <w:sz w:val="28"/>
          <w:szCs w:val="28"/>
        </w:rPr>
        <w:t xml:space="preserve">, A.EL., Hashem, F.S. et al. Synthesis and utilization of titanium dioxide </w:t>
      </w:r>
      <w:proofErr w:type="spellStart"/>
      <w:r w:rsidRPr="00CD2C7E">
        <w:rPr>
          <w:rFonts w:cs="Calibri"/>
          <w:sz w:val="28"/>
          <w:szCs w:val="28"/>
        </w:rPr>
        <w:t>nano</w:t>
      </w:r>
      <w:proofErr w:type="spellEnd"/>
      <w:r w:rsidRPr="00CD2C7E">
        <w:rPr>
          <w:rFonts w:cs="Calibri"/>
          <w:sz w:val="28"/>
          <w:szCs w:val="28"/>
        </w:rPr>
        <w:t xml:space="preserve"> particle (TiO2NPs) for photocatalytic degradation of organics. Sci Rep 14</w:t>
      </w:r>
      <w:r w:rsidR="00CD2C7E">
        <w:rPr>
          <w:rFonts w:cs="Calibri"/>
          <w:sz w:val="28"/>
          <w:szCs w:val="28"/>
        </w:rPr>
        <w:t xml:space="preserve">, 11327 (2024). </w:t>
      </w:r>
    </w:p>
    <w:sectPr w:rsidR="00020849" w:rsidRPr="00CD2C7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18" w:rsidRDefault="00BA3218">
      <w:pPr>
        <w:spacing w:line="240" w:lineRule="auto"/>
      </w:pPr>
      <w:r>
        <w:separator/>
      </w:r>
    </w:p>
  </w:endnote>
  <w:endnote w:type="continuationSeparator" w:id="0">
    <w:p w:rsidR="00BA3218" w:rsidRDefault="00BA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Times New Roman"/>
    <w:charset w:val="00"/>
    <w:family w:val="auto"/>
    <w:pitch w:val="default"/>
  </w:font>
  <w:font w:name="MinionPro">
    <w:altName w:val="Segoe Print"/>
    <w:charset w:val="00"/>
    <w:family w:val="auto"/>
    <w:pitch w:val="default"/>
  </w:font>
  <w:font w:name="AdvPTimes">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18" w:rsidRDefault="00BA3218">
      <w:pPr>
        <w:spacing w:before="0" w:after="0"/>
      </w:pPr>
      <w:r>
        <w:separator/>
      </w:r>
    </w:p>
  </w:footnote>
  <w:footnote w:type="continuationSeparator" w:id="0">
    <w:p w:rsidR="00BA3218" w:rsidRDefault="00BA32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46" w:rsidRDefault="00881675">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5246" w:rsidRDefault="00881675">
                          <w:pPr>
                            <w:pStyle w:val="Header"/>
                          </w:pPr>
                          <w:r>
                            <w:fldChar w:fldCharType="begin"/>
                          </w:r>
                          <w:r>
                            <w:instrText xml:space="preserve"> PAGE  \* MERGEFORMAT </w:instrText>
                          </w:r>
                          <w:r>
                            <w:fldChar w:fldCharType="separate"/>
                          </w:r>
                          <w:r w:rsidR="00261E5B">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BF5246" w:rsidRDefault="00881675">
                    <w:pPr>
                      <w:pStyle w:val="Header"/>
                    </w:pPr>
                    <w:r>
                      <w:fldChar w:fldCharType="begin"/>
                    </w:r>
                    <w:r>
                      <w:instrText xml:space="preserve"> PAGE  \* MERGEFORMAT </w:instrText>
                    </w:r>
                    <w:r>
                      <w:fldChar w:fldCharType="separate"/>
                    </w:r>
                    <w:r w:rsidR="00261E5B">
                      <w:rPr>
                        <w:noProof/>
                      </w:rPr>
                      <w:t>9</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494D4"/>
    <w:multiLevelType w:val="singleLevel"/>
    <w:tmpl w:val="AA506018"/>
    <w:lvl w:ilvl="0">
      <w:start w:val="1"/>
      <w:numFmt w:val="decimal"/>
      <w:suff w:val="space"/>
      <w:lvlText w:val="%1-"/>
      <w:lvlJc w:val="left"/>
      <w:rPr>
        <w:rFonts w:ascii="Calibri" w:eastAsia="SimSun" w:hAnsi="Calibri" w:cs="Calibri"/>
      </w:rPr>
    </w:lvl>
  </w:abstractNum>
  <w:abstractNum w:abstractNumId="1" w15:restartNumberingAfterBreak="0">
    <w:nsid w:val="29C82640"/>
    <w:multiLevelType w:val="hybridMultilevel"/>
    <w:tmpl w:val="6944DE0E"/>
    <w:lvl w:ilvl="0" w:tplc="A7D63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8B"/>
    <w:rsid w:val="00014CA2"/>
    <w:rsid w:val="00020849"/>
    <w:rsid w:val="00062858"/>
    <w:rsid w:val="001235C1"/>
    <w:rsid w:val="00213E93"/>
    <w:rsid w:val="00261E5B"/>
    <w:rsid w:val="0026414D"/>
    <w:rsid w:val="00282789"/>
    <w:rsid w:val="002E0472"/>
    <w:rsid w:val="003C2F8A"/>
    <w:rsid w:val="00407EFA"/>
    <w:rsid w:val="00442615"/>
    <w:rsid w:val="004A5E5D"/>
    <w:rsid w:val="004A7C80"/>
    <w:rsid w:val="004E5D41"/>
    <w:rsid w:val="007404CF"/>
    <w:rsid w:val="007D06F0"/>
    <w:rsid w:val="007D7E89"/>
    <w:rsid w:val="00881675"/>
    <w:rsid w:val="00943200"/>
    <w:rsid w:val="009973BF"/>
    <w:rsid w:val="009D1B21"/>
    <w:rsid w:val="00A038CA"/>
    <w:rsid w:val="00A10381"/>
    <w:rsid w:val="00A23550"/>
    <w:rsid w:val="00A6426A"/>
    <w:rsid w:val="00AF7ACD"/>
    <w:rsid w:val="00B24497"/>
    <w:rsid w:val="00BA3218"/>
    <w:rsid w:val="00BB3BA0"/>
    <w:rsid w:val="00BF5246"/>
    <w:rsid w:val="00C11459"/>
    <w:rsid w:val="00C928F4"/>
    <w:rsid w:val="00C9613D"/>
    <w:rsid w:val="00CB2BB5"/>
    <w:rsid w:val="00CD2C7E"/>
    <w:rsid w:val="00D25884"/>
    <w:rsid w:val="00D43A7F"/>
    <w:rsid w:val="00D5458B"/>
    <w:rsid w:val="00D8166B"/>
    <w:rsid w:val="00DE413C"/>
    <w:rsid w:val="00E769D1"/>
    <w:rsid w:val="00EB0B4B"/>
    <w:rsid w:val="00F75661"/>
    <w:rsid w:val="00F879CD"/>
    <w:rsid w:val="00F9467A"/>
    <w:rsid w:val="00FB39E2"/>
    <w:rsid w:val="00FB5DFA"/>
    <w:rsid w:val="00FD628B"/>
    <w:rsid w:val="00FF050E"/>
    <w:rsid w:val="09786CB9"/>
    <w:rsid w:val="0B0A2A8B"/>
    <w:rsid w:val="0E3041AD"/>
    <w:rsid w:val="1243000B"/>
    <w:rsid w:val="12E82276"/>
    <w:rsid w:val="13336F06"/>
    <w:rsid w:val="162B3A2D"/>
    <w:rsid w:val="197C7C42"/>
    <w:rsid w:val="232425BD"/>
    <w:rsid w:val="24B95F2C"/>
    <w:rsid w:val="290C4D32"/>
    <w:rsid w:val="2BC91A22"/>
    <w:rsid w:val="2C023E4C"/>
    <w:rsid w:val="31425C78"/>
    <w:rsid w:val="31515E5B"/>
    <w:rsid w:val="369221E0"/>
    <w:rsid w:val="3E1D19B5"/>
    <w:rsid w:val="416A5427"/>
    <w:rsid w:val="43AB634C"/>
    <w:rsid w:val="4647394E"/>
    <w:rsid w:val="472A1114"/>
    <w:rsid w:val="488207B0"/>
    <w:rsid w:val="4CC124E5"/>
    <w:rsid w:val="4E663374"/>
    <w:rsid w:val="506C3401"/>
    <w:rsid w:val="53296E60"/>
    <w:rsid w:val="532C3364"/>
    <w:rsid w:val="5EBB3623"/>
    <w:rsid w:val="5F39664C"/>
    <w:rsid w:val="5FE62DFE"/>
    <w:rsid w:val="61F3037E"/>
    <w:rsid w:val="66622FD4"/>
    <w:rsid w:val="666F7E1E"/>
    <w:rsid w:val="6B933FD5"/>
    <w:rsid w:val="6C2F6379"/>
    <w:rsid w:val="6F1D41AF"/>
    <w:rsid w:val="70537B03"/>
    <w:rsid w:val="709831EC"/>
    <w:rsid w:val="71423E24"/>
    <w:rsid w:val="7A8D6A4A"/>
    <w:rsid w:val="7AB85945"/>
    <w:rsid w:val="7D862E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A22B"/>
  <w15:docId w15:val="{00F2C18F-A069-47A0-BD57-DF8C438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60" w:line="254" w:lineRule="auto"/>
    </w:pPr>
    <w:rPr>
      <w:rFonts w:ascii="Calibri" w:eastAsia="Times New Roman" w:hAnsi="Calibri" w:cs="Arial"/>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563C1"/>
      <w:u w:val="single"/>
    </w:rPr>
  </w:style>
  <w:style w:type="paragraph" w:styleId="ListParagraph">
    <w:name w:val="List Paragraph"/>
    <w:basedOn w:val="Normal"/>
    <w:uiPriority w:val="99"/>
    <w:rsid w:val="004A7C80"/>
    <w:pPr>
      <w:ind w:left="720"/>
      <w:contextualSpacing/>
    </w:pPr>
  </w:style>
  <w:style w:type="character" w:styleId="Hyperlink">
    <w:name w:val="Hyperlink"/>
    <w:basedOn w:val="DefaultParagraphFont"/>
    <w:uiPriority w:val="99"/>
    <w:unhideWhenUsed/>
    <w:rsid w:val="00014CA2"/>
    <w:rPr>
      <w:color w:val="0563C1" w:themeColor="hyperlink"/>
      <w:u w:val="single"/>
    </w:rPr>
  </w:style>
  <w:style w:type="character" w:customStyle="1" w:styleId="UnresolvedMention">
    <w:name w:val="Unresolved Mention"/>
    <w:basedOn w:val="DefaultParagraphFont"/>
    <w:uiPriority w:val="99"/>
    <w:semiHidden/>
    <w:unhideWhenUsed/>
    <w:rsid w:val="004A5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DotNet</dc:creator>
  <cp:lastModifiedBy>SDI CPU 1127</cp:lastModifiedBy>
  <cp:revision>21</cp:revision>
  <dcterms:created xsi:type="dcterms:W3CDTF">2024-12-13T18:29:00Z</dcterms:created>
  <dcterms:modified xsi:type="dcterms:W3CDTF">2025-04-26T06:47:00Z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EA0CB951166C4B4E9713DF92CB9D7D09</vt:lpwstr>
  </property>
</Properties>
</file>