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76EF" w:rsidRDefault="009364DB" w:rsidP="00D54705">
      <w:pPr>
        <w:pStyle w:val="Heading1"/>
      </w:pPr>
      <w:bookmarkStart w:id="0" w:name="_GoBack"/>
      <w:bookmarkEnd w:id="0"/>
      <w:r>
        <w:pict w14:anchorId="778A9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1A7D7971">
          <v:shape id="_x0000_s1027" type="#_x0000_t136" style="position:absolute;margin-left:0;margin-top:0;width:50pt;height:50pt;z-index:251657728;visibility:hidden">
            <o:lock v:ext="edit" selection="t"/>
          </v:shape>
        </w:pict>
      </w:r>
      <w:r>
        <w:pict w14:anchorId="11879F2F">
          <v:shape id="_x0000_s1026" type="#_x0000_t136" style="position:absolute;margin-left:0;margin-top:0;width:50pt;height:50pt;z-index:251658752;visibility:hidden">
            <o:lock v:ext="edit" selection="t"/>
          </v:shape>
        </w:pict>
      </w:r>
    </w:p>
    <w:p w14:paraId="00000002" w14:textId="77777777" w:rsidR="00B776EF" w:rsidRDefault="009364DB">
      <w:pPr>
        <w:spacing w:line="48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Case report </w:t>
      </w:r>
    </w:p>
    <w:p w14:paraId="00000003"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4"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HEPATITIS C DIFFICULT TO TREAT: A CASE REPORT IN JOS, NIGERIA</w:t>
      </w:r>
    </w:p>
    <w:p w14:paraId="00000005" w14:textId="77777777" w:rsidR="00B776EF" w:rsidRDefault="00B776EF">
      <w:pPr>
        <w:spacing w:line="480" w:lineRule="auto"/>
        <w:rPr>
          <w:rFonts w:ascii="Times New Roman" w:eastAsia="Times New Roman" w:hAnsi="Times New Roman" w:cs="Times New Roman"/>
          <w:sz w:val="24"/>
          <w:szCs w:val="24"/>
        </w:rPr>
      </w:pPr>
    </w:p>
    <w:p w14:paraId="00000006"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7" w14:textId="5737462F"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report a case of a 60-year-old male Nigerian businessman who first presented to the gastroenterology unit of the Jos University Teaching Hospital (JUTH) with systemic hypertension and </w:t>
      </w:r>
      <w:r>
        <w:rPr>
          <w:rFonts w:ascii="Times New Roman" w:eastAsia="Times New Roman" w:hAnsi="Times New Roman" w:cs="Times New Roman"/>
          <w:sz w:val="24"/>
          <w:szCs w:val="24"/>
        </w:rPr>
        <w:t>Chronic HCV which was diagnosed in 2019. Treatment failure can occur</w:t>
      </w:r>
      <w:r>
        <w:rPr>
          <w:rFonts w:ascii="Times New Roman" w:eastAsia="Times New Roman" w:hAnsi="Times New Roman" w:cs="Times New Roman"/>
          <w:sz w:val="24"/>
          <w:szCs w:val="24"/>
        </w:rPr>
        <w:t xml:space="preserve"> in many situations. Some genotypes are harder to treat and hence prone to more </w:t>
      </w:r>
      <w:r>
        <w:rPr>
          <w:rFonts w:ascii="Times New Roman" w:eastAsia="Times New Roman" w:hAnsi="Times New Roman" w:cs="Times New Roman"/>
          <w:sz w:val="24"/>
          <w:szCs w:val="24"/>
        </w:rPr>
        <w:t>failures. This is more with genotype 3 which is associated more with insulin resistance and alteration in lipid metabolism leading to steatosis.</w:t>
      </w:r>
      <w:r>
        <w:t xml:space="preserve"> </w:t>
      </w:r>
      <w:r>
        <w:rPr>
          <w:rFonts w:ascii="Times New Roman" w:eastAsia="Times New Roman" w:hAnsi="Times New Roman" w:cs="Times New Roman"/>
          <w:sz w:val="24"/>
          <w:szCs w:val="24"/>
        </w:rPr>
        <w:t>The presence of significant fi</w:t>
      </w:r>
      <w:r>
        <w:rPr>
          <w:rFonts w:ascii="Times New Roman" w:eastAsia="Times New Roman" w:hAnsi="Times New Roman" w:cs="Times New Roman"/>
          <w:sz w:val="24"/>
          <w:szCs w:val="24"/>
        </w:rPr>
        <w:t xml:space="preserve">brosis, male gender, high viral load and deranged LFTs are usually associated with difficulty in achieving SVR12. Our patient in this report had many of these features. The first Fibroscan score was 10KPa and a repeat of </w:t>
      </w:r>
      <w:r>
        <w:rPr>
          <w:rFonts w:ascii="Times New Roman" w:eastAsia="Times New Roman" w:hAnsi="Times New Roman" w:cs="Times New Roman"/>
          <w:sz w:val="24"/>
          <w:szCs w:val="24"/>
        </w:rPr>
        <w:t xml:space="preserve">33.0KPa which was in keeping with </w:t>
      </w:r>
      <w:r>
        <w:rPr>
          <w:rFonts w:ascii="Times New Roman" w:eastAsia="Times New Roman" w:hAnsi="Times New Roman" w:cs="Times New Roman"/>
          <w:sz w:val="24"/>
          <w:szCs w:val="24"/>
        </w:rPr>
        <w:t>severe fibrosis.</w:t>
      </w:r>
      <w:r>
        <w:t xml:space="preserve"> </w:t>
      </w:r>
      <w:r>
        <w:rPr>
          <w:rFonts w:ascii="Times New Roman" w:eastAsia="Times New Roman" w:hAnsi="Times New Roman" w:cs="Times New Roman"/>
          <w:sz w:val="24"/>
          <w:szCs w:val="24"/>
        </w:rPr>
        <w:t>Since our patient’s condition has worsened over the years, a liver transplant could also prove invaluable in this case at present as the patient has decompensated over time due to inability to have SVR and non</w:t>
      </w:r>
      <w:r w:rsidR="00D5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availability of the suitable </w:t>
      </w:r>
      <w:r>
        <w:rPr>
          <w:rFonts w:ascii="Times New Roman" w:eastAsia="Times New Roman" w:hAnsi="Times New Roman" w:cs="Times New Roman"/>
          <w:sz w:val="24"/>
          <w:szCs w:val="24"/>
        </w:rPr>
        <w:t>DAAs and financial constraints on part of the patient.</w:t>
      </w:r>
    </w:p>
    <w:p w14:paraId="00000008"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Chronic HCV, Fibroscan, pan-genotypic, sustained virologic response</w:t>
      </w:r>
    </w:p>
    <w:p w14:paraId="00000009"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B776EF" w:rsidRDefault="00B776EF">
      <w:pPr>
        <w:spacing w:line="480" w:lineRule="auto"/>
        <w:rPr>
          <w:rFonts w:ascii="Times New Roman" w:eastAsia="Times New Roman" w:hAnsi="Times New Roman" w:cs="Times New Roman"/>
          <w:sz w:val="24"/>
          <w:szCs w:val="24"/>
        </w:rPr>
      </w:pPr>
    </w:p>
    <w:p w14:paraId="0000000B"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C" w14:textId="3BF5C700"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prevalence of Hepatitis C Virus (HCV) has been changing globally. The latest values put it at 3%, which</w:t>
      </w:r>
      <w:r>
        <w:rPr>
          <w:rFonts w:ascii="Times New Roman" w:eastAsia="Times New Roman" w:hAnsi="Times New Roman" w:cs="Times New Roman"/>
          <w:sz w:val="24"/>
          <w:szCs w:val="24"/>
        </w:rPr>
        <w:t xml:space="preserve"> is about </w:t>
      </w:r>
      <w:r>
        <w:rPr>
          <w:rFonts w:ascii="Times New Roman" w:eastAsia="Times New Roman" w:hAnsi="Times New Roman" w:cs="Times New Roman"/>
          <w:sz w:val="24"/>
          <w:szCs w:val="24"/>
        </w:rPr>
        <w:t>185 million people living with the infection worldwide</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In the USA, a 2013-2016 survey got a prevalence of 1.7%, which corresponds to about 4.1 million persons who were positive for HCV (2). In southwestern Nigeria, 13.3% was the prevalence o</w:t>
      </w:r>
      <w:r>
        <w:rPr>
          <w:rFonts w:ascii="Times New Roman" w:eastAsia="Times New Roman" w:hAnsi="Times New Roman" w:cs="Times New Roman"/>
          <w:sz w:val="24"/>
          <w:szCs w:val="24"/>
        </w:rPr>
        <w:t>f HCV in patients with Type 2 diabetes</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In Nigeria, we have noticed more cases in middle-aged and elderly patients. This could be attributed to unsafe practices with sharps in the past and unsterilized needles for mass vaccination.</w:t>
      </w:r>
    </w:p>
    <w:p w14:paraId="0000000D" w14:textId="396F6E81"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EASL guideline fo</w:t>
      </w:r>
      <w:r>
        <w:rPr>
          <w:rFonts w:ascii="Times New Roman" w:eastAsia="Times New Roman" w:hAnsi="Times New Roman" w:cs="Times New Roman"/>
          <w:sz w:val="24"/>
          <w:szCs w:val="24"/>
        </w:rPr>
        <w:t>r the treatment of HCV advocates the use of direct-acting antivirals (DAAS). This is either genotype-specific or pan-genotypic. For low income countries, pan-genotypic drugs are used mainly because of the cost of genotyping. Treatment failure is defined as</w:t>
      </w:r>
      <w:r>
        <w:rPr>
          <w:rFonts w:ascii="Times New Roman" w:eastAsia="Times New Roman" w:hAnsi="Times New Roman" w:cs="Times New Roman"/>
          <w:sz w:val="24"/>
          <w:szCs w:val="24"/>
        </w:rPr>
        <w:t xml:space="preserve"> the detection of HCV RNA 12 weeks after completion of treatment with DAAs. In other words, its lack of sustained virologic response (SVR) 12 weeks after treatment</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14:paraId="0000000E" w14:textId="2965F5D3"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failure can occur in many situations. Some genotypes are harder to treat and h</w:t>
      </w:r>
      <w:r>
        <w:rPr>
          <w:rFonts w:ascii="Times New Roman" w:eastAsia="Times New Roman" w:hAnsi="Times New Roman" w:cs="Times New Roman"/>
          <w:sz w:val="24"/>
          <w:szCs w:val="24"/>
        </w:rPr>
        <w:t xml:space="preserve">ence prone to more </w:t>
      </w:r>
      <w:r>
        <w:rPr>
          <w:rFonts w:ascii="Times New Roman" w:eastAsia="Times New Roman" w:hAnsi="Times New Roman" w:cs="Times New Roman"/>
          <w:sz w:val="24"/>
          <w:szCs w:val="24"/>
        </w:rPr>
        <w:t>failures. This is more with genotype 3 which is associated more with insulin resistance and alteration in lipid metabolism leading to</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steatosis</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However, regardless of genotypes, cirrhosis is a common cause of the difficult clearance</w:t>
      </w:r>
      <w:r>
        <w:rPr>
          <w:rFonts w:ascii="Times New Roman" w:eastAsia="Times New Roman" w:hAnsi="Times New Roman" w:cs="Times New Roman"/>
          <w:sz w:val="24"/>
          <w:szCs w:val="24"/>
        </w:rPr>
        <w:t xml:space="preserve"> of the virus. This state usually warrants an extension of the most DAA regimen to 24 weeks instead of the 12 weeks in compensated non-cirrhotic Child-</w:t>
      </w:r>
      <w:proofErr w:type="spellStart"/>
      <w:r>
        <w:rPr>
          <w:rFonts w:ascii="Times New Roman" w:eastAsia="Times New Roman" w:hAnsi="Times New Roman" w:cs="Times New Roman"/>
          <w:sz w:val="24"/>
          <w:szCs w:val="24"/>
        </w:rPr>
        <w:t>pugh</w:t>
      </w:r>
      <w:proofErr w:type="spellEnd"/>
      <w:r>
        <w:rPr>
          <w:rFonts w:ascii="Times New Roman" w:eastAsia="Times New Roman" w:hAnsi="Times New Roman" w:cs="Times New Roman"/>
          <w:sz w:val="24"/>
          <w:szCs w:val="24"/>
        </w:rPr>
        <w:t xml:space="preserve"> A patients</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14:paraId="0000000F" w14:textId="47947573"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Commonly used genotype-specific regimens in our environment include Sofosbuvir/ ledip</w:t>
      </w:r>
      <w:r>
        <w:rPr>
          <w:rFonts w:ascii="Times New Roman" w:eastAsia="Times New Roman" w:hAnsi="Times New Roman" w:cs="Times New Roman"/>
          <w:sz w:val="24"/>
          <w:szCs w:val="24"/>
        </w:rPr>
        <w:t xml:space="preserve">asvir for genotype 1. Also, Grazoprevir/ elbasvir is effective for genotype 1. Pan genotypic drug </w:t>
      </w:r>
      <w:r>
        <w:rPr>
          <w:rFonts w:ascii="Times New Roman" w:eastAsia="Times New Roman" w:hAnsi="Times New Roman" w:cs="Times New Roman"/>
          <w:sz w:val="24"/>
          <w:szCs w:val="24"/>
        </w:rPr>
        <w:lastRenderedPageBreak/>
        <w:t>combinations include Sofosbuvir/</w:t>
      </w:r>
      <w:proofErr w:type="spellStart"/>
      <w:r>
        <w:rPr>
          <w:rFonts w:ascii="Times New Roman" w:eastAsia="Times New Roman" w:hAnsi="Times New Roman" w:cs="Times New Roman"/>
          <w:sz w:val="24"/>
          <w:szCs w:val="24"/>
        </w:rPr>
        <w:t>Velpastevir</w:t>
      </w:r>
      <w:proofErr w:type="spellEnd"/>
      <w:r>
        <w:rPr>
          <w:rFonts w:ascii="Times New Roman" w:eastAsia="Times New Roman" w:hAnsi="Times New Roman" w:cs="Times New Roman"/>
          <w:sz w:val="24"/>
          <w:szCs w:val="24"/>
        </w:rPr>
        <w:t xml:space="preserve">, Sofosbuvir/Daclatasvir, and </w:t>
      </w:r>
      <w:proofErr w:type="spellStart"/>
      <w:r>
        <w:rPr>
          <w:rFonts w:ascii="Times New Roman" w:eastAsia="Times New Roman" w:hAnsi="Times New Roman" w:cs="Times New Roman"/>
          <w:sz w:val="24"/>
          <w:szCs w:val="24"/>
        </w:rPr>
        <w:t>Glecaprevir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pibrentasvir</w:t>
      </w:r>
      <w:proofErr w:type="spellEnd"/>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p>
    <w:p w14:paraId="00000010" w14:textId="77777777"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greatest worries of HCV treatment failure is</w:t>
      </w:r>
      <w:r>
        <w:rPr>
          <w:rFonts w:ascii="Times New Roman" w:eastAsia="Times New Roman" w:hAnsi="Times New Roman" w:cs="Times New Roman"/>
          <w:sz w:val="24"/>
          <w:szCs w:val="24"/>
        </w:rPr>
        <w:t xml:space="preserve"> the fact that the risk of HCC is increased to 2 times compared to patients with HCV who were never treated. This was demonstrated and published in 2016 by Mei Lu et al (7).</w:t>
      </w:r>
    </w:p>
    <w:p w14:paraId="00000011" w14:textId="02270FE8"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PRESENTATION</w:t>
      </w:r>
      <w:r>
        <w:rPr>
          <w:rFonts w:ascii="Times New Roman" w:eastAsia="Times New Roman" w:hAnsi="Times New Roman" w:cs="Times New Roman"/>
          <w:b/>
          <w:sz w:val="24"/>
          <w:szCs w:val="24"/>
        </w:rPr>
        <w:t>:</w:t>
      </w:r>
    </w:p>
    <w:p w14:paraId="00000012" w14:textId="256A866F"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60-year-old male Nigerian businessman who first presented to</w:t>
      </w:r>
      <w:r>
        <w:rPr>
          <w:rFonts w:ascii="Times New Roman" w:eastAsia="Times New Roman" w:hAnsi="Times New Roman" w:cs="Times New Roman"/>
          <w:sz w:val="24"/>
          <w:szCs w:val="24"/>
        </w:rPr>
        <w:t xml:space="preserve"> the gastroenterology unit of the Jos University Teaching Hospital (JUTH) </w:t>
      </w:r>
      <w:r>
        <w:rPr>
          <w:rFonts w:ascii="Times New Roman" w:eastAsia="Times New Roman" w:hAnsi="Times New Roman" w:cs="Times New Roman"/>
          <w:sz w:val="24"/>
          <w:szCs w:val="24"/>
        </w:rPr>
        <w:t>with systemic hypertension and   CHCVI which was diagnosed in 2019.   He had no complaints and no features of decompensation.</w:t>
      </w:r>
    </w:p>
    <w:p w14:paraId="00000013" w14:textId="02B41902"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does not smoke </w:t>
      </w:r>
      <w:r>
        <w:rPr>
          <w:rFonts w:ascii="Times New Roman" w:eastAsia="Times New Roman" w:hAnsi="Times New Roman" w:cs="Times New Roman"/>
          <w:sz w:val="24"/>
          <w:szCs w:val="24"/>
        </w:rPr>
        <w:t>cigarettes or consume alcohol, no hi</w:t>
      </w:r>
      <w:r>
        <w:rPr>
          <w:rFonts w:ascii="Times New Roman" w:eastAsia="Times New Roman" w:hAnsi="Times New Roman" w:cs="Times New Roman"/>
          <w:sz w:val="24"/>
          <w:szCs w:val="24"/>
        </w:rPr>
        <w:t>story of previous blood transfusion, intravenous drug use or history of multiple sexual partners. The route of transmission of HCV was not known.</w:t>
      </w:r>
    </w:p>
    <w:p w14:paraId="00000014" w14:textId="77777777"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general physical examination was unremarkable and there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no stigmata of chronic liver disease.</w:t>
      </w:r>
    </w:p>
    <w:p w14:paraId="00000015" w14:textId="77777777"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puls</w:t>
      </w:r>
      <w:r>
        <w:rPr>
          <w:rFonts w:ascii="Times New Roman" w:eastAsia="Times New Roman" w:hAnsi="Times New Roman" w:cs="Times New Roman"/>
          <w:sz w:val="24"/>
          <w:szCs w:val="24"/>
        </w:rPr>
        <w:t>e rate was 88 beats/minute, normal volume and regular</w:t>
      </w:r>
    </w:p>
    <w:p w14:paraId="00000016" w14:textId="77777777"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Blood Pressure was 168/100mmHg, JVP not elevated, Heart Sounds were first and second only.</w:t>
      </w:r>
    </w:p>
    <w:p w14:paraId="00000018" w14:textId="323371C9"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Abdomen exams were unremarkable.</w:t>
      </w:r>
    </w:p>
    <w:p w14:paraId="69FD36FD" w14:textId="77777777" w:rsidR="00D54705"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Laboratory Investigations: </w:t>
      </w:r>
    </w:p>
    <w:p w14:paraId="0000001A" w14:textId="1AC3F0E5"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Patient declined a liver biopsy. The initial Complete Blood Count (CBC) and Liver Function Test (LFT) were unremarkable.                                                                                                          </w:t>
      </w:r>
      <w:r>
        <w:rPr>
          <w:rFonts w:ascii="Times New Roman" w:eastAsia="Times New Roman" w:hAnsi="Times New Roman" w:cs="Times New Roman"/>
          <w:b/>
          <w:sz w:val="24"/>
          <w:szCs w:val="24"/>
        </w:rPr>
        <w:t xml:space="preserve">  </w:t>
      </w:r>
    </w:p>
    <w:p w14:paraId="0000001B"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SERUM ELECTROLYTES: sodium = 137 mmol/l, potassium = 3.7mmol/l.</w:t>
      </w:r>
    </w:p>
    <w:p w14:paraId="0000001C"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CREATININE = 70 </w:t>
      </w:r>
      <w:proofErr w:type="spellStart"/>
      <w:r>
        <w:rPr>
          <w:rFonts w:ascii="Times New Roman" w:eastAsia="Times New Roman" w:hAnsi="Times New Roman" w:cs="Times New Roman"/>
          <w:sz w:val="24"/>
          <w:szCs w:val="24"/>
        </w:rPr>
        <w:t>umol</w:t>
      </w:r>
      <w:proofErr w:type="spellEnd"/>
      <w:r>
        <w:rPr>
          <w:rFonts w:ascii="Times New Roman" w:eastAsia="Times New Roman" w:hAnsi="Times New Roman" w:cs="Times New Roman"/>
          <w:sz w:val="24"/>
          <w:szCs w:val="24"/>
        </w:rPr>
        <w:t xml:space="preserve">/L, UREA=3.2 mmol/L.  </w:t>
      </w:r>
    </w:p>
    <w:p w14:paraId="0000001D"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ABDOMINAL ULTRASOUND SCAN - liver span 14cm, normal parenchymal echotexture, gallbladder, portal vein not dilated, kidneys were normal.              </w:t>
      </w:r>
      <w:r>
        <w:rPr>
          <w:rFonts w:ascii="Times New Roman" w:eastAsia="Times New Roman" w:hAnsi="Times New Roman" w:cs="Times New Roman"/>
          <w:sz w:val="24"/>
          <w:szCs w:val="24"/>
        </w:rPr>
        <w:t xml:space="preserve">                                                                                                                                                              Fibroscan was 33.0kpa. HCV RNA was 168,000 copies/ml. HCV genotype was 1a.</w:t>
      </w:r>
    </w:p>
    <w:p w14:paraId="0000001E"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HIV 1 &amp; 2 were non-reac</w:t>
      </w:r>
      <w:r>
        <w:rPr>
          <w:rFonts w:ascii="Times New Roman" w:eastAsia="Times New Roman" w:hAnsi="Times New Roman" w:cs="Times New Roman"/>
          <w:sz w:val="24"/>
          <w:szCs w:val="24"/>
        </w:rPr>
        <w:t>tive.</w:t>
      </w:r>
    </w:p>
    <w:p w14:paraId="0000001F"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HTLV is not routinely done and is not available.</w:t>
      </w:r>
    </w:p>
    <w:p w14:paraId="00000020"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w:t>
      </w:r>
    </w:p>
    <w:p w14:paraId="00000021" w14:textId="36F8CBA0"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had Sofosbuvir/Peg IFN/Ribavirin for 12 weeks which was what was available at that time in the country. SVR </w:t>
      </w:r>
      <w:r>
        <w:rPr>
          <w:rFonts w:ascii="Times New Roman" w:eastAsia="Times New Roman" w:hAnsi="Times New Roman" w:cs="Times New Roman"/>
          <w:sz w:val="24"/>
          <w:szCs w:val="24"/>
        </w:rPr>
        <w:t>was not achieved 12 weeks after the completion of treatment. This initial tre</w:t>
      </w:r>
      <w:r>
        <w:rPr>
          <w:rFonts w:ascii="Times New Roman" w:eastAsia="Times New Roman" w:hAnsi="Times New Roman" w:cs="Times New Roman"/>
          <w:sz w:val="24"/>
          <w:szCs w:val="24"/>
        </w:rPr>
        <w:t>atment was only for 12 weeks then because we had no privy to performing transient elastography and the patient declined liver biopsy. Transient elastography became available 2 years after the initial treatment and the patient had a liver stiffness measurem</w:t>
      </w:r>
      <w:r>
        <w:rPr>
          <w:rFonts w:ascii="Times New Roman" w:eastAsia="Times New Roman" w:hAnsi="Times New Roman" w:cs="Times New Roman"/>
          <w:sz w:val="24"/>
          <w:szCs w:val="24"/>
        </w:rPr>
        <w:t xml:space="preserve">ent of 10KPa and had a second course of treatment with </w:t>
      </w:r>
      <w:r>
        <w:rPr>
          <w:rFonts w:ascii="Times New Roman" w:eastAsia="Times New Roman" w:hAnsi="Times New Roman" w:cs="Times New Roman"/>
          <w:sz w:val="24"/>
          <w:szCs w:val="24"/>
        </w:rPr>
        <w:t xml:space="preserve">Sofosbuvir/Ledipasvir/ Ribavirin for 12 weeks. He still did not achieve SVR 12 weeks after the completion of the second treatment. The two treatments were done at an interval of 2 years. When </w:t>
      </w:r>
      <w:proofErr w:type="spellStart"/>
      <w:r>
        <w:rPr>
          <w:rFonts w:ascii="Times New Roman" w:eastAsia="Times New Roman" w:hAnsi="Times New Roman" w:cs="Times New Roman"/>
          <w:sz w:val="24"/>
          <w:szCs w:val="24"/>
        </w:rPr>
        <w:t>Sofusbuv</w:t>
      </w:r>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Velpastavir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became available in the country, the patient was treated </w:t>
      </w:r>
      <w:r>
        <w:rPr>
          <w:rFonts w:ascii="Times New Roman" w:eastAsia="Times New Roman" w:hAnsi="Times New Roman" w:cs="Times New Roman"/>
          <w:sz w:val="24"/>
          <w:szCs w:val="24"/>
        </w:rPr>
        <w:t>for 6 months.</w:t>
      </w:r>
    </w:p>
    <w:p w14:paraId="00000022" w14:textId="6B124548" w:rsidR="00B776EF" w:rsidRDefault="009364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repeat HCV RNA 12 weeks after treatment was still high at 48,700 IU/ml </w:t>
      </w:r>
      <w:r>
        <w:rPr>
          <w:rFonts w:ascii="Times New Roman" w:eastAsia="Times New Roman" w:hAnsi="Times New Roman" w:cs="Times New Roman"/>
          <w:sz w:val="24"/>
          <w:szCs w:val="24"/>
        </w:rPr>
        <w:t xml:space="preserve">after DAAs for 6 </w:t>
      </w:r>
      <w:proofErr w:type="spellStart"/>
      <w:proofErr w:type="gramStart"/>
      <w:r>
        <w:rPr>
          <w:rFonts w:ascii="Times New Roman" w:eastAsia="Times New Roman" w:hAnsi="Times New Roman" w:cs="Times New Roman"/>
          <w:sz w:val="24"/>
          <w:szCs w:val="24"/>
        </w:rPr>
        <w:t>months.The</w:t>
      </w:r>
      <w:proofErr w:type="spellEnd"/>
      <w:proofErr w:type="gramEnd"/>
      <w:r>
        <w:rPr>
          <w:rFonts w:ascii="Times New Roman" w:eastAsia="Times New Roman" w:hAnsi="Times New Roman" w:cs="Times New Roman"/>
          <w:sz w:val="24"/>
          <w:szCs w:val="24"/>
        </w:rPr>
        <w:t xml:space="preserve"> latest repeat Genotype was 1a, and at this point the patient ha</w:t>
      </w:r>
      <w:r>
        <w:rPr>
          <w:rFonts w:ascii="Times New Roman" w:eastAsia="Times New Roman" w:hAnsi="Times New Roman" w:cs="Times New Roman"/>
          <w:sz w:val="24"/>
          <w:szCs w:val="24"/>
        </w:rPr>
        <w:t>d fibroscan 33.0KPa which showed that  liver fibrosis had become  severe.</w:t>
      </w:r>
    </w:p>
    <w:p w14:paraId="00000023" w14:textId="77777777"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 xml:space="preserve"> DISCUSSION</w:t>
      </w:r>
      <w:r>
        <w:rPr>
          <w:rFonts w:ascii="Times New Roman" w:eastAsia="Times New Roman" w:hAnsi="Times New Roman" w:cs="Times New Roman"/>
          <w:sz w:val="24"/>
          <w:szCs w:val="24"/>
        </w:rPr>
        <w:t>:</w:t>
      </w:r>
    </w:p>
    <w:p w14:paraId="00000024" w14:textId="01A88555"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This patient is a typical description of difficulty to eradicate HCV due to severe fibrosis. The current drive to HCV treatment is DAAS. They are effective, oral, and mostly with fewer pill burdens. According to a recent analysis in the TARGET</w:t>
      </w:r>
      <w:r>
        <w:rPr>
          <w:rFonts w:ascii="Times New Roman" w:eastAsia="Times New Roman" w:hAnsi="Times New Roman" w:cs="Times New Roman"/>
          <w:sz w:val="24"/>
          <w:szCs w:val="24"/>
        </w:rPr>
        <w:t xml:space="preserve"> cohort study, the features of patients most likely to have HCV treatment failure includes Male patients with advanced fibrosis or cirrhosis and abnormal liver function tests. Also, those with certain genotypes according to regions. Like 1a in the USA, </w:t>
      </w:r>
      <w:r>
        <w:rPr>
          <w:rFonts w:ascii="Times New Roman" w:eastAsia="Times New Roman" w:hAnsi="Times New Roman" w:cs="Times New Roman"/>
          <w:sz w:val="24"/>
          <w:szCs w:val="24"/>
        </w:rPr>
        <w:t>HC</w:t>
      </w:r>
      <w:r>
        <w:rPr>
          <w:rFonts w:ascii="Times New Roman" w:eastAsia="Times New Roman" w:hAnsi="Times New Roman" w:cs="Times New Roman"/>
          <w:sz w:val="24"/>
          <w:szCs w:val="24"/>
        </w:rPr>
        <w:t>V-6 c-I in Southeast Asia, and genotype-4 in Europe and sub-Saharan Africa (8,9).</w:t>
      </w:r>
    </w:p>
    <w:p w14:paraId="00000025" w14:textId="390FB6F1" w:rsidR="00B776EF" w:rsidRDefault="009364DB">
      <w:pPr>
        <w:spacing w:line="480" w:lineRule="auto"/>
        <w:rPr>
          <w:rFonts w:ascii="Times New Roman" w:eastAsia="Times New Roman" w:hAnsi="Times New Roman" w:cs="Times New Roman"/>
          <w:sz w:val="24"/>
          <w:szCs w:val="24"/>
        </w:rPr>
      </w:pPr>
      <w:bookmarkStart w:id="1" w:name="_heading=h.tguphdhmelv9" w:colFirst="0" w:colLast="0"/>
      <w:bookmarkEnd w:id="1"/>
      <w:r>
        <w:rPr>
          <w:rFonts w:ascii="Times New Roman" w:eastAsia="Times New Roman" w:hAnsi="Times New Roman" w:cs="Times New Roman"/>
          <w:sz w:val="24"/>
          <w:szCs w:val="24"/>
        </w:rPr>
        <w:t>There is a high rate of Resistance Associates Substitutions (RAS) in the NS5A, NS5B and NS3 regions. This RAS remains in patients who fail HCV therapy even after a while in d</w:t>
      </w:r>
      <w:r>
        <w:rPr>
          <w:rFonts w:ascii="Times New Roman" w:eastAsia="Times New Roman" w:hAnsi="Times New Roman" w:cs="Times New Roman"/>
          <w:sz w:val="24"/>
          <w:szCs w:val="24"/>
        </w:rPr>
        <w:t>ifferent cases. It is most persistent even after 2 years of using an NS5A drug in 90%of cases.</w:t>
      </w:r>
      <w:r w:rsidR="00D5470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NS3 RAS would revert to wild type in 80% of cases after 1 year of follow-up(10).</w:t>
      </w:r>
    </w:p>
    <w:p w14:paraId="00000026" w14:textId="2AEA03B6"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presence of significant fibrosis, male gender, high viral load and derang</w:t>
      </w:r>
      <w:r>
        <w:rPr>
          <w:rFonts w:ascii="Times New Roman" w:eastAsia="Times New Roman" w:hAnsi="Times New Roman" w:cs="Times New Roman"/>
          <w:sz w:val="24"/>
          <w:szCs w:val="24"/>
        </w:rPr>
        <w:t xml:space="preserve">ed LFTs are usually associated with difficulty in achieving SVR12. Our patient in this report had many of these features. The Fibroscan score progressed from 10KPa to </w:t>
      </w:r>
      <w:r>
        <w:rPr>
          <w:rFonts w:ascii="Times New Roman" w:eastAsia="Times New Roman" w:hAnsi="Times New Roman" w:cs="Times New Roman"/>
          <w:b/>
          <w:sz w:val="24"/>
          <w:szCs w:val="24"/>
        </w:rPr>
        <w:t xml:space="preserve">33.0KPa </w:t>
      </w:r>
      <w:r>
        <w:rPr>
          <w:rFonts w:ascii="Times New Roman" w:eastAsia="Times New Roman" w:hAnsi="Times New Roman" w:cs="Times New Roman"/>
          <w:sz w:val="24"/>
          <w:szCs w:val="24"/>
        </w:rPr>
        <w:t>which was in keeping with severe fibrosis and He being a male and also had abnorm</w:t>
      </w:r>
      <w:r>
        <w:rPr>
          <w:rFonts w:ascii="Times New Roman" w:eastAsia="Times New Roman" w:hAnsi="Times New Roman" w:cs="Times New Roman"/>
          <w:sz w:val="24"/>
          <w:szCs w:val="24"/>
        </w:rPr>
        <w:t xml:space="preserve">al LFTs. For this </w:t>
      </w:r>
      <w:proofErr w:type="gramStart"/>
      <w:r>
        <w:rPr>
          <w:rFonts w:ascii="Times New Roman" w:eastAsia="Times New Roman" w:hAnsi="Times New Roman" w:cs="Times New Roman"/>
          <w:sz w:val="24"/>
          <w:szCs w:val="24"/>
        </w:rPr>
        <w:t>reason</w:t>
      </w:r>
      <w:proofErr w:type="gramEnd"/>
      <w:r>
        <w:rPr>
          <w:rFonts w:ascii="Times New Roman" w:eastAsia="Times New Roman" w:hAnsi="Times New Roman" w:cs="Times New Roman"/>
          <w:sz w:val="24"/>
          <w:szCs w:val="24"/>
        </w:rPr>
        <w:t xml:space="preserve"> it is important to </w:t>
      </w:r>
      <w:r>
        <w:rPr>
          <w:rFonts w:ascii="Times New Roman" w:eastAsia="Times New Roman" w:hAnsi="Times New Roman" w:cs="Times New Roman"/>
          <w:sz w:val="24"/>
          <w:szCs w:val="24"/>
        </w:rPr>
        <w:t xml:space="preserve">diagnose HCV early and start treatment to prevent complications to avoid treatment failure. </w:t>
      </w:r>
    </w:p>
    <w:p w14:paraId="00000027" w14:textId="6E9D18FB"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patient, what is recommended in most guidelines is to use a combination of Sofosbuvir/</w:t>
      </w:r>
      <w:proofErr w:type="spellStart"/>
      <w:r>
        <w:rPr>
          <w:rFonts w:ascii="Times New Roman" w:eastAsia="Times New Roman" w:hAnsi="Times New Roman" w:cs="Times New Roman"/>
          <w:sz w:val="24"/>
          <w:szCs w:val="24"/>
        </w:rPr>
        <w:t>Velpatasvir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Voxilaprev</w:t>
      </w:r>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(SOF/VEL/VOX) which has shown SVR12 rates of 98% according to the POLARIS 4 trial. Also relevant to our index patient is the use of SOF/VEL/VOX + Ribavirin which showed SVR 12 of 97%. This was reported in the great work </w:t>
      </w:r>
      <w:r>
        <w:rPr>
          <w:rFonts w:ascii="Times New Roman" w:eastAsia="Times New Roman" w:hAnsi="Times New Roman" w:cs="Times New Roman"/>
          <w:sz w:val="24"/>
          <w:szCs w:val="24"/>
        </w:rPr>
        <w:lastRenderedPageBreak/>
        <w:t>done by Saxena et al</w:t>
      </w:r>
      <w:r w:rsidR="00D5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Howeve</w:t>
      </w:r>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these medications are not currently available in the country and our index patient was not able to source it due to financial constraint as treatment is out of pocket.                                                                                       </w:t>
      </w:r>
      <w:r>
        <w:rPr>
          <w:rFonts w:ascii="Times New Roman" w:eastAsia="Times New Roman" w:hAnsi="Times New Roman" w:cs="Times New Roman"/>
          <w:sz w:val="24"/>
          <w:szCs w:val="24"/>
        </w:rPr>
        <w:t xml:space="preserve">                                                                               </w:t>
      </w:r>
    </w:p>
    <w:p w14:paraId="00000028"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9" w14:textId="3C9D201F" w:rsidR="00B776EF" w:rsidRDefault="009364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encourage early diagnosis of HCV and prompt treatment with the appropriate combination of DAAs to prevent treatment failure that will eventually lead to hepatocel</w:t>
      </w:r>
      <w:r>
        <w:rPr>
          <w:rFonts w:ascii="Times New Roman" w:eastAsia="Times New Roman" w:hAnsi="Times New Roman" w:cs="Times New Roman"/>
          <w:sz w:val="24"/>
          <w:szCs w:val="24"/>
        </w:rPr>
        <w:t>lular carcinoma and liver failure. Our patient’s condition has continued to</w:t>
      </w:r>
      <w:r>
        <w:rPr>
          <w:rFonts w:ascii="Times New Roman" w:eastAsia="Times New Roman" w:hAnsi="Times New Roman" w:cs="Times New Roman"/>
          <w:sz w:val="24"/>
          <w:szCs w:val="24"/>
        </w:rPr>
        <w:t xml:space="preserve"> worsen over the years because he has continued to receive regimens that are not effective. A liver transplant could also prove invaluable in this case at present as the patient ha</w:t>
      </w:r>
      <w:r>
        <w:rPr>
          <w:rFonts w:ascii="Times New Roman" w:eastAsia="Times New Roman" w:hAnsi="Times New Roman" w:cs="Times New Roman"/>
          <w:sz w:val="24"/>
          <w:szCs w:val="24"/>
        </w:rPr>
        <w:t>s decompensated over time due to inability to have SVR and non</w:t>
      </w:r>
      <w:r w:rsidR="00D5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availability of the suitable DAAs and financial constraints on part of the patient.</w:t>
      </w:r>
    </w:p>
    <w:p w14:paraId="0000002A" w14:textId="77777777" w:rsidR="00B776EF" w:rsidRDefault="00B776EF">
      <w:pPr>
        <w:spacing w:line="480" w:lineRule="auto"/>
        <w:rPr>
          <w:rFonts w:ascii="Times New Roman" w:eastAsia="Times New Roman" w:hAnsi="Times New Roman" w:cs="Times New Roman"/>
          <w:sz w:val="24"/>
          <w:szCs w:val="24"/>
        </w:rPr>
      </w:pPr>
    </w:p>
    <w:p w14:paraId="0000002B" w14:textId="77777777" w:rsidR="00B776EF" w:rsidRDefault="00B776EF">
      <w:pPr>
        <w:rPr>
          <w:highlight w:val="yellow"/>
        </w:rPr>
      </w:pPr>
      <w:bookmarkStart w:id="2" w:name="_heading=h.y8k659qq8fmd" w:colFirst="0" w:colLast="0"/>
      <w:bookmarkEnd w:id="2"/>
    </w:p>
    <w:p w14:paraId="0000002C" w14:textId="77777777" w:rsidR="00B776EF" w:rsidRDefault="00B776EF">
      <w:pPr>
        <w:rPr>
          <w:highlight w:val="yellow"/>
        </w:rPr>
      </w:pPr>
      <w:bookmarkStart w:id="3" w:name="_heading=h.3sdh526z84x7" w:colFirst="0" w:colLast="0"/>
      <w:bookmarkEnd w:id="3"/>
    </w:p>
    <w:p w14:paraId="0000002D" w14:textId="77777777" w:rsidR="00B776EF" w:rsidRDefault="00B776EF">
      <w:pPr>
        <w:rPr>
          <w:highlight w:val="yellow"/>
        </w:rPr>
      </w:pPr>
      <w:bookmarkStart w:id="4" w:name="_heading=h.2a9lw29bigsv" w:colFirst="0" w:colLast="0"/>
      <w:bookmarkEnd w:id="4"/>
    </w:p>
    <w:p w14:paraId="0000002E" w14:textId="77777777" w:rsidR="00B776EF" w:rsidRDefault="00B776EF">
      <w:pPr>
        <w:rPr>
          <w:highlight w:val="yellow"/>
        </w:rPr>
      </w:pPr>
      <w:bookmarkStart w:id="5" w:name="_heading=h.y32chvu4uhy5" w:colFirst="0" w:colLast="0"/>
      <w:bookmarkEnd w:id="5"/>
    </w:p>
    <w:p w14:paraId="0000002F" w14:textId="77777777" w:rsidR="00B776EF" w:rsidRDefault="00B776EF">
      <w:pPr>
        <w:spacing w:line="480" w:lineRule="auto"/>
        <w:rPr>
          <w:rFonts w:ascii="Times New Roman" w:eastAsia="Times New Roman" w:hAnsi="Times New Roman" w:cs="Times New Roman"/>
          <w:sz w:val="24"/>
          <w:szCs w:val="24"/>
        </w:rPr>
      </w:pPr>
      <w:bookmarkStart w:id="6" w:name="_heading=h.g1zo9albw719" w:colFirst="0" w:colLast="0"/>
      <w:bookmarkEnd w:id="6"/>
    </w:p>
    <w:p w14:paraId="00000030" w14:textId="77777777" w:rsidR="00B776EF" w:rsidRDefault="00B776EF">
      <w:pPr>
        <w:spacing w:line="480" w:lineRule="auto"/>
        <w:rPr>
          <w:rFonts w:ascii="Times New Roman" w:eastAsia="Times New Roman" w:hAnsi="Times New Roman" w:cs="Times New Roman"/>
          <w:sz w:val="24"/>
          <w:szCs w:val="24"/>
        </w:rPr>
      </w:pPr>
      <w:bookmarkStart w:id="7" w:name="_heading=h.mq6uzmepftny" w:colFirst="0" w:colLast="0"/>
      <w:bookmarkEnd w:id="7"/>
    </w:p>
    <w:p w14:paraId="00000031" w14:textId="77777777" w:rsidR="00B776EF" w:rsidRDefault="00B776EF">
      <w:pPr>
        <w:spacing w:line="480" w:lineRule="auto"/>
        <w:rPr>
          <w:rFonts w:ascii="Times New Roman" w:eastAsia="Times New Roman" w:hAnsi="Times New Roman" w:cs="Times New Roman"/>
          <w:sz w:val="24"/>
          <w:szCs w:val="24"/>
        </w:rPr>
      </w:pPr>
      <w:bookmarkStart w:id="8" w:name="_heading=h.gspqcb1anpwz" w:colFirst="0" w:colLast="0"/>
      <w:bookmarkEnd w:id="8"/>
    </w:p>
    <w:p w14:paraId="00000032" w14:textId="77777777" w:rsidR="00B776EF" w:rsidRDefault="00B776EF">
      <w:pPr>
        <w:spacing w:line="480" w:lineRule="auto"/>
        <w:rPr>
          <w:rFonts w:ascii="Times New Roman" w:eastAsia="Times New Roman" w:hAnsi="Times New Roman" w:cs="Times New Roman"/>
          <w:sz w:val="24"/>
          <w:szCs w:val="24"/>
        </w:rPr>
      </w:pPr>
      <w:bookmarkStart w:id="9" w:name="_heading=h.owian3q7pyxi" w:colFirst="0" w:colLast="0"/>
      <w:bookmarkEnd w:id="9"/>
    </w:p>
    <w:p w14:paraId="00000033" w14:textId="77777777" w:rsidR="00B776EF" w:rsidRDefault="00B776EF">
      <w:pPr>
        <w:spacing w:line="480" w:lineRule="auto"/>
        <w:rPr>
          <w:rFonts w:ascii="Times New Roman" w:eastAsia="Times New Roman" w:hAnsi="Times New Roman" w:cs="Times New Roman"/>
          <w:sz w:val="24"/>
          <w:szCs w:val="24"/>
        </w:rPr>
      </w:pPr>
      <w:bookmarkStart w:id="10" w:name="_heading=h.n3nq0yp4cpgq" w:colFirst="0" w:colLast="0"/>
      <w:bookmarkEnd w:id="10"/>
    </w:p>
    <w:p w14:paraId="00000034" w14:textId="77777777" w:rsidR="00B776EF" w:rsidRDefault="00B776EF">
      <w:pPr>
        <w:spacing w:line="480" w:lineRule="auto"/>
        <w:rPr>
          <w:rFonts w:ascii="Times New Roman" w:eastAsia="Times New Roman" w:hAnsi="Times New Roman" w:cs="Times New Roman"/>
          <w:sz w:val="24"/>
          <w:szCs w:val="24"/>
        </w:rPr>
      </w:pPr>
      <w:bookmarkStart w:id="11" w:name="_heading=h.3o50decrbph1" w:colFirst="0" w:colLast="0"/>
      <w:bookmarkEnd w:id="11"/>
    </w:p>
    <w:p w14:paraId="00000035" w14:textId="77777777" w:rsidR="00B776EF" w:rsidRDefault="00B776EF">
      <w:pPr>
        <w:spacing w:line="480" w:lineRule="auto"/>
        <w:rPr>
          <w:rFonts w:ascii="Times New Roman" w:eastAsia="Times New Roman" w:hAnsi="Times New Roman" w:cs="Times New Roman"/>
          <w:sz w:val="24"/>
          <w:szCs w:val="24"/>
        </w:rPr>
      </w:pPr>
      <w:bookmarkStart w:id="12" w:name="_heading=h.xaxqje36yr7u" w:colFirst="0" w:colLast="0"/>
      <w:bookmarkEnd w:id="12"/>
    </w:p>
    <w:p w14:paraId="00000036" w14:textId="77777777" w:rsidR="00B776EF" w:rsidRDefault="00B776EF">
      <w:pPr>
        <w:spacing w:line="480" w:lineRule="auto"/>
        <w:rPr>
          <w:rFonts w:ascii="Times New Roman" w:eastAsia="Times New Roman" w:hAnsi="Times New Roman" w:cs="Times New Roman"/>
          <w:sz w:val="24"/>
          <w:szCs w:val="24"/>
        </w:rPr>
      </w:pPr>
      <w:bookmarkStart w:id="13" w:name="_heading=h.uz1zwznrxded" w:colFirst="0" w:colLast="0"/>
      <w:bookmarkEnd w:id="13"/>
    </w:p>
    <w:p w14:paraId="00000037" w14:textId="77777777" w:rsidR="00B776EF" w:rsidRDefault="00B776EF">
      <w:pPr>
        <w:spacing w:line="480" w:lineRule="auto"/>
        <w:rPr>
          <w:rFonts w:ascii="Times New Roman" w:eastAsia="Times New Roman" w:hAnsi="Times New Roman" w:cs="Times New Roman"/>
          <w:sz w:val="24"/>
          <w:szCs w:val="24"/>
        </w:rPr>
      </w:pPr>
      <w:bookmarkStart w:id="14" w:name="_heading=h.d9xc1iuj4564" w:colFirst="0" w:colLast="0"/>
      <w:bookmarkEnd w:id="14"/>
    </w:p>
    <w:p w14:paraId="00000038" w14:textId="77777777" w:rsidR="00B776EF" w:rsidRDefault="009364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39" w14:textId="72E62504"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r>
      <w:hyperlink r:id="rId7">
        <w:r>
          <w:rPr>
            <w:rFonts w:ascii="Times New Roman" w:eastAsia="Times New Roman" w:hAnsi="Times New Roman" w:cs="Times New Roman"/>
            <w:color w:val="1155CC"/>
            <w:sz w:val="24"/>
            <w:szCs w:val="24"/>
            <w:u w:val="single"/>
          </w:rPr>
          <w:t>S. YI</w:t>
        </w:r>
      </w:hyperlink>
      <w:r>
        <w:rPr>
          <w:rFonts w:ascii="Times New Roman" w:eastAsia="Times New Roman" w:hAnsi="Times New Roman" w:cs="Times New Roman"/>
          <w:sz w:val="24"/>
          <w:szCs w:val="24"/>
        </w:rPr>
        <w:t xml:space="preserve">, P. Mun, P. </w:t>
      </w:r>
      <w:proofErr w:type="spellStart"/>
      <w:r>
        <w:rPr>
          <w:rFonts w:ascii="Times New Roman" w:eastAsia="Times New Roman" w:hAnsi="Times New Roman" w:cs="Times New Roman"/>
          <w:sz w:val="24"/>
          <w:szCs w:val="24"/>
        </w:rPr>
        <w:t>Chhoun</w:t>
      </w:r>
      <w:proofErr w:type="spellEnd"/>
      <w:r>
        <w:rPr>
          <w:rFonts w:ascii="Times New Roman" w:eastAsia="Times New Roman" w:hAnsi="Times New Roman" w:cs="Times New Roman"/>
          <w:sz w:val="24"/>
          <w:szCs w:val="24"/>
        </w:rPr>
        <w:t xml:space="preserve"> et al. Prevalence of and Risk </w:t>
      </w:r>
      <w:r>
        <w:rPr>
          <w:rFonts w:ascii="Times New Roman" w:eastAsia="Times New Roman" w:hAnsi="Times New Roman" w:cs="Times New Roman"/>
          <w:sz w:val="24"/>
          <w:szCs w:val="24"/>
        </w:rPr>
        <w:t xml:space="preserve">Factors for Hepatitis C Virus Antibody among people who inject drugs in </w:t>
      </w:r>
      <w:proofErr w:type="spellStart"/>
      <w:r>
        <w:rPr>
          <w:rFonts w:ascii="Times New Roman" w:eastAsia="Times New Roman" w:hAnsi="Times New Roman" w:cs="Times New Roman"/>
          <w:sz w:val="24"/>
          <w:szCs w:val="24"/>
        </w:rPr>
        <w:t>cambodia</w:t>
      </w:r>
      <w:proofErr w:type="spellEnd"/>
      <w:r>
        <w:rPr>
          <w:rFonts w:ascii="Times New Roman" w:eastAsia="Times New Roman" w:hAnsi="Times New Roman" w:cs="Times New Roman"/>
          <w:sz w:val="24"/>
          <w:szCs w:val="24"/>
        </w:rPr>
        <w:t xml:space="preserve">: A national biological and </w:t>
      </w:r>
      <w:proofErr w:type="spellStart"/>
      <w:r>
        <w:rPr>
          <w:rFonts w:ascii="Times New Roman" w:eastAsia="Times New Roman" w:hAnsi="Times New Roman" w:cs="Times New Roman"/>
          <w:sz w:val="24"/>
          <w:szCs w:val="24"/>
        </w:rPr>
        <w:t>behabioral</w:t>
      </w:r>
      <w:proofErr w:type="spellEnd"/>
      <w:r>
        <w:rPr>
          <w:rFonts w:ascii="Times New Roman" w:eastAsia="Times New Roman" w:hAnsi="Times New Roman" w:cs="Times New Roman"/>
          <w:sz w:val="24"/>
          <w:szCs w:val="24"/>
        </w:rPr>
        <w:t xml:space="preserve"> survey. 2019; 16(1): 1-11.</w:t>
      </w:r>
    </w:p>
    <w:p w14:paraId="0000003A"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t xml:space="preserve">Hofmeister MG, Rosenthal EM, Barker LK, Rosenberg ES, </w:t>
      </w:r>
      <w:proofErr w:type="spellStart"/>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arranco</w:t>
      </w:r>
      <w:proofErr w:type="spellEnd"/>
      <w:r>
        <w:rPr>
          <w:rFonts w:ascii="Times New Roman" w:eastAsia="Times New Roman" w:hAnsi="Times New Roman" w:cs="Times New Roman"/>
          <w:color w:val="000000"/>
          <w:sz w:val="24"/>
          <w:szCs w:val="24"/>
        </w:rPr>
        <w:t xml:space="preserve"> MA, Hall EW, et al. Estimating prevalence of hepatitis C virus infection in the United States, 2013-2016. Hepatology. 2019;69(3):1020–31. </w:t>
      </w:r>
    </w:p>
    <w:p w14:paraId="0000003B"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Ndako</w:t>
      </w:r>
      <w:proofErr w:type="spellEnd"/>
      <w:r>
        <w:rPr>
          <w:rFonts w:ascii="Times New Roman" w:eastAsia="Times New Roman" w:hAnsi="Times New Roman" w:cs="Times New Roman"/>
          <w:color w:val="000000"/>
          <w:sz w:val="24"/>
          <w:szCs w:val="24"/>
        </w:rPr>
        <w:t xml:space="preserve"> JA, Owolabi AO, </w:t>
      </w:r>
      <w:proofErr w:type="spellStart"/>
      <w:r>
        <w:rPr>
          <w:rFonts w:ascii="Times New Roman" w:eastAsia="Times New Roman" w:hAnsi="Times New Roman" w:cs="Times New Roman"/>
          <w:color w:val="000000"/>
          <w:sz w:val="24"/>
          <w:szCs w:val="24"/>
        </w:rPr>
        <w:t>Olisa</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Akinwumi</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Dojumo</w:t>
      </w:r>
      <w:proofErr w:type="spellEnd"/>
      <w:r>
        <w:rPr>
          <w:rFonts w:ascii="Times New Roman" w:eastAsia="Times New Roman" w:hAnsi="Times New Roman" w:cs="Times New Roman"/>
          <w:color w:val="000000"/>
          <w:sz w:val="24"/>
          <w:szCs w:val="24"/>
        </w:rPr>
        <w:t xml:space="preserve"> VT, </w:t>
      </w:r>
      <w:proofErr w:type="spellStart"/>
      <w:r>
        <w:rPr>
          <w:rFonts w:ascii="Times New Roman" w:eastAsia="Times New Roman" w:hAnsi="Times New Roman" w:cs="Times New Roman"/>
          <w:color w:val="000000"/>
          <w:sz w:val="24"/>
          <w:szCs w:val="24"/>
        </w:rPr>
        <w:t>Olatinsu</w:t>
      </w:r>
      <w:proofErr w:type="spellEnd"/>
      <w:r>
        <w:rPr>
          <w:rFonts w:ascii="Times New Roman" w:eastAsia="Times New Roman" w:hAnsi="Times New Roman" w:cs="Times New Roman"/>
          <w:color w:val="000000"/>
          <w:sz w:val="24"/>
          <w:szCs w:val="24"/>
        </w:rPr>
        <w:t xml:space="preserve"> O, et al. Studies on the prevalence of H</w:t>
      </w:r>
      <w:r>
        <w:rPr>
          <w:rFonts w:ascii="Times New Roman" w:eastAsia="Times New Roman" w:hAnsi="Times New Roman" w:cs="Times New Roman"/>
          <w:color w:val="000000"/>
          <w:sz w:val="24"/>
          <w:szCs w:val="24"/>
        </w:rPr>
        <w:t xml:space="preserve">epatitis C virus infection in diabetic patients attending a tertiary health-care facility South-west Nigeria. BMC Infect Dis. 2020;20(1):1–10. </w:t>
      </w:r>
    </w:p>
    <w:p w14:paraId="0000003C"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t xml:space="preserve">Nabulsi NA, Martin MT, Sharp LK, </w:t>
      </w:r>
      <w:proofErr w:type="spellStart"/>
      <w:r>
        <w:rPr>
          <w:rFonts w:ascii="Times New Roman" w:eastAsia="Times New Roman" w:hAnsi="Times New Roman" w:cs="Times New Roman"/>
          <w:color w:val="000000"/>
          <w:sz w:val="24"/>
          <w:szCs w:val="24"/>
        </w:rPr>
        <w:t>Koren</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Teply</w:t>
      </w:r>
      <w:proofErr w:type="spellEnd"/>
      <w:r>
        <w:rPr>
          <w:rFonts w:ascii="Times New Roman" w:eastAsia="Times New Roman" w:hAnsi="Times New Roman" w:cs="Times New Roman"/>
          <w:color w:val="000000"/>
          <w:sz w:val="24"/>
          <w:szCs w:val="24"/>
        </w:rPr>
        <w:t xml:space="preserve"> R, Zuckerman A, et al. Predicting Treatment Failure for Ini</w:t>
      </w:r>
      <w:r>
        <w:rPr>
          <w:rFonts w:ascii="Times New Roman" w:eastAsia="Times New Roman" w:hAnsi="Times New Roman" w:cs="Times New Roman"/>
          <w:color w:val="000000"/>
          <w:sz w:val="24"/>
          <w:szCs w:val="24"/>
        </w:rPr>
        <w:t xml:space="preserve">tiators of Hepatitis C Virus Treatment in the era of Direct-Acting Antiviral Therapy. Front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2020;11:1732</w:t>
      </w:r>
      <w:proofErr w:type="gramEnd"/>
      <w:r>
        <w:rPr>
          <w:rFonts w:ascii="Times New Roman" w:eastAsia="Times New Roman" w:hAnsi="Times New Roman" w:cs="Times New Roman"/>
          <w:color w:val="000000"/>
          <w:sz w:val="24"/>
          <w:szCs w:val="24"/>
        </w:rPr>
        <w:t xml:space="preserve">. </w:t>
      </w:r>
    </w:p>
    <w:p w14:paraId="0000003D"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Ampuero</w:t>
      </w:r>
      <w:proofErr w:type="spellEnd"/>
      <w:r>
        <w:rPr>
          <w:rFonts w:ascii="Times New Roman" w:eastAsia="Times New Roman" w:hAnsi="Times New Roman" w:cs="Times New Roman"/>
          <w:color w:val="000000"/>
          <w:sz w:val="24"/>
          <w:szCs w:val="24"/>
        </w:rPr>
        <w:t xml:space="preserve"> J, Romero-Gomez M, Reddy KR. HCV genotype 3–the new treatment challenge. Aliment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w:t>
      </w:r>
      <w:proofErr w:type="spellEnd"/>
      <w:r>
        <w:rPr>
          <w:rFonts w:ascii="Times New Roman" w:eastAsia="Times New Roman" w:hAnsi="Times New Roman" w:cs="Times New Roman"/>
          <w:color w:val="000000"/>
          <w:sz w:val="24"/>
          <w:szCs w:val="24"/>
        </w:rPr>
        <w:t xml:space="preserve">. 2014;39(7):686–98. </w:t>
      </w:r>
    </w:p>
    <w:p w14:paraId="0000003E"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t xml:space="preserve">EASL </w:t>
      </w:r>
      <w:r>
        <w:rPr>
          <w:rFonts w:ascii="Times New Roman" w:eastAsia="Times New Roman" w:hAnsi="Times New Roman" w:cs="Times New Roman"/>
          <w:color w:val="000000"/>
          <w:sz w:val="24"/>
          <w:szCs w:val="24"/>
        </w:rPr>
        <w:t xml:space="preserve">Recommendations on Treatment of Hepatitis C 2018. J </w:t>
      </w:r>
      <w:proofErr w:type="spellStart"/>
      <w:r>
        <w:rPr>
          <w:rFonts w:ascii="Times New Roman" w:eastAsia="Times New Roman" w:hAnsi="Times New Roman" w:cs="Times New Roman"/>
          <w:color w:val="000000"/>
          <w:sz w:val="24"/>
          <w:szCs w:val="24"/>
        </w:rPr>
        <w:t>Hepatol</w:t>
      </w:r>
      <w:proofErr w:type="spellEnd"/>
      <w:r>
        <w:rPr>
          <w:rFonts w:ascii="Times New Roman" w:eastAsia="Times New Roman" w:hAnsi="Times New Roman" w:cs="Times New Roman"/>
          <w:color w:val="000000"/>
          <w:sz w:val="24"/>
          <w:szCs w:val="24"/>
        </w:rPr>
        <w:t xml:space="preserve">. 2018 Aug 1;69(2):461–511. </w:t>
      </w:r>
    </w:p>
    <w:p w14:paraId="0000003F"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r>
        <w:rPr>
          <w:rFonts w:ascii="Times New Roman" w:eastAsia="Times New Roman" w:hAnsi="Times New Roman" w:cs="Times New Roman"/>
          <w:color w:val="000000"/>
          <w:sz w:val="24"/>
          <w:szCs w:val="24"/>
        </w:rPr>
        <w:tab/>
        <w:t xml:space="preserve">Lu M, Li J, Rupp LB, Holmberg SD, Moorman AC, </w:t>
      </w:r>
      <w:proofErr w:type="spellStart"/>
      <w:r>
        <w:rPr>
          <w:rFonts w:ascii="Times New Roman" w:eastAsia="Times New Roman" w:hAnsi="Times New Roman" w:cs="Times New Roman"/>
          <w:color w:val="000000"/>
          <w:sz w:val="24"/>
          <w:szCs w:val="24"/>
        </w:rPr>
        <w:t>Spradling</w:t>
      </w:r>
      <w:proofErr w:type="spellEnd"/>
      <w:r>
        <w:rPr>
          <w:rFonts w:ascii="Times New Roman" w:eastAsia="Times New Roman" w:hAnsi="Times New Roman" w:cs="Times New Roman"/>
          <w:color w:val="000000"/>
          <w:sz w:val="24"/>
          <w:szCs w:val="24"/>
        </w:rPr>
        <w:t xml:space="preserve"> PR, et al. Hepatitis C treatment failure is associated with increased risk of hepatocellular carcinoma. J Vi</w:t>
      </w:r>
      <w:r>
        <w:rPr>
          <w:rFonts w:ascii="Times New Roman" w:eastAsia="Times New Roman" w:hAnsi="Times New Roman" w:cs="Times New Roman"/>
          <w:color w:val="000000"/>
          <w:sz w:val="24"/>
          <w:szCs w:val="24"/>
        </w:rPr>
        <w:t xml:space="preserve">ral </w:t>
      </w:r>
      <w:proofErr w:type="spellStart"/>
      <w:r>
        <w:rPr>
          <w:rFonts w:ascii="Times New Roman" w:eastAsia="Times New Roman" w:hAnsi="Times New Roman" w:cs="Times New Roman"/>
          <w:color w:val="000000"/>
          <w:sz w:val="24"/>
          <w:szCs w:val="24"/>
        </w:rPr>
        <w:t>Hepat</w:t>
      </w:r>
      <w:proofErr w:type="spellEnd"/>
      <w:r>
        <w:rPr>
          <w:rFonts w:ascii="Times New Roman" w:eastAsia="Times New Roman" w:hAnsi="Times New Roman" w:cs="Times New Roman"/>
          <w:color w:val="000000"/>
          <w:sz w:val="24"/>
          <w:szCs w:val="24"/>
        </w:rPr>
        <w:t xml:space="preserve">. 2016;23(9):718–29. </w:t>
      </w:r>
    </w:p>
    <w:p w14:paraId="00000040"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Mettikanont</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Bunchorntavakul</w:t>
      </w:r>
      <w:proofErr w:type="spellEnd"/>
      <w:r>
        <w:rPr>
          <w:rFonts w:ascii="Times New Roman" w:eastAsia="Times New Roman" w:hAnsi="Times New Roman" w:cs="Times New Roman"/>
          <w:color w:val="000000"/>
          <w:sz w:val="24"/>
          <w:szCs w:val="24"/>
        </w:rPr>
        <w:t xml:space="preserve"> C, Reddy KR. Systematic review: epidemiology and response to direct-acting antiviral therapy in genotype 6 chronic hepatitis C virus infection. Aliment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Ther</w:t>
      </w:r>
      <w:proofErr w:type="spellEnd"/>
      <w:r>
        <w:rPr>
          <w:rFonts w:ascii="Times New Roman" w:eastAsia="Times New Roman" w:hAnsi="Times New Roman" w:cs="Times New Roman"/>
          <w:color w:val="000000"/>
          <w:sz w:val="24"/>
          <w:szCs w:val="24"/>
        </w:rPr>
        <w:t>. 2019 Mar;49(5):492–505</w:t>
      </w:r>
      <w:r>
        <w:rPr>
          <w:rFonts w:ascii="Times New Roman" w:eastAsia="Times New Roman" w:hAnsi="Times New Roman" w:cs="Times New Roman"/>
          <w:color w:val="000000"/>
          <w:sz w:val="24"/>
          <w:szCs w:val="24"/>
        </w:rPr>
        <w:t xml:space="preserve">. </w:t>
      </w:r>
    </w:p>
    <w:p w14:paraId="00000041"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Fourati</w:t>
      </w:r>
      <w:proofErr w:type="spellEnd"/>
      <w:r>
        <w:rPr>
          <w:rFonts w:ascii="Times New Roman" w:eastAsia="Times New Roman" w:hAnsi="Times New Roman" w:cs="Times New Roman"/>
          <w:color w:val="000000"/>
          <w:sz w:val="24"/>
          <w:szCs w:val="24"/>
        </w:rPr>
        <w:t xml:space="preserve"> S, Rodriguez C, </w:t>
      </w:r>
      <w:proofErr w:type="spellStart"/>
      <w:r>
        <w:rPr>
          <w:rFonts w:ascii="Times New Roman" w:eastAsia="Times New Roman" w:hAnsi="Times New Roman" w:cs="Times New Roman"/>
          <w:color w:val="000000"/>
          <w:sz w:val="24"/>
          <w:szCs w:val="24"/>
        </w:rPr>
        <w:t>Hézode</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Soulier</w:t>
      </w:r>
      <w:proofErr w:type="spellEnd"/>
      <w:r>
        <w:rPr>
          <w:rFonts w:ascii="Times New Roman" w:eastAsia="Times New Roman" w:hAnsi="Times New Roman" w:cs="Times New Roman"/>
          <w:color w:val="000000"/>
          <w:sz w:val="24"/>
          <w:szCs w:val="24"/>
        </w:rPr>
        <w:t xml:space="preserve"> A, Ruiz I, </w:t>
      </w:r>
      <w:proofErr w:type="spellStart"/>
      <w:r>
        <w:rPr>
          <w:rFonts w:ascii="Times New Roman" w:eastAsia="Times New Roman" w:hAnsi="Times New Roman" w:cs="Times New Roman"/>
          <w:color w:val="000000"/>
          <w:sz w:val="24"/>
          <w:szCs w:val="24"/>
        </w:rPr>
        <w:t>Poiteau</w:t>
      </w:r>
      <w:proofErr w:type="spellEnd"/>
      <w:r>
        <w:rPr>
          <w:rFonts w:ascii="Times New Roman" w:eastAsia="Times New Roman" w:hAnsi="Times New Roman" w:cs="Times New Roman"/>
          <w:color w:val="000000"/>
          <w:sz w:val="24"/>
          <w:szCs w:val="24"/>
        </w:rPr>
        <w:t xml:space="preserve"> L, et al. Frequent Antiviral Treatment Failures in Patients Infected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Hepatitis C Virus Genotype 4, Subtype 4r. </w:t>
      </w:r>
      <w:proofErr w:type="spellStart"/>
      <w:r>
        <w:rPr>
          <w:rFonts w:ascii="Times New Roman" w:eastAsia="Times New Roman" w:hAnsi="Times New Roman" w:cs="Times New Roman"/>
          <w:color w:val="000000"/>
          <w:sz w:val="24"/>
          <w:szCs w:val="24"/>
        </w:rPr>
        <w:t>Hepatol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Baltim</w:t>
      </w:r>
      <w:proofErr w:type="spellEnd"/>
      <w:r>
        <w:rPr>
          <w:rFonts w:ascii="Times New Roman" w:eastAsia="Times New Roman" w:hAnsi="Times New Roman" w:cs="Times New Roman"/>
          <w:color w:val="000000"/>
          <w:sz w:val="24"/>
          <w:szCs w:val="24"/>
        </w:rPr>
        <w:t xml:space="preserve"> Md. 2019 Feb;69(2):513–23. </w:t>
      </w:r>
    </w:p>
    <w:p w14:paraId="00000042"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Jeong</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Jin</w:t>
      </w:r>
      <w:proofErr w:type="spellEnd"/>
      <w:r>
        <w:rPr>
          <w:rFonts w:ascii="Times New Roman" w:eastAsia="Times New Roman" w:hAnsi="Times New Roman" w:cs="Times New Roman"/>
          <w:color w:val="000000"/>
          <w:sz w:val="24"/>
          <w:szCs w:val="24"/>
        </w:rPr>
        <w:t xml:space="preserve"> B, Lee HW, </w:t>
      </w:r>
      <w:r>
        <w:rPr>
          <w:rFonts w:ascii="Times New Roman" w:eastAsia="Times New Roman" w:hAnsi="Times New Roman" w:cs="Times New Roman"/>
          <w:color w:val="000000"/>
          <w:sz w:val="24"/>
          <w:szCs w:val="24"/>
        </w:rPr>
        <w:t xml:space="preserve">Park HJ, Park JY, Kim DY, et al. Evolution and persistence of resistance-associated substitutions of hepatitis C virus after direct-acting antiviral treatment failures. J Viral </w:t>
      </w:r>
      <w:proofErr w:type="spellStart"/>
      <w:r>
        <w:rPr>
          <w:rFonts w:ascii="Times New Roman" w:eastAsia="Times New Roman" w:hAnsi="Times New Roman" w:cs="Times New Roman"/>
          <w:color w:val="000000"/>
          <w:sz w:val="24"/>
          <w:szCs w:val="24"/>
        </w:rPr>
        <w:t>Hepat</w:t>
      </w:r>
      <w:proofErr w:type="spellEnd"/>
      <w:r>
        <w:rPr>
          <w:rFonts w:ascii="Times New Roman" w:eastAsia="Times New Roman" w:hAnsi="Times New Roman" w:cs="Times New Roman"/>
          <w:color w:val="000000"/>
          <w:sz w:val="24"/>
          <w:szCs w:val="24"/>
        </w:rPr>
        <w:t xml:space="preserve">. 2018 Nov;25(11):1251–9. </w:t>
      </w:r>
    </w:p>
    <w:p w14:paraId="00000043" w14:textId="77777777" w:rsidR="00B776EF" w:rsidRDefault="009364DB">
      <w:pPr>
        <w:pBdr>
          <w:top w:val="nil"/>
          <w:left w:val="nil"/>
          <w:bottom w:val="nil"/>
          <w:right w:val="nil"/>
          <w:between w:val="nil"/>
        </w:pBdr>
        <w:tabs>
          <w:tab w:val="left" w:pos="384"/>
        </w:tabs>
        <w:spacing w:after="240" w:line="480" w:lineRule="auto"/>
        <w:ind w:left="384" w:hanging="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ab/>
        <w:t>Saxena: Real-world safety and effectivenes</w:t>
      </w:r>
      <w:r>
        <w:rPr>
          <w:rFonts w:ascii="Times New Roman" w:eastAsia="Times New Roman" w:hAnsi="Times New Roman" w:cs="Times New Roman"/>
          <w:color w:val="000000"/>
          <w:sz w:val="24"/>
          <w:szCs w:val="24"/>
        </w:rPr>
        <w:t xml:space="preserve">s of sofosbuvir... - Google Scholar [Internet]. [cited 2021 Jul 20]. Available from: </w:t>
      </w:r>
      <w:proofErr w:type="gramStart"/>
      <w:r>
        <w:rPr>
          <w:rFonts w:ascii="Times New Roman" w:eastAsia="Times New Roman" w:hAnsi="Times New Roman" w:cs="Times New Roman"/>
          <w:color w:val="000000"/>
          <w:sz w:val="24"/>
          <w:szCs w:val="24"/>
        </w:rPr>
        <w:t>https://scholar.google.com/scholar_lookup?journal=Hepatology&amp;title=Real-world+safety+and+effectiveness+of+sofosbuvir/velpatasvir/voxilaprevir+and+glecaprevir/pibrentasvir+</w:t>
      </w:r>
      <w:r>
        <w:rPr>
          <w:rFonts w:ascii="Times New Roman" w:eastAsia="Times New Roman" w:hAnsi="Times New Roman" w:cs="Times New Roman"/>
          <w:color w:val="000000"/>
          <w:sz w:val="24"/>
          <w:szCs w:val="24"/>
        </w:rPr>
        <w:t>in+hepatitis+C+infected+patients+[</w:t>
      </w:r>
      <w:proofErr w:type="gramEnd"/>
      <w:r>
        <w:rPr>
          <w:rFonts w:ascii="Times New Roman" w:eastAsia="Times New Roman" w:hAnsi="Times New Roman" w:cs="Times New Roman"/>
          <w:color w:val="000000"/>
          <w:sz w:val="24"/>
          <w:szCs w:val="24"/>
        </w:rPr>
        <w:t>Abstract]&amp;author=V+Saxena&amp;author=S+Chamberland&amp;author=L+Hurley&amp;author=JB+Lai&amp;author=E+Truong&amp;volume=68&amp;publication_year=2018&amp;pages=418A-419A&amp;</w:t>
      </w:r>
    </w:p>
    <w:p w14:paraId="00000044" w14:textId="77777777" w:rsidR="00B776EF" w:rsidRDefault="00B776EF">
      <w:pPr>
        <w:spacing w:line="480" w:lineRule="auto"/>
        <w:rPr>
          <w:rFonts w:ascii="Times New Roman" w:eastAsia="Times New Roman" w:hAnsi="Times New Roman" w:cs="Times New Roman"/>
          <w:sz w:val="24"/>
          <w:szCs w:val="24"/>
        </w:rPr>
      </w:pPr>
    </w:p>
    <w:sectPr w:rsidR="00B776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28E8" w14:textId="77777777" w:rsidR="009364DB" w:rsidRDefault="009364DB">
      <w:pPr>
        <w:spacing w:after="0" w:line="240" w:lineRule="auto"/>
      </w:pPr>
      <w:r>
        <w:separator/>
      </w:r>
    </w:p>
  </w:endnote>
  <w:endnote w:type="continuationSeparator" w:id="0">
    <w:p w14:paraId="57FE43D7" w14:textId="77777777" w:rsidR="009364DB" w:rsidRDefault="0093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B776EF" w:rsidRDefault="00B776E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B776EF" w:rsidRDefault="00B776E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B776EF" w:rsidRDefault="00B776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D3EA5" w14:textId="77777777" w:rsidR="009364DB" w:rsidRDefault="009364DB">
      <w:pPr>
        <w:spacing w:after="0" w:line="240" w:lineRule="auto"/>
      </w:pPr>
      <w:r>
        <w:separator/>
      </w:r>
    </w:p>
  </w:footnote>
  <w:footnote w:type="continuationSeparator" w:id="0">
    <w:p w14:paraId="088DB4FD" w14:textId="77777777" w:rsidR="009364DB" w:rsidRDefault="00936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B776EF" w:rsidRDefault="009364DB">
    <w:pPr>
      <w:pBdr>
        <w:top w:val="nil"/>
        <w:left w:val="nil"/>
        <w:bottom w:val="nil"/>
        <w:right w:val="nil"/>
        <w:between w:val="nil"/>
      </w:pBdr>
      <w:tabs>
        <w:tab w:val="center" w:pos="4680"/>
        <w:tab w:val="right" w:pos="9360"/>
      </w:tabs>
      <w:spacing w:after="0" w:line="240" w:lineRule="auto"/>
      <w:rPr>
        <w:color w:val="000000"/>
      </w:rPr>
    </w:pPr>
    <w:r>
      <w:rPr>
        <w:color w:val="000000"/>
      </w:rPr>
      <w:pict w14:anchorId="48D32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55.6pt;height:104.1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B776EF" w:rsidRDefault="009364DB">
    <w:pPr>
      <w:pBdr>
        <w:top w:val="nil"/>
        <w:left w:val="nil"/>
        <w:bottom w:val="nil"/>
        <w:right w:val="nil"/>
        <w:between w:val="nil"/>
      </w:pBdr>
      <w:tabs>
        <w:tab w:val="center" w:pos="4680"/>
        <w:tab w:val="right" w:pos="9360"/>
      </w:tabs>
      <w:spacing w:after="0" w:line="240" w:lineRule="auto"/>
      <w:rPr>
        <w:color w:val="000000"/>
      </w:rPr>
    </w:pPr>
    <w:r>
      <w:rPr>
        <w:color w:val="000000"/>
      </w:rPr>
      <w:pict w14:anchorId="2A290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5.6pt;height:104.1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B776EF" w:rsidRDefault="009364DB">
    <w:pPr>
      <w:pBdr>
        <w:top w:val="nil"/>
        <w:left w:val="nil"/>
        <w:bottom w:val="nil"/>
        <w:right w:val="nil"/>
        <w:between w:val="nil"/>
      </w:pBdr>
      <w:tabs>
        <w:tab w:val="center" w:pos="4680"/>
        <w:tab w:val="right" w:pos="9360"/>
      </w:tabs>
      <w:spacing w:after="0" w:line="240" w:lineRule="auto"/>
      <w:rPr>
        <w:color w:val="000000"/>
      </w:rPr>
    </w:pPr>
    <w:r>
      <w:rPr>
        <w:color w:val="000000"/>
      </w:rPr>
      <w:pict w14:anchorId="39C53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5.6pt;height:104.1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EF"/>
    <w:rsid w:val="009364DB"/>
    <w:rsid w:val="00B776EF"/>
    <w:rsid w:val="00D54705"/>
    <w:rsid w:val="00F9389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83476"/>
  <w15:docId w15:val="{6831B8D6-75E5-486C-9FCE-92CBC8F9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N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E6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ibliography">
    <w:name w:val="Bibliography"/>
    <w:basedOn w:val="Normal"/>
    <w:next w:val="Normal"/>
    <w:uiPriority w:val="37"/>
    <w:unhideWhenUsed/>
    <w:rsid w:val="009313E1"/>
    <w:pPr>
      <w:tabs>
        <w:tab w:val="left" w:pos="384"/>
      </w:tabs>
      <w:spacing w:after="240" w:line="240" w:lineRule="auto"/>
      <w:ind w:left="384" w:hanging="384"/>
    </w:pPr>
  </w:style>
  <w:style w:type="character" w:styleId="Strong">
    <w:name w:val="Strong"/>
    <w:basedOn w:val="DefaultParagraphFont"/>
    <w:uiPriority w:val="22"/>
    <w:qFormat/>
    <w:rsid w:val="00CF7170"/>
    <w:rPr>
      <w:b/>
      <w:bCs/>
    </w:rPr>
  </w:style>
  <w:style w:type="character" w:styleId="Hyperlink">
    <w:name w:val="Hyperlink"/>
    <w:basedOn w:val="DefaultParagraphFont"/>
    <w:uiPriority w:val="99"/>
    <w:unhideWhenUsed/>
    <w:rsid w:val="00BE3D32"/>
    <w:rPr>
      <w:color w:val="0563C1" w:themeColor="hyperlink"/>
      <w:u w:val="single"/>
    </w:rPr>
  </w:style>
  <w:style w:type="character" w:styleId="UnresolvedMention">
    <w:name w:val="Unresolved Mention"/>
    <w:basedOn w:val="DefaultParagraphFont"/>
    <w:uiPriority w:val="99"/>
    <w:semiHidden/>
    <w:unhideWhenUsed/>
    <w:rsid w:val="00BE3D32"/>
    <w:rPr>
      <w:color w:val="605E5C"/>
      <w:shd w:val="clear" w:color="auto" w:fill="E1DFDD"/>
    </w:rPr>
  </w:style>
  <w:style w:type="paragraph" w:styleId="Header">
    <w:name w:val="header"/>
    <w:basedOn w:val="Normal"/>
    <w:link w:val="HeaderChar"/>
    <w:uiPriority w:val="99"/>
    <w:unhideWhenUsed/>
    <w:rsid w:val="0055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7A"/>
  </w:style>
  <w:style w:type="paragraph" w:styleId="Footer">
    <w:name w:val="footer"/>
    <w:basedOn w:val="Normal"/>
    <w:link w:val="FooterChar"/>
    <w:uiPriority w:val="99"/>
    <w:unhideWhenUsed/>
    <w:rsid w:val="0055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7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6SsAB2VMiVKthYKQ4STOHGW1Q==">CgMxLjAyDmgudGd1cGhkaG1lbHY5Mg5oLnk4azY1OXFxOGZtZDIOaC4zc2RoNTI2ejg0eDcyDmguMmE5bHcyOWJpZ3N2Mg5oLnkzMmNodnU0dWh5NTIOaC5nMXpvOWFsYnc3MTkyDmgubXE2dXptZXBmdG55Mg5oLmdzcHFjYjFhbnB3ejIOaC5vd2lhbjNxN3B5eGkyDmgubjNucTB5cDRjcGdxMg5oLjNvNTBkZWNyYnBoMTIOaC54YXhxamUzNnlyN3UyDmgudXoxend6bnJ4ZGVkMg5oLmQ5eGMxaXVqNDU2NDgAciExTXlpbmZLSm0tTlpVMEVHcXFRRHlqYkVYRmc3ZWswc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McHenry Stephen</dc:creator>
  <cp:lastModifiedBy>USER</cp:lastModifiedBy>
  <cp:revision>2</cp:revision>
  <dcterms:created xsi:type="dcterms:W3CDTF">2025-05-19T23:29:00Z</dcterms:created>
  <dcterms:modified xsi:type="dcterms:W3CDTF">2025-05-19T23:29:00Z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id="mtMGDiay"/&gt;&lt;style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