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4A14B4" w14:textId="151603FD" w:rsidR="00754C9A" w:rsidRDefault="00E06FCC" w:rsidP="00441B6F">
      <w:pPr>
        <w:pStyle w:val="Title"/>
        <w:spacing w:after="0"/>
        <w:jc w:val="both"/>
        <w:rPr>
          <w:rFonts w:ascii="Arial" w:hAnsi="Arial" w:cs="Arial"/>
        </w:rPr>
      </w:pPr>
      <w:r w:rsidRPr="00E06FCC">
        <w:rPr>
          <w:rFonts w:ascii="Arial" w:hAnsi="Arial" w:cs="Arial"/>
        </w:rPr>
        <w:t>Original Research Article</w:t>
      </w:r>
    </w:p>
    <w:p w14:paraId="4B5293DE" w14:textId="77777777" w:rsidR="00E06FCC" w:rsidRDefault="00E06FCC" w:rsidP="00441B6F">
      <w:pPr>
        <w:pStyle w:val="Title"/>
        <w:spacing w:after="0"/>
        <w:jc w:val="both"/>
        <w:rPr>
          <w:rFonts w:ascii="Arial" w:hAnsi="Arial" w:cs="Arial"/>
        </w:rPr>
      </w:pPr>
    </w:p>
    <w:p w14:paraId="37093427" w14:textId="03ACE5C7" w:rsidR="00163BC4" w:rsidRDefault="00F47F5B" w:rsidP="00441B6F">
      <w:pPr>
        <w:pStyle w:val="Author"/>
        <w:spacing w:line="240" w:lineRule="auto"/>
        <w:rPr>
          <w:rFonts w:ascii="Arial" w:hAnsi="Arial" w:cs="Arial"/>
          <w:bCs/>
          <w:iCs/>
          <w:kern w:val="28"/>
          <w:sz w:val="36"/>
        </w:rPr>
      </w:pPr>
      <w:r w:rsidRPr="00F47F5B">
        <w:rPr>
          <w:rFonts w:ascii="Arial" w:hAnsi="Arial" w:cs="Arial"/>
          <w:bCs/>
          <w:iCs/>
          <w:kern w:val="28"/>
          <w:sz w:val="36"/>
        </w:rPr>
        <w:t xml:space="preserve">Mixed Plasmodium species infections and </w:t>
      </w:r>
      <w:r w:rsidR="00760689" w:rsidRPr="00264396">
        <w:rPr>
          <w:rFonts w:ascii="Arial" w:hAnsi="Arial" w:cs="Arial"/>
          <w:bCs/>
          <w:iCs/>
          <w:kern w:val="28"/>
          <w:sz w:val="36"/>
          <w:highlight w:val="yellow"/>
        </w:rPr>
        <w:t xml:space="preserve">malaria </w:t>
      </w:r>
      <w:r w:rsidRPr="00264396">
        <w:rPr>
          <w:rFonts w:ascii="Arial" w:hAnsi="Arial" w:cs="Arial"/>
          <w:bCs/>
          <w:iCs/>
          <w:kern w:val="28"/>
          <w:sz w:val="36"/>
          <w:highlight w:val="yellow"/>
        </w:rPr>
        <w:t xml:space="preserve">susceptibility </w:t>
      </w:r>
      <w:r w:rsidR="00760689" w:rsidRPr="00264396">
        <w:rPr>
          <w:rFonts w:ascii="Arial" w:hAnsi="Arial" w:cs="Arial"/>
          <w:bCs/>
          <w:iCs/>
          <w:kern w:val="28"/>
          <w:sz w:val="36"/>
          <w:highlight w:val="yellow"/>
        </w:rPr>
        <w:t>among</w:t>
      </w:r>
      <w:r w:rsidRPr="00F47F5B">
        <w:rPr>
          <w:rFonts w:ascii="Arial" w:hAnsi="Arial" w:cs="Arial"/>
          <w:bCs/>
          <w:iCs/>
          <w:kern w:val="28"/>
          <w:sz w:val="36"/>
        </w:rPr>
        <w:t xml:space="preserve"> Fulani, Lobi and </w:t>
      </w:r>
      <w:proofErr w:type="spellStart"/>
      <w:r w:rsidRPr="00F47F5B">
        <w:rPr>
          <w:rFonts w:ascii="Arial" w:hAnsi="Arial" w:cs="Arial"/>
          <w:bCs/>
          <w:iCs/>
          <w:kern w:val="28"/>
          <w:sz w:val="36"/>
        </w:rPr>
        <w:t>Birifor</w:t>
      </w:r>
      <w:proofErr w:type="spellEnd"/>
      <w:r w:rsidRPr="00F47F5B">
        <w:rPr>
          <w:rFonts w:ascii="Arial" w:hAnsi="Arial" w:cs="Arial"/>
          <w:bCs/>
          <w:iCs/>
          <w:kern w:val="28"/>
          <w:sz w:val="36"/>
        </w:rPr>
        <w:t xml:space="preserve"> ethnic groups </w:t>
      </w:r>
      <w:r w:rsidRPr="00264396">
        <w:rPr>
          <w:rFonts w:ascii="Arial" w:hAnsi="Arial" w:cs="Arial"/>
          <w:bCs/>
          <w:iCs/>
          <w:kern w:val="28"/>
          <w:sz w:val="36"/>
          <w:highlight w:val="yellow"/>
        </w:rPr>
        <w:t>in</w:t>
      </w:r>
      <w:r w:rsidRPr="00F47F5B">
        <w:rPr>
          <w:rFonts w:ascii="Arial" w:hAnsi="Arial" w:cs="Arial"/>
          <w:bCs/>
          <w:iCs/>
          <w:kern w:val="28"/>
          <w:sz w:val="36"/>
        </w:rPr>
        <w:t xml:space="preserve"> Bouna, Côte d’Ivoire</w:t>
      </w:r>
      <w:r w:rsidR="00231920">
        <w:rPr>
          <w:rFonts w:ascii="Arial" w:hAnsi="Arial" w:cs="Arial"/>
          <w:bCs/>
          <w:iCs/>
          <w:kern w:val="28"/>
          <w:sz w:val="36"/>
        </w:rPr>
        <w:t xml:space="preserve"> </w:t>
      </w:r>
    </w:p>
    <w:p w14:paraId="7722922F" w14:textId="77777777" w:rsidR="00A258C3" w:rsidRPr="00790ADA" w:rsidRDefault="00A258C3" w:rsidP="00441B6F">
      <w:pPr>
        <w:pStyle w:val="Author"/>
        <w:spacing w:line="240" w:lineRule="auto"/>
        <w:jc w:val="both"/>
        <w:rPr>
          <w:rFonts w:ascii="Arial" w:hAnsi="Arial" w:cs="Arial"/>
          <w:sz w:val="36"/>
        </w:rPr>
      </w:pPr>
    </w:p>
    <w:p w14:paraId="709DDDEE" w14:textId="2A629F5A" w:rsidR="00790ADA" w:rsidRPr="00D116F6" w:rsidRDefault="00790ADA" w:rsidP="00441B6F">
      <w:pPr>
        <w:pStyle w:val="Affiliation"/>
        <w:spacing w:after="0" w:line="240" w:lineRule="auto"/>
        <w:jc w:val="both"/>
        <w:rPr>
          <w:rFonts w:ascii="Arial" w:hAnsi="Arial" w:cs="Arial"/>
          <w:lang w:val="fr-CI"/>
        </w:rPr>
      </w:pPr>
    </w:p>
    <w:p w14:paraId="7357E965" w14:textId="491B6A06" w:rsidR="002C57D2" w:rsidRPr="00F84138" w:rsidRDefault="00D116F6" w:rsidP="00441B6F">
      <w:pPr>
        <w:pStyle w:val="Affiliation"/>
        <w:spacing w:after="0" w:line="240" w:lineRule="auto"/>
        <w:jc w:val="both"/>
        <w:rPr>
          <w:rFonts w:ascii="Arial" w:hAnsi="Arial" w:cs="Arial"/>
          <w:lang w:val="fr-CI"/>
        </w:rPr>
      </w:pPr>
      <w:r w:rsidRPr="00D116F6">
        <w:rPr>
          <w:rFonts w:ascii="Arial" w:hAnsi="Arial" w:cs="Arial"/>
          <w:lang w:val="fr-CI"/>
        </w:rPr>
        <w:t xml:space="preserve">                                                                                       </w:t>
      </w:r>
    </w:p>
    <w:p w14:paraId="54DB82D6" w14:textId="77777777" w:rsidR="00D116F6" w:rsidRPr="00F84138" w:rsidRDefault="00D116F6" w:rsidP="00441B6F">
      <w:pPr>
        <w:pStyle w:val="Affiliation"/>
        <w:spacing w:after="0" w:line="240" w:lineRule="auto"/>
        <w:jc w:val="both"/>
        <w:rPr>
          <w:rFonts w:ascii="Arial" w:hAnsi="Arial" w:cs="Arial"/>
          <w:lang w:val="fr-CI"/>
        </w:rPr>
      </w:pPr>
    </w:p>
    <w:p w14:paraId="0EA1C44D" w14:textId="77777777" w:rsidR="00B01FCD" w:rsidRPr="00FB3A86" w:rsidRDefault="00000000" w:rsidP="00441B6F">
      <w:pPr>
        <w:pStyle w:val="Copyright"/>
        <w:spacing w:after="0" w:line="240" w:lineRule="auto"/>
        <w:jc w:val="both"/>
        <w:rPr>
          <w:rFonts w:ascii="Arial" w:hAnsi="Arial" w:cs="Arial"/>
        </w:rPr>
        <w:sectPr w:rsidR="00B01FCD" w:rsidRPr="00FB3A86" w:rsidSect="00840D9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09AD12E">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EF47425" w14:textId="379A2791" w:rsidR="00B01FCD" w:rsidRDefault="00B01FCD" w:rsidP="00441B6F">
      <w:pPr>
        <w:pStyle w:val="AbstHead"/>
        <w:spacing w:after="0"/>
        <w:jc w:val="both"/>
        <w:rPr>
          <w:rFonts w:ascii="Arial" w:hAnsi="Arial" w:cs="Arial"/>
        </w:rPr>
      </w:pPr>
      <w:r w:rsidRPr="00FB3A86">
        <w:rPr>
          <w:rFonts w:ascii="Arial" w:hAnsi="Arial" w:cs="Arial"/>
        </w:rPr>
        <w:t>ABSTRA</w:t>
      </w:r>
      <w:r w:rsidR="003D575C">
        <w:rPr>
          <w:rFonts w:ascii="Arial" w:hAnsi="Arial" w:cs="Arial"/>
        </w:rPr>
        <w:t>CT</w:t>
      </w:r>
    </w:p>
    <w:p w14:paraId="331895C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444F420E" w14:textId="77777777" w:rsidTr="001E44FE">
        <w:tc>
          <w:tcPr>
            <w:tcW w:w="9576" w:type="dxa"/>
            <w:shd w:val="clear" w:color="auto" w:fill="F2F2F2"/>
          </w:tcPr>
          <w:p w14:paraId="124E62C9" w14:textId="7B9572B5" w:rsidR="005E3A8F" w:rsidRDefault="005E3A8F" w:rsidP="00441B6F">
            <w:pPr>
              <w:pStyle w:val="Body"/>
              <w:spacing w:after="0"/>
              <w:rPr>
                <w:rFonts w:ascii="Arial" w:eastAsia="Calibri" w:hAnsi="Arial" w:cs="Arial"/>
                <w:b/>
                <w:szCs w:val="22"/>
              </w:rPr>
            </w:pPr>
            <w:r w:rsidRPr="00264396">
              <w:rPr>
                <w:rFonts w:ascii="Arial" w:eastAsia="Calibri" w:hAnsi="Arial" w:cs="Arial"/>
                <w:b/>
                <w:szCs w:val="22"/>
                <w:highlight w:val="yellow"/>
              </w:rPr>
              <w:t xml:space="preserve">Background: </w:t>
            </w:r>
            <w:r w:rsidRPr="00264396">
              <w:rPr>
                <w:rFonts w:ascii="Arial" w:eastAsia="Calibri" w:hAnsi="Arial" w:cs="Arial"/>
                <w:bCs/>
                <w:szCs w:val="22"/>
                <w:highlight w:val="yellow"/>
              </w:rPr>
              <w:t>Malaria</w:t>
            </w:r>
            <w:r w:rsidRPr="00264396">
              <w:rPr>
                <w:rFonts w:ascii="Arial" w:eastAsia="Calibri" w:hAnsi="Arial" w:cs="Arial"/>
                <w:b/>
                <w:szCs w:val="22"/>
                <w:highlight w:val="yellow"/>
              </w:rPr>
              <w:t xml:space="preserve"> </w:t>
            </w:r>
            <w:r w:rsidRPr="00264396">
              <w:rPr>
                <w:rFonts w:ascii="Arial" w:hAnsi="Arial" w:cs="Arial"/>
                <w:highlight w:val="yellow"/>
              </w:rPr>
              <w:t>remains a major health problem in sub-Saharan Africa.</w:t>
            </w:r>
            <w:r w:rsidR="005929B7" w:rsidRPr="00264396">
              <w:rPr>
                <w:rFonts w:ascii="Arial" w:hAnsi="Arial" w:cs="Arial"/>
                <w:highlight w:val="yellow"/>
              </w:rPr>
              <w:t xml:space="preserve"> One of the main challenges that researchers are facing in eliminating the parasite is chemoresistance to antimalarial drugs. Resistance to artemisinin, the main molecule of drug combinations used in malaria treatment, has been observed in Asia, as well as in Africa.</w:t>
            </w:r>
          </w:p>
          <w:p w14:paraId="2680CFE3" w14:textId="2C1631C4"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5929B7" w:rsidRPr="00264396">
              <w:rPr>
                <w:rFonts w:ascii="Arial" w:eastAsia="Calibri" w:hAnsi="Arial" w:cs="Arial"/>
                <w:bCs/>
                <w:szCs w:val="22"/>
                <w:highlight w:val="yellow"/>
              </w:rPr>
              <w:t>The aim is to</w:t>
            </w:r>
            <w:r w:rsidR="005929B7" w:rsidRPr="00014F56">
              <w:rPr>
                <w:rFonts w:ascii="Arial" w:eastAsia="Calibri" w:hAnsi="Arial" w:cs="Arial"/>
                <w:szCs w:val="22"/>
              </w:rPr>
              <w:t xml:space="preserve"> </w:t>
            </w:r>
            <w:r w:rsidR="00014F56" w:rsidRPr="00014F56">
              <w:rPr>
                <w:rFonts w:ascii="Arial" w:eastAsia="Calibri" w:hAnsi="Arial" w:cs="Arial"/>
                <w:szCs w:val="22"/>
              </w:rPr>
              <w:t xml:space="preserve">study malaria susceptibility among a rural population of Bouna, in Côte d’Ivoire, that includes the Fulani and understand </w:t>
            </w:r>
            <w:r w:rsidR="0029752D" w:rsidRPr="00264396">
              <w:rPr>
                <w:rFonts w:ascii="Arial" w:eastAsia="Calibri" w:hAnsi="Arial" w:cs="Arial"/>
                <w:szCs w:val="22"/>
                <w:highlight w:val="yellow"/>
              </w:rPr>
              <w:t>the</w:t>
            </w:r>
            <w:r w:rsidR="0029752D">
              <w:rPr>
                <w:rFonts w:ascii="Arial" w:eastAsia="Calibri" w:hAnsi="Arial" w:cs="Arial"/>
                <w:szCs w:val="22"/>
              </w:rPr>
              <w:t xml:space="preserve"> </w:t>
            </w:r>
            <w:r w:rsidR="00014F56" w:rsidRPr="00014F56">
              <w:rPr>
                <w:rFonts w:ascii="Arial" w:eastAsia="Calibri" w:hAnsi="Arial" w:cs="Arial"/>
                <w:szCs w:val="22"/>
              </w:rPr>
              <w:t>influence of mixed infections on this susceptibility</w:t>
            </w:r>
            <w:r w:rsidRPr="00BA1B01">
              <w:rPr>
                <w:rFonts w:ascii="Arial" w:eastAsia="Calibri" w:hAnsi="Arial" w:cs="Arial"/>
                <w:szCs w:val="22"/>
              </w:rPr>
              <w:t>.</w:t>
            </w:r>
          </w:p>
          <w:p w14:paraId="012FC5E3" w14:textId="32CF4AE4" w:rsidR="00E44F1D" w:rsidRDefault="00BA1B01" w:rsidP="00441B6F">
            <w:pPr>
              <w:pStyle w:val="Body"/>
              <w:spacing w:after="0"/>
              <w:rPr>
                <w:rFonts w:ascii="Arial" w:eastAsia="Calibri" w:hAnsi="Arial" w:cs="Arial"/>
                <w:szCs w:val="22"/>
              </w:rPr>
            </w:pPr>
            <w:r w:rsidRPr="00264396">
              <w:rPr>
                <w:rFonts w:ascii="Arial" w:eastAsia="Calibri" w:hAnsi="Arial" w:cs="Arial"/>
                <w:b/>
                <w:bCs/>
                <w:szCs w:val="22"/>
                <w:highlight w:val="yellow"/>
              </w:rPr>
              <w:t>Methodology:</w:t>
            </w:r>
            <w:r w:rsidRPr="00264396">
              <w:rPr>
                <w:rFonts w:ascii="Arial" w:eastAsia="Calibri" w:hAnsi="Arial" w:cs="Arial"/>
                <w:szCs w:val="22"/>
                <w:highlight w:val="yellow"/>
              </w:rPr>
              <w:t xml:space="preserve"> </w:t>
            </w:r>
            <w:r w:rsidR="005929B7" w:rsidRPr="00264396">
              <w:rPr>
                <w:rFonts w:ascii="Arial" w:eastAsia="Calibri" w:hAnsi="Arial" w:cs="Arial"/>
                <w:szCs w:val="22"/>
                <w:highlight w:val="yellow"/>
              </w:rPr>
              <w:t xml:space="preserve">This is a Cross-sectional study. The study was conducted in ten villages of </w:t>
            </w:r>
            <w:proofErr w:type="spellStart"/>
            <w:r w:rsidR="005929B7" w:rsidRPr="00264396">
              <w:rPr>
                <w:rFonts w:ascii="Arial" w:eastAsia="Calibri" w:hAnsi="Arial" w:cs="Arial"/>
                <w:szCs w:val="22"/>
                <w:highlight w:val="yellow"/>
              </w:rPr>
              <w:t>Niandegué</w:t>
            </w:r>
            <w:proofErr w:type="spellEnd"/>
            <w:r w:rsidR="005929B7" w:rsidRPr="00264396">
              <w:rPr>
                <w:rFonts w:ascii="Arial" w:eastAsia="Calibri" w:hAnsi="Arial" w:cs="Arial"/>
                <w:szCs w:val="22"/>
                <w:highlight w:val="yellow"/>
              </w:rPr>
              <w:t xml:space="preserve"> (Bouna, Côte d’Ivoire) between June and September 2018.</w:t>
            </w:r>
            <w:r w:rsidR="005929B7">
              <w:rPr>
                <w:rFonts w:ascii="Arial" w:eastAsia="Calibri" w:hAnsi="Arial" w:cs="Arial"/>
                <w:szCs w:val="22"/>
              </w:rPr>
              <w:t xml:space="preserve"> </w:t>
            </w:r>
            <w:r w:rsidR="00E44F1D" w:rsidRPr="00E44F1D">
              <w:rPr>
                <w:rFonts w:ascii="Arial" w:eastAsia="Calibri" w:hAnsi="Arial" w:cs="Arial"/>
                <w:szCs w:val="22"/>
              </w:rPr>
              <w:t>Two hundred and sixty-five (2</w:t>
            </w:r>
            <w:r w:rsidR="00E44F1D">
              <w:rPr>
                <w:rFonts w:ascii="Arial" w:eastAsia="Calibri" w:hAnsi="Arial" w:cs="Arial"/>
                <w:szCs w:val="22"/>
              </w:rPr>
              <w:t>6</w:t>
            </w:r>
            <w:r w:rsidR="00E44F1D" w:rsidRPr="00E44F1D">
              <w:rPr>
                <w:rFonts w:ascii="Arial" w:eastAsia="Calibri" w:hAnsi="Arial" w:cs="Arial"/>
                <w:szCs w:val="22"/>
              </w:rPr>
              <w:t>5) participants</w:t>
            </w:r>
            <w:r w:rsidR="00E44F1D">
              <w:rPr>
                <w:rFonts w:ascii="Arial" w:eastAsia="Calibri" w:hAnsi="Arial" w:cs="Arial"/>
                <w:szCs w:val="22"/>
              </w:rPr>
              <w:t xml:space="preserve"> </w:t>
            </w:r>
            <w:r w:rsidR="00E44F1D" w:rsidRPr="00E44F1D">
              <w:rPr>
                <w:rFonts w:ascii="Arial" w:eastAsia="Calibri" w:hAnsi="Arial" w:cs="Arial"/>
                <w:szCs w:val="22"/>
              </w:rPr>
              <w:t>were enrolled. They included the Fulani (</w:t>
            </w:r>
            <w:r w:rsidR="00E44F1D" w:rsidRPr="00264396">
              <w:rPr>
                <w:rFonts w:ascii="Arial" w:eastAsia="Calibri" w:hAnsi="Arial" w:cs="Arial"/>
                <w:szCs w:val="22"/>
                <w:highlight w:val="yellow"/>
              </w:rPr>
              <w:t>18</w:t>
            </w:r>
            <w:r w:rsidR="00783500" w:rsidRPr="00264396">
              <w:rPr>
                <w:rFonts w:ascii="Arial" w:eastAsia="Calibri" w:hAnsi="Arial" w:cs="Arial"/>
                <w:szCs w:val="22"/>
                <w:highlight w:val="yellow"/>
              </w:rPr>
              <w:t>1</w:t>
            </w:r>
            <w:r w:rsidR="00E44F1D" w:rsidRPr="00E44F1D">
              <w:rPr>
                <w:rFonts w:ascii="Arial" w:eastAsia="Calibri" w:hAnsi="Arial" w:cs="Arial"/>
                <w:szCs w:val="22"/>
              </w:rPr>
              <w:t xml:space="preserve">), Lobi (70), and </w:t>
            </w:r>
            <w:proofErr w:type="spellStart"/>
            <w:r w:rsidR="00E44F1D" w:rsidRPr="00E44F1D">
              <w:rPr>
                <w:rFonts w:ascii="Arial" w:eastAsia="Calibri" w:hAnsi="Arial" w:cs="Arial"/>
                <w:szCs w:val="22"/>
              </w:rPr>
              <w:t>Birifor</w:t>
            </w:r>
            <w:proofErr w:type="spellEnd"/>
            <w:r w:rsidR="00E44F1D" w:rsidRPr="00E44F1D">
              <w:rPr>
                <w:rFonts w:ascii="Arial" w:eastAsia="Calibri" w:hAnsi="Arial" w:cs="Arial"/>
                <w:szCs w:val="22"/>
              </w:rPr>
              <w:t xml:space="preserve"> (14) sub-populations, with ages ranging from 4 to 15 years. Four (4) ml of whole blood were collected for the identification of </w:t>
            </w:r>
            <w:r w:rsidR="00E44F1D" w:rsidRPr="003D241A">
              <w:rPr>
                <w:rFonts w:ascii="Arial" w:eastAsia="Calibri" w:hAnsi="Arial" w:cs="Arial"/>
                <w:i/>
                <w:iCs/>
                <w:szCs w:val="22"/>
              </w:rPr>
              <w:t>Plasmodium</w:t>
            </w:r>
            <w:r w:rsidR="00E44F1D" w:rsidRPr="00E44F1D">
              <w:rPr>
                <w:rFonts w:ascii="Arial" w:eastAsia="Calibri" w:hAnsi="Arial" w:cs="Arial"/>
                <w:szCs w:val="22"/>
              </w:rPr>
              <w:t xml:space="preserve"> species using RDT-HRP2, blood smears, and PCR tests</w:t>
            </w:r>
            <w:r w:rsidR="00E44F1D">
              <w:rPr>
                <w:rFonts w:ascii="Arial" w:eastAsia="Calibri" w:hAnsi="Arial" w:cs="Arial"/>
                <w:szCs w:val="22"/>
              </w:rPr>
              <w:t xml:space="preserve">  </w:t>
            </w:r>
            <w:r w:rsidR="00E44F1D" w:rsidRPr="00E44F1D">
              <w:rPr>
                <w:rFonts w:ascii="Arial" w:eastAsia="Calibri" w:hAnsi="Arial" w:cs="Arial"/>
                <w:szCs w:val="22"/>
              </w:rPr>
              <w:t xml:space="preserve"> </w:t>
            </w:r>
          </w:p>
          <w:p w14:paraId="73792726" w14:textId="789032C9" w:rsidR="00E44F1D"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E44F1D" w:rsidRPr="00E44F1D">
              <w:rPr>
                <w:rFonts w:ascii="Arial" w:eastAsia="Calibri" w:hAnsi="Arial" w:cs="Arial"/>
                <w:szCs w:val="22"/>
              </w:rPr>
              <w:t>This study shows differences in malaria susceptibility among populations living in Bouna. The Fulani ethnic group are associated with asymptomatic malaria (107/181) and the Lobi with symptomatic malaria (16/70) (</w:t>
            </w:r>
            <w:r w:rsidR="003D241A" w:rsidRPr="003D241A">
              <w:rPr>
                <w:rFonts w:ascii="Arial" w:eastAsia="Calibri" w:hAnsi="Arial" w:cs="Arial"/>
                <w:i/>
                <w:iCs/>
                <w:szCs w:val="22"/>
              </w:rPr>
              <w:t>P</w:t>
            </w:r>
            <w:r w:rsidR="00E44F1D" w:rsidRPr="00E44F1D">
              <w:rPr>
                <w:rFonts w:ascii="Arial" w:eastAsia="Calibri" w:hAnsi="Arial" w:cs="Arial"/>
                <w:szCs w:val="22"/>
              </w:rPr>
              <w:t xml:space="preserve">=.002). Multiple correspondence analysis show that the </w:t>
            </w:r>
            <w:proofErr w:type="spellStart"/>
            <w:r w:rsidR="00E44F1D" w:rsidRPr="00E44F1D">
              <w:rPr>
                <w:rFonts w:ascii="Arial" w:eastAsia="Calibri" w:hAnsi="Arial" w:cs="Arial"/>
                <w:szCs w:val="22"/>
              </w:rPr>
              <w:t>Birifor</w:t>
            </w:r>
            <w:proofErr w:type="spellEnd"/>
            <w:r w:rsidR="00E44F1D" w:rsidRPr="00E44F1D">
              <w:rPr>
                <w:rFonts w:ascii="Arial" w:eastAsia="Calibri" w:hAnsi="Arial" w:cs="Arial"/>
                <w:szCs w:val="22"/>
              </w:rPr>
              <w:t xml:space="preserve"> ethnic group has low malaria susceptibility as the Fulani. This study </w:t>
            </w:r>
            <w:r w:rsidR="00CA54A2" w:rsidRPr="00CA54A2">
              <w:rPr>
                <w:rFonts w:ascii="Arial" w:eastAsia="Calibri" w:hAnsi="Arial" w:cs="Arial"/>
                <w:szCs w:val="22"/>
                <w:highlight w:val="yellow"/>
              </w:rPr>
              <w:t>also</w:t>
            </w:r>
            <w:r w:rsidR="00CA54A2">
              <w:rPr>
                <w:rFonts w:ascii="Arial" w:eastAsia="Calibri" w:hAnsi="Arial" w:cs="Arial"/>
                <w:szCs w:val="22"/>
              </w:rPr>
              <w:t xml:space="preserve"> </w:t>
            </w:r>
            <w:r w:rsidR="00E44F1D" w:rsidRPr="00E44F1D">
              <w:rPr>
                <w:rFonts w:ascii="Arial" w:eastAsia="Calibri" w:hAnsi="Arial" w:cs="Arial"/>
                <w:szCs w:val="22"/>
              </w:rPr>
              <w:t>highlights that triple infections are less observed in Fulani people compared to the other groups (</w:t>
            </w:r>
            <w:r w:rsidR="003D241A" w:rsidRPr="003D241A">
              <w:rPr>
                <w:rFonts w:ascii="Arial" w:eastAsia="Calibri" w:hAnsi="Arial" w:cs="Arial"/>
                <w:i/>
                <w:iCs/>
                <w:szCs w:val="22"/>
              </w:rPr>
              <w:t>P</w:t>
            </w:r>
            <w:r w:rsidR="00E44F1D" w:rsidRPr="00E44F1D">
              <w:rPr>
                <w:rFonts w:ascii="Arial" w:eastAsia="Calibri" w:hAnsi="Arial" w:cs="Arial"/>
                <w:szCs w:val="22"/>
              </w:rPr>
              <w:t xml:space="preserve"> = 0.038).</w:t>
            </w:r>
          </w:p>
          <w:p w14:paraId="3260BD69" w14:textId="5578D848"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3D241A">
              <w:rPr>
                <w:rFonts w:ascii="Arial" w:eastAsia="Calibri" w:hAnsi="Arial" w:cs="Arial"/>
                <w:szCs w:val="22"/>
              </w:rPr>
              <w:t xml:space="preserve">The </w:t>
            </w:r>
            <w:r w:rsidR="00E44F1D" w:rsidRPr="00E44F1D">
              <w:rPr>
                <w:rFonts w:ascii="Arial" w:eastAsia="Calibri" w:hAnsi="Arial" w:cs="Arial"/>
                <w:szCs w:val="22"/>
              </w:rPr>
              <w:t xml:space="preserve">Fulani seem </w:t>
            </w:r>
            <w:r w:rsidR="0029752D" w:rsidRPr="00264396">
              <w:rPr>
                <w:rFonts w:ascii="Arial" w:eastAsia="Calibri" w:hAnsi="Arial" w:cs="Arial"/>
                <w:szCs w:val="22"/>
                <w:highlight w:val="yellow"/>
              </w:rPr>
              <w:t xml:space="preserve">to </w:t>
            </w:r>
            <w:r w:rsidR="00E44F1D" w:rsidRPr="00264396">
              <w:rPr>
                <w:rFonts w:ascii="Arial" w:eastAsia="Calibri" w:hAnsi="Arial" w:cs="Arial"/>
                <w:szCs w:val="22"/>
                <w:highlight w:val="yellow"/>
              </w:rPr>
              <w:t>have</w:t>
            </w:r>
            <w:r w:rsidR="00E44F1D" w:rsidRPr="00E44F1D">
              <w:rPr>
                <w:rFonts w:ascii="Arial" w:eastAsia="Calibri" w:hAnsi="Arial" w:cs="Arial"/>
                <w:szCs w:val="22"/>
              </w:rPr>
              <w:t xml:space="preserve"> developed a cross-species immunity which able them to resist to malaria. </w:t>
            </w:r>
            <w:proofErr w:type="spellStart"/>
            <w:r w:rsidR="003D241A">
              <w:rPr>
                <w:rFonts w:ascii="Arial" w:eastAsia="Calibri" w:hAnsi="Arial" w:cs="Arial"/>
                <w:szCs w:val="22"/>
              </w:rPr>
              <w:t>Birifor</w:t>
            </w:r>
            <w:proofErr w:type="spellEnd"/>
            <w:r w:rsidR="003D241A">
              <w:rPr>
                <w:rFonts w:ascii="Arial" w:eastAsia="Calibri" w:hAnsi="Arial" w:cs="Arial"/>
                <w:szCs w:val="22"/>
              </w:rPr>
              <w:t xml:space="preserve"> </w:t>
            </w:r>
            <w:r w:rsidR="003D241A" w:rsidRPr="00264396">
              <w:rPr>
                <w:rFonts w:ascii="Arial" w:eastAsia="Calibri" w:hAnsi="Arial" w:cs="Arial"/>
                <w:szCs w:val="22"/>
                <w:highlight w:val="yellow"/>
              </w:rPr>
              <w:t xml:space="preserve">also </w:t>
            </w:r>
            <w:r w:rsidR="0029752D" w:rsidRPr="00264396">
              <w:rPr>
                <w:rFonts w:ascii="Arial" w:eastAsia="Calibri" w:hAnsi="Arial" w:cs="Arial"/>
                <w:szCs w:val="22"/>
                <w:highlight w:val="yellow"/>
              </w:rPr>
              <w:t>seems</w:t>
            </w:r>
            <w:r w:rsidR="0029752D">
              <w:rPr>
                <w:rFonts w:ascii="Arial" w:eastAsia="Calibri" w:hAnsi="Arial" w:cs="Arial"/>
                <w:szCs w:val="22"/>
              </w:rPr>
              <w:t xml:space="preserve"> </w:t>
            </w:r>
            <w:r w:rsidR="003D241A">
              <w:rPr>
                <w:rFonts w:ascii="Arial" w:eastAsia="Calibri" w:hAnsi="Arial" w:cs="Arial"/>
                <w:szCs w:val="22"/>
              </w:rPr>
              <w:t xml:space="preserve">to be less susceptible to malaria. </w:t>
            </w:r>
            <w:r w:rsidR="00E44F1D" w:rsidRPr="00E44F1D">
              <w:rPr>
                <w:rFonts w:ascii="Arial" w:eastAsia="Calibri" w:hAnsi="Arial" w:cs="Arial"/>
                <w:szCs w:val="22"/>
              </w:rPr>
              <w:t xml:space="preserve">More studies targeting </w:t>
            </w:r>
            <w:r w:rsidR="003D241A">
              <w:rPr>
                <w:rFonts w:ascii="Arial" w:eastAsia="Calibri" w:hAnsi="Arial" w:cs="Arial"/>
                <w:szCs w:val="22"/>
              </w:rPr>
              <w:t xml:space="preserve">the </w:t>
            </w:r>
            <w:r w:rsidR="00E44F1D" w:rsidRPr="00E44F1D">
              <w:rPr>
                <w:rFonts w:ascii="Arial" w:eastAsia="Calibri" w:hAnsi="Arial" w:cs="Arial"/>
                <w:szCs w:val="22"/>
              </w:rPr>
              <w:t xml:space="preserve">Fulani but also </w:t>
            </w:r>
            <w:r w:rsidR="003D241A">
              <w:rPr>
                <w:rFonts w:ascii="Arial" w:eastAsia="Calibri" w:hAnsi="Arial" w:cs="Arial"/>
                <w:szCs w:val="22"/>
              </w:rPr>
              <w:t xml:space="preserve">the </w:t>
            </w:r>
            <w:proofErr w:type="spellStart"/>
            <w:r w:rsidR="00E44F1D" w:rsidRPr="00E44F1D">
              <w:rPr>
                <w:rFonts w:ascii="Arial" w:eastAsia="Calibri" w:hAnsi="Arial" w:cs="Arial"/>
                <w:szCs w:val="22"/>
              </w:rPr>
              <w:t>Birifor</w:t>
            </w:r>
            <w:proofErr w:type="spellEnd"/>
            <w:r w:rsidR="00E44F1D" w:rsidRPr="00E44F1D">
              <w:rPr>
                <w:rFonts w:ascii="Arial" w:eastAsia="Calibri" w:hAnsi="Arial" w:cs="Arial"/>
                <w:szCs w:val="22"/>
              </w:rPr>
              <w:t xml:space="preserve"> ethnic groups need to be carried out to attest the results fund and well understand the mechanism of their resistance to malaria. </w:t>
            </w:r>
          </w:p>
        </w:tc>
      </w:tr>
    </w:tbl>
    <w:p w14:paraId="2FA5F5EB" w14:textId="77777777" w:rsidR="00636EB2" w:rsidRDefault="00636EB2" w:rsidP="00441B6F">
      <w:pPr>
        <w:pStyle w:val="Body"/>
        <w:spacing w:after="0"/>
        <w:rPr>
          <w:rFonts w:ascii="Arial" w:hAnsi="Arial" w:cs="Arial"/>
          <w:i/>
        </w:rPr>
      </w:pPr>
    </w:p>
    <w:p w14:paraId="5D3BF0D9" w14:textId="333F41C3" w:rsidR="001609E2" w:rsidRDefault="00A24E7E" w:rsidP="00441B6F">
      <w:pPr>
        <w:pStyle w:val="Body"/>
        <w:spacing w:after="0"/>
        <w:rPr>
          <w:rFonts w:ascii="Arial" w:hAnsi="Arial" w:cs="Arial"/>
          <w:i/>
        </w:rPr>
      </w:pPr>
      <w:r>
        <w:rPr>
          <w:rFonts w:ascii="Arial" w:hAnsi="Arial" w:cs="Arial"/>
          <w:i/>
        </w:rPr>
        <w:t xml:space="preserve">Keywords: </w:t>
      </w:r>
      <w:r w:rsidR="001609E2" w:rsidRPr="001609E2">
        <w:rPr>
          <w:rFonts w:ascii="Arial" w:hAnsi="Arial" w:cs="Arial"/>
          <w:i/>
        </w:rPr>
        <w:t xml:space="preserve">malaria, susceptibility, </w:t>
      </w:r>
      <w:r w:rsidR="001609E2">
        <w:rPr>
          <w:rFonts w:ascii="Arial" w:hAnsi="Arial" w:cs="Arial"/>
          <w:i/>
        </w:rPr>
        <w:t xml:space="preserve">mixed infections, </w:t>
      </w:r>
      <w:r w:rsidR="001609E2" w:rsidRPr="001609E2">
        <w:rPr>
          <w:rFonts w:ascii="Arial" w:hAnsi="Arial" w:cs="Arial"/>
          <w:i/>
        </w:rPr>
        <w:t xml:space="preserve">Ethnic group, Côte d’Ivoire </w:t>
      </w:r>
    </w:p>
    <w:p w14:paraId="0CD80241" w14:textId="11EED661" w:rsidR="00A24E7E" w:rsidRDefault="00A24E7E" w:rsidP="00441B6F">
      <w:pPr>
        <w:pStyle w:val="Body"/>
        <w:spacing w:after="0"/>
        <w:rPr>
          <w:rFonts w:ascii="Arial" w:hAnsi="Arial" w:cs="Arial"/>
          <w:i/>
        </w:rPr>
      </w:pPr>
    </w:p>
    <w:p w14:paraId="1182CEB3" w14:textId="77777777" w:rsidR="00505F06" w:rsidRPr="00A24E7E" w:rsidRDefault="00505F06" w:rsidP="00441B6F">
      <w:pPr>
        <w:pStyle w:val="Body"/>
        <w:spacing w:after="0"/>
        <w:rPr>
          <w:rFonts w:ascii="Arial" w:hAnsi="Arial" w:cs="Arial"/>
          <w:i/>
        </w:rPr>
      </w:pPr>
    </w:p>
    <w:p w14:paraId="62405515" w14:textId="1676D79E"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90CFF56" w14:textId="77777777" w:rsidR="00790ADA" w:rsidRDefault="00790ADA" w:rsidP="00441B6F">
      <w:pPr>
        <w:pStyle w:val="AbstHead"/>
        <w:spacing w:after="0"/>
        <w:jc w:val="both"/>
        <w:rPr>
          <w:rFonts w:ascii="Arial" w:hAnsi="Arial" w:cs="Arial"/>
        </w:rPr>
      </w:pPr>
    </w:p>
    <w:p w14:paraId="216466FE" w14:textId="2E36E747" w:rsidR="001609E2" w:rsidRPr="001609E2" w:rsidRDefault="001609E2" w:rsidP="00611192">
      <w:pPr>
        <w:spacing w:after="200"/>
        <w:contextualSpacing/>
        <w:jc w:val="both"/>
        <w:rPr>
          <w:rFonts w:ascii="Arial" w:hAnsi="Arial" w:cs="Arial"/>
        </w:rPr>
      </w:pPr>
      <w:r w:rsidRPr="001609E2">
        <w:rPr>
          <w:rFonts w:ascii="Arial" w:hAnsi="Arial" w:cs="Arial"/>
        </w:rPr>
        <w:t xml:space="preserve">Malaria is a </w:t>
      </w:r>
      <w:r w:rsidR="0029752D" w:rsidRPr="00264396">
        <w:rPr>
          <w:rFonts w:ascii="Arial" w:hAnsi="Arial" w:cs="Arial"/>
          <w:highlight w:val="yellow"/>
        </w:rPr>
        <w:t>parasitic</w:t>
      </w:r>
      <w:r w:rsidR="0029752D" w:rsidRPr="001609E2">
        <w:rPr>
          <w:rFonts w:ascii="Arial" w:hAnsi="Arial" w:cs="Arial"/>
        </w:rPr>
        <w:t xml:space="preserve"> </w:t>
      </w:r>
      <w:r w:rsidRPr="001609E2">
        <w:rPr>
          <w:rFonts w:ascii="Arial" w:hAnsi="Arial" w:cs="Arial"/>
        </w:rPr>
        <w:t xml:space="preserve">disease </w:t>
      </w:r>
      <w:r w:rsidR="006C64A1" w:rsidRPr="00264396">
        <w:rPr>
          <w:rFonts w:ascii="Arial" w:hAnsi="Arial" w:cs="Arial"/>
          <w:highlight w:val="yellow"/>
        </w:rPr>
        <w:t>caused</w:t>
      </w:r>
      <w:r w:rsidR="006C64A1">
        <w:rPr>
          <w:rFonts w:ascii="Arial" w:hAnsi="Arial" w:cs="Arial"/>
        </w:rPr>
        <w:t xml:space="preserve"> </w:t>
      </w:r>
      <w:r w:rsidR="0029752D">
        <w:rPr>
          <w:rFonts w:ascii="Arial" w:hAnsi="Arial" w:cs="Arial"/>
        </w:rPr>
        <w:t>by</w:t>
      </w:r>
      <w:r w:rsidR="0029752D" w:rsidRPr="001609E2">
        <w:rPr>
          <w:rFonts w:ascii="Arial" w:hAnsi="Arial" w:cs="Arial"/>
        </w:rPr>
        <w:t xml:space="preserve"> </w:t>
      </w:r>
      <w:r w:rsidRPr="001609E2">
        <w:rPr>
          <w:rFonts w:ascii="Arial" w:hAnsi="Arial" w:cs="Arial"/>
        </w:rPr>
        <w:t xml:space="preserve">a protozoan of the genus </w:t>
      </w:r>
      <w:r w:rsidRPr="001609E2">
        <w:rPr>
          <w:rFonts w:ascii="Arial" w:hAnsi="Arial" w:cs="Arial"/>
          <w:i/>
          <w:iCs/>
        </w:rPr>
        <w:t>Plasmodium</w:t>
      </w:r>
      <w:r w:rsidRPr="001609E2">
        <w:rPr>
          <w:rFonts w:ascii="Arial" w:hAnsi="Arial" w:cs="Arial"/>
        </w:rPr>
        <w:t xml:space="preserve">. </w:t>
      </w:r>
      <w:r w:rsidR="004E54EC" w:rsidRPr="00264396">
        <w:rPr>
          <w:rFonts w:ascii="Arial" w:hAnsi="Arial" w:cs="Arial"/>
          <w:highlight w:val="yellow"/>
        </w:rPr>
        <w:t>Environmental elements such as landscape, precipitation, climate conditions, and socioeconomic factors of the population play a crucial role in the transmission of malaria (</w:t>
      </w:r>
      <w:r w:rsidR="00F3122E" w:rsidRPr="00264396">
        <w:rPr>
          <w:rFonts w:ascii="Arial" w:hAnsi="Arial" w:cs="Arial"/>
          <w:highlight w:val="yellow"/>
        </w:rPr>
        <w:t>Zubair et al., 2024</w:t>
      </w:r>
      <w:r w:rsidR="004E54EC" w:rsidRPr="00264396">
        <w:rPr>
          <w:rFonts w:ascii="Arial" w:hAnsi="Arial" w:cs="Arial"/>
          <w:highlight w:val="yellow"/>
        </w:rPr>
        <w:t>).</w:t>
      </w:r>
      <w:r w:rsidR="004E54EC" w:rsidRPr="004E54EC">
        <w:rPr>
          <w:rFonts w:ascii="Arial" w:hAnsi="Arial" w:cs="Arial"/>
        </w:rPr>
        <w:t xml:space="preserve"> </w:t>
      </w:r>
      <w:r w:rsidRPr="001609E2">
        <w:rPr>
          <w:rFonts w:ascii="Arial" w:hAnsi="Arial" w:cs="Arial"/>
        </w:rPr>
        <w:t xml:space="preserve">This disease remains a major health problem in sub-Saharan Africa </w:t>
      </w:r>
      <w:r w:rsidRPr="001609E2">
        <w:rPr>
          <w:rFonts w:ascii="Arial" w:hAnsi="Arial" w:cs="Arial"/>
        </w:rPr>
        <w:fldChar w:fldCharType="begin"/>
      </w:r>
      <w:r w:rsidR="007327B8">
        <w:rPr>
          <w:rFonts w:ascii="Arial" w:hAnsi="Arial" w:cs="Arial"/>
        </w:rPr>
        <w:instrText xml:space="preserve"> ADDIN ZOTERO_ITEM CSL_CITATION {"citationID":"a1n7i6ui6kf","properties":{"formattedCitation":"(Nghochuzie et al., 2020)","plainCitation":"(Nghochuzie et al., 2020)","noteIndex":0},"citationItems":[{"id":894,"uris":["http://zotero.org/users/local/gshk4Baz/items/VWZ2XAJF"],"itemData":{"id":894,"type":"article-journal","abstract":"Malaria remains a major global health burden killing hundreds of thousands annually, especially in sub-Saharan Africa. In 2019, a Phase IV Expanded Programme on Immunizations (EPI) linked malaria vaccine implementation was underway, but in late December 2019, a novel pneumonia condition (COVID-19), caused by severe acute respiratory syndrome coronavirus 2 (SARS</w:instrText>
      </w:r>
      <w:r w:rsidR="007327B8">
        <w:rPr>
          <w:rFonts w:ascii="Cambria Math" w:hAnsi="Cambria Math" w:cs="Cambria Math"/>
        </w:rPr>
        <w:instrText>‐</w:instrText>
      </w:r>
      <w:r w:rsidR="007327B8">
        <w:rPr>
          <w:rFonts w:ascii="Arial" w:hAnsi="Arial" w:cs="Arial"/>
        </w:rPr>
        <w:instrText>CoV</w:instrText>
      </w:r>
      <w:r w:rsidR="007327B8">
        <w:rPr>
          <w:rFonts w:ascii="Cambria Math" w:hAnsi="Cambria Math" w:cs="Cambria Math"/>
        </w:rPr>
        <w:instrText>‐</w:instrText>
      </w:r>
      <w:r w:rsidR="007327B8">
        <w:rPr>
          <w:rFonts w:ascii="Arial" w:hAnsi="Arial" w:cs="Arial"/>
        </w:rPr>
        <w:instrText xml:space="preserve">2), with many clinical, epidemiological and biological parallels to malaria was reported in Wuhan, China. COVID-19 is spreading rapidly and as of 13th May 2020, more than 292,807 persons had died from COVID-19. Children under 5 years who suffer high malaria attributable mortalities are largely asymptomatic for COVID-19. Considering that malaria burden is highest in low-income tropical countries with little capacity to fund malaria control and eradication programs, the fight against malaria in these regions is likely to be hampered owing to suspension of seasonal malaria chemotherapy due to lockdown, distribution of insecticide-treated bed nets and limited access to healthcare. COVID-19 has disproportionately affected the developed countries, threatening their donation capacity. This is likely to thwart malaria control efforts in the low-income regions. Here, we present perspectives on the collateral impact of COVID-19 on malaria, especially in Africa.","container-title":"Frontiers in Microbiology","DOI":"10.3389/fmicb.2020.01476","ISSN":"1664-302X","journalAbbreviation":"Front. Microbiol.","language":"English","note":"publisher: Frontiers","source":"Frontiers","title":"Pausing the Fight Against Malaria to Combat the COVID-19 Pandemic in Africa: Is the Future of Malaria Bleak?","title-short":"Pausing the Fight Against Malaria to Combat the COVID-19 Pandemic in Africa","URL":"https://www.frontiersin.org/articles/10.3389/fmicb.2020.01476/full","volume":"11","author":[{"family":"Nghochuzie","given":"Nora Nganyewo"},{"family":"Olwal","given":"Charles Ochieng'"},{"family":"Udoakang","given":"Aniefiok John"},{"family":"Amenga-Etego","given":"Lucas Naam-Kayagre"},{"family":"Amambua-Ngwa","given":"Alfred"}],"accessed":{"date-parts":[["2021",1,27]]},"issued":{"date-parts":[["2020"]]}}}],"schema":"https://github.com/citation-style-language/schema/raw/master/csl-citation.json"} </w:instrText>
      </w:r>
      <w:r w:rsidRPr="001609E2">
        <w:rPr>
          <w:rFonts w:ascii="Arial" w:hAnsi="Arial" w:cs="Arial"/>
        </w:rPr>
        <w:fldChar w:fldCharType="separate"/>
      </w:r>
      <w:r w:rsidR="007327B8" w:rsidRPr="007327B8">
        <w:rPr>
          <w:rFonts w:ascii="Arial" w:hAnsi="Arial" w:cs="Arial"/>
        </w:rPr>
        <w:t>(Nghochuzie et al., 2020)</w:t>
      </w:r>
      <w:r w:rsidRPr="001609E2">
        <w:rPr>
          <w:rFonts w:ascii="Arial" w:hAnsi="Arial" w:cs="Arial"/>
        </w:rPr>
        <w:fldChar w:fldCharType="end"/>
      </w:r>
      <w:r w:rsidRPr="001609E2">
        <w:rPr>
          <w:rFonts w:ascii="Arial" w:hAnsi="Arial" w:cs="Arial"/>
        </w:rPr>
        <w:t>. Indeed, the number of deaths remains high (</w:t>
      </w:r>
      <w:r w:rsidRPr="00264396">
        <w:rPr>
          <w:rFonts w:ascii="Arial" w:hAnsi="Arial" w:cs="Arial"/>
          <w:highlight w:val="yellow"/>
        </w:rPr>
        <w:t>608</w:t>
      </w:r>
      <w:r w:rsidR="0029752D" w:rsidRPr="00264396">
        <w:rPr>
          <w:rFonts w:ascii="Arial" w:hAnsi="Arial" w:cs="Arial"/>
          <w:highlight w:val="yellow"/>
        </w:rPr>
        <w:t>,</w:t>
      </w:r>
      <w:r w:rsidRPr="00264396">
        <w:rPr>
          <w:rFonts w:ascii="Arial" w:hAnsi="Arial" w:cs="Arial"/>
          <w:highlight w:val="yellow"/>
        </w:rPr>
        <w:t>000</w:t>
      </w:r>
      <w:r w:rsidRPr="001609E2">
        <w:rPr>
          <w:rFonts w:ascii="Arial" w:hAnsi="Arial" w:cs="Arial"/>
        </w:rPr>
        <w:t xml:space="preserve"> in 2022) even though it has declined since 2000 (</w:t>
      </w:r>
      <w:r w:rsidRPr="00264396">
        <w:rPr>
          <w:rFonts w:ascii="Arial" w:hAnsi="Arial" w:cs="Arial"/>
          <w:highlight w:val="yellow"/>
        </w:rPr>
        <w:t>864</w:t>
      </w:r>
      <w:r w:rsidR="0029752D" w:rsidRPr="00264396">
        <w:rPr>
          <w:rFonts w:ascii="Arial" w:hAnsi="Arial" w:cs="Arial"/>
          <w:highlight w:val="yellow"/>
        </w:rPr>
        <w:t>,</w:t>
      </w:r>
      <w:r w:rsidRPr="00264396">
        <w:rPr>
          <w:rFonts w:ascii="Arial" w:hAnsi="Arial" w:cs="Arial"/>
          <w:highlight w:val="yellow"/>
        </w:rPr>
        <w:t>000</w:t>
      </w:r>
      <w:r w:rsidRPr="001609E2">
        <w:rPr>
          <w:rFonts w:ascii="Arial" w:hAnsi="Arial" w:cs="Arial"/>
        </w:rPr>
        <w:t xml:space="preserve">) </w:t>
      </w:r>
      <w:r w:rsidRPr="001609E2">
        <w:rPr>
          <w:rFonts w:ascii="Arial" w:hAnsi="Arial" w:cs="Arial"/>
        </w:rPr>
        <w:fldChar w:fldCharType="begin"/>
      </w:r>
      <w:r w:rsidR="007327B8">
        <w:rPr>
          <w:rFonts w:ascii="Arial" w:hAnsi="Arial" w:cs="Arial"/>
        </w:rPr>
        <w:instrText xml:space="preserve"> ADDIN ZOTERO_ITEM CSL_CITATION {"citationID":"a1t5jb3joo8","properties":{"formattedCitation":"(World Health Organization, 2023)","plainCitation":"(World Health Organization, 2023)","noteIndex":0},"citationItems":[{"id":1708,"uris":["http://zotero.org/users/local/gshk4Baz/items/RWL53RGQ"],"itemData":{"id":1708,"type":"report","event-place":"Geneva: World Health Organization.","license":"Licence: CC BY-NC-SA 3.0 IGO.","publisher-place":"Geneva: World Health Organization.","title":"World malaria report 2023","author":[{"literal":"World Health Organization"}],"issued":{"date-parts":[["2023"]]}}}],"schema":"https://github.com/citation-style-language/schema/raw/master/csl-citation.json"} </w:instrText>
      </w:r>
      <w:r w:rsidRPr="001609E2">
        <w:rPr>
          <w:rFonts w:ascii="Arial" w:hAnsi="Arial" w:cs="Arial"/>
        </w:rPr>
        <w:fldChar w:fldCharType="separate"/>
      </w:r>
      <w:r w:rsidR="007327B8" w:rsidRPr="007327B8">
        <w:rPr>
          <w:rFonts w:ascii="Arial" w:hAnsi="Arial" w:cs="Arial"/>
        </w:rPr>
        <w:t>(World Health Organization, 2023)</w:t>
      </w:r>
      <w:r w:rsidRPr="001609E2">
        <w:rPr>
          <w:rFonts w:ascii="Arial" w:hAnsi="Arial" w:cs="Arial"/>
        </w:rPr>
        <w:fldChar w:fldCharType="end"/>
      </w:r>
      <w:r w:rsidRPr="001609E2">
        <w:rPr>
          <w:rFonts w:ascii="Arial" w:hAnsi="Arial" w:cs="Arial"/>
        </w:rPr>
        <w:t xml:space="preserve">. Over half of these deaths occurred in the following combined four (4) sub-Saharan Africa </w:t>
      </w:r>
      <w:r w:rsidRPr="001609E2">
        <w:rPr>
          <w:rFonts w:ascii="Arial" w:hAnsi="Arial" w:cs="Arial"/>
        </w:rPr>
        <w:lastRenderedPageBreak/>
        <w:t xml:space="preserve">countries: Nigeria (31%), the Democratic Republic of the Congo (12%), Niger (6%) and the United Republic of Tanzania (4%). </w:t>
      </w:r>
      <w:r w:rsidR="003B4024" w:rsidRPr="00F217B6">
        <w:rPr>
          <w:rFonts w:ascii="Arial" w:hAnsi="Arial" w:cs="Arial"/>
          <w:sz w:val="19"/>
          <w:szCs w:val="19"/>
          <w:highlight w:val="yellow"/>
          <w:shd w:val="clear" w:color="auto" w:fill="FFFFFF"/>
        </w:rPr>
        <w:t>About 90%</w:t>
      </w:r>
      <w:r w:rsidR="003B4024">
        <w:rPr>
          <w:rFonts w:ascii="Arial" w:hAnsi="Arial" w:cs="Arial"/>
          <w:sz w:val="19"/>
          <w:szCs w:val="19"/>
          <w:highlight w:val="yellow"/>
          <w:shd w:val="clear" w:color="auto" w:fill="FFFFFF"/>
        </w:rPr>
        <w:t xml:space="preserve"> </w:t>
      </w:r>
      <w:r w:rsidR="003B4024" w:rsidRPr="00F217B6">
        <w:rPr>
          <w:rFonts w:ascii="Arial" w:hAnsi="Arial" w:cs="Arial"/>
          <w:sz w:val="19"/>
          <w:szCs w:val="19"/>
          <w:highlight w:val="yellow"/>
          <w:shd w:val="clear" w:color="auto" w:fill="FFFFFF"/>
        </w:rPr>
        <w:t>of all malaria deaths in the world today occur in Africa,</w:t>
      </w:r>
      <w:r w:rsidR="003B4024">
        <w:rPr>
          <w:rFonts w:ascii="Arial" w:hAnsi="Arial" w:cs="Arial"/>
          <w:sz w:val="19"/>
          <w:szCs w:val="19"/>
          <w:highlight w:val="yellow"/>
          <w:shd w:val="clear" w:color="auto" w:fill="FFFFFF"/>
        </w:rPr>
        <w:t xml:space="preserve"> </w:t>
      </w:r>
      <w:r w:rsidR="003B4024" w:rsidRPr="00F217B6">
        <w:rPr>
          <w:rFonts w:ascii="Arial" w:hAnsi="Arial" w:cs="Arial"/>
          <w:sz w:val="19"/>
          <w:szCs w:val="19"/>
          <w:highlight w:val="yellow"/>
          <w:shd w:val="clear" w:color="auto" w:fill="FFFFFF"/>
        </w:rPr>
        <w:t>South of the</w:t>
      </w:r>
      <w:r w:rsidR="003B4024">
        <w:rPr>
          <w:rFonts w:ascii="Arial" w:hAnsi="Arial" w:cs="Arial"/>
          <w:sz w:val="19"/>
          <w:szCs w:val="19"/>
          <w:highlight w:val="yellow"/>
          <w:shd w:val="clear" w:color="auto" w:fill="FFFFFF"/>
        </w:rPr>
        <w:t xml:space="preserve"> </w:t>
      </w:r>
      <w:r w:rsidR="003B4024" w:rsidRPr="00F217B6">
        <w:rPr>
          <w:rFonts w:ascii="Arial" w:hAnsi="Arial" w:cs="Arial"/>
          <w:sz w:val="19"/>
          <w:szCs w:val="19"/>
          <w:highlight w:val="yellow"/>
          <w:shd w:val="clear" w:color="auto" w:fill="FFFFFF"/>
        </w:rPr>
        <w:t>Sahara.  This is because the majority of the infections in Africa are caused by P. falciparum, the most dangerous of the four human malaria parasites</w:t>
      </w:r>
      <w:r w:rsidR="003B4024">
        <w:rPr>
          <w:rFonts w:ascii="Arial" w:hAnsi="Arial" w:cs="Arial"/>
          <w:sz w:val="19"/>
          <w:szCs w:val="19"/>
          <w:highlight w:val="yellow"/>
          <w:shd w:val="clear" w:color="auto" w:fill="FFFFFF"/>
        </w:rPr>
        <w:t xml:space="preserve"> </w:t>
      </w:r>
      <w:r w:rsidR="003B4024" w:rsidRPr="00F217B6">
        <w:rPr>
          <w:rFonts w:ascii="Arial" w:hAnsi="Arial" w:cs="Arial"/>
          <w:sz w:val="19"/>
          <w:szCs w:val="19"/>
          <w:highlight w:val="yellow"/>
          <w:shd w:val="clear" w:color="auto" w:fill="FFFFFF"/>
        </w:rPr>
        <w:t>(</w:t>
      </w:r>
      <w:proofErr w:type="spellStart"/>
      <w:r w:rsidR="003B4024" w:rsidRPr="00F217B6">
        <w:rPr>
          <w:rFonts w:ascii="Arial" w:hAnsi="Arial" w:cs="Arial"/>
          <w:color w:val="222222"/>
          <w:highlight w:val="yellow"/>
          <w:shd w:val="clear" w:color="auto" w:fill="FFFFFF"/>
        </w:rPr>
        <w:t>Anyinkeng</w:t>
      </w:r>
      <w:proofErr w:type="spellEnd"/>
      <w:r w:rsidR="003B4024" w:rsidRPr="00F217B6">
        <w:rPr>
          <w:rFonts w:ascii="Arial" w:hAnsi="Arial" w:cs="Arial"/>
          <w:color w:val="222222"/>
          <w:highlight w:val="yellow"/>
          <w:shd w:val="clear" w:color="auto" w:fill="FFFFFF"/>
        </w:rPr>
        <w:t xml:space="preserve"> et al.,</w:t>
      </w:r>
      <w:r w:rsidR="003B4024">
        <w:rPr>
          <w:rFonts w:ascii="Arial" w:hAnsi="Arial" w:cs="Arial"/>
          <w:color w:val="222222"/>
          <w:highlight w:val="yellow"/>
          <w:shd w:val="clear" w:color="auto" w:fill="FFFFFF"/>
        </w:rPr>
        <w:t xml:space="preserve"> </w:t>
      </w:r>
      <w:r w:rsidR="003B4024" w:rsidRPr="00F217B6">
        <w:rPr>
          <w:rFonts w:ascii="Arial" w:hAnsi="Arial" w:cs="Arial"/>
          <w:color w:val="222222"/>
          <w:highlight w:val="yellow"/>
          <w:shd w:val="clear" w:color="auto" w:fill="FFFFFF"/>
        </w:rPr>
        <w:t>2024)</w:t>
      </w:r>
      <w:r w:rsidR="003B4024">
        <w:rPr>
          <w:rFonts w:ascii="Times New Roman" w:hAnsi="Times New Roman"/>
          <w:sz w:val="24"/>
          <w:szCs w:val="24"/>
        </w:rPr>
        <w:t xml:space="preserve">. </w:t>
      </w:r>
      <w:r w:rsidRPr="001609E2">
        <w:rPr>
          <w:rFonts w:ascii="Arial" w:hAnsi="Arial" w:cs="Arial"/>
        </w:rPr>
        <w:t xml:space="preserve">In Côte d’Ivoire, there is a lack of up-to-date data on malaria mortality and morbidity. However,  33% of </w:t>
      </w:r>
      <w:r w:rsidR="0029752D" w:rsidRPr="00264396">
        <w:rPr>
          <w:rFonts w:ascii="Arial" w:hAnsi="Arial" w:cs="Arial"/>
          <w:highlight w:val="yellow"/>
        </w:rPr>
        <w:t>outpatient</w:t>
      </w:r>
      <w:r w:rsidR="0029752D" w:rsidRPr="001609E2">
        <w:rPr>
          <w:rFonts w:ascii="Arial" w:hAnsi="Arial" w:cs="Arial"/>
        </w:rPr>
        <w:t xml:space="preserve"> </w:t>
      </w:r>
      <w:r w:rsidRPr="001609E2">
        <w:rPr>
          <w:rFonts w:ascii="Arial" w:hAnsi="Arial" w:cs="Arial"/>
        </w:rPr>
        <w:t xml:space="preserve">visits are related to malaria </w:t>
      </w:r>
      <w:r w:rsidRPr="001609E2">
        <w:rPr>
          <w:rFonts w:ascii="Arial" w:hAnsi="Arial" w:cs="Arial"/>
        </w:rPr>
        <w:fldChar w:fldCharType="begin"/>
      </w:r>
      <w:r w:rsidR="007327B8">
        <w:rPr>
          <w:rFonts w:ascii="Arial" w:hAnsi="Arial" w:cs="Arial"/>
        </w:rPr>
        <w:instrText xml:space="preserve"> ADDIN ZOTERO_ITEM CSL_CITATION {"citationID":"aucb1d2ov9","properties":{"formattedCitation":"(PNLP CI, 2020)","plainCitation":"(PNLP CI, 2020)","noteIndex":0},"citationItems":[{"id":900,"uris":["http://zotero.org/users/local/gshk4Baz/items/AQIJPHUH"],"itemData":{"id":900,"type":"document","title":"BULLETIN PNLP T1 2020","URL":"http://www.pnlpcotedivoire.org/fichiers_uploades/files/BULLETIN%20PNLP%20T1%202020%20B.pdf","author":[{"literal":"PNLP CI"}],"accessed":{"date-parts":[["2021",1,30]]},"issued":{"date-parts":[["2020"]]}}}],"schema":"https://github.com/citation-style-language/schema/raw/master/csl-citation.json"} </w:instrText>
      </w:r>
      <w:r w:rsidRPr="001609E2">
        <w:rPr>
          <w:rFonts w:ascii="Arial" w:hAnsi="Arial" w:cs="Arial"/>
        </w:rPr>
        <w:fldChar w:fldCharType="separate"/>
      </w:r>
      <w:r w:rsidR="007327B8" w:rsidRPr="007327B8">
        <w:rPr>
          <w:rFonts w:ascii="Arial" w:hAnsi="Arial" w:cs="Arial"/>
        </w:rPr>
        <w:t>(PNLP CI, 2020)</w:t>
      </w:r>
      <w:r w:rsidRPr="001609E2">
        <w:rPr>
          <w:rFonts w:ascii="Arial" w:hAnsi="Arial" w:cs="Arial"/>
        </w:rPr>
        <w:fldChar w:fldCharType="end"/>
      </w:r>
      <w:r w:rsidRPr="001609E2">
        <w:rPr>
          <w:rFonts w:ascii="Arial" w:hAnsi="Arial" w:cs="Arial"/>
        </w:rPr>
        <w:t xml:space="preserve">, with a number of deaths estimated to </w:t>
      </w:r>
      <w:r w:rsidR="0029752D" w:rsidRPr="00264396">
        <w:rPr>
          <w:rFonts w:ascii="Arial" w:hAnsi="Arial" w:cs="Arial"/>
          <w:highlight w:val="yellow"/>
        </w:rPr>
        <w:t>be</w:t>
      </w:r>
      <w:r w:rsidR="0029752D">
        <w:rPr>
          <w:rFonts w:ascii="Arial" w:hAnsi="Arial" w:cs="Arial"/>
        </w:rPr>
        <w:t xml:space="preserve"> </w:t>
      </w:r>
      <w:r w:rsidRPr="001609E2">
        <w:rPr>
          <w:rFonts w:ascii="Arial" w:hAnsi="Arial" w:cs="Arial"/>
        </w:rPr>
        <w:t xml:space="preserve">1316 in 2020 </w:t>
      </w:r>
      <w:r w:rsidRPr="001609E2">
        <w:rPr>
          <w:rFonts w:ascii="Arial" w:hAnsi="Arial" w:cs="Arial"/>
        </w:rPr>
        <w:fldChar w:fldCharType="begin"/>
      </w:r>
      <w:r w:rsidR="009F5A4B">
        <w:rPr>
          <w:rFonts w:ascii="Arial" w:hAnsi="Arial" w:cs="Arial"/>
        </w:rPr>
        <w:instrText xml:space="preserve"> ADDIN ZOTERO_ITEM CSL_CITATION {"citationID":"t9Y595bg","properties":{"formattedCitation":"(Centre d\\uc0\\u8217{}information et de communication gouvernementale (CICG), 2022)","plainCitation":"(Centre d’information et de communication gouvernementale (CICG), 2022)","dontUpdate":true,"noteIndex":0},"citationItems":[{"id":1721,"uris":["http://zotero.org/users/local/gshk4Baz/items/49UPAEUN"],"itemData":{"id":1721,"type":"document","title":"Lutte contre le paludisme : le taux de mortalité en baisse d'environ 50%.","URL":"http://www.gouv.ci/_actualite-article.php?recordID=13061","author":[{"literal":"Centre d'information et de communication gouvernementale (CICG)"}],"accessed":{"date-parts":[["2022",10,25]]},"issued":{"date-parts":[["2022"]]}}}],"schema":"https://github.com/citation-style-language/schema/raw/master/csl-citation.json"} </w:instrText>
      </w:r>
      <w:r w:rsidRPr="001609E2">
        <w:rPr>
          <w:rFonts w:ascii="Arial" w:hAnsi="Arial" w:cs="Arial"/>
        </w:rPr>
        <w:fldChar w:fldCharType="separate"/>
      </w:r>
      <w:r w:rsidR="007327B8" w:rsidRPr="007327B8">
        <w:rPr>
          <w:rFonts w:ascii="Arial" w:hAnsi="Arial" w:cs="Arial"/>
        </w:rPr>
        <w:t>(Centre d’information et de communication gouvernementale (CICG, 2022)</w:t>
      </w:r>
      <w:r w:rsidRPr="001609E2">
        <w:rPr>
          <w:rFonts w:ascii="Arial" w:hAnsi="Arial" w:cs="Arial"/>
        </w:rPr>
        <w:fldChar w:fldCharType="end"/>
      </w:r>
      <w:r w:rsidRPr="001609E2">
        <w:rPr>
          <w:rFonts w:ascii="Arial" w:hAnsi="Arial" w:cs="Arial"/>
        </w:rPr>
        <w:t xml:space="preserve">. The number of deaths in Côte d’Ivoire did not change in 2022 </w:t>
      </w:r>
      <w:r w:rsidRPr="001609E2">
        <w:rPr>
          <w:rFonts w:ascii="Arial" w:hAnsi="Arial" w:cs="Arial"/>
        </w:rPr>
        <w:fldChar w:fldCharType="begin"/>
      </w:r>
      <w:r w:rsidR="007327B8">
        <w:rPr>
          <w:rFonts w:ascii="Arial" w:hAnsi="Arial" w:cs="Arial"/>
        </w:rPr>
        <w:instrText xml:space="preserve"> ADDIN ZOTERO_ITEM CSL_CITATION {"citationID":"qtUTdl02","properties":{"formattedCitation":"(World Health Organization, 2023)","plainCitation":"(World Health Organization, 2023)","noteIndex":0},"citationItems":[{"id":1708,"uris":["http://zotero.org/users/local/gshk4Baz/items/RWL53RGQ"],"itemData":{"id":1708,"type":"report","event-place":"Geneva: World Health Organization.","license":"Licence: CC BY-NC-SA 3.0 IGO.","publisher-place":"Geneva: World Health Organization.","title":"World malaria report 2023","author":[{"literal":"World Health Organization"}],"issued":{"date-parts":[["2023"]]}}}],"schema":"https://github.com/citation-style-language/schema/raw/master/csl-citation.json"} </w:instrText>
      </w:r>
      <w:r w:rsidRPr="001609E2">
        <w:rPr>
          <w:rFonts w:ascii="Arial" w:hAnsi="Arial" w:cs="Arial"/>
        </w:rPr>
        <w:fldChar w:fldCharType="separate"/>
      </w:r>
      <w:r w:rsidR="007327B8" w:rsidRPr="007327B8">
        <w:rPr>
          <w:rFonts w:ascii="Arial" w:hAnsi="Arial" w:cs="Arial"/>
        </w:rPr>
        <w:t>(World Health Organization, 2023)</w:t>
      </w:r>
      <w:r w:rsidRPr="001609E2">
        <w:rPr>
          <w:rFonts w:ascii="Arial" w:hAnsi="Arial" w:cs="Arial"/>
        </w:rPr>
        <w:fldChar w:fldCharType="end"/>
      </w:r>
      <w:r w:rsidRPr="001609E2">
        <w:rPr>
          <w:rFonts w:ascii="Arial" w:hAnsi="Arial" w:cs="Arial"/>
        </w:rPr>
        <w:t>.</w:t>
      </w:r>
    </w:p>
    <w:p w14:paraId="23CFDECA" w14:textId="0B53614B" w:rsidR="001609E2" w:rsidRDefault="001609E2" w:rsidP="00611192">
      <w:pPr>
        <w:spacing w:after="200"/>
        <w:contextualSpacing/>
        <w:jc w:val="both"/>
        <w:rPr>
          <w:rFonts w:ascii="Arial" w:hAnsi="Arial" w:cs="Arial"/>
        </w:rPr>
      </w:pPr>
      <w:r w:rsidRPr="001609E2">
        <w:rPr>
          <w:rFonts w:ascii="Arial" w:hAnsi="Arial" w:cs="Arial"/>
        </w:rPr>
        <w:t xml:space="preserve">One of the main challenges that researchers are facing in eliminating the parasite is chemoresistance to antimalarial drugs. </w:t>
      </w:r>
      <w:r w:rsidR="003B4024" w:rsidRPr="00F217B6">
        <w:rPr>
          <w:rFonts w:ascii="Georgia" w:hAnsi="Georgia"/>
          <w:color w:val="1F1F1F"/>
          <w:highlight w:val="yellow"/>
        </w:rPr>
        <w:t>It is therefore necessary to continue the development of new, low-cost antimalarial drugs with new mechanisms of action</w:t>
      </w:r>
      <w:r w:rsidR="003B4024">
        <w:rPr>
          <w:rFonts w:ascii="Georgia" w:hAnsi="Georgia"/>
          <w:color w:val="1F1F1F"/>
          <w:highlight w:val="yellow"/>
        </w:rPr>
        <w:t xml:space="preserve"> </w:t>
      </w:r>
      <w:r w:rsidR="003B4024" w:rsidRPr="00F217B6">
        <w:rPr>
          <w:rFonts w:ascii="Georgia" w:hAnsi="Georgia"/>
          <w:color w:val="1F1F1F"/>
          <w:highlight w:val="yellow"/>
        </w:rPr>
        <w:t>(</w:t>
      </w:r>
      <w:r w:rsidR="003B4024" w:rsidRPr="00F217B6">
        <w:rPr>
          <w:rFonts w:ascii="Arial" w:hAnsi="Arial" w:cs="Arial"/>
          <w:color w:val="222222"/>
          <w:highlight w:val="yellow"/>
          <w:shd w:val="clear" w:color="auto" w:fill="FFFFFF"/>
        </w:rPr>
        <w:t>Mbala et al.,</w:t>
      </w:r>
      <w:r w:rsidR="003B4024">
        <w:rPr>
          <w:rFonts w:ascii="Arial" w:hAnsi="Arial" w:cs="Arial"/>
          <w:color w:val="222222"/>
          <w:highlight w:val="yellow"/>
          <w:shd w:val="clear" w:color="auto" w:fill="FFFFFF"/>
        </w:rPr>
        <w:t xml:space="preserve"> </w:t>
      </w:r>
      <w:r w:rsidR="003B4024" w:rsidRPr="00F217B6">
        <w:rPr>
          <w:rFonts w:ascii="Arial" w:hAnsi="Arial" w:cs="Arial"/>
          <w:color w:val="222222"/>
          <w:highlight w:val="yellow"/>
          <w:shd w:val="clear" w:color="auto" w:fill="FFFFFF"/>
        </w:rPr>
        <w:t>2024)</w:t>
      </w:r>
      <w:r w:rsidR="003B4024">
        <w:rPr>
          <w:rFonts w:ascii="Arial" w:hAnsi="Arial" w:cs="Arial"/>
          <w:color w:val="222222"/>
          <w:shd w:val="clear" w:color="auto" w:fill="FFFFFF"/>
        </w:rPr>
        <w:t xml:space="preserve">. </w:t>
      </w:r>
      <w:r w:rsidRPr="001609E2">
        <w:rPr>
          <w:rFonts w:ascii="Arial" w:hAnsi="Arial" w:cs="Arial"/>
        </w:rPr>
        <w:t xml:space="preserve">Resistance to artemisinin, the main molecule of drug combinations used in malaria </w:t>
      </w:r>
      <w:r w:rsidRPr="00264396">
        <w:rPr>
          <w:rFonts w:ascii="Arial" w:hAnsi="Arial" w:cs="Arial"/>
          <w:highlight w:val="yellow"/>
        </w:rPr>
        <w:t>treatment</w:t>
      </w:r>
      <w:r w:rsidR="0029752D">
        <w:rPr>
          <w:rFonts w:ascii="Arial" w:hAnsi="Arial" w:cs="Arial"/>
        </w:rPr>
        <w:t>,</w:t>
      </w:r>
      <w:r w:rsidRPr="001609E2">
        <w:rPr>
          <w:rFonts w:ascii="Arial" w:hAnsi="Arial" w:cs="Arial"/>
        </w:rPr>
        <w:t xml:space="preserve"> has been observed in Asia, as well </w:t>
      </w:r>
      <w:r w:rsidR="0029752D" w:rsidRPr="00264396">
        <w:rPr>
          <w:rFonts w:ascii="Arial" w:hAnsi="Arial" w:cs="Arial"/>
          <w:highlight w:val="yellow"/>
        </w:rPr>
        <w:t xml:space="preserve">as </w:t>
      </w:r>
      <w:r w:rsidRPr="00264396">
        <w:rPr>
          <w:rFonts w:ascii="Arial" w:hAnsi="Arial" w:cs="Arial"/>
          <w:highlight w:val="yellow"/>
        </w:rPr>
        <w:t>in</w:t>
      </w:r>
      <w:r w:rsidRPr="001609E2">
        <w:rPr>
          <w:rFonts w:ascii="Arial" w:hAnsi="Arial" w:cs="Arial"/>
        </w:rPr>
        <w:t xml:space="preserve"> Africa</w:t>
      </w:r>
      <w:r w:rsidR="009F5A4B">
        <w:rPr>
          <w:rFonts w:ascii="Arial" w:hAnsi="Arial" w:cs="Arial"/>
        </w:rPr>
        <w:t xml:space="preserve"> </w:t>
      </w:r>
      <w:r w:rsidR="009F5A4B">
        <w:rPr>
          <w:rFonts w:ascii="Arial" w:hAnsi="Arial" w:cs="Arial"/>
        </w:rPr>
        <w:fldChar w:fldCharType="begin"/>
      </w:r>
      <w:r w:rsidR="009F5A4B">
        <w:rPr>
          <w:rFonts w:ascii="Arial" w:hAnsi="Arial" w:cs="Arial"/>
        </w:rPr>
        <w:instrText xml:space="preserve"> ADDIN ZOTERO_ITEM CSL_CITATION {"citationID":"sy1cD4p1","properties":{"formattedCitation":"(World Health Organization, 2023)","plainCitation":"(World Health Organization, 2023)","noteIndex":0},"citationItems":[{"id":1708,"uris":["http://zotero.org/users/local/gshk4Baz/items/RWL53RGQ"],"itemData":{"id":1708,"type":"report","event-place":"Geneva: World Health Organization.","license":"Licence: CC BY-NC-SA 3.0 IGO.","publisher-place":"Geneva: World Health Organization.","title":"World malaria report 2023","author":[{"literal":"World Health Organization"}],"issued":{"date-parts":[["2023"]]}}}],"schema":"https://github.com/citation-style-language/schema/raw/master/csl-citation.json"} </w:instrText>
      </w:r>
      <w:r w:rsidR="009F5A4B">
        <w:rPr>
          <w:rFonts w:ascii="Arial" w:hAnsi="Arial" w:cs="Arial"/>
        </w:rPr>
        <w:fldChar w:fldCharType="separate"/>
      </w:r>
      <w:r w:rsidR="009F5A4B" w:rsidRPr="009F5A4B">
        <w:rPr>
          <w:rFonts w:ascii="Arial" w:hAnsi="Arial" w:cs="Arial"/>
        </w:rPr>
        <w:t>(World Health Organization, 2023)</w:t>
      </w:r>
      <w:r w:rsidR="009F5A4B">
        <w:rPr>
          <w:rFonts w:ascii="Arial" w:hAnsi="Arial" w:cs="Arial"/>
        </w:rPr>
        <w:fldChar w:fldCharType="end"/>
      </w:r>
      <w:r w:rsidRPr="001609E2">
        <w:rPr>
          <w:rFonts w:ascii="Arial" w:hAnsi="Arial" w:cs="Arial"/>
        </w:rPr>
        <w:t xml:space="preserve">. The prevalence of K13 mutations associated </w:t>
      </w:r>
      <w:r w:rsidR="0029752D" w:rsidRPr="00264396">
        <w:rPr>
          <w:rFonts w:ascii="Arial" w:hAnsi="Arial" w:cs="Arial"/>
          <w:highlight w:val="yellow"/>
        </w:rPr>
        <w:t>with</w:t>
      </w:r>
      <w:r w:rsidR="0029752D" w:rsidRPr="001609E2">
        <w:rPr>
          <w:rFonts w:ascii="Arial" w:hAnsi="Arial" w:cs="Arial"/>
        </w:rPr>
        <w:t xml:space="preserve"> </w:t>
      </w:r>
      <w:r w:rsidRPr="001609E2">
        <w:rPr>
          <w:rFonts w:ascii="Arial" w:hAnsi="Arial" w:cs="Arial"/>
        </w:rPr>
        <w:t xml:space="preserve">artemisinin resistance was 35.5% (C580Y) in Asia and 22.8% in Africa (K189T) </w:t>
      </w:r>
      <w:r w:rsidRPr="001609E2">
        <w:rPr>
          <w:rFonts w:ascii="Arial" w:hAnsi="Arial" w:cs="Arial"/>
        </w:rPr>
        <w:fldChar w:fldCharType="begin"/>
      </w:r>
      <w:r w:rsidR="007327B8">
        <w:rPr>
          <w:rFonts w:ascii="Arial" w:hAnsi="Arial" w:cs="Arial"/>
        </w:rPr>
        <w:instrText xml:space="preserve"> ADDIN ZOTERO_ITEM CSL_CITATION {"citationID":"PltU27T9","properties":{"formattedCitation":"(Hung et al., 2024)","plainCitation":"(Hung et al., 2024)","noteIndex":0},"citationItems":[{"id":2105,"uris":["http://zotero.org/users/local/gshk4Baz/items/RA9QSPW6"],"itemData":{"id":2105,"type":"article-journal","abstract":"Artemisinin (ART) combination therapy is the main treatment for malaria. Pfk13 mutations (or K13 mutations, Kelch 13) are associated with ART resistance. This study aims to conduct a systematic review and meta-analysis of the prevalence of K13 mutations with ART resistance in malaria-endemic countries. An electronic search of studies in 2018 and a manual search in 2020 were performed to identify relevant studies. The risk of bias was assessed using the National Institutes of Health (NIH) quality assessment tool for observational cohort and cross-sectional studies. Data analysis was performed using R 4.1.0. Heterogeneity was estimated using the statistic I2 and Cochran Q test. A total of 170 studies were included in our review. Of these, 55 studies investigated the prevalence of K13 mutations in Southeast Asia. The meta-analysis showed that Southeast Asia had the highest prevalence of K13 mutations, whereas Africa, South America, Oceania, and other Asian countries outside Southeast Asia had a low prevalence of K13 mutations. The C580Y mutation was the most common in Southeast Asia with 35.5% (95%CI: 25.4–46.4%), whereas the dominant mutation in Africa was K189T (22.8%, 95%CI: 7.6–43.2%). This study revealed the emergence of ART resistance associated with K13 mutations in Southeast Asia. The diversity of each type of K13 mutation in other regions was also reported.","container-title":"Parasitology Research","DOI":"10.1007/s00436-024-08203-3","ISSN":"1432-1955","issue":"5","journalAbbreviation":"Parasitol Res","language":"en","page":"209","source":"Springer Link","title":"The prevalence of Pfk13 polymorphism in malaria patients treated with artemisinin-based therapy: a systematic review and meta-analysis","title-short":"The prevalence of Pfk13 polymorphism in malaria patients treated with artemisinin-based therapy","URL":"https://doi.org/10.1007/s00436-024-08203-3","volume":"123","author":[{"family":"Hung","given":"Dang The"},{"family":"Tran","given":"Linh"},{"family":"Tam","given":"Dao Ngoc Hien"},{"family":"Elshafei","given":"Ghada"},{"family":"Cuong","given":"Nguyen The Ky"},{"family":"Ha","given":"Nam Xuan"},{"family":"Khader","given":"Sarah Abd Elaziz"},{"family":"Le Quang","given":"Loc"},{"family":"Shaikhkhalil","given":"Hosam Waleed"},{"family":"Abdallfatah","given":"Abdallfatah"},{"family":"Aziz","given":"Jeza M Abdul"},{"family":"Hirayama","given":"Kenji"},{"family":"Huy","given":"Nguyen Tien"}],"accessed":{"date-parts":[["2024",10,29]]},"issued":{"date-parts":[["2024",5,14]]}}}],"schema":"https://github.com/citation-style-language/schema/raw/master/csl-citation.json"} </w:instrText>
      </w:r>
      <w:r w:rsidRPr="001609E2">
        <w:rPr>
          <w:rFonts w:ascii="Arial" w:hAnsi="Arial" w:cs="Arial"/>
        </w:rPr>
        <w:fldChar w:fldCharType="separate"/>
      </w:r>
      <w:r w:rsidR="007327B8" w:rsidRPr="007327B8">
        <w:rPr>
          <w:rFonts w:ascii="Arial" w:hAnsi="Arial" w:cs="Arial"/>
        </w:rPr>
        <w:t>(Hung et al., 2024)</w:t>
      </w:r>
      <w:r w:rsidRPr="001609E2">
        <w:rPr>
          <w:rFonts w:ascii="Arial" w:hAnsi="Arial" w:cs="Arial"/>
        </w:rPr>
        <w:fldChar w:fldCharType="end"/>
      </w:r>
      <w:r w:rsidRPr="001609E2">
        <w:rPr>
          <w:rFonts w:ascii="Arial" w:hAnsi="Arial" w:cs="Arial"/>
        </w:rPr>
        <w:t xml:space="preserve">. This resistance could intensify and become so prevalent that it would be withdrawn, as was the case with chloroquine in the 2000s </w:t>
      </w:r>
      <w:r w:rsidRPr="001609E2">
        <w:rPr>
          <w:rFonts w:ascii="Arial" w:hAnsi="Arial" w:cs="Arial"/>
        </w:rPr>
        <w:fldChar w:fldCharType="begin"/>
      </w:r>
      <w:r w:rsidR="007327B8">
        <w:rPr>
          <w:rFonts w:ascii="Arial" w:hAnsi="Arial" w:cs="Arial"/>
        </w:rPr>
        <w:instrText xml:space="preserve"> ADDIN ZOTERO_ITEM CSL_CITATION {"citationID":"djzwh1e8","properties":{"formattedCitation":"(Njiro et al., 2022)","plainCitation":"(Njiro et al., 2022)","noteIndex":0},"citationItems":[{"id":2128,"uris":["http://zotero.org/users/local/gshk4Baz/items/ER4ZM9UZ"],"itemData":{"id":2128,"type":"article-journal","abstract":"Background\nA wide spread of chloroquine resistance prompted its discontinued use for treatment of uncomplicated malaria in several African countries. However, disappearances of chloroquine-resistant parasites have been reported in areas with restricted use of chloroquine. This review reports the current prevalence of chloroquine-resistant Plasmodium falciparum using Pfcrt K76T and Pfmdr1 N86Y genotypes.\nMethods\nA PROSPERO registered systematic review searched evidence from PubMed/MEDLINE, Science Direct and Google Scholar. The search included studies on chloroquine-resistant/ susceptible P. falciparum in humans between January 1st, 2000 and May 15th, 2020. The search was conducted on 15th of May, 2020.\nResults\nOut of 519 searched records, 15 studies qualified for final analysis with 8040 samples genotyped for Pfcrt K76T. Of 8040, 43.6% (837/1572; 95%CI: −0.9 to 88.1%) carried resistant genotypes versus 23.0% (1477/6468; 95%CI: 15.7–30.2%) while for 4698 samples analyzed for Pfmdr1 N86Y, 52.4% (592/1090; 95%CI: 42.3–62.5%) had resistant genotypes versus 25.9% (1314/3608; 95%CI: 5.8–46.0%), before and after chloroquine withdrawal, respectively. The median time since chloroquine withdrawal to data collection was 7.0 (interquartile range: 4.5–13.5) years. Low prevalence of resistant genotypes (Pfcrt K76T) was reported in Zambia (0%) in 2013, Malawi (0.1%) in 2009, Tanzania (0.2%) in 2018 and Madagascar (0.3%) in 2007 with significant variations in the included studies.\nConclusions\nChloroquine-resistant P. falciparum continues to disappear in countries with withdrawal of chloroquine. Areas with significant susceptible parasites, reintroduction of chloroquine can be considered, preferably in combination with other safe and affordable antimalarials.","container-title":"Journal of Infection and Public Health","DOI":"10.1016/j.jiph.2022.03.015","ISSN":"1876-0341","issue":"5","journalAbbreviation":"Journal of Infection and Public Health","page":"550-557","source":"ScienceDirect","title":"Molecular surveillance of chloroquine-resistant &lt;i&gt;Plasmodium falciparum&lt;/i&gt; in sub-Saharan African countries after withdrawal of chloroquine for treatment of uncomplicated malaria: A systematic review","title-short":"Molecular surveillance of chloroquine-resistant &lt;i&gt;Plasmodium falciparum&lt;/i&gt; in sub-Saharan African countries after withdrawal of chloroquine for treatment of uncomplicated malaria","URL":"https://www.sciencedirect.com/science/article/pii/S1876034122000715","volume":"15","author":[{"family":"Njiro","given":"Belinda J."},{"family":"Mutagonda","given":"Ritah F."},{"family":"Chamani","given":"Amisa T."},{"family":"Mwakyandile","given":"Tosi"},{"family":"Sabas","given":"Deodatus"},{"family":"Bwire","given":"George M."}],"accessed":{"date-parts":[["2025",4,8]]},"issued":{"date-parts":[["2022",5,1]]}}}],"schema":"https://github.com/citation-style-language/schema/raw/master/csl-citation.json"} </w:instrText>
      </w:r>
      <w:r w:rsidRPr="001609E2">
        <w:rPr>
          <w:rFonts w:ascii="Arial" w:hAnsi="Arial" w:cs="Arial"/>
        </w:rPr>
        <w:fldChar w:fldCharType="separate"/>
      </w:r>
      <w:r w:rsidR="007327B8" w:rsidRPr="007327B8">
        <w:rPr>
          <w:rFonts w:ascii="Arial" w:hAnsi="Arial" w:cs="Arial"/>
        </w:rPr>
        <w:t>(Njiro et al., 2022)</w:t>
      </w:r>
      <w:r w:rsidRPr="001609E2">
        <w:rPr>
          <w:rFonts w:ascii="Arial" w:hAnsi="Arial" w:cs="Arial"/>
        </w:rPr>
        <w:fldChar w:fldCharType="end"/>
      </w:r>
      <w:r w:rsidRPr="001609E2">
        <w:rPr>
          <w:rFonts w:ascii="Arial" w:hAnsi="Arial" w:cs="Arial"/>
        </w:rPr>
        <w:t>. This justifies the quest for new medical strategies against malaria.</w:t>
      </w:r>
    </w:p>
    <w:p w14:paraId="56B4BBB9" w14:textId="2D4F5FC3" w:rsidR="00611192" w:rsidRPr="00611192" w:rsidRDefault="00611192" w:rsidP="00611192">
      <w:pPr>
        <w:spacing w:after="200"/>
        <w:contextualSpacing/>
        <w:jc w:val="both"/>
        <w:rPr>
          <w:rFonts w:ascii="Arial" w:hAnsi="Arial" w:cs="Arial"/>
        </w:rPr>
      </w:pPr>
      <w:r w:rsidRPr="00611192">
        <w:rPr>
          <w:rFonts w:ascii="Arial" w:hAnsi="Arial" w:cs="Arial"/>
        </w:rPr>
        <w:t>A natural resistance to malaria</w:t>
      </w:r>
      <w:r w:rsidRPr="00611192" w:rsidDel="00785DAF">
        <w:rPr>
          <w:rFonts w:ascii="Arial" w:hAnsi="Arial" w:cs="Arial"/>
        </w:rPr>
        <w:t xml:space="preserve"> </w:t>
      </w:r>
      <w:r w:rsidRPr="00611192">
        <w:rPr>
          <w:rFonts w:ascii="Arial" w:hAnsi="Arial" w:cs="Arial"/>
        </w:rPr>
        <w:t xml:space="preserve">was observed in an African sub-population that spread across several West African countries. In Burkina Faso, the Fulani ethnic group are less affected by malaria and has a low geometric parasitemia compared to the Mossi and </w:t>
      </w:r>
      <w:proofErr w:type="spellStart"/>
      <w:r w:rsidRPr="00611192">
        <w:rPr>
          <w:rFonts w:ascii="Arial" w:hAnsi="Arial" w:cs="Arial"/>
        </w:rPr>
        <w:t>Rimaibé</w:t>
      </w:r>
      <w:proofErr w:type="spellEnd"/>
      <w:r w:rsidRPr="00611192">
        <w:rPr>
          <w:rFonts w:ascii="Arial" w:hAnsi="Arial" w:cs="Arial"/>
        </w:rPr>
        <w:t xml:space="preserve"> ethnic groups </w:t>
      </w:r>
      <w:r w:rsidRPr="00611192">
        <w:rPr>
          <w:rFonts w:ascii="Arial" w:hAnsi="Arial" w:cs="Arial"/>
        </w:rPr>
        <w:fldChar w:fldCharType="begin"/>
      </w:r>
      <w:r w:rsidR="007327B8">
        <w:rPr>
          <w:rFonts w:ascii="Arial" w:hAnsi="Arial" w:cs="Arial"/>
        </w:rPr>
        <w:instrText xml:space="preserve"> ADDIN ZOTERO_ITEM CSL_CITATION {"citationID":"a1ppvqqkalg","properties":{"formattedCitation":"(D. Modiano et al., 1996)","plainCitation":"(D. Modiano et al., 1996)","noteIndex":0},"citationItems":[{"id":16,"uris":["http://zotero.org/users/local/gshk4Baz/items/26ZLI34M"],"itemData":{"id":16,"type":"article-journal","abstract":"The comparison of malaria indicators among populations that have different genetic backgrounds and are uniformly exposed to the same parasite strains is one approach to the study of human heterogeneties in the response to the infection. We report the results of comparative surveys on three sympatric West African ethnic groups, Fulani, Mossi, and Rimaibé, living in the same conditions of hyperendemic transmission in a Sudan savanna area northeast of Ouagadougou, Burkina Faso. The Mossi and Rimaibé are Sudanese negroid populations with a long tradition of sedentary farming, while the Fulani are nomadic pastoralists, partly settled and characterized by non-negroid features of possible caucasoid origin. Parasitological, clinical, and immunological investigations showed consistent interethnic differences in Plasmodium falciparum infection rates, malaria morbidity, and prevalence and levels of antibodies to various P. falciparum antigens. The data point to a remarkably similar response to malaria in the Mossi and Rimaibé, while the Fulani are clearly less parasitized, less affected by the disease, and more responsive to all antigens tested. No difference in the use of malaria protective measures was demonstrated that could account for these findings, and sociocultural or environmental factors do not seem to be involved. Known genetic factors of resistance to malaria did not show higher frequencies in the Fulani. The differences in the immune response were not explained by the entomological observations, which indicated substantially uniform exposure to infective bites. The available data support the existence of unknown genetic factors, possibly related to humoral immune responses, determining interethnic differences in the susceptibility to malaria.","container-title":"Proceedings of the National Academy of Sciences of the United States of America","DOI":"10.1073/pnas.93.23.13206","ISSN":"0027-8424","issue":"23","journalAbbreviation":"Proc. Natl. Acad. Sci. U.S.A.","language":"eng","note":"PMID: 8917569\nPMCID: PMC24071","page":"13206-13211","source":"PubMed","title":"Different response to Plasmodium falciparum malaria in west African sympatric ethnic groups","volume":"93","author":[{"family":"Modiano","given":"D."},{"family":"Petrarca","given":"V."},{"family":"Sirima","given":"B. S."},{"family":"Nebié","given":"I."},{"family":"Diallo","given":"D."},{"family":"Esposito","given":"F."},{"family":"Coluzzi","given":"M."}],"issued":{"date-parts":[["1996",11,12]]}}}],"schema":"https://github.com/citation-style-language/schema/raw/master/csl-citation.json"} </w:instrText>
      </w:r>
      <w:r w:rsidRPr="00611192">
        <w:rPr>
          <w:rFonts w:ascii="Arial" w:hAnsi="Arial" w:cs="Arial"/>
        </w:rPr>
        <w:fldChar w:fldCharType="separate"/>
      </w:r>
      <w:r w:rsidR="009F5A4B">
        <w:rPr>
          <w:rFonts w:ascii="Arial" w:hAnsi="Arial" w:cs="Arial"/>
        </w:rPr>
        <w:t>(</w:t>
      </w:r>
      <w:r w:rsidR="007327B8" w:rsidRPr="007327B8">
        <w:rPr>
          <w:rFonts w:ascii="Arial" w:hAnsi="Arial" w:cs="Arial"/>
        </w:rPr>
        <w:t>Modiano et al., 1996)</w:t>
      </w:r>
      <w:r w:rsidRPr="00611192">
        <w:rPr>
          <w:rFonts w:ascii="Arial" w:hAnsi="Arial" w:cs="Arial"/>
        </w:rPr>
        <w:fldChar w:fldCharType="end"/>
      </w:r>
      <w:r w:rsidRPr="00611192">
        <w:rPr>
          <w:rFonts w:ascii="Arial" w:hAnsi="Arial" w:cs="Arial"/>
        </w:rPr>
        <w:t xml:space="preserve">. </w:t>
      </w:r>
      <w:r w:rsidR="003B4024">
        <w:rPr>
          <w:rFonts w:ascii="Georgia" w:hAnsi="Georgia"/>
          <w:color w:val="1F1F1F"/>
          <w:highlight w:val="yellow"/>
        </w:rPr>
        <w:t>This</w:t>
      </w:r>
      <w:r w:rsidR="003B4024" w:rsidRPr="00F217B6">
        <w:rPr>
          <w:rFonts w:ascii="Georgia" w:hAnsi="Georgia"/>
          <w:color w:val="1F1F1F"/>
          <w:highlight w:val="yellow"/>
        </w:rPr>
        <w:t xml:space="preserve"> group comprises over 30 million people primarily spread across West and Central Africa, many of whom maintain a nomadic pastoralist lifestyle</w:t>
      </w:r>
      <w:r w:rsidR="003B4024">
        <w:rPr>
          <w:rFonts w:ascii="Georgia" w:hAnsi="Georgia"/>
          <w:color w:val="1F1F1F"/>
          <w:highlight w:val="yellow"/>
        </w:rPr>
        <w:t xml:space="preserve"> </w:t>
      </w:r>
      <w:r w:rsidR="003B4024" w:rsidRPr="00F217B6">
        <w:rPr>
          <w:rFonts w:ascii="Georgia" w:hAnsi="Georgia"/>
          <w:color w:val="1F1F1F"/>
          <w:highlight w:val="yellow"/>
        </w:rPr>
        <w:t>(</w:t>
      </w:r>
      <w:r w:rsidR="003B4024" w:rsidRPr="00F217B6">
        <w:rPr>
          <w:rFonts w:ascii="Arial" w:hAnsi="Arial" w:cs="Arial"/>
          <w:color w:val="222222"/>
          <w:highlight w:val="yellow"/>
          <w:shd w:val="clear" w:color="auto" w:fill="FFFFFF"/>
        </w:rPr>
        <w:t>Shahin et al</w:t>
      </w:r>
      <w:r w:rsidR="003B4024">
        <w:rPr>
          <w:rFonts w:ascii="Arial" w:hAnsi="Arial" w:cs="Arial"/>
          <w:color w:val="222222"/>
          <w:highlight w:val="yellow"/>
          <w:shd w:val="clear" w:color="auto" w:fill="FFFFFF"/>
        </w:rPr>
        <w:t xml:space="preserve">., </w:t>
      </w:r>
      <w:r w:rsidR="003B4024" w:rsidRPr="00F217B6">
        <w:rPr>
          <w:rFonts w:ascii="Arial" w:hAnsi="Arial" w:cs="Arial"/>
          <w:color w:val="222222"/>
          <w:highlight w:val="yellow"/>
          <w:shd w:val="clear" w:color="auto" w:fill="FFFFFF"/>
        </w:rPr>
        <w:t>2025)</w:t>
      </w:r>
      <w:r w:rsidR="003B4024">
        <w:rPr>
          <w:rFonts w:ascii="Times New Roman" w:hAnsi="Times New Roman"/>
          <w:sz w:val="24"/>
          <w:szCs w:val="24"/>
        </w:rPr>
        <w:t xml:space="preserve">. </w:t>
      </w:r>
      <w:r w:rsidRPr="00611192">
        <w:rPr>
          <w:rFonts w:ascii="Arial" w:hAnsi="Arial" w:cs="Arial"/>
        </w:rPr>
        <w:t>This was the case for the Fulani in Mali compared to the Dogon ethnic group</w:t>
      </w:r>
      <w:r w:rsidR="0029752D" w:rsidRPr="00264396">
        <w:rPr>
          <w:rFonts w:ascii="Arial" w:hAnsi="Arial" w:cs="Arial"/>
          <w:highlight w:val="yellow"/>
        </w:rPr>
        <w:t>,</w:t>
      </w:r>
      <w:r w:rsidRPr="00611192">
        <w:rPr>
          <w:rFonts w:ascii="Arial" w:hAnsi="Arial" w:cs="Arial"/>
        </w:rPr>
        <w:t xml:space="preserve"> and for the  Fulani in South Sudan when compared to the </w:t>
      </w:r>
      <w:proofErr w:type="spellStart"/>
      <w:r w:rsidRPr="00611192">
        <w:rPr>
          <w:rFonts w:ascii="Arial" w:hAnsi="Arial" w:cs="Arial"/>
        </w:rPr>
        <w:t>Masaleit</w:t>
      </w:r>
      <w:proofErr w:type="spellEnd"/>
      <w:r w:rsidRPr="00611192">
        <w:rPr>
          <w:rFonts w:ascii="Arial" w:hAnsi="Arial" w:cs="Arial"/>
        </w:rPr>
        <w:t xml:space="preserve"> ethnic group </w:t>
      </w:r>
      <w:r w:rsidRPr="00611192">
        <w:rPr>
          <w:rFonts w:ascii="Arial" w:hAnsi="Arial" w:cs="Arial"/>
        </w:rPr>
        <w:fldChar w:fldCharType="begin"/>
      </w:r>
      <w:r w:rsidR="007327B8">
        <w:rPr>
          <w:rFonts w:ascii="Arial" w:hAnsi="Arial" w:cs="Arial"/>
        </w:rPr>
        <w:instrText xml:space="preserve"> ADDIN ZOTERO_ITEM CSL_CITATION {"citationID":"ae4dch0tl4","properties":{"formattedCitation":"(Maiga et al., 2014; Nasr et al., 2009)","plainCitation":"(Maiga et al., 2014; Nasr et al., 2009)","noteIndex":0},"citationItems":[{"id":35,"uris":["http://zotero.org/users/local/gshk4Baz/items/AXEWNIRM"],"itemData":{"id":35,"type":"article-journal","abstract":"It has been previously shown that there are some interethnic differences in susceptibility to malaria between two sympatric ethnic groups of Mali, the Fulani and the Dogon. The lower susceptibility to Plasmodium falciparum malaria seen in the Fulani has not been fully explained by genetic polymorphisms previously known to be associated with malaria resistance, including haemoglobin S (HbS), haemoglobin C (HbC), alpha-thalassaemia and glucose-6-phosphate dehydrogenase (G6PD) deficiency. Given the observed differences in the distribution of FcγRIIa allotypes among different ethnic groups and with malaria susceptibility that have been reported, we analysed the rs1801274-R131H polymorphism in the FcγRIIa gene in a study of Dogon and Fulani in Mali (n = 939). We confirm that the Fulani have less parasite densities, less parasite prevalence, more spleen enlargement and higher levels of total IgG antibodies (anti-CSP, anti-AMA1, anti-MSP1 and anti-MSP2) and more total IgE (P &lt; 0.05) compared with the Dogon ethnic group. Furthermore, the Fulani exhibit higher frequencies of the blood group O (56.5%) compared with the Dogon (43.5%) (P &lt; 0.001). With regard to the FcγRIIa polymorphism and allele frequency, the Fulani group have a higher frequency of the H allele (Fulani 0.474, Dogon 0.341, P &lt; 0.0001), which was associated with greater total IgE production (P = 0.004). Our findings show that the FcγRIIa polymorphism might have an implication in the relative protection seen in the Fulani tribe, with confirmatory studies required in other malaria endemic settings.","container-title":"Scandinavian Journal of Immunology","DOI":"10.1111/sji.12122","ISSN":"1365-3083","issue":"1","journalAbbreviation":"Scand. J. Immunol.","language":"eng","note":"PMID: 24117665\nPMCID: PMC3992902","page":"43-50","source":"PubMed","title":"Fc gamma receptor IIa-H131R polymorphism and malaria susceptibility in sympatric ethnic groups, Fulani and Dogon of Mali","volume":"79","author":[{"family":"Maiga","given":"B."},{"family":"Dolo","given":"A."},{"family":"Touré","given":"O."},{"family":"Dara","given":"V."},{"family":"Tapily","given":"A."},{"family":"Campino","given":"S."},{"family":"Sepulveda","given":"N."},{"family":"Corran","given":"P."},{"family":"Rockett","given":"K."},{"family":"Clark","given":"T. G."},{"family":"Blomberg","given":"M. Troye"},{"family":"Doumbo","given":"O. K."}],"issued":{"date-parts":[["2014",1]]}}},{"id":38,"uris":["http://zotero.org/users/local/gshk4Baz/items/LEJ34BUB"],"itemData":{"id":38,"type":"article-journal","abstract":"BACKGROUND: A SNP at position 131, in the FcgammaRIIa gene, affects the binding of the different IgG subclasses and may influence the clinical variation seen in patients with falciparum malaria. This study confirms and extends previous findings, analysing the FcgammaRIIa (CD32) polymorphism in relation to the IgG subclass distribution seen among two sympatric tribes living in eastern Sudan, characterized by marked differences in susceptibility to Plasmodium falciparum malaria.\nMETHODS: Two hundred and fifty Fulani subjects living in an area of meso-endemic P. falciparum malaria infection were genotyped for the FcgammaRIIa-131 polymorphism. For comparison, 101 non-Fulani donors - (Masaleit, Hausa and Four) - living in the same study area, were genotyped. The levels of plasma antibodies (IgG and subclasses) to four malaria antigens (AMA-1, MSP 2 - 3D7 &amp; FC27, Pf332-C231) were measured using indirect enzyme-linked immunosorbent assays.\nRESULTS: The FcgammaRIIa-H/H131 genotype was found to be significantly more prevalent in the Fulani as compared to the non-Fulani ethnic groups (36.0% for Fulani versus 17.8% for non-Fulani, adjusted OR 3.10, 95% CI 1.61-5.97, P value &lt; 0.001). The Fulani showed lower anti-malarial IgG1 and IgG3 antibody levels as compared to the non-Fulani and higher levels of IgG2 antibodies.\nCONCLUSION: The FcgammaRIIa-H/H131 genotype and H131 allele is at higher frequency in the Fulani ethnic group. The H/H131 genotype was consistently associated with higher levels of anti-malarial IgG2 and IgG3 antibodies, while the R/R131 genotype was associated with higher levels of IgG1 antibodies.","container-title":"Malaria Journal","DOI":"10.1186/1475-2875-8-43","ISSN":"1475-2875","journalAbbreviation":"Malar. J.","language":"eng","note":"PMID: 19284648\nPMCID: PMC2660360","page":"43","source":"PubMed","title":"FcgammaRIIa (CD32) polymorphism and anti-malarial IgG subclass pattern among Fulani and sympatric ethnic groups living in eastern Sudan","volume":"8","author":[{"family":"Nasr","given":"Amre"},{"family":"Iriemenam","given":"Nnaemeka C."},{"family":"Giha","given":"Hayder A."},{"family":"Balogun","given":"Halima A."},{"family":"Anders","given":"Robin F."},{"family":"Troye-Blomberg","given":"Marita"},{"family":"ElGhazali","given":"Gehad"},{"family":"Berzins","given":"Klavs"}],"issued":{"date-parts":[["2009",3,13]]}}}],"schema":"https://github.com/citation-style-language/schema/raw/master/csl-citation.json"} </w:instrText>
      </w:r>
      <w:r w:rsidRPr="00611192">
        <w:rPr>
          <w:rFonts w:ascii="Arial" w:hAnsi="Arial" w:cs="Arial"/>
        </w:rPr>
        <w:fldChar w:fldCharType="separate"/>
      </w:r>
      <w:r w:rsidR="007327B8" w:rsidRPr="007327B8">
        <w:rPr>
          <w:rFonts w:ascii="Arial" w:hAnsi="Arial" w:cs="Arial"/>
        </w:rPr>
        <w:t>(Maiga et al., 2014; Nasr et al., 2009)</w:t>
      </w:r>
      <w:r w:rsidRPr="00611192">
        <w:rPr>
          <w:rFonts w:ascii="Arial" w:hAnsi="Arial" w:cs="Arial"/>
        </w:rPr>
        <w:fldChar w:fldCharType="end"/>
      </w:r>
      <w:r w:rsidRPr="00611192">
        <w:rPr>
          <w:rFonts w:ascii="Arial" w:hAnsi="Arial" w:cs="Arial"/>
        </w:rPr>
        <w:t xml:space="preserve">.  </w:t>
      </w:r>
    </w:p>
    <w:p w14:paraId="2E003346" w14:textId="311CCBAA" w:rsidR="00611192" w:rsidRPr="00611192" w:rsidRDefault="00611192" w:rsidP="00611192">
      <w:pPr>
        <w:pStyle w:val="ListParagraph"/>
        <w:spacing w:line="240" w:lineRule="auto"/>
        <w:ind w:left="0"/>
        <w:jc w:val="both"/>
        <w:rPr>
          <w:rFonts w:ascii="Arial" w:hAnsi="Arial" w:cs="Arial"/>
          <w:sz w:val="20"/>
          <w:szCs w:val="20"/>
          <w:lang w:val="en-US"/>
        </w:rPr>
      </w:pPr>
      <w:r w:rsidRPr="00F84138">
        <w:rPr>
          <w:rFonts w:ascii="Arial" w:hAnsi="Arial" w:cs="Arial"/>
          <w:sz w:val="20"/>
          <w:szCs w:val="20"/>
          <w:lang w:val="en-US"/>
        </w:rPr>
        <w:t xml:space="preserve">However, the reason </w:t>
      </w:r>
      <w:r w:rsidR="0029752D" w:rsidRPr="00264396">
        <w:rPr>
          <w:rFonts w:ascii="Arial" w:hAnsi="Arial" w:cs="Arial"/>
          <w:sz w:val="20"/>
          <w:szCs w:val="20"/>
          <w:highlight w:val="yellow"/>
          <w:lang w:val="en-US"/>
        </w:rPr>
        <w:t>for</w:t>
      </w:r>
      <w:r w:rsidR="0029752D" w:rsidRPr="00F84138">
        <w:rPr>
          <w:rFonts w:ascii="Arial" w:hAnsi="Arial" w:cs="Arial"/>
          <w:sz w:val="20"/>
          <w:szCs w:val="20"/>
          <w:lang w:val="en-US"/>
        </w:rPr>
        <w:t xml:space="preserve"> </w:t>
      </w:r>
      <w:r w:rsidRPr="00F84138">
        <w:rPr>
          <w:rFonts w:ascii="Arial" w:hAnsi="Arial" w:cs="Arial"/>
          <w:sz w:val="20"/>
          <w:szCs w:val="20"/>
          <w:lang w:val="en-US"/>
        </w:rPr>
        <w:t>the natural resistance of the Fulani to malaria is not well understood. Some authors have established that genes naturally involved in malaria</w:t>
      </w:r>
      <w:r w:rsidRPr="00F84138">
        <w:rPr>
          <w:rFonts w:ascii="Times New Roman" w:hAnsi="Times New Roman"/>
          <w:sz w:val="24"/>
          <w:szCs w:val="24"/>
          <w:lang w:val="en-US"/>
        </w:rPr>
        <w:t xml:space="preserve"> </w:t>
      </w:r>
      <w:r w:rsidRPr="00F84138">
        <w:rPr>
          <w:rFonts w:ascii="Arial" w:hAnsi="Arial" w:cs="Arial"/>
          <w:sz w:val="20"/>
          <w:szCs w:val="20"/>
          <w:lang w:val="en-US"/>
        </w:rPr>
        <w:t>susceptibility could</w:t>
      </w:r>
      <w:r w:rsidR="0029752D">
        <w:rPr>
          <w:rFonts w:ascii="Arial" w:hAnsi="Arial" w:cs="Arial"/>
          <w:sz w:val="20"/>
          <w:szCs w:val="20"/>
          <w:lang w:val="en-US"/>
        </w:rPr>
        <w:t xml:space="preserve"> </w:t>
      </w:r>
      <w:r w:rsidRPr="00F84138">
        <w:rPr>
          <w:rFonts w:ascii="Arial" w:hAnsi="Arial" w:cs="Arial"/>
          <w:sz w:val="20"/>
          <w:szCs w:val="20"/>
          <w:lang w:val="en-US"/>
        </w:rPr>
        <w:t>n</w:t>
      </w:r>
      <w:r w:rsidR="0029752D">
        <w:rPr>
          <w:rFonts w:ascii="Arial" w:hAnsi="Arial" w:cs="Arial"/>
          <w:sz w:val="20"/>
          <w:szCs w:val="20"/>
          <w:lang w:val="en-US"/>
        </w:rPr>
        <w:t>o</w:t>
      </w:r>
      <w:r w:rsidRPr="00F84138">
        <w:rPr>
          <w:rFonts w:ascii="Arial" w:hAnsi="Arial" w:cs="Arial"/>
          <w:sz w:val="20"/>
          <w:szCs w:val="20"/>
          <w:lang w:val="en-US"/>
        </w:rPr>
        <w:t xml:space="preserve">t </w:t>
      </w:r>
      <w:r w:rsidR="0029752D">
        <w:rPr>
          <w:rFonts w:ascii="Arial" w:hAnsi="Arial" w:cs="Arial"/>
          <w:sz w:val="20"/>
          <w:szCs w:val="20"/>
          <w:lang w:val="en-US"/>
        </w:rPr>
        <w:t>explain</w:t>
      </w:r>
      <w:r w:rsidR="0029752D" w:rsidRPr="00F84138">
        <w:rPr>
          <w:rFonts w:ascii="Arial" w:hAnsi="Arial" w:cs="Arial"/>
          <w:sz w:val="20"/>
          <w:szCs w:val="20"/>
          <w:lang w:val="en-US"/>
        </w:rPr>
        <w:t xml:space="preserve"> </w:t>
      </w:r>
      <w:r w:rsidRPr="00F84138">
        <w:rPr>
          <w:rFonts w:ascii="Arial" w:hAnsi="Arial" w:cs="Arial"/>
          <w:sz w:val="20"/>
          <w:szCs w:val="20"/>
          <w:lang w:val="en-US"/>
        </w:rPr>
        <w:t xml:space="preserve">this natural resistance </w:t>
      </w:r>
      <w:r w:rsidRPr="00611192">
        <w:rPr>
          <w:rFonts w:ascii="Arial" w:hAnsi="Arial" w:cs="Arial"/>
          <w:sz w:val="20"/>
          <w:szCs w:val="20"/>
        </w:rPr>
        <w:fldChar w:fldCharType="begin"/>
      </w:r>
      <w:r w:rsidR="009F5A4B">
        <w:rPr>
          <w:rFonts w:ascii="Arial" w:hAnsi="Arial" w:cs="Arial"/>
          <w:sz w:val="20"/>
          <w:szCs w:val="20"/>
          <w:lang w:val="en-US"/>
        </w:rPr>
        <w:instrText xml:space="preserve"> ADDIN ZOTERO_ITEM CSL_CITATION {"citationID":"jMprKWbi","properties":{"formattedCitation":"(D. Modiano et al., 2001)","plainCitation":"(D. Modiano et al., 2001)","dontUpdate":true,"noteIndex":0},"citationItems":[{"id":44,"uris":["http://zotero.org/users/local/gshk4Baz/items/QKH3UXFM"],"itemData":{"id":44,"type":"article-journal","abstract":"The gene frequencies in 1993-94 for haemoglobin S, haemoglobin C, alpha-3.7 deletional thalassaemia, G6PDA-, HLAB*5301 were estimated in Fulani, Mossi and Rimaibé ethnic groups of Burkina Faso, West Africa. The aim of the study was to verify whether the previously reported Fulani lower susceptibility to Plasmodium falciparum malaria was associated with any of these malaria-resistance genes. Similar frequencies for haemoglobin S were recorded in the 3 ethnic groups (0.024 +/- 0.008, 0.030 +/- 0.011, 0.022 +/- 0.013; in Mossi, Rimaibé and Fulani, respectively). The Mossi and Rimaibé showed higher frequencies when compared to Fulani for haemoglobin C (0.117 +/- 0.018, 0.127 +/- 0.020, 0.059 +/- 0.020), alpha-3.7 deletional thalassaemia (0.227 +/- 0.040, 0.134 +/- 0.032, 0.103 +/- 0.028), G6PDA- (0.196 +/- 0.025, 0.187 +/- 0.044, 0.069 +/- 0.025) and HLA B*5301 (0.189 +/- 0.038, 0.202 +/- 0.041, 0.061 +/- 0.024). Among Fulani the proportion of individuals not having any of these protective alleles was more than 3-fold greater than in the Mossi-Rimaibé group (56.8% vs 16.7%; P &lt; 0.001). These findings exclude the involvement of these genetic factors of resistance to P. falciparum in the lower susceptibility to malaria of Fulani. This evidence, in association with the previously reported higher immune reactivity to malaria of Fulani, further supports the existence in this ethnic group of unknown genetic factor(s) of resistance to malaria probably involved in the regulation of humoral immune responses.","container-title":"Transactions of the Royal Society of Tropical Medicine and Hygiene","DOI":"10.1016/s0035-9203(01)90141-5","ISSN":"0035-9203","issue":"2","journalAbbreviation":"Trans. R. Soc. Trop. Med. Hyg.","language":"eng","note":"PMID: 11355545","page":"149-152","source":"PubMed","title":"The lower susceptibility to Plasmodium falciparum malaria of Fulani of Burkina Faso (west Africa) is associated with low frequencies of classic malaria-resistance genes","volume":"95","author":[{"family":"Modiano","given":"D."},{"family":"Luoni","given":"G."},{"family":"Sirima","given":"B. S."},{"family":"Lanfrancotti","given":"A."},{"family":"Petrarca","given":"V."},{"family":"Cruciani","given":"F."},{"family":"Simporé","given":"J."},{"family":"Ciminelli","given":"B. M."},{"family":"Foglietta","given":"E."},{"family":"Grisanti","given":"P."},{"family":"Bianco","given":"I."},{"family":"Modiano","given":"G."},{"family":"Coluzzi","given":"M."}],"issued":{"date-parts":[["2001",4]]}}}],"schema":"https://github.com/citation-style-language/schema/raw/master/csl-citation.json"} </w:instrText>
      </w:r>
      <w:r w:rsidRPr="00611192">
        <w:rPr>
          <w:rFonts w:ascii="Arial" w:hAnsi="Arial" w:cs="Arial"/>
          <w:sz w:val="20"/>
          <w:szCs w:val="20"/>
        </w:rPr>
        <w:fldChar w:fldCharType="separate"/>
      </w:r>
      <w:r w:rsidR="007327B8" w:rsidRPr="007327B8">
        <w:rPr>
          <w:rFonts w:ascii="Arial" w:hAnsi="Arial" w:cs="Arial"/>
          <w:sz w:val="20"/>
          <w:lang w:val="en-US"/>
        </w:rPr>
        <w:t>(Modiano et al., 2001)</w:t>
      </w:r>
      <w:r w:rsidRPr="00611192">
        <w:rPr>
          <w:rFonts w:ascii="Arial" w:hAnsi="Arial" w:cs="Arial"/>
          <w:sz w:val="20"/>
          <w:szCs w:val="20"/>
        </w:rPr>
        <w:fldChar w:fldCharType="end"/>
      </w:r>
      <w:r w:rsidRPr="00F84138">
        <w:rPr>
          <w:rFonts w:ascii="Arial" w:hAnsi="Arial" w:cs="Arial"/>
          <w:sz w:val="20"/>
          <w:szCs w:val="20"/>
          <w:lang w:val="en-US"/>
        </w:rPr>
        <w:t xml:space="preserve">. Understanding the mechanism of this natural resistance to </w:t>
      </w:r>
      <w:r w:rsidR="0029752D" w:rsidRPr="00264396">
        <w:rPr>
          <w:rFonts w:ascii="Arial" w:hAnsi="Arial" w:cs="Arial"/>
          <w:sz w:val="20"/>
          <w:szCs w:val="20"/>
          <w:highlight w:val="yellow"/>
          <w:lang w:val="en-US"/>
        </w:rPr>
        <w:t>malaria</w:t>
      </w:r>
      <w:r w:rsidR="0029752D" w:rsidRPr="00F84138">
        <w:rPr>
          <w:rFonts w:ascii="Arial" w:hAnsi="Arial" w:cs="Arial"/>
          <w:sz w:val="20"/>
          <w:szCs w:val="20"/>
          <w:lang w:val="en-US"/>
        </w:rPr>
        <w:t xml:space="preserve"> </w:t>
      </w:r>
      <w:r w:rsidRPr="00F84138">
        <w:rPr>
          <w:rFonts w:ascii="Arial" w:hAnsi="Arial" w:cs="Arial"/>
          <w:sz w:val="20"/>
          <w:szCs w:val="20"/>
          <w:lang w:val="en-US"/>
        </w:rPr>
        <w:t xml:space="preserve">could be beneficial for </w:t>
      </w:r>
      <w:r w:rsidR="0029752D" w:rsidRPr="00264396">
        <w:rPr>
          <w:rFonts w:ascii="Arial" w:hAnsi="Arial" w:cs="Arial"/>
          <w:sz w:val="20"/>
          <w:szCs w:val="20"/>
          <w:highlight w:val="yellow"/>
          <w:lang w:val="en-US"/>
        </w:rPr>
        <w:t>the</w:t>
      </w:r>
      <w:r w:rsidR="0029752D">
        <w:rPr>
          <w:rFonts w:ascii="Arial" w:hAnsi="Arial" w:cs="Arial"/>
          <w:sz w:val="20"/>
          <w:szCs w:val="20"/>
          <w:lang w:val="en-US"/>
        </w:rPr>
        <w:t xml:space="preserve"> </w:t>
      </w:r>
      <w:r w:rsidRPr="00F84138">
        <w:rPr>
          <w:rFonts w:ascii="Arial" w:hAnsi="Arial" w:cs="Arial"/>
          <w:sz w:val="20"/>
          <w:szCs w:val="20"/>
          <w:lang w:val="en-US"/>
        </w:rPr>
        <w:t xml:space="preserve">research of new medical strategies. Various hypotheses have therefore been tested in an attempt to explain the low susceptibility to malaria of </w:t>
      </w:r>
      <w:r w:rsidR="0029752D" w:rsidRPr="00264396">
        <w:rPr>
          <w:rFonts w:ascii="Arial" w:hAnsi="Arial" w:cs="Arial"/>
          <w:sz w:val="20"/>
          <w:szCs w:val="20"/>
          <w:highlight w:val="yellow"/>
          <w:lang w:val="en-US"/>
        </w:rPr>
        <w:t>the</w:t>
      </w:r>
      <w:r w:rsidR="0029752D">
        <w:rPr>
          <w:rFonts w:ascii="Arial" w:hAnsi="Arial" w:cs="Arial"/>
          <w:sz w:val="20"/>
          <w:szCs w:val="20"/>
          <w:lang w:val="en-US"/>
        </w:rPr>
        <w:t xml:space="preserve"> </w:t>
      </w:r>
      <w:r w:rsidRPr="00F84138">
        <w:rPr>
          <w:rFonts w:ascii="Arial" w:hAnsi="Arial" w:cs="Arial"/>
          <w:sz w:val="20"/>
          <w:szCs w:val="20"/>
          <w:lang w:val="en-US"/>
        </w:rPr>
        <w:t xml:space="preserve">Fulani ethnic group. Some authors have observed </w:t>
      </w:r>
      <w:r w:rsidRPr="00264396">
        <w:rPr>
          <w:rFonts w:ascii="Arial" w:hAnsi="Arial" w:cs="Arial"/>
          <w:sz w:val="20"/>
          <w:szCs w:val="20"/>
          <w:highlight w:val="yellow"/>
          <w:lang w:val="en-US"/>
        </w:rPr>
        <w:t xml:space="preserve">in </w:t>
      </w:r>
      <w:r w:rsidR="0029752D" w:rsidRPr="00264396">
        <w:rPr>
          <w:rFonts w:ascii="Arial" w:hAnsi="Arial" w:cs="Arial"/>
          <w:sz w:val="20"/>
          <w:szCs w:val="20"/>
          <w:highlight w:val="yellow"/>
          <w:lang w:val="en-US"/>
        </w:rPr>
        <w:t xml:space="preserve">the </w:t>
      </w:r>
      <w:r w:rsidRPr="00264396">
        <w:rPr>
          <w:rFonts w:ascii="Arial" w:hAnsi="Arial" w:cs="Arial"/>
          <w:sz w:val="20"/>
          <w:szCs w:val="20"/>
          <w:highlight w:val="yellow"/>
          <w:lang w:val="en-US"/>
        </w:rPr>
        <w:t>Fulani population</w:t>
      </w:r>
      <w:r w:rsidRPr="00F84138">
        <w:rPr>
          <w:rFonts w:ascii="Arial" w:hAnsi="Arial" w:cs="Arial"/>
          <w:sz w:val="20"/>
          <w:szCs w:val="20"/>
          <w:lang w:val="en-US"/>
        </w:rPr>
        <w:t xml:space="preserve"> a high level of </w:t>
      </w:r>
      <w:r w:rsidR="0029752D" w:rsidRPr="00264396">
        <w:rPr>
          <w:rFonts w:ascii="Arial" w:hAnsi="Arial" w:cs="Arial"/>
          <w:sz w:val="20"/>
          <w:szCs w:val="20"/>
          <w:highlight w:val="yellow"/>
          <w:lang w:val="en-US"/>
        </w:rPr>
        <w:t>antibodies</w:t>
      </w:r>
      <w:r w:rsidR="0029752D" w:rsidRPr="00F84138">
        <w:rPr>
          <w:rFonts w:ascii="Arial" w:hAnsi="Arial" w:cs="Arial"/>
          <w:sz w:val="20"/>
          <w:szCs w:val="20"/>
          <w:lang w:val="en-US"/>
        </w:rPr>
        <w:t xml:space="preserve"> </w:t>
      </w:r>
      <w:r w:rsidRPr="00F84138">
        <w:rPr>
          <w:rFonts w:ascii="Arial" w:hAnsi="Arial" w:cs="Arial"/>
          <w:sz w:val="20"/>
          <w:szCs w:val="20"/>
          <w:lang w:val="en-US"/>
        </w:rPr>
        <w:t xml:space="preserve">against malaria antigens </w:t>
      </w:r>
      <w:r w:rsidRPr="00611192">
        <w:rPr>
          <w:rFonts w:ascii="Arial" w:hAnsi="Arial" w:cs="Arial"/>
          <w:sz w:val="20"/>
          <w:szCs w:val="20"/>
        </w:rPr>
        <w:fldChar w:fldCharType="begin"/>
      </w:r>
      <w:r w:rsidR="007327B8">
        <w:rPr>
          <w:rFonts w:ascii="Arial" w:hAnsi="Arial" w:cs="Arial"/>
          <w:sz w:val="20"/>
          <w:szCs w:val="20"/>
          <w:lang w:val="en-US"/>
        </w:rPr>
        <w:instrText xml:space="preserve"> ADDIN ZOTERO_ITEM CSL_CITATION {"citationID":"ATSMFKDi","properties":{"formattedCitation":"(Luoni et al., 2001)","plainCitation":"(Luoni et al., 2001)","noteIndex":0},"citationItems":[{"id":2118,"uris":["http://zotero.org/users/local/gshk4Baz/items/7X6QRSK6"],"itemData":{"id":2118,"type":"article-journal","abstract":"The Fulani are less clinically susceptible and more immunologically responsive to malaria than neighbouring ethnic groups. Here we report that anti-malarial antibody levels show a wide distribution amongst the Fulani themselves, raising the possibility that quantitative analysis within the Fulani may be an efficient way of screening for important genetic factors. The Th2 cytokine interleukin-4 is an obvious candidate: in Fulani, the IL4-524 T allele is at high frequency and is associated with elevated antibody levels against malaria antigens. These data highlight the possibility of combining inter- and intra-ethnic comparisons to characterize critical determinants of malarial immunity in a natural setting.","container-title":"Genes &amp; Immunity","DOI":"10.1038/sj.gene.6363797","ISSN":"1476-5470","issue":"7","journalAbbreviation":"Genes Immun","language":"en","license":"2001 Macmillan Publishers Limited","note":"publisher: Nature Publishing Group","page":"411-414","source":"www.nature.com","title":"Antimalarial antibody levels and IL4 polymorphism in the Fulani of West Africa","URL":"https://www.nature.com/articles/6363797","volume":"2","author":[{"family":"Luoni","given":"G."},{"family":"Verra","given":"F."},{"family":"Arcà","given":"B."},{"family":"Sirima","given":"B. S."},{"family":"Troye-Blomberg","given":"M."},{"family":"Coluzzi","given":"M."},{"family":"Kwiatkowski","given":"D."},{"family":"Modiano","given":"D."}],"accessed":{"date-parts":[["2025",2,10]]},"issued":{"date-parts":[["2001",11]]}}}],"schema":"https://github.com/citation-style-language/schema/raw/master/csl-citation.json"} </w:instrText>
      </w:r>
      <w:r w:rsidRPr="00611192">
        <w:rPr>
          <w:rFonts w:ascii="Arial" w:hAnsi="Arial" w:cs="Arial"/>
          <w:sz w:val="20"/>
          <w:szCs w:val="20"/>
        </w:rPr>
        <w:fldChar w:fldCharType="separate"/>
      </w:r>
      <w:r w:rsidR="007327B8" w:rsidRPr="007327B8">
        <w:rPr>
          <w:rFonts w:ascii="Arial" w:hAnsi="Arial" w:cs="Arial"/>
          <w:sz w:val="20"/>
          <w:lang w:val="en-US"/>
        </w:rPr>
        <w:t>(Luoni et al., 2001)</w:t>
      </w:r>
      <w:r w:rsidRPr="00611192">
        <w:rPr>
          <w:rFonts w:ascii="Arial" w:hAnsi="Arial" w:cs="Arial"/>
          <w:sz w:val="20"/>
          <w:szCs w:val="20"/>
        </w:rPr>
        <w:fldChar w:fldCharType="end"/>
      </w:r>
      <w:r w:rsidR="0029752D">
        <w:rPr>
          <w:rFonts w:ascii="Arial" w:hAnsi="Arial" w:cs="Arial"/>
          <w:sz w:val="20"/>
          <w:szCs w:val="20"/>
          <w:lang w:val="en-US"/>
        </w:rPr>
        <w:t xml:space="preserve">. </w:t>
      </w:r>
      <w:r w:rsidR="0029752D" w:rsidRPr="00264396">
        <w:rPr>
          <w:rFonts w:ascii="Arial" w:hAnsi="Arial" w:cs="Arial"/>
          <w:sz w:val="20"/>
          <w:szCs w:val="20"/>
          <w:highlight w:val="yellow"/>
          <w:lang w:val="en-US"/>
        </w:rPr>
        <w:t>O</w:t>
      </w:r>
      <w:r w:rsidRPr="00264396">
        <w:rPr>
          <w:rFonts w:ascii="Arial" w:hAnsi="Arial" w:cs="Arial"/>
          <w:sz w:val="20"/>
          <w:szCs w:val="20"/>
          <w:highlight w:val="yellow"/>
          <w:lang w:val="en-US"/>
        </w:rPr>
        <w:t>thers f</w:t>
      </w:r>
      <w:r w:rsidR="0029752D" w:rsidRPr="00264396">
        <w:rPr>
          <w:rFonts w:ascii="Arial" w:hAnsi="Arial" w:cs="Arial"/>
          <w:sz w:val="20"/>
          <w:szCs w:val="20"/>
          <w:highlight w:val="yellow"/>
          <w:lang w:val="en-US"/>
        </w:rPr>
        <w:t>ound</w:t>
      </w:r>
      <w:r w:rsidRPr="00F84138">
        <w:rPr>
          <w:rFonts w:ascii="Arial" w:hAnsi="Arial" w:cs="Arial"/>
          <w:sz w:val="20"/>
          <w:szCs w:val="20"/>
          <w:lang w:val="en-US"/>
        </w:rPr>
        <w:t xml:space="preserve"> that Fulani present a high percentage of activated memory B-cells </w:t>
      </w:r>
      <w:r w:rsidRPr="00611192">
        <w:rPr>
          <w:rFonts w:ascii="Arial" w:hAnsi="Arial" w:cs="Arial"/>
          <w:sz w:val="20"/>
          <w:szCs w:val="20"/>
        </w:rPr>
        <w:fldChar w:fldCharType="begin"/>
      </w:r>
      <w:r w:rsidR="007327B8">
        <w:rPr>
          <w:rFonts w:ascii="Arial" w:hAnsi="Arial" w:cs="Arial"/>
          <w:sz w:val="20"/>
          <w:szCs w:val="20"/>
          <w:lang w:val="en-US"/>
        </w:rPr>
        <w:instrText xml:space="preserve"> ADDIN ZOTERO_ITEM CSL_CITATION {"citationID":"g1TQ0Ufy","properties":{"formattedCitation":"(Portugal et al., 2012)","plainCitation":"(Portugal et al., 2012)","noteIndex":0},"citationItems":[{"id":2119,"uris":["http://zotero.org/users/local/gshk4Baz/items/TD6D47XU"],"itemData":{"id":2119,"type":"article-journal","abstract":"Several studies indicate that people of the Fulani ethnic group are less susceptible to malaria compared to those of other ethnic groups living sympatrically in Africa, including the Dogon ethnic group. Although the mechanisms of this protection remain unclear, the Fulani are known to have higher levels of Plasmodium falciparum-specific antibodies of all Ig classes as compared to the Dogon. However, the proportions of B cell subsets in the Fulani and Dogon that may account for differences in the levels of Ig have not been characterized.","container-title":"Malaria Journal","DOI":"10.1186/1475-2875-11-162","ISSN":"1475-2875","issue":"1","journalAbbreviation":"Malar J","language":"en","page":"162","source":"Springer Link","title":"B cell analysis of ethnic groups in Mali with differential susceptibility to malaria","URL":"https://doi.org/10.1186/1475-2875-11-162","volume":"11","author":[{"family":"Portugal","given":"Silvia"},{"family":"Doumtabe","given":"Didier"},{"family":"Traore","given":"Boubacar"},{"family":"Miller","given":"Louis H."},{"family":"Troye-Blomberg","given":"Marita"},{"family":"Doumbo","given":"Ogobara K."},{"family":"Dolo","given":"Amagana"},{"family":"Pierce","given":"Susan K."},{"family":"Crompton","given":"Peter D."}],"accessed":{"date-parts":[["2025",2,10]]},"issued":{"date-parts":[["2012",5,11]]}}}],"schema":"https://github.com/citation-style-language/schema/raw/master/csl-citation.json"} </w:instrText>
      </w:r>
      <w:r w:rsidRPr="00611192">
        <w:rPr>
          <w:rFonts w:ascii="Arial" w:hAnsi="Arial" w:cs="Arial"/>
          <w:sz w:val="20"/>
          <w:szCs w:val="20"/>
        </w:rPr>
        <w:fldChar w:fldCharType="separate"/>
      </w:r>
      <w:r w:rsidR="007327B8" w:rsidRPr="007327B8">
        <w:rPr>
          <w:rFonts w:ascii="Arial" w:hAnsi="Arial" w:cs="Arial"/>
          <w:sz w:val="20"/>
          <w:lang w:val="en-US"/>
        </w:rPr>
        <w:t>(Portugal et al., 2012)</w:t>
      </w:r>
      <w:r w:rsidRPr="00611192">
        <w:rPr>
          <w:rFonts w:ascii="Arial" w:hAnsi="Arial" w:cs="Arial"/>
          <w:sz w:val="20"/>
          <w:szCs w:val="20"/>
        </w:rPr>
        <w:fldChar w:fldCharType="end"/>
      </w:r>
      <w:r w:rsidRPr="00F84138">
        <w:rPr>
          <w:rFonts w:ascii="Arial" w:hAnsi="Arial" w:cs="Arial"/>
          <w:sz w:val="20"/>
          <w:szCs w:val="20"/>
          <w:lang w:val="en-US"/>
        </w:rPr>
        <w:t xml:space="preserve">, cells involved in antigen </w:t>
      </w:r>
      <w:r w:rsidR="00532000" w:rsidRPr="00264396">
        <w:rPr>
          <w:rFonts w:ascii="Arial" w:hAnsi="Arial" w:cs="Arial"/>
          <w:sz w:val="20"/>
          <w:szCs w:val="20"/>
          <w:highlight w:val="yellow"/>
          <w:lang w:val="en-US"/>
        </w:rPr>
        <w:t>presentation</w:t>
      </w:r>
      <w:r w:rsidR="00532000" w:rsidRPr="00F84138">
        <w:rPr>
          <w:rFonts w:ascii="Arial" w:hAnsi="Arial" w:cs="Arial"/>
          <w:sz w:val="20"/>
          <w:szCs w:val="20"/>
          <w:lang w:val="en-US"/>
        </w:rPr>
        <w:t xml:space="preserve"> </w:t>
      </w:r>
      <w:r w:rsidRPr="00F84138">
        <w:rPr>
          <w:rFonts w:ascii="Arial" w:hAnsi="Arial" w:cs="Arial"/>
          <w:sz w:val="20"/>
          <w:szCs w:val="20"/>
          <w:lang w:val="en-US"/>
        </w:rPr>
        <w:t xml:space="preserve">to naïve T-cells. In this work, we are going to study the prevalence of malaria noticed among Fulani people, as compared to other ethnic groups living in Bouna, a town </w:t>
      </w:r>
      <w:r w:rsidR="005D2F7D" w:rsidRPr="00264396">
        <w:rPr>
          <w:rFonts w:ascii="Arial" w:hAnsi="Arial" w:cs="Arial"/>
          <w:sz w:val="20"/>
          <w:szCs w:val="20"/>
          <w:highlight w:val="yellow"/>
          <w:lang w:val="en-US"/>
        </w:rPr>
        <w:t>in</w:t>
      </w:r>
      <w:r w:rsidR="005D2F7D" w:rsidRPr="00F84138">
        <w:rPr>
          <w:rFonts w:ascii="Arial" w:hAnsi="Arial" w:cs="Arial"/>
          <w:sz w:val="20"/>
          <w:szCs w:val="20"/>
          <w:lang w:val="en-US"/>
        </w:rPr>
        <w:t xml:space="preserve"> </w:t>
      </w:r>
      <w:r w:rsidRPr="00F84138">
        <w:rPr>
          <w:rFonts w:ascii="Arial" w:hAnsi="Arial" w:cs="Arial"/>
          <w:sz w:val="20"/>
          <w:szCs w:val="20"/>
          <w:lang w:val="en-US"/>
        </w:rPr>
        <w:t xml:space="preserve">the north of Côte d'Ivoire with a limited amount of epidemiologic data available in the literature. </w:t>
      </w:r>
      <w:r w:rsidRPr="00611192">
        <w:rPr>
          <w:rFonts w:ascii="Arial" w:hAnsi="Arial" w:cs="Arial"/>
          <w:sz w:val="20"/>
          <w:szCs w:val="20"/>
          <w:lang w:val="en-US"/>
        </w:rPr>
        <w:t xml:space="preserve">We will then examine the link between the mixed </w:t>
      </w:r>
      <w:r w:rsidRPr="00611192">
        <w:rPr>
          <w:rFonts w:ascii="Arial" w:hAnsi="Arial" w:cs="Arial"/>
          <w:i/>
          <w:iCs/>
          <w:sz w:val="20"/>
          <w:szCs w:val="20"/>
          <w:lang w:val="en-US"/>
        </w:rPr>
        <w:t>Plasmodium</w:t>
      </w:r>
      <w:r w:rsidRPr="00611192">
        <w:rPr>
          <w:rFonts w:ascii="Arial" w:hAnsi="Arial" w:cs="Arial"/>
          <w:sz w:val="20"/>
          <w:szCs w:val="20"/>
          <w:lang w:val="en-US"/>
        </w:rPr>
        <w:t xml:space="preserve"> species infection and the susceptibility to malaria. Indeed, the effect of mixed infections on malaria severity shows </w:t>
      </w:r>
      <w:r w:rsidR="005D2F7D" w:rsidRPr="00264396">
        <w:rPr>
          <w:rFonts w:ascii="Arial" w:hAnsi="Arial" w:cs="Arial"/>
          <w:sz w:val="20"/>
          <w:szCs w:val="20"/>
          <w:highlight w:val="yellow"/>
          <w:lang w:val="en-US"/>
        </w:rPr>
        <w:t>contradictory</w:t>
      </w:r>
      <w:r w:rsidR="005D2F7D" w:rsidRPr="00611192">
        <w:rPr>
          <w:rFonts w:ascii="Arial" w:hAnsi="Arial" w:cs="Arial"/>
          <w:sz w:val="20"/>
          <w:szCs w:val="20"/>
          <w:lang w:val="en-US"/>
        </w:rPr>
        <w:t xml:space="preserve"> </w:t>
      </w:r>
      <w:r w:rsidRPr="00611192">
        <w:rPr>
          <w:rFonts w:ascii="Arial" w:hAnsi="Arial" w:cs="Arial"/>
          <w:sz w:val="20"/>
          <w:szCs w:val="20"/>
          <w:lang w:val="en-US"/>
        </w:rPr>
        <w:t xml:space="preserve">results. For some authors, mixed infections of </w:t>
      </w:r>
      <w:r w:rsidRPr="00611192">
        <w:rPr>
          <w:rFonts w:ascii="Arial" w:hAnsi="Arial" w:cs="Arial"/>
          <w:i/>
          <w:iCs/>
          <w:sz w:val="20"/>
          <w:szCs w:val="20"/>
          <w:lang w:val="en-US"/>
        </w:rPr>
        <w:t>Plasmodium falciparum</w:t>
      </w:r>
      <w:r w:rsidRPr="00611192">
        <w:rPr>
          <w:rFonts w:ascii="Arial" w:hAnsi="Arial" w:cs="Arial"/>
          <w:sz w:val="20"/>
          <w:szCs w:val="20"/>
          <w:lang w:val="en-US"/>
        </w:rPr>
        <w:t xml:space="preserve"> and </w:t>
      </w:r>
      <w:r w:rsidRPr="00611192">
        <w:rPr>
          <w:rFonts w:ascii="Arial" w:hAnsi="Arial" w:cs="Arial"/>
          <w:i/>
          <w:iCs/>
          <w:sz w:val="20"/>
          <w:szCs w:val="20"/>
          <w:lang w:val="en-US"/>
        </w:rPr>
        <w:t>Plasmodium vivax</w:t>
      </w:r>
      <w:r w:rsidRPr="00611192">
        <w:rPr>
          <w:rFonts w:ascii="Arial" w:hAnsi="Arial" w:cs="Arial"/>
          <w:sz w:val="20"/>
          <w:szCs w:val="20"/>
          <w:lang w:val="en-US"/>
        </w:rPr>
        <w:t xml:space="preserve"> can lead to severe malaria </w:t>
      </w:r>
      <w:r w:rsidRPr="00611192">
        <w:rPr>
          <w:rFonts w:ascii="Arial" w:hAnsi="Arial" w:cs="Arial"/>
          <w:sz w:val="20"/>
          <w:szCs w:val="20"/>
        </w:rPr>
        <w:fldChar w:fldCharType="begin"/>
      </w:r>
      <w:r w:rsidR="007327B8">
        <w:rPr>
          <w:rFonts w:ascii="Arial" w:hAnsi="Arial" w:cs="Arial"/>
          <w:sz w:val="20"/>
          <w:szCs w:val="20"/>
          <w:lang w:val="en-US"/>
        </w:rPr>
        <w:instrText xml:space="preserve"> ADDIN ZOTERO_ITEM CSL_CITATION {"citationID":"ohO2qaHl","properties":{"formattedCitation":"(Lee et al., 2011)","plainCitation":"(Lee et al., 2011)","noteIndex":0},"citationItems":[{"id":2121,"uris":["http://zotero.org/users/local/gshk4Baz/items/LDWZPP4Q"],"itemData":{"id":2121,"type":"article-journal","abstract":"Plasmodium falciparum and P. vivax malaria are endemic to many parts of the world and humans can be co-infected with both species. Because each Plasmodium species has different biological and clinical characteristics, accurate differentiation of the infecting species is essential for effective treatment. Therefore, we produced three monoclonal antibodies that recognize the lactate dehydrogenase of P. falciparum, P. vivax, or both to develop the first P. falciparum, P. vivax, and mixed-species infections malaria antigen detection kit. The detection limits of this kit were 150 and 250 parasites/μL for P. falciparum and P. vivax, respectively, and the kit was able to detect mixed-species infections. The sensitivity and specificity of this kit was assessed with 722 clinical specimens. Our results showed that its sensitivities for P. falciparum, P. vivax, and mixed-species infection were 96.5%, 95.3%, and 85.7%, respectively. In addition, its specificity was high (99.4%).","container-title":"The American Journal of Tropical Medicine and Hygiene","DOI":"10.4269/ajtmh.2011.11-0265","ISSN":"0002-9637","issue":"6","journalAbbreviation":"Am J Trop Med Hyg","note":"PMID: 22144432\nPMCID: PMC3225176","page":"989-993","source":"PubMed Central","title":"Development and Evaluation of a Rapid Diagnostic Test for Plasmodium falciparum, P. vivax, and Mixed-Species Malaria Antigens","URL":"https://www.ncbi.nlm.nih.gov/pmc/articles/PMC3225176/","volume":"85","author":[{"family":"Lee","given":"Gyu-Cheol"},{"family":"Jeon","given":"Eun-Sung"},{"family":"Le","given":"Dung Tien"},{"family":"Kim","given":"Tong-Soo"},{"family":"Yoo","given":"Jong-Ha"},{"family":"Kim","given":"Hak Yong"},{"family":"Chong","given":"Chom-Kyu"}],"accessed":{"date-parts":[["2025",2,10]]},"issued":{"date-parts":[["2011",12,1]]}}}],"schema":"https://github.com/citation-style-language/schema/raw/master/csl-citation.json"} </w:instrText>
      </w:r>
      <w:r w:rsidRPr="00611192">
        <w:rPr>
          <w:rFonts w:ascii="Arial" w:hAnsi="Arial" w:cs="Arial"/>
          <w:sz w:val="20"/>
          <w:szCs w:val="20"/>
        </w:rPr>
        <w:fldChar w:fldCharType="separate"/>
      </w:r>
      <w:r w:rsidR="007327B8" w:rsidRPr="007327B8">
        <w:rPr>
          <w:rFonts w:ascii="Arial" w:hAnsi="Arial" w:cs="Arial"/>
          <w:sz w:val="20"/>
          <w:lang w:val="en-US"/>
        </w:rPr>
        <w:t>(Lee et al., 2011)</w:t>
      </w:r>
      <w:r w:rsidRPr="00611192">
        <w:rPr>
          <w:rFonts w:ascii="Arial" w:hAnsi="Arial" w:cs="Arial"/>
          <w:sz w:val="20"/>
          <w:szCs w:val="20"/>
        </w:rPr>
        <w:fldChar w:fldCharType="end"/>
      </w:r>
      <w:r w:rsidRPr="00611192">
        <w:rPr>
          <w:rFonts w:ascii="Arial" w:hAnsi="Arial" w:cs="Arial"/>
          <w:sz w:val="20"/>
          <w:szCs w:val="20"/>
          <w:lang w:val="en-US"/>
        </w:rPr>
        <w:t xml:space="preserve"> while </w:t>
      </w:r>
      <w:r w:rsidR="005D2F7D" w:rsidRPr="00264396">
        <w:rPr>
          <w:rFonts w:ascii="Arial" w:hAnsi="Arial" w:cs="Arial"/>
          <w:sz w:val="20"/>
          <w:szCs w:val="20"/>
          <w:highlight w:val="yellow"/>
          <w:lang w:val="en-US"/>
        </w:rPr>
        <w:t>other</w:t>
      </w:r>
      <w:r w:rsidR="005D2F7D" w:rsidRPr="00611192">
        <w:rPr>
          <w:rFonts w:ascii="Arial" w:hAnsi="Arial" w:cs="Arial"/>
          <w:sz w:val="20"/>
          <w:szCs w:val="20"/>
          <w:lang w:val="en-US"/>
        </w:rPr>
        <w:t xml:space="preserve"> </w:t>
      </w:r>
      <w:r w:rsidRPr="00611192">
        <w:rPr>
          <w:rFonts w:ascii="Arial" w:hAnsi="Arial" w:cs="Arial"/>
          <w:sz w:val="20"/>
          <w:szCs w:val="20"/>
          <w:lang w:val="en-US"/>
        </w:rPr>
        <w:t xml:space="preserve">studies </w:t>
      </w:r>
      <w:r w:rsidR="005D2F7D" w:rsidRPr="00264396">
        <w:rPr>
          <w:rFonts w:ascii="Arial" w:hAnsi="Arial" w:cs="Arial"/>
          <w:sz w:val="20"/>
          <w:szCs w:val="20"/>
          <w:highlight w:val="yellow"/>
          <w:lang w:val="en-US"/>
        </w:rPr>
        <w:t>have</w:t>
      </w:r>
      <w:r w:rsidR="005D2F7D" w:rsidRPr="00611192">
        <w:rPr>
          <w:rFonts w:ascii="Arial" w:hAnsi="Arial" w:cs="Arial"/>
          <w:sz w:val="20"/>
          <w:szCs w:val="20"/>
          <w:lang w:val="en-US"/>
        </w:rPr>
        <w:t xml:space="preserve"> </w:t>
      </w:r>
      <w:r w:rsidRPr="00611192">
        <w:rPr>
          <w:rFonts w:ascii="Arial" w:hAnsi="Arial" w:cs="Arial"/>
          <w:sz w:val="20"/>
          <w:szCs w:val="20"/>
          <w:lang w:val="en-US"/>
        </w:rPr>
        <w:t xml:space="preserve">observed high prevalence of </w:t>
      </w:r>
      <w:r w:rsidRPr="00611192">
        <w:rPr>
          <w:rFonts w:ascii="Arial" w:hAnsi="Arial" w:cs="Arial"/>
          <w:i/>
          <w:iCs/>
          <w:sz w:val="20"/>
          <w:szCs w:val="20"/>
          <w:lang w:val="en-US"/>
        </w:rPr>
        <w:t>Plasmodium malariae</w:t>
      </w:r>
      <w:r w:rsidRPr="00611192">
        <w:rPr>
          <w:rFonts w:ascii="Arial" w:hAnsi="Arial" w:cs="Arial"/>
          <w:sz w:val="20"/>
          <w:szCs w:val="20"/>
          <w:lang w:val="en-US"/>
        </w:rPr>
        <w:t xml:space="preserve">, </w:t>
      </w:r>
      <w:proofErr w:type="spellStart"/>
      <w:r w:rsidRPr="00611192">
        <w:rPr>
          <w:rFonts w:ascii="Arial" w:hAnsi="Arial" w:cs="Arial"/>
          <w:i/>
          <w:iCs/>
          <w:sz w:val="20"/>
          <w:szCs w:val="20"/>
          <w:lang w:val="en-US"/>
        </w:rPr>
        <w:t>ovale</w:t>
      </w:r>
      <w:proofErr w:type="spellEnd"/>
      <w:r w:rsidRPr="00611192">
        <w:rPr>
          <w:rFonts w:ascii="Arial" w:hAnsi="Arial" w:cs="Arial"/>
          <w:i/>
          <w:iCs/>
          <w:sz w:val="20"/>
          <w:szCs w:val="20"/>
          <w:lang w:val="en-US"/>
        </w:rPr>
        <w:t xml:space="preserve"> </w:t>
      </w:r>
      <w:r w:rsidRPr="00611192">
        <w:rPr>
          <w:rFonts w:ascii="Arial" w:hAnsi="Arial" w:cs="Arial"/>
          <w:sz w:val="20"/>
          <w:szCs w:val="20"/>
          <w:lang w:val="en-US"/>
        </w:rPr>
        <w:t xml:space="preserve">and </w:t>
      </w:r>
      <w:r w:rsidRPr="00611192">
        <w:rPr>
          <w:rFonts w:ascii="Arial" w:hAnsi="Arial" w:cs="Arial"/>
          <w:i/>
          <w:iCs/>
          <w:sz w:val="20"/>
          <w:szCs w:val="20"/>
          <w:lang w:val="en-US"/>
        </w:rPr>
        <w:t>falciparum</w:t>
      </w:r>
      <w:r w:rsidRPr="00611192">
        <w:rPr>
          <w:rFonts w:ascii="Arial" w:hAnsi="Arial" w:cs="Arial"/>
          <w:sz w:val="20"/>
          <w:szCs w:val="20"/>
          <w:lang w:val="en-US"/>
        </w:rPr>
        <w:t xml:space="preserve"> in asymptomatic malaria parasite carriers </w:t>
      </w:r>
      <w:r w:rsidRPr="00611192">
        <w:rPr>
          <w:rFonts w:ascii="Arial" w:hAnsi="Arial" w:cs="Arial"/>
          <w:sz w:val="20"/>
          <w:szCs w:val="20"/>
        </w:rPr>
        <w:fldChar w:fldCharType="begin"/>
      </w:r>
      <w:r w:rsidR="007327B8">
        <w:rPr>
          <w:rFonts w:ascii="Arial" w:hAnsi="Arial" w:cs="Arial"/>
          <w:sz w:val="20"/>
          <w:szCs w:val="20"/>
          <w:lang w:val="en-US"/>
        </w:rPr>
        <w:instrText xml:space="preserve"> ADDIN ZOTERO_ITEM CSL_CITATION {"citationID":"kO9uU53q","properties":{"formattedCitation":"(Abdulraheem et al., 2022)","plainCitation":"(Abdulraheem et al., 2022)","noteIndex":0},"citationItems":[{"id":1377,"uris":["http://zotero.org/users/local/gshk4Baz/items/K378YHVX"],"itemData":{"id":1377,"type":"article-journal","abstract":"Asymptomatic malaria parasite carriers do not seek anti-malarial treatment and may constitute a silent infectious reservoir. In order to assess the level of asymptomatic and symptomatic carriage amongst adolescents in a highly endemic area, and to identify the risk factors associated with such carriage, we conducted a cross-sectional survey of 1032 adolescents (ages 10–19 years) from eight schools located in Ibadan, southwestern Nigeria in 2016. Blood films and blood spot filter paper samples were prepared for microscopy and DNA analysis. The prevalence of asymptomatic malaria was determined using microscopy, rapid diagnostic tests and PCR for 658 randomly selected samples. Of these, we found that 80% of asymptomatic schoolchildren were positive for malaria parasites by PCR, compared with 47% and 9%, determined by rapid diagnostic tests and microscopy, respectively. Malaria parasite species typing was performed using PCR targeting the mitochondrial CoxIII gene, and revealed high rates of carriage of Plasmodium malariae (53%) and Plasmodium ovale (24%). Most asymptomatic infections were co-infections of two or more species (62%), with Plasmodium falciparum + P. malariae the most common (35%), followed by P. falciparum + P. malariae + P. ovale (21%) and P. falciparum + P. ovale (6%). Single infections of P. falciparum, P. malariae and P. ovale accounted for 24%, 10% and 4% of all asymptomatic infections, respectively. To compare the species composition of asymptomatic and symptomatic infections, further sample collection was carried out in 2017 at one of the previously sampled schools, and at a nearby hospital. Whilst the species composition of the asymptomatic infections was similar to that observed in 2016, the symptomatic infections were markedly different, with single infections of P. falciparum observed in 91% of patients, P. falciparum + P. malariae in 5% and P. falciparum + P. ovale in 4%.","container-title":"International Journal for Parasitology","DOI":"10.1016/j.ijpara.2021.06.003","ISSN":"0020-7519","issue":"1","journalAbbreviation":"International Journal for Parasitology","language":"en","page":"23-33","source":"ScienceDirect","title":"High prevalence of Plasmodium malariae and Plasmodium ovale in co-infections with Plasmodium falciparum in asymptomatic malaria parasite carriers in southwestern Nigeria","URL":"https://www.sciencedirect.com/science/article/pii/S0020751921002393","volume":"52","author":[{"family":"Abdulraheem","given":"Muhydeen Abiodun"},{"family":"Ernest","given":"Medard"},{"family":"Ugwuanyi","given":"Ifeoma"},{"family":"Abkallo","given":"Hussein M."},{"family":"Nishikawa","given":"Saori"},{"family":"Adeleke","given":"Mofeyisade"},{"family":"Orimadegun","given":"Adebola E."},{"family":"Culleton","given":"Richard"}],"accessed":{"date-parts":[["2022",3,4]]},"issued":{"date-parts":[["2022",1,1]]}}}],"schema":"https://github.com/citation-style-language/schema/raw/master/csl-citation.json"} </w:instrText>
      </w:r>
      <w:r w:rsidRPr="00611192">
        <w:rPr>
          <w:rFonts w:ascii="Arial" w:hAnsi="Arial" w:cs="Arial"/>
          <w:sz w:val="20"/>
          <w:szCs w:val="20"/>
        </w:rPr>
        <w:fldChar w:fldCharType="separate"/>
      </w:r>
      <w:r w:rsidR="007327B8" w:rsidRPr="003D241A">
        <w:rPr>
          <w:rFonts w:ascii="Arial" w:hAnsi="Arial" w:cs="Arial"/>
          <w:sz w:val="20"/>
          <w:lang w:val="en-US"/>
        </w:rPr>
        <w:t>(Abdulraheem et al., 2022)</w:t>
      </w:r>
      <w:r w:rsidRPr="00611192">
        <w:rPr>
          <w:rFonts w:ascii="Arial" w:hAnsi="Arial" w:cs="Arial"/>
          <w:sz w:val="20"/>
          <w:szCs w:val="20"/>
        </w:rPr>
        <w:fldChar w:fldCharType="end"/>
      </w:r>
      <w:r w:rsidRPr="00611192">
        <w:rPr>
          <w:rFonts w:ascii="Arial" w:hAnsi="Arial" w:cs="Arial"/>
          <w:sz w:val="20"/>
          <w:szCs w:val="20"/>
          <w:lang w:val="en-US"/>
        </w:rPr>
        <w:t xml:space="preserve">. We know that </w:t>
      </w:r>
      <w:r w:rsidRPr="00611192">
        <w:rPr>
          <w:rFonts w:ascii="Arial" w:hAnsi="Arial" w:cs="Arial"/>
          <w:i/>
          <w:iCs/>
          <w:sz w:val="20"/>
          <w:szCs w:val="20"/>
          <w:lang w:val="en-US"/>
        </w:rPr>
        <w:t>Plasmodium vivax</w:t>
      </w:r>
      <w:r w:rsidRPr="00611192">
        <w:rPr>
          <w:rFonts w:ascii="Arial" w:hAnsi="Arial" w:cs="Arial"/>
          <w:sz w:val="20"/>
          <w:szCs w:val="20"/>
          <w:lang w:val="en-US"/>
        </w:rPr>
        <w:t xml:space="preserve"> was not present in Duffy-negative subjects until recently </w:t>
      </w:r>
      <w:r w:rsidRPr="00611192">
        <w:rPr>
          <w:rFonts w:ascii="Arial" w:hAnsi="Arial" w:cs="Arial"/>
          <w:sz w:val="20"/>
          <w:szCs w:val="20"/>
        </w:rPr>
        <w:fldChar w:fldCharType="begin"/>
      </w:r>
      <w:r w:rsidR="007327B8">
        <w:rPr>
          <w:rFonts w:ascii="Arial" w:hAnsi="Arial" w:cs="Arial"/>
          <w:sz w:val="20"/>
          <w:szCs w:val="20"/>
          <w:lang w:val="en-US"/>
        </w:rPr>
        <w:instrText xml:space="preserve"> ADDIN ZOTERO_ITEM CSL_CITATION {"citationID":"bPcGCLdw","properties":{"formattedCitation":"(Abdelraheem et al., 2016; Niangaly et al., 2017; Ryan et al., 2006)","plainCitation":"(Abdelraheem et al., 2016; Niangaly et al., 2017; Ryan et al., 2006)","noteIndex":0},"citationItems":[{"id":86,"uris":["http://zotero.org/users/local/gshk4Baz/items/DAJ73ZMZ"],"itemData":{"id":86,"type":"article-journal","abstract":"BACKGROUND: Due to the recently observed rise in Plasmodium vivax incidence in Sudan and reported transmission in Duffy-negative individuals; we aimed to assess the possibility of P. vivax transmission in Duffy-negative individuals in Gezira state, central Sudan.\nMETHOD: A total of 126 suspected malaria patients were diagnosed with P. vivax infection using microscopy, RDT and PCR. PCR-RFLP was used to genotype participants Duffy status.\nRESULTS: Forty eight (38%) were positive for P. vivax infection by PCR. Four patients (8.3%) were homozygous Duffy-negative.\nCONCLUSION: These results confirm that P. vivax can infect Duffy-negative individuals, suggesting alternative mechanisms to bind and invade erythrocytes.","container-title":"Transactions of the Royal Society of Tropical Medicine and Hygiene","DOI":"10.1093/trstmh/trw014","ISSN":"1878-3503","issue":"4","journalAbbreviation":"Trans. R. Soc. Trop. Med. Hyg.","language":"eng","note":"PMID: 27076512","page":"258-260","source":"PubMed","title":"Transmission of Plasmodium vivax in Duffy-negative individuals in central Sudan","volume":"110","author":[{"family":"Abdelraheem","given":"Mohamed H."},{"family":"Albsheer","given":"Musab M. A."},{"family":"Mohamed","given":"Hiba S."},{"family":"Amin","given":"Mutaz"},{"family":"Mahdi Abdel Hamid","given":"Muzamil"}],"issued":{"date-parts":[["2016",4]]}}},{"id":83,"uris":["http://zotero.org/users/local/gshk4Baz/items/MGSLVQRB"],"itemData":{"id":83,"type":"article-journal","abstract":"Plasmodium vivax was thought to infect only the erythrocytes of Duffy blood group positive people. In the last decade, P. vivax has appeared throughout Africa, both in areas where Duffy positive and negative people live side by side as in Madagascar and Ethiopia and in areas where people are primarily Duffy negative, such as in western Kenya. We performed quantitative polymerase chain reaction on blood samples dried onto filter paper to determine the prevalence of P. vivax and Plasmodium falciparum in a cohort of 300 children (newborn to 6 years of age) in Bandiagara, a Sahelian area of Mali, west Africa, where the people are Duffy negative. We report 1–3 occurrences of P. vivax in each of 25 Duffy-negative children at six time points over two rainy seasons and the beginning of the third season. The prevalence of P. vivax infection was 2.0–2.5% at every time point (June 2009 to June 2010). All children with P. vivax infections were asymptomatic and afebrile, and parasite densities were extremely low. Anemia, however, was the main burden of infection. Plasmodium vivax could become a burden to sub-Saharan Africa, and the evidence of P. vivax existence needs to be taken into consideration in designing malaria control and elimination strategies in Africa.","container-title":"The American Journal of Tropical Medicine and Hygiene","DOI":"10.4269/ajtmh.17-0254","ISSN":"0002-9637","issue":"3","journalAbbreviation":"Am J Trop Med Hyg","note":"PMID: 28749772\nPMCID: PMC5590610","page":"744-752","source":"PubMed Central","title":"Plasmodium vivax Infections over 3 Years in Duffy Blood Group Negative Malians in Bandiagara, Mali","URL":"https://www.ncbi.nlm.nih.gov/pmc/articles/PMC5590610/","volume":"97","author":[{"family":"Niangaly","given":"Amadou"},{"family":"Karthigayan Gunalan","given":""},{"family":"Amed Ouattara","given":""},{"family":"Coulibaly","given":"Drissa"},{"family":"Sá","given":"Juliana M."},{"family":"Adams","given":"Matthew"},{"family":"Travassos","given":"Mark A."},{"family":"Ferrero","given":"Jennifer"},{"family":"Laurens","given":"Matthew B."},{"family":"Kone","given":"Abdoulaye K."},{"family":"Thera","given":"Mahamadou A."},{"family":"Plowe","given":"Christopher V."},{"family":"Miller","given":"Louis H."},{"family":"Doumbo","given":"Ogobara K."}],"accessed":{"date-parts":[["2020",4,8]]},"issued":{"date-parts":[["2017",9,7]]}}},{"id":90,"uris":["http://zotero.org/users/local/gshk4Baz/items/C4PKX4XQ"],"itemData":{"id":90,"type":"article-journal","abstract":"We present evidence that a parasite with characteristics of Plasmodium vivax is being transmitted among Duffy blood group-negative inhabitants of Kenya. Thirty-two of 4,901 Anopheles gambiae and An. funestus (0.65%) collected in Nyanza Province were ELISA positive for the P. vivax circumsporozoite protein VK 247. All positives were found late in the rainy season, when An. funestus predominated, and disproportionately many were found at a single village. A P. vivax specific sequence of the SSU rRNA gene was amplified from three of six ELISA-positive mosquitoes. Erythrocytes from 31 children, including 9 microscopically diagnosed as infected with P. vivax, were negative by flow cytometry for the Fy3 or Fy6 epitopes, which indicate Duffy blood group expression. A DNA fragment specific for the C terminus of the gene for P. vivax merozoite surface protein 1 (MSP-1) was amplified from the blood of four of these children and subsequently sequenced from two.","container-title":"The American Journal of Tropical Medicine and Hygiene","ISSN":"0002-9637","issue":"4","journalAbbreviation":"Am. J. Trop. Med. Hyg.","language":"eng","note":"PMID: 17038676","page":"575-581","source":"PubMed","title":"Evidence for transmission of Plasmodium vivax among a duffy antigen negative population in Western Kenya","volume":"75","author":[{"family":"Ryan","given":"Jeffrey R."},{"family":"Stoute","given":"José A."},{"family":"Amon","given":"Joseph"},{"family":"Dunton","given":"Raymond F."},{"family":"Mtalib","given":"Ramadhan"},{"family":"Koros","given":"Joseph"},{"family":"Owour","given":"Boaz"},{"family":"Luckhart","given":"Shirley"},{"family":"Wirtz","given":"Robert A."},{"family":"Barnwell","given":"John W."},{"family":"Rosenberg","given":"Ronald"}],"issued":{"date-parts":[["2006",10]]}}}],"schema":"https://github.com/citation-style-language/schema/raw/master/csl-citation.json"} </w:instrText>
      </w:r>
      <w:r w:rsidRPr="00611192">
        <w:rPr>
          <w:rFonts w:ascii="Arial" w:hAnsi="Arial" w:cs="Arial"/>
          <w:sz w:val="20"/>
          <w:szCs w:val="20"/>
        </w:rPr>
        <w:fldChar w:fldCharType="separate"/>
      </w:r>
      <w:r w:rsidR="007327B8" w:rsidRPr="007327B8">
        <w:rPr>
          <w:rFonts w:ascii="Arial" w:hAnsi="Arial" w:cs="Arial"/>
          <w:sz w:val="20"/>
          <w:lang w:val="en-US"/>
        </w:rPr>
        <w:t>(Abdelraheem et al., 2016; Niangaly et al., 2017)</w:t>
      </w:r>
      <w:r w:rsidRPr="00611192">
        <w:rPr>
          <w:rFonts w:ascii="Arial" w:hAnsi="Arial" w:cs="Arial"/>
          <w:sz w:val="20"/>
          <w:szCs w:val="20"/>
        </w:rPr>
        <w:fldChar w:fldCharType="end"/>
      </w:r>
      <w:r w:rsidRPr="00611192">
        <w:rPr>
          <w:rFonts w:ascii="Arial" w:hAnsi="Arial" w:cs="Arial"/>
          <w:sz w:val="20"/>
          <w:szCs w:val="20"/>
          <w:lang w:val="en-US"/>
        </w:rPr>
        <w:t xml:space="preserve">. Could it be that the infectivity of some </w:t>
      </w:r>
      <w:r w:rsidRPr="00611192">
        <w:rPr>
          <w:rFonts w:ascii="Arial" w:hAnsi="Arial" w:cs="Arial"/>
          <w:i/>
          <w:iCs/>
          <w:sz w:val="20"/>
          <w:szCs w:val="20"/>
          <w:lang w:val="en-US"/>
        </w:rPr>
        <w:t>Plasmodium</w:t>
      </w:r>
      <w:r w:rsidRPr="00611192">
        <w:rPr>
          <w:rFonts w:ascii="Arial" w:hAnsi="Arial" w:cs="Arial"/>
          <w:sz w:val="20"/>
          <w:szCs w:val="20"/>
          <w:lang w:val="en-US"/>
        </w:rPr>
        <w:t xml:space="preserve"> species is low in the Fulani compared with other populations?</w:t>
      </w:r>
    </w:p>
    <w:p w14:paraId="62AC77FB" w14:textId="3ACB3B06" w:rsidR="00B95236" w:rsidRPr="00611192" w:rsidRDefault="00B95236" w:rsidP="00441B6F">
      <w:pPr>
        <w:pStyle w:val="Body"/>
        <w:spacing w:after="0"/>
        <w:rPr>
          <w:rFonts w:ascii="Arial" w:hAnsi="Arial" w:cs="Arial"/>
          <w:color w:val="FF0000"/>
        </w:rPr>
      </w:pPr>
    </w:p>
    <w:p w14:paraId="1484717D" w14:textId="1082E75E" w:rsidR="00B01FCD" w:rsidRPr="00611192" w:rsidRDefault="00B01FCD" w:rsidP="00441B6F">
      <w:pPr>
        <w:pStyle w:val="Body"/>
        <w:spacing w:after="0"/>
        <w:rPr>
          <w:rFonts w:ascii="Arial" w:hAnsi="Arial" w:cs="Arial"/>
          <w:color w:val="FF0000"/>
        </w:rPr>
      </w:pPr>
    </w:p>
    <w:p w14:paraId="380274B2" w14:textId="77777777" w:rsidR="00790ADA" w:rsidRPr="00FB3A86" w:rsidRDefault="00790ADA" w:rsidP="00441B6F">
      <w:pPr>
        <w:pStyle w:val="Body"/>
        <w:spacing w:after="0"/>
        <w:rPr>
          <w:rFonts w:ascii="Arial" w:hAnsi="Arial" w:cs="Arial"/>
        </w:rPr>
      </w:pPr>
    </w:p>
    <w:p w14:paraId="5143918D" w14:textId="5EC70212" w:rsidR="007F7B32" w:rsidRDefault="00902823" w:rsidP="00441B6F">
      <w:pPr>
        <w:pStyle w:val="AbstHead"/>
        <w:spacing w:after="0"/>
        <w:jc w:val="both"/>
        <w:rPr>
          <w:rFonts w:ascii="Arial" w:hAnsi="Arial" w:cs="Arial"/>
        </w:rPr>
      </w:pPr>
      <w:r>
        <w:rPr>
          <w:rFonts w:ascii="Arial" w:hAnsi="Arial" w:cs="Arial"/>
        </w:rPr>
        <w:lastRenderedPageBreak/>
        <w:t xml:space="preserve">2. </w:t>
      </w:r>
      <w:r w:rsidR="006B57D0">
        <w:rPr>
          <w:rFonts w:ascii="Arial" w:hAnsi="Arial" w:cs="Arial"/>
        </w:rPr>
        <w:t>methodology</w:t>
      </w:r>
      <w:r w:rsidR="007F7B32">
        <w:rPr>
          <w:rFonts w:ascii="Arial" w:hAnsi="Arial" w:cs="Arial"/>
        </w:rPr>
        <w:t xml:space="preserve"> </w:t>
      </w:r>
    </w:p>
    <w:p w14:paraId="2833B39A" w14:textId="77777777" w:rsidR="00790ADA" w:rsidRPr="00FB3A86" w:rsidRDefault="00790ADA" w:rsidP="00441B6F">
      <w:pPr>
        <w:pStyle w:val="AbstHead"/>
        <w:spacing w:after="0"/>
        <w:jc w:val="both"/>
        <w:rPr>
          <w:rFonts w:ascii="Arial" w:hAnsi="Arial" w:cs="Arial"/>
        </w:rPr>
      </w:pPr>
    </w:p>
    <w:p w14:paraId="715E6E6D" w14:textId="4E0406E5" w:rsidR="00485C6D" w:rsidRPr="006921C4" w:rsidRDefault="006921C4" w:rsidP="00485C6D">
      <w:pPr>
        <w:spacing w:after="200" w:line="360" w:lineRule="auto"/>
        <w:jc w:val="both"/>
        <w:rPr>
          <w:rFonts w:ascii="Arial" w:hAnsi="Arial" w:cs="Arial"/>
          <w:b/>
          <w:bCs/>
          <w:sz w:val="22"/>
          <w:szCs w:val="22"/>
        </w:rPr>
      </w:pPr>
      <w:r w:rsidRPr="006921C4">
        <w:rPr>
          <w:rFonts w:ascii="Arial" w:hAnsi="Arial" w:cs="Arial"/>
          <w:b/>
          <w:bCs/>
          <w:sz w:val="22"/>
          <w:szCs w:val="22"/>
        </w:rPr>
        <w:t xml:space="preserve">2.1 </w:t>
      </w:r>
      <w:r w:rsidR="00485C6D" w:rsidRPr="006921C4">
        <w:rPr>
          <w:rFonts w:ascii="Arial" w:hAnsi="Arial" w:cs="Arial"/>
          <w:b/>
          <w:bCs/>
          <w:sz w:val="22"/>
          <w:szCs w:val="22"/>
        </w:rPr>
        <w:t>Type of study, area, and population</w:t>
      </w:r>
    </w:p>
    <w:p w14:paraId="6F0E2D6C" w14:textId="65169766" w:rsidR="00485C6D" w:rsidRPr="00485C6D" w:rsidRDefault="00485C6D" w:rsidP="00450373">
      <w:pPr>
        <w:spacing w:after="200"/>
        <w:contextualSpacing/>
        <w:jc w:val="both"/>
        <w:rPr>
          <w:rFonts w:ascii="Arial" w:hAnsi="Arial" w:cs="Arial"/>
        </w:rPr>
      </w:pPr>
      <w:r w:rsidRPr="00485C6D">
        <w:rPr>
          <w:rFonts w:ascii="Arial" w:hAnsi="Arial" w:cs="Arial"/>
        </w:rPr>
        <w:t>This cross-sectional study was conducted in Bouna, a city located in the northeast of Côte d’Ivoire (</w:t>
      </w:r>
      <w:proofErr w:type="spellStart"/>
      <w:r w:rsidRPr="00485C6D">
        <w:rPr>
          <w:rFonts w:ascii="Arial" w:hAnsi="Arial" w:cs="Arial"/>
        </w:rPr>
        <w:t>Bounkani</w:t>
      </w:r>
      <w:proofErr w:type="spellEnd"/>
      <w:r w:rsidRPr="00485C6D">
        <w:rPr>
          <w:rFonts w:ascii="Arial" w:hAnsi="Arial" w:cs="Arial"/>
        </w:rPr>
        <w:t xml:space="preserve"> region in </w:t>
      </w:r>
      <w:proofErr w:type="spellStart"/>
      <w:r w:rsidRPr="00485C6D">
        <w:rPr>
          <w:rFonts w:ascii="Arial" w:hAnsi="Arial" w:cs="Arial"/>
        </w:rPr>
        <w:t>Zanzan</w:t>
      </w:r>
      <w:proofErr w:type="spellEnd"/>
      <w:r w:rsidRPr="00485C6D">
        <w:rPr>
          <w:rFonts w:ascii="Arial" w:hAnsi="Arial" w:cs="Arial"/>
        </w:rPr>
        <w:t xml:space="preserve"> district), at 603 km from the economic capital city of Abidjan. Bouna belongs to the savanna zone and has two rainy seasons, from April to June, and from September to October </w:t>
      </w:r>
      <w:r w:rsidRPr="00485C6D">
        <w:rPr>
          <w:rFonts w:ascii="Arial" w:hAnsi="Arial" w:cs="Arial"/>
        </w:rPr>
        <w:fldChar w:fldCharType="begin"/>
      </w:r>
      <w:r w:rsidR="007327B8">
        <w:rPr>
          <w:rFonts w:ascii="Arial" w:hAnsi="Arial" w:cs="Arial"/>
        </w:rPr>
        <w:instrText xml:space="preserve"> ADDIN ZOTERO_ITEM CSL_CITATION {"citationID":"a1pejajmkp","properties":{"formattedCitation":"(Ahoussi et al., 2012)","plainCitation":"(Ahoussi et al., 2012)","noteIndex":0},"citationItems":[{"id":13,"uris":["http://zotero.org/users/local/gshk4Baz/items/HBHBQ5XS"],"itemData":{"id":13,"type":"article-journal","language":"fr","page":"18","source":"Zotero","title":"Étude hydrogéochimique des eaux des aquifères de fractures du socle Paléo- protérozoïque du Nord-Est de la Côte d’Ivoire : Cas de la région de Bondoukou","author":[{"family":"Ahoussi","given":"Kouassi Ernest"},{"family":"Youan","given":"Ta Marc"},{"family":"Loko","given":"Solange"},{"family":"Adja","given":"Miessan Germain"},{"family":"Lasm","given":"Théophile"}],"issued":{"date-parts":[["2012"]]}}}],"schema":"https://github.com/citation-style-language/schema/raw/master/csl-citation.json"} </w:instrText>
      </w:r>
      <w:r w:rsidRPr="00485C6D">
        <w:rPr>
          <w:rFonts w:ascii="Arial" w:hAnsi="Arial" w:cs="Arial"/>
        </w:rPr>
        <w:fldChar w:fldCharType="separate"/>
      </w:r>
      <w:r w:rsidR="007327B8" w:rsidRPr="007327B8">
        <w:rPr>
          <w:rFonts w:ascii="Arial" w:hAnsi="Arial" w:cs="Arial"/>
        </w:rPr>
        <w:t>(Ahoussi et al., 2012)</w:t>
      </w:r>
      <w:r w:rsidRPr="00485C6D">
        <w:rPr>
          <w:rFonts w:ascii="Arial" w:hAnsi="Arial" w:cs="Arial"/>
        </w:rPr>
        <w:fldChar w:fldCharType="end"/>
      </w:r>
      <w:r w:rsidRPr="00485C6D">
        <w:rPr>
          <w:rFonts w:ascii="Arial" w:hAnsi="Arial" w:cs="Arial"/>
        </w:rPr>
        <w:t>. Malaria transmission is therefore perennial with a low incidence in the dry season and an annual prevalence of 28% according to data provided by the Health Departmental Office</w:t>
      </w:r>
      <w:r>
        <w:rPr>
          <w:rFonts w:ascii="Arial" w:hAnsi="Arial" w:cs="Arial"/>
        </w:rPr>
        <w:t xml:space="preserve"> </w:t>
      </w:r>
      <w:r w:rsidRPr="00485C6D">
        <w:rPr>
          <w:rFonts w:ascii="Arial" w:hAnsi="Arial" w:cs="Arial"/>
        </w:rPr>
        <w:fldChar w:fldCharType="begin"/>
      </w:r>
      <w:r w:rsidR="007327B8">
        <w:rPr>
          <w:rFonts w:ascii="Arial" w:hAnsi="Arial" w:cs="Arial"/>
        </w:rPr>
        <w:instrText xml:space="preserve"> ADDIN ZOTERO_ITEM CSL_CITATION {"citationID":"a1ogfdri10g","properties":{"formattedCitation":"(Direction D\\uc0\\u233{}partementale de la Sant\\uc0\\u233{} de Bouna, 2017)","plainCitation":"(Direction Départementale de la Santé de Bouna, 2017)","noteIndex":0},"citationItems":[{"id":1484,"uris":["http://zotero.org/users/local/gshk4Baz/items/GNCSW6A6"],"itemData":{"id":1484,"type":"report","event-place":"Bouna","publisher-place":"Bouna","title":"DDS BOUNA_DONNESS PALU 2016","author":[{"literal":"Direction Départementale de la Santé de Bouna"}],"issued":{"date-parts":[["2017"]]}}}],"schema":"https://github.com/citation-style-language/schema/raw/master/csl-citation.json"} </w:instrText>
      </w:r>
      <w:r w:rsidRPr="00485C6D">
        <w:rPr>
          <w:rFonts w:ascii="Arial" w:hAnsi="Arial" w:cs="Arial"/>
        </w:rPr>
        <w:fldChar w:fldCharType="separate"/>
      </w:r>
      <w:r w:rsidR="007327B8" w:rsidRPr="007327B8">
        <w:rPr>
          <w:rFonts w:ascii="Arial" w:hAnsi="Arial" w:cs="Arial"/>
        </w:rPr>
        <w:t>(Direction Départementale de la Santé de Bouna, 2017)</w:t>
      </w:r>
      <w:r w:rsidRPr="00485C6D">
        <w:rPr>
          <w:rFonts w:ascii="Arial" w:hAnsi="Arial" w:cs="Arial"/>
        </w:rPr>
        <w:fldChar w:fldCharType="end"/>
      </w:r>
      <w:r w:rsidRPr="00485C6D">
        <w:rPr>
          <w:rFonts w:ascii="Arial" w:hAnsi="Arial" w:cs="Arial"/>
        </w:rPr>
        <w:t xml:space="preserve">.  The study participants were from the </w:t>
      </w:r>
      <w:proofErr w:type="spellStart"/>
      <w:r w:rsidRPr="00485C6D">
        <w:rPr>
          <w:rFonts w:ascii="Arial" w:hAnsi="Arial" w:cs="Arial"/>
        </w:rPr>
        <w:t>Niandegué’s</w:t>
      </w:r>
      <w:proofErr w:type="spellEnd"/>
      <w:r w:rsidRPr="00485C6D">
        <w:rPr>
          <w:rFonts w:ascii="Arial" w:hAnsi="Arial" w:cs="Arial"/>
        </w:rPr>
        <w:t xml:space="preserve"> Health district (fig</w:t>
      </w:r>
      <w:r w:rsidR="009F5A4B">
        <w:rPr>
          <w:rFonts w:ascii="Arial" w:hAnsi="Arial" w:cs="Arial"/>
        </w:rPr>
        <w:t>ure</w:t>
      </w:r>
      <w:r w:rsidRPr="00485C6D">
        <w:rPr>
          <w:rFonts w:ascii="Arial" w:hAnsi="Arial" w:cs="Arial"/>
        </w:rPr>
        <w:t xml:space="preserve"> 1)</w:t>
      </w:r>
      <w:r w:rsidR="004E0634" w:rsidRPr="00264396">
        <w:rPr>
          <w:rFonts w:ascii="Arial" w:hAnsi="Arial" w:cs="Arial"/>
          <w:highlight w:val="yellow"/>
        </w:rPr>
        <w:t>,</w:t>
      </w:r>
      <w:r w:rsidRPr="00485C6D">
        <w:rPr>
          <w:rFonts w:ascii="Arial" w:hAnsi="Arial" w:cs="Arial"/>
        </w:rPr>
        <w:t xml:space="preserve"> which is home to various ethnic groups, including the </w:t>
      </w:r>
      <w:proofErr w:type="spellStart"/>
      <w:r w:rsidRPr="00485C6D">
        <w:rPr>
          <w:rFonts w:ascii="Arial" w:hAnsi="Arial" w:cs="Arial"/>
        </w:rPr>
        <w:t>Koulongo</w:t>
      </w:r>
      <w:proofErr w:type="spellEnd"/>
      <w:r w:rsidRPr="00485C6D">
        <w:rPr>
          <w:rFonts w:ascii="Arial" w:hAnsi="Arial" w:cs="Arial"/>
        </w:rPr>
        <w:t xml:space="preserve"> (the </w:t>
      </w:r>
      <w:r w:rsidR="004E0634" w:rsidRPr="00264396">
        <w:rPr>
          <w:rFonts w:ascii="Arial" w:hAnsi="Arial" w:cs="Arial"/>
          <w:highlight w:val="yellow"/>
        </w:rPr>
        <w:t>majority</w:t>
      </w:r>
      <w:r w:rsidR="004E0634" w:rsidRPr="00485C6D">
        <w:rPr>
          <w:rFonts w:ascii="Arial" w:hAnsi="Arial" w:cs="Arial"/>
        </w:rPr>
        <w:t xml:space="preserve"> </w:t>
      </w:r>
      <w:r w:rsidRPr="00485C6D">
        <w:rPr>
          <w:rFonts w:ascii="Arial" w:hAnsi="Arial" w:cs="Arial"/>
        </w:rPr>
        <w:t xml:space="preserve">group), the </w:t>
      </w:r>
      <w:proofErr w:type="spellStart"/>
      <w:r w:rsidRPr="00485C6D">
        <w:rPr>
          <w:rFonts w:ascii="Arial" w:hAnsi="Arial" w:cs="Arial"/>
        </w:rPr>
        <w:t>Malinké</w:t>
      </w:r>
      <w:proofErr w:type="spellEnd"/>
      <w:r w:rsidRPr="00485C6D">
        <w:rPr>
          <w:rFonts w:ascii="Arial" w:hAnsi="Arial" w:cs="Arial"/>
        </w:rPr>
        <w:t xml:space="preserve">, the Fulani, the Lobi and the </w:t>
      </w:r>
      <w:proofErr w:type="spellStart"/>
      <w:r w:rsidRPr="00485C6D">
        <w:rPr>
          <w:rFonts w:ascii="Arial" w:hAnsi="Arial" w:cs="Arial"/>
        </w:rPr>
        <w:t>Birifor</w:t>
      </w:r>
      <w:proofErr w:type="spellEnd"/>
      <w:r w:rsidRPr="00485C6D">
        <w:rPr>
          <w:rFonts w:ascii="Arial" w:hAnsi="Arial" w:cs="Arial"/>
        </w:rPr>
        <w:t xml:space="preserve"> group </w:t>
      </w:r>
      <w:r w:rsidRPr="00485C6D">
        <w:rPr>
          <w:rFonts w:ascii="Arial" w:hAnsi="Arial" w:cs="Arial"/>
        </w:rPr>
        <w:fldChar w:fldCharType="begin"/>
      </w:r>
      <w:r w:rsidR="007327B8">
        <w:rPr>
          <w:rFonts w:ascii="Arial" w:hAnsi="Arial" w:cs="Arial"/>
        </w:rPr>
        <w:instrText xml:space="preserve"> ADDIN ZOTERO_ITEM CSL_CITATION {"citationID":"Nef1mq5h","properties":{"formattedCitation":"(Boutillier, 1969; Hauhouot, 1982)","plainCitation":"(Boutillier, 1969; Hauhouot, 1982)","noteIndex":0},"citationItems":[{"id":10,"uris":["http://zotero.org/users/local/gshk4Baz/items/2K6UZEG7"],"itemData":{"id":10,"type":"article-journal","container-title":"Cah. O.R.S.T.O.M.,sér. Sci. hum","issue":"2","language":"fr","page":"18","source":"Zotero","title":"La ville de Bouna : de l'époque précoloniale à aujourd'hui","volume":"VI","author":[{"family":"Boutillier","given":"Jean-Louis"}],"issued":{"date-parts":[["1969"]]}}},{"id":1510,"uris":["http://zotero.org/users/local/gshk4Baz/items/KSCENQRI"],"itemData":{"id":1510,"type":"article-journal","abstract":"Depuis 1970, l'effort de réduction des disparités régionales de développement a commencé à porter des fruits dans certaines parties du pays. Ce n'est pas encore le cas des savanes du nord-est, en particulier du pays Lobi. La présente étude part de l'hypothèse que les facteurs les plus actifs du retard sont d'abord socio-culturels et idéologiques. Elle admet aussi que le blocage actuel de la région, tel qu'il ressort du bilan-diagnostic, résulte du fonctionnement anachronique des mécanismes de maintien de l'ordre spatial. A partir de cette idée, l'étude consiste en une analyse des particularités sociales et de leurs rapports avec la valorisation de l'espace. L'accent est mis sur le comportement des groupes vis-à-vis dés incitations à la production émanant des pouvoirs publics. La puissance des pesanteurs sociologiques se maintient grâce à la force de la loi foncière d'essence bio-religieuse. La conclusion est que, même dans ce milieu aux dotations naturelles limitées, un développement est possible à condition d'affranchir le paysannat de tout ce qui bloque son élan. Dans ce sens, l'alphabétisation, l'information, l'intégration nationale et l'encadrement technique des populations rurales nous paraissent être de précieux préalables.","container-title":"Les Cahiers d'Outre-Mer","DOI":"10.3406/caoum.1982.3035","issue":"140","language":"fre","license":"free","note":"publisher: Persée - Portail des revues scientifiques en SHS","page":"307-334","source":"www.persee.fr","title":"Problématique de développement dans le pays Lobi (Côte d'Ivoire )","URL":"https://www.persee.fr/doc/caoum_0373-5834_1982_num_35_140_3035","volume":"35","author":[{"family":"Hauhouot","given":"Célestin"}],"accessed":{"date-parts":[["2022",4,12]]},"issued":{"date-parts":[["1982"]]}}}],"schema":"https://github.com/citation-style-language/schema/raw/master/csl-citation.json"} </w:instrText>
      </w:r>
      <w:r w:rsidRPr="00485C6D">
        <w:rPr>
          <w:rFonts w:ascii="Arial" w:hAnsi="Arial" w:cs="Arial"/>
        </w:rPr>
        <w:fldChar w:fldCharType="separate"/>
      </w:r>
      <w:r w:rsidR="007327B8" w:rsidRPr="007327B8">
        <w:rPr>
          <w:rFonts w:ascii="Arial" w:hAnsi="Arial" w:cs="Arial"/>
        </w:rPr>
        <w:t>(Boutillier, 1969; Hauhouot, 1982)</w:t>
      </w:r>
      <w:r w:rsidRPr="00485C6D">
        <w:rPr>
          <w:rFonts w:ascii="Arial" w:hAnsi="Arial" w:cs="Arial"/>
        </w:rPr>
        <w:fldChar w:fldCharType="end"/>
      </w:r>
      <w:r w:rsidRPr="00485C6D">
        <w:rPr>
          <w:rFonts w:ascii="Arial" w:hAnsi="Arial" w:cs="Arial"/>
        </w:rPr>
        <w:t xml:space="preserve">. A preliminary sociodemographic study (unpublished data) helped to establish that these three </w:t>
      </w:r>
      <w:r w:rsidRPr="00264396">
        <w:rPr>
          <w:rFonts w:ascii="Arial" w:hAnsi="Arial" w:cs="Arial"/>
          <w:highlight w:val="yellow"/>
        </w:rPr>
        <w:t>live</w:t>
      </w:r>
      <w:r w:rsidRPr="00485C6D">
        <w:rPr>
          <w:rFonts w:ascii="Arial" w:hAnsi="Arial" w:cs="Arial"/>
        </w:rPr>
        <w:t xml:space="preserve"> in rural </w:t>
      </w:r>
      <w:r w:rsidR="004E0634" w:rsidRPr="00264396">
        <w:rPr>
          <w:rFonts w:ascii="Arial" w:hAnsi="Arial" w:cs="Arial"/>
          <w:highlight w:val="yellow"/>
        </w:rPr>
        <w:t>areas</w:t>
      </w:r>
      <w:r w:rsidR="004E0634" w:rsidRPr="00485C6D">
        <w:rPr>
          <w:rFonts w:ascii="Arial" w:hAnsi="Arial" w:cs="Arial"/>
        </w:rPr>
        <w:t xml:space="preserve"> </w:t>
      </w:r>
      <w:r w:rsidRPr="00485C6D">
        <w:rPr>
          <w:rFonts w:ascii="Arial" w:hAnsi="Arial" w:cs="Arial"/>
        </w:rPr>
        <w:t xml:space="preserve">with no access to tap water or electricity. The Fulani are known for their pastoralism, while the Lobi and </w:t>
      </w:r>
      <w:proofErr w:type="spellStart"/>
      <w:r w:rsidRPr="00485C6D">
        <w:rPr>
          <w:rFonts w:ascii="Arial" w:hAnsi="Arial" w:cs="Arial"/>
        </w:rPr>
        <w:t>Birifor</w:t>
      </w:r>
      <w:proofErr w:type="spellEnd"/>
      <w:r w:rsidR="004E0634">
        <w:rPr>
          <w:rFonts w:ascii="Arial" w:hAnsi="Arial" w:cs="Arial"/>
        </w:rPr>
        <w:t>,</w:t>
      </w:r>
      <w:r w:rsidRPr="00485C6D">
        <w:rPr>
          <w:rFonts w:ascii="Arial" w:hAnsi="Arial" w:cs="Arial"/>
        </w:rPr>
        <w:t xml:space="preserve"> </w:t>
      </w:r>
      <w:r w:rsidRPr="00264396">
        <w:rPr>
          <w:rFonts w:ascii="Arial" w:hAnsi="Arial" w:cs="Arial"/>
          <w:highlight w:val="yellow"/>
        </w:rPr>
        <w:t xml:space="preserve">who are more </w:t>
      </w:r>
      <w:r w:rsidR="004E0634" w:rsidRPr="00264396">
        <w:rPr>
          <w:rFonts w:ascii="Arial" w:hAnsi="Arial" w:cs="Arial"/>
          <w:highlight w:val="yellow"/>
        </w:rPr>
        <w:t xml:space="preserve">closely </w:t>
      </w:r>
      <w:r w:rsidRPr="00264396">
        <w:rPr>
          <w:rFonts w:ascii="Arial" w:hAnsi="Arial" w:cs="Arial"/>
          <w:highlight w:val="yellow"/>
        </w:rPr>
        <w:t>related</w:t>
      </w:r>
      <w:r w:rsidRPr="00485C6D">
        <w:rPr>
          <w:rFonts w:ascii="Arial" w:hAnsi="Arial" w:cs="Arial"/>
        </w:rPr>
        <w:t xml:space="preserve"> ethnic </w:t>
      </w:r>
      <w:r w:rsidRPr="00264396">
        <w:rPr>
          <w:rFonts w:ascii="Arial" w:hAnsi="Arial" w:cs="Arial"/>
          <w:highlight w:val="yellow"/>
        </w:rPr>
        <w:t>groups</w:t>
      </w:r>
      <w:r w:rsidR="004E0634">
        <w:rPr>
          <w:rFonts w:ascii="Arial" w:hAnsi="Arial" w:cs="Arial"/>
        </w:rPr>
        <w:t>,</w:t>
      </w:r>
      <w:r w:rsidRPr="00485C6D">
        <w:rPr>
          <w:rFonts w:ascii="Arial" w:hAnsi="Arial" w:cs="Arial"/>
        </w:rPr>
        <w:t xml:space="preserve"> are known as farmers. For this study, Fulani, Lobi and </w:t>
      </w:r>
      <w:proofErr w:type="spellStart"/>
      <w:r w:rsidRPr="00485C6D">
        <w:rPr>
          <w:rFonts w:ascii="Arial" w:hAnsi="Arial" w:cs="Arial"/>
        </w:rPr>
        <w:t>Birifor</w:t>
      </w:r>
      <w:proofErr w:type="spellEnd"/>
      <w:r w:rsidRPr="00485C6D">
        <w:rPr>
          <w:rFonts w:ascii="Arial" w:hAnsi="Arial" w:cs="Arial"/>
        </w:rPr>
        <w:t xml:space="preserve"> were the three ethnic groups selected. All groups live in villages less than 5 km from each other. </w:t>
      </w:r>
    </w:p>
    <w:p w14:paraId="4139A5B5" w14:textId="1E0C2D6B" w:rsidR="00485C6D" w:rsidRDefault="00485C6D" w:rsidP="00441B6F">
      <w:pPr>
        <w:pStyle w:val="Body"/>
        <w:spacing w:after="0"/>
        <w:rPr>
          <w:rFonts w:ascii="Arial" w:hAnsi="Arial" w:cs="Arial"/>
        </w:rPr>
      </w:pPr>
      <w:r>
        <w:rPr>
          <w:rFonts w:ascii="Arial" w:hAnsi="Arial" w:cs="Arial"/>
          <w:noProof/>
        </w:rPr>
        <w:drawing>
          <wp:inline distT="0" distB="0" distL="0" distR="0" wp14:anchorId="5D148C81" wp14:editId="6627C061">
            <wp:extent cx="5761355" cy="3420110"/>
            <wp:effectExtent l="0" t="0" r="0" b="0"/>
            <wp:docPr id="564313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3420110"/>
                    </a:xfrm>
                    <a:prstGeom prst="rect">
                      <a:avLst/>
                    </a:prstGeom>
                    <a:noFill/>
                  </pic:spPr>
                </pic:pic>
              </a:graphicData>
            </a:graphic>
          </wp:inline>
        </w:drawing>
      </w:r>
    </w:p>
    <w:p w14:paraId="5C56A4FE" w14:textId="01B3E57D" w:rsidR="00485C6D" w:rsidRPr="00EE7ED9" w:rsidRDefault="00485C6D" w:rsidP="00485C6D">
      <w:pPr>
        <w:pStyle w:val="Body"/>
        <w:spacing w:after="0"/>
        <w:rPr>
          <w:rFonts w:ascii="Arial" w:hAnsi="Arial" w:cs="Arial"/>
          <w:b/>
          <w:bCs/>
        </w:rPr>
      </w:pPr>
      <w:r w:rsidRPr="00EE7ED9">
        <w:rPr>
          <w:rFonts w:ascii="Arial" w:hAnsi="Arial" w:cs="Arial"/>
          <w:b/>
          <w:bCs/>
        </w:rPr>
        <w:t>F</w:t>
      </w:r>
      <w:r w:rsidR="00EE7ED9" w:rsidRPr="00EE7ED9">
        <w:rPr>
          <w:rFonts w:ascii="Arial" w:hAnsi="Arial" w:cs="Arial"/>
          <w:b/>
          <w:bCs/>
        </w:rPr>
        <w:t>ig 1</w:t>
      </w:r>
      <w:r w:rsidRPr="00EE7ED9">
        <w:rPr>
          <w:rFonts w:ascii="Arial" w:hAnsi="Arial" w:cs="Arial"/>
          <w:b/>
          <w:bCs/>
        </w:rPr>
        <w:t xml:space="preserve">. Sanitary </w:t>
      </w:r>
      <w:proofErr w:type="spellStart"/>
      <w:r w:rsidRPr="00EE7ED9">
        <w:rPr>
          <w:rFonts w:ascii="Arial" w:hAnsi="Arial" w:cs="Arial"/>
          <w:b/>
          <w:bCs/>
        </w:rPr>
        <w:t>Niandegué</w:t>
      </w:r>
      <w:proofErr w:type="spellEnd"/>
      <w:r w:rsidRPr="00EE7ED9">
        <w:rPr>
          <w:rFonts w:ascii="Arial" w:hAnsi="Arial" w:cs="Arial"/>
          <w:b/>
          <w:bCs/>
        </w:rPr>
        <w:t xml:space="preserve"> map</w:t>
      </w:r>
    </w:p>
    <w:p w14:paraId="2A401351" w14:textId="77777777" w:rsidR="006921C4" w:rsidRDefault="006921C4" w:rsidP="00485C6D">
      <w:pPr>
        <w:spacing w:after="200" w:line="360" w:lineRule="auto"/>
        <w:jc w:val="both"/>
        <w:rPr>
          <w:rFonts w:ascii="Times New Roman" w:hAnsi="Times New Roman"/>
          <w:b/>
          <w:sz w:val="24"/>
          <w:szCs w:val="24"/>
        </w:rPr>
      </w:pPr>
    </w:p>
    <w:p w14:paraId="237F9D86" w14:textId="77777777" w:rsidR="00450373" w:rsidRDefault="00450373" w:rsidP="00485C6D">
      <w:pPr>
        <w:spacing w:after="200" w:line="360" w:lineRule="auto"/>
        <w:jc w:val="both"/>
        <w:rPr>
          <w:rFonts w:ascii="Times New Roman" w:hAnsi="Times New Roman"/>
          <w:b/>
          <w:sz w:val="24"/>
          <w:szCs w:val="24"/>
        </w:rPr>
      </w:pPr>
    </w:p>
    <w:p w14:paraId="19A06B38" w14:textId="77777777" w:rsidR="00450373" w:rsidRDefault="00450373" w:rsidP="00485C6D">
      <w:pPr>
        <w:spacing w:after="200" w:line="360" w:lineRule="auto"/>
        <w:jc w:val="both"/>
        <w:rPr>
          <w:rFonts w:ascii="Times New Roman" w:hAnsi="Times New Roman"/>
          <w:b/>
          <w:sz w:val="24"/>
          <w:szCs w:val="24"/>
        </w:rPr>
      </w:pPr>
    </w:p>
    <w:p w14:paraId="45BB2E1B" w14:textId="77777777" w:rsidR="00450373" w:rsidRDefault="00450373" w:rsidP="00485C6D">
      <w:pPr>
        <w:spacing w:after="200" w:line="360" w:lineRule="auto"/>
        <w:jc w:val="both"/>
        <w:rPr>
          <w:rFonts w:ascii="Times New Roman" w:hAnsi="Times New Roman"/>
          <w:b/>
          <w:sz w:val="24"/>
          <w:szCs w:val="24"/>
        </w:rPr>
      </w:pPr>
    </w:p>
    <w:p w14:paraId="0677370E" w14:textId="28244C08" w:rsidR="00485C6D" w:rsidRPr="006921C4" w:rsidRDefault="006921C4" w:rsidP="00485C6D">
      <w:pPr>
        <w:spacing w:after="200" w:line="360" w:lineRule="auto"/>
        <w:jc w:val="both"/>
        <w:rPr>
          <w:rFonts w:ascii="Arial" w:hAnsi="Arial" w:cs="Arial"/>
          <w:b/>
          <w:sz w:val="22"/>
          <w:szCs w:val="22"/>
        </w:rPr>
      </w:pPr>
      <w:r w:rsidRPr="006921C4">
        <w:rPr>
          <w:rFonts w:ascii="Arial" w:hAnsi="Arial" w:cs="Arial"/>
          <w:b/>
          <w:sz w:val="22"/>
          <w:szCs w:val="22"/>
        </w:rPr>
        <w:lastRenderedPageBreak/>
        <w:t xml:space="preserve">2.2 </w:t>
      </w:r>
      <w:r w:rsidR="00485C6D" w:rsidRPr="006921C4">
        <w:rPr>
          <w:rFonts w:ascii="Arial" w:hAnsi="Arial" w:cs="Arial"/>
          <w:b/>
          <w:sz w:val="22"/>
          <w:szCs w:val="22"/>
        </w:rPr>
        <w:t>Sample collection</w:t>
      </w:r>
    </w:p>
    <w:p w14:paraId="60B3AE2C" w14:textId="6634B8D1" w:rsidR="00485C6D" w:rsidRPr="00450373" w:rsidRDefault="00485C6D" w:rsidP="00450373">
      <w:pPr>
        <w:spacing w:after="200"/>
        <w:contextualSpacing/>
        <w:jc w:val="both"/>
        <w:rPr>
          <w:rFonts w:ascii="Arial" w:hAnsi="Arial" w:cs="Arial"/>
        </w:rPr>
      </w:pPr>
      <w:r w:rsidRPr="00450373">
        <w:rPr>
          <w:rFonts w:ascii="Arial" w:hAnsi="Arial" w:cs="Arial"/>
        </w:rPr>
        <w:t xml:space="preserve">Data and </w:t>
      </w:r>
      <w:r w:rsidR="004E0634" w:rsidRPr="00264396">
        <w:rPr>
          <w:rFonts w:ascii="Arial" w:hAnsi="Arial" w:cs="Arial"/>
          <w:highlight w:val="yellow"/>
        </w:rPr>
        <w:t xml:space="preserve">samples </w:t>
      </w:r>
      <w:r w:rsidRPr="00264396">
        <w:rPr>
          <w:rFonts w:ascii="Arial" w:hAnsi="Arial" w:cs="Arial"/>
          <w:highlight w:val="yellow"/>
        </w:rPr>
        <w:t>were</w:t>
      </w:r>
      <w:r w:rsidRPr="00450373">
        <w:rPr>
          <w:rFonts w:ascii="Arial" w:hAnsi="Arial" w:cs="Arial"/>
        </w:rPr>
        <w:t xml:space="preserve"> collected in June and in September 2018, during the second rainy season. The research team consisted of an investigator, a nurse, a community health worker, a field agent, and two laboratory technicians. A survey was conducted on different households with children aged 4 to 15 years old. A questionnaire was used to identify children with parents of the </w:t>
      </w:r>
      <w:bookmarkStart w:id="0" w:name="_Hlk175048928"/>
      <w:r w:rsidRPr="00450373">
        <w:rPr>
          <w:rFonts w:ascii="Arial" w:hAnsi="Arial" w:cs="Arial"/>
        </w:rPr>
        <w:t>same ethnic group</w:t>
      </w:r>
      <w:bookmarkEnd w:id="0"/>
      <w:r w:rsidRPr="00450373">
        <w:rPr>
          <w:rFonts w:ascii="Arial" w:hAnsi="Arial" w:cs="Arial"/>
        </w:rPr>
        <w:t xml:space="preserve"> and collect information regarding children’s sex, their age, their risk of exposure to </w:t>
      </w:r>
      <w:r w:rsidR="004E0634" w:rsidRPr="00264396">
        <w:rPr>
          <w:rFonts w:ascii="Arial" w:hAnsi="Arial" w:cs="Arial"/>
          <w:highlight w:val="yellow"/>
        </w:rPr>
        <w:t>infectious</w:t>
      </w:r>
      <w:r w:rsidR="004E0634" w:rsidRPr="00450373">
        <w:rPr>
          <w:rFonts w:ascii="Arial" w:hAnsi="Arial" w:cs="Arial"/>
        </w:rPr>
        <w:t xml:space="preserve"> </w:t>
      </w:r>
      <w:r w:rsidRPr="00450373">
        <w:rPr>
          <w:rFonts w:ascii="Arial" w:hAnsi="Arial" w:cs="Arial"/>
        </w:rPr>
        <w:t xml:space="preserve">bites, and so on. For the sample collection, 4 ml of venous blood collected into </w:t>
      </w:r>
      <w:r w:rsidR="004E0634" w:rsidRPr="00264396">
        <w:rPr>
          <w:rFonts w:ascii="Arial" w:hAnsi="Arial" w:cs="Arial"/>
          <w:highlight w:val="yellow"/>
        </w:rPr>
        <w:t>an</w:t>
      </w:r>
      <w:r w:rsidR="004E0634">
        <w:rPr>
          <w:rFonts w:ascii="Arial" w:hAnsi="Arial" w:cs="Arial"/>
        </w:rPr>
        <w:t xml:space="preserve"> </w:t>
      </w:r>
      <w:r w:rsidRPr="00450373">
        <w:rPr>
          <w:rFonts w:ascii="Arial" w:hAnsi="Arial" w:cs="Arial"/>
        </w:rPr>
        <w:t xml:space="preserve">EDTA tube </w:t>
      </w:r>
      <w:r w:rsidR="004E0634" w:rsidRPr="00264396">
        <w:rPr>
          <w:rFonts w:ascii="Arial" w:hAnsi="Arial" w:cs="Arial"/>
          <w:highlight w:val="yellow"/>
        </w:rPr>
        <w:t>was</w:t>
      </w:r>
      <w:r w:rsidR="004E0634" w:rsidRPr="00450373">
        <w:rPr>
          <w:rFonts w:ascii="Arial" w:hAnsi="Arial" w:cs="Arial"/>
        </w:rPr>
        <w:t xml:space="preserve"> </w:t>
      </w:r>
      <w:r w:rsidRPr="00450373">
        <w:rPr>
          <w:rFonts w:ascii="Arial" w:hAnsi="Arial" w:cs="Arial"/>
        </w:rPr>
        <w:t xml:space="preserve">used to perform a malaria Rapid Diagnostic Test (RDT), blood smears, and a molecular </w:t>
      </w:r>
      <w:r w:rsidRPr="00450373">
        <w:rPr>
          <w:rFonts w:ascii="Arial" w:hAnsi="Arial" w:cs="Arial"/>
          <w:i/>
          <w:iCs/>
        </w:rPr>
        <w:t xml:space="preserve">Plasmodium </w:t>
      </w:r>
      <w:r w:rsidRPr="00450373">
        <w:rPr>
          <w:rFonts w:ascii="Arial" w:hAnsi="Arial" w:cs="Arial"/>
        </w:rPr>
        <w:t xml:space="preserve">species detection. The RDT was performed in the field using </w:t>
      </w:r>
      <w:r w:rsidR="004E0634" w:rsidRPr="00264396">
        <w:rPr>
          <w:rFonts w:ascii="Arial" w:hAnsi="Arial" w:cs="Arial"/>
          <w:highlight w:val="yellow"/>
        </w:rPr>
        <w:t>a</w:t>
      </w:r>
      <w:r w:rsidR="004E0634">
        <w:rPr>
          <w:rFonts w:ascii="Arial" w:hAnsi="Arial" w:cs="Arial"/>
        </w:rPr>
        <w:t xml:space="preserve"> </w:t>
      </w:r>
      <w:r w:rsidRPr="00450373">
        <w:rPr>
          <w:rFonts w:ascii="Arial" w:hAnsi="Arial" w:cs="Arial"/>
          <w:i/>
          <w:iCs/>
        </w:rPr>
        <w:t>Plasmodium falciparum</w:t>
      </w:r>
      <w:r w:rsidRPr="00450373">
        <w:rPr>
          <w:rFonts w:ascii="Arial" w:hAnsi="Arial" w:cs="Arial"/>
        </w:rPr>
        <w:t xml:space="preserve"> Histidine Rich Protein 2 (HRP2) antigen-based test.  In </w:t>
      </w:r>
      <w:r w:rsidR="004E0634" w:rsidRPr="00264396">
        <w:rPr>
          <w:rFonts w:ascii="Arial" w:hAnsi="Arial" w:cs="Arial"/>
          <w:highlight w:val="yellow"/>
        </w:rPr>
        <w:t>cases</w:t>
      </w:r>
      <w:r w:rsidR="004E0634" w:rsidRPr="00450373">
        <w:rPr>
          <w:rFonts w:ascii="Arial" w:hAnsi="Arial" w:cs="Arial"/>
        </w:rPr>
        <w:t xml:space="preserve"> </w:t>
      </w:r>
      <w:r w:rsidRPr="00450373">
        <w:rPr>
          <w:rFonts w:ascii="Arial" w:hAnsi="Arial" w:cs="Arial"/>
        </w:rPr>
        <w:t xml:space="preserve">where malaria symptoms were observed (temporal temperature ≥ 38.5°C or history of fever within 24 hours, headache, vomiting, etc.) and the RDT was positive, a treatment with an </w:t>
      </w:r>
      <w:r w:rsidRPr="00264396">
        <w:rPr>
          <w:rFonts w:ascii="Arial" w:hAnsi="Arial" w:cs="Arial"/>
          <w:highlight w:val="yellow"/>
        </w:rPr>
        <w:t>Artemisinin</w:t>
      </w:r>
      <w:r w:rsidR="004E0634" w:rsidRPr="00264396">
        <w:rPr>
          <w:rFonts w:ascii="Arial" w:hAnsi="Arial" w:cs="Arial"/>
          <w:highlight w:val="yellow"/>
        </w:rPr>
        <w:t>-</w:t>
      </w:r>
      <w:r w:rsidRPr="00264396">
        <w:rPr>
          <w:rFonts w:ascii="Arial" w:hAnsi="Arial" w:cs="Arial"/>
          <w:highlight w:val="yellow"/>
        </w:rPr>
        <w:t>based</w:t>
      </w:r>
      <w:r w:rsidRPr="00450373">
        <w:rPr>
          <w:rFonts w:ascii="Arial" w:hAnsi="Arial" w:cs="Arial"/>
        </w:rPr>
        <w:t xml:space="preserve"> Combination Therapy was initiated according to the malaria treatment national guidelines. The children in this case were considered “symptomatic”. For children with a positive RDT but without any malaria symptoms two weeks before or during the blood collection, a two-week follow-up was done at home by the community health worker. Children who did not show any symptoms after this period were considered “asymptomatic” for this study. Finally, children with a negative RDT and without symptoms were considered “healthy”.</w:t>
      </w:r>
    </w:p>
    <w:p w14:paraId="0F3E06BE" w14:textId="77777777" w:rsidR="006921C4" w:rsidRPr="00485C6D" w:rsidRDefault="006921C4" w:rsidP="00485C6D">
      <w:pPr>
        <w:spacing w:after="200" w:line="360" w:lineRule="auto"/>
        <w:contextualSpacing/>
        <w:jc w:val="both"/>
        <w:rPr>
          <w:rFonts w:ascii="Times New Roman" w:hAnsi="Times New Roman"/>
          <w:sz w:val="24"/>
          <w:szCs w:val="24"/>
        </w:rPr>
      </w:pPr>
    </w:p>
    <w:p w14:paraId="3FB6BCB0" w14:textId="08AC57C8" w:rsidR="00485C6D" w:rsidRPr="006921C4" w:rsidRDefault="006921C4" w:rsidP="00485C6D">
      <w:pPr>
        <w:spacing w:after="200" w:line="360" w:lineRule="auto"/>
        <w:jc w:val="both"/>
        <w:rPr>
          <w:rFonts w:ascii="Arial" w:hAnsi="Arial" w:cs="Arial"/>
          <w:b/>
          <w:bCs/>
          <w:sz w:val="22"/>
          <w:szCs w:val="22"/>
        </w:rPr>
      </w:pPr>
      <w:r w:rsidRPr="006921C4">
        <w:rPr>
          <w:rFonts w:ascii="Arial" w:hAnsi="Arial" w:cs="Arial"/>
          <w:b/>
          <w:bCs/>
          <w:sz w:val="22"/>
          <w:szCs w:val="22"/>
        </w:rPr>
        <w:t xml:space="preserve">2.3 </w:t>
      </w:r>
      <w:r w:rsidR="00485C6D" w:rsidRPr="006921C4">
        <w:rPr>
          <w:rFonts w:ascii="Arial" w:hAnsi="Arial" w:cs="Arial"/>
          <w:b/>
          <w:bCs/>
          <w:sz w:val="22"/>
          <w:szCs w:val="22"/>
        </w:rPr>
        <w:t xml:space="preserve">Malaria microscopic diagnosis </w:t>
      </w:r>
    </w:p>
    <w:p w14:paraId="5EC61B3A" w14:textId="7E3B6C32" w:rsidR="00485C6D" w:rsidRDefault="00485C6D" w:rsidP="00450373">
      <w:pPr>
        <w:spacing w:after="200"/>
        <w:contextualSpacing/>
        <w:jc w:val="both"/>
        <w:rPr>
          <w:rFonts w:ascii="Arial" w:hAnsi="Arial" w:cs="Arial"/>
        </w:rPr>
      </w:pPr>
      <w:r w:rsidRPr="00450373">
        <w:rPr>
          <w:rFonts w:ascii="Arial" w:hAnsi="Arial" w:cs="Arial"/>
        </w:rPr>
        <w:t xml:space="preserve">The venous blood collected in the field </w:t>
      </w:r>
      <w:r w:rsidR="004E0634" w:rsidRPr="00264396">
        <w:rPr>
          <w:rFonts w:ascii="Arial" w:hAnsi="Arial" w:cs="Arial"/>
          <w:highlight w:val="yellow"/>
        </w:rPr>
        <w:t>was</w:t>
      </w:r>
      <w:r w:rsidR="004E0634" w:rsidRPr="00450373">
        <w:rPr>
          <w:rFonts w:ascii="Arial" w:hAnsi="Arial" w:cs="Arial"/>
        </w:rPr>
        <w:t xml:space="preserve"> </w:t>
      </w:r>
      <w:r w:rsidRPr="00450373">
        <w:rPr>
          <w:rFonts w:ascii="Arial" w:hAnsi="Arial" w:cs="Arial"/>
        </w:rPr>
        <w:t xml:space="preserve">stored in a container at 4°C and sent to the General Hospital of Bouna, where blood smears were prepared and stained with 10% GIEMSA solution for 15 minutes. The smears were taken to the Centre de Recherche et de Lutte </w:t>
      </w:r>
      <w:proofErr w:type="spellStart"/>
      <w:r w:rsidRPr="00450373">
        <w:rPr>
          <w:rFonts w:ascii="Arial" w:hAnsi="Arial" w:cs="Arial"/>
        </w:rPr>
        <w:t>contre</w:t>
      </w:r>
      <w:proofErr w:type="spellEnd"/>
      <w:r w:rsidRPr="00450373">
        <w:rPr>
          <w:rFonts w:ascii="Arial" w:hAnsi="Arial" w:cs="Arial"/>
        </w:rPr>
        <w:t xml:space="preserve"> le </w:t>
      </w:r>
      <w:proofErr w:type="spellStart"/>
      <w:r w:rsidRPr="00450373">
        <w:rPr>
          <w:rFonts w:ascii="Arial" w:hAnsi="Arial" w:cs="Arial"/>
        </w:rPr>
        <w:t>Paludisme</w:t>
      </w:r>
      <w:proofErr w:type="spellEnd"/>
      <w:r w:rsidRPr="00450373">
        <w:rPr>
          <w:rFonts w:ascii="Arial" w:hAnsi="Arial" w:cs="Arial"/>
        </w:rPr>
        <w:t xml:space="preserve"> from the </w:t>
      </w:r>
      <w:proofErr w:type="spellStart"/>
      <w:r w:rsidRPr="00450373">
        <w:rPr>
          <w:rFonts w:ascii="Arial" w:hAnsi="Arial" w:cs="Arial"/>
        </w:rPr>
        <w:t>Institut</w:t>
      </w:r>
      <w:proofErr w:type="spellEnd"/>
      <w:r w:rsidRPr="00450373">
        <w:rPr>
          <w:rFonts w:ascii="Arial" w:hAnsi="Arial" w:cs="Arial"/>
        </w:rPr>
        <w:t xml:space="preserve"> National de Santé </w:t>
      </w:r>
      <w:proofErr w:type="spellStart"/>
      <w:r w:rsidRPr="00450373">
        <w:rPr>
          <w:rFonts w:ascii="Arial" w:hAnsi="Arial" w:cs="Arial"/>
        </w:rPr>
        <w:t>Publique</w:t>
      </w:r>
      <w:proofErr w:type="spellEnd"/>
      <w:r w:rsidRPr="00450373">
        <w:rPr>
          <w:rFonts w:ascii="Arial" w:hAnsi="Arial" w:cs="Arial"/>
        </w:rPr>
        <w:t xml:space="preserve"> (INSP/CRL) at Abidjan. The parasitemia was determined according to standard procedures by two </w:t>
      </w:r>
      <w:r w:rsidR="004E0634" w:rsidRPr="00264396">
        <w:rPr>
          <w:rFonts w:ascii="Arial" w:hAnsi="Arial" w:cs="Arial"/>
          <w:highlight w:val="yellow"/>
        </w:rPr>
        <w:t>independent</w:t>
      </w:r>
      <w:r w:rsidR="004E0634" w:rsidRPr="00450373">
        <w:rPr>
          <w:rFonts w:ascii="Arial" w:hAnsi="Arial" w:cs="Arial"/>
        </w:rPr>
        <w:t xml:space="preserve"> </w:t>
      </w:r>
      <w:r w:rsidRPr="00450373">
        <w:rPr>
          <w:rFonts w:ascii="Arial" w:hAnsi="Arial" w:cs="Arial"/>
        </w:rPr>
        <w:t>laboratory technicians. In the case of discrepant results greater than 50%, a third reading was done by another technician and the mean of the two closest values was used for the parasitemia determination.</w:t>
      </w:r>
    </w:p>
    <w:p w14:paraId="1093066F" w14:textId="77777777" w:rsidR="00450373" w:rsidRPr="00450373" w:rsidRDefault="00450373" w:rsidP="00450373">
      <w:pPr>
        <w:spacing w:after="200"/>
        <w:contextualSpacing/>
        <w:jc w:val="both"/>
        <w:rPr>
          <w:rFonts w:ascii="Arial" w:hAnsi="Arial" w:cs="Arial"/>
        </w:rPr>
      </w:pPr>
    </w:p>
    <w:p w14:paraId="346B998F" w14:textId="0BCFAB9D" w:rsidR="00445064" w:rsidRPr="006921C4" w:rsidRDefault="006921C4" w:rsidP="00445064">
      <w:pPr>
        <w:spacing w:after="200" w:line="360" w:lineRule="auto"/>
        <w:contextualSpacing/>
        <w:jc w:val="both"/>
        <w:rPr>
          <w:rFonts w:ascii="Arial" w:hAnsi="Arial" w:cs="Arial"/>
          <w:b/>
          <w:bCs/>
          <w:sz w:val="22"/>
          <w:szCs w:val="22"/>
        </w:rPr>
      </w:pPr>
      <w:r w:rsidRPr="006921C4">
        <w:rPr>
          <w:rFonts w:ascii="Times New Roman" w:hAnsi="Times New Roman"/>
          <w:b/>
          <w:bCs/>
          <w:sz w:val="24"/>
          <w:szCs w:val="24"/>
        </w:rPr>
        <w:t xml:space="preserve"> </w:t>
      </w:r>
      <w:r w:rsidRPr="006921C4">
        <w:rPr>
          <w:rFonts w:ascii="Arial" w:hAnsi="Arial" w:cs="Arial"/>
          <w:b/>
          <w:bCs/>
          <w:sz w:val="22"/>
          <w:szCs w:val="22"/>
        </w:rPr>
        <w:t>2.4</w:t>
      </w:r>
      <w:r w:rsidRPr="006921C4">
        <w:rPr>
          <w:rFonts w:ascii="Arial" w:hAnsi="Arial" w:cs="Arial"/>
          <w:b/>
          <w:bCs/>
          <w:i/>
          <w:iCs/>
          <w:sz w:val="22"/>
          <w:szCs w:val="22"/>
        </w:rPr>
        <w:t xml:space="preserve"> </w:t>
      </w:r>
      <w:r w:rsidR="00445064" w:rsidRPr="006921C4">
        <w:rPr>
          <w:rFonts w:ascii="Arial" w:hAnsi="Arial" w:cs="Arial"/>
          <w:b/>
          <w:bCs/>
          <w:i/>
          <w:iCs/>
          <w:sz w:val="22"/>
          <w:szCs w:val="22"/>
        </w:rPr>
        <w:t>Plasmodium</w:t>
      </w:r>
      <w:r w:rsidR="00445064" w:rsidRPr="006921C4">
        <w:rPr>
          <w:rFonts w:ascii="Arial" w:hAnsi="Arial" w:cs="Arial"/>
          <w:b/>
          <w:bCs/>
          <w:sz w:val="22"/>
          <w:szCs w:val="22"/>
        </w:rPr>
        <w:t xml:space="preserve"> species molecular identification </w:t>
      </w:r>
    </w:p>
    <w:p w14:paraId="0597479D" w14:textId="7FEFDE54" w:rsidR="00485C6D" w:rsidRPr="004C50A6" w:rsidRDefault="00445064" w:rsidP="00445064">
      <w:pPr>
        <w:pStyle w:val="Body"/>
        <w:spacing w:after="0"/>
        <w:rPr>
          <w:rFonts w:ascii="Arial" w:hAnsi="Arial" w:cs="Arial"/>
          <w:sz w:val="22"/>
          <w:szCs w:val="22"/>
        </w:rPr>
      </w:pPr>
      <w:r w:rsidRPr="00450373">
        <w:rPr>
          <w:rFonts w:ascii="Arial" w:hAnsi="Arial" w:cs="Arial"/>
        </w:rPr>
        <w:t xml:space="preserve">The identification of </w:t>
      </w:r>
      <w:r w:rsidRPr="00450373">
        <w:rPr>
          <w:rFonts w:ascii="Arial" w:hAnsi="Arial" w:cs="Arial"/>
          <w:i/>
          <w:iCs/>
        </w:rPr>
        <w:t>Plasmodium</w:t>
      </w:r>
      <w:r w:rsidRPr="00450373">
        <w:rPr>
          <w:rFonts w:ascii="Arial" w:hAnsi="Arial" w:cs="Arial"/>
        </w:rPr>
        <w:t xml:space="preserve"> species involved </w:t>
      </w:r>
      <w:r w:rsidR="004E0634" w:rsidRPr="00264396">
        <w:rPr>
          <w:rFonts w:ascii="Arial" w:hAnsi="Arial" w:cs="Arial"/>
          <w:highlight w:val="yellow"/>
        </w:rPr>
        <w:t>in</w:t>
      </w:r>
      <w:r w:rsidR="004E0634" w:rsidRPr="00450373">
        <w:rPr>
          <w:rFonts w:ascii="Arial" w:hAnsi="Arial" w:cs="Arial"/>
        </w:rPr>
        <w:t xml:space="preserve"> </w:t>
      </w:r>
      <w:r w:rsidRPr="00450373">
        <w:rPr>
          <w:rFonts w:ascii="Arial" w:hAnsi="Arial" w:cs="Arial"/>
        </w:rPr>
        <w:t xml:space="preserve">malaria infection in the children was done by PCR targeting the small </w:t>
      </w:r>
      <w:r w:rsidR="004E0634" w:rsidRPr="00264396">
        <w:rPr>
          <w:rFonts w:ascii="Arial" w:hAnsi="Arial" w:cs="Arial"/>
          <w:highlight w:val="yellow"/>
        </w:rPr>
        <w:t>subunit</w:t>
      </w:r>
      <w:r w:rsidRPr="00450373">
        <w:rPr>
          <w:rFonts w:ascii="Arial" w:hAnsi="Arial" w:cs="Arial"/>
        </w:rPr>
        <w:t xml:space="preserve"> 18s rRNA gene. Specifically, a nested-PCR was performed for </w:t>
      </w:r>
      <w:r w:rsidRPr="00450373">
        <w:rPr>
          <w:rFonts w:ascii="Arial" w:hAnsi="Arial" w:cs="Arial"/>
          <w:i/>
          <w:iCs/>
        </w:rPr>
        <w:t>Plasmodium</w:t>
      </w:r>
      <w:r w:rsidRPr="00450373">
        <w:rPr>
          <w:rFonts w:ascii="Arial" w:hAnsi="Arial" w:cs="Arial"/>
        </w:rPr>
        <w:t xml:space="preserve"> </w:t>
      </w:r>
      <w:proofErr w:type="spellStart"/>
      <w:r w:rsidRPr="00450373">
        <w:rPr>
          <w:rFonts w:ascii="Arial" w:hAnsi="Arial" w:cs="Arial"/>
          <w:i/>
          <w:iCs/>
        </w:rPr>
        <w:t>ovale</w:t>
      </w:r>
      <w:proofErr w:type="spellEnd"/>
      <w:r w:rsidRPr="00450373">
        <w:rPr>
          <w:rFonts w:ascii="Arial" w:hAnsi="Arial" w:cs="Arial"/>
        </w:rPr>
        <w:t xml:space="preserve"> identification at the INSP/CRLP</w:t>
      </w:r>
      <w:r w:rsidR="009F5A4B">
        <w:rPr>
          <w:rFonts w:ascii="Arial" w:hAnsi="Arial" w:cs="Arial"/>
        </w:rPr>
        <w:t>,</w:t>
      </w:r>
      <w:r w:rsidRPr="00450373">
        <w:rPr>
          <w:rFonts w:ascii="Arial" w:hAnsi="Arial" w:cs="Arial"/>
        </w:rPr>
        <w:t xml:space="preserve"> using </w:t>
      </w:r>
      <w:r w:rsidR="004E0634" w:rsidRPr="00264396">
        <w:rPr>
          <w:rFonts w:ascii="Arial" w:hAnsi="Arial" w:cs="Arial"/>
          <w:highlight w:val="yellow"/>
        </w:rPr>
        <w:t>a</w:t>
      </w:r>
      <w:r w:rsidR="004E0634">
        <w:rPr>
          <w:rFonts w:ascii="Arial" w:hAnsi="Arial" w:cs="Arial"/>
        </w:rPr>
        <w:t xml:space="preserve"> </w:t>
      </w:r>
      <w:r w:rsidRPr="00450373">
        <w:rPr>
          <w:rFonts w:ascii="Arial" w:hAnsi="Arial" w:cs="Arial"/>
        </w:rPr>
        <w:t xml:space="preserve">published protocol </w:t>
      </w:r>
      <w:r w:rsidRPr="00450373">
        <w:rPr>
          <w:rFonts w:ascii="Arial" w:hAnsi="Arial" w:cs="Arial"/>
        </w:rPr>
        <w:fldChar w:fldCharType="begin"/>
      </w:r>
      <w:r w:rsidR="007327B8" w:rsidRPr="00450373">
        <w:rPr>
          <w:rFonts w:ascii="Arial" w:hAnsi="Arial" w:cs="Arial"/>
        </w:rPr>
        <w:instrText xml:space="preserve"> ADDIN ZOTERO_ITEM CSL_CITATION {"citationID":"b7VQpb52","properties":{"formattedCitation":"(Snounou et al., 1993; Snounou &amp; Singh, 2002)","plainCitation":"(Snounou et al., 1993; Snounou &amp; Singh, 2002)","noteIndex":0},"citationItems":[{"id":997,"uris":["http://zotero.org/users/local/gshk4Baz/items/XTJF597L"],"itemData":{"id":997,"type":"article-journal","abstract":"Genus- and species-specific sequences are present within the small subunit ribosomal RNA genes of the four human malaria parasites. Oligonucleotide primer pairs specific to each species were designed for specific amplification by the Polymerase Chain Reaction (PCR), to detect each malaria species. DNA equivalent to 5 μl of blood was sufficient for the detection of each of the species. Blood samples obtained from 196 patients attending a malaria clinic in Trad province (Thailand) were analyzed. Detection and identification of the parasites, solely by electrophoretic analysis of the PCR products, has proven to be more sensitive and accurate than by routine diagnostic microscopy. A high proportion of mixed species infections were brought to light by the PCR assay. Implications for medical treatment and epidemiological studies are discussed.","container-title":"Molecular and Biochemical Parasitology","DOI":"10.1016/0166-6851(93)90050-8","ISSN":"0166-6851","issue":"2","journalAbbreviation":"Molecular and Biochemical Parasitology","language":"en","page":"283-292","source":"ScienceDirect","title":"Identification of the four human malaria parasite species in field samples by the polymerase chain reaction and detection of a high prevalence of mixed infections","URL":"https://www.sciencedirect.com/science/article/pii/0166685193900508","volume":"58","author":[{"family":"Snounou","given":"Georges"},{"family":"Viriyakosol","given":"Suganya"},{"family":"Jarra","given":"William"},{"family":"Thaithong","given":"Sodsri"},{"family":"Brown","given":"K. Neil"}],"accessed":{"date-parts":[["2021",8,27]]},"issued":{"date-parts":[["1993",4,1]]}}},{"id":996,"uris":["http://zotero.org/users/local/gshk4Baz/items/2SE9PRDR"],"itemData":{"id":996,"type":"chapter","abstract":"In the natural and untreated intermediate hosts, Plasmodium infections are maintained for extended and often lifelong periods. Parasitemia generally reaches its highest level in the first peak after inoculation, and only rises thereafter during increasingly brief and interspersed episodes. As the host acquires tolerance to higher numbers of multiplying parasites, the severity and duration of the clinical episodes that coincide with the parasite peaks diminish.","collection-title":"Methods in Molecular Medicine™","container-title":"Malaria Methods and Protocols: Methods and Protocols","event-place":"Totowa, NJ","ISBN":"978-1-59259-271-5","language":"en","note":"DOI: 10.1385/1-59259-271-6:189","page":"189-203","publisher":"Humana Press","publisher-place":"Totowa, NJ","source":"Springer Link","title":"Nested PCR Analysis of Plasmodium Parasites","URL":"https://doi.org/10.1385/1-59259-271-6:189","author":[{"family":"Snounou","given":"Georges"},{"family":"Singh","given":"Balbir"}],"editor":[{"family":"Doolan","given":"Denise L."}],"accessed":{"date-parts":[["2021",8,27]]},"issued":{"date-parts":[["2002"]]}}}],"schema":"https://github.com/citation-style-language/schema/raw/master/csl-citation.json"} </w:instrText>
      </w:r>
      <w:r w:rsidRPr="00450373">
        <w:rPr>
          <w:rFonts w:ascii="Arial" w:hAnsi="Arial" w:cs="Arial"/>
        </w:rPr>
        <w:fldChar w:fldCharType="separate"/>
      </w:r>
      <w:r w:rsidR="007327B8" w:rsidRPr="00450373">
        <w:rPr>
          <w:rFonts w:ascii="Arial" w:hAnsi="Arial" w:cs="Arial"/>
        </w:rPr>
        <w:t>(Snounou et al., 1993; Snounou &amp; Singh, 2002)</w:t>
      </w:r>
      <w:r w:rsidRPr="00450373">
        <w:rPr>
          <w:rFonts w:ascii="Arial" w:hAnsi="Arial" w:cs="Arial"/>
        </w:rPr>
        <w:fldChar w:fldCharType="end"/>
      </w:r>
      <w:r w:rsidRPr="00450373">
        <w:rPr>
          <w:rFonts w:ascii="Arial" w:hAnsi="Arial" w:cs="Arial"/>
        </w:rPr>
        <w:t xml:space="preserve">. The primers used for the first amplification targeting </w:t>
      </w:r>
      <w:r w:rsidRPr="00450373">
        <w:rPr>
          <w:rFonts w:ascii="Arial" w:hAnsi="Arial" w:cs="Arial"/>
          <w:i/>
          <w:iCs/>
        </w:rPr>
        <w:t>Plasmodium</w:t>
      </w:r>
      <w:r w:rsidRPr="00450373">
        <w:rPr>
          <w:rFonts w:ascii="Arial" w:hAnsi="Arial" w:cs="Arial"/>
        </w:rPr>
        <w:t xml:space="preserve"> genus were as </w:t>
      </w:r>
      <w:r w:rsidR="004E0634" w:rsidRPr="00264396">
        <w:rPr>
          <w:rFonts w:ascii="Arial" w:hAnsi="Arial" w:cs="Arial"/>
          <w:highlight w:val="yellow"/>
        </w:rPr>
        <w:t>follows</w:t>
      </w:r>
      <w:r w:rsidRPr="00450373">
        <w:rPr>
          <w:rFonts w:ascii="Arial" w:hAnsi="Arial" w:cs="Arial"/>
        </w:rPr>
        <w:t xml:space="preserve">: 5’CCTGTTGTTGCCTTAAACTTC3’ (forward) and 5’TTAAAATTGTTGCAGTT AAAACG 3’ (reverse). The primers specific to the </w:t>
      </w:r>
      <w:r w:rsidRPr="00450373">
        <w:rPr>
          <w:rFonts w:ascii="Arial" w:hAnsi="Arial" w:cs="Arial"/>
          <w:i/>
          <w:iCs/>
        </w:rPr>
        <w:t xml:space="preserve">Plasmodium </w:t>
      </w:r>
      <w:proofErr w:type="spellStart"/>
      <w:r w:rsidRPr="00450373">
        <w:rPr>
          <w:rFonts w:ascii="Arial" w:hAnsi="Arial" w:cs="Arial"/>
          <w:i/>
          <w:iCs/>
        </w:rPr>
        <w:t>ovale</w:t>
      </w:r>
      <w:proofErr w:type="spellEnd"/>
      <w:r w:rsidRPr="00450373">
        <w:rPr>
          <w:rFonts w:ascii="Arial" w:hAnsi="Arial" w:cs="Arial"/>
        </w:rPr>
        <w:t xml:space="preserve"> species were as </w:t>
      </w:r>
      <w:r w:rsidR="008F6845" w:rsidRPr="00264396">
        <w:rPr>
          <w:rFonts w:ascii="Arial" w:hAnsi="Arial" w:cs="Arial"/>
          <w:highlight w:val="yellow"/>
        </w:rPr>
        <w:t>follows</w:t>
      </w:r>
      <w:r w:rsidR="008F6845">
        <w:rPr>
          <w:rFonts w:ascii="Arial" w:hAnsi="Arial" w:cs="Arial"/>
        </w:rPr>
        <w:t>:</w:t>
      </w:r>
      <w:r w:rsidR="008F6845" w:rsidRPr="00450373">
        <w:rPr>
          <w:rFonts w:ascii="Arial" w:hAnsi="Arial" w:cs="Arial"/>
        </w:rPr>
        <w:t xml:space="preserve"> </w:t>
      </w:r>
      <w:r w:rsidRPr="00450373">
        <w:rPr>
          <w:rFonts w:ascii="Arial" w:hAnsi="Arial" w:cs="Arial"/>
        </w:rPr>
        <w:t xml:space="preserve">5’ ATCTCTTTTGCTATTTTTTAGTATTGGAGA3’ (forward) and 5’ GGAAAAGGACACATTAATTGTATCCTAGTG 3’ (reverse). For </w:t>
      </w:r>
      <w:r w:rsidRPr="00450373">
        <w:rPr>
          <w:rFonts w:ascii="Arial" w:hAnsi="Arial" w:cs="Arial"/>
          <w:i/>
          <w:iCs/>
        </w:rPr>
        <w:t>Plasmodium falciparum</w:t>
      </w:r>
      <w:r w:rsidRPr="00450373">
        <w:rPr>
          <w:rFonts w:ascii="Arial" w:hAnsi="Arial" w:cs="Arial"/>
        </w:rPr>
        <w:t xml:space="preserve">, </w:t>
      </w:r>
      <w:r w:rsidRPr="00450373">
        <w:rPr>
          <w:rFonts w:ascii="Arial" w:hAnsi="Arial" w:cs="Arial"/>
          <w:i/>
          <w:iCs/>
        </w:rPr>
        <w:t>malariae</w:t>
      </w:r>
      <w:r w:rsidRPr="00450373">
        <w:rPr>
          <w:rFonts w:ascii="Arial" w:hAnsi="Arial" w:cs="Arial"/>
        </w:rPr>
        <w:t xml:space="preserve"> and </w:t>
      </w:r>
      <w:r w:rsidRPr="00450373">
        <w:rPr>
          <w:rFonts w:ascii="Arial" w:hAnsi="Arial" w:cs="Arial"/>
          <w:i/>
          <w:iCs/>
        </w:rPr>
        <w:t>vivax</w:t>
      </w:r>
      <w:r w:rsidRPr="00450373">
        <w:rPr>
          <w:rFonts w:ascii="Arial" w:hAnsi="Arial" w:cs="Arial"/>
        </w:rPr>
        <w:t xml:space="preserve">, the identification was done by qPCR at the Malaria Research and Training </w:t>
      </w:r>
      <w:r w:rsidR="004E0634" w:rsidRPr="00264396">
        <w:rPr>
          <w:rFonts w:ascii="Arial" w:hAnsi="Arial" w:cs="Arial"/>
          <w:highlight w:val="yellow"/>
        </w:rPr>
        <w:t>Centre</w:t>
      </w:r>
      <w:r w:rsidR="004E0634" w:rsidRPr="00450373">
        <w:rPr>
          <w:rFonts w:ascii="Arial" w:hAnsi="Arial" w:cs="Arial"/>
        </w:rPr>
        <w:t xml:space="preserve"> </w:t>
      </w:r>
      <w:r w:rsidRPr="00450373">
        <w:rPr>
          <w:rFonts w:ascii="Arial" w:hAnsi="Arial" w:cs="Arial"/>
        </w:rPr>
        <w:t xml:space="preserve">(MRTC) of the </w:t>
      </w:r>
      <w:bookmarkStart w:id="1" w:name="_Hlk195002786"/>
      <w:r w:rsidRPr="00450373">
        <w:rPr>
          <w:rFonts w:ascii="Arial" w:hAnsi="Arial" w:cs="Arial"/>
        </w:rPr>
        <w:t xml:space="preserve">Université des Sciences, des techniques et des technologies, de Bamako </w:t>
      </w:r>
      <w:bookmarkEnd w:id="1"/>
      <w:r w:rsidRPr="00450373">
        <w:rPr>
          <w:rFonts w:ascii="Arial" w:hAnsi="Arial" w:cs="Arial"/>
        </w:rPr>
        <w:t xml:space="preserve">(Mali) </w:t>
      </w:r>
      <w:r w:rsidRPr="00450373">
        <w:rPr>
          <w:rFonts w:ascii="Arial" w:hAnsi="Arial" w:cs="Arial"/>
        </w:rPr>
        <w:fldChar w:fldCharType="begin"/>
      </w:r>
      <w:r w:rsidR="007327B8" w:rsidRPr="00450373">
        <w:rPr>
          <w:rFonts w:ascii="Arial" w:hAnsi="Arial" w:cs="Arial"/>
        </w:rPr>
        <w:instrText xml:space="preserve"> ADDIN ZOTERO_ITEM CSL_CITATION {"citationID":"UjTns5F8","properties":{"formattedCitation":"(Adams et al., 2015; Kamau et al., 2011)","plainCitation":"(Adams et al., 2015; Kamau et al., 2011)","noteIndex":0},"citationItems":[{"id":980,"uris":["http://zotero.org/users/local/gshk4Baz/items/U3P2KCAU"],"itemData":{"id":980,"type":"article-journal","abstract":"A highly sensitive genus-specific quantitative reverse transcriptase real-time PCR (qRT-PCR) assay for detection of Plasmodium has been developed. The assay amplifies total nucleic acids (RNA and DNA) of the 18S rRNA genes with a limit of detection of 0.002 parasite/μl using cultured synchronized ring stage 3D7 parasites. Parasite densities as low as 0.000362 parasite/μl were detected when analyzing clinical samples. Analysis of clinical samples showed that detection of 18S rRNA genes from total nucleic acids increased the analytical sensitivity of the assay by more than 1 log unit compared to DNA only. When clinical samples with no parasites present by microscopy were analyzed by qRT-PCR, 90% (117 of 130) were positive for the presence of Plasmodium nucleic acids. Quantification of clinical samples by qRT-PCR using total nucleic acid versus DNA was compared to microscopy. There was a significantly greater correlation of parasite density to microscopy when DNA alone was used than with total nucleic acid. We conclude that analysis of total nucleic acids by qRT-PCR is a suitable assay for detection of low parasite levels in patients with early-stage malaria and/or submicroscopic infections and could greatly benefit malaria diagnosis, intervention trials, and malaria control and elimination efforts.","container-title":"Journal of Clinical Microbiology","DOI":"10.1128/JCM.00276-11","ISSN":"0095-1137, 1098-660X","issue":"8","language":"en","license":"Copyright © 2011, American Society for Microbiology. All Rights Reserved.","note":"publisher: American Society for Microbiology Journals\nsection: Parasitology\nPMID: 21653767","page":"2946-2953","source":"jcm.asm.org","title":"Development of a Highly Sensitive Genus-Specific Quantitative Reverse Transcriptase Real-Time PCR Assay for Detection and Quantitation of Plasmodium by Amplifying RNA and DNA of the 18S rRNA Genes","URL":"https://jcm.asm.org/content/49/8/2946","volume":"49","author":[{"family":"Kamau","given":"Edwin"},{"family":"Tolbert","given":"LaDonna S."},{"family":"Kortepeter","given":"Luke"},{"family":"Pratt","given":"Michael"},{"family":"Nyakoe","given":"Nancy"},{"family":"Muringo","given":"Linda"},{"family":"Ogutu","given":"Bernard"},{"family":"Waitumbi","given":"John N."},{"family":"Ockenhouse","given":"Christian F."}],"accessed":{"date-parts":[["2021",5,18]]},"issued":{"date-parts":[["2011",8,1]]}}},{"id":978,"uris":["http://zotero.org/users/local/gshk4Baz/items/LJRQQJHJ"],"itemData":{"id":978,"type":"article-journal","abstract":"Highly sensitive, scalable diagnostic methods are needed to guide malaria elimination interventions. While traditional microscopy and rapid diagnostic tests (RDTs) are suitable for the diagnosis of symptomatic malaria infection, more sensitive tests are needed to screen for low-density, asymptomatic infections that are targeted by interventions aiming to eliminate the entire reservoir of malaria infection in humans.","container-title":"Malaria Journal","DOI":"10.1186/s12936-015-1038-z","ISSN":"1475-2875","issue":"1","journalAbbreviation":"Malar J","language":"en","page":"520","source":"Springer Link","title":"An ultrasensitive reverse transcription polymerase chain reaction assay to detect asymptomatic low-density Plasmodium falciparum and Plasmodium vivax infections in small volume blood samples","URL":"https://doi.org/10.1186/s12936-015-1038-z","volume":"14","author":[{"family":"Adams","given":"Matthew"},{"family":"Joshi","given":"Sudhaunshu N."},{"family":"Mbambo","given":"Gillian"},{"family":"Mu","given":"Amy Z."},{"family":"Roemmich","given":"Shay M."},{"family":"Shrestha","given":"Biraj"},{"family":"Strauss","given":"Kathy A."},{"family":"Johnson","given":"Nicole Eddington"},{"family":"Oo","given":"Khine Zaw"},{"family":"Hlaing","given":"Tin Maung"},{"family":"Han","given":"Zay Yar"},{"family":"Han","given":"Kay Thwe"},{"family":"Thura","given":"Si"},{"family":"Richards","given":"Adam K."},{"family":"Huang","given":"Fang"},{"family":"Nyunt","given":"Myaing M."},{"family":"Plowe","given":"Christopher V."}],"accessed":{"date-parts":[["2021",5,18]]},"issued":{"date-parts":[["2015",12,23]]}}}],"schema":"https://github.com/citation-style-language/schema/raw/master/csl-citation.json"} </w:instrText>
      </w:r>
      <w:r w:rsidRPr="00450373">
        <w:rPr>
          <w:rFonts w:ascii="Arial" w:hAnsi="Arial" w:cs="Arial"/>
        </w:rPr>
        <w:fldChar w:fldCharType="separate"/>
      </w:r>
      <w:r w:rsidR="007327B8" w:rsidRPr="00450373">
        <w:rPr>
          <w:rFonts w:ascii="Arial" w:hAnsi="Arial" w:cs="Arial"/>
        </w:rPr>
        <w:t>(Adams et al., 2015; Kamau et al., 2011)</w:t>
      </w:r>
      <w:r w:rsidRPr="00450373">
        <w:rPr>
          <w:rFonts w:ascii="Arial" w:hAnsi="Arial" w:cs="Arial"/>
        </w:rPr>
        <w:fldChar w:fldCharType="end"/>
      </w:r>
      <w:r w:rsidRPr="00450373">
        <w:rPr>
          <w:rFonts w:ascii="Arial" w:hAnsi="Arial" w:cs="Arial"/>
        </w:rPr>
        <w:t xml:space="preserve">. The forward primers of the different species researched were 5’-CCGACTAGGTGTTGGATGAAAGTGTTAA-3’ </w:t>
      </w:r>
      <w:r w:rsidRPr="00450373">
        <w:rPr>
          <w:rFonts w:ascii="Arial" w:hAnsi="Arial" w:cs="Arial"/>
          <w:i/>
          <w:iCs/>
        </w:rPr>
        <w:t>for Plasmodium falciparum</w:t>
      </w:r>
      <w:r w:rsidRPr="00450373">
        <w:rPr>
          <w:rFonts w:ascii="Arial" w:hAnsi="Arial" w:cs="Arial"/>
        </w:rPr>
        <w:t>, 5’-</w:t>
      </w:r>
      <w:r w:rsidRPr="004C50A6">
        <w:rPr>
          <w:rFonts w:ascii="Arial" w:hAnsi="Arial" w:cs="Arial"/>
          <w:sz w:val="22"/>
          <w:szCs w:val="22"/>
        </w:rPr>
        <w:t xml:space="preserve">CCGACTAGGCTTTGGATGAAAGATTTTA-3’for </w:t>
      </w:r>
      <w:r w:rsidRPr="004C50A6">
        <w:rPr>
          <w:rFonts w:ascii="Arial" w:hAnsi="Arial" w:cs="Arial"/>
          <w:i/>
          <w:iCs/>
          <w:sz w:val="22"/>
          <w:szCs w:val="22"/>
        </w:rPr>
        <w:t>Plasmodium vivax</w:t>
      </w:r>
      <w:r w:rsidRPr="004C50A6">
        <w:rPr>
          <w:rFonts w:ascii="Arial" w:hAnsi="Arial" w:cs="Arial"/>
          <w:sz w:val="22"/>
          <w:szCs w:val="22"/>
        </w:rPr>
        <w:t xml:space="preserve"> and 5’-CCGACTAGGTGTTGGATGATAGAGTAAA-3’ for </w:t>
      </w:r>
      <w:r w:rsidRPr="004C50A6">
        <w:rPr>
          <w:rFonts w:ascii="Arial" w:hAnsi="Arial" w:cs="Arial"/>
          <w:i/>
          <w:iCs/>
          <w:sz w:val="22"/>
          <w:szCs w:val="22"/>
        </w:rPr>
        <w:t>Plasmodium malariae</w:t>
      </w:r>
      <w:r w:rsidRPr="004C50A6">
        <w:rPr>
          <w:rFonts w:ascii="Arial" w:hAnsi="Arial" w:cs="Arial"/>
          <w:sz w:val="22"/>
          <w:szCs w:val="22"/>
        </w:rPr>
        <w:t xml:space="preserve">. The probe was the forward sequence of </w:t>
      </w:r>
      <w:proofErr w:type="spellStart"/>
      <w:r w:rsidRPr="004C50A6">
        <w:rPr>
          <w:rFonts w:ascii="Arial" w:hAnsi="Arial" w:cs="Arial"/>
          <w:sz w:val="22"/>
          <w:szCs w:val="22"/>
        </w:rPr>
        <w:t>Actin_Ultra_P</w:t>
      </w:r>
      <w:proofErr w:type="spellEnd"/>
      <w:r w:rsidRPr="004C50A6">
        <w:rPr>
          <w:rFonts w:ascii="Arial" w:hAnsi="Arial" w:cs="Arial"/>
          <w:sz w:val="22"/>
          <w:szCs w:val="22"/>
        </w:rPr>
        <w:t xml:space="preserve"> 5’-CCGACTAGGCTTTGGATGAAAGATTTTA-3’. The mixture composition for the </w:t>
      </w:r>
      <w:r w:rsidRPr="004C50A6">
        <w:rPr>
          <w:rFonts w:ascii="Arial" w:hAnsi="Arial" w:cs="Arial"/>
          <w:sz w:val="22"/>
          <w:szCs w:val="22"/>
        </w:rPr>
        <w:lastRenderedPageBreak/>
        <w:t xml:space="preserve">detection of </w:t>
      </w:r>
      <w:r w:rsidRPr="004C50A6">
        <w:rPr>
          <w:rFonts w:ascii="Arial" w:hAnsi="Arial" w:cs="Arial"/>
          <w:i/>
          <w:iCs/>
          <w:sz w:val="22"/>
          <w:szCs w:val="22"/>
        </w:rPr>
        <w:t>Plasmodium falciparum</w:t>
      </w:r>
      <w:r w:rsidRPr="004C50A6">
        <w:rPr>
          <w:rFonts w:ascii="Arial" w:hAnsi="Arial" w:cs="Arial"/>
          <w:sz w:val="22"/>
          <w:szCs w:val="22"/>
        </w:rPr>
        <w:t xml:space="preserve">, </w:t>
      </w:r>
      <w:r w:rsidRPr="004C50A6">
        <w:rPr>
          <w:rFonts w:ascii="Arial" w:hAnsi="Arial" w:cs="Arial"/>
          <w:i/>
          <w:iCs/>
          <w:sz w:val="22"/>
          <w:szCs w:val="22"/>
        </w:rPr>
        <w:t>Plasmodium malariae</w:t>
      </w:r>
      <w:r w:rsidRPr="004C50A6">
        <w:rPr>
          <w:rFonts w:ascii="Arial" w:hAnsi="Arial" w:cs="Arial"/>
          <w:sz w:val="22"/>
          <w:szCs w:val="22"/>
        </w:rPr>
        <w:t xml:space="preserve"> and </w:t>
      </w:r>
      <w:r w:rsidRPr="004C50A6">
        <w:rPr>
          <w:rFonts w:ascii="Arial" w:hAnsi="Arial" w:cs="Arial"/>
          <w:i/>
          <w:iCs/>
          <w:sz w:val="22"/>
          <w:szCs w:val="22"/>
        </w:rPr>
        <w:t>Plasmodium vivax</w:t>
      </w:r>
      <w:r w:rsidRPr="004C50A6">
        <w:rPr>
          <w:rFonts w:ascii="Arial" w:hAnsi="Arial" w:cs="Arial"/>
          <w:sz w:val="22"/>
          <w:szCs w:val="22"/>
        </w:rPr>
        <w:t xml:space="preserve"> was composed for a 10µL reaction mix, of 0.6 µL of </w:t>
      </w:r>
      <w:r w:rsidRPr="004C50A6">
        <w:rPr>
          <w:rFonts w:ascii="Arial" w:hAnsi="Arial" w:cs="Arial"/>
          <w:i/>
          <w:iCs/>
          <w:sz w:val="22"/>
          <w:szCs w:val="22"/>
        </w:rPr>
        <w:t>P. falciparum</w:t>
      </w:r>
      <w:r w:rsidRPr="004C50A6">
        <w:rPr>
          <w:rFonts w:ascii="Arial" w:hAnsi="Arial" w:cs="Arial"/>
          <w:sz w:val="22"/>
          <w:szCs w:val="22"/>
        </w:rPr>
        <w:t xml:space="preserve"> primer (5 µM) and </w:t>
      </w:r>
      <w:r w:rsidRPr="004C50A6">
        <w:rPr>
          <w:rFonts w:ascii="Arial" w:hAnsi="Arial" w:cs="Arial"/>
          <w:i/>
          <w:iCs/>
          <w:sz w:val="22"/>
          <w:szCs w:val="22"/>
        </w:rPr>
        <w:t>P. malariae</w:t>
      </w:r>
      <w:r w:rsidRPr="004C50A6">
        <w:rPr>
          <w:rFonts w:ascii="Arial" w:hAnsi="Arial" w:cs="Arial"/>
          <w:sz w:val="22"/>
          <w:szCs w:val="22"/>
        </w:rPr>
        <w:t xml:space="preserve"> (5 µM) in duplex, 0.4 µL of </w:t>
      </w:r>
      <w:r w:rsidRPr="004C50A6">
        <w:rPr>
          <w:rFonts w:ascii="Arial" w:hAnsi="Arial" w:cs="Arial"/>
          <w:i/>
          <w:iCs/>
          <w:sz w:val="22"/>
          <w:szCs w:val="22"/>
        </w:rPr>
        <w:t>P. vivax</w:t>
      </w:r>
      <w:r w:rsidRPr="004C50A6">
        <w:rPr>
          <w:rFonts w:ascii="Arial" w:hAnsi="Arial" w:cs="Arial"/>
          <w:sz w:val="22"/>
          <w:szCs w:val="22"/>
        </w:rPr>
        <w:t xml:space="preserve"> (5 µM), 0.4 µL of the probe (5 µM), 5µL de </w:t>
      </w:r>
      <w:proofErr w:type="spellStart"/>
      <w:r w:rsidRPr="004C50A6">
        <w:rPr>
          <w:rFonts w:ascii="Arial" w:hAnsi="Arial" w:cs="Arial"/>
          <w:sz w:val="22"/>
          <w:szCs w:val="22"/>
        </w:rPr>
        <w:t>Taqman</w:t>
      </w:r>
      <w:proofErr w:type="spellEnd"/>
      <w:r w:rsidRPr="004C50A6">
        <w:rPr>
          <w:rFonts w:ascii="Arial" w:hAnsi="Arial" w:cs="Arial"/>
          <w:sz w:val="22"/>
          <w:szCs w:val="22"/>
        </w:rPr>
        <w:t xml:space="preserve"> multiplex 2x </w:t>
      </w:r>
      <w:proofErr w:type="spellStart"/>
      <w:r w:rsidRPr="004C50A6">
        <w:rPr>
          <w:rFonts w:ascii="Arial" w:hAnsi="Arial" w:cs="Arial"/>
          <w:sz w:val="22"/>
          <w:szCs w:val="22"/>
        </w:rPr>
        <w:t>mastermix</w:t>
      </w:r>
      <w:proofErr w:type="spellEnd"/>
      <w:r w:rsidRPr="004C50A6">
        <w:rPr>
          <w:rFonts w:ascii="Arial" w:hAnsi="Arial" w:cs="Arial"/>
          <w:sz w:val="22"/>
          <w:szCs w:val="22"/>
        </w:rPr>
        <w:t xml:space="preserve">, 0.2µl d’ Uracil-DNA Glycosylase, 0.1 µl of </w:t>
      </w:r>
      <w:proofErr w:type="spellStart"/>
      <w:r w:rsidRPr="004C50A6">
        <w:rPr>
          <w:rFonts w:ascii="Arial" w:hAnsi="Arial" w:cs="Arial"/>
          <w:sz w:val="22"/>
          <w:szCs w:val="22"/>
        </w:rPr>
        <w:t>QuantiTect</w:t>
      </w:r>
      <w:proofErr w:type="spellEnd"/>
      <w:r w:rsidRPr="004C50A6">
        <w:rPr>
          <w:rFonts w:ascii="Arial" w:hAnsi="Arial" w:cs="Arial"/>
          <w:sz w:val="22"/>
          <w:szCs w:val="22"/>
        </w:rPr>
        <w:t xml:space="preserve"> RT Mix, 1.5 µl </w:t>
      </w:r>
      <w:proofErr w:type="spellStart"/>
      <w:r w:rsidRPr="004C50A6">
        <w:rPr>
          <w:rFonts w:ascii="Arial" w:hAnsi="Arial" w:cs="Arial"/>
          <w:sz w:val="22"/>
          <w:szCs w:val="22"/>
        </w:rPr>
        <w:t>d’ADN</w:t>
      </w:r>
      <w:proofErr w:type="spellEnd"/>
      <w:r w:rsidRPr="004C50A6">
        <w:rPr>
          <w:rFonts w:ascii="Arial" w:hAnsi="Arial" w:cs="Arial"/>
          <w:sz w:val="22"/>
          <w:szCs w:val="22"/>
        </w:rPr>
        <w:t xml:space="preserve"> and DNA/</w:t>
      </w:r>
      <w:proofErr w:type="spellStart"/>
      <w:r w:rsidRPr="004C50A6">
        <w:rPr>
          <w:rFonts w:ascii="Arial" w:hAnsi="Arial" w:cs="Arial"/>
          <w:sz w:val="22"/>
          <w:szCs w:val="22"/>
        </w:rPr>
        <w:t>RNAse</w:t>
      </w:r>
      <w:proofErr w:type="spellEnd"/>
      <w:r w:rsidRPr="004C50A6">
        <w:rPr>
          <w:rFonts w:ascii="Arial" w:hAnsi="Arial" w:cs="Arial"/>
          <w:sz w:val="22"/>
          <w:szCs w:val="22"/>
        </w:rPr>
        <w:t xml:space="preserve"> free water in sufficient quantity. The PCR conditions were 20 min at 50°C, 15 min at 95°C, </w:t>
      </w:r>
      <w:r w:rsidR="004E0634" w:rsidRPr="00264396">
        <w:rPr>
          <w:rFonts w:ascii="Arial" w:hAnsi="Arial" w:cs="Arial"/>
          <w:sz w:val="22"/>
          <w:szCs w:val="22"/>
          <w:highlight w:val="yellow"/>
        </w:rPr>
        <w:t>followed</w:t>
      </w:r>
      <w:r w:rsidR="004E0634" w:rsidRPr="004C50A6">
        <w:rPr>
          <w:rFonts w:ascii="Arial" w:hAnsi="Arial" w:cs="Arial"/>
          <w:sz w:val="22"/>
          <w:szCs w:val="22"/>
        </w:rPr>
        <w:t xml:space="preserve"> </w:t>
      </w:r>
      <w:r w:rsidRPr="004C50A6">
        <w:rPr>
          <w:rFonts w:ascii="Arial" w:hAnsi="Arial" w:cs="Arial"/>
          <w:sz w:val="22"/>
          <w:szCs w:val="22"/>
        </w:rPr>
        <w:t xml:space="preserve">by 35 cycles of 45 s at 94 °C and 75 s at 60 °C. For the detection of </w:t>
      </w:r>
      <w:r w:rsidRPr="004C50A6">
        <w:rPr>
          <w:rFonts w:ascii="Arial" w:hAnsi="Arial" w:cs="Arial"/>
          <w:i/>
          <w:iCs/>
          <w:sz w:val="22"/>
          <w:szCs w:val="22"/>
        </w:rPr>
        <w:t xml:space="preserve">P. </w:t>
      </w:r>
      <w:proofErr w:type="spellStart"/>
      <w:r w:rsidRPr="004C50A6">
        <w:rPr>
          <w:rFonts w:ascii="Arial" w:hAnsi="Arial" w:cs="Arial"/>
          <w:i/>
          <w:iCs/>
          <w:sz w:val="22"/>
          <w:szCs w:val="22"/>
        </w:rPr>
        <w:t>ovale</w:t>
      </w:r>
      <w:proofErr w:type="spellEnd"/>
      <w:r w:rsidRPr="004C50A6">
        <w:rPr>
          <w:rFonts w:ascii="Arial" w:hAnsi="Arial" w:cs="Arial"/>
          <w:sz w:val="22"/>
          <w:szCs w:val="22"/>
        </w:rPr>
        <w:t>, the reaction mix was composed of 0.5 µL of forward primer (10µM), 0.5 µL of reverse primer (10 µM), 12.5 µL of One Taq 2x Master mix and 10.5 µL of DNA/</w:t>
      </w:r>
      <w:proofErr w:type="spellStart"/>
      <w:r w:rsidRPr="004C50A6">
        <w:rPr>
          <w:rFonts w:ascii="Arial" w:hAnsi="Arial" w:cs="Arial"/>
          <w:sz w:val="22"/>
          <w:szCs w:val="22"/>
        </w:rPr>
        <w:t>RNAse</w:t>
      </w:r>
      <w:proofErr w:type="spellEnd"/>
      <w:r w:rsidRPr="004C50A6">
        <w:rPr>
          <w:rFonts w:ascii="Arial" w:hAnsi="Arial" w:cs="Arial"/>
          <w:sz w:val="22"/>
          <w:szCs w:val="22"/>
        </w:rPr>
        <w:t xml:space="preserve"> free water. The PCR condition was 5 min at 95°C, 2 min at 58 °C, 2 min at 72°c, </w:t>
      </w:r>
      <w:r w:rsidR="004E0634" w:rsidRPr="00264396">
        <w:rPr>
          <w:rFonts w:ascii="Arial" w:hAnsi="Arial" w:cs="Arial"/>
          <w:sz w:val="22"/>
          <w:szCs w:val="22"/>
          <w:highlight w:val="yellow"/>
        </w:rPr>
        <w:t>followed</w:t>
      </w:r>
      <w:r w:rsidR="004E0634" w:rsidRPr="004C50A6">
        <w:rPr>
          <w:rFonts w:ascii="Arial" w:hAnsi="Arial" w:cs="Arial"/>
          <w:sz w:val="22"/>
          <w:szCs w:val="22"/>
        </w:rPr>
        <w:t xml:space="preserve"> </w:t>
      </w:r>
      <w:r w:rsidRPr="004C50A6">
        <w:rPr>
          <w:rFonts w:ascii="Arial" w:hAnsi="Arial" w:cs="Arial"/>
          <w:sz w:val="22"/>
          <w:szCs w:val="22"/>
        </w:rPr>
        <w:t>by 24 cycles of 1 min at 94°c, 2 min at 58°C, 2 min at 72 °C.</w:t>
      </w:r>
    </w:p>
    <w:p w14:paraId="2CEF94B6" w14:textId="77777777" w:rsidR="00485C6D" w:rsidRDefault="00485C6D" w:rsidP="00441B6F">
      <w:pPr>
        <w:pStyle w:val="Body"/>
        <w:spacing w:after="0"/>
        <w:rPr>
          <w:rFonts w:ascii="Arial" w:hAnsi="Arial" w:cs="Arial"/>
        </w:rPr>
      </w:pPr>
    </w:p>
    <w:p w14:paraId="52696D12" w14:textId="77777777" w:rsidR="00445064" w:rsidRDefault="00445064" w:rsidP="00441B6F">
      <w:pPr>
        <w:pStyle w:val="Body"/>
        <w:spacing w:after="0"/>
        <w:rPr>
          <w:rFonts w:ascii="Arial" w:hAnsi="Arial" w:cs="Arial"/>
        </w:rPr>
      </w:pPr>
    </w:p>
    <w:p w14:paraId="0AAF064B" w14:textId="16EFA38E" w:rsidR="00445064" w:rsidRPr="006921C4" w:rsidRDefault="006921C4" w:rsidP="00445064">
      <w:pPr>
        <w:spacing w:after="200" w:line="360" w:lineRule="auto"/>
        <w:jc w:val="both"/>
        <w:rPr>
          <w:rFonts w:ascii="Arial" w:hAnsi="Arial" w:cs="Arial"/>
          <w:b/>
          <w:bCs/>
          <w:sz w:val="22"/>
          <w:szCs w:val="22"/>
        </w:rPr>
      </w:pPr>
      <w:r w:rsidRPr="006921C4">
        <w:rPr>
          <w:rFonts w:ascii="Arial" w:hAnsi="Arial" w:cs="Arial"/>
          <w:b/>
          <w:bCs/>
          <w:sz w:val="22"/>
          <w:szCs w:val="22"/>
        </w:rPr>
        <w:t xml:space="preserve">2.5 </w:t>
      </w:r>
      <w:r w:rsidR="00445064" w:rsidRPr="006921C4">
        <w:rPr>
          <w:rFonts w:ascii="Arial" w:hAnsi="Arial" w:cs="Arial"/>
          <w:b/>
          <w:bCs/>
          <w:sz w:val="22"/>
          <w:szCs w:val="22"/>
        </w:rPr>
        <w:t>Statistical test</w:t>
      </w:r>
    </w:p>
    <w:p w14:paraId="1FAD7291" w14:textId="4CDD945F" w:rsidR="00485C6D" w:rsidRPr="004C50A6" w:rsidRDefault="00445064" w:rsidP="00445064">
      <w:pPr>
        <w:pStyle w:val="Body"/>
        <w:spacing w:after="0"/>
        <w:rPr>
          <w:rFonts w:ascii="Arial" w:hAnsi="Arial" w:cs="Arial"/>
          <w:sz w:val="22"/>
          <w:szCs w:val="22"/>
        </w:rPr>
      </w:pPr>
      <w:r w:rsidRPr="004C50A6">
        <w:rPr>
          <w:rFonts w:ascii="Arial" w:hAnsi="Arial" w:cs="Arial"/>
          <w:sz w:val="22"/>
          <w:szCs w:val="22"/>
        </w:rPr>
        <w:t xml:space="preserve">The XLSTAT, version 2021.1.1.1082 and the SPSS software were used for the statistical analyses. More specifically, The Chi-square test was used to study the relationship between the age group and symptomatic malaria infection within the different ethnic groups. The Fisher exact test was used to compare the exposure to infective bites, the positive RDT test, the positive blood smear test, and the frequency of </w:t>
      </w:r>
      <w:r w:rsidRPr="004C50A6">
        <w:rPr>
          <w:rFonts w:ascii="Arial" w:hAnsi="Arial" w:cs="Arial"/>
          <w:i/>
          <w:iCs/>
          <w:sz w:val="22"/>
          <w:szCs w:val="22"/>
        </w:rPr>
        <w:t>Plasmodium</w:t>
      </w:r>
      <w:r w:rsidRPr="004C50A6">
        <w:rPr>
          <w:rFonts w:ascii="Arial" w:hAnsi="Arial" w:cs="Arial"/>
          <w:sz w:val="22"/>
          <w:szCs w:val="22"/>
        </w:rPr>
        <w:t xml:space="preserve"> species between the ethnic groups. In addition, a comparison of the parasitemia geometric mean from each ethnic group (</w:t>
      </w:r>
      <w:proofErr w:type="spellStart"/>
      <w:r w:rsidRPr="004C50A6">
        <w:rPr>
          <w:rFonts w:ascii="Arial" w:hAnsi="Arial" w:cs="Arial"/>
          <w:sz w:val="22"/>
          <w:szCs w:val="22"/>
        </w:rPr>
        <w:t>Birifor</w:t>
      </w:r>
      <w:proofErr w:type="spellEnd"/>
      <w:r w:rsidRPr="004C50A6">
        <w:rPr>
          <w:rFonts w:ascii="Arial" w:hAnsi="Arial" w:cs="Arial"/>
          <w:sz w:val="22"/>
          <w:szCs w:val="22"/>
        </w:rPr>
        <w:t xml:space="preserve"> and Lobi) was determined with the Mann-Whitney test.</w:t>
      </w:r>
      <w:r w:rsidRPr="004C50A6">
        <w:rPr>
          <w:rFonts w:ascii="Arial" w:hAnsi="Arial" w:cs="Arial"/>
          <w:i/>
          <w:iCs/>
          <w:sz w:val="22"/>
          <w:szCs w:val="22"/>
        </w:rPr>
        <w:t xml:space="preserve"> </w:t>
      </w:r>
      <w:r w:rsidRPr="004C50A6">
        <w:rPr>
          <w:rFonts w:ascii="Arial" w:hAnsi="Arial" w:cs="Arial"/>
          <w:sz w:val="22"/>
          <w:szCs w:val="22"/>
        </w:rPr>
        <w:t>Finally, multiple correspondence tests were done to determine which parameter (age, ethnic group, parasitemia) was associated with the individuals’ malaria susceptibility (asymptomatic malaria, symptomatic malaria or healthy). For the analysis, a p-value of 5%</w:t>
      </w:r>
      <w:r w:rsidR="001A0F92">
        <w:rPr>
          <w:rFonts w:ascii="Arial" w:hAnsi="Arial" w:cs="Arial"/>
          <w:sz w:val="22"/>
          <w:szCs w:val="22"/>
        </w:rPr>
        <w:t xml:space="preserve"> (</w:t>
      </w:r>
      <w:r w:rsidR="001A0F92" w:rsidRPr="001A0F92">
        <w:rPr>
          <w:rFonts w:ascii="Arial" w:hAnsi="Arial" w:cs="Arial"/>
          <w:i/>
          <w:iCs/>
          <w:sz w:val="22"/>
          <w:szCs w:val="22"/>
        </w:rPr>
        <w:t>P</w:t>
      </w:r>
      <w:r w:rsidR="001A0F92">
        <w:rPr>
          <w:rFonts w:ascii="Arial" w:hAnsi="Arial" w:cs="Arial"/>
          <w:sz w:val="22"/>
          <w:szCs w:val="22"/>
        </w:rPr>
        <w:t xml:space="preserve"> ≤ .05)</w:t>
      </w:r>
      <w:r w:rsidRPr="004C50A6">
        <w:rPr>
          <w:rFonts w:ascii="Arial" w:hAnsi="Arial" w:cs="Arial"/>
          <w:sz w:val="22"/>
          <w:szCs w:val="22"/>
        </w:rPr>
        <w:t xml:space="preserve"> was set as the statistically significant threshold.</w:t>
      </w:r>
    </w:p>
    <w:p w14:paraId="7CC2FAD7" w14:textId="77777777" w:rsidR="00485C6D" w:rsidRPr="004C50A6" w:rsidRDefault="00485C6D" w:rsidP="00441B6F">
      <w:pPr>
        <w:pStyle w:val="Body"/>
        <w:spacing w:after="0"/>
        <w:rPr>
          <w:rFonts w:ascii="Arial" w:hAnsi="Arial" w:cs="Arial"/>
          <w:sz w:val="22"/>
          <w:szCs w:val="22"/>
        </w:rPr>
      </w:pPr>
    </w:p>
    <w:p w14:paraId="5A0CADFD" w14:textId="77777777" w:rsidR="00485C6D" w:rsidRDefault="00485C6D" w:rsidP="00441B6F">
      <w:pPr>
        <w:pStyle w:val="Body"/>
        <w:spacing w:after="0"/>
        <w:rPr>
          <w:rFonts w:ascii="Arial" w:hAnsi="Arial" w:cs="Arial"/>
        </w:rPr>
      </w:pPr>
    </w:p>
    <w:p w14:paraId="54E608D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7ED1F88" w14:textId="77777777" w:rsidR="00790ADA" w:rsidRPr="00FB3A86" w:rsidRDefault="00790ADA" w:rsidP="00441B6F">
      <w:pPr>
        <w:pStyle w:val="Head1"/>
        <w:spacing w:after="0"/>
        <w:jc w:val="both"/>
        <w:rPr>
          <w:rFonts w:ascii="Arial" w:hAnsi="Arial" w:cs="Arial"/>
        </w:rPr>
      </w:pPr>
    </w:p>
    <w:p w14:paraId="21F0DD32" w14:textId="6B74B647" w:rsidR="00445064" w:rsidRPr="006921C4" w:rsidRDefault="006921C4" w:rsidP="004C50A6">
      <w:pPr>
        <w:spacing w:after="200"/>
        <w:jc w:val="both"/>
        <w:rPr>
          <w:rFonts w:ascii="Arial" w:hAnsi="Arial" w:cs="Arial"/>
          <w:b/>
          <w:bCs/>
          <w:sz w:val="22"/>
          <w:szCs w:val="22"/>
        </w:rPr>
      </w:pPr>
      <w:r w:rsidRPr="006921C4">
        <w:rPr>
          <w:rFonts w:ascii="Arial" w:hAnsi="Arial" w:cs="Arial"/>
          <w:b/>
          <w:bCs/>
          <w:sz w:val="22"/>
          <w:szCs w:val="22"/>
        </w:rPr>
        <w:t xml:space="preserve">3.1 </w:t>
      </w:r>
      <w:r w:rsidR="00445064" w:rsidRPr="006921C4">
        <w:rPr>
          <w:rFonts w:ascii="Arial" w:hAnsi="Arial" w:cs="Arial"/>
          <w:b/>
          <w:bCs/>
          <w:sz w:val="22"/>
          <w:szCs w:val="22"/>
        </w:rPr>
        <w:t xml:space="preserve">The study population, composed of Fulani, </w:t>
      </w:r>
      <w:proofErr w:type="spellStart"/>
      <w:r w:rsidR="00445064" w:rsidRPr="006921C4">
        <w:rPr>
          <w:rFonts w:ascii="Arial" w:hAnsi="Arial" w:cs="Arial"/>
          <w:b/>
          <w:bCs/>
          <w:sz w:val="22"/>
          <w:szCs w:val="22"/>
        </w:rPr>
        <w:t>Birifor</w:t>
      </w:r>
      <w:proofErr w:type="spellEnd"/>
      <w:r w:rsidR="00445064" w:rsidRPr="006921C4">
        <w:rPr>
          <w:rFonts w:ascii="Arial" w:hAnsi="Arial" w:cs="Arial"/>
          <w:b/>
          <w:bCs/>
          <w:sz w:val="22"/>
          <w:szCs w:val="22"/>
        </w:rPr>
        <w:t xml:space="preserve"> and Lobi ethnic </w:t>
      </w:r>
      <w:r w:rsidR="00506F8F" w:rsidRPr="00264396">
        <w:rPr>
          <w:rFonts w:ascii="Arial" w:hAnsi="Arial" w:cs="Arial"/>
          <w:b/>
          <w:bCs/>
          <w:sz w:val="22"/>
          <w:szCs w:val="22"/>
          <w:highlight w:val="yellow"/>
        </w:rPr>
        <w:t>groups</w:t>
      </w:r>
      <w:r w:rsidR="00445064" w:rsidRPr="006921C4">
        <w:rPr>
          <w:rFonts w:ascii="Arial" w:hAnsi="Arial" w:cs="Arial"/>
          <w:b/>
          <w:bCs/>
          <w:sz w:val="22"/>
          <w:szCs w:val="22"/>
        </w:rPr>
        <w:t xml:space="preserve">, has the same </w:t>
      </w:r>
      <w:r w:rsidR="00506F8F" w:rsidRPr="00264396">
        <w:rPr>
          <w:rFonts w:ascii="Arial" w:hAnsi="Arial" w:cs="Arial"/>
          <w:b/>
          <w:bCs/>
          <w:sz w:val="22"/>
          <w:szCs w:val="22"/>
          <w:highlight w:val="yellow"/>
        </w:rPr>
        <w:t>exposure</w:t>
      </w:r>
      <w:r w:rsidR="00506F8F" w:rsidRPr="006921C4">
        <w:rPr>
          <w:rFonts w:ascii="Arial" w:hAnsi="Arial" w:cs="Arial"/>
          <w:b/>
          <w:bCs/>
          <w:sz w:val="22"/>
          <w:szCs w:val="22"/>
        </w:rPr>
        <w:t xml:space="preserve"> </w:t>
      </w:r>
      <w:r w:rsidR="00445064" w:rsidRPr="006921C4">
        <w:rPr>
          <w:rFonts w:ascii="Arial" w:hAnsi="Arial" w:cs="Arial"/>
          <w:b/>
          <w:bCs/>
          <w:sz w:val="22"/>
          <w:szCs w:val="22"/>
        </w:rPr>
        <w:t>to infectious bites</w:t>
      </w:r>
    </w:p>
    <w:p w14:paraId="30628CD9" w14:textId="7781BE05" w:rsidR="00445064" w:rsidRPr="004C50A6" w:rsidRDefault="00445064" w:rsidP="004C50A6">
      <w:pPr>
        <w:spacing w:after="200"/>
        <w:contextualSpacing/>
        <w:jc w:val="both"/>
        <w:rPr>
          <w:rFonts w:ascii="Arial" w:hAnsi="Arial" w:cs="Arial"/>
          <w:sz w:val="22"/>
          <w:szCs w:val="22"/>
        </w:rPr>
      </w:pPr>
      <w:r w:rsidRPr="004C50A6">
        <w:rPr>
          <w:rFonts w:ascii="Arial" w:hAnsi="Arial" w:cs="Arial"/>
          <w:sz w:val="22"/>
          <w:szCs w:val="22"/>
        </w:rPr>
        <w:t>This study identified 674 children between 4 and 15 years old in the general population</w:t>
      </w:r>
      <w:r w:rsidRPr="004C50A6" w:rsidDel="00DC61B9">
        <w:rPr>
          <w:rFonts w:ascii="Arial" w:hAnsi="Arial" w:cs="Arial"/>
          <w:sz w:val="22"/>
          <w:szCs w:val="22"/>
        </w:rPr>
        <w:t xml:space="preserve"> </w:t>
      </w:r>
      <w:r w:rsidRPr="004C50A6">
        <w:rPr>
          <w:rFonts w:ascii="Arial" w:hAnsi="Arial" w:cs="Arial"/>
          <w:sz w:val="22"/>
          <w:szCs w:val="22"/>
        </w:rPr>
        <w:t xml:space="preserve">of </w:t>
      </w:r>
      <w:r w:rsidR="00506F8F" w:rsidRPr="00264396">
        <w:rPr>
          <w:rFonts w:ascii="Arial" w:hAnsi="Arial" w:cs="Arial"/>
          <w:sz w:val="22"/>
          <w:szCs w:val="22"/>
          <w:highlight w:val="yellow"/>
        </w:rPr>
        <w:t>the</w:t>
      </w:r>
      <w:r w:rsidR="00506F8F">
        <w:rPr>
          <w:rFonts w:ascii="Arial" w:hAnsi="Arial" w:cs="Arial"/>
          <w:sz w:val="22"/>
          <w:szCs w:val="22"/>
        </w:rPr>
        <w:t xml:space="preserve"> </w:t>
      </w:r>
      <w:proofErr w:type="spellStart"/>
      <w:r w:rsidRPr="004C50A6">
        <w:rPr>
          <w:rFonts w:ascii="Arial" w:hAnsi="Arial" w:cs="Arial"/>
          <w:sz w:val="22"/>
          <w:szCs w:val="22"/>
        </w:rPr>
        <w:t>Niandegué</w:t>
      </w:r>
      <w:proofErr w:type="spellEnd"/>
      <w:r w:rsidRPr="004C50A6">
        <w:rPr>
          <w:rFonts w:ascii="Arial" w:hAnsi="Arial" w:cs="Arial"/>
          <w:sz w:val="22"/>
          <w:szCs w:val="22"/>
        </w:rPr>
        <w:t xml:space="preserve"> health district. The enrolled population consisted of 265 children whose parents belonged to the same ethnic groups. </w:t>
      </w:r>
      <w:r w:rsidR="00506F8F" w:rsidRPr="00264396">
        <w:rPr>
          <w:rFonts w:ascii="Arial" w:hAnsi="Arial" w:cs="Arial"/>
          <w:sz w:val="22"/>
          <w:szCs w:val="22"/>
          <w:highlight w:val="yellow"/>
        </w:rPr>
        <w:t>Of</w:t>
      </w:r>
      <w:r w:rsidR="00506F8F" w:rsidRPr="004C50A6">
        <w:rPr>
          <w:rFonts w:ascii="Arial" w:hAnsi="Arial" w:cs="Arial"/>
          <w:sz w:val="22"/>
          <w:szCs w:val="22"/>
        </w:rPr>
        <w:t xml:space="preserve"> </w:t>
      </w:r>
      <w:r w:rsidRPr="004C50A6">
        <w:rPr>
          <w:rFonts w:ascii="Arial" w:hAnsi="Arial" w:cs="Arial"/>
          <w:sz w:val="22"/>
          <w:szCs w:val="22"/>
        </w:rPr>
        <w:t>these children, 181 were Fulani (68.30 %), 70 were Lobi (26.42 %)</w:t>
      </w:r>
      <w:r w:rsidR="00506F8F">
        <w:rPr>
          <w:rFonts w:ascii="Arial" w:hAnsi="Arial" w:cs="Arial"/>
          <w:sz w:val="22"/>
          <w:szCs w:val="22"/>
        </w:rPr>
        <w:t>,</w:t>
      </w:r>
      <w:r w:rsidRPr="004C50A6">
        <w:rPr>
          <w:rFonts w:ascii="Arial" w:hAnsi="Arial" w:cs="Arial"/>
          <w:sz w:val="22"/>
          <w:szCs w:val="22"/>
        </w:rPr>
        <w:t xml:space="preserve"> and 14 were </w:t>
      </w:r>
      <w:proofErr w:type="spellStart"/>
      <w:r w:rsidRPr="004C50A6">
        <w:rPr>
          <w:rFonts w:ascii="Arial" w:hAnsi="Arial" w:cs="Arial"/>
          <w:sz w:val="22"/>
          <w:szCs w:val="22"/>
        </w:rPr>
        <w:t>Birifor</w:t>
      </w:r>
      <w:proofErr w:type="spellEnd"/>
      <w:r w:rsidRPr="004C50A6">
        <w:rPr>
          <w:rFonts w:ascii="Arial" w:hAnsi="Arial" w:cs="Arial"/>
          <w:sz w:val="22"/>
          <w:szCs w:val="22"/>
        </w:rPr>
        <w:t xml:space="preserve"> (5.28 %). The age of the majority of the population was between 5 and 9 years old (95 Fulani children or 52.48%, 35 Lobi children or 50%, and 11 </w:t>
      </w:r>
      <w:proofErr w:type="spellStart"/>
      <w:r w:rsidRPr="004C50A6">
        <w:rPr>
          <w:rFonts w:ascii="Arial" w:hAnsi="Arial" w:cs="Arial"/>
          <w:sz w:val="22"/>
          <w:szCs w:val="22"/>
        </w:rPr>
        <w:t>Birifor</w:t>
      </w:r>
      <w:proofErr w:type="spellEnd"/>
      <w:r w:rsidRPr="004C50A6">
        <w:rPr>
          <w:rFonts w:ascii="Arial" w:hAnsi="Arial" w:cs="Arial"/>
          <w:sz w:val="22"/>
          <w:szCs w:val="22"/>
        </w:rPr>
        <w:t xml:space="preserve"> children or 79%). The sex ratio was 0.86, 0.94, and 0.55</w:t>
      </w:r>
      <w:r w:rsidR="00506F8F">
        <w:rPr>
          <w:rFonts w:ascii="Arial" w:hAnsi="Arial" w:cs="Arial"/>
          <w:sz w:val="22"/>
          <w:szCs w:val="22"/>
        </w:rPr>
        <w:t>,</w:t>
      </w:r>
      <w:r w:rsidRPr="004C50A6">
        <w:rPr>
          <w:rFonts w:ascii="Arial" w:hAnsi="Arial" w:cs="Arial"/>
          <w:sz w:val="22"/>
          <w:szCs w:val="22"/>
        </w:rPr>
        <w:t xml:space="preserve"> </w:t>
      </w:r>
      <w:r w:rsidRPr="00264396">
        <w:rPr>
          <w:rFonts w:ascii="Arial" w:hAnsi="Arial" w:cs="Arial"/>
          <w:sz w:val="22"/>
          <w:szCs w:val="22"/>
          <w:highlight w:val="yellow"/>
        </w:rPr>
        <w:t>respectively</w:t>
      </w:r>
      <w:r w:rsidR="00506F8F" w:rsidRPr="00264396">
        <w:rPr>
          <w:rFonts w:ascii="Arial" w:hAnsi="Arial" w:cs="Arial"/>
          <w:sz w:val="22"/>
          <w:szCs w:val="22"/>
          <w:highlight w:val="yellow"/>
        </w:rPr>
        <w:t>,</w:t>
      </w:r>
      <w:r w:rsidRPr="00264396">
        <w:rPr>
          <w:rFonts w:ascii="Arial" w:hAnsi="Arial" w:cs="Arial"/>
          <w:sz w:val="22"/>
          <w:szCs w:val="22"/>
          <w:highlight w:val="yellow"/>
        </w:rPr>
        <w:t xml:space="preserve"> in</w:t>
      </w:r>
      <w:r w:rsidRPr="004C50A6">
        <w:rPr>
          <w:rFonts w:ascii="Arial" w:hAnsi="Arial" w:cs="Arial"/>
          <w:sz w:val="22"/>
          <w:szCs w:val="22"/>
        </w:rPr>
        <w:t xml:space="preserve"> the Fulani, Lobi, and </w:t>
      </w:r>
      <w:proofErr w:type="spellStart"/>
      <w:r w:rsidRPr="004C50A6">
        <w:rPr>
          <w:rFonts w:ascii="Arial" w:hAnsi="Arial" w:cs="Arial"/>
          <w:sz w:val="22"/>
          <w:szCs w:val="22"/>
        </w:rPr>
        <w:t>Birifor</w:t>
      </w:r>
      <w:proofErr w:type="spellEnd"/>
      <w:r w:rsidRPr="004C50A6">
        <w:rPr>
          <w:rFonts w:ascii="Arial" w:hAnsi="Arial" w:cs="Arial"/>
          <w:sz w:val="22"/>
          <w:szCs w:val="22"/>
        </w:rPr>
        <w:t xml:space="preserve"> groups. Figure 2 shows the ethnic groups distribution of the study population by age. A comparative study of children's exposure to mosquito bites was also carried out</w:t>
      </w:r>
      <w:r w:rsidRPr="00445064">
        <w:rPr>
          <w:rFonts w:ascii="Times New Roman" w:hAnsi="Times New Roman"/>
          <w:sz w:val="24"/>
          <w:szCs w:val="24"/>
        </w:rPr>
        <w:t xml:space="preserve"> </w:t>
      </w:r>
      <w:r w:rsidRPr="004C50A6">
        <w:rPr>
          <w:rFonts w:ascii="Arial" w:hAnsi="Arial" w:cs="Arial"/>
          <w:sz w:val="22"/>
          <w:szCs w:val="22"/>
        </w:rPr>
        <w:t>between the different ethnic groups. The results showed no significant difference between exposure to infectious bites for the three ethnic groups (Table 1).</w:t>
      </w:r>
    </w:p>
    <w:p w14:paraId="1350AD82" w14:textId="77777777" w:rsidR="00445064" w:rsidRPr="004C50A6" w:rsidRDefault="00445064" w:rsidP="004C50A6">
      <w:pPr>
        <w:spacing w:after="200"/>
        <w:contextualSpacing/>
        <w:jc w:val="both"/>
        <w:rPr>
          <w:rFonts w:ascii="Arial" w:hAnsi="Arial" w:cs="Arial"/>
          <w:sz w:val="22"/>
          <w:szCs w:val="22"/>
        </w:rPr>
      </w:pPr>
    </w:p>
    <w:p w14:paraId="09AF93B5" w14:textId="77777777" w:rsidR="00445064" w:rsidRDefault="00445064" w:rsidP="00445064">
      <w:pPr>
        <w:spacing w:after="200" w:line="360" w:lineRule="auto"/>
        <w:contextualSpacing/>
        <w:jc w:val="both"/>
        <w:rPr>
          <w:rFonts w:ascii="Times New Roman" w:hAnsi="Times New Roman"/>
          <w:sz w:val="24"/>
          <w:szCs w:val="24"/>
        </w:rPr>
      </w:pPr>
    </w:p>
    <w:p w14:paraId="64ECBD32" w14:textId="77777777" w:rsidR="00445064" w:rsidRDefault="00445064" w:rsidP="00445064">
      <w:pPr>
        <w:spacing w:after="200" w:line="360" w:lineRule="auto"/>
        <w:contextualSpacing/>
        <w:jc w:val="both"/>
        <w:rPr>
          <w:rFonts w:ascii="Times New Roman" w:hAnsi="Times New Roman"/>
          <w:sz w:val="24"/>
          <w:szCs w:val="24"/>
        </w:rPr>
      </w:pPr>
    </w:p>
    <w:p w14:paraId="6C2CC18A" w14:textId="77777777" w:rsidR="00445064" w:rsidRDefault="00445064" w:rsidP="00445064">
      <w:pPr>
        <w:spacing w:after="200" w:line="360" w:lineRule="auto"/>
        <w:contextualSpacing/>
        <w:jc w:val="both"/>
        <w:rPr>
          <w:rFonts w:ascii="Times New Roman" w:hAnsi="Times New Roman"/>
          <w:sz w:val="24"/>
          <w:szCs w:val="24"/>
        </w:rPr>
      </w:pPr>
    </w:p>
    <w:p w14:paraId="513A2FE3" w14:textId="2B15A017" w:rsidR="00445064" w:rsidRDefault="00445064" w:rsidP="00445064">
      <w:pPr>
        <w:spacing w:after="200" w:line="360" w:lineRule="auto"/>
        <w:contextualSpacing/>
        <w:jc w:val="both"/>
        <w:rPr>
          <w:rFonts w:ascii="Times New Roman" w:hAnsi="Times New Roman"/>
          <w:sz w:val="24"/>
          <w:szCs w:val="24"/>
        </w:rPr>
      </w:pPr>
      <w:r>
        <w:rPr>
          <w:noProof/>
        </w:rPr>
        <w:drawing>
          <wp:inline distT="0" distB="0" distL="0" distR="0" wp14:anchorId="77AB5244" wp14:editId="1140CB59">
            <wp:extent cx="5212080" cy="2613025"/>
            <wp:effectExtent l="0" t="0" r="0" b="0"/>
            <wp:docPr id="1899428090" name="Chart 1">
              <a:extLst xmlns:a="http://schemas.openxmlformats.org/drawingml/2006/main">
                <a:ext uri="{FF2B5EF4-FFF2-40B4-BE49-F238E27FC236}">
                  <a16:creationId xmlns:a16="http://schemas.microsoft.com/office/drawing/2014/main" id="{37E015D0-234B-5A25-A959-70BC6C3616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BD0485E" w14:textId="2A0DF6AA" w:rsidR="00445064" w:rsidRPr="002D0874" w:rsidRDefault="00445064" w:rsidP="00445064">
      <w:pPr>
        <w:spacing w:after="200" w:line="276" w:lineRule="auto"/>
        <w:rPr>
          <w:rFonts w:ascii="Arial" w:hAnsi="Arial" w:cs="Arial"/>
          <w:b/>
          <w:bCs/>
          <w:lang w:val="en-GB"/>
        </w:rPr>
      </w:pPr>
      <w:r w:rsidRPr="002D0874">
        <w:rPr>
          <w:rFonts w:ascii="Arial" w:hAnsi="Arial" w:cs="Arial"/>
          <w:b/>
          <w:bCs/>
          <w:lang w:val="en-GB"/>
        </w:rPr>
        <w:t>F</w:t>
      </w:r>
      <w:r w:rsidR="002D0874" w:rsidRPr="002D0874">
        <w:rPr>
          <w:rFonts w:ascii="Arial" w:hAnsi="Arial" w:cs="Arial"/>
          <w:b/>
          <w:bCs/>
          <w:lang w:val="en-GB"/>
        </w:rPr>
        <w:t>ig</w:t>
      </w:r>
      <w:r w:rsidRPr="002D0874">
        <w:rPr>
          <w:rFonts w:ascii="Arial" w:hAnsi="Arial" w:cs="Arial"/>
          <w:b/>
          <w:bCs/>
          <w:lang w:val="en-GB"/>
        </w:rPr>
        <w:t xml:space="preserve"> 2. Repartition of </w:t>
      </w:r>
      <w:r w:rsidR="004B1DF9" w:rsidRPr="00264396">
        <w:rPr>
          <w:rFonts w:ascii="Arial" w:hAnsi="Arial" w:cs="Arial"/>
          <w:b/>
          <w:bCs/>
          <w:highlight w:val="yellow"/>
          <w:lang w:val="en-GB"/>
        </w:rPr>
        <w:t>the</w:t>
      </w:r>
      <w:r w:rsidR="004B1DF9">
        <w:rPr>
          <w:rFonts w:ascii="Arial" w:hAnsi="Arial" w:cs="Arial"/>
          <w:b/>
          <w:bCs/>
          <w:lang w:val="en-GB"/>
        </w:rPr>
        <w:t xml:space="preserve"> </w:t>
      </w:r>
      <w:r w:rsidRPr="002D0874">
        <w:rPr>
          <w:rFonts w:ascii="Arial" w:hAnsi="Arial" w:cs="Arial"/>
          <w:b/>
          <w:bCs/>
          <w:lang w:val="en-GB"/>
        </w:rPr>
        <w:t>population of Bouna by age</w:t>
      </w:r>
    </w:p>
    <w:p w14:paraId="24F4D9C4" w14:textId="77777777" w:rsidR="00445064" w:rsidRPr="00445064" w:rsidRDefault="00445064" w:rsidP="00445064">
      <w:pPr>
        <w:spacing w:after="200" w:line="360" w:lineRule="auto"/>
        <w:contextualSpacing/>
        <w:jc w:val="both"/>
        <w:rPr>
          <w:rFonts w:ascii="Times New Roman" w:hAnsi="Times New Roman"/>
          <w:sz w:val="24"/>
          <w:szCs w:val="24"/>
          <w:lang w:val="en-GB"/>
        </w:rPr>
      </w:pPr>
    </w:p>
    <w:p w14:paraId="46A5A752" w14:textId="70FB4BB4" w:rsidR="00445064" w:rsidRPr="002D0874" w:rsidRDefault="00445064" w:rsidP="00445064">
      <w:pPr>
        <w:spacing w:after="200" w:line="276" w:lineRule="auto"/>
        <w:rPr>
          <w:rFonts w:ascii="Arial" w:hAnsi="Arial" w:cs="Arial"/>
          <w:b/>
          <w:bCs/>
          <w:lang w:val="en-GB"/>
        </w:rPr>
      </w:pPr>
      <w:r w:rsidRPr="002D0874">
        <w:rPr>
          <w:rFonts w:ascii="Arial" w:hAnsi="Arial" w:cs="Arial"/>
          <w:b/>
          <w:bCs/>
          <w:lang w:val="en-GB"/>
        </w:rPr>
        <w:t>Table 1</w:t>
      </w:r>
      <w:r w:rsidR="002D0874" w:rsidRPr="002D0874">
        <w:rPr>
          <w:rFonts w:ascii="Arial" w:hAnsi="Arial" w:cs="Arial"/>
          <w:b/>
          <w:bCs/>
          <w:lang w:val="en-GB"/>
        </w:rPr>
        <w:t xml:space="preserve">. </w:t>
      </w:r>
      <w:r w:rsidR="002D0874">
        <w:rPr>
          <w:rFonts w:ascii="Arial" w:hAnsi="Arial" w:cs="Arial"/>
          <w:b/>
          <w:bCs/>
          <w:lang w:val="en-GB"/>
        </w:rPr>
        <w:tab/>
      </w:r>
      <w:r w:rsidRPr="002D0874">
        <w:rPr>
          <w:rFonts w:ascii="Arial" w:hAnsi="Arial" w:cs="Arial"/>
          <w:b/>
          <w:bCs/>
          <w:lang w:val="en-GB"/>
        </w:rPr>
        <w:t xml:space="preserve">Distribution of households of the ethnic groups studied in Bouna according to different factors of exposure to malaria </w:t>
      </w:r>
    </w:p>
    <w:tbl>
      <w:tblPr>
        <w:tblStyle w:val="ListTable6Colourful1"/>
        <w:tblW w:w="9923" w:type="dxa"/>
        <w:jc w:val="center"/>
        <w:tblLayout w:type="fixed"/>
        <w:tblLook w:val="04A0" w:firstRow="1" w:lastRow="0" w:firstColumn="1" w:lastColumn="0" w:noHBand="0" w:noVBand="1"/>
      </w:tblPr>
      <w:tblGrid>
        <w:gridCol w:w="2360"/>
        <w:gridCol w:w="1326"/>
        <w:gridCol w:w="1276"/>
        <w:gridCol w:w="1275"/>
        <w:gridCol w:w="1276"/>
        <w:gridCol w:w="1134"/>
        <w:gridCol w:w="1276"/>
      </w:tblGrid>
      <w:tr w:rsidR="00445064" w:rsidRPr="00445064" w14:paraId="729C0590" w14:textId="77777777" w:rsidTr="00445064">
        <w:trPr>
          <w:cnfStyle w:val="100000000000" w:firstRow="1" w:lastRow="0" w:firstColumn="0" w:lastColumn="0" w:oddVBand="0" w:evenVBand="0" w:oddHBand="0" w:evenHBand="0" w:firstRowFirstColumn="0" w:firstRowLastColumn="0" w:lastRowFirstColumn="0" w:lastRowLastColumn="0"/>
          <w:trHeight w:val="830"/>
          <w:jc w:val="center"/>
        </w:trPr>
        <w:tc>
          <w:tcPr>
            <w:cnfStyle w:val="001000000000" w:firstRow="0" w:lastRow="0" w:firstColumn="1" w:lastColumn="0" w:oddVBand="0" w:evenVBand="0" w:oddHBand="0" w:evenHBand="0" w:firstRowFirstColumn="0" w:firstRowLastColumn="0" w:lastRowFirstColumn="0" w:lastRowLastColumn="0"/>
            <w:tcW w:w="2360" w:type="dxa"/>
            <w:vMerge w:val="restart"/>
            <w:tcBorders>
              <w:top w:val="single" w:sz="4" w:space="0" w:color="000000"/>
            </w:tcBorders>
            <w:vAlign w:val="center"/>
          </w:tcPr>
          <w:p w14:paraId="407909B5" w14:textId="77777777" w:rsidR="00445064" w:rsidRPr="002D0874" w:rsidRDefault="00445064" w:rsidP="00445064">
            <w:pPr>
              <w:spacing w:after="200" w:line="276" w:lineRule="auto"/>
              <w:rPr>
                <w:rFonts w:ascii="Arial" w:hAnsi="Arial" w:cs="Arial"/>
              </w:rPr>
            </w:pPr>
            <w:bookmarkStart w:id="2" w:name="_Hlk105405086"/>
            <w:proofErr w:type="spellStart"/>
            <w:r w:rsidRPr="002D0874">
              <w:rPr>
                <w:rFonts w:ascii="Arial" w:hAnsi="Arial" w:cs="Arial"/>
              </w:rPr>
              <w:t>Ethnic</w:t>
            </w:r>
            <w:proofErr w:type="spellEnd"/>
            <w:r w:rsidRPr="002D0874">
              <w:rPr>
                <w:rFonts w:ascii="Arial" w:hAnsi="Arial" w:cs="Arial"/>
              </w:rPr>
              <w:t xml:space="preserve"> group</w:t>
            </w:r>
          </w:p>
        </w:tc>
        <w:tc>
          <w:tcPr>
            <w:tcW w:w="2602" w:type="dxa"/>
            <w:gridSpan w:val="2"/>
            <w:tcBorders>
              <w:top w:val="single" w:sz="4" w:space="0" w:color="000000"/>
            </w:tcBorders>
            <w:vAlign w:val="center"/>
          </w:tcPr>
          <w:p w14:paraId="7E76390B" w14:textId="77777777" w:rsidR="00445064" w:rsidRPr="002D0874" w:rsidRDefault="00445064" w:rsidP="00445064">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sidRPr="002D0874">
              <w:rPr>
                <w:rFonts w:ascii="Arial" w:hAnsi="Arial" w:cs="Arial"/>
              </w:rPr>
              <w:t>Breeding</w:t>
            </w:r>
            <w:proofErr w:type="spellEnd"/>
            <w:r w:rsidRPr="002D0874">
              <w:rPr>
                <w:rFonts w:ascii="Arial" w:hAnsi="Arial" w:cs="Arial"/>
              </w:rPr>
              <w:t xml:space="preserve"> sites</w:t>
            </w:r>
          </w:p>
        </w:tc>
        <w:tc>
          <w:tcPr>
            <w:tcW w:w="2551" w:type="dxa"/>
            <w:gridSpan w:val="2"/>
            <w:tcBorders>
              <w:top w:val="single" w:sz="4" w:space="0" w:color="000000"/>
            </w:tcBorders>
            <w:vAlign w:val="center"/>
          </w:tcPr>
          <w:p w14:paraId="18776877" w14:textId="77777777" w:rsidR="00445064" w:rsidRPr="002D0874" w:rsidRDefault="00445064" w:rsidP="00445064">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Use of insecticides</w:t>
            </w:r>
          </w:p>
        </w:tc>
        <w:tc>
          <w:tcPr>
            <w:tcW w:w="2410" w:type="dxa"/>
            <w:gridSpan w:val="2"/>
            <w:tcBorders>
              <w:top w:val="single" w:sz="4" w:space="0" w:color="000000"/>
            </w:tcBorders>
            <w:vAlign w:val="center"/>
          </w:tcPr>
          <w:p w14:paraId="37EF4E4F" w14:textId="77777777" w:rsidR="00445064" w:rsidRPr="002D0874" w:rsidRDefault="00445064" w:rsidP="00445064">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 xml:space="preserve">Use of </w:t>
            </w:r>
            <w:proofErr w:type="spellStart"/>
            <w:r w:rsidRPr="002D0874">
              <w:rPr>
                <w:rFonts w:ascii="Arial" w:hAnsi="Arial" w:cs="Arial"/>
              </w:rPr>
              <w:t>LLINs</w:t>
            </w:r>
            <w:proofErr w:type="spellEnd"/>
            <w:r w:rsidRPr="002D0874">
              <w:rPr>
                <w:rFonts w:ascii="Arial" w:hAnsi="Arial" w:cs="Arial"/>
              </w:rPr>
              <w:t>*</w:t>
            </w:r>
          </w:p>
        </w:tc>
      </w:tr>
      <w:tr w:rsidR="00445064" w:rsidRPr="00445064" w14:paraId="620665FF" w14:textId="77777777" w:rsidTr="00445064">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360" w:type="dxa"/>
            <w:vMerge/>
            <w:tcBorders>
              <w:bottom w:val="single" w:sz="12" w:space="0" w:color="auto"/>
            </w:tcBorders>
            <w:vAlign w:val="center"/>
          </w:tcPr>
          <w:p w14:paraId="668E4F7C" w14:textId="77777777" w:rsidR="00445064" w:rsidRPr="002D0874" w:rsidRDefault="00445064" w:rsidP="00445064">
            <w:pPr>
              <w:spacing w:after="200" w:line="276" w:lineRule="auto"/>
              <w:rPr>
                <w:rFonts w:ascii="Arial" w:hAnsi="Arial" w:cs="Arial"/>
              </w:rPr>
            </w:pPr>
          </w:p>
        </w:tc>
        <w:tc>
          <w:tcPr>
            <w:tcW w:w="1326" w:type="dxa"/>
            <w:tcBorders>
              <w:bottom w:val="single" w:sz="12" w:space="0" w:color="auto"/>
            </w:tcBorders>
            <w:vAlign w:val="center"/>
          </w:tcPr>
          <w:p w14:paraId="7C8C30B8" w14:textId="77777777"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proofErr w:type="spellStart"/>
            <w:r w:rsidRPr="002D0874">
              <w:rPr>
                <w:rFonts w:ascii="Arial" w:hAnsi="Arial" w:cs="Arial"/>
                <w:b/>
                <w:bCs/>
              </w:rPr>
              <w:t>Present</w:t>
            </w:r>
            <w:proofErr w:type="spellEnd"/>
          </w:p>
        </w:tc>
        <w:tc>
          <w:tcPr>
            <w:tcW w:w="1276" w:type="dxa"/>
            <w:tcBorders>
              <w:bottom w:val="single" w:sz="12" w:space="0" w:color="auto"/>
            </w:tcBorders>
            <w:vAlign w:val="center"/>
          </w:tcPr>
          <w:p w14:paraId="2935F988" w14:textId="77777777"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D0874">
              <w:rPr>
                <w:rFonts w:ascii="Arial" w:hAnsi="Arial" w:cs="Arial"/>
                <w:b/>
                <w:bCs/>
              </w:rPr>
              <w:t>Absent</w:t>
            </w:r>
          </w:p>
        </w:tc>
        <w:tc>
          <w:tcPr>
            <w:tcW w:w="1275" w:type="dxa"/>
            <w:tcBorders>
              <w:bottom w:val="single" w:sz="12" w:space="0" w:color="auto"/>
            </w:tcBorders>
            <w:vAlign w:val="center"/>
          </w:tcPr>
          <w:p w14:paraId="16B2A575" w14:textId="77777777"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D0874">
              <w:rPr>
                <w:rFonts w:ascii="Arial" w:hAnsi="Arial" w:cs="Arial"/>
                <w:b/>
                <w:bCs/>
              </w:rPr>
              <w:t>Yes</w:t>
            </w:r>
          </w:p>
        </w:tc>
        <w:tc>
          <w:tcPr>
            <w:tcW w:w="1276" w:type="dxa"/>
            <w:tcBorders>
              <w:bottom w:val="single" w:sz="12" w:space="0" w:color="auto"/>
            </w:tcBorders>
            <w:vAlign w:val="center"/>
          </w:tcPr>
          <w:p w14:paraId="5E82452E" w14:textId="77777777"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D0874">
              <w:rPr>
                <w:rFonts w:ascii="Arial" w:hAnsi="Arial" w:cs="Arial"/>
                <w:b/>
                <w:bCs/>
              </w:rPr>
              <w:t>No</w:t>
            </w:r>
          </w:p>
        </w:tc>
        <w:tc>
          <w:tcPr>
            <w:tcW w:w="1134" w:type="dxa"/>
            <w:tcBorders>
              <w:bottom w:val="single" w:sz="12" w:space="0" w:color="auto"/>
            </w:tcBorders>
            <w:vAlign w:val="center"/>
          </w:tcPr>
          <w:p w14:paraId="46A4E115" w14:textId="77777777"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D0874">
              <w:rPr>
                <w:rFonts w:ascii="Arial" w:hAnsi="Arial" w:cs="Arial"/>
                <w:b/>
                <w:bCs/>
              </w:rPr>
              <w:t>Yes</w:t>
            </w:r>
          </w:p>
        </w:tc>
        <w:tc>
          <w:tcPr>
            <w:tcW w:w="1276" w:type="dxa"/>
            <w:tcBorders>
              <w:bottom w:val="single" w:sz="12" w:space="0" w:color="auto"/>
            </w:tcBorders>
            <w:vAlign w:val="center"/>
          </w:tcPr>
          <w:p w14:paraId="3E5BC7A2" w14:textId="77777777"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D0874">
              <w:rPr>
                <w:rFonts w:ascii="Arial" w:hAnsi="Arial" w:cs="Arial"/>
                <w:b/>
                <w:bCs/>
              </w:rPr>
              <w:t>No</w:t>
            </w:r>
          </w:p>
        </w:tc>
      </w:tr>
      <w:tr w:rsidR="00445064" w:rsidRPr="00445064" w14:paraId="0823894D" w14:textId="77777777" w:rsidTr="001A267A">
        <w:trPr>
          <w:trHeight w:val="878"/>
          <w:jc w:val="center"/>
        </w:trPr>
        <w:tc>
          <w:tcPr>
            <w:cnfStyle w:val="001000000000" w:firstRow="0" w:lastRow="0" w:firstColumn="1" w:lastColumn="0" w:oddVBand="0" w:evenVBand="0" w:oddHBand="0" w:evenHBand="0" w:firstRowFirstColumn="0" w:firstRowLastColumn="0" w:lastRowFirstColumn="0" w:lastRowLastColumn="0"/>
            <w:tcW w:w="2360" w:type="dxa"/>
            <w:tcBorders>
              <w:top w:val="single" w:sz="12" w:space="0" w:color="auto"/>
            </w:tcBorders>
            <w:vAlign w:val="center"/>
          </w:tcPr>
          <w:p w14:paraId="2A83C0CE" w14:textId="77777777" w:rsidR="00445064" w:rsidRPr="002D0874" w:rsidRDefault="00445064" w:rsidP="00445064">
            <w:pPr>
              <w:spacing w:after="200" w:line="276" w:lineRule="auto"/>
              <w:rPr>
                <w:rFonts w:ascii="Arial" w:hAnsi="Arial" w:cs="Arial"/>
              </w:rPr>
            </w:pPr>
            <w:r w:rsidRPr="002D0874">
              <w:rPr>
                <w:rFonts w:ascii="Arial" w:hAnsi="Arial" w:cs="Arial"/>
              </w:rPr>
              <w:t>BIRIFOR</w:t>
            </w:r>
          </w:p>
        </w:tc>
        <w:tc>
          <w:tcPr>
            <w:tcW w:w="1326" w:type="dxa"/>
            <w:tcBorders>
              <w:top w:val="single" w:sz="12" w:space="0" w:color="auto"/>
            </w:tcBorders>
            <w:vAlign w:val="center"/>
          </w:tcPr>
          <w:p w14:paraId="1B885829" w14:textId="77777777"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1</w:t>
            </w:r>
          </w:p>
          <w:p w14:paraId="58AACEA5" w14:textId="178839FA"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2)</w:t>
            </w:r>
          </w:p>
        </w:tc>
        <w:tc>
          <w:tcPr>
            <w:tcW w:w="1276" w:type="dxa"/>
            <w:tcBorders>
              <w:top w:val="single" w:sz="12" w:space="0" w:color="auto"/>
            </w:tcBorders>
            <w:vAlign w:val="center"/>
          </w:tcPr>
          <w:p w14:paraId="2BC68129" w14:textId="77777777"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4</w:t>
            </w:r>
          </w:p>
          <w:p w14:paraId="7955C6FA" w14:textId="01CAF5F5"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8)</w:t>
            </w:r>
          </w:p>
        </w:tc>
        <w:tc>
          <w:tcPr>
            <w:tcW w:w="1275" w:type="dxa"/>
            <w:tcBorders>
              <w:top w:val="single" w:sz="12" w:space="0" w:color="auto"/>
            </w:tcBorders>
            <w:vAlign w:val="center"/>
          </w:tcPr>
          <w:p w14:paraId="6ABF50CA" w14:textId="77777777"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3</w:t>
            </w:r>
          </w:p>
          <w:p w14:paraId="488B4BD8" w14:textId="5C5A9BBC"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6)</w:t>
            </w:r>
          </w:p>
        </w:tc>
        <w:tc>
          <w:tcPr>
            <w:tcW w:w="1276" w:type="dxa"/>
            <w:tcBorders>
              <w:top w:val="single" w:sz="12" w:space="0" w:color="auto"/>
            </w:tcBorders>
            <w:vAlign w:val="center"/>
          </w:tcPr>
          <w:p w14:paraId="22E97DFA" w14:textId="77777777"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2</w:t>
            </w:r>
          </w:p>
          <w:p w14:paraId="7292B7DC" w14:textId="1FC5AAFB"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4)</w:t>
            </w:r>
          </w:p>
        </w:tc>
        <w:tc>
          <w:tcPr>
            <w:tcW w:w="1134" w:type="dxa"/>
            <w:tcBorders>
              <w:top w:val="single" w:sz="12" w:space="0" w:color="auto"/>
            </w:tcBorders>
            <w:vAlign w:val="center"/>
          </w:tcPr>
          <w:p w14:paraId="01A45D2D" w14:textId="77777777"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1</w:t>
            </w:r>
          </w:p>
          <w:p w14:paraId="19972A58" w14:textId="2B7D4982"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2)</w:t>
            </w:r>
          </w:p>
        </w:tc>
        <w:tc>
          <w:tcPr>
            <w:tcW w:w="1276" w:type="dxa"/>
            <w:tcBorders>
              <w:top w:val="single" w:sz="12" w:space="0" w:color="auto"/>
            </w:tcBorders>
            <w:vAlign w:val="center"/>
          </w:tcPr>
          <w:p w14:paraId="57401EC7" w14:textId="77777777"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4</w:t>
            </w:r>
          </w:p>
          <w:p w14:paraId="51E98F19" w14:textId="5A11F97D"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8)</w:t>
            </w:r>
          </w:p>
        </w:tc>
      </w:tr>
      <w:tr w:rsidR="00445064" w:rsidRPr="00445064" w14:paraId="5B4C5418" w14:textId="77777777" w:rsidTr="00445064">
        <w:trPr>
          <w:cnfStyle w:val="000000100000" w:firstRow="0" w:lastRow="0" w:firstColumn="0" w:lastColumn="0" w:oddVBand="0" w:evenVBand="0" w:oddHBand="1" w:evenHBand="0" w:firstRowFirstColumn="0" w:firstRowLastColumn="0" w:lastRowFirstColumn="0" w:lastRowLastColumn="0"/>
          <w:trHeight w:val="878"/>
          <w:jc w:val="center"/>
        </w:trPr>
        <w:tc>
          <w:tcPr>
            <w:cnfStyle w:val="001000000000" w:firstRow="0" w:lastRow="0" w:firstColumn="1" w:lastColumn="0" w:oddVBand="0" w:evenVBand="0" w:oddHBand="0" w:evenHBand="0" w:firstRowFirstColumn="0" w:firstRowLastColumn="0" w:lastRowFirstColumn="0" w:lastRowLastColumn="0"/>
            <w:tcW w:w="2360" w:type="dxa"/>
            <w:vAlign w:val="center"/>
          </w:tcPr>
          <w:p w14:paraId="565712EE" w14:textId="77777777" w:rsidR="00445064" w:rsidRPr="002D0874" w:rsidRDefault="00445064" w:rsidP="00445064">
            <w:pPr>
              <w:spacing w:after="200" w:line="276" w:lineRule="auto"/>
              <w:rPr>
                <w:rFonts w:ascii="Arial" w:hAnsi="Arial" w:cs="Arial"/>
              </w:rPr>
            </w:pPr>
            <w:r w:rsidRPr="002D0874">
              <w:rPr>
                <w:rFonts w:ascii="Arial" w:hAnsi="Arial" w:cs="Arial"/>
              </w:rPr>
              <w:t>FULANI</w:t>
            </w:r>
          </w:p>
        </w:tc>
        <w:tc>
          <w:tcPr>
            <w:tcW w:w="1326" w:type="dxa"/>
            <w:vAlign w:val="center"/>
          </w:tcPr>
          <w:p w14:paraId="657E2AFF" w14:textId="77777777"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0874">
              <w:rPr>
                <w:rFonts w:ascii="Arial" w:hAnsi="Arial" w:cs="Arial"/>
              </w:rPr>
              <w:t>7</w:t>
            </w:r>
          </w:p>
          <w:p w14:paraId="3444601D" w14:textId="6CF1F01A"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33)</w:t>
            </w:r>
          </w:p>
        </w:tc>
        <w:tc>
          <w:tcPr>
            <w:tcW w:w="1276" w:type="dxa"/>
            <w:vAlign w:val="center"/>
          </w:tcPr>
          <w:p w14:paraId="3E280C75" w14:textId="77777777"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0874">
              <w:rPr>
                <w:rFonts w:ascii="Arial" w:hAnsi="Arial" w:cs="Arial"/>
              </w:rPr>
              <w:t>14</w:t>
            </w:r>
          </w:p>
          <w:p w14:paraId="2172A8C4" w14:textId="2A555416"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67)</w:t>
            </w:r>
          </w:p>
        </w:tc>
        <w:tc>
          <w:tcPr>
            <w:tcW w:w="1275" w:type="dxa"/>
            <w:vAlign w:val="center"/>
          </w:tcPr>
          <w:p w14:paraId="46C12CE3" w14:textId="77777777"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0874">
              <w:rPr>
                <w:rFonts w:ascii="Arial" w:hAnsi="Arial" w:cs="Arial"/>
              </w:rPr>
              <w:t>16</w:t>
            </w:r>
          </w:p>
          <w:p w14:paraId="7BE3D774" w14:textId="3DB6401C"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83)</w:t>
            </w:r>
          </w:p>
        </w:tc>
        <w:tc>
          <w:tcPr>
            <w:tcW w:w="1276" w:type="dxa"/>
            <w:vAlign w:val="center"/>
          </w:tcPr>
          <w:p w14:paraId="6ECD78EB" w14:textId="77777777"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0874">
              <w:rPr>
                <w:rFonts w:ascii="Arial" w:hAnsi="Arial" w:cs="Arial"/>
              </w:rPr>
              <w:t>5</w:t>
            </w:r>
          </w:p>
          <w:p w14:paraId="5BA4D245" w14:textId="3B89A7CD"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17)</w:t>
            </w:r>
          </w:p>
        </w:tc>
        <w:tc>
          <w:tcPr>
            <w:tcW w:w="1134" w:type="dxa"/>
            <w:vAlign w:val="center"/>
          </w:tcPr>
          <w:p w14:paraId="5D23877E" w14:textId="77777777"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0874">
              <w:rPr>
                <w:rFonts w:ascii="Arial" w:hAnsi="Arial" w:cs="Arial"/>
              </w:rPr>
              <w:t>10</w:t>
            </w:r>
          </w:p>
          <w:p w14:paraId="3711D23A" w14:textId="6B7086CA"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17)</w:t>
            </w:r>
          </w:p>
        </w:tc>
        <w:tc>
          <w:tcPr>
            <w:tcW w:w="1276" w:type="dxa"/>
            <w:vAlign w:val="center"/>
          </w:tcPr>
          <w:p w14:paraId="41BAD2A9" w14:textId="77777777"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0874">
              <w:rPr>
                <w:rFonts w:ascii="Arial" w:hAnsi="Arial" w:cs="Arial"/>
              </w:rPr>
              <w:t>49</w:t>
            </w:r>
          </w:p>
          <w:p w14:paraId="37308432" w14:textId="4DE4F8B9"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83)</w:t>
            </w:r>
          </w:p>
        </w:tc>
      </w:tr>
      <w:tr w:rsidR="00445064" w:rsidRPr="00445064" w14:paraId="364CAA5D" w14:textId="77777777" w:rsidTr="001A267A">
        <w:trPr>
          <w:trHeight w:val="878"/>
          <w:jc w:val="center"/>
        </w:trPr>
        <w:tc>
          <w:tcPr>
            <w:cnfStyle w:val="001000000000" w:firstRow="0" w:lastRow="0" w:firstColumn="1" w:lastColumn="0" w:oddVBand="0" w:evenVBand="0" w:oddHBand="0" w:evenHBand="0" w:firstRowFirstColumn="0" w:firstRowLastColumn="0" w:lastRowFirstColumn="0" w:lastRowLastColumn="0"/>
            <w:tcW w:w="2360" w:type="dxa"/>
            <w:vAlign w:val="center"/>
          </w:tcPr>
          <w:p w14:paraId="1A430612" w14:textId="77777777" w:rsidR="00445064" w:rsidRPr="002D0874" w:rsidRDefault="00445064" w:rsidP="00445064">
            <w:pPr>
              <w:spacing w:after="200" w:line="276" w:lineRule="auto"/>
              <w:rPr>
                <w:rFonts w:ascii="Arial" w:hAnsi="Arial" w:cs="Arial"/>
              </w:rPr>
            </w:pPr>
            <w:r w:rsidRPr="002D0874">
              <w:rPr>
                <w:rFonts w:ascii="Arial" w:hAnsi="Arial" w:cs="Arial"/>
              </w:rPr>
              <w:t>LOBI</w:t>
            </w:r>
          </w:p>
        </w:tc>
        <w:tc>
          <w:tcPr>
            <w:tcW w:w="1326" w:type="dxa"/>
            <w:vAlign w:val="center"/>
          </w:tcPr>
          <w:p w14:paraId="184CA2DA" w14:textId="77777777"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29</w:t>
            </w:r>
          </w:p>
          <w:p w14:paraId="4F105585" w14:textId="3DFAB4D0"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49)</w:t>
            </w:r>
          </w:p>
        </w:tc>
        <w:tc>
          <w:tcPr>
            <w:tcW w:w="1276" w:type="dxa"/>
            <w:vAlign w:val="center"/>
          </w:tcPr>
          <w:p w14:paraId="40AD9E5E" w14:textId="77777777"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30</w:t>
            </w:r>
          </w:p>
          <w:p w14:paraId="5FA147D3" w14:textId="0D2961E6"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51)</w:t>
            </w:r>
          </w:p>
        </w:tc>
        <w:tc>
          <w:tcPr>
            <w:tcW w:w="1275" w:type="dxa"/>
            <w:vAlign w:val="center"/>
          </w:tcPr>
          <w:p w14:paraId="494D5506" w14:textId="77777777"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49</w:t>
            </w:r>
          </w:p>
          <w:p w14:paraId="36C3AC2F" w14:textId="3D286704"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76)</w:t>
            </w:r>
          </w:p>
        </w:tc>
        <w:tc>
          <w:tcPr>
            <w:tcW w:w="1276" w:type="dxa"/>
            <w:vAlign w:val="center"/>
          </w:tcPr>
          <w:p w14:paraId="0BB15B39" w14:textId="77777777"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10</w:t>
            </w:r>
          </w:p>
          <w:p w14:paraId="2E054C83" w14:textId="21EFFC7A"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24)</w:t>
            </w:r>
          </w:p>
        </w:tc>
        <w:tc>
          <w:tcPr>
            <w:tcW w:w="1134" w:type="dxa"/>
            <w:vAlign w:val="center"/>
          </w:tcPr>
          <w:p w14:paraId="1C54F6EA" w14:textId="77777777"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7</w:t>
            </w:r>
          </w:p>
          <w:p w14:paraId="029120C4" w14:textId="69186163"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33)</w:t>
            </w:r>
          </w:p>
        </w:tc>
        <w:tc>
          <w:tcPr>
            <w:tcW w:w="1276" w:type="dxa"/>
            <w:vAlign w:val="center"/>
          </w:tcPr>
          <w:p w14:paraId="14A2A3B2" w14:textId="77777777"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14</w:t>
            </w:r>
          </w:p>
          <w:p w14:paraId="3E6EA8C0" w14:textId="749639C1"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67)</w:t>
            </w:r>
          </w:p>
        </w:tc>
      </w:tr>
      <w:tr w:rsidR="00445064" w:rsidRPr="00445064" w14:paraId="5F362577" w14:textId="77777777" w:rsidTr="00445064">
        <w:trPr>
          <w:cnfStyle w:val="000000100000" w:firstRow="0" w:lastRow="0" w:firstColumn="0" w:lastColumn="0" w:oddVBand="0" w:evenVBand="0" w:oddHBand="1" w:evenHBand="0" w:firstRowFirstColumn="0" w:firstRowLastColumn="0" w:lastRowFirstColumn="0" w:lastRowLastColumn="0"/>
          <w:trHeight w:val="1215"/>
          <w:jc w:val="center"/>
        </w:trPr>
        <w:tc>
          <w:tcPr>
            <w:cnfStyle w:val="001000000000" w:firstRow="0" w:lastRow="0" w:firstColumn="1" w:lastColumn="0" w:oddVBand="0" w:evenVBand="0" w:oddHBand="0" w:evenHBand="0" w:firstRowFirstColumn="0" w:firstRowLastColumn="0" w:lastRowFirstColumn="0" w:lastRowLastColumn="0"/>
            <w:tcW w:w="2360" w:type="dxa"/>
            <w:tcBorders>
              <w:bottom w:val="single" w:sz="4" w:space="0" w:color="000000"/>
            </w:tcBorders>
            <w:vAlign w:val="center"/>
          </w:tcPr>
          <w:p w14:paraId="363078BE" w14:textId="77777777" w:rsidR="00445064" w:rsidRPr="002D0874" w:rsidRDefault="00445064" w:rsidP="00445064">
            <w:pPr>
              <w:spacing w:after="200" w:line="276" w:lineRule="auto"/>
              <w:rPr>
                <w:rFonts w:ascii="Arial" w:hAnsi="Arial" w:cs="Arial"/>
                <w:lang w:val="en-US"/>
              </w:rPr>
            </w:pPr>
            <w:r w:rsidRPr="002D0874">
              <w:rPr>
                <w:rFonts w:ascii="Arial" w:hAnsi="Arial" w:cs="Arial"/>
                <w:lang w:val="en-US"/>
              </w:rPr>
              <w:t>p-value</w:t>
            </w:r>
          </w:p>
          <w:p w14:paraId="7C94EB62" w14:textId="77777777" w:rsidR="00445064" w:rsidRPr="002D0874" w:rsidRDefault="00445064" w:rsidP="00445064">
            <w:pPr>
              <w:spacing w:after="200" w:line="276" w:lineRule="auto"/>
              <w:rPr>
                <w:rFonts w:ascii="Arial" w:hAnsi="Arial" w:cs="Arial"/>
                <w:lang w:val="en-US"/>
              </w:rPr>
            </w:pPr>
            <w:r w:rsidRPr="002D0874">
              <w:rPr>
                <w:rFonts w:ascii="Arial" w:hAnsi="Arial" w:cs="Arial"/>
                <w:lang w:val="en-US"/>
              </w:rPr>
              <w:t>(Exact Fisher’s test)</w:t>
            </w:r>
          </w:p>
        </w:tc>
        <w:tc>
          <w:tcPr>
            <w:tcW w:w="2602" w:type="dxa"/>
            <w:gridSpan w:val="2"/>
            <w:tcBorders>
              <w:bottom w:val="single" w:sz="4" w:space="0" w:color="000000"/>
            </w:tcBorders>
            <w:vAlign w:val="center"/>
          </w:tcPr>
          <w:p w14:paraId="7817110C" w14:textId="2802392D"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328</w:t>
            </w:r>
          </w:p>
        </w:tc>
        <w:tc>
          <w:tcPr>
            <w:tcW w:w="2551" w:type="dxa"/>
            <w:gridSpan w:val="2"/>
            <w:tcBorders>
              <w:bottom w:val="single" w:sz="4" w:space="0" w:color="000000"/>
            </w:tcBorders>
            <w:vAlign w:val="center"/>
          </w:tcPr>
          <w:p w14:paraId="27F602B4" w14:textId="6CC730EE"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275</w:t>
            </w:r>
          </w:p>
        </w:tc>
        <w:tc>
          <w:tcPr>
            <w:tcW w:w="2410" w:type="dxa"/>
            <w:gridSpan w:val="2"/>
            <w:tcBorders>
              <w:bottom w:val="single" w:sz="4" w:space="0" w:color="000000"/>
            </w:tcBorders>
            <w:vAlign w:val="center"/>
          </w:tcPr>
          <w:p w14:paraId="23D28B49" w14:textId="77C8ACD6"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258</w:t>
            </w:r>
          </w:p>
        </w:tc>
      </w:tr>
    </w:tbl>
    <w:bookmarkEnd w:id="2"/>
    <w:p w14:paraId="3146076B" w14:textId="77777777" w:rsidR="00445064" w:rsidRDefault="00445064" w:rsidP="00445064">
      <w:pPr>
        <w:spacing w:after="200" w:line="360" w:lineRule="auto"/>
        <w:ind w:left="360"/>
        <w:contextualSpacing/>
        <w:jc w:val="both"/>
        <w:rPr>
          <w:rFonts w:ascii="Arial" w:hAnsi="Arial" w:cs="Arial"/>
          <w:lang w:val="en-GB"/>
        </w:rPr>
      </w:pPr>
      <w:r w:rsidRPr="002D0874">
        <w:rPr>
          <w:rFonts w:ascii="Arial" w:hAnsi="Arial" w:cs="Arial"/>
          <w:lang w:val="en-GB"/>
        </w:rPr>
        <w:t>*LLINs: Long-lasting insecticidal nets</w:t>
      </w:r>
    </w:p>
    <w:p w14:paraId="500EB268" w14:textId="77777777" w:rsidR="002D0874" w:rsidRPr="002D0874" w:rsidRDefault="002D0874" w:rsidP="00445064">
      <w:pPr>
        <w:spacing w:after="200" w:line="360" w:lineRule="auto"/>
        <w:ind w:left="360"/>
        <w:contextualSpacing/>
        <w:jc w:val="both"/>
        <w:rPr>
          <w:rFonts w:ascii="Arial" w:hAnsi="Arial" w:cs="Arial"/>
          <w:lang w:val="en-GB"/>
        </w:rPr>
      </w:pPr>
    </w:p>
    <w:p w14:paraId="1E4F0323" w14:textId="4763CC50" w:rsidR="00445064" w:rsidRPr="006921C4" w:rsidRDefault="006921C4" w:rsidP="004C50A6">
      <w:pPr>
        <w:spacing w:after="200"/>
        <w:jc w:val="both"/>
        <w:rPr>
          <w:rFonts w:ascii="Arial" w:hAnsi="Arial" w:cs="Arial"/>
          <w:b/>
          <w:bCs/>
          <w:sz w:val="22"/>
          <w:szCs w:val="22"/>
        </w:rPr>
      </w:pPr>
      <w:r w:rsidRPr="006921C4">
        <w:rPr>
          <w:rFonts w:ascii="Arial" w:hAnsi="Arial" w:cs="Arial"/>
          <w:b/>
          <w:bCs/>
          <w:sz w:val="22"/>
          <w:szCs w:val="22"/>
        </w:rPr>
        <w:lastRenderedPageBreak/>
        <w:t xml:space="preserve">3.2 </w:t>
      </w:r>
      <w:r w:rsidR="00445064" w:rsidRPr="006921C4">
        <w:rPr>
          <w:rFonts w:ascii="Arial" w:hAnsi="Arial" w:cs="Arial"/>
          <w:b/>
          <w:bCs/>
          <w:sz w:val="22"/>
          <w:szCs w:val="22"/>
        </w:rPr>
        <w:t xml:space="preserve">The Fulani had </w:t>
      </w:r>
      <w:r w:rsidR="004B1DF9" w:rsidRPr="00264396">
        <w:rPr>
          <w:rFonts w:ascii="Arial" w:hAnsi="Arial" w:cs="Arial"/>
          <w:b/>
          <w:bCs/>
          <w:sz w:val="22"/>
          <w:szCs w:val="22"/>
          <w:highlight w:val="yellow"/>
        </w:rPr>
        <w:t>the</w:t>
      </w:r>
      <w:r w:rsidR="004B1DF9">
        <w:rPr>
          <w:rFonts w:ascii="Arial" w:hAnsi="Arial" w:cs="Arial"/>
          <w:b/>
          <w:bCs/>
          <w:sz w:val="22"/>
          <w:szCs w:val="22"/>
        </w:rPr>
        <w:t xml:space="preserve"> </w:t>
      </w:r>
      <w:r w:rsidR="00445064" w:rsidRPr="006921C4">
        <w:rPr>
          <w:rFonts w:ascii="Arial" w:hAnsi="Arial" w:cs="Arial"/>
          <w:b/>
          <w:bCs/>
          <w:sz w:val="22"/>
          <w:szCs w:val="22"/>
        </w:rPr>
        <w:t xml:space="preserve">majority of negative RDTs and blood smears </w:t>
      </w:r>
      <w:r w:rsidR="004B1DF9" w:rsidRPr="00264396">
        <w:rPr>
          <w:rFonts w:ascii="Arial" w:hAnsi="Arial" w:cs="Arial"/>
          <w:b/>
          <w:bCs/>
          <w:sz w:val="22"/>
          <w:szCs w:val="22"/>
          <w:highlight w:val="yellow"/>
        </w:rPr>
        <w:t>compared</w:t>
      </w:r>
      <w:r w:rsidR="004B1DF9" w:rsidRPr="006921C4">
        <w:rPr>
          <w:rFonts w:ascii="Arial" w:hAnsi="Arial" w:cs="Arial"/>
          <w:b/>
          <w:bCs/>
          <w:sz w:val="22"/>
          <w:szCs w:val="22"/>
        </w:rPr>
        <w:t xml:space="preserve"> </w:t>
      </w:r>
      <w:r w:rsidR="00445064" w:rsidRPr="006921C4">
        <w:rPr>
          <w:rFonts w:ascii="Arial" w:hAnsi="Arial" w:cs="Arial"/>
          <w:b/>
          <w:bCs/>
          <w:sz w:val="22"/>
          <w:szCs w:val="22"/>
        </w:rPr>
        <w:t xml:space="preserve">to the Lobi and the </w:t>
      </w:r>
      <w:proofErr w:type="spellStart"/>
      <w:r w:rsidR="00445064" w:rsidRPr="006921C4">
        <w:rPr>
          <w:rFonts w:ascii="Arial" w:hAnsi="Arial" w:cs="Arial"/>
          <w:b/>
          <w:bCs/>
          <w:sz w:val="22"/>
          <w:szCs w:val="22"/>
        </w:rPr>
        <w:t>Birifor</w:t>
      </w:r>
      <w:proofErr w:type="spellEnd"/>
    </w:p>
    <w:p w14:paraId="58380C69" w14:textId="2343BC9F" w:rsidR="00445064" w:rsidRPr="004C50A6" w:rsidRDefault="00445064" w:rsidP="004C50A6">
      <w:pPr>
        <w:spacing w:after="200"/>
        <w:jc w:val="both"/>
        <w:rPr>
          <w:rFonts w:ascii="Arial" w:hAnsi="Arial" w:cs="Arial"/>
          <w:sz w:val="22"/>
          <w:szCs w:val="22"/>
          <w:lang w:val="en-GB"/>
        </w:rPr>
      </w:pPr>
      <w:r w:rsidRPr="004C50A6">
        <w:rPr>
          <w:rFonts w:ascii="Arial" w:hAnsi="Arial" w:cs="Arial"/>
          <w:sz w:val="22"/>
          <w:szCs w:val="22"/>
          <w:lang w:val="en-GB"/>
        </w:rPr>
        <w:t xml:space="preserve">Different methods to detect </w:t>
      </w:r>
      <w:r w:rsidRPr="004C50A6">
        <w:rPr>
          <w:rFonts w:ascii="Arial" w:hAnsi="Arial" w:cs="Arial"/>
          <w:i/>
          <w:iCs/>
          <w:sz w:val="22"/>
          <w:szCs w:val="22"/>
          <w:lang w:val="en-GB"/>
        </w:rPr>
        <w:t>Plasmodium</w:t>
      </w:r>
      <w:r w:rsidRPr="004C50A6">
        <w:rPr>
          <w:rFonts w:ascii="Arial" w:hAnsi="Arial" w:cs="Arial"/>
          <w:sz w:val="22"/>
          <w:szCs w:val="22"/>
          <w:lang w:val="en-GB"/>
        </w:rPr>
        <w:t xml:space="preserve"> infections were used, which yielded different results. The malaria </w:t>
      </w:r>
      <w:r w:rsidR="004B1DF9" w:rsidRPr="00264396">
        <w:rPr>
          <w:rFonts w:ascii="Arial" w:hAnsi="Arial" w:cs="Arial"/>
          <w:sz w:val="22"/>
          <w:szCs w:val="22"/>
          <w:highlight w:val="yellow"/>
          <w:lang w:val="en-GB"/>
        </w:rPr>
        <w:t>infection</w:t>
      </w:r>
      <w:r w:rsidR="004B1DF9" w:rsidRPr="004C50A6">
        <w:rPr>
          <w:rFonts w:ascii="Arial" w:hAnsi="Arial" w:cs="Arial"/>
          <w:b/>
          <w:bCs/>
          <w:sz w:val="22"/>
          <w:szCs w:val="22"/>
          <w:lang w:val="en-GB"/>
        </w:rPr>
        <w:t xml:space="preserve"> </w:t>
      </w:r>
      <w:r w:rsidRPr="004C50A6">
        <w:rPr>
          <w:rFonts w:ascii="Arial" w:hAnsi="Arial" w:cs="Arial"/>
          <w:sz w:val="22"/>
          <w:szCs w:val="22"/>
          <w:lang w:val="en-GB"/>
        </w:rPr>
        <w:t>rate was 66.4% (176/265) by RDT, 74.3% (197/265) by microscopy and 94% (249/265) by PCR. The Lobi ethnic group had the majority of positive RDTs and blood smears</w:t>
      </w:r>
      <w:r w:rsidR="004B1DF9" w:rsidRPr="00264396">
        <w:rPr>
          <w:rFonts w:ascii="Arial" w:hAnsi="Arial" w:cs="Arial"/>
          <w:sz w:val="22"/>
          <w:szCs w:val="22"/>
          <w:highlight w:val="yellow"/>
          <w:lang w:val="en-GB"/>
        </w:rPr>
        <w:t>,</w:t>
      </w:r>
      <w:r w:rsidRPr="004C50A6">
        <w:rPr>
          <w:rFonts w:ascii="Arial" w:hAnsi="Arial" w:cs="Arial"/>
          <w:sz w:val="22"/>
          <w:szCs w:val="22"/>
          <w:lang w:val="en-GB"/>
        </w:rPr>
        <w:t xml:space="preserve"> while the Fulani ethnic group had the majority of negative RDTs and blood smears (</w:t>
      </w:r>
      <w:r w:rsidR="001A0F92" w:rsidRPr="001A0F92">
        <w:rPr>
          <w:rFonts w:ascii="Arial" w:hAnsi="Arial" w:cs="Arial"/>
          <w:i/>
          <w:iCs/>
          <w:sz w:val="22"/>
          <w:szCs w:val="22"/>
          <w:lang w:val="en-GB"/>
        </w:rPr>
        <w:t>P</w:t>
      </w:r>
      <w:r w:rsidR="001A0F92">
        <w:rPr>
          <w:rFonts w:ascii="Arial" w:hAnsi="Arial" w:cs="Arial"/>
          <w:sz w:val="22"/>
          <w:szCs w:val="22"/>
          <w:lang w:val="en-GB"/>
        </w:rPr>
        <w:t xml:space="preserve">, </w:t>
      </w:r>
      <w:r w:rsidRPr="004C50A6">
        <w:rPr>
          <w:rFonts w:ascii="Arial" w:hAnsi="Arial" w:cs="Arial"/>
          <w:sz w:val="22"/>
          <w:szCs w:val="22"/>
          <w:lang w:val="en-GB"/>
        </w:rPr>
        <w:t xml:space="preserve">Fisher test &lt; </w:t>
      </w:r>
      <w:r w:rsidR="001A0F92">
        <w:rPr>
          <w:rFonts w:ascii="Arial" w:hAnsi="Arial" w:cs="Arial"/>
          <w:sz w:val="22"/>
          <w:szCs w:val="22"/>
          <w:lang w:val="en-GB"/>
        </w:rPr>
        <w:t>.</w:t>
      </w:r>
      <w:r w:rsidRPr="004C50A6">
        <w:rPr>
          <w:rFonts w:ascii="Arial" w:hAnsi="Arial" w:cs="Arial"/>
          <w:sz w:val="22"/>
          <w:szCs w:val="22"/>
          <w:lang w:val="en-GB"/>
        </w:rPr>
        <w:t xml:space="preserve">0001 and </w:t>
      </w:r>
      <w:r w:rsidR="001A0F92" w:rsidRPr="001A0F92">
        <w:rPr>
          <w:rFonts w:ascii="Arial" w:hAnsi="Arial" w:cs="Arial"/>
          <w:i/>
          <w:iCs/>
          <w:sz w:val="22"/>
          <w:szCs w:val="22"/>
          <w:lang w:val="en-GB"/>
        </w:rPr>
        <w:t>P</w:t>
      </w:r>
      <w:r w:rsidR="001A0F92">
        <w:rPr>
          <w:rFonts w:ascii="Arial" w:hAnsi="Arial" w:cs="Arial"/>
          <w:i/>
          <w:iCs/>
          <w:sz w:val="22"/>
          <w:szCs w:val="22"/>
          <w:lang w:val="en-GB"/>
        </w:rPr>
        <w:t xml:space="preserve"> </w:t>
      </w:r>
      <w:r w:rsidR="001A0F92">
        <w:rPr>
          <w:rFonts w:ascii="Arial" w:hAnsi="Arial" w:cs="Arial"/>
          <w:sz w:val="22"/>
          <w:szCs w:val="22"/>
          <w:lang w:val="en-GB"/>
        </w:rPr>
        <w:t>= .</w:t>
      </w:r>
      <w:r w:rsidRPr="004C50A6">
        <w:rPr>
          <w:rFonts w:ascii="Arial" w:hAnsi="Arial" w:cs="Arial"/>
          <w:sz w:val="22"/>
          <w:szCs w:val="22"/>
          <w:lang w:val="en-GB"/>
        </w:rPr>
        <w:t>009</w:t>
      </w:r>
      <w:r w:rsidR="004B1DF9">
        <w:rPr>
          <w:rFonts w:ascii="Arial" w:hAnsi="Arial" w:cs="Arial"/>
          <w:sz w:val="22"/>
          <w:szCs w:val="22"/>
          <w:lang w:val="en-GB"/>
        </w:rPr>
        <w:t>,</w:t>
      </w:r>
      <w:r w:rsidRPr="004C50A6">
        <w:rPr>
          <w:rFonts w:ascii="Arial" w:hAnsi="Arial" w:cs="Arial"/>
          <w:sz w:val="22"/>
          <w:szCs w:val="22"/>
          <w:lang w:val="en-GB"/>
        </w:rPr>
        <w:t xml:space="preserve"> respectively). In the Lobi ethnic group, 92.9% (65/70) of RDTs were positive, while the proportion of positive tests was 85.7% (12/14) and 54.7% (99/181) in </w:t>
      </w:r>
      <w:proofErr w:type="spellStart"/>
      <w:r w:rsidRPr="004C50A6">
        <w:rPr>
          <w:rFonts w:ascii="Arial" w:hAnsi="Arial" w:cs="Arial"/>
          <w:sz w:val="22"/>
          <w:szCs w:val="22"/>
          <w:lang w:val="en-GB"/>
        </w:rPr>
        <w:t>Birifor</w:t>
      </w:r>
      <w:proofErr w:type="spellEnd"/>
      <w:r w:rsidRPr="004C50A6">
        <w:rPr>
          <w:rFonts w:ascii="Arial" w:hAnsi="Arial" w:cs="Arial"/>
          <w:sz w:val="22"/>
          <w:szCs w:val="22"/>
          <w:lang w:val="en-GB"/>
        </w:rPr>
        <w:t xml:space="preserve"> and </w:t>
      </w:r>
      <w:r w:rsidRPr="00264396">
        <w:rPr>
          <w:rFonts w:ascii="Arial" w:hAnsi="Arial" w:cs="Arial"/>
          <w:sz w:val="22"/>
          <w:szCs w:val="22"/>
          <w:highlight w:val="yellow"/>
          <w:lang w:val="en-GB"/>
        </w:rPr>
        <w:t>Fulani</w:t>
      </w:r>
      <w:r w:rsidR="004B1DF9" w:rsidRPr="00264396">
        <w:rPr>
          <w:rFonts w:ascii="Arial" w:hAnsi="Arial" w:cs="Arial"/>
          <w:sz w:val="22"/>
          <w:szCs w:val="22"/>
          <w:highlight w:val="yellow"/>
          <w:lang w:val="en-GB"/>
        </w:rPr>
        <w:t>,</w:t>
      </w:r>
      <w:r w:rsidRPr="004C50A6">
        <w:rPr>
          <w:rFonts w:ascii="Arial" w:hAnsi="Arial" w:cs="Arial"/>
          <w:sz w:val="22"/>
          <w:szCs w:val="22"/>
          <w:lang w:val="en-GB"/>
        </w:rPr>
        <w:t xml:space="preserve"> respectively. On the other hand, 30.9% (56/181) of blood smears were negative in the Fulani ethnic group compared to 21.4% (3/14) in the </w:t>
      </w:r>
      <w:proofErr w:type="spellStart"/>
      <w:r w:rsidRPr="004C50A6">
        <w:rPr>
          <w:rFonts w:ascii="Arial" w:hAnsi="Arial" w:cs="Arial"/>
          <w:sz w:val="22"/>
          <w:szCs w:val="22"/>
          <w:lang w:val="en-GB"/>
        </w:rPr>
        <w:t>Birifor</w:t>
      </w:r>
      <w:proofErr w:type="spellEnd"/>
      <w:r w:rsidRPr="004C50A6">
        <w:rPr>
          <w:rFonts w:ascii="Arial" w:hAnsi="Arial" w:cs="Arial"/>
          <w:sz w:val="22"/>
          <w:szCs w:val="22"/>
          <w:lang w:val="en-GB"/>
        </w:rPr>
        <w:t xml:space="preserve"> and 12.9% (9/70) in </w:t>
      </w:r>
      <w:r w:rsidR="004B1DF9" w:rsidRPr="00264396">
        <w:rPr>
          <w:rFonts w:ascii="Arial" w:hAnsi="Arial" w:cs="Arial"/>
          <w:sz w:val="22"/>
          <w:szCs w:val="22"/>
          <w:highlight w:val="yellow"/>
          <w:lang w:val="en-GB"/>
        </w:rPr>
        <w:t>the</w:t>
      </w:r>
      <w:r w:rsidR="004B1DF9">
        <w:rPr>
          <w:rFonts w:ascii="Arial" w:hAnsi="Arial" w:cs="Arial"/>
          <w:sz w:val="22"/>
          <w:szCs w:val="22"/>
          <w:lang w:val="en-GB"/>
        </w:rPr>
        <w:t xml:space="preserve"> </w:t>
      </w:r>
      <w:r w:rsidRPr="004C50A6">
        <w:rPr>
          <w:rFonts w:ascii="Arial" w:hAnsi="Arial" w:cs="Arial"/>
          <w:sz w:val="22"/>
          <w:szCs w:val="22"/>
          <w:lang w:val="en-GB"/>
        </w:rPr>
        <w:t xml:space="preserve">Lobi ethnic groups.  No statistically significant difference was seen in the PCR results from the three ethnic groups. The result of the PCR was negative for none </w:t>
      </w:r>
      <w:r w:rsidR="004B1DF9" w:rsidRPr="00264396">
        <w:rPr>
          <w:rFonts w:ascii="Arial" w:hAnsi="Arial" w:cs="Arial"/>
          <w:sz w:val="22"/>
          <w:szCs w:val="22"/>
          <w:highlight w:val="yellow"/>
          <w:lang w:val="en-GB"/>
        </w:rPr>
        <w:t>individuals</w:t>
      </w:r>
      <w:r w:rsidR="004B1DF9" w:rsidRPr="004C50A6">
        <w:rPr>
          <w:rFonts w:ascii="Arial" w:hAnsi="Arial" w:cs="Arial"/>
          <w:sz w:val="22"/>
          <w:szCs w:val="22"/>
          <w:lang w:val="en-GB"/>
        </w:rPr>
        <w:t xml:space="preserve"> </w:t>
      </w:r>
      <w:r w:rsidRPr="004C50A6">
        <w:rPr>
          <w:rFonts w:ascii="Arial" w:hAnsi="Arial" w:cs="Arial"/>
          <w:sz w:val="22"/>
          <w:szCs w:val="22"/>
          <w:lang w:val="en-GB"/>
        </w:rPr>
        <w:t xml:space="preserve">from the </w:t>
      </w:r>
      <w:proofErr w:type="spellStart"/>
      <w:r w:rsidRPr="004C50A6">
        <w:rPr>
          <w:rFonts w:ascii="Arial" w:hAnsi="Arial" w:cs="Arial"/>
          <w:sz w:val="22"/>
          <w:szCs w:val="22"/>
          <w:lang w:val="en-GB"/>
        </w:rPr>
        <w:t>Birifor</w:t>
      </w:r>
      <w:proofErr w:type="spellEnd"/>
      <w:r w:rsidRPr="004C50A6">
        <w:rPr>
          <w:rFonts w:ascii="Arial" w:hAnsi="Arial" w:cs="Arial"/>
          <w:sz w:val="22"/>
          <w:szCs w:val="22"/>
          <w:lang w:val="en-GB"/>
        </w:rPr>
        <w:t xml:space="preserve"> ethnic group (0/14), but the rate of negative PCR was 1% (1/70) for the Lobi and 8 % (15/181) for the Fulani ethnic group (</w:t>
      </w:r>
      <w:r w:rsidR="001A0F92" w:rsidRPr="001A0F92">
        <w:rPr>
          <w:rFonts w:ascii="Arial" w:hAnsi="Arial" w:cs="Arial"/>
          <w:i/>
          <w:iCs/>
          <w:sz w:val="22"/>
          <w:szCs w:val="22"/>
          <w:lang w:val="en-GB"/>
        </w:rPr>
        <w:t>P</w:t>
      </w:r>
      <w:r w:rsidRPr="004C50A6">
        <w:rPr>
          <w:rFonts w:ascii="Arial" w:hAnsi="Arial" w:cs="Arial"/>
          <w:sz w:val="22"/>
          <w:szCs w:val="22"/>
          <w:lang w:val="en-GB"/>
        </w:rPr>
        <w:t xml:space="preserve"> = </w:t>
      </w:r>
      <w:r w:rsidR="001A0F92">
        <w:rPr>
          <w:rFonts w:ascii="Arial" w:hAnsi="Arial" w:cs="Arial"/>
          <w:sz w:val="22"/>
          <w:szCs w:val="22"/>
          <w:lang w:val="en-GB"/>
        </w:rPr>
        <w:t>.</w:t>
      </w:r>
      <w:r w:rsidRPr="004C50A6">
        <w:rPr>
          <w:rFonts w:ascii="Arial" w:hAnsi="Arial" w:cs="Arial"/>
          <w:sz w:val="22"/>
          <w:szCs w:val="22"/>
          <w:lang w:val="en-GB"/>
        </w:rPr>
        <w:t xml:space="preserve">077). </w:t>
      </w:r>
    </w:p>
    <w:p w14:paraId="4A8D5E69" w14:textId="78A7F6FA" w:rsidR="00445064" w:rsidRPr="006921C4" w:rsidRDefault="006921C4" w:rsidP="004C50A6">
      <w:pPr>
        <w:spacing w:after="200"/>
        <w:jc w:val="both"/>
        <w:rPr>
          <w:rFonts w:ascii="Arial" w:hAnsi="Arial" w:cs="Arial"/>
          <w:b/>
          <w:bCs/>
          <w:sz w:val="22"/>
          <w:szCs w:val="22"/>
          <w:lang w:val="en-GB"/>
        </w:rPr>
      </w:pPr>
      <w:r w:rsidRPr="006921C4">
        <w:rPr>
          <w:rFonts w:ascii="Arial" w:hAnsi="Arial" w:cs="Arial"/>
          <w:b/>
          <w:bCs/>
          <w:sz w:val="22"/>
          <w:szCs w:val="22"/>
          <w:lang w:val="en-GB"/>
        </w:rPr>
        <w:t xml:space="preserve">3.3 </w:t>
      </w:r>
      <w:r w:rsidR="00445064" w:rsidRPr="006921C4">
        <w:rPr>
          <w:rFonts w:ascii="Arial" w:hAnsi="Arial" w:cs="Arial"/>
          <w:b/>
          <w:bCs/>
          <w:sz w:val="22"/>
          <w:szCs w:val="22"/>
          <w:lang w:val="en-GB"/>
        </w:rPr>
        <w:t xml:space="preserve">The geometric mean </w:t>
      </w:r>
      <w:proofErr w:type="spellStart"/>
      <w:r w:rsidR="00445064" w:rsidRPr="006921C4">
        <w:rPr>
          <w:rFonts w:ascii="Arial" w:hAnsi="Arial" w:cs="Arial"/>
          <w:b/>
          <w:bCs/>
          <w:sz w:val="22"/>
          <w:szCs w:val="22"/>
          <w:lang w:val="en-GB"/>
        </w:rPr>
        <w:t>parasitemia</w:t>
      </w:r>
      <w:proofErr w:type="spellEnd"/>
      <w:r w:rsidR="00445064" w:rsidRPr="006921C4">
        <w:rPr>
          <w:rFonts w:ascii="Arial" w:hAnsi="Arial" w:cs="Arial"/>
          <w:b/>
          <w:bCs/>
          <w:sz w:val="22"/>
          <w:szCs w:val="22"/>
          <w:lang w:val="en-GB"/>
        </w:rPr>
        <w:t xml:space="preserve"> of the Fulani is low </w:t>
      </w:r>
      <w:r w:rsidR="004B1DF9" w:rsidRPr="00264396">
        <w:rPr>
          <w:rFonts w:ascii="Arial" w:hAnsi="Arial" w:cs="Arial"/>
          <w:b/>
          <w:bCs/>
          <w:sz w:val="22"/>
          <w:szCs w:val="22"/>
          <w:highlight w:val="yellow"/>
          <w:lang w:val="en-GB"/>
        </w:rPr>
        <w:t>compared</w:t>
      </w:r>
      <w:r w:rsidR="004B1DF9" w:rsidRPr="006921C4">
        <w:rPr>
          <w:rFonts w:ascii="Arial" w:hAnsi="Arial" w:cs="Arial"/>
          <w:b/>
          <w:bCs/>
          <w:sz w:val="22"/>
          <w:szCs w:val="22"/>
          <w:lang w:val="en-GB"/>
        </w:rPr>
        <w:t xml:space="preserve"> </w:t>
      </w:r>
      <w:r w:rsidR="00445064" w:rsidRPr="006921C4">
        <w:rPr>
          <w:rFonts w:ascii="Arial" w:hAnsi="Arial" w:cs="Arial"/>
          <w:b/>
          <w:bCs/>
          <w:sz w:val="22"/>
          <w:szCs w:val="22"/>
          <w:lang w:val="en-GB"/>
        </w:rPr>
        <w:t xml:space="preserve">to the Lobi and the </w:t>
      </w:r>
      <w:proofErr w:type="spellStart"/>
      <w:r w:rsidR="00445064" w:rsidRPr="006921C4">
        <w:rPr>
          <w:rFonts w:ascii="Arial" w:hAnsi="Arial" w:cs="Arial"/>
          <w:b/>
          <w:bCs/>
          <w:sz w:val="22"/>
          <w:szCs w:val="22"/>
          <w:lang w:val="en-GB"/>
        </w:rPr>
        <w:t>Birifor</w:t>
      </w:r>
      <w:proofErr w:type="spellEnd"/>
      <w:r w:rsidR="00445064" w:rsidRPr="006921C4">
        <w:rPr>
          <w:rFonts w:ascii="Arial" w:hAnsi="Arial" w:cs="Arial"/>
          <w:b/>
          <w:bCs/>
          <w:sz w:val="22"/>
          <w:szCs w:val="22"/>
          <w:lang w:val="en-GB"/>
        </w:rPr>
        <w:t xml:space="preserve"> ethnic groups</w:t>
      </w:r>
    </w:p>
    <w:p w14:paraId="2C6BB6BD" w14:textId="5EBABF24" w:rsidR="00445064" w:rsidRPr="002D0874" w:rsidRDefault="00445064" w:rsidP="002D0874">
      <w:pPr>
        <w:spacing w:after="200"/>
        <w:jc w:val="both"/>
        <w:rPr>
          <w:rFonts w:ascii="Arial" w:hAnsi="Arial" w:cs="Arial"/>
        </w:rPr>
      </w:pPr>
      <w:r w:rsidRPr="002D0874">
        <w:rPr>
          <w:rFonts w:ascii="Arial" w:hAnsi="Arial" w:cs="Arial"/>
        </w:rPr>
        <w:t xml:space="preserve">A total of 197 individuals exhibited positive blood smears. Parasitemia levels ranged from 30 to </w:t>
      </w:r>
      <w:r w:rsidRPr="00264396">
        <w:rPr>
          <w:rFonts w:ascii="Arial" w:hAnsi="Arial" w:cs="Arial"/>
          <w:highlight w:val="yellow"/>
        </w:rPr>
        <w:t>61</w:t>
      </w:r>
      <w:r w:rsidR="004B1DF9" w:rsidRPr="00264396">
        <w:rPr>
          <w:rFonts w:ascii="Arial" w:hAnsi="Arial" w:cs="Arial"/>
          <w:highlight w:val="yellow"/>
        </w:rPr>
        <w:t xml:space="preserve">, </w:t>
      </w:r>
      <w:r w:rsidRPr="00264396">
        <w:rPr>
          <w:rFonts w:ascii="Arial" w:hAnsi="Arial" w:cs="Arial"/>
          <w:highlight w:val="yellow"/>
        </w:rPr>
        <w:t>811</w:t>
      </w:r>
      <w:r w:rsidRPr="002D0874">
        <w:rPr>
          <w:rFonts w:ascii="Arial" w:hAnsi="Arial" w:cs="Arial"/>
        </w:rPr>
        <w:t xml:space="preserve"> </w:t>
      </w:r>
      <w:proofErr w:type="spellStart"/>
      <w:r w:rsidRPr="002D0874">
        <w:rPr>
          <w:rFonts w:ascii="Arial" w:hAnsi="Arial" w:cs="Arial"/>
        </w:rPr>
        <w:t>trp</w:t>
      </w:r>
      <w:proofErr w:type="spellEnd"/>
      <w:r w:rsidRPr="002D0874">
        <w:rPr>
          <w:rFonts w:ascii="Arial" w:hAnsi="Arial" w:cs="Arial"/>
        </w:rPr>
        <w:t xml:space="preserve">/µL with a significant difference in the geometric mean parasitemia between the Fulani (514 ± 4,7 </w:t>
      </w:r>
      <w:proofErr w:type="spellStart"/>
      <w:r w:rsidRPr="002D0874">
        <w:rPr>
          <w:rFonts w:ascii="Arial" w:hAnsi="Arial" w:cs="Arial"/>
        </w:rPr>
        <w:t>trp</w:t>
      </w:r>
      <w:proofErr w:type="spellEnd"/>
      <w:r w:rsidRPr="002D0874">
        <w:rPr>
          <w:rFonts w:ascii="Arial" w:hAnsi="Arial" w:cs="Arial"/>
        </w:rPr>
        <w:t xml:space="preserve">/µL) compared to the Lobi (910 ± 3,6 </w:t>
      </w:r>
      <w:proofErr w:type="spellStart"/>
      <w:r w:rsidRPr="002D0874">
        <w:rPr>
          <w:rFonts w:ascii="Arial" w:hAnsi="Arial" w:cs="Arial"/>
        </w:rPr>
        <w:t>trp</w:t>
      </w:r>
      <w:proofErr w:type="spellEnd"/>
      <w:r w:rsidRPr="002D0874">
        <w:rPr>
          <w:rFonts w:ascii="Arial" w:hAnsi="Arial" w:cs="Arial"/>
        </w:rPr>
        <w:t>/µL) (</w:t>
      </w:r>
      <w:r w:rsidR="001A0F92" w:rsidRPr="001A0F92">
        <w:rPr>
          <w:rFonts w:ascii="Arial" w:hAnsi="Arial" w:cs="Arial"/>
          <w:i/>
          <w:iCs/>
        </w:rPr>
        <w:t>P</w:t>
      </w:r>
      <w:r w:rsidR="001A0F92">
        <w:rPr>
          <w:rFonts w:ascii="Arial" w:hAnsi="Arial" w:cs="Arial"/>
        </w:rPr>
        <w:t xml:space="preserve"> </w:t>
      </w:r>
      <w:r w:rsidRPr="002D0874">
        <w:rPr>
          <w:rFonts w:ascii="Arial" w:hAnsi="Arial" w:cs="Arial"/>
        </w:rPr>
        <w:t xml:space="preserve">= .007). For the </w:t>
      </w:r>
      <w:proofErr w:type="spellStart"/>
      <w:r w:rsidRPr="002D0874">
        <w:rPr>
          <w:rFonts w:ascii="Arial" w:hAnsi="Arial" w:cs="Arial"/>
        </w:rPr>
        <w:t>Birifor</w:t>
      </w:r>
      <w:proofErr w:type="spellEnd"/>
      <w:r w:rsidRPr="002D0874">
        <w:rPr>
          <w:rFonts w:ascii="Arial" w:hAnsi="Arial" w:cs="Arial"/>
        </w:rPr>
        <w:t xml:space="preserve"> ethnic group, the geometric mean of the parasitemia was 828 ± 4,1 </w:t>
      </w:r>
      <w:proofErr w:type="spellStart"/>
      <w:r w:rsidRPr="002D0874">
        <w:rPr>
          <w:rFonts w:ascii="Arial" w:hAnsi="Arial" w:cs="Arial"/>
        </w:rPr>
        <w:t>trp</w:t>
      </w:r>
      <w:proofErr w:type="spellEnd"/>
      <w:r w:rsidRPr="002D0874">
        <w:rPr>
          <w:rFonts w:ascii="Arial" w:hAnsi="Arial" w:cs="Arial"/>
        </w:rPr>
        <w:t xml:space="preserve">/µL. The geometric mean parasitemia in all the ethnic groups was 607 ± 4,4 </w:t>
      </w:r>
      <w:proofErr w:type="spellStart"/>
      <w:r w:rsidRPr="002D0874">
        <w:rPr>
          <w:rFonts w:ascii="Arial" w:hAnsi="Arial" w:cs="Arial"/>
        </w:rPr>
        <w:t>trp</w:t>
      </w:r>
      <w:proofErr w:type="spellEnd"/>
      <w:r w:rsidRPr="002D0874">
        <w:rPr>
          <w:rFonts w:ascii="Arial" w:hAnsi="Arial" w:cs="Arial"/>
        </w:rPr>
        <w:t>/µL</w:t>
      </w:r>
      <w:r w:rsidR="002D0874">
        <w:rPr>
          <w:rFonts w:ascii="Arial" w:hAnsi="Arial" w:cs="Arial"/>
        </w:rPr>
        <w:t>.</w:t>
      </w:r>
    </w:p>
    <w:p w14:paraId="2082A537" w14:textId="6AF75461" w:rsidR="00F85516" w:rsidRPr="006921C4" w:rsidRDefault="006921C4" w:rsidP="004C50A6">
      <w:pPr>
        <w:spacing w:after="200"/>
        <w:jc w:val="both"/>
        <w:rPr>
          <w:rFonts w:ascii="Arial" w:hAnsi="Arial" w:cs="Arial"/>
          <w:b/>
          <w:bCs/>
          <w:sz w:val="22"/>
          <w:szCs w:val="22"/>
        </w:rPr>
      </w:pPr>
      <w:r w:rsidRPr="006921C4">
        <w:rPr>
          <w:rFonts w:ascii="Arial" w:hAnsi="Arial" w:cs="Arial"/>
          <w:b/>
          <w:bCs/>
          <w:sz w:val="22"/>
          <w:szCs w:val="22"/>
        </w:rPr>
        <w:t xml:space="preserve">3.4 </w:t>
      </w:r>
      <w:r w:rsidR="00F85516" w:rsidRPr="006921C4">
        <w:rPr>
          <w:rFonts w:ascii="Arial" w:hAnsi="Arial" w:cs="Arial"/>
          <w:b/>
          <w:bCs/>
          <w:sz w:val="22"/>
          <w:szCs w:val="22"/>
        </w:rPr>
        <w:t xml:space="preserve">Symptomatic malaria is associated </w:t>
      </w:r>
      <w:r w:rsidR="004B1DF9" w:rsidRPr="00264396">
        <w:rPr>
          <w:rFonts w:ascii="Arial" w:hAnsi="Arial" w:cs="Arial"/>
          <w:b/>
          <w:bCs/>
          <w:sz w:val="22"/>
          <w:szCs w:val="22"/>
          <w:highlight w:val="yellow"/>
        </w:rPr>
        <w:t>with</w:t>
      </w:r>
      <w:r w:rsidR="004B1DF9" w:rsidRPr="006921C4">
        <w:rPr>
          <w:rFonts w:ascii="Arial" w:hAnsi="Arial" w:cs="Arial"/>
          <w:b/>
          <w:bCs/>
          <w:sz w:val="22"/>
          <w:szCs w:val="22"/>
        </w:rPr>
        <w:t xml:space="preserve"> </w:t>
      </w:r>
      <w:r w:rsidR="00F85516" w:rsidRPr="006921C4">
        <w:rPr>
          <w:rFonts w:ascii="Arial" w:hAnsi="Arial" w:cs="Arial"/>
          <w:b/>
          <w:bCs/>
          <w:sz w:val="22"/>
          <w:szCs w:val="22"/>
        </w:rPr>
        <w:t>the Lobi</w:t>
      </w:r>
      <w:r w:rsidR="004B1DF9" w:rsidRPr="00264396">
        <w:rPr>
          <w:rFonts w:ascii="Arial" w:hAnsi="Arial" w:cs="Arial"/>
          <w:b/>
          <w:bCs/>
          <w:sz w:val="22"/>
          <w:szCs w:val="22"/>
          <w:highlight w:val="yellow"/>
        </w:rPr>
        <w:t>,</w:t>
      </w:r>
      <w:r w:rsidR="00F85516" w:rsidRPr="006921C4">
        <w:rPr>
          <w:rFonts w:ascii="Arial" w:hAnsi="Arial" w:cs="Arial"/>
          <w:b/>
          <w:bCs/>
          <w:sz w:val="22"/>
          <w:szCs w:val="22"/>
        </w:rPr>
        <w:t xml:space="preserve"> and asymptomatic malaria </w:t>
      </w:r>
      <w:r w:rsidR="004B1DF9" w:rsidRPr="00264396">
        <w:rPr>
          <w:rFonts w:ascii="Arial" w:hAnsi="Arial" w:cs="Arial"/>
          <w:b/>
          <w:bCs/>
          <w:sz w:val="22"/>
          <w:szCs w:val="22"/>
          <w:highlight w:val="yellow"/>
        </w:rPr>
        <w:t>with</w:t>
      </w:r>
      <w:r w:rsidR="004B1DF9" w:rsidRPr="006921C4">
        <w:rPr>
          <w:rFonts w:ascii="Arial" w:hAnsi="Arial" w:cs="Arial"/>
          <w:b/>
          <w:bCs/>
          <w:sz w:val="22"/>
          <w:szCs w:val="22"/>
        </w:rPr>
        <w:t xml:space="preserve"> </w:t>
      </w:r>
      <w:r w:rsidR="00F85516" w:rsidRPr="006921C4">
        <w:rPr>
          <w:rFonts w:ascii="Arial" w:hAnsi="Arial" w:cs="Arial"/>
          <w:b/>
          <w:bCs/>
          <w:sz w:val="22"/>
          <w:szCs w:val="22"/>
        </w:rPr>
        <w:t xml:space="preserve">the Fulani and the </w:t>
      </w:r>
      <w:proofErr w:type="spellStart"/>
      <w:r w:rsidR="00F85516" w:rsidRPr="006921C4">
        <w:rPr>
          <w:rFonts w:ascii="Arial" w:hAnsi="Arial" w:cs="Arial"/>
          <w:b/>
          <w:bCs/>
          <w:sz w:val="22"/>
          <w:szCs w:val="22"/>
        </w:rPr>
        <w:t>Birifor</w:t>
      </w:r>
      <w:proofErr w:type="spellEnd"/>
    </w:p>
    <w:p w14:paraId="4F090359" w14:textId="06D6FA1F" w:rsidR="00F85516" w:rsidRPr="002D0874" w:rsidRDefault="00F85516" w:rsidP="004C50A6">
      <w:pPr>
        <w:spacing w:after="200"/>
        <w:jc w:val="both"/>
        <w:rPr>
          <w:rFonts w:ascii="Arial" w:hAnsi="Arial" w:cs="Arial"/>
        </w:rPr>
      </w:pPr>
      <w:r w:rsidRPr="002D0874">
        <w:rPr>
          <w:rFonts w:ascii="Arial" w:hAnsi="Arial" w:cs="Arial"/>
        </w:rPr>
        <w:t xml:space="preserve">The prevalence of malaria cases in Bouna was 13% (35/265) in this study, while </w:t>
      </w:r>
      <w:r w:rsidR="004B1DF9" w:rsidRPr="00264396">
        <w:rPr>
          <w:rFonts w:ascii="Arial" w:hAnsi="Arial" w:cs="Arial"/>
          <w:highlight w:val="yellow"/>
        </w:rPr>
        <w:t>the</w:t>
      </w:r>
      <w:r w:rsidR="004B1DF9" w:rsidRPr="002D0874">
        <w:rPr>
          <w:rFonts w:ascii="Arial" w:hAnsi="Arial" w:cs="Arial"/>
        </w:rPr>
        <w:t xml:space="preserve"> </w:t>
      </w:r>
      <w:r w:rsidRPr="002D0874">
        <w:rPr>
          <w:rFonts w:ascii="Arial" w:hAnsi="Arial" w:cs="Arial"/>
        </w:rPr>
        <w:t xml:space="preserve">prevalence of asymptomatic infection was 61% (162/265). The result of the multiple correspondence analysis (figure 4) using the F2 axis indicated two types of association. First, an association of asymptomatic health status with the </w:t>
      </w:r>
      <w:proofErr w:type="spellStart"/>
      <w:r w:rsidRPr="002D0874">
        <w:rPr>
          <w:rFonts w:ascii="Arial" w:hAnsi="Arial" w:cs="Arial"/>
        </w:rPr>
        <w:t>Birifor</w:t>
      </w:r>
      <w:proofErr w:type="spellEnd"/>
      <w:r w:rsidRPr="002D0874">
        <w:rPr>
          <w:rFonts w:ascii="Arial" w:hAnsi="Arial" w:cs="Arial"/>
        </w:rPr>
        <w:t xml:space="preserve"> ethnic group</w:t>
      </w:r>
      <w:r w:rsidRPr="002D0874">
        <w:rPr>
          <w:rFonts w:ascii="Arial" w:hAnsi="Arial" w:cs="Arial"/>
          <w:lang w:val="en-GB"/>
        </w:rPr>
        <w:t xml:space="preserve"> for</w:t>
      </w:r>
      <w:r w:rsidRPr="002D0874">
        <w:rPr>
          <w:rFonts w:ascii="Arial" w:hAnsi="Arial" w:cs="Arial"/>
        </w:rPr>
        <w:t xml:space="preserve"> children between 5 and 9 years old and with the Fulani for children over 10 years old, </w:t>
      </w:r>
      <w:proofErr w:type="spellStart"/>
      <w:r w:rsidR="004B1DF9" w:rsidRPr="00264396">
        <w:rPr>
          <w:rFonts w:ascii="Arial" w:hAnsi="Arial" w:cs="Arial"/>
          <w:highlight w:val="yellow"/>
        </w:rPr>
        <w:t>visualised</w:t>
      </w:r>
      <w:proofErr w:type="spellEnd"/>
      <w:r w:rsidR="004B1DF9" w:rsidRPr="002D0874">
        <w:rPr>
          <w:rFonts w:ascii="Arial" w:hAnsi="Arial" w:cs="Arial"/>
        </w:rPr>
        <w:t xml:space="preserve"> </w:t>
      </w:r>
      <w:r w:rsidRPr="002D0874">
        <w:rPr>
          <w:rFonts w:ascii="Arial" w:hAnsi="Arial" w:cs="Arial"/>
        </w:rPr>
        <w:t xml:space="preserve">by the proximity of their projection point. Second, an association of symptomatic health status with the Lobi ethnic group, with a parasitemia ranging from 601 </w:t>
      </w:r>
      <w:proofErr w:type="spellStart"/>
      <w:r w:rsidRPr="002D0874">
        <w:rPr>
          <w:rFonts w:ascii="Arial" w:hAnsi="Arial" w:cs="Arial"/>
        </w:rPr>
        <w:t>trp</w:t>
      </w:r>
      <w:proofErr w:type="spellEnd"/>
      <w:r w:rsidRPr="002D0874">
        <w:rPr>
          <w:rFonts w:ascii="Arial" w:hAnsi="Arial" w:cs="Arial"/>
        </w:rPr>
        <w:t xml:space="preserve">/µL to </w:t>
      </w:r>
      <w:r w:rsidRPr="00264396">
        <w:rPr>
          <w:rFonts w:ascii="Arial" w:hAnsi="Arial" w:cs="Arial"/>
          <w:highlight w:val="yellow"/>
        </w:rPr>
        <w:t>13</w:t>
      </w:r>
      <w:r w:rsidR="004B1DF9" w:rsidRPr="00264396">
        <w:rPr>
          <w:rFonts w:ascii="Arial" w:hAnsi="Arial" w:cs="Arial"/>
          <w:highlight w:val="yellow"/>
        </w:rPr>
        <w:t>,</w:t>
      </w:r>
      <w:r w:rsidRPr="00264396">
        <w:rPr>
          <w:rFonts w:ascii="Arial" w:hAnsi="Arial" w:cs="Arial"/>
          <w:highlight w:val="yellow"/>
        </w:rPr>
        <w:t>272</w:t>
      </w:r>
      <w:r w:rsidRPr="002D0874">
        <w:rPr>
          <w:rFonts w:ascii="Arial" w:hAnsi="Arial" w:cs="Arial"/>
        </w:rPr>
        <w:t xml:space="preserve"> </w:t>
      </w:r>
      <w:proofErr w:type="spellStart"/>
      <w:r w:rsidRPr="002D0874">
        <w:rPr>
          <w:rFonts w:ascii="Arial" w:hAnsi="Arial" w:cs="Arial"/>
        </w:rPr>
        <w:t>trp</w:t>
      </w:r>
      <w:proofErr w:type="spellEnd"/>
      <w:r w:rsidRPr="002D0874">
        <w:rPr>
          <w:rFonts w:ascii="Arial" w:hAnsi="Arial" w:cs="Arial"/>
        </w:rPr>
        <w:t xml:space="preserve">/µl. A Chi-square test confirmed an association of the Fulani ethnic group with an asymptomatic health status compared to the Lobi ethnic group </w:t>
      </w:r>
      <w:r w:rsidRPr="001A0F92">
        <w:rPr>
          <w:rFonts w:ascii="Arial" w:hAnsi="Arial" w:cs="Arial"/>
          <w:i/>
          <w:iCs/>
        </w:rPr>
        <w:t>(</w:t>
      </w:r>
      <w:r w:rsidR="001A0F92" w:rsidRPr="001A0F92">
        <w:rPr>
          <w:rFonts w:ascii="Arial" w:hAnsi="Arial" w:cs="Arial"/>
          <w:i/>
          <w:iCs/>
        </w:rPr>
        <w:t>P</w:t>
      </w:r>
      <w:r w:rsidRPr="002D0874">
        <w:rPr>
          <w:rFonts w:ascii="Arial" w:hAnsi="Arial" w:cs="Arial"/>
        </w:rPr>
        <w:t xml:space="preserve"> = .002).</w:t>
      </w:r>
    </w:p>
    <w:p w14:paraId="1E18585F" w14:textId="4C055428" w:rsidR="00445064" w:rsidRDefault="00F85516" w:rsidP="00445064">
      <w:pPr>
        <w:spacing w:after="200" w:line="360" w:lineRule="auto"/>
        <w:contextualSpacing/>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2DA56A6D" wp14:editId="1F564798">
            <wp:extent cx="5084445" cy="4145915"/>
            <wp:effectExtent l="0" t="0" r="0" b="0"/>
            <wp:docPr id="1414594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4445" cy="4145915"/>
                    </a:xfrm>
                    <a:prstGeom prst="rect">
                      <a:avLst/>
                    </a:prstGeom>
                    <a:noFill/>
                  </pic:spPr>
                </pic:pic>
              </a:graphicData>
            </a:graphic>
          </wp:inline>
        </w:drawing>
      </w:r>
    </w:p>
    <w:p w14:paraId="65ACE234" w14:textId="77777777" w:rsidR="00F85516" w:rsidRPr="002D0874" w:rsidRDefault="00F85516" w:rsidP="002D0874">
      <w:pPr>
        <w:rPr>
          <w:rFonts w:ascii="Arial" w:hAnsi="Arial" w:cs="Arial"/>
        </w:rPr>
      </w:pPr>
      <w:r w:rsidRPr="002D0874">
        <w:rPr>
          <w:rFonts w:ascii="Arial" w:hAnsi="Arial" w:cs="Arial"/>
        </w:rPr>
        <w:t xml:space="preserve">PARA: </w:t>
      </w:r>
      <w:bookmarkStart w:id="3" w:name="_Hlk173322543"/>
      <w:r w:rsidRPr="002D0874">
        <w:rPr>
          <w:rFonts w:ascii="Arial" w:hAnsi="Arial" w:cs="Arial"/>
        </w:rPr>
        <w:t xml:space="preserve">parasitemia in </w:t>
      </w:r>
      <w:proofErr w:type="spellStart"/>
      <w:r w:rsidRPr="002D0874">
        <w:rPr>
          <w:rFonts w:ascii="Arial" w:hAnsi="Arial" w:cs="Arial"/>
        </w:rPr>
        <w:t>trp</w:t>
      </w:r>
      <w:proofErr w:type="spellEnd"/>
      <w:r w:rsidRPr="002D0874">
        <w:rPr>
          <w:rFonts w:ascii="Arial" w:hAnsi="Arial" w:cs="Arial"/>
        </w:rPr>
        <w:t>/µl</w:t>
      </w:r>
      <w:bookmarkEnd w:id="3"/>
    </w:p>
    <w:p w14:paraId="346ED31C" w14:textId="77777777" w:rsidR="00F85516" w:rsidRPr="002D0874" w:rsidRDefault="00F85516" w:rsidP="002D0874">
      <w:pPr>
        <w:rPr>
          <w:rFonts w:ascii="Arial" w:hAnsi="Arial" w:cs="Arial"/>
        </w:rPr>
      </w:pPr>
      <w:r w:rsidRPr="002D0874">
        <w:rPr>
          <w:rFonts w:ascii="Arial" w:hAnsi="Arial" w:cs="Arial"/>
        </w:rPr>
        <w:t>sex-F: female</w:t>
      </w:r>
    </w:p>
    <w:p w14:paraId="1AA5BA6E" w14:textId="77777777" w:rsidR="00F85516" w:rsidRPr="002D0874" w:rsidRDefault="00F85516" w:rsidP="002D0874">
      <w:pPr>
        <w:rPr>
          <w:rFonts w:ascii="Arial" w:hAnsi="Arial" w:cs="Arial"/>
          <w:b/>
          <w:bCs/>
        </w:rPr>
      </w:pPr>
      <w:r w:rsidRPr="002D0874">
        <w:rPr>
          <w:rFonts w:ascii="Arial" w:hAnsi="Arial" w:cs="Arial"/>
        </w:rPr>
        <w:t>sex-M: male</w:t>
      </w:r>
      <w:r w:rsidRPr="002D0874">
        <w:rPr>
          <w:rFonts w:ascii="Arial" w:hAnsi="Arial" w:cs="Arial"/>
          <w:b/>
          <w:bCs/>
        </w:rPr>
        <w:t xml:space="preserve"> </w:t>
      </w:r>
    </w:p>
    <w:p w14:paraId="62EDDEF5" w14:textId="26545E28" w:rsidR="00F85516" w:rsidRPr="002D0874" w:rsidRDefault="00F85516" w:rsidP="00F85516">
      <w:pPr>
        <w:spacing w:after="200" w:line="276" w:lineRule="auto"/>
        <w:rPr>
          <w:rFonts w:ascii="Arial" w:hAnsi="Arial" w:cs="Arial"/>
          <w:b/>
          <w:bCs/>
        </w:rPr>
      </w:pPr>
      <w:r w:rsidRPr="002D0874">
        <w:rPr>
          <w:rFonts w:ascii="Arial" w:hAnsi="Arial" w:cs="Arial"/>
          <w:b/>
          <w:bCs/>
        </w:rPr>
        <w:t>Fig</w:t>
      </w:r>
      <w:r w:rsidR="002D0874">
        <w:rPr>
          <w:rFonts w:ascii="Arial" w:hAnsi="Arial" w:cs="Arial"/>
          <w:b/>
          <w:bCs/>
        </w:rPr>
        <w:t xml:space="preserve"> </w:t>
      </w:r>
      <w:r w:rsidRPr="002D0874">
        <w:rPr>
          <w:rFonts w:ascii="Arial" w:hAnsi="Arial" w:cs="Arial"/>
          <w:b/>
          <w:bCs/>
        </w:rPr>
        <w:t>3: Projection of variables associated with the health status of Bouna’s population in the plan 1 x 2 factorial of multiple correspondence analysis</w:t>
      </w:r>
    </w:p>
    <w:p w14:paraId="063BBFA1" w14:textId="00463588" w:rsidR="00F85516" w:rsidRPr="006921C4" w:rsidRDefault="006921C4" w:rsidP="004C50A6">
      <w:pPr>
        <w:spacing w:after="200"/>
        <w:jc w:val="both"/>
        <w:rPr>
          <w:rFonts w:ascii="Arial" w:hAnsi="Arial" w:cs="Arial"/>
          <w:b/>
          <w:bCs/>
          <w:sz w:val="22"/>
          <w:szCs w:val="22"/>
        </w:rPr>
      </w:pPr>
      <w:r w:rsidRPr="006921C4">
        <w:rPr>
          <w:rFonts w:ascii="Arial" w:hAnsi="Arial" w:cs="Arial"/>
          <w:b/>
          <w:bCs/>
          <w:sz w:val="22"/>
          <w:szCs w:val="22"/>
        </w:rPr>
        <w:t xml:space="preserve">3.5 </w:t>
      </w:r>
      <w:r w:rsidR="00F85516" w:rsidRPr="006921C4">
        <w:rPr>
          <w:rFonts w:ascii="Arial" w:hAnsi="Arial" w:cs="Arial"/>
          <w:b/>
          <w:bCs/>
          <w:sz w:val="22"/>
          <w:szCs w:val="22"/>
        </w:rPr>
        <w:t>High mixed infection in general is observed in the study population</w:t>
      </w:r>
      <w:r w:rsidR="008F6845">
        <w:rPr>
          <w:rFonts w:ascii="Arial" w:hAnsi="Arial" w:cs="Arial"/>
          <w:b/>
          <w:bCs/>
          <w:sz w:val="22"/>
          <w:szCs w:val="22"/>
        </w:rPr>
        <w:t>,</w:t>
      </w:r>
      <w:r w:rsidR="00F85516" w:rsidRPr="006921C4">
        <w:rPr>
          <w:rFonts w:ascii="Arial" w:hAnsi="Arial" w:cs="Arial"/>
          <w:b/>
          <w:bCs/>
          <w:sz w:val="22"/>
          <w:szCs w:val="22"/>
        </w:rPr>
        <w:t xml:space="preserve"> but Fulani displays less triple infection</w:t>
      </w:r>
      <w:r w:rsidR="004B1DF9">
        <w:rPr>
          <w:rFonts w:ascii="Arial" w:hAnsi="Arial" w:cs="Arial"/>
          <w:b/>
          <w:bCs/>
          <w:sz w:val="22"/>
          <w:szCs w:val="22"/>
        </w:rPr>
        <w:t xml:space="preserve"> </w:t>
      </w:r>
      <w:r w:rsidR="00F85516" w:rsidRPr="006921C4">
        <w:rPr>
          <w:rFonts w:ascii="Arial" w:hAnsi="Arial" w:cs="Arial"/>
          <w:b/>
          <w:bCs/>
          <w:i/>
          <w:iCs/>
          <w:sz w:val="22"/>
          <w:szCs w:val="22"/>
        </w:rPr>
        <w:t xml:space="preserve">(Plasmodium falciparum/ Plasmodium malariae/Plasmodium </w:t>
      </w:r>
      <w:proofErr w:type="spellStart"/>
      <w:r w:rsidR="00F85516" w:rsidRPr="006921C4">
        <w:rPr>
          <w:rFonts w:ascii="Arial" w:hAnsi="Arial" w:cs="Arial"/>
          <w:b/>
          <w:bCs/>
          <w:i/>
          <w:iCs/>
          <w:sz w:val="22"/>
          <w:szCs w:val="22"/>
        </w:rPr>
        <w:t>ovale</w:t>
      </w:r>
      <w:proofErr w:type="spellEnd"/>
      <w:r w:rsidR="00F85516" w:rsidRPr="006921C4">
        <w:rPr>
          <w:rFonts w:ascii="Arial" w:hAnsi="Arial" w:cs="Arial"/>
          <w:b/>
          <w:bCs/>
          <w:sz w:val="22"/>
          <w:szCs w:val="22"/>
        </w:rPr>
        <w:t>)</w:t>
      </w:r>
    </w:p>
    <w:p w14:paraId="3D3341E7" w14:textId="76183486" w:rsidR="00F85516" w:rsidRPr="001A0F92" w:rsidRDefault="00F85516" w:rsidP="004C50A6">
      <w:pPr>
        <w:spacing w:after="200"/>
        <w:jc w:val="both"/>
        <w:rPr>
          <w:rFonts w:ascii="Times New Roman" w:hAnsi="Times New Roman"/>
        </w:rPr>
      </w:pPr>
      <w:r w:rsidRPr="001A0F92">
        <w:rPr>
          <w:rFonts w:ascii="Arial" w:hAnsi="Arial" w:cs="Arial"/>
        </w:rPr>
        <w:t xml:space="preserve">Regardless of whether the infection is single or mixed, the prevalence of </w:t>
      </w:r>
      <w:r w:rsidRPr="001A0F92">
        <w:rPr>
          <w:rFonts w:ascii="Arial" w:hAnsi="Arial" w:cs="Arial"/>
          <w:i/>
          <w:iCs/>
        </w:rPr>
        <w:t>Plasmodium falciparum</w:t>
      </w:r>
      <w:r w:rsidRPr="001A0F92">
        <w:rPr>
          <w:rFonts w:ascii="Arial" w:hAnsi="Arial" w:cs="Arial"/>
        </w:rPr>
        <w:t xml:space="preserve"> in the study population infected was 95.98% (239/249). Monospecific </w:t>
      </w:r>
      <w:r w:rsidRPr="001A0F92">
        <w:rPr>
          <w:rFonts w:ascii="Arial" w:hAnsi="Arial" w:cs="Arial"/>
          <w:i/>
          <w:iCs/>
        </w:rPr>
        <w:t>Plasmodium falciparum</w:t>
      </w:r>
      <w:r w:rsidRPr="001A0F92">
        <w:rPr>
          <w:rFonts w:ascii="Arial" w:hAnsi="Arial" w:cs="Arial"/>
        </w:rPr>
        <w:t xml:space="preserve"> infections were observed in 128/249 children (51.41%) of individuals. A monospecific </w:t>
      </w:r>
      <w:r w:rsidRPr="001A0F92">
        <w:rPr>
          <w:rFonts w:ascii="Arial" w:hAnsi="Arial" w:cs="Arial"/>
          <w:i/>
          <w:iCs/>
        </w:rPr>
        <w:t>P. malariae</w:t>
      </w:r>
      <w:r w:rsidRPr="001A0F92">
        <w:rPr>
          <w:rFonts w:ascii="Arial" w:hAnsi="Arial" w:cs="Arial"/>
        </w:rPr>
        <w:t xml:space="preserve"> infection was observed in 8/249 individuals (3.21%) while a monospecific </w:t>
      </w:r>
      <w:r w:rsidRPr="001A0F92">
        <w:rPr>
          <w:rFonts w:ascii="Arial" w:hAnsi="Arial" w:cs="Arial"/>
          <w:i/>
          <w:iCs/>
        </w:rPr>
        <w:t xml:space="preserve">P. </w:t>
      </w:r>
      <w:proofErr w:type="spellStart"/>
      <w:r w:rsidRPr="001A0F92">
        <w:rPr>
          <w:rFonts w:ascii="Arial" w:hAnsi="Arial" w:cs="Arial"/>
          <w:i/>
          <w:iCs/>
        </w:rPr>
        <w:t>ovale</w:t>
      </w:r>
      <w:proofErr w:type="spellEnd"/>
      <w:r w:rsidRPr="001A0F92">
        <w:rPr>
          <w:rFonts w:ascii="Arial" w:hAnsi="Arial" w:cs="Arial"/>
        </w:rPr>
        <w:t xml:space="preserve"> infection was observed in 1/249 </w:t>
      </w:r>
      <w:r w:rsidR="004B1DF9" w:rsidRPr="00264396">
        <w:rPr>
          <w:rFonts w:ascii="Arial" w:hAnsi="Arial" w:cs="Arial"/>
          <w:highlight w:val="yellow"/>
        </w:rPr>
        <w:t>individuals</w:t>
      </w:r>
      <w:r w:rsidR="004B1DF9" w:rsidRPr="001A0F92">
        <w:rPr>
          <w:rFonts w:ascii="Arial" w:hAnsi="Arial" w:cs="Arial"/>
        </w:rPr>
        <w:t xml:space="preserve"> </w:t>
      </w:r>
      <w:r w:rsidRPr="001A0F92">
        <w:rPr>
          <w:rFonts w:ascii="Arial" w:hAnsi="Arial" w:cs="Arial"/>
        </w:rPr>
        <w:t>(0.40%). Mixed infections were estimated in the population at 44.98% (112/249) (</w:t>
      </w:r>
      <w:r w:rsidRPr="001A0F92">
        <w:rPr>
          <w:rFonts w:ascii="Arial" w:hAnsi="Arial" w:cs="Arial"/>
          <w:i/>
          <w:iCs/>
        </w:rPr>
        <w:t xml:space="preserve">Plasmodium falciparum/Plasmodium </w:t>
      </w:r>
      <w:proofErr w:type="spellStart"/>
      <w:r w:rsidRPr="001A0F92">
        <w:rPr>
          <w:rFonts w:ascii="Arial" w:hAnsi="Arial" w:cs="Arial"/>
          <w:i/>
          <w:iCs/>
        </w:rPr>
        <w:t>ovale</w:t>
      </w:r>
      <w:proofErr w:type="spellEnd"/>
      <w:r w:rsidRPr="001A0F92">
        <w:rPr>
          <w:rFonts w:ascii="Arial" w:hAnsi="Arial" w:cs="Arial"/>
          <w:i/>
          <w:iCs/>
        </w:rPr>
        <w:t>, Plasmodium</w:t>
      </w:r>
      <w:r w:rsidRPr="001A0F92">
        <w:rPr>
          <w:rFonts w:ascii="Times New Roman" w:hAnsi="Times New Roman"/>
          <w:i/>
          <w:iCs/>
        </w:rPr>
        <w:t xml:space="preserve"> </w:t>
      </w:r>
      <w:r w:rsidRPr="001A0F92">
        <w:rPr>
          <w:rFonts w:ascii="Arial" w:hAnsi="Arial" w:cs="Arial"/>
          <w:i/>
          <w:iCs/>
        </w:rPr>
        <w:t xml:space="preserve">falciparum/Plasmodium malariae and </w:t>
      </w:r>
      <w:bookmarkStart w:id="4" w:name="_Hlk191459197"/>
      <w:r w:rsidRPr="001A0F92">
        <w:rPr>
          <w:rFonts w:ascii="Arial" w:hAnsi="Arial" w:cs="Arial"/>
          <w:i/>
          <w:iCs/>
        </w:rPr>
        <w:t xml:space="preserve">Plasmodium falciparum/Plasmodium </w:t>
      </w:r>
      <w:proofErr w:type="spellStart"/>
      <w:r w:rsidRPr="001A0F92">
        <w:rPr>
          <w:rFonts w:ascii="Arial" w:hAnsi="Arial" w:cs="Arial"/>
          <w:i/>
          <w:iCs/>
        </w:rPr>
        <w:t>ovale</w:t>
      </w:r>
      <w:proofErr w:type="spellEnd"/>
      <w:r w:rsidRPr="001A0F92">
        <w:rPr>
          <w:rFonts w:ascii="Arial" w:hAnsi="Arial" w:cs="Arial"/>
          <w:i/>
          <w:iCs/>
        </w:rPr>
        <w:t>/Plasmodium malariae</w:t>
      </w:r>
      <w:bookmarkEnd w:id="4"/>
      <w:r w:rsidR="004B1DF9" w:rsidRPr="00264396">
        <w:rPr>
          <w:rFonts w:ascii="Arial" w:hAnsi="Arial" w:cs="Arial"/>
          <w:i/>
          <w:iCs/>
          <w:highlight w:val="yellow"/>
        </w:rPr>
        <w:t>,</w:t>
      </w:r>
      <w:r w:rsidRPr="001A0F92">
        <w:rPr>
          <w:rFonts w:ascii="Arial" w:hAnsi="Arial" w:cs="Arial"/>
          <w:i/>
          <w:iCs/>
        </w:rPr>
        <w:t xml:space="preserve"> </w:t>
      </w:r>
      <w:r w:rsidRPr="001A0F92">
        <w:rPr>
          <w:rFonts w:ascii="Arial" w:hAnsi="Arial" w:cs="Arial"/>
        </w:rPr>
        <w:t xml:space="preserve">but also </w:t>
      </w:r>
      <w:r w:rsidRPr="001A0F92">
        <w:rPr>
          <w:rFonts w:ascii="Arial" w:hAnsi="Arial" w:cs="Arial"/>
          <w:i/>
          <w:iCs/>
        </w:rPr>
        <w:t xml:space="preserve">Plasmodium malariae/Plasmodium </w:t>
      </w:r>
      <w:proofErr w:type="spellStart"/>
      <w:r w:rsidRPr="001A0F92">
        <w:rPr>
          <w:rFonts w:ascii="Arial" w:hAnsi="Arial" w:cs="Arial"/>
          <w:i/>
          <w:iCs/>
        </w:rPr>
        <w:t>ovale</w:t>
      </w:r>
      <w:proofErr w:type="spellEnd"/>
      <w:r w:rsidRPr="001A0F92">
        <w:rPr>
          <w:rFonts w:ascii="Arial" w:hAnsi="Arial" w:cs="Arial"/>
        </w:rPr>
        <w:t xml:space="preserve">). </w:t>
      </w:r>
      <w:r w:rsidRPr="001A0F92">
        <w:rPr>
          <w:rFonts w:ascii="Arial" w:hAnsi="Arial" w:cs="Arial"/>
          <w:i/>
          <w:iCs/>
        </w:rPr>
        <w:t>P. vivax</w:t>
      </w:r>
      <w:r w:rsidRPr="001A0F92">
        <w:rPr>
          <w:rFonts w:ascii="Arial" w:hAnsi="Arial" w:cs="Arial"/>
        </w:rPr>
        <w:t xml:space="preserve"> infection was not detected in the study. There was no statistically significant difference in the distribution of </w:t>
      </w:r>
      <w:r w:rsidRPr="001A0F92">
        <w:rPr>
          <w:rFonts w:ascii="Arial" w:hAnsi="Arial" w:cs="Arial"/>
          <w:i/>
          <w:iCs/>
        </w:rPr>
        <w:t>Plasmodium</w:t>
      </w:r>
      <w:r w:rsidRPr="001A0F92">
        <w:rPr>
          <w:rFonts w:ascii="Arial" w:hAnsi="Arial" w:cs="Arial"/>
        </w:rPr>
        <w:t xml:space="preserve"> species within the different ethnic groups (</w:t>
      </w:r>
      <w:r w:rsidR="001A0F92" w:rsidRPr="001A0F92">
        <w:rPr>
          <w:rFonts w:ascii="Arial" w:hAnsi="Arial" w:cs="Arial"/>
          <w:i/>
          <w:iCs/>
        </w:rPr>
        <w:t>P</w:t>
      </w:r>
      <w:r w:rsidRPr="001A0F92">
        <w:rPr>
          <w:rFonts w:ascii="Arial" w:hAnsi="Arial" w:cs="Arial"/>
        </w:rPr>
        <w:t xml:space="preserve"> = .079; </w:t>
      </w:r>
      <w:r w:rsidR="004B1DF9" w:rsidRPr="00264396">
        <w:rPr>
          <w:rFonts w:ascii="Arial" w:hAnsi="Arial" w:cs="Arial"/>
          <w:highlight w:val="yellow"/>
        </w:rPr>
        <w:t>figures</w:t>
      </w:r>
      <w:r w:rsidR="004B1DF9" w:rsidRPr="001A0F92">
        <w:rPr>
          <w:rFonts w:ascii="Arial" w:hAnsi="Arial" w:cs="Arial"/>
        </w:rPr>
        <w:t xml:space="preserve"> </w:t>
      </w:r>
      <w:r w:rsidRPr="001A0F92">
        <w:rPr>
          <w:rFonts w:ascii="Arial" w:hAnsi="Arial" w:cs="Arial"/>
        </w:rPr>
        <w:t xml:space="preserve">5 and 6). However, the triple </w:t>
      </w:r>
      <w:r w:rsidRPr="001A0F92">
        <w:rPr>
          <w:rFonts w:ascii="Arial" w:hAnsi="Arial" w:cs="Arial"/>
          <w:i/>
          <w:iCs/>
        </w:rPr>
        <w:t xml:space="preserve">infection </w:t>
      </w:r>
      <w:bookmarkStart w:id="5" w:name="_Hlk191459338"/>
      <w:r w:rsidRPr="001A0F92">
        <w:rPr>
          <w:rFonts w:ascii="Arial" w:hAnsi="Arial" w:cs="Arial"/>
          <w:i/>
          <w:iCs/>
        </w:rPr>
        <w:t>(Plasmodium</w:t>
      </w:r>
      <w:r w:rsidRPr="004C50A6">
        <w:rPr>
          <w:rFonts w:ascii="Arial" w:hAnsi="Arial" w:cs="Arial"/>
          <w:i/>
          <w:iCs/>
          <w:sz w:val="22"/>
          <w:szCs w:val="22"/>
        </w:rPr>
        <w:t xml:space="preserve"> </w:t>
      </w:r>
      <w:r w:rsidRPr="001A0F92">
        <w:rPr>
          <w:rFonts w:ascii="Arial" w:hAnsi="Arial" w:cs="Arial"/>
          <w:i/>
          <w:iCs/>
        </w:rPr>
        <w:t xml:space="preserve">falciparum/ Plasmodium malariae/Plasmodium </w:t>
      </w:r>
      <w:proofErr w:type="spellStart"/>
      <w:r w:rsidRPr="001A0F92">
        <w:rPr>
          <w:rFonts w:ascii="Arial" w:hAnsi="Arial" w:cs="Arial"/>
          <w:i/>
          <w:iCs/>
        </w:rPr>
        <w:t>ovale</w:t>
      </w:r>
      <w:bookmarkEnd w:id="5"/>
      <w:proofErr w:type="spellEnd"/>
      <w:r w:rsidRPr="001A0F92">
        <w:rPr>
          <w:rFonts w:ascii="Arial" w:hAnsi="Arial" w:cs="Arial"/>
        </w:rPr>
        <w:t xml:space="preserve">) was more present in </w:t>
      </w:r>
      <w:r w:rsidR="004B1DF9" w:rsidRPr="00264396">
        <w:rPr>
          <w:rFonts w:ascii="Arial" w:hAnsi="Arial" w:cs="Arial"/>
          <w:highlight w:val="yellow"/>
        </w:rPr>
        <w:t>the</w:t>
      </w:r>
      <w:r w:rsidR="004B1DF9">
        <w:rPr>
          <w:rFonts w:ascii="Arial" w:hAnsi="Arial" w:cs="Arial"/>
        </w:rPr>
        <w:t xml:space="preserve"> </w:t>
      </w:r>
      <w:r w:rsidRPr="001A0F92">
        <w:rPr>
          <w:rFonts w:ascii="Arial" w:hAnsi="Arial" w:cs="Arial"/>
        </w:rPr>
        <w:t>other two ethnic groups than Fulani (</w:t>
      </w:r>
      <w:r w:rsidR="001A0F92" w:rsidRPr="001A0F92">
        <w:rPr>
          <w:rFonts w:ascii="Arial" w:hAnsi="Arial" w:cs="Arial"/>
          <w:i/>
          <w:iCs/>
        </w:rPr>
        <w:t>P</w:t>
      </w:r>
      <w:r w:rsidRPr="001A0F92">
        <w:rPr>
          <w:rFonts w:ascii="Arial" w:hAnsi="Arial" w:cs="Arial"/>
        </w:rPr>
        <w:t xml:space="preserve"> =.038).</w:t>
      </w:r>
    </w:p>
    <w:p w14:paraId="7F328D35" w14:textId="53F425EC" w:rsidR="00F85516" w:rsidRDefault="00F85516" w:rsidP="00F85516">
      <w:pPr>
        <w:spacing w:after="200" w:line="360" w:lineRule="auto"/>
        <w:jc w:val="both"/>
        <w:rPr>
          <w:rFonts w:ascii="Times New Roman" w:hAnsi="Times New Roman"/>
          <w:sz w:val="24"/>
          <w:szCs w:val="24"/>
        </w:rPr>
      </w:pPr>
      <w:r>
        <w:rPr>
          <w:noProof/>
        </w:rPr>
        <w:lastRenderedPageBreak/>
        <w:drawing>
          <wp:inline distT="0" distB="0" distL="0" distR="0" wp14:anchorId="585FA726" wp14:editId="007E9581">
            <wp:extent cx="5212080" cy="4098290"/>
            <wp:effectExtent l="0" t="0" r="0" b="0"/>
            <wp:docPr id="979859617" name="Chart 1">
              <a:extLst xmlns:a="http://schemas.openxmlformats.org/drawingml/2006/main">
                <a:ext uri="{FF2B5EF4-FFF2-40B4-BE49-F238E27FC236}">
                  <a16:creationId xmlns:a16="http://schemas.microsoft.com/office/drawing/2014/main" id="{34F18911-8078-C10C-7658-6076551DD4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5006956" w14:textId="097D34AE" w:rsidR="00F85516" w:rsidRPr="00F8100D" w:rsidRDefault="00F85516" w:rsidP="00F85516">
      <w:pPr>
        <w:spacing w:after="200" w:line="276" w:lineRule="auto"/>
        <w:rPr>
          <w:rFonts w:ascii="Arial" w:hAnsi="Arial" w:cs="Arial"/>
          <w:b/>
          <w:bCs/>
          <w:sz w:val="22"/>
          <w:szCs w:val="22"/>
        </w:rPr>
      </w:pPr>
      <w:r w:rsidRPr="00F8100D">
        <w:rPr>
          <w:rFonts w:ascii="Arial" w:hAnsi="Arial" w:cs="Arial"/>
          <w:b/>
          <w:bCs/>
          <w:sz w:val="22"/>
          <w:szCs w:val="22"/>
        </w:rPr>
        <w:t xml:space="preserve">Fig 4. </w:t>
      </w:r>
      <w:r w:rsidRPr="001A0F92">
        <w:rPr>
          <w:rFonts w:ascii="Arial" w:hAnsi="Arial" w:cs="Arial"/>
          <w:b/>
          <w:bCs/>
          <w:i/>
          <w:iCs/>
          <w:sz w:val="22"/>
          <w:szCs w:val="22"/>
        </w:rPr>
        <w:t>Plasmodium</w:t>
      </w:r>
      <w:r w:rsidRPr="00F8100D">
        <w:rPr>
          <w:rFonts w:ascii="Arial" w:hAnsi="Arial" w:cs="Arial"/>
          <w:b/>
          <w:bCs/>
          <w:sz w:val="22"/>
          <w:szCs w:val="22"/>
        </w:rPr>
        <w:t xml:space="preserve"> species repartition in the population of Bouna</w:t>
      </w:r>
    </w:p>
    <w:p w14:paraId="4BD5CB4D" w14:textId="77777777" w:rsidR="00F85516" w:rsidRPr="00264396" w:rsidRDefault="00F85516" w:rsidP="00F8100D">
      <w:pPr>
        <w:rPr>
          <w:rFonts w:ascii="Arial" w:hAnsi="Arial" w:cs="Arial"/>
          <w:i/>
          <w:iCs/>
          <w:lang w:val="es-US"/>
        </w:rPr>
      </w:pPr>
      <w:r w:rsidRPr="00264396">
        <w:rPr>
          <w:rFonts w:ascii="Arial" w:hAnsi="Arial" w:cs="Arial"/>
          <w:lang w:val="es-US"/>
        </w:rPr>
        <w:t xml:space="preserve">FAL: </w:t>
      </w:r>
      <w:proofErr w:type="spellStart"/>
      <w:r w:rsidRPr="00264396">
        <w:rPr>
          <w:rFonts w:ascii="Arial" w:hAnsi="Arial" w:cs="Arial"/>
          <w:i/>
          <w:iCs/>
          <w:lang w:val="es-US"/>
        </w:rPr>
        <w:t>Plasmodium</w:t>
      </w:r>
      <w:proofErr w:type="spellEnd"/>
      <w:r w:rsidRPr="00264396">
        <w:rPr>
          <w:rFonts w:ascii="Arial" w:hAnsi="Arial" w:cs="Arial"/>
          <w:i/>
          <w:iCs/>
          <w:lang w:val="es-US"/>
        </w:rPr>
        <w:t xml:space="preserve"> </w:t>
      </w:r>
      <w:proofErr w:type="spellStart"/>
      <w:r w:rsidRPr="00264396">
        <w:rPr>
          <w:rFonts w:ascii="Arial" w:hAnsi="Arial" w:cs="Arial"/>
          <w:i/>
          <w:iCs/>
          <w:lang w:val="es-US"/>
        </w:rPr>
        <w:t>falciparum</w:t>
      </w:r>
      <w:proofErr w:type="spellEnd"/>
    </w:p>
    <w:p w14:paraId="63E5389D" w14:textId="77777777" w:rsidR="00F85516" w:rsidRPr="00264396" w:rsidRDefault="00F85516" w:rsidP="00F8100D">
      <w:pPr>
        <w:rPr>
          <w:rFonts w:ascii="Arial" w:hAnsi="Arial" w:cs="Arial"/>
          <w:lang w:val="es-US"/>
        </w:rPr>
      </w:pPr>
      <w:r w:rsidRPr="00264396">
        <w:rPr>
          <w:rFonts w:ascii="Arial" w:hAnsi="Arial" w:cs="Arial"/>
          <w:lang w:val="es-US"/>
        </w:rPr>
        <w:t xml:space="preserve">MAL: </w:t>
      </w:r>
      <w:proofErr w:type="spellStart"/>
      <w:r w:rsidRPr="00264396">
        <w:rPr>
          <w:rFonts w:ascii="Arial" w:hAnsi="Arial" w:cs="Arial"/>
          <w:i/>
          <w:iCs/>
          <w:lang w:val="es-US"/>
        </w:rPr>
        <w:t>Plasmodium</w:t>
      </w:r>
      <w:proofErr w:type="spellEnd"/>
      <w:r w:rsidRPr="00264396">
        <w:rPr>
          <w:rFonts w:ascii="Arial" w:hAnsi="Arial" w:cs="Arial"/>
          <w:i/>
          <w:iCs/>
          <w:lang w:val="es-US"/>
        </w:rPr>
        <w:t xml:space="preserve"> </w:t>
      </w:r>
      <w:proofErr w:type="spellStart"/>
      <w:r w:rsidRPr="00264396">
        <w:rPr>
          <w:rFonts w:ascii="Arial" w:hAnsi="Arial" w:cs="Arial"/>
          <w:i/>
          <w:iCs/>
          <w:lang w:val="es-US"/>
        </w:rPr>
        <w:t>malariae</w:t>
      </w:r>
      <w:proofErr w:type="spellEnd"/>
    </w:p>
    <w:p w14:paraId="6BB9D199" w14:textId="77777777" w:rsidR="00F85516" w:rsidRPr="004C50A6" w:rsidRDefault="00F85516" w:rsidP="00F8100D">
      <w:pPr>
        <w:rPr>
          <w:rFonts w:ascii="Arial" w:hAnsi="Arial" w:cs="Arial"/>
          <w:i/>
          <w:iCs/>
        </w:rPr>
      </w:pPr>
      <w:r w:rsidRPr="004C50A6">
        <w:rPr>
          <w:rFonts w:ascii="Arial" w:hAnsi="Arial" w:cs="Arial"/>
        </w:rPr>
        <w:t xml:space="preserve">OVA: </w:t>
      </w:r>
      <w:r w:rsidRPr="004C50A6">
        <w:rPr>
          <w:rFonts w:ascii="Arial" w:hAnsi="Arial" w:cs="Arial"/>
          <w:i/>
          <w:iCs/>
        </w:rPr>
        <w:t xml:space="preserve">Plasmodium </w:t>
      </w:r>
      <w:proofErr w:type="spellStart"/>
      <w:r w:rsidRPr="004C50A6">
        <w:rPr>
          <w:rFonts w:ascii="Arial" w:hAnsi="Arial" w:cs="Arial"/>
          <w:i/>
          <w:iCs/>
        </w:rPr>
        <w:t>ovale</w:t>
      </w:r>
      <w:proofErr w:type="spellEnd"/>
    </w:p>
    <w:p w14:paraId="72522DFD" w14:textId="1EE8D94F" w:rsidR="00F85516" w:rsidRPr="00F85516" w:rsidRDefault="00F85516" w:rsidP="00F85516">
      <w:pPr>
        <w:spacing w:after="200" w:line="360" w:lineRule="auto"/>
        <w:jc w:val="both"/>
        <w:rPr>
          <w:rFonts w:ascii="Times New Roman" w:hAnsi="Times New Roman"/>
          <w:sz w:val="24"/>
          <w:szCs w:val="24"/>
        </w:rPr>
      </w:pPr>
      <w:r>
        <w:rPr>
          <w:noProof/>
        </w:rPr>
        <w:lastRenderedPageBreak/>
        <w:drawing>
          <wp:inline distT="0" distB="0" distL="0" distR="0" wp14:anchorId="65E56C36" wp14:editId="21B433A5">
            <wp:extent cx="5001260" cy="3511550"/>
            <wp:effectExtent l="0" t="0" r="0" b="0"/>
            <wp:docPr id="877094271" name="Chart 1">
              <a:extLst xmlns:a="http://schemas.openxmlformats.org/drawingml/2006/main">
                <a:ext uri="{FF2B5EF4-FFF2-40B4-BE49-F238E27FC236}">
                  <a16:creationId xmlns:a16="http://schemas.microsoft.com/office/drawing/2014/main" id="{C7A05F5C-79AA-1162-7A5D-0E4AA3452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1D42F8" w14:textId="7E4C0EFB" w:rsidR="00F85516" w:rsidRPr="002D0874" w:rsidRDefault="00F85516" w:rsidP="00F85516">
      <w:pPr>
        <w:spacing w:after="200" w:line="276" w:lineRule="auto"/>
        <w:rPr>
          <w:rFonts w:ascii="Arial" w:hAnsi="Arial" w:cs="Arial"/>
          <w:b/>
          <w:bCs/>
        </w:rPr>
      </w:pPr>
      <w:r w:rsidRPr="002D0874">
        <w:rPr>
          <w:rFonts w:ascii="Arial" w:hAnsi="Arial" w:cs="Arial"/>
          <w:b/>
          <w:bCs/>
        </w:rPr>
        <w:t>Fig 5. Distribution of plasmodium species in the different ethnic’s groups of Bouna</w:t>
      </w:r>
    </w:p>
    <w:p w14:paraId="5F9F0FFD" w14:textId="77777777" w:rsidR="00F85516" w:rsidRPr="00AA3EE3" w:rsidRDefault="00F85516" w:rsidP="00F8100D">
      <w:pPr>
        <w:rPr>
          <w:rFonts w:ascii="Arial" w:hAnsi="Arial" w:cs="Arial"/>
          <w:lang w:val="es-US"/>
        </w:rPr>
      </w:pPr>
      <w:r w:rsidRPr="00AA3EE3">
        <w:rPr>
          <w:rFonts w:ascii="Arial" w:hAnsi="Arial" w:cs="Arial"/>
          <w:lang w:val="es-US"/>
        </w:rPr>
        <w:t xml:space="preserve">FAL : </w:t>
      </w:r>
      <w:proofErr w:type="spellStart"/>
      <w:r w:rsidRPr="00AA3EE3">
        <w:rPr>
          <w:rFonts w:ascii="Arial" w:hAnsi="Arial" w:cs="Arial"/>
          <w:i/>
          <w:iCs/>
          <w:lang w:val="es-US"/>
        </w:rPr>
        <w:t>Plasmodium</w:t>
      </w:r>
      <w:proofErr w:type="spellEnd"/>
      <w:r w:rsidRPr="00AA3EE3">
        <w:rPr>
          <w:rFonts w:ascii="Arial" w:hAnsi="Arial" w:cs="Arial"/>
          <w:i/>
          <w:iCs/>
          <w:lang w:val="es-US"/>
        </w:rPr>
        <w:t xml:space="preserve"> </w:t>
      </w:r>
      <w:proofErr w:type="spellStart"/>
      <w:r w:rsidRPr="00AA3EE3">
        <w:rPr>
          <w:rFonts w:ascii="Arial" w:hAnsi="Arial" w:cs="Arial"/>
          <w:i/>
          <w:iCs/>
          <w:lang w:val="es-US"/>
        </w:rPr>
        <w:t>falciparum</w:t>
      </w:r>
      <w:proofErr w:type="spellEnd"/>
    </w:p>
    <w:p w14:paraId="74354C53" w14:textId="77777777" w:rsidR="00F85516" w:rsidRPr="00AA3EE3" w:rsidRDefault="00F85516" w:rsidP="00F8100D">
      <w:pPr>
        <w:rPr>
          <w:rFonts w:ascii="Arial" w:hAnsi="Arial" w:cs="Arial"/>
          <w:i/>
          <w:iCs/>
          <w:lang w:val="es-US"/>
        </w:rPr>
      </w:pPr>
      <w:r w:rsidRPr="00AA3EE3">
        <w:rPr>
          <w:rFonts w:ascii="Arial" w:hAnsi="Arial" w:cs="Arial"/>
          <w:lang w:val="es-US"/>
        </w:rPr>
        <w:t xml:space="preserve">MAL : </w:t>
      </w:r>
      <w:proofErr w:type="spellStart"/>
      <w:r w:rsidRPr="00AA3EE3">
        <w:rPr>
          <w:rFonts w:ascii="Arial" w:hAnsi="Arial" w:cs="Arial"/>
          <w:i/>
          <w:iCs/>
          <w:lang w:val="es-US"/>
        </w:rPr>
        <w:t>Plasmodium</w:t>
      </w:r>
      <w:proofErr w:type="spellEnd"/>
      <w:r w:rsidRPr="00AA3EE3">
        <w:rPr>
          <w:rFonts w:ascii="Arial" w:hAnsi="Arial" w:cs="Arial"/>
          <w:i/>
          <w:iCs/>
          <w:lang w:val="es-US"/>
        </w:rPr>
        <w:t xml:space="preserve"> </w:t>
      </w:r>
      <w:proofErr w:type="spellStart"/>
      <w:r w:rsidRPr="00AA3EE3">
        <w:rPr>
          <w:rFonts w:ascii="Arial" w:hAnsi="Arial" w:cs="Arial"/>
          <w:i/>
          <w:iCs/>
          <w:lang w:val="es-US"/>
        </w:rPr>
        <w:t>malariae</w:t>
      </w:r>
      <w:proofErr w:type="spellEnd"/>
    </w:p>
    <w:p w14:paraId="3BBE102D" w14:textId="77777777" w:rsidR="00F85516" w:rsidRPr="002D0874" w:rsidRDefault="00F85516" w:rsidP="00F8100D">
      <w:pPr>
        <w:rPr>
          <w:rFonts w:ascii="Arial" w:hAnsi="Arial" w:cs="Arial"/>
          <w:i/>
          <w:iCs/>
        </w:rPr>
      </w:pPr>
      <w:r w:rsidRPr="002D0874">
        <w:rPr>
          <w:rFonts w:ascii="Arial" w:hAnsi="Arial" w:cs="Arial"/>
        </w:rPr>
        <w:t xml:space="preserve">OVA : </w:t>
      </w:r>
      <w:r w:rsidRPr="002D0874">
        <w:rPr>
          <w:rFonts w:ascii="Arial" w:hAnsi="Arial" w:cs="Arial"/>
          <w:i/>
          <w:iCs/>
        </w:rPr>
        <w:t xml:space="preserve">Plasmodium </w:t>
      </w:r>
      <w:proofErr w:type="spellStart"/>
      <w:r w:rsidRPr="002D0874">
        <w:rPr>
          <w:rFonts w:ascii="Arial" w:hAnsi="Arial" w:cs="Arial"/>
          <w:i/>
          <w:iCs/>
        </w:rPr>
        <w:t>ovale</w:t>
      </w:r>
      <w:proofErr w:type="spellEnd"/>
    </w:p>
    <w:p w14:paraId="1707CAE5" w14:textId="77777777" w:rsidR="00EE7ED9" w:rsidRPr="002D0874" w:rsidRDefault="00EE7ED9" w:rsidP="00F85516">
      <w:pPr>
        <w:keepNext/>
        <w:keepLines/>
        <w:widowControl w:val="0"/>
        <w:adjustRightInd w:val="0"/>
        <w:spacing w:before="120" w:after="240" w:line="360" w:lineRule="auto"/>
        <w:ind w:left="360" w:hanging="360"/>
        <w:jc w:val="both"/>
        <w:textAlignment w:val="baseline"/>
        <w:outlineLvl w:val="0"/>
        <w:rPr>
          <w:rFonts w:ascii="Arial" w:hAnsi="Arial" w:cs="Arial"/>
          <w:b/>
          <w:bCs/>
          <w:caps/>
        </w:rPr>
      </w:pPr>
    </w:p>
    <w:p w14:paraId="7C2D32D4" w14:textId="289C80D9" w:rsidR="00F85516" w:rsidRPr="006921C4" w:rsidRDefault="006921C4" w:rsidP="00F85516">
      <w:pPr>
        <w:keepNext/>
        <w:keepLines/>
        <w:widowControl w:val="0"/>
        <w:adjustRightInd w:val="0"/>
        <w:spacing w:before="120" w:after="240" w:line="360" w:lineRule="auto"/>
        <w:ind w:left="360" w:hanging="360"/>
        <w:jc w:val="both"/>
        <w:textAlignment w:val="baseline"/>
        <w:outlineLvl w:val="0"/>
        <w:rPr>
          <w:rFonts w:ascii="Arial" w:hAnsi="Arial" w:cs="Arial"/>
          <w:b/>
          <w:bCs/>
          <w:caps/>
          <w:sz w:val="22"/>
          <w:szCs w:val="22"/>
        </w:rPr>
      </w:pPr>
      <w:r w:rsidRPr="006921C4">
        <w:rPr>
          <w:rFonts w:ascii="Arial" w:hAnsi="Arial" w:cs="Arial"/>
          <w:b/>
          <w:bCs/>
          <w:caps/>
          <w:sz w:val="22"/>
          <w:szCs w:val="22"/>
        </w:rPr>
        <w:t xml:space="preserve">4. </w:t>
      </w:r>
      <w:r w:rsidR="00F85516" w:rsidRPr="006921C4">
        <w:rPr>
          <w:rFonts w:ascii="Arial" w:hAnsi="Arial" w:cs="Arial"/>
          <w:b/>
          <w:bCs/>
          <w:caps/>
          <w:sz w:val="22"/>
          <w:szCs w:val="22"/>
        </w:rPr>
        <w:t>DISCUSSION</w:t>
      </w:r>
    </w:p>
    <w:p w14:paraId="6D03D7EA" w14:textId="3A8001E0" w:rsidR="00F85516" w:rsidRPr="00EE7ED9" w:rsidRDefault="00F85516" w:rsidP="00EE7ED9">
      <w:pPr>
        <w:spacing w:after="200"/>
        <w:jc w:val="both"/>
        <w:rPr>
          <w:rFonts w:ascii="Arial" w:hAnsi="Arial" w:cs="Arial"/>
        </w:rPr>
      </w:pPr>
      <w:r w:rsidRPr="00EE7ED9">
        <w:rPr>
          <w:rFonts w:ascii="Arial" w:hAnsi="Arial" w:cs="Arial"/>
        </w:rPr>
        <w:t xml:space="preserve">During this study, an assessment of the malaria epidemiology in three ethnic </w:t>
      </w:r>
      <w:r w:rsidRPr="00264396">
        <w:rPr>
          <w:rFonts w:ascii="Arial" w:hAnsi="Arial" w:cs="Arial"/>
          <w:highlight w:val="yellow"/>
        </w:rPr>
        <w:t>groups</w:t>
      </w:r>
      <w:r w:rsidR="002A7C0A" w:rsidRPr="00264396">
        <w:rPr>
          <w:rFonts w:ascii="Arial" w:hAnsi="Arial" w:cs="Arial"/>
          <w:highlight w:val="yellow"/>
        </w:rPr>
        <w:t>,</w:t>
      </w:r>
      <w:r w:rsidRPr="00EE7ED9">
        <w:rPr>
          <w:rFonts w:ascii="Arial" w:hAnsi="Arial" w:cs="Arial"/>
        </w:rPr>
        <w:t xml:space="preserve"> including the Fulani, the Lobi and the </w:t>
      </w:r>
      <w:proofErr w:type="spellStart"/>
      <w:r w:rsidRPr="00EE7ED9">
        <w:rPr>
          <w:rFonts w:ascii="Arial" w:hAnsi="Arial" w:cs="Arial"/>
        </w:rPr>
        <w:t>Birifor</w:t>
      </w:r>
      <w:proofErr w:type="spellEnd"/>
      <w:r w:rsidRPr="00EE7ED9" w:rsidDel="00C52655">
        <w:rPr>
          <w:rFonts w:ascii="Arial" w:hAnsi="Arial" w:cs="Arial"/>
        </w:rPr>
        <w:t xml:space="preserve"> </w:t>
      </w:r>
      <w:r w:rsidRPr="00EE7ED9">
        <w:rPr>
          <w:rFonts w:ascii="Arial" w:hAnsi="Arial" w:cs="Arial"/>
        </w:rPr>
        <w:t>from the northeast of Côte d’Ivoire</w:t>
      </w:r>
      <w:r w:rsidR="002A7C0A" w:rsidRPr="00264396">
        <w:rPr>
          <w:rFonts w:ascii="Arial" w:hAnsi="Arial" w:cs="Arial"/>
          <w:highlight w:val="yellow"/>
        </w:rPr>
        <w:t>,</w:t>
      </w:r>
      <w:r w:rsidRPr="00EE7ED9">
        <w:rPr>
          <w:rFonts w:ascii="Arial" w:hAnsi="Arial" w:cs="Arial"/>
        </w:rPr>
        <w:t xml:space="preserve"> was performed. All three ethnic groups studied were living in the same area</w:t>
      </w:r>
      <w:r w:rsidR="00203443" w:rsidRPr="00EE7ED9">
        <w:rPr>
          <w:rFonts w:ascii="Arial" w:hAnsi="Arial" w:cs="Arial"/>
        </w:rPr>
        <w:t xml:space="preserve"> and </w:t>
      </w:r>
      <w:r w:rsidR="00450373" w:rsidRPr="00EE7ED9">
        <w:rPr>
          <w:rFonts w:ascii="Arial" w:hAnsi="Arial" w:cs="Arial"/>
        </w:rPr>
        <w:t xml:space="preserve">were </w:t>
      </w:r>
      <w:r w:rsidR="00203443" w:rsidRPr="00EE7ED9">
        <w:rPr>
          <w:rFonts w:ascii="Arial" w:hAnsi="Arial" w:cs="Arial"/>
        </w:rPr>
        <w:t xml:space="preserve">all </w:t>
      </w:r>
      <w:r w:rsidR="002A7C0A" w:rsidRPr="00264396">
        <w:rPr>
          <w:rFonts w:ascii="Arial" w:hAnsi="Arial" w:cs="Arial"/>
          <w:highlight w:val="yellow"/>
        </w:rPr>
        <w:t>subject</w:t>
      </w:r>
      <w:r w:rsidR="002A7C0A" w:rsidRPr="00EE7ED9">
        <w:rPr>
          <w:rFonts w:ascii="Arial" w:hAnsi="Arial" w:cs="Arial"/>
        </w:rPr>
        <w:t xml:space="preserve"> </w:t>
      </w:r>
      <w:r w:rsidR="00203443" w:rsidRPr="00EE7ED9">
        <w:rPr>
          <w:rFonts w:ascii="Arial" w:hAnsi="Arial" w:cs="Arial"/>
        </w:rPr>
        <w:t xml:space="preserve">to the same exposure to </w:t>
      </w:r>
      <w:r w:rsidR="00450373" w:rsidRPr="00EE7ED9">
        <w:rPr>
          <w:rFonts w:ascii="Arial" w:hAnsi="Arial" w:cs="Arial"/>
        </w:rPr>
        <w:t xml:space="preserve">mosquito </w:t>
      </w:r>
      <w:r w:rsidR="00C83F82" w:rsidRPr="00264396">
        <w:rPr>
          <w:rFonts w:ascii="Arial" w:hAnsi="Arial" w:cs="Arial"/>
          <w:highlight w:val="yellow"/>
        </w:rPr>
        <w:t>bites</w:t>
      </w:r>
      <w:r w:rsidR="00C83F82" w:rsidRPr="00EE7ED9">
        <w:rPr>
          <w:rFonts w:ascii="Arial" w:hAnsi="Arial" w:cs="Arial"/>
        </w:rPr>
        <w:t xml:space="preserve"> </w:t>
      </w:r>
      <w:r w:rsidR="00450373" w:rsidRPr="00EE7ED9">
        <w:rPr>
          <w:rFonts w:ascii="Arial" w:hAnsi="Arial" w:cs="Arial"/>
        </w:rPr>
        <w:t>as highlighted by the different indicators used (</w:t>
      </w:r>
      <w:r w:rsidRPr="00EE7ED9">
        <w:rPr>
          <w:rFonts w:ascii="Arial" w:hAnsi="Arial" w:cs="Arial"/>
        </w:rPr>
        <w:t>breeding sites, use of insecticides, and the use of LLINs).</w:t>
      </w:r>
    </w:p>
    <w:p w14:paraId="477F113C" w14:textId="0DE38E37" w:rsidR="00F85516" w:rsidRPr="00EE7ED9" w:rsidRDefault="00F85516" w:rsidP="00EE7ED9">
      <w:pPr>
        <w:spacing w:after="200"/>
        <w:jc w:val="both"/>
        <w:rPr>
          <w:rFonts w:ascii="Arial" w:hAnsi="Arial" w:cs="Arial"/>
        </w:rPr>
      </w:pPr>
      <w:r w:rsidRPr="00EE7ED9">
        <w:rPr>
          <w:rFonts w:ascii="Arial" w:hAnsi="Arial" w:cs="Arial"/>
        </w:rPr>
        <w:t xml:space="preserve">A low prevalence (13%) of malaria was </w:t>
      </w:r>
      <w:r w:rsidR="002A7C0A" w:rsidRPr="00264396">
        <w:rPr>
          <w:rFonts w:ascii="Arial" w:hAnsi="Arial" w:cs="Arial"/>
          <w:highlight w:val="yellow"/>
        </w:rPr>
        <w:t>recorded</w:t>
      </w:r>
      <w:r w:rsidR="002A7C0A" w:rsidRPr="00EE7ED9">
        <w:rPr>
          <w:rFonts w:ascii="Arial" w:hAnsi="Arial" w:cs="Arial"/>
        </w:rPr>
        <w:t xml:space="preserve"> </w:t>
      </w:r>
      <w:r w:rsidRPr="00EE7ED9">
        <w:rPr>
          <w:rFonts w:ascii="Arial" w:hAnsi="Arial" w:cs="Arial"/>
        </w:rPr>
        <w:t xml:space="preserve">in the area of Bouna, compared to the prevalence expected (28%), by the Departmental Health Office of Bouna </w:t>
      </w:r>
      <w:r w:rsidRPr="00EE7ED9">
        <w:rPr>
          <w:rFonts w:ascii="Arial" w:hAnsi="Arial" w:cs="Arial"/>
        </w:rPr>
        <w:fldChar w:fldCharType="begin"/>
      </w:r>
      <w:r w:rsidR="007327B8" w:rsidRPr="00EE7ED9">
        <w:rPr>
          <w:rFonts w:ascii="Arial" w:hAnsi="Arial" w:cs="Arial"/>
        </w:rPr>
        <w:instrText xml:space="preserve"> ADDIN ZOTERO_ITEM CSL_CITATION {"citationID":"a9380ijcu7","properties":{"formattedCitation":"(Direction D\\uc0\\u233{}partementale de la Sant\\uc0\\u233{} de Bouna, 2017)","plainCitation":"(Direction Départementale de la Santé de Bouna, 2017)","noteIndex":0},"citationItems":[{"id":1484,"uris":["http://zotero.org/users/local/gshk4Baz/items/GNCSW6A6"],"itemData":{"id":1484,"type":"report","event-place":"Bouna","publisher-place":"Bouna","title":"DDS BOUNA_DONNESS PALU 2016","author":[{"literal":"Direction Départementale de la Santé de Bouna"}],"issued":{"date-parts":[["2017"]]}}}],"schema":"https://github.com/citation-style-language/schema/raw/master/csl-citation.json"} </w:instrText>
      </w:r>
      <w:r w:rsidRPr="00EE7ED9">
        <w:rPr>
          <w:rFonts w:ascii="Arial" w:hAnsi="Arial" w:cs="Arial"/>
        </w:rPr>
        <w:fldChar w:fldCharType="separate"/>
      </w:r>
      <w:r w:rsidR="007327B8" w:rsidRPr="00EE7ED9">
        <w:rPr>
          <w:rFonts w:ascii="Arial" w:hAnsi="Arial" w:cs="Arial"/>
        </w:rPr>
        <w:t>(Direction Départementale de la Santé de Bouna, 2017)</w:t>
      </w:r>
      <w:r w:rsidRPr="00EE7ED9">
        <w:rPr>
          <w:rFonts w:ascii="Arial" w:hAnsi="Arial" w:cs="Arial"/>
        </w:rPr>
        <w:fldChar w:fldCharType="end"/>
      </w:r>
      <w:r w:rsidRPr="00EE7ED9">
        <w:rPr>
          <w:rFonts w:ascii="Arial" w:hAnsi="Arial" w:cs="Arial"/>
        </w:rPr>
        <w:t>. This could provide an</w:t>
      </w:r>
      <w:r w:rsidRPr="00EE7ED9">
        <w:rPr>
          <w:rFonts w:ascii="Times New Roman" w:hAnsi="Times New Roman"/>
        </w:rPr>
        <w:t xml:space="preserve"> </w:t>
      </w:r>
      <w:r w:rsidRPr="00EE7ED9">
        <w:rPr>
          <w:rFonts w:ascii="Arial" w:hAnsi="Arial" w:cs="Arial"/>
        </w:rPr>
        <w:t xml:space="preserve">indication that the bed net distribution in the study area, which took place one year prior to the study </w:t>
      </w:r>
      <w:r w:rsidRPr="00EE7ED9">
        <w:rPr>
          <w:rFonts w:ascii="Arial" w:hAnsi="Arial" w:cs="Arial"/>
        </w:rPr>
        <w:fldChar w:fldCharType="begin"/>
      </w:r>
      <w:r w:rsidR="007327B8" w:rsidRPr="00EE7ED9">
        <w:rPr>
          <w:rFonts w:ascii="Arial" w:hAnsi="Arial" w:cs="Arial"/>
        </w:rPr>
        <w:instrText xml:space="preserve"> ADDIN ZOTERO_ITEM CSL_CITATION {"citationID":"a16q8tgrrpv","properties":{"formattedCitation":"(Agence Ivoirienne de Presse, 2017)","plainCitation":"(Agence Ivoirienne de Presse, 2017)","noteIndex":0},"citationItems":[{"id":922,"uris":["http://zotero.org/users/local/gshk4Baz/items/6DAYIH9E"],"itemData":{"id":922,"type":"webpage","language":"fr","title":"Côte d’Ivoire / Distribution effective de moustiquaires imprégnées à Bouna","URL":"https://aip.ci/cote-divoire-distribution-effective-de-moustiquaires-impregnees-a-bouna/","author":[{"literal":"Agence Ivoirienne de Presse"}],"accessed":{"date-parts":[["2021",2,5]]},"issued":{"date-parts":[["2017",10,20]]}}}],"schema":"https://github.com/citation-style-language/schema/raw/master/csl-citation.json"} </w:instrText>
      </w:r>
      <w:r w:rsidRPr="00EE7ED9">
        <w:rPr>
          <w:rFonts w:ascii="Arial" w:hAnsi="Arial" w:cs="Arial"/>
        </w:rPr>
        <w:fldChar w:fldCharType="separate"/>
      </w:r>
      <w:r w:rsidR="007327B8" w:rsidRPr="00EE7ED9">
        <w:rPr>
          <w:rFonts w:ascii="Arial" w:hAnsi="Arial" w:cs="Arial"/>
        </w:rPr>
        <w:t>(Agence Ivoirienne de Presse, 2017)</w:t>
      </w:r>
      <w:r w:rsidRPr="00EE7ED9">
        <w:rPr>
          <w:rFonts w:ascii="Arial" w:hAnsi="Arial" w:cs="Arial"/>
        </w:rPr>
        <w:fldChar w:fldCharType="end"/>
      </w:r>
      <w:r w:rsidR="002A7C0A">
        <w:rPr>
          <w:rFonts w:ascii="Arial" w:hAnsi="Arial" w:cs="Arial"/>
        </w:rPr>
        <w:t xml:space="preserve"> </w:t>
      </w:r>
      <w:r w:rsidRPr="00EE7ED9">
        <w:rPr>
          <w:rFonts w:ascii="Arial" w:hAnsi="Arial" w:cs="Arial"/>
        </w:rPr>
        <w:t xml:space="preserve">had a real impact on malaria transmission. </w:t>
      </w:r>
    </w:p>
    <w:p w14:paraId="539A1881" w14:textId="55EFA7F6" w:rsidR="00F85516" w:rsidRPr="000346DB" w:rsidRDefault="00F85516" w:rsidP="000346DB">
      <w:pPr>
        <w:spacing w:after="200"/>
        <w:jc w:val="both"/>
        <w:rPr>
          <w:rFonts w:ascii="Arial" w:hAnsi="Arial" w:cs="Arial"/>
        </w:rPr>
      </w:pPr>
      <w:r w:rsidRPr="00EE7ED9">
        <w:rPr>
          <w:rFonts w:ascii="Arial" w:hAnsi="Arial" w:cs="Arial"/>
        </w:rPr>
        <w:t xml:space="preserve"> </w:t>
      </w:r>
      <w:r w:rsidRPr="000346DB">
        <w:rPr>
          <w:rFonts w:ascii="Arial" w:hAnsi="Arial" w:cs="Arial"/>
        </w:rPr>
        <w:t>We observed that some ethnic groups were less susceptible to malaria. The Fulani ethnic group were less susceptible to malaria compared to the Lobi when considering different malaria indicators. The prevalence of positive RDT and blood smears was higher in the Lobi compared to the other groups</w:t>
      </w:r>
      <w:r w:rsidR="00203443" w:rsidRPr="000346DB">
        <w:rPr>
          <w:rFonts w:ascii="Arial" w:hAnsi="Arial" w:cs="Arial"/>
        </w:rPr>
        <w:t xml:space="preserve"> (inversely for the proportion of negative RDTs)</w:t>
      </w:r>
      <w:r w:rsidR="00E10A05" w:rsidRPr="00264396">
        <w:rPr>
          <w:rFonts w:ascii="Arial" w:hAnsi="Arial" w:cs="Arial"/>
          <w:highlight w:val="yellow"/>
        </w:rPr>
        <w:t>,</w:t>
      </w:r>
      <w:r w:rsidRPr="000346DB">
        <w:rPr>
          <w:rFonts w:ascii="Arial" w:hAnsi="Arial" w:cs="Arial"/>
        </w:rPr>
        <w:t xml:space="preserve"> and the geometric mean parasitemia of the Fulani was lower (&gt; 1.5-fold) compared </w:t>
      </w:r>
      <w:r w:rsidR="00E10A05" w:rsidRPr="00264396">
        <w:rPr>
          <w:rFonts w:ascii="Arial" w:hAnsi="Arial" w:cs="Arial"/>
          <w:highlight w:val="yellow"/>
        </w:rPr>
        <w:t xml:space="preserve">to </w:t>
      </w:r>
      <w:r w:rsidRPr="00264396">
        <w:rPr>
          <w:rFonts w:ascii="Arial" w:hAnsi="Arial" w:cs="Arial"/>
          <w:highlight w:val="yellow"/>
        </w:rPr>
        <w:t>the</w:t>
      </w:r>
      <w:r w:rsidRPr="000346DB">
        <w:rPr>
          <w:rFonts w:ascii="Arial" w:hAnsi="Arial" w:cs="Arial"/>
        </w:rPr>
        <w:t xml:space="preserve"> other </w:t>
      </w:r>
      <w:r w:rsidRPr="000346DB">
        <w:rPr>
          <w:rFonts w:ascii="Arial" w:hAnsi="Arial" w:cs="Arial"/>
        </w:rPr>
        <w:lastRenderedPageBreak/>
        <w:t xml:space="preserve">ethnic groups. </w:t>
      </w:r>
      <w:r w:rsidR="00203443" w:rsidRPr="000346DB">
        <w:rPr>
          <w:rFonts w:ascii="Arial" w:hAnsi="Arial" w:cs="Arial"/>
        </w:rPr>
        <w:t xml:space="preserve">Also, symptomatic malaria has been associated </w:t>
      </w:r>
      <w:r w:rsidR="00C83F82" w:rsidRPr="00264396">
        <w:rPr>
          <w:rFonts w:ascii="Arial" w:hAnsi="Arial" w:cs="Arial"/>
          <w:highlight w:val="yellow"/>
        </w:rPr>
        <w:t>with</w:t>
      </w:r>
      <w:r w:rsidR="00C83F82" w:rsidRPr="000346DB">
        <w:rPr>
          <w:rFonts w:ascii="Arial" w:hAnsi="Arial" w:cs="Arial"/>
        </w:rPr>
        <w:t xml:space="preserve"> </w:t>
      </w:r>
      <w:r w:rsidR="00203443" w:rsidRPr="000346DB">
        <w:rPr>
          <w:rFonts w:ascii="Arial" w:hAnsi="Arial" w:cs="Arial"/>
        </w:rPr>
        <w:t xml:space="preserve">the Lobi and asymptomatic malaria </w:t>
      </w:r>
      <w:r w:rsidR="00C83F82" w:rsidRPr="00264396">
        <w:rPr>
          <w:rFonts w:ascii="Arial" w:hAnsi="Arial" w:cs="Arial"/>
          <w:highlight w:val="yellow"/>
        </w:rPr>
        <w:t>with</w:t>
      </w:r>
      <w:r w:rsidR="00C83F82" w:rsidRPr="000346DB">
        <w:rPr>
          <w:rFonts w:ascii="Arial" w:hAnsi="Arial" w:cs="Arial"/>
        </w:rPr>
        <w:t xml:space="preserve"> </w:t>
      </w:r>
      <w:r w:rsidR="00203443" w:rsidRPr="000346DB">
        <w:rPr>
          <w:rFonts w:ascii="Arial" w:hAnsi="Arial" w:cs="Arial"/>
        </w:rPr>
        <w:t xml:space="preserve">the Fulani. </w:t>
      </w:r>
      <w:r w:rsidRPr="000346DB">
        <w:rPr>
          <w:rFonts w:ascii="Arial" w:hAnsi="Arial" w:cs="Arial"/>
        </w:rPr>
        <w:t xml:space="preserve">Those results are in agreement with the previous studies in support of the lower susceptibility of the Fulani ethnic group to malaria compared to the other sympatric ethnic groups </w:t>
      </w:r>
      <w:r w:rsidRPr="000346DB">
        <w:rPr>
          <w:rFonts w:ascii="Arial" w:hAnsi="Arial" w:cs="Arial"/>
        </w:rPr>
        <w:fldChar w:fldCharType="begin"/>
      </w:r>
      <w:r w:rsidR="007327B8" w:rsidRPr="000346DB">
        <w:rPr>
          <w:rFonts w:ascii="Arial" w:hAnsi="Arial" w:cs="Arial"/>
        </w:rPr>
        <w:instrText xml:space="preserve"> ADDIN ZOTERO_ITEM CSL_CITATION {"citationID":"a1jdlvaf5bs","properties":{"formattedCitation":"(Dolo et al., 2005; D. Modiano et al., 1996)","plainCitation":"(Dolo et al., 2005; D. Modiano et al., 1996)","noteIndex":0},"citationItems":[{"id":16,"uris":["http://zotero.org/users/local/gshk4Baz/items/26ZLI34M"],"itemData":{"id":16,"type":"article-journal","abstract":"The comparison of malaria indicators among populations that have different genetic backgrounds and are uniformly exposed to the same parasite strains is one approach to the study of human heterogeneties in the response to the infection. We report the results of comparative surveys on three sympatric West African ethnic groups, Fulani, Mossi, and Rimaibé, living in the same conditions of hyperendemic transmission in a Sudan savanna area northeast of Ouagadougou, Burkina Faso. The Mossi and Rimaibé are Sudanese negroid populations with a long tradition of sedentary farming, while the Fulani are nomadic pastoralists, partly settled and characterized by non-negroid features of possible caucasoid origin. Parasitological, clinical, and immunological investigations showed consistent interethnic differences in Plasmodium falciparum infection rates, malaria morbidity, and prevalence and levels of antibodies to various P. falciparum antigens. The data point to a remarkably similar response to malaria in the Mossi and Rimaibé, while the Fulani are clearly less parasitized, less affected by the disease, and more responsive to all antigens tested. No difference in the use of malaria protective measures was demonstrated that could account for these findings, and sociocultural or environmental factors do not seem to be involved. Known genetic factors of resistance to malaria did not show higher frequencies in the Fulani. The differences in the immune response were not explained by the entomological observations, which indicated substantially uniform exposure to infective bites. The available data support the existence of unknown genetic factors, possibly related to humoral immune responses, determining interethnic differences in the susceptibility to malaria.","container-title":"Proceedings of the National Academy of Sciences of the United States of America","DOI":"10.1073/pnas.93.23.13206","ISSN":"0027-8424","issue":"23","journalAbbreviation":"Proc. Natl. Acad. Sci. U.S.A.","language":"eng","note":"PMID: 8917569\nPMCID: PMC24071","page":"13206-13211","source":"PubMed","title":"Different response to Plasmodium falciparum malaria in west African sympatric ethnic groups","volume":"93","author":[{"family":"Modiano","given":"D."},{"family":"Petrarca","given":"V."},{"family":"Sirima","given":"B. S."},{"family":"Nebié","given":"I."},{"family":"Diallo","given":"D."},{"family":"Esposito","given":"F."},{"family":"Coluzzi","given":"M."}],"issued":{"date-parts":[["1996",11,12]]}}},{"id":891,"uris":["http://zotero.org/users/local/gshk4Baz/items/CQ33HF9W"],"itemData":{"id":891,"type":"article-journal","abstract":"&lt;section class=\"abstract\"&gt;&lt;p&gt;We compared malaria indicators among sympatric groups to study human heterogeneities in the response to &lt;em&gt;Plasmodium falciparum&lt;/em&gt; malaria infection. Four cross-sectional surveys and two longitudinal surveys in two sympatric ethnic groups (Dogon and Fulani) in Mali were carried out from 1998 to 2000. Spleen and parasite rates were evaluated during the cross-sectional surveys and disease incidence was assessed during longitudinal surveys. In spite of similar sociocultural factors and entomologic inoculation rates between ethnic groups, the Fulani had a significantly higher spleen enlargement rate, lower parasite rate, and were less affected by the disease than the Dogon group, whose frequency of hemoglobin C was higher than that recorded among the Fulani group. The Fulani group had significantly higher levels of IgG and IgE against crude malaria antigen than the Dogon group, suggesting a role of anti-malaria antibodies in the immune protection seen in this group.&lt;/p&gt;&lt;/section&gt;","container-title":"The American Journal of Tropical Medicine and Hygiene","DOI":"10.4269/ajtmh.2005.72.243","issue":"3","language":"en","note":"publisher: American Society of Tropical Medicine and Hygiene\nsection: The American Journal of Tropical Medicine and Hygiene","page":"243-248","source":"www.ajtmh.org","title":"DIFFERENCE IN SUSCEPTIBILITY TO MALARIA BETWEEN TWO SYMPATRIC ETHNIC GROUPS IN MALI","URL":"https://www.ajtmh.org/view/journals/tpmd/72/3/article-p243.xml","volume":"72","author":[{"family":"Dolo","given":"Amagana"},{"family":"Modiano","given":"David"},{"family":"Maiga","given":"Boubacar"},{"family":"Daou","given":"Modibo"},{"family":"Dolo","given":"Guimogo"},{"family":"Guindo","given":"Hamadoun"},{"family":"Ba","given":"Mamadou"},{"family":"Maiga","given":"Hama"},{"family":"Coulibaly","given":"Drissa"},{"family":"Perlman","given":"Hedvig"},{"family":"Blomberg","given":"Marita Troye"},{"family":"Touré","given":"Yeya Tiemoko"},{"family":"Coluzzi","given":"Mario"},{"family":"Doumbo","given":"Ogobara"}],"accessed":{"date-parts":[["2021",1,27]]},"issued":{"date-parts":[["2005",3,1]]}}}],"schema":"https://github.com/citation-style-language/schema/raw/master/csl-citation.json"} </w:instrText>
      </w:r>
      <w:r w:rsidRPr="000346DB">
        <w:rPr>
          <w:rFonts w:ascii="Arial" w:hAnsi="Arial" w:cs="Arial"/>
        </w:rPr>
        <w:fldChar w:fldCharType="separate"/>
      </w:r>
      <w:r w:rsidR="007327B8" w:rsidRPr="000346DB">
        <w:rPr>
          <w:rFonts w:ascii="Arial" w:hAnsi="Arial" w:cs="Arial"/>
        </w:rPr>
        <w:t>(Dolo et al., 2005; D. Modiano et al., 1996)</w:t>
      </w:r>
      <w:r w:rsidRPr="000346DB">
        <w:rPr>
          <w:rFonts w:ascii="Arial" w:hAnsi="Arial" w:cs="Arial"/>
        </w:rPr>
        <w:fldChar w:fldCharType="end"/>
      </w:r>
      <w:r w:rsidRPr="000346DB">
        <w:rPr>
          <w:rFonts w:ascii="Arial" w:hAnsi="Arial" w:cs="Arial"/>
        </w:rPr>
        <w:t>. This preliminary result should not only be confirmed by a larger sample size, but the reasons of the Fulani resistance to malaria should also be investigated in Bouna (Côte d’Ivoire).</w:t>
      </w:r>
      <w:bookmarkStart w:id="6" w:name="_Hlk178061324"/>
      <w:r w:rsidRPr="000346DB">
        <w:rPr>
          <w:rFonts w:ascii="Arial" w:hAnsi="Arial" w:cs="Arial"/>
        </w:rPr>
        <w:t xml:space="preserve"> This low susceptibility of the Fulani could also be the reason </w:t>
      </w:r>
      <w:r w:rsidR="00C83F82" w:rsidRPr="00264396">
        <w:rPr>
          <w:rFonts w:ascii="Arial" w:hAnsi="Arial" w:cs="Arial"/>
          <w:highlight w:val="yellow"/>
        </w:rPr>
        <w:t>for</w:t>
      </w:r>
      <w:r w:rsidR="00C83F82" w:rsidRPr="000346DB">
        <w:rPr>
          <w:rFonts w:ascii="Arial" w:hAnsi="Arial" w:cs="Arial"/>
        </w:rPr>
        <w:t xml:space="preserve"> </w:t>
      </w:r>
      <w:r w:rsidRPr="000346DB">
        <w:rPr>
          <w:rFonts w:ascii="Arial" w:hAnsi="Arial" w:cs="Arial"/>
        </w:rPr>
        <w:t>the lower malaria prevalence seen</w:t>
      </w:r>
      <w:r w:rsidR="00C83F82">
        <w:rPr>
          <w:rFonts w:ascii="Arial" w:hAnsi="Arial" w:cs="Arial"/>
        </w:rPr>
        <w:t xml:space="preserve"> </w:t>
      </w:r>
      <w:r w:rsidRPr="000346DB">
        <w:rPr>
          <w:rFonts w:ascii="Arial" w:hAnsi="Arial" w:cs="Arial"/>
        </w:rPr>
        <w:t xml:space="preserve">in  Bouna (13%) compared to the expectation (28%) of the Departmental office of public health </w:t>
      </w:r>
      <w:r w:rsidRPr="000346DB">
        <w:rPr>
          <w:rFonts w:ascii="Arial" w:hAnsi="Arial" w:cs="Arial"/>
        </w:rPr>
        <w:fldChar w:fldCharType="begin"/>
      </w:r>
      <w:r w:rsidR="007327B8" w:rsidRPr="000346DB">
        <w:rPr>
          <w:rFonts w:ascii="Arial" w:hAnsi="Arial" w:cs="Arial"/>
        </w:rPr>
        <w:instrText xml:space="preserve"> ADDIN ZOTERO_ITEM CSL_CITATION {"citationID":"98WJ9Hom","properties":{"formattedCitation":"(Direction D\\uc0\\u233{}partementale de la Sant\\uc0\\u233{} de Bouna, 2017)","plainCitation":"(Direction Départementale de la Santé de Bouna, 2017)","noteIndex":0},"citationItems":[{"id":1484,"uris":["http://zotero.org/users/local/gshk4Baz/items/GNCSW6A6"],"itemData":{"id":1484,"type":"report","event-place":"Bouna","publisher-place":"Bouna","title":"DDS BOUNA_DONNESS PALU 2016","author":[{"literal":"Direction Départementale de la Santé de Bouna"}],"issued":{"date-parts":[["2017"]]}}}],"schema":"https://github.com/citation-style-language/schema/raw/master/csl-citation.json"} </w:instrText>
      </w:r>
      <w:r w:rsidRPr="000346DB">
        <w:rPr>
          <w:rFonts w:ascii="Arial" w:hAnsi="Arial" w:cs="Arial"/>
        </w:rPr>
        <w:fldChar w:fldCharType="separate"/>
      </w:r>
      <w:r w:rsidR="007327B8" w:rsidRPr="000346DB">
        <w:rPr>
          <w:rFonts w:ascii="Arial" w:hAnsi="Arial" w:cs="Arial"/>
        </w:rPr>
        <w:t>(Direction Départementale de la Santé de Bouna, 2017)</w:t>
      </w:r>
      <w:r w:rsidRPr="000346DB">
        <w:rPr>
          <w:rFonts w:ascii="Arial" w:hAnsi="Arial" w:cs="Arial"/>
        </w:rPr>
        <w:fldChar w:fldCharType="end"/>
      </w:r>
      <w:r w:rsidRPr="000346DB">
        <w:rPr>
          <w:rFonts w:ascii="Arial" w:hAnsi="Arial" w:cs="Arial"/>
        </w:rPr>
        <w:t xml:space="preserve">. </w:t>
      </w:r>
    </w:p>
    <w:bookmarkEnd w:id="6"/>
    <w:p w14:paraId="59AAE9B3" w14:textId="77E9C524" w:rsidR="00F85516" w:rsidRPr="000346DB" w:rsidRDefault="00F85516" w:rsidP="000346DB">
      <w:pPr>
        <w:spacing w:after="200"/>
        <w:jc w:val="both"/>
        <w:rPr>
          <w:rFonts w:ascii="Arial" w:hAnsi="Arial" w:cs="Arial"/>
        </w:rPr>
      </w:pPr>
      <w:r w:rsidRPr="000346DB">
        <w:rPr>
          <w:rFonts w:ascii="Arial" w:hAnsi="Arial" w:cs="Arial"/>
        </w:rPr>
        <w:t xml:space="preserve">This study highlighted an association of the </w:t>
      </w:r>
      <w:proofErr w:type="spellStart"/>
      <w:r w:rsidRPr="000346DB">
        <w:rPr>
          <w:rFonts w:ascii="Arial" w:hAnsi="Arial" w:cs="Arial"/>
        </w:rPr>
        <w:t>Birifor</w:t>
      </w:r>
      <w:proofErr w:type="spellEnd"/>
      <w:r w:rsidRPr="000346DB">
        <w:rPr>
          <w:rFonts w:ascii="Arial" w:hAnsi="Arial" w:cs="Arial"/>
        </w:rPr>
        <w:t xml:space="preserve"> ethnic group with asymptomatic malaria. In the </w:t>
      </w:r>
      <w:proofErr w:type="spellStart"/>
      <w:r w:rsidRPr="000346DB">
        <w:rPr>
          <w:rFonts w:ascii="Arial" w:hAnsi="Arial" w:cs="Arial"/>
        </w:rPr>
        <w:t>Birifor</w:t>
      </w:r>
      <w:proofErr w:type="spellEnd"/>
      <w:r w:rsidRPr="000346DB">
        <w:rPr>
          <w:rFonts w:ascii="Arial" w:hAnsi="Arial" w:cs="Arial"/>
        </w:rPr>
        <w:t xml:space="preserve"> ethnic group, individuals </w:t>
      </w:r>
      <w:r w:rsidR="00C83F82" w:rsidRPr="00264396">
        <w:rPr>
          <w:rFonts w:ascii="Arial" w:hAnsi="Arial" w:cs="Arial"/>
          <w:highlight w:val="yellow"/>
        </w:rPr>
        <w:t>were</w:t>
      </w:r>
      <w:r w:rsidR="00C83F82">
        <w:rPr>
          <w:rFonts w:ascii="Arial" w:hAnsi="Arial" w:cs="Arial"/>
        </w:rPr>
        <w:t xml:space="preserve"> </w:t>
      </w:r>
      <w:r w:rsidRPr="000346DB">
        <w:rPr>
          <w:rFonts w:ascii="Arial" w:hAnsi="Arial" w:cs="Arial"/>
        </w:rPr>
        <w:t>less susceptible to malaria between 5 and 9 years</w:t>
      </w:r>
      <w:r w:rsidR="00C83F82">
        <w:rPr>
          <w:rFonts w:ascii="Arial" w:hAnsi="Arial" w:cs="Arial"/>
        </w:rPr>
        <w:t>,</w:t>
      </w:r>
      <w:r w:rsidRPr="000346DB">
        <w:rPr>
          <w:rFonts w:ascii="Arial" w:hAnsi="Arial" w:cs="Arial"/>
        </w:rPr>
        <w:t xml:space="preserve"> as opposed to more than 10 years in the Fulani ethnic group. This </w:t>
      </w:r>
      <w:r w:rsidR="00C83F82" w:rsidRPr="00264396">
        <w:rPr>
          <w:rFonts w:ascii="Arial" w:hAnsi="Arial" w:cs="Arial"/>
          <w:highlight w:val="yellow"/>
        </w:rPr>
        <w:t>suggests</w:t>
      </w:r>
      <w:r w:rsidR="00C83F82" w:rsidRPr="000346DB">
        <w:rPr>
          <w:rFonts w:ascii="Arial" w:hAnsi="Arial" w:cs="Arial"/>
        </w:rPr>
        <w:t xml:space="preserve"> </w:t>
      </w:r>
      <w:r w:rsidRPr="000346DB">
        <w:rPr>
          <w:rFonts w:ascii="Arial" w:hAnsi="Arial" w:cs="Arial"/>
        </w:rPr>
        <w:t xml:space="preserve">that the mechanism underlying susceptibility to malaria in those ethnic groups could be different and </w:t>
      </w:r>
      <w:r w:rsidR="00C83F82" w:rsidRPr="00264396">
        <w:rPr>
          <w:rFonts w:ascii="Arial" w:hAnsi="Arial" w:cs="Arial"/>
          <w:highlight w:val="yellow"/>
        </w:rPr>
        <w:t>deserves</w:t>
      </w:r>
      <w:r w:rsidR="00C83F82" w:rsidRPr="000346DB">
        <w:rPr>
          <w:rFonts w:ascii="Arial" w:hAnsi="Arial" w:cs="Arial"/>
        </w:rPr>
        <w:t xml:space="preserve"> </w:t>
      </w:r>
      <w:r w:rsidRPr="000346DB">
        <w:rPr>
          <w:rFonts w:ascii="Arial" w:hAnsi="Arial" w:cs="Arial"/>
        </w:rPr>
        <w:t xml:space="preserve">to be investigated further. Indeed, geometric mean parasitemia seen in the </w:t>
      </w:r>
      <w:proofErr w:type="spellStart"/>
      <w:r w:rsidRPr="000346DB">
        <w:rPr>
          <w:rFonts w:ascii="Arial" w:hAnsi="Arial" w:cs="Arial"/>
        </w:rPr>
        <w:t>Birifor</w:t>
      </w:r>
      <w:proofErr w:type="spellEnd"/>
      <w:r w:rsidRPr="000346DB">
        <w:rPr>
          <w:rFonts w:ascii="Arial" w:hAnsi="Arial" w:cs="Arial"/>
        </w:rPr>
        <w:t xml:space="preserve"> is higher than that of the Fulani ethnic group. This may suggest that the resistance of the </w:t>
      </w:r>
      <w:proofErr w:type="spellStart"/>
      <w:r w:rsidRPr="000346DB">
        <w:rPr>
          <w:rFonts w:ascii="Arial" w:hAnsi="Arial" w:cs="Arial"/>
        </w:rPr>
        <w:t>Birifor</w:t>
      </w:r>
      <w:proofErr w:type="spellEnd"/>
      <w:r w:rsidRPr="000346DB">
        <w:rPr>
          <w:rFonts w:ascii="Arial" w:hAnsi="Arial" w:cs="Arial"/>
        </w:rPr>
        <w:t xml:space="preserve"> ethnic group to malaria could be attributed to a better control of malaria symptoms (fever, headache</w:t>
      </w:r>
      <w:r w:rsidR="00C83F82">
        <w:rPr>
          <w:rFonts w:ascii="Arial" w:hAnsi="Arial" w:cs="Arial"/>
        </w:rPr>
        <w:t>,</w:t>
      </w:r>
      <w:r w:rsidRPr="000346DB">
        <w:rPr>
          <w:rFonts w:ascii="Arial" w:hAnsi="Arial" w:cs="Arial"/>
        </w:rPr>
        <w:t xml:space="preserve"> etc.), while the resistance of </w:t>
      </w:r>
      <w:r w:rsidR="00C83F82" w:rsidRPr="00264396">
        <w:rPr>
          <w:rFonts w:ascii="Arial" w:hAnsi="Arial" w:cs="Arial"/>
          <w:highlight w:val="yellow"/>
        </w:rPr>
        <w:t>the</w:t>
      </w:r>
      <w:r w:rsidR="00C83F82">
        <w:rPr>
          <w:rFonts w:ascii="Arial" w:hAnsi="Arial" w:cs="Arial"/>
        </w:rPr>
        <w:t xml:space="preserve"> </w:t>
      </w:r>
      <w:r w:rsidRPr="000346DB">
        <w:rPr>
          <w:rFonts w:ascii="Arial" w:hAnsi="Arial" w:cs="Arial"/>
        </w:rPr>
        <w:t xml:space="preserve">Fulani ethnic group to malaria could be due to a better control of </w:t>
      </w:r>
      <w:r w:rsidR="00C83F82" w:rsidRPr="00264396">
        <w:rPr>
          <w:rFonts w:ascii="Arial" w:hAnsi="Arial" w:cs="Arial"/>
          <w:highlight w:val="yellow"/>
        </w:rPr>
        <w:t>parasite</w:t>
      </w:r>
      <w:r w:rsidR="00C83F82" w:rsidRPr="000346DB">
        <w:rPr>
          <w:rFonts w:ascii="Arial" w:hAnsi="Arial" w:cs="Arial"/>
        </w:rPr>
        <w:t xml:space="preserve"> </w:t>
      </w:r>
      <w:r w:rsidRPr="000346DB">
        <w:rPr>
          <w:rFonts w:ascii="Arial" w:hAnsi="Arial" w:cs="Arial"/>
        </w:rPr>
        <w:t xml:space="preserve">development (reduction of parasitemia).  Nevertheless, the results confirm the existence of different </w:t>
      </w:r>
      <w:r w:rsidR="00C83F82" w:rsidRPr="00264396">
        <w:rPr>
          <w:rFonts w:ascii="Arial" w:hAnsi="Arial" w:cs="Arial"/>
          <w:highlight w:val="yellow"/>
        </w:rPr>
        <w:t>responses</w:t>
      </w:r>
      <w:r w:rsidR="00C83F82" w:rsidRPr="000346DB">
        <w:rPr>
          <w:rFonts w:ascii="Arial" w:hAnsi="Arial" w:cs="Arial"/>
        </w:rPr>
        <w:t xml:space="preserve"> </w:t>
      </w:r>
      <w:r w:rsidRPr="000346DB">
        <w:rPr>
          <w:rFonts w:ascii="Arial" w:hAnsi="Arial" w:cs="Arial"/>
        </w:rPr>
        <w:t xml:space="preserve">and susceptibility to malaria across the world for different populations and ethnic groups. For example, the Tharu in Nepal </w:t>
      </w:r>
      <w:r w:rsidRPr="000346DB">
        <w:rPr>
          <w:rFonts w:ascii="Arial" w:hAnsi="Arial" w:cs="Arial"/>
        </w:rPr>
        <w:fldChar w:fldCharType="begin"/>
      </w:r>
      <w:r w:rsidR="007327B8" w:rsidRPr="000346DB">
        <w:rPr>
          <w:rFonts w:ascii="Arial" w:hAnsi="Arial" w:cs="Arial"/>
        </w:rPr>
        <w:instrText xml:space="preserve"> ADDIN ZOTERO_ITEM CSL_CITATION {"citationID":"a22366118g1","properties":{"formattedCitation":"(G. Modiano et al., 1991)","plainCitation":"(G. Modiano et al., 1991)","noteIndex":0},"citationItems":[{"id":1741,"uris":["http://zotero.org/users/local/gshk4Baz/items/JFGSN7D4"],"itemData":{"id":1741,"type":"article-journal","abstract":"We have previously reported that the Tharu people of the Terai region in southern Nepal have an incidence of malaria about sevenfold lower than that of synpatric non-Tharu people. In order to find out whether this marked resistance against malaria has ...","container-title":"American Journal of Human Genetics","issue":"2","language":"en","note":"publisher: Elsevier\nPMID: 1990845","page":"390","source":"www.ncbi.nlm.nih.gov","title":"Protection against malaria morbidity: Near-fixation of the α-thalassemia gene in a Nepalese population","title-short":"Protection against malaria morbidity","URL":"https://www.ncbi.nlm.nih.gov/pmc/articles/PMC1683029/","volume":"48","author":[{"family":"Modiano","given":"G."},{"family":"Morpurgo","given":"G."},{"family":"Terrenato","given":"L."},{"family":"Novelletto","given":"A."},{"family":"Rienzo","given":"A. Di"},{"family":"Colombo","given":"B."},{"family":"Purpura","given":"M."},{"family":"Mariani","given":"M."},{"family":"Santachiara-Benerecetti","given":"S."},{"family":"Brega","given":"A."},{"family":"Dixit","given":"K. A."},{"family":"Shrestha","given":"S. L."},{"family":"Lania","given":"A."},{"family":"Wanachiwanawin","given":"W."},{"family":"Luzzatto","given":"L."}],"accessed":{"date-parts":[["2024",3,27]]},"issued":{"date-parts":[["1991",2]]}}}],"schema":"https://github.com/citation-style-language/schema/raw/master/csl-citation.json"} </w:instrText>
      </w:r>
      <w:r w:rsidRPr="000346DB">
        <w:rPr>
          <w:rFonts w:ascii="Arial" w:hAnsi="Arial" w:cs="Arial"/>
        </w:rPr>
        <w:fldChar w:fldCharType="separate"/>
      </w:r>
      <w:r w:rsidR="007327B8" w:rsidRPr="000346DB">
        <w:rPr>
          <w:rFonts w:ascii="Arial" w:hAnsi="Arial" w:cs="Arial"/>
        </w:rPr>
        <w:t>(G. Modiano et al., 1991)</w:t>
      </w:r>
      <w:r w:rsidRPr="000346DB">
        <w:rPr>
          <w:rFonts w:ascii="Arial" w:hAnsi="Arial" w:cs="Arial"/>
        </w:rPr>
        <w:fldChar w:fldCharType="end"/>
      </w:r>
      <w:r w:rsidRPr="000346DB">
        <w:rPr>
          <w:rFonts w:ascii="Arial" w:hAnsi="Arial" w:cs="Arial"/>
        </w:rPr>
        <w:t xml:space="preserve"> or the Melanesians in Papua New Guinea </w:t>
      </w:r>
      <w:r w:rsidRPr="000346DB">
        <w:rPr>
          <w:rFonts w:ascii="Arial" w:hAnsi="Arial" w:cs="Arial"/>
        </w:rPr>
        <w:fldChar w:fldCharType="begin"/>
      </w:r>
      <w:r w:rsidR="007327B8" w:rsidRPr="000346DB">
        <w:rPr>
          <w:rFonts w:ascii="Arial" w:hAnsi="Arial" w:cs="Arial"/>
        </w:rPr>
        <w:instrText xml:space="preserve"> ADDIN ZOTERO_ITEM CSL_CITATION {"citationID":"a207jr2ail2","properties":{"formattedCitation":"(Kidson et al., 1981)","plainCitation":"(Kidson et al., 1981)","noteIndex":0},"citationItems":[{"id":1738,"uris":["http://zotero.org/users/local/gshk4Baz/items/64AEY72K"],"itemData":{"id":1738,"type":"article-journal","abstract":"Ovalocytic erythrocytes from Melanesians in Papua New Guinea have been demonstrated to be resistant to infection by malaria parasites (Plasmodium falciparum) in culture by using a double-label fluorescence assay of merozoite invasion. That merozoites do not bind irreversibly to ovalocytes has been demonstrated by an assay that measures competition between ovalocytes and normocytes. Analysis of behavior on thermal deformation has demonstrated that ovalocytes are more more thermostable than normocytes, suggesting that there is a major difference in cytoskeletal structure. These findings with P. falciparum and epidemiological data demonstrating clinical resistance to P. vivax and P. malariae suggest that the membrane alterations(s) in these ovalocytes affect(s) invasion step(s) common to all three species of malaria parasite.","container-title":"Proceedings of the National Academy of Sciences of the United States of America","ISSN":"0027-8424","issue":"9","journalAbbreviation":"Proc Natl Acad Sci U S A","note":"PMID: 7029547\nPMCID: PMC348877","page":"5829-5832","source":"PubMed Central","title":"Ovalocytic erythrocytes from Melanesians are resistant to invasion by malaria parasites in culture.","URL":"https://www.ncbi.nlm.nih.gov/pmc/articles/PMC348877/","volume":"78","author":[{"family":"Kidson","given":"C"},{"family":"Lamont","given":"G"},{"family":"Saul","given":"A"},{"family":"Nurse","given":"G T"}],"accessed":{"date-parts":[["2024",3,27]]},"issued":{"date-parts":[["1981",9]]}}}],"schema":"https://github.com/citation-style-language/schema/raw/master/csl-citation.json"} </w:instrText>
      </w:r>
      <w:r w:rsidRPr="000346DB">
        <w:rPr>
          <w:rFonts w:ascii="Arial" w:hAnsi="Arial" w:cs="Arial"/>
        </w:rPr>
        <w:fldChar w:fldCharType="separate"/>
      </w:r>
      <w:r w:rsidR="007327B8" w:rsidRPr="000346DB">
        <w:rPr>
          <w:rFonts w:ascii="Arial" w:hAnsi="Arial" w:cs="Arial"/>
        </w:rPr>
        <w:t>(Kidson et al., 1981)</w:t>
      </w:r>
      <w:r w:rsidRPr="000346DB">
        <w:rPr>
          <w:rFonts w:ascii="Arial" w:hAnsi="Arial" w:cs="Arial"/>
        </w:rPr>
        <w:fldChar w:fldCharType="end"/>
      </w:r>
      <w:r w:rsidRPr="000346DB">
        <w:rPr>
          <w:rFonts w:ascii="Arial" w:hAnsi="Arial" w:cs="Arial"/>
        </w:rPr>
        <w:t xml:space="preserve"> are all able to resist malaria </w:t>
      </w:r>
      <w:r w:rsidR="00C83F82" w:rsidRPr="00264396">
        <w:rPr>
          <w:rFonts w:ascii="Arial" w:hAnsi="Arial" w:cs="Arial"/>
          <w:highlight w:val="yellow"/>
        </w:rPr>
        <w:t>compared</w:t>
      </w:r>
      <w:r w:rsidR="00C83F82" w:rsidRPr="000346DB">
        <w:rPr>
          <w:rFonts w:ascii="Arial" w:hAnsi="Arial" w:cs="Arial"/>
        </w:rPr>
        <w:t xml:space="preserve"> </w:t>
      </w:r>
      <w:r w:rsidRPr="000346DB">
        <w:rPr>
          <w:rFonts w:ascii="Arial" w:hAnsi="Arial" w:cs="Arial"/>
        </w:rPr>
        <w:t xml:space="preserve">to sympatric ethnic groups. Given the small size of the cohort in this study, a study on a larger cohort is needed to confirm our findings. </w:t>
      </w:r>
    </w:p>
    <w:p w14:paraId="0CD453E5" w14:textId="6270D08F" w:rsidR="00F85516" w:rsidRPr="000346DB" w:rsidRDefault="00F85516" w:rsidP="000346DB">
      <w:pPr>
        <w:spacing w:after="200"/>
        <w:jc w:val="both"/>
        <w:rPr>
          <w:rFonts w:ascii="Arial" w:hAnsi="Arial" w:cs="Arial"/>
        </w:rPr>
      </w:pPr>
      <w:r w:rsidRPr="000346DB">
        <w:rPr>
          <w:rFonts w:ascii="Arial" w:hAnsi="Arial" w:cs="Arial"/>
          <w:i/>
          <w:iCs/>
        </w:rPr>
        <w:t>Plasmodium falciparum</w:t>
      </w:r>
      <w:r w:rsidRPr="000346DB">
        <w:rPr>
          <w:rFonts w:ascii="Arial" w:hAnsi="Arial" w:cs="Arial"/>
        </w:rPr>
        <w:t xml:space="preserve"> was the predominant species (239/249; 95.98%), involved in the malaria infection of the </w:t>
      </w:r>
      <w:proofErr w:type="spellStart"/>
      <w:r w:rsidRPr="000346DB">
        <w:rPr>
          <w:rFonts w:ascii="Arial" w:hAnsi="Arial" w:cs="Arial"/>
        </w:rPr>
        <w:t>Niandegué</w:t>
      </w:r>
      <w:proofErr w:type="spellEnd"/>
      <w:r w:rsidRPr="000346DB">
        <w:rPr>
          <w:rFonts w:ascii="Arial" w:hAnsi="Arial" w:cs="Arial"/>
        </w:rPr>
        <w:t xml:space="preserve"> population. This result corroborates the rate of infection to </w:t>
      </w:r>
      <w:r w:rsidRPr="000346DB">
        <w:rPr>
          <w:rFonts w:ascii="Arial" w:hAnsi="Arial" w:cs="Arial"/>
          <w:i/>
          <w:iCs/>
        </w:rPr>
        <w:t>Plasmodium falciparum</w:t>
      </w:r>
      <w:r w:rsidRPr="000346DB">
        <w:rPr>
          <w:rFonts w:ascii="Arial" w:hAnsi="Arial" w:cs="Arial"/>
        </w:rPr>
        <w:t xml:space="preserve"> for a sub-Saharan region of Africa, expected to be greater than 80% in the rainy season </w:t>
      </w:r>
      <w:r w:rsidRPr="000346DB">
        <w:rPr>
          <w:rFonts w:ascii="Arial" w:hAnsi="Arial" w:cs="Arial"/>
        </w:rPr>
        <w:fldChar w:fldCharType="begin"/>
      </w:r>
      <w:r w:rsidR="007327B8" w:rsidRPr="000346DB">
        <w:rPr>
          <w:rFonts w:ascii="Arial" w:hAnsi="Arial" w:cs="Arial"/>
        </w:rPr>
        <w:instrText xml:space="preserve"> ADDIN ZOTERO_ITEM CSL_CITATION {"citationID":"e8PcMB59","properties":{"formattedCitation":"(Molez &amp; Baudon, 1984)","plainCitation":"(Molez &amp; Baudon, 1984)","noteIndex":0},"citationItems":[{"id":67,"uris":["http://zotero.org/users/local/gshk4Baz/items/KPEJNQYE"],"itemData":{"id":67,"type":"article-journal","container-title":"Etudes Médicales","language":"fr","page":"4","source":"Zotero","title":"Distribution géographique des paludismes et leurs incidences en Afrique","URL":"https://horizon.documentation.ird.fr/exl-doc/pleins_textes/pleins_textes_5/b_fdi_12-13/15176.pdf","volume":"2","author":[{"family":"Molez","given":"Jean-François"},{"family":"Baudon","given":"D"}],"accessed":{"date-parts":[["2020",4,6]]},"issued":{"date-parts":[["1984"]]}}}],"schema":"https://github.com/citation-style-language/schema/raw/master/csl-citation.json"} </w:instrText>
      </w:r>
      <w:r w:rsidRPr="000346DB">
        <w:rPr>
          <w:rFonts w:ascii="Arial" w:hAnsi="Arial" w:cs="Arial"/>
        </w:rPr>
        <w:fldChar w:fldCharType="separate"/>
      </w:r>
      <w:r w:rsidR="007327B8" w:rsidRPr="000346DB">
        <w:rPr>
          <w:rFonts w:ascii="Arial" w:hAnsi="Arial" w:cs="Arial"/>
        </w:rPr>
        <w:t>(Molez &amp; Baudon, 1984)</w:t>
      </w:r>
      <w:r w:rsidRPr="000346DB">
        <w:rPr>
          <w:rFonts w:ascii="Arial" w:hAnsi="Arial" w:cs="Arial"/>
        </w:rPr>
        <w:fldChar w:fldCharType="end"/>
      </w:r>
      <w:r w:rsidRPr="000346DB">
        <w:rPr>
          <w:rFonts w:ascii="Arial" w:hAnsi="Arial" w:cs="Arial"/>
        </w:rPr>
        <w:t xml:space="preserve">. In addition, </w:t>
      </w:r>
      <w:r w:rsidRPr="000346DB">
        <w:rPr>
          <w:rFonts w:ascii="Arial" w:hAnsi="Arial" w:cs="Arial"/>
          <w:i/>
          <w:iCs/>
        </w:rPr>
        <w:t>Plasmodium falciparum</w:t>
      </w:r>
      <w:r w:rsidRPr="000346DB">
        <w:rPr>
          <w:rFonts w:ascii="Arial" w:hAnsi="Arial" w:cs="Arial"/>
        </w:rPr>
        <w:t xml:space="preserve"> was associated with 41.88% (111/265) of malaria cases, along with </w:t>
      </w:r>
      <w:r w:rsidRPr="000346DB">
        <w:rPr>
          <w:rFonts w:ascii="Arial" w:hAnsi="Arial" w:cs="Arial"/>
          <w:i/>
          <w:iCs/>
        </w:rPr>
        <w:t xml:space="preserve">P. </w:t>
      </w:r>
      <w:proofErr w:type="spellStart"/>
      <w:r w:rsidRPr="000346DB">
        <w:rPr>
          <w:rFonts w:ascii="Arial" w:hAnsi="Arial" w:cs="Arial"/>
          <w:i/>
          <w:iCs/>
        </w:rPr>
        <w:t>ovale</w:t>
      </w:r>
      <w:proofErr w:type="spellEnd"/>
      <w:r w:rsidRPr="000346DB">
        <w:rPr>
          <w:rFonts w:ascii="Arial" w:hAnsi="Arial" w:cs="Arial"/>
        </w:rPr>
        <w:t xml:space="preserve"> and /or </w:t>
      </w:r>
      <w:r w:rsidRPr="000346DB">
        <w:rPr>
          <w:rFonts w:ascii="Arial" w:hAnsi="Arial" w:cs="Arial"/>
          <w:i/>
          <w:iCs/>
        </w:rPr>
        <w:t>P. malaria</w:t>
      </w:r>
      <w:r w:rsidRPr="000346DB">
        <w:rPr>
          <w:rFonts w:ascii="Arial" w:hAnsi="Arial" w:cs="Arial"/>
        </w:rPr>
        <w:t xml:space="preserve"> species, </w:t>
      </w:r>
      <w:r w:rsidR="00C83F82" w:rsidRPr="00264396">
        <w:rPr>
          <w:rFonts w:ascii="Arial" w:hAnsi="Arial" w:cs="Arial"/>
          <w:highlight w:val="yellow"/>
        </w:rPr>
        <w:t>which</w:t>
      </w:r>
      <w:r w:rsidR="00C83F82" w:rsidRPr="000346DB">
        <w:rPr>
          <w:rFonts w:ascii="Arial" w:hAnsi="Arial" w:cs="Arial"/>
        </w:rPr>
        <w:t xml:space="preserve"> </w:t>
      </w:r>
      <w:r w:rsidRPr="000346DB">
        <w:rPr>
          <w:rFonts w:ascii="Arial" w:hAnsi="Arial" w:cs="Arial"/>
        </w:rPr>
        <w:t xml:space="preserve">have already been reported in other regions of Côte d'Ivoire </w:t>
      </w:r>
      <w:r w:rsidRPr="000346DB">
        <w:rPr>
          <w:rFonts w:ascii="Arial" w:hAnsi="Arial" w:cs="Arial"/>
        </w:rPr>
        <w:fldChar w:fldCharType="begin"/>
      </w:r>
      <w:r w:rsidR="007327B8" w:rsidRPr="000346DB">
        <w:rPr>
          <w:rFonts w:ascii="Arial" w:hAnsi="Arial" w:cs="Arial"/>
        </w:rPr>
        <w:instrText xml:space="preserve"> ADDIN ZOTERO_ITEM CSL_CITATION {"citationID":"a1nbkg27j4o","properties":{"formattedCitation":"(Nzeyimana et al., 2002)","plainCitation":"(Nzeyimana et al., 2002)","noteIndex":0},"citationItems":[{"id":65,"uris":["http://zotero.org/users/local/gshk4Baz/items/4DKKBC9E"],"itemData":{"id":65,"type":"article-journal","abstract":"Malaria epidemiology in the south-western forest area of Côte d’Ivoire (Region of Taï). An epidemiological study on malaria was undertaken between July 1995 and July 1996 in two vil lages (Zaïpobly and Gahably) and their encampments (Kouassikro, Hamanikro and Konankro), in the south-western forest area of Côte d’Ivoire (region of Taï). The parasitological scheme comprised a total of 2023 tests performed on children aged from 0 to 14 years. The species found were Plasmodium falciparum, P. malariae and P. ovale with a propor tion of 84%, 14% and 2% respectively. The global parasite prevalence of all Plasmodium species was 85% and malaria was holoendemic. The average parasitic density decreased progressively as the age increased, in contrast to the plasmodic index which did not vary. All the malarial indexes were similar in the villages and their encampments. Only overall fever prevalence was permanent and in all age groups it was higher in the encampments than in the villages.","container-title":"Bull Soc Pathol Exot","language":"fr","page":"6","source":"Zotero","title":"Épidémiologie du paludisme dans le sud-ouest forestier de la Côte d’Ivoire (région de Taï).","author":[{"family":"Nzeyimana","given":"I"},{"family":"Henry","given":"M-C"},{"family":"Dossou-Yovo","given":"J"},{"family":"Doannio","given":"J M C"},{"family":"Diawara","given":"L"},{"family":"Carnevale","given":"P"}],"issued":{"date-parts":[["2002"]]}}}],"schema":"https://github.com/citation-style-language/schema/raw/master/csl-citation.json"} </w:instrText>
      </w:r>
      <w:r w:rsidRPr="000346DB">
        <w:rPr>
          <w:rFonts w:ascii="Arial" w:hAnsi="Arial" w:cs="Arial"/>
        </w:rPr>
        <w:fldChar w:fldCharType="separate"/>
      </w:r>
      <w:r w:rsidR="007327B8" w:rsidRPr="000346DB">
        <w:rPr>
          <w:rFonts w:ascii="Arial" w:hAnsi="Arial" w:cs="Arial"/>
        </w:rPr>
        <w:t>(Nzeyimana et al., 2002)</w:t>
      </w:r>
      <w:r w:rsidRPr="000346DB">
        <w:rPr>
          <w:rFonts w:ascii="Arial" w:hAnsi="Arial" w:cs="Arial"/>
        </w:rPr>
        <w:fldChar w:fldCharType="end"/>
      </w:r>
      <w:r w:rsidRPr="000346DB">
        <w:rPr>
          <w:rFonts w:ascii="Arial" w:hAnsi="Arial" w:cs="Arial"/>
        </w:rPr>
        <w:t xml:space="preserve">. Other African countries </w:t>
      </w:r>
      <w:r w:rsidRPr="000346DB">
        <w:rPr>
          <w:rFonts w:ascii="Arial" w:hAnsi="Arial" w:cs="Arial"/>
        </w:rPr>
        <w:fldChar w:fldCharType="begin"/>
      </w:r>
      <w:r w:rsidR="007327B8" w:rsidRPr="000346DB">
        <w:rPr>
          <w:rFonts w:ascii="Arial" w:hAnsi="Arial" w:cs="Arial"/>
        </w:rPr>
        <w:instrText xml:space="preserve"> ADDIN ZOTERO_ITEM CSL_CITATION {"citationID":"ahm9qet4iv","properties":{"formattedCitation":"(Zhu et al., 2019)","plainCitation":"(Zhu et al., 2019)","noteIndex":0},"citationItems":[{"id":1731,"uris":["http://zotero.org/users/local/gshk4Baz/items/55IJP2H7"],"itemData":{"id":1731,"type":"article-journal","abstract":"Individual malaria infections can carry multiple strains of Plasmodium falciparum with varying levels of relatedness. Yet, how local epidemiology affects the properties of such mixed infections remains unclear. Here, we develop an enhanced method for strain deconvolution from genome sequencing data, which estimates the number of strains, their proportions, identity-by-descent (IBD) profiles and individual haplotypes. Applying it to the Pf3k data set, we find that the rate of mixed infection varies from 29% to 63% across countries and that 51% of mixed infections involve more than two strains. Furthermore, we estimate that 47% of symptomatic dual infections contain sibling strains likely to have been co-transmitted from a single mosquito, and find evidence of mixed infections propagated over successive infection cycles. Finally, leveraging data from the Malaria Atlas Project, we find that prevalence correlates within Africa, but not Asia, with both the rate of mixed infection and the level of IBD.","container-title":"eLife","DOI":"10.7554/eLife.40845","ISSN":"2050-084X","note":"publisher: eLife Sciences Publications, Ltd","page":"e40845","source":"eLife","title":"The origins and relatedness structure of mixed infections vary with local prevalence of P. falciparum malaria","URL":"https://doi.org/10.7554/eLife.40845","volume":"8","author":[{"family":"Zhu","given":"Sha Joe"},{"family":"Hendry","given":"Jason A"},{"family":"Almagro-Garcia","given":"Jacob"},{"family":"Pearson","given":"Richard D"},{"family":"Amato","given":"Roberto"},{"family":"Miles","given":"Alistair"},{"family":"Weiss","given":"Daniel J"},{"family":"Lucas","given":"Tim CD"},{"family":"Nguyen","given":"Michele"},{"family":"Gething","given":"Peter W"},{"family":"Kwiatkowski","given":"Dominic"},{"family":"McVean","given":"Gil"}],"editor":[{"family":"Franco","given":"Eduardo"},{"family":"Daniels","given":"Rachel"},{"family":"Greenhouse","given":"Bryan"},{"family":"Schaffner","given":"Steve"}],"accessed":{"date-parts":[["2024",3,25]]},"issued":{"date-parts":[["2019",7,12]]}}}],"schema":"https://github.com/citation-style-language/schema/raw/master/csl-citation.json"} </w:instrText>
      </w:r>
      <w:r w:rsidRPr="000346DB">
        <w:rPr>
          <w:rFonts w:ascii="Arial" w:hAnsi="Arial" w:cs="Arial"/>
        </w:rPr>
        <w:fldChar w:fldCharType="separate"/>
      </w:r>
      <w:r w:rsidR="007327B8" w:rsidRPr="000346DB">
        <w:rPr>
          <w:rFonts w:ascii="Arial" w:hAnsi="Arial" w:cs="Arial"/>
        </w:rPr>
        <w:t>(Zhu et al., 2019)</w:t>
      </w:r>
      <w:r w:rsidRPr="000346DB">
        <w:rPr>
          <w:rFonts w:ascii="Arial" w:hAnsi="Arial" w:cs="Arial"/>
        </w:rPr>
        <w:fldChar w:fldCharType="end"/>
      </w:r>
      <w:r w:rsidRPr="000346DB">
        <w:rPr>
          <w:rFonts w:ascii="Arial" w:hAnsi="Arial" w:cs="Arial"/>
        </w:rPr>
        <w:t xml:space="preserve"> have a significant malaria infection caused by multiple species. Indeed, the proportion of mixed infection in Africa </w:t>
      </w:r>
      <w:r w:rsidR="00C83F82" w:rsidRPr="00264396">
        <w:rPr>
          <w:rFonts w:ascii="Arial" w:hAnsi="Arial" w:cs="Arial"/>
          <w:highlight w:val="yellow"/>
        </w:rPr>
        <w:t>ranges</w:t>
      </w:r>
      <w:r w:rsidR="00C83F82" w:rsidRPr="000346DB">
        <w:rPr>
          <w:rFonts w:ascii="Arial" w:hAnsi="Arial" w:cs="Arial"/>
        </w:rPr>
        <w:t xml:space="preserve"> </w:t>
      </w:r>
      <w:r w:rsidRPr="000346DB">
        <w:rPr>
          <w:rFonts w:ascii="Arial" w:hAnsi="Arial" w:cs="Arial"/>
        </w:rPr>
        <w:t xml:space="preserve">from 29% in Gambia to 63% in Malawi </w:t>
      </w:r>
      <w:r w:rsidRPr="000346DB">
        <w:rPr>
          <w:rFonts w:ascii="Arial" w:hAnsi="Arial" w:cs="Arial"/>
        </w:rPr>
        <w:fldChar w:fldCharType="begin"/>
      </w:r>
      <w:r w:rsidR="007327B8" w:rsidRPr="000346DB">
        <w:rPr>
          <w:rFonts w:ascii="Arial" w:hAnsi="Arial" w:cs="Arial"/>
        </w:rPr>
        <w:instrText xml:space="preserve"> ADDIN ZOTERO_ITEM CSL_CITATION {"citationID":"yUXzyzjq","properties":{"formattedCitation":"(Zhu et al., 2019)","plainCitation":"(Zhu et al., 2019)","noteIndex":0},"citationItems":[{"id":1731,"uris":["http://zotero.org/users/local/gshk4Baz/items/55IJP2H7"],"itemData":{"id":1731,"type":"article-journal","abstract":"Individual malaria infections can carry multiple strains of Plasmodium falciparum with varying levels of relatedness. Yet, how local epidemiology affects the properties of such mixed infections remains unclear. Here, we develop an enhanced method for strain deconvolution from genome sequencing data, which estimates the number of strains, their proportions, identity-by-descent (IBD) profiles and individual haplotypes. Applying it to the Pf3k data set, we find that the rate of mixed infection varies from 29% to 63% across countries and that 51% of mixed infections involve more than two strains. Furthermore, we estimate that 47% of symptomatic dual infections contain sibling strains likely to have been co-transmitted from a single mosquito, and find evidence of mixed infections propagated over successive infection cycles. Finally, leveraging data from the Malaria Atlas Project, we find that prevalence correlates within Africa, but not Asia, with both the rate of mixed infection and the level of IBD.","container-title":"eLife","DOI":"10.7554/eLife.40845","ISSN":"2050-084X","note":"publisher: eLife Sciences Publications, Ltd","page":"e40845","source":"eLife","title":"The origins and relatedness structure of mixed infections vary with local prevalence of P. falciparum malaria","URL":"https://doi.org/10.7554/eLife.40845","volume":"8","author":[{"family":"Zhu","given":"Sha Joe"},{"family":"Hendry","given":"Jason A"},{"family":"Almagro-Garcia","given":"Jacob"},{"family":"Pearson","given":"Richard D"},{"family":"Amato","given":"Roberto"},{"family":"Miles","given":"Alistair"},{"family":"Weiss","given":"Daniel J"},{"family":"Lucas","given":"Tim CD"},{"family":"Nguyen","given":"Michele"},{"family":"Gething","given":"Peter W"},{"family":"Kwiatkowski","given":"Dominic"},{"family":"McVean","given":"Gil"}],"editor":[{"family":"Franco","given":"Eduardo"},{"family":"Daniels","given":"Rachel"},{"family":"Greenhouse","given":"Bryan"},{"family":"Schaffner","given":"Steve"}],"accessed":{"date-parts":[["2024",3,25]]},"issued":{"date-parts":[["2019",7,12]]}}}],"schema":"https://github.com/citation-style-language/schema/raw/master/csl-citation.json"} </w:instrText>
      </w:r>
      <w:r w:rsidRPr="000346DB">
        <w:rPr>
          <w:rFonts w:ascii="Arial" w:hAnsi="Arial" w:cs="Arial"/>
        </w:rPr>
        <w:fldChar w:fldCharType="separate"/>
      </w:r>
      <w:r w:rsidR="007327B8" w:rsidRPr="000346DB">
        <w:rPr>
          <w:rFonts w:ascii="Arial" w:hAnsi="Arial" w:cs="Arial"/>
        </w:rPr>
        <w:t>(Zhu et al., 2019)</w:t>
      </w:r>
      <w:r w:rsidRPr="000346DB">
        <w:rPr>
          <w:rFonts w:ascii="Arial" w:hAnsi="Arial" w:cs="Arial"/>
        </w:rPr>
        <w:fldChar w:fldCharType="end"/>
      </w:r>
      <w:r w:rsidRPr="000346DB">
        <w:rPr>
          <w:rFonts w:ascii="Arial" w:hAnsi="Arial" w:cs="Arial"/>
        </w:rPr>
        <w:t xml:space="preserve">. According to a study </w:t>
      </w:r>
      <w:r w:rsidRPr="000346DB">
        <w:rPr>
          <w:rFonts w:ascii="Arial" w:hAnsi="Arial" w:cs="Arial"/>
        </w:rPr>
        <w:fldChar w:fldCharType="begin"/>
      </w:r>
      <w:r w:rsidR="007327B8" w:rsidRPr="000346DB">
        <w:rPr>
          <w:rFonts w:ascii="Arial" w:hAnsi="Arial" w:cs="Arial"/>
        </w:rPr>
        <w:instrText xml:space="preserve"> ADDIN ZOTERO_ITEM CSL_CITATION {"citationID":"tGImYzE4","properties":{"formattedCitation":"(Kotepui et al., 2020)","plainCitation":"(Kotepui et al., 2020)","noteIndex":0},"citationItems":[{"id":1973,"uris":["http://zotero.org/users/local/gshk4Baz/items/DELDT4R2"],"itemData":{"id":1973,"type":"article-journal","abstract":"Mixed Plasmodium malaria infections can lead to severe malaria. This systematic review and meta-analysis aimed to explore the prevalence of severe mixed Plasmodium malaria infection and to compare it with the prevalence of severe P. falciparum malaria mono-infection across the included studies. Original English-language research articles from PubMed, Scopus, and ISI Web of Science were identified and screened. Articles reporting the number of mixed infections and the number of severe mixed infections were used to determine the main outcome of this study, while the number of P. falciparum infections and the number of severe P. falciparum infections were used to determine the secondary outcome of this study. For the main outcome, the pooled prevalence and 95% confidence interval (CI) of severe mixed infections was analysed using STATA software version 15.0 (Stata Corp, College Station, TX, USA). For the secondary outcome, the rate of severe mixed infections compared to severe P. falciparum infections was analysed using the meta-analysis approach, and summary odds ratios (ORs) and 95% CIs were calculated. Random-effects models were used to produce the summary ORs. The Mantel–Haenszel method and calculated I2 were also reported to test whether there was heterogeneity among the included studies. Publication bias was also assessed using funnel plots. The meta-analysis of secondary outcomes was conducted using Review Manager 5.3 software (Cochrane Community). A total of 894,561 malaria patients were reported in all 16 included studies. Overall, a pooled analysis showed that 9% (2,006/35,768, 95% CI 7.0–12.0%) of patients with mixed Plasmodium infection had severe mixed infection. A meta-analysis of 14 studies demonstrated that patients with mixed Plasmodium infection (1,999/35,755) and patients with P. falciparum malaria (9,249/294,397) had an equal risk of developing severe malaria (OR 0.93, 95% CI 0.59–1.44). Both mixed infection and P. falciparum mono-infection showed a similar trend of complications in which severe anaemia, pulmonary failure, and renal impairment were the three most common complications found. However, patients with mixed infection had a higher proportion of severe anaemia and pulmonary complications than those with P. falciparum infection. Moreover, patients with mixed infection had a higher proportion of multiple organ failure than those with P. falciparum mono-infection. Mixed Plasmodium spp. infections were common but often unrecognized or underestimated, leading to severe complications among these malaria patients. Therefore, in routine clinical laboratories, using an accurate combination of diagnostic procedures to identify suspected patients with mixed infections is crucial for therapeutic decisions, prompt treatment, and effective patient management.","container-title":"Scientific Reports","DOI":"10.1038/s41598-020-68082-3","ISSN":"2045-2322","issue":"1","journalAbbreviation":"Sci Rep","language":"en","license":"2020 The Author(s)","note":"publisher: Nature Publishing Group","page":"11068","source":"www.nature.com","title":"Plasmodium spp. mixed infection leading to severe malaria: a systematic review and meta-analysis","title-short":"Plasmodium spp. mixed infection leading to severe malaria","URL":"https://www.nature.com/articles/s41598-020-68082-3","volume":"10","author":[{"family":"Kotepui","given":"Manas"},{"family":"Kotepui","given":"Kwuntida Uthaisar"},{"family":"De Jesus Milanez","given":"Giovanni"},{"family":"Masangkay","given":"Frederick Ramirez"}],"accessed":{"date-parts":[["2024",7,23]]},"issued":{"date-parts":[["2020",7,6]]}}}],"schema":"https://github.com/citation-style-language/schema/raw/master/csl-citation.json"} </w:instrText>
      </w:r>
      <w:r w:rsidRPr="000346DB">
        <w:rPr>
          <w:rFonts w:ascii="Arial" w:hAnsi="Arial" w:cs="Arial"/>
        </w:rPr>
        <w:fldChar w:fldCharType="separate"/>
      </w:r>
      <w:r w:rsidR="007327B8" w:rsidRPr="000346DB">
        <w:rPr>
          <w:rFonts w:ascii="Arial" w:hAnsi="Arial" w:cs="Arial"/>
        </w:rPr>
        <w:t>(Kotepui et al., 2020)</w:t>
      </w:r>
      <w:r w:rsidRPr="000346DB">
        <w:rPr>
          <w:rFonts w:ascii="Arial" w:hAnsi="Arial" w:cs="Arial"/>
        </w:rPr>
        <w:fldChar w:fldCharType="end"/>
      </w:r>
      <w:r w:rsidRPr="000346DB">
        <w:rPr>
          <w:rFonts w:ascii="Arial" w:hAnsi="Arial" w:cs="Arial"/>
        </w:rPr>
        <w:t xml:space="preserve"> this mixed infection could be highly associated </w:t>
      </w:r>
      <w:r w:rsidR="00C83F82" w:rsidRPr="00264396">
        <w:rPr>
          <w:rFonts w:ascii="Arial" w:hAnsi="Arial" w:cs="Arial"/>
          <w:highlight w:val="yellow"/>
        </w:rPr>
        <w:t>with</w:t>
      </w:r>
      <w:r w:rsidR="00C83F82" w:rsidRPr="000346DB">
        <w:rPr>
          <w:rFonts w:ascii="Arial" w:hAnsi="Arial" w:cs="Arial"/>
        </w:rPr>
        <w:t xml:space="preserve"> </w:t>
      </w:r>
      <w:r w:rsidRPr="000346DB">
        <w:rPr>
          <w:rFonts w:ascii="Arial" w:hAnsi="Arial" w:cs="Arial"/>
        </w:rPr>
        <w:t xml:space="preserve">severe malaria </w:t>
      </w:r>
      <w:proofErr w:type="spellStart"/>
      <w:r w:rsidR="00C83F82" w:rsidRPr="00264396">
        <w:rPr>
          <w:rFonts w:ascii="Arial" w:hAnsi="Arial" w:cs="Arial"/>
          <w:highlight w:val="yellow"/>
        </w:rPr>
        <w:t>anaemia</w:t>
      </w:r>
      <w:proofErr w:type="spellEnd"/>
      <w:r w:rsidR="00C83F82" w:rsidRPr="000346DB">
        <w:rPr>
          <w:rFonts w:ascii="Arial" w:hAnsi="Arial" w:cs="Arial"/>
        </w:rPr>
        <w:t xml:space="preserve"> </w:t>
      </w:r>
      <w:r w:rsidRPr="000346DB">
        <w:rPr>
          <w:rFonts w:ascii="Arial" w:hAnsi="Arial" w:cs="Arial"/>
        </w:rPr>
        <w:t>and pulmonary complications.  In fact, the study shows that Fulani</w:t>
      </w:r>
      <w:r w:rsidR="00C83F82">
        <w:rPr>
          <w:rFonts w:ascii="Arial" w:hAnsi="Arial" w:cs="Arial"/>
        </w:rPr>
        <w:t>,</w:t>
      </w:r>
      <w:r w:rsidRPr="000346DB">
        <w:rPr>
          <w:rFonts w:ascii="Arial" w:hAnsi="Arial" w:cs="Arial"/>
        </w:rPr>
        <w:t xml:space="preserve"> which has been associated </w:t>
      </w:r>
      <w:r w:rsidR="00C83F82" w:rsidRPr="00264396">
        <w:rPr>
          <w:rFonts w:ascii="Arial" w:hAnsi="Arial" w:cs="Arial"/>
          <w:highlight w:val="yellow"/>
        </w:rPr>
        <w:t>with</w:t>
      </w:r>
      <w:r w:rsidR="00C83F82" w:rsidRPr="000346DB">
        <w:rPr>
          <w:rFonts w:ascii="Arial" w:hAnsi="Arial" w:cs="Arial"/>
        </w:rPr>
        <w:t xml:space="preserve"> </w:t>
      </w:r>
      <w:r w:rsidRPr="000346DB">
        <w:rPr>
          <w:rFonts w:ascii="Arial" w:hAnsi="Arial" w:cs="Arial"/>
        </w:rPr>
        <w:t>asymptomatic cases</w:t>
      </w:r>
      <w:r w:rsidR="00C83F82">
        <w:rPr>
          <w:rFonts w:ascii="Arial" w:hAnsi="Arial" w:cs="Arial"/>
        </w:rPr>
        <w:t>,</w:t>
      </w:r>
      <w:r w:rsidRPr="000346DB">
        <w:rPr>
          <w:rFonts w:ascii="Arial" w:hAnsi="Arial" w:cs="Arial"/>
        </w:rPr>
        <w:t xml:space="preserve"> present less triple infection (</w:t>
      </w:r>
      <w:r w:rsidRPr="000346DB">
        <w:rPr>
          <w:rFonts w:ascii="Arial" w:hAnsi="Arial" w:cs="Arial"/>
          <w:i/>
          <w:iCs/>
        </w:rPr>
        <w:t xml:space="preserve">Plasmodium falciparum/plasmodium malariae/plasmodium </w:t>
      </w:r>
      <w:proofErr w:type="spellStart"/>
      <w:r w:rsidRPr="000346DB">
        <w:rPr>
          <w:rFonts w:ascii="Arial" w:hAnsi="Arial" w:cs="Arial"/>
          <w:i/>
          <w:iCs/>
        </w:rPr>
        <w:t>ovale</w:t>
      </w:r>
      <w:proofErr w:type="spellEnd"/>
      <w:r w:rsidRPr="000346DB">
        <w:rPr>
          <w:rFonts w:ascii="Arial" w:hAnsi="Arial" w:cs="Arial"/>
        </w:rPr>
        <w:t xml:space="preserve">) than the other ethnic groups. This result is consistent with the previous study </w:t>
      </w:r>
      <w:r w:rsidRPr="000346DB">
        <w:rPr>
          <w:rFonts w:ascii="Arial" w:hAnsi="Arial" w:cs="Arial"/>
        </w:rPr>
        <w:fldChar w:fldCharType="begin"/>
      </w:r>
      <w:r w:rsidR="007327B8" w:rsidRPr="000346DB">
        <w:rPr>
          <w:rFonts w:ascii="Arial" w:hAnsi="Arial" w:cs="Arial"/>
        </w:rPr>
        <w:instrText xml:space="preserve"> ADDIN ZOTERO_ITEM CSL_CITATION {"citationID":"uVs25W1S","properties":{"formattedCitation":"(Kotepui et al., 2020)","plainCitation":"(Kotepui et al., 2020)","noteIndex":0},"citationItems":[{"id":1973,"uris":["http://zotero.org/users/local/gshk4Baz/items/DELDT4R2"],"itemData":{"id":1973,"type":"article-journal","abstract":"Mixed Plasmodium malaria infections can lead to severe malaria. This systematic review and meta-analysis aimed to explore the prevalence of severe mixed Plasmodium malaria infection and to compare it with the prevalence of severe P. falciparum malaria mono-infection across the included studies. Original English-language research articles from PubMed, Scopus, and ISI Web of Science were identified and screened. Articles reporting the number of mixed infections and the number of severe mixed infections were used to determine the main outcome of this study, while the number of P. falciparum infections and the number of severe P. falciparum infections were used to determine the secondary outcome of this study. For the main outcome, the pooled prevalence and 95% confidence interval (CI) of severe mixed infections was analysed using STATA software version 15.0 (Stata Corp, College Station, TX, USA). For the secondary outcome, the rate of severe mixed infections compared to severe P. falciparum infections was analysed using the meta-analysis approach, and summary odds ratios (ORs) and 95% CIs were calculated. Random-effects models were used to produce the summary ORs. The Mantel–Haenszel method and calculated I2 were also reported to test whether there was heterogeneity among the included studies. Publication bias was also assessed using funnel plots. The meta-analysis of secondary outcomes was conducted using Review Manager 5.3 software (Cochrane Community). A total of 894,561 malaria patients were reported in all 16 included studies. Overall, a pooled analysis showed that 9% (2,006/35,768, 95% CI 7.0–12.0%) of patients with mixed Plasmodium infection had severe mixed infection. A meta-analysis of 14 studies demonstrated that patients with mixed Plasmodium infection (1,999/35,755) and patients with P. falciparum malaria (9,249/294,397) had an equal risk of developing severe malaria (OR 0.93, 95% CI 0.59–1.44). Both mixed infection and P. falciparum mono-infection showed a similar trend of complications in which severe anaemia, pulmonary failure, and renal impairment were the three most common complications found. However, patients with mixed infection had a higher proportion of severe anaemia and pulmonary complications than those with P. falciparum infection. Moreover, patients with mixed infection had a higher proportion of multiple organ failure than those with P. falciparum mono-infection. Mixed Plasmodium spp. infections were common but often unrecognized or underestimated, leading to severe complications among these malaria patients. Therefore, in routine clinical laboratories, using an accurate combination of diagnostic procedures to identify suspected patients with mixed infections is crucial for therapeutic decisions, prompt treatment, and effective patient management.","container-title":"Scientific Reports","DOI":"10.1038/s41598-020-68082-3","ISSN":"2045-2322","issue":"1","journalAbbreviation":"Sci Rep","language":"en","license":"2020 The Author(s)","note":"publisher: Nature Publishing Group","page":"11068","source":"www.nature.com","title":"Plasmodium spp. mixed infection leading to severe malaria: a systematic review and meta-analysis","title-short":"Plasmodium spp. mixed infection leading to severe malaria","URL":"https://www.nature.com/articles/s41598-020-68082-3","volume":"10","author":[{"family":"Kotepui","given":"Manas"},{"family":"Kotepui","given":"Kwuntida Uthaisar"},{"family":"De Jesus Milanez","given":"Giovanni"},{"family":"Masangkay","given":"Frederick Ramirez"}],"accessed":{"date-parts":[["2024",7,23]]},"issued":{"date-parts":[["2020",7,6]]}}}],"schema":"https://github.com/citation-style-language/schema/raw/master/csl-citation.json"} </w:instrText>
      </w:r>
      <w:r w:rsidRPr="000346DB">
        <w:rPr>
          <w:rFonts w:ascii="Arial" w:hAnsi="Arial" w:cs="Arial"/>
        </w:rPr>
        <w:fldChar w:fldCharType="separate"/>
      </w:r>
      <w:r w:rsidR="007327B8" w:rsidRPr="000346DB">
        <w:rPr>
          <w:rFonts w:ascii="Arial" w:hAnsi="Arial" w:cs="Arial"/>
        </w:rPr>
        <w:t>(Kotepui et al., 2020)</w:t>
      </w:r>
      <w:r w:rsidRPr="000346DB">
        <w:rPr>
          <w:rFonts w:ascii="Arial" w:hAnsi="Arial" w:cs="Arial"/>
        </w:rPr>
        <w:fldChar w:fldCharType="end"/>
      </w:r>
      <w:r w:rsidRPr="000346DB">
        <w:rPr>
          <w:rFonts w:ascii="Arial" w:hAnsi="Arial" w:cs="Arial"/>
        </w:rPr>
        <w:t xml:space="preserve">. However, it differs from the results obtained by another study </w:t>
      </w:r>
      <w:r w:rsidRPr="000346DB">
        <w:rPr>
          <w:rFonts w:ascii="Arial" w:hAnsi="Arial" w:cs="Arial"/>
        </w:rPr>
        <w:fldChar w:fldCharType="begin"/>
      </w:r>
      <w:r w:rsidR="007327B8" w:rsidRPr="000346DB">
        <w:rPr>
          <w:rFonts w:ascii="Arial" w:hAnsi="Arial" w:cs="Arial"/>
        </w:rPr>
        <w:instrText xml:space="preserve"> ADDIN ZOTERO_ITEM CSL_CITATION {"citationID":"69pR2npS","properties":{"formattedCitation":"(Abdulraheem et al., 2022)","plainCitation":"(Abdulraheem et al., 2022)","noteIndex":0},"citationItems":[{"id":1377,"uris":["http://zotero.org/users/local/gshk4Baz/items/K378YHVX"],"itemData":{"id":1377,"type":"article-journal","abstract":"Asymptomatic malaria parasite carriers do not seek anti-malarial treatment and may constitute a silent infectious reservoir. In order to assess the level of asymptomatic and symptomatic carriage amongst adolescents in a highly endemic area, and to identify the risk factors associated with such carriage, we conducted a cross-sectional survey of 1032 adolescents (ages 10–19 years) from eight schools located in Ibadan, southwestern Nigeria in 2016. Blood films and blood spot filter paper samples were prepared for microscopy and DNA analysis. The prevalence of asymptomatic malaria was determined using microscopy, rapid diagnostic tests and PCR for 658 randomly selected samples. Of these, we found that 80% of asymptomatic schoolchildren were positive for malaria parasites by PCR, compared with 47% and 9%, determined by rapid diagnostic tests and microscopy, respectively. Malaria parasite species typing was performed using PCR targeting the mitochondrial CoxIII gene, and revealed high rates of carriage of Plasmodium malariae (53%) and Plasmodium ovale (24%). Most asymptomatic infections were co-infections of two or more species (62%), with Plasmodium falciparum + P. malariae the most common (35%), followed by P. falciparum + P. malariae + P. ovale (21%) and P. falciparum + P. ovale (6%). Single infections of P. falciparum, P. malariae and P. ovale accounted for 24%, 10% and 4% of all asymptomatic infections, respectively. To compare the species composition of asymptomatic and symptomatic infections, further sample collection was carried out in 2017 at one of the previously sampled schools, and at a nearby hospital. Whilst the species composition of the asymptomatic infections was similar to that observed in 2016, the symptomatic infections were markedly different, with single infections of P. falciparum observed in 91% of patients, P. falciparum + P. malariae in 5% and P. falciparum + P. ovale in 4%.","container-title":"International Journal for Parasitology","DOI":"10.1016/j.ijpara.2021.06.003","ISSN":"0020-7519","issue":"1","journalAbbreviation":"International Journal for Parasitology","language":"en","page":"23-33","source":"ScienceDirect","title":"High prevalence of Plasmodium malariae and Plasmodium ovale in co-infections with Plasmodium falciparum in asymptomatic malaria parasite carriers in southwestern Nigeria","URL":"https://www.sciencedirect.com/science/article/pii/S0020751921002393","volume":"52","author":[{"family":"Abdulraheem","given":"Muhydeen Abiodun"},{"family":"Ernest","given":"Medard"},{"family":"Ugwuanyi","given":"Ifeoma"},{"family":"Abkallo","given":"Hussein M."},{"family":"Nishikawa","given":"Saori"},{"family":"Adeleke","given":"Mofeyisade"},{"family":"Orimadegun","given":"Adebola E."},{"family":"Culleton","given":"Richard"}],"accessed":{"date-parts":[["2022",3,4]]},"issued":{"date-parts":[["2022",1,1]]}}}],"schema":"https://github.com/citation-style-language/schema/raw/master/csl-citation.json"} </w:instrText>
      </w:r>
      <w:r w:rsidRPr="000346DB">
        <w:rPr>
          <w:rFonts w:ascii="Arial" w:hAnsi="Arial" w:cs="Arial"/>
        </w:rPr>
        <w:fldChar w:fldCharType="separate"/>
      </w:r>
      <w:r w:rsidR="007327B8" w:rsidRPr="000346DB">
        <w:rPr>
          <w:rFonts w:ascii="Arial" w:hAnsi="Arial" w:cs="Arial"/>
        </w:rPr>
        <w:t>(Abdulraheem et al., 2022)</w:t>
      </w:r>
      <w:r w:rsidRPr="000346DB">
        <w:rPr>
          <w:rFonts w:ascii="Arial" w:hAnsi="Arial" w:cs="Arial"/>
        </w:rPr>
        <w:fldChar w:fldCharType="end"/>
      </w:r>
      <w:r w:rsidRPr="000346DB">
        <w:rPr>
          <w:rFonts w:ascii="Arial" w:hAnsi="Arial" w:cs="Arial"/>
        </w:rPr>
        <w:t xml:space="preserve"> who observed a high frequency of these same triple mutants in asymptomatic individuals from southwest Nigeria. This may mean that the Fulani have developed a cross-species immunity that does not exist in Nigerian populations. </w:t>
      </w:r>
    </w:p>
    <w:p w14:paraId="48A31FD4" w14:textId="6819CE6E" w:rsidR="00F85516" w:rsidRPr="000346DB" w:rsidRDefault="00F85516" w:rsidP="000346DB">
      <w:pPr>
        <w:spacing w:after="200"/>
        <w:jc w:val="both"/>
        <w:rPr>
          <w:rFonts w:ascii="Arial" w:hAnsi="Arial" w:cs="Arial"/>
        </w:rPr>
      </w:pPr>
      <w:r w:rsidRPr="000346DB">
        <w:rPr>
          <w:rFonts w:ascii="Arial" w:hAnsi="Arial" w:cs="Arial"/>
        </w:rPr>
        <w:t xml:space="preserve">Monospecific infections with </w:t>
      </w:r>
      <w:r w:rsidRPr="000346DB">
        <w:rPr>
          <w:rFonts w:ascii="Arial" w:hAnsi="Arial" w:cs="Arial"/>
          <w:i/>
          <w:iCs/>
        </w:rPr>
        <w:t>P. malariae</w:t>
      </w:r>
      <w:r w:rsidRPr="000346DB">
        <w:rPr>
          <w:rFonts w:ascii="Arial" w:hAnsi="Arial" w:cs="Arial"/>
        </w:rPr>
        <w:t xml:space="preserve"> (3.21%), which are lower than the 5 to 15% predicted by the IRD (</w:t>
      </w:r>
      <w:proofErr w:type="spellStart"/>
      <w:r w:rsidRPr="000346DB">
        <w:rPr>
          <w:rFonts w:ascii="Arial" w:hAnsi="Arial" w:cs="Arial"/>
        </w:rPr>
        <w:t>Institut</w:t>
      </w:r>
      <w:proofErr w:type="spellEnd"/>
      <w:r w:rsidRPr="000346DB">
        <w:rPr>
          <w:rFonts w:ascii="Arial" w:hAnsi="Arial" w:cs="Arial"/>
        </w:rPr>
        <w:t xml:space="preserve"> de recherche pour le </w:t>
      </w:r>
      <w:proofErr w:type="spellStart"/>
      <w:r w:rsidRPr="000346DB">
        <w:rPr>
          <w:rFonts w:ascii="Arial" w:hAnsi="Arial" w:cs="Arial"/>
        </w:rPr>
        <w:t>développement</w:t>
      </w:r>
      <w:proofErr w:type="spellEnd"/>
      <w:r w:rsidRPr="000346DB">
        <w:rPr>
          <w:rFonts w:ascii="Arial" w:hAnsi="Arial" w:cs="Arial"/>
        </w:rPr>
        <w:t xml:space="preserve">) for the regions of sub-Saharan Africa </w:t>
      </w:r>
      <w:r w:rsidRPr="000346DB">
        <w:rPr>
          <w:rFonts w:ascii="Arial" w:hAnsi="Arial" w:cs="Arial"/>
        </w:rPr>
        <w:fldChar w:fldCharType="begin"/>
      </w:r>
      <w:r w:rsidR="007327B8" w:rsidRPr="000346DB">
        <w:rPr>
          <w:rFonts w:ascii="Arial" w:hAnsi="Arial" w:cs="Arial"/>
        </w:rPr>
        <w:instrText xml:space="preserve"> ADDIN ZOTERO_ITEM CSL_CITATION {"citationID":"a1oguubesrj","properties":{"formattedCitation":"(Molez &amp; Baudon, 1984)","plainCitation":"(Molez &amp; Baudon, 1984)","noteIndex":0},"citationItems":[{"id":67,"uris":["http://zotero.org/users/local/gshk4Baz/items/KPEJNQYE"],"itemData":{"id":67,"type":"article-journal","container-title":"Etudes Médicales","language":"fr","page":"4","source":"Zotero","title":"Distribution géographique des paludismes et leurs incidences en Afrique","URL":"https://horizon.documentation.ird.fr/exl-doc/pleins_textes/pleins_textes_5/b_fdi_12-13/15176.pdf","volume":"2","author":[{"family":"Molez","given":"Jean-François"},{"family":"Baudon","given":"D"}],"accessed":{"date-parts":[["2020",4,6]]},"issued":{"date-parts":[["1984"]]}}}],"schema":"https://github.com/citation-style-language/schema/raw/master/csl-citation.json"} </w:instrText>
      </w:r>
      <w:r w:rsidRPr="000346DB">
        <w:rPr>
          <w:rFonts w:ascii="Arial" w:hAnsi="Arial" w:cs="Arial"/>
        </w:rPr>
        <w:fldChar w:fldCharType="separate"/>
      </w:r>
      <w:r w:rsidR="007327B8" w:rsidRPr="000346DB">
        <w:rPr>
          <w:rFonts w:ascii="Arial" w:hAnsi="Arial" w:cs="Arial"/>
        </w:rPr>
        <w:t>(Molez &amp; Baudon, 1984)</w:t>
      </w:r>
      <w:r w:rsidRPr="000346DB">
        <w:rPr>
          <w:rFonts w:ascii="Arial" w:hAnsi="Arial" w:cs="Arial"/>
        </w:rPr>
        <w:fldChar w:fldCharType="end"/>
      </w:r>
      <w:r w:rsidRPr="000346DB">
        <w:rPr>
          <w:rFonts w:ascii="Arial" w:hAnsi="Arial" w:cs="Arial"/>
        </w:rPr>
        <w:t xml:space="preserve">, were also observed. The results of </w:t>
      </w:r>
      <w:proofErr w:type="spellStart"/>
      <w:r w:rsidRPr="000346DB">
        <w:rPr>
          <w:rFonts w:ascii="Arial" w:hAnsi="Arial" w:cs="Arial"/>
        </w:rPr>
        <w:t>monoinfection</w:t>
      </w:r>
      <w:proofErr w:type="spellEnd"/>
      <w:r w:rsidRPr="000346DB">
        <w:rPr>
          <w:rFonts w:ascii="Arial" w:hAnsi="Arial" w:cs="Arial"/>
        </w:rPr>
        <w:t xml:space="preserve"> with </w:t>
      </w:r>
      <w:r w:rsidRPr="000346DB">
        <w:rPr>
          <w:rFonts w:ascii="Arial" w:hAnsi="Arial" w:cs="Arial"/>
          <w:i/>
          <w:iCs/>
        </w:rPr>
        <w:t xml:space="preserve">P. </w:t>
      </w:r>
      <w:proofErr w:type="spellStart"/>
      <w:r w:rsidRPr="000346DB">
        <w:rPr>
          <w:rFonts w:ascii="Arial" w:hAnsi="Arial" w:cs="Arial"/>
          <w:i/>
          <w:iCs/>
        </w:rPr>
        <w:t>ovale</w:t>
      </w:r>
      <w:proofErr w:type="spellEnd"/>
      <w:r w:rsidRPr="000346DB">
        <w:rPr>
          <w:rFonts w:ascii="Arial" w:hAnsi="Arial" w:cs="Arial"/>
        </w:rPr>
        <w:t xml:space="preserve"> (0.40%) found in this study are in the range of the 0.1 to 5% predicted by IRD. The results are a little higher than those found in the west of Côte d’Ivoire </w:t>
      </w:r>
      <w:r w:rsidRPr="000346DB">
        <w:rPr>
          <w:rFonts w:ascii="Arial" w:hAnsi="Arial" w:cs="Arial"/>
        </w:rPr>
        <w:fldChar w:fldCharType="begin"/>
      </w:r>
      <w:r w:rsidR="007327B8" w:rsidRPr="000346DB">
        <w:rPr>
          <w:rFonts w:ascii="Arial" w:hAnsi="Arial" w:cs="Arial"/>
        </w:rPr>
        <w:instrText xml:space="preserve"> ADDIN ZOTERO_ITEM CSL_CITATION {"citationID":"QIFI1bO8","properties":{"formattedCitation":"(Raso et al., 2004)","plainCitation":"(Raso et al., 2004)","noteIndex":0},"citationItems":[{"id":1958,"uris":["http://zotero.org/users/local/gshk4Baz/items/2YEIIZBD"],"itemData":{"id":1958,"type":"article-journal","abstract":"Background Concomitant parasitic infections are common in the developing world, yet most studies focus on a single parasite in a narrow age group. We investigated the extent of polyparasitism and parasite associations, and related these findings to self-reported morbidity.Methods Inhabitants of 75 randomly selected households from a single village in western Côte d'Ivoire provided multiple faecal specimens and a single finger prick blood sample. The Kato-Katz technique and a formol-ether concentration method were employed to screen faecal samples for Schistosoma mansoni, soil-transmitted helminths and intestinal protozoa. Giemsa-stained blood smears were analysed for malaria parasites. A questionnaire was administered for collection of demographic information and self-reported morbidity indicators.Results Complete parasitological data were obtained for 500/561 (89.1%) participants, similarly distributed among sex, with an age range from 5 days to 91 years. The prevalences of Plasmodium falciparum, hookworms, Entamoeba histolytica/E. dispar, and S. mansoni were 76.4%, 45.0%, 42.2%, and 39.8%, respectively. Three-quarters of the population harboured three or more parasites concurrently. Multivariate analysis revealed significant associations between several pairs of parasites. Some parasitic infections and the total number of parasites were significantly associated with self-reported morbidity indicators.Conclusions Our data confirm that polyparasitism is very common in rural Côte d'Ivoire and that people have clear perceptions about the morbidity caused by some of these parasitic infections. Our findings can be used for the design and implementation of sound intervention strategies to mitigate morbidity and co-morbidity.","container-title":"International Journal of Epidemiology","DOI":"10.1093/ije/dyh241","ISSN":"0300-5771","issue":"5","journalAbbreviation":"International Journal of Epidemiology","page":"1092-1102","source":"Silverchair","title":"Multiple parasite infections and their relationship to self-reported morbidity in a community of rural Côte d'Ivoire","URL":"https://doi.org/10.1093/ije/dyh241","volume":"33","author":[{"family":"Raso","given":"Giovanna"},{"family":"Luginbühl","given":"Anne"},{"family":"Adjoua","given":"Cinthia A"},{"family":"Tian-Bi","given":"Norbert T"},{"family":"Silué","given":"Kigbafori D"},{"family":"Matthys","given":"Barbara"},{"family":"Vounatsou","given":"Penelope"},{"family":"Wang","given":"Yulan"},{"family":"Dumas","given":"Marc-Emmanuel"},{"family":"Holmes","given":"Elaine"},{"family":"Singer","given":"Burton H"},{"family":"Tanner","given":"Marcel"},{"family":"N'Goran","given":"Eliézer K"},{"family":"Utzinger","given":"Jürg"}],"accessed":{"date-parts":[["2024",7,15]]},"issued":{"date-parts":[["2004",10,1]]}}}],"schema":"https://github.com/citation-style-language/schema/raw/master/csl-citation.json"} </w:instrText>
      </w:r>
      <w:r w:rsidRPr="000346DB">
        <w:rPr>
          <w:rFonts w:ascii="Arial" w:hAnsi="Arial" w:cs="Arial"/>
        </w:rPr>
        <w:fldChar w:fldCharType="separate"/>
      </w:r>
      <w:r w:rsidR="007327B8" w:rsidRPr="000346DB">
        <w:rPr>
          <w:rFonts w:ascii="Arial" w:hAnsi="Arial" w:cs="Arial"/>
        </w:rPr>
        <w:t>(Raso et al., 2004)</w:t>
      </w:r>
      <w:r w:rsidRPr="000346DB">
        <w:rPr>
          <w:rFonts w:ascii="Arial" w:hAnsi="Arial" w:cs="Arial"/>
        </w:rPr>
        <w:fldChar w:fldCharType="end"/>
      </w:r>
      <w:r w:rsidRPr="000346DB">
        <w:rPr>
          <w:rFonts w:ascii="Arial" w:hAnsi="Arial" w:cs="Arial"/>
        </w:rPr>
        <w:t xml:space="preserve"> (2.2 % for </w:t>
      </w:r>
      <w:r w:rsidRPr="000346DB">
        <w:rPr>
          <w:rFonts w:ascii="Arial" w:hAnsi="Arial" w:cs="Arial"/>
          <w:i/>
          <w:iCs/>
        </w:rPr>
        <w:t>P. malariae</w:t>
      </w:r>
      <w:r w:rsidRPr="000346DB">
        <w:rPr>
          <w:rFonts w:ascii="Arial" w:hAnsi="Arial" w:cs="Arial"/>
        </w:rPr>
        <w:t xml:space="preserve"> and 0.2% for </w:t>
      </w:r>
      <w:r w:rsidRPr="000346DB">
        <w:rPr>
          <w:rFonts w:ascii="Arial" w:hAnsi="Arial" w:cs="Arial"/>
          <w:i/>
          <w:iCs/>
        </w:rPr>
        <w:t xml:space="preserve">P. </w:t>
      </w:r>
      <w:proofErr w:type="spellStart"/>
      <w:r w:rsidRPr="000346DB">
        <w:rPr>
          <w:rFonts w:ascii="Arial" w:hAnsi="Arial" w:cs="Arial"/>
          <w:i/>
          <w:iCs/>
        </w:rPr>
        <w:t>ovale</w:t>
      </w:r>
      <w:proofErr w:type="spellEnd"/>
      <w:r w:rsidRPr="000346DB">
        <w:rPr>
          <w:rFonts w:ascii="Arial" w:hAnsi="Arial" w:cs="Arial"/>
        </w:rPr>
        <w:t xml:space="preserve">) and those observed in the Center of the Côte d’Ivoire </w:t>
      </w:r>
      <w:r w:rsidRPr="000346DB">
        <w:rPr>
          <w:rFonts w:ascii="Arial" w:hAnsi="Arial" w:cs="Arial"/>
        </w:rPr>
        <w:fldChar w:fldCharType="begin"/>
      </w:r>
      <w:r w:rsidR="007327B8" w:rsidRPr="000346DB">
        <w:rPr>
          <w:rFonts w:ascii="Arial" w:hAnsi="Arial" w:cs="Arial"/>
        </w:rPr>
        <w:instrText xml:space="preserve"> ADDIN ZOTERO_ITEM CSL_CITATION {"citationID":"a175si8qsoq","properties":{"formattedCitation":"(Bassa et al., 2016)","plainCitation":"(Bassa et al., 2016)","noteIndex":0},"citationItems":[{"id":1961,"uris":["http://zotero.org/users/local/gshk4Baz/items/LJ4TMVXI"],"itemData":{"id":1961,"type":"article-journal","abstract":"A deep understanding of the local epidemiology of malaria is essential for the design and implementation of setting-specific control and elimination efforts. In Côte d’Ivoire, new initiatives are underway to reduce the burden of malaria, which requires high-quality longitudinal data. The epidemiology of malaria was studied in the Taabo health and demographic surveillance system (HDSS) in south-central Côte d’Ivoire and implications for control are discussed.","container-title":"Malaria Journal","DOI":"10.1186/s12936-015-1076-6","ISSN":"1475-2875","issue":"1","journalAbbreviation":"Malar J","language":"en","page":"9","source":"Springer Link","title":"Epidemiology of malaria in the Taabo health and demographic surveillance system, south-central Côte d’Ivoire","URL":"https://doi.org/10.1186/s12936-015-1076-6","volume":"15","author":[{"family":"Bassa","given":"Fidèle K."},{"family":"Ouattara","given":"Mamadou"},{"family":"Silué","given":"Kigbafori D."},{"family":"Adiossan","given":"Lukas G."},{"family":"Baikoro","given":"Nahoua"},{"family":"Koné","given":"Siaka"},{"family":"N’Cho","given":"Moussan"},{"family":"Traoré","given":"Mahamadou"},{"family":"Bonfoh","given":"Bassirou"},{"family":"Utzinger","given":"Jürg"},{"family":"N’Goran","given":"Eliézer K."}],"accessed":{"date-parts":[["2024",7,15]]},"issued":{"date-parts":[["2016",1,6]]}}}],"schema":"https://github.com/citation-style-language/schema/raw/master/csl-citation.json"} </w:instrText>
      </w:r>
      <w:r w:rsidRPr="000346DB">
        <w:rPr>
          <w:rFonts w:ascii="Arial" w:hAnsi="Arial" w:cs="Arial"/>
        </w:rPr>
        <w:fldChar w:fldCharType="separate"/>
      </w:r>
      <w:r w:rsidR="007327B8" w:rsidRPr="000346DB">
        <w:rPr>
          <w:rFonts w:ascii="Arial" w:hAnsi="Arial" w:cs="Arial"/>
        </w:rPr>
        <w:t>(Bassa et al., 2016)</w:t>
      </w:r>
      <w:r w:rsidRPr="000346DB">
        <w:rPr>
          <w:rFonts w:ascii="Arial" w:hAnsi="Arial" w:cs="Arial"/>
        </w:rPr>
        <w:fldChar w:fldCharType="end"/>
      </w:r>
      <w:r w:rsidRPr="000346DB">
        <w:rPr>
          <w:rFonts w:ascii="Arial" w:hAnsi="Arial" w:cs="Arial"/>
        </w:rPr>
        <w:t xml:space="preserve"> (1.1 % for </w:t>
      </w:r>
      <w:r w:rsidRPr="000346DB">
        <w:rPr>
          <w:rFonts w:ascii="Arial" w:hAnsi="Arial" w:cs="Arial"/>
          <w:i/>
          <w:iCs/>
        </w:rPr>
        <w:t>P. malaria</w:t>
      </w:r>
      <w:r w:rsidRPr="000346DB">
        <w:rPr>
          <w:rFonts w:ascii="Arial" w:hAnsi="Arial" w:cs="Arial"/>
        </w:rPr>
        <w:t xml:space="preserve"> and 0% for </w:t>
      </w:r>
      <w:r w:rsidRPr="000346DB">
        <w:rPr>
          <w:rFonts w:ascii="Arial" w:hAnsi="Arial" w:cs="Arial"/>
          <w:i/>
          <w:iCs/>
        </w:rPr>
        <w:t xml:space="preserve">P. </w:t>
      </w:r>
      <w:proofErr w:type="spellStart"/>
      <w:r w:rsidRPr="000346DB">
        <w:rPr>
          <w:rFonts w:ascii="Arial" w:hAnsi="Arial" w:cs="Arial"/>
          <w:i/>
          <w:iCs/>
        </w:rPr>
        <w:t>ovale</w:t>
      </w:r>
      <w:proofErr w:type="spellEnd"/>
      <w:r w:rsidRPr="000346DB">
        <w:rPr>
          <w:rFonts w:ascii="Arial" w:hAnsi="Arial" w:cs="Arial"/>
        </w:rPr>
        <w:t xml:space="preserve">). The low rate of monospecific infection of </w:t>
      </w:r>
      <w:r w:rsidRPr="000346DB">
        <w:rPr>
          <w:rFonts w:ascii="Arial" w:hAnsi="Arial" w:cs="Arial"/>
          <w:i/>
          <w:iCs/>
        </w:rPr>
        <w:t>P. malariae</w:t>
      </w:r>
      <w:r w:rsidRPr="000346DB">
        <w:rPr>
          <w:rFonts w:ascii="Arial" w:hAnsi="Arial" w:cs="Arial"/>
        </w:rPr>
        <w:t xml:space="preserve"> </w:t>
      </w:r>
      <w:r w:rsidR="00C83F82" w:rsidRPr="00264396">
        <w:rPr>
          <w:rFonts w:ascii="Arial" w:hAnsi="Arial" w:cs="Arial"/>
          <w:highlight w:val="yellow"/>
        </w:rPr>
        <w:t>suggests</w:t>
      </w:r>
      <w:r w:rsidR="00C83F82">
        <w:rPr>
          <w:rFonts w:ascii="Arial" w:hAnsi="Arial" w:cs="Arial"/>
          <w:highlight w:val="yellow"/>
        </w:rPr>
        <w:t>,</w:t>
      </w:r>
      <w:r w:rsidR="00C83F82" w:rsidRPr="000346DB">
        <w:rPr>
          <w:rFonts w:ascii="Arial" w:hAnsi="Arial" w:cs="Arial"/>
        </w:rPr>
        <w:t xml:space="preserve"> </w:t>
      </w:r>
      <w:r w:rsidRPr="000346DB">
        <w:rPr>
          <w:rFonts w:ascii="Arial" w:hAnsi="Arial" w:cs="Arial"/>
        </w:rPr>
        <w:t>however</w:t>
      </w:r>
      <w:r w:rsidR="00C83F82">
        <w:rPr>
          <w:rFonts w:ascii="Arial" w:hAnsi="Arial" w:cs="Arial"/>
        </w:rPr>
        <w:t>,</w:t>
      </w:r>
      <w:r w:rsidRPr="000346DB">
        <w:rPr>
          <w:rFonts w:ascii="Arial" w:hAnsi="Arial" w:cs="Arial"/>
        </w:rPr>
        <w:t xml:space="preserve"> that 300 individuals out of </w:t>
      </w:r>
      <w:r w:rsidR="00C83F82" w:rsidRPr="00264396">
        <w:rPr>
          <w:rFonts w:ascii="Arial" w:hAnsi="Arial" w:cs="Arial"/>
          <w:highlight w:val="yellow"/>
        </w:rPr>
        <w:t>the</w:t>
      </w:r>
      <w:r w:rsidR="00C83F82">
        <w:rPr>
          <w:rFonts w:ascii="Arial" w:hAnsi="Arial" w:cs="Arial"/>
        </w:rPr>
        <w:t xml:space="preserve"> </w:t>
      </w:r>
      <w:r w:rsidRPr="000346DB">
        <w:rPr>
          <w:rFonts w:ascii="Arial" w:hAnsi="Arial" w:cs="Arial"/>
        </w:rPr>
        <w:t xml:space="preserve">9,346 population of </w:t>
      </w:r>
      <w:proofErr w:type="spellStart"/>
      <w:r w:rsidRPr="000346DB">
        <w:rPr>
          <w:rFonts w:ascii="Arial" w:hAnsi="Arial" w:cs="Arial"/>
        </w:rPr>
        <w:t>Niandegué</w:t>
      </w:r>
      <w:proofErr w:type="spellEnd"/>
      <w:r w:rsidRPr="000346DB">
        <w:rPr>
          <w:rFonts w:ascii="Arial" w:hAnsi="Arial" w:cs="Arial"/>
        </w:rPr>
        <w:t xml:space="preserve"> run the risk of developing </w:t>
      </w:r>
      <w:r w:rsidRPr="000346DB">
        <w:rPr>
          <w:rFonts w:ascii="Arial" w:hAnsi="Arial" w:cs="Arial"/>
          <w:i/>
          <w:iCs/>
        </w:rPr>
        <w:t>P. malariae</w:t>
      </w:r>
      <w:r w:rsidRPr="000346DB">
        <w:rPr>
          <w:rFonts w:ascii="Arial" w:hAnsi="Arial" w:cs="Arial"/>
        </w:rPr>
        <w:t xml:space="preserve"> infection that will escape detection by the commonly used RDTs specific for </w:t>
      </w:r>
      <w:r w:rsidRPr="000346DB">
        <w:rPr>
          <w:rFonts w:ascii="Arial" w:hAnsi="Arial" w:cs="Arial"/>
          <w:i/>
          <w:iCs/>
        </w:rPr>
        <w:t>P. falciparum</w:t>
      </w:r>
      <w:r w:rsidRPr="000346DB">
        <w:rPr>
          <w:rFonts w:ascii="Arial" w:hAnsi="Arial" w:cs="Arial"/>
        </w:rPr>
        <w:t xml:space="preserve">. Consequently, there could be an </w:t>
      </w:r>
      <w:r w:rsidR="00C83F82" w:rsidRPr="00264396">
        <w:rPr>
          <w:rFonts w:ascii="Arial" w:hAnsi="Arial" w:cs="Arial"/>
          <w:highlight w:val="yellow"/>
        </w:rPr>
        <w:t>under-evaluation</w:t>
      </w:r>
      <w:r w:rsidRPr="000346DB">
        <w:rPr>
          <w:rFonts w:ascii="Arial" w:hAnsi="Arial" w:cs="Arial"/>
        </w:rPr>
        <w:t xml:space="preserve"> of malaria infection that does not account for species like </w:t>
      </w:r>
      <w:r w:rsidRPr="000346DB">
        <w:rPr>
          <w:rFonts w:ascii="Arial" w:hAnsi="Arial" w:cs="Arial"/>
          <w:i/>
          <w:iCs/>
        </w:rPr>
        <w:lastRenderedPageBreak/>
        <w:t>P. malariae</w:t>
      </w:r>
      <w:r w:rsidRPr="000346DB">
        <w:rPr>
          <w:rFonts w:ascii="Arial" w:hAnsi="Arial" w:cs="Arial"/>
        </w:rPr>
        <w:t xml:space="preserve">. This also </w:t>
      </w:r>
      <w:r w:rsidR="00C83F82" w:rsidRPr="00264396">
        <w:rPr>
          <w:rFonts w:ascii="Arial" w:hAnsi="Arial" w:cs="Arial"/>
          <w:highlight w:val="yellow"/>
        </w:rPr>
        <w:t>advocates</w:t>
      </w:r>
      <w:r w:rsidR="00C83F82" w:rsidRPr="000346DB">
        <w:rPr>
          <w:rFonts w:ascii="Arial" w:hAnsi="Arial" w:cs="Arial"/>
        </w:rPr>
        <w:t xml:space="preserve"> </w:t>
      </w:r>
      <w:r w:rsidRPr="000346DB">
        <w:rPr>
          <w:rFonts w:ascii="Arial" w:hAnsi="Arial" w:cs="Arial"/>
        </w:rPr>
        <w:t xml:space="preserve">for a better choice of RDTs. Health workers in this region should therefore improve their training to perform blood smears and </w:t>
      </w:r>
      <w:r w:rsidR="00C83F82" w:rsidRPr="00264396">
        <w:rPr>
          <w:rFonts w:ascii="Arial" w:hAnsi="Arial" w:cs="Arial"/>
          <w:highlight w:val="yellow"/>
        </w:rPr>
        <w:t>acquire</w:t>
      </w:r>
      <w:r w:rsidR="00C83F82" w:rsidRPr="000346DB">
        <w:rPr>
          <w:rFonts w:ascii="Arial" w:hAnsi="Arial" w:cs="Arial"/>
        </w:rPr>
        <w:t xml:space="preserve"> </w:t>
      </w:r>
      <w:r w:rsidRPr="000346DB">
        <w:rPr>
          <w:rFonts w:ascii="Arial" w:hAnsi="Arial" w:cs="Arial"/>
        </w:rPr>
        <w:t xml:space="preserve">equipment able to better discriminate </w:t>
      </w:r>
      <w:r w:rsidRPr="000346DB">
        <w:rPr>
          <w:rFonts w:ascii="Arial" w:hAnsi="Arial" w:cs="Arial"/>
          <w:i/>
          <w:iCs/>
        </w:rPr>
        <w:t>Plasmodium</w:t>
      </w:r>
      <w:r w:rsidRPr="000346DB">
        <w:rPr>
          <w:rFonts w:ascii="Arial" w:hAnsi="Arial" w:cs="Arial"/>
        </w:rPr>
        <w:t xml:space="preserve"> species</w:t>
      </w:r>
      <w:r w:rsidR="008F6845">
        <w:rPr>
          <w:rFonts w:ascii="Arial" w:hAnsi="Arial" w:cs="Arial"/>
        </w:rPr>
        <w:t>,</w:t>
      </w:r>
      <w:r w:rsidRPr="000346DB">
        <w:rPr>
          <w:rFonts w:ascii="Arial" w:hAnsi="Arial" w:cs="Arial"/>
        </w:rPr>
        <w:t xml:space="preserve"> or simply transfer suspected non-</w:t>
      </w:r>
      <w:r w:rsidRPr="000346DB">
        <w:rPr>
          <w:rFonts w:ascii="Arial" w:hAnsi="Arial" w:cs="Arial"/>
          <w:i/>
          <w:iCs/>
        </w:rPr>
        <w:t>P</w:t>
      </w:r>
      <w:r w:rsidRPr="000346DB">
        <w:rPr>
          <w:rFonts w:ascii="Arial" w:hAnsi="Arial" w:cs="Arial"/>
        </w:rPr>
        <w:t>.</w:t>
      </w:r>
      <w:r w:rsidRPr="000346DB">
        <w:rPr>
          <w:rFonts w:ascii="Arial" w:hAnsi="Arial" w:cs="Arial"/>
          <w:i/>
          <w:iCs/>
        </w:rPr>
        <w:t xml:space="preserve"> falciparum</w:t>
      </w:r>
      <w:r w:rsidRPr="000346DB">
        <w:rPr>
          <w:rFonts w:ascii="Arial" w:hAnsi="Arial" w:cs="Arial"/>
        </w:rPr>
        <w:t xml:space="preserve"> cases to a </w:t>
      </w:r>
      <w:r w:rsidR="00C83F82">
        <w:rPr>
          <w:rFonts w:ascii="Arial" w:hAnsi="Arial" w:cs="Arial"/>
        </w:rPr>
        <w:t xml:space="preserve"> </w:t>
      </w:r>
      <w:r w:rsidR="00C83F82" w:rsidRPr="00264396">
        <w:rPr>
          <w:rFonts w:ascii="Arial" w:hAnsi="Arial" w:cs="Arial"/>
          <w:highlight w:val="yellow"/>
        </w:rPr>
        <w:t>better-equipped</w:t>
      </w:r>
      <w:r w:rsidRPr="000346DB">
        <w:rPr>
          <w:rFonts w:ascii="Arial" w:hAnsi="Arial" w:cs="Arial"/>
        </w:rPr>
        <w:t xml:space="preserve"> health </w:t>
      </w:r>
      <w:proofErr w:type="spellStart"/>
      <w:r w:rsidR="00C83F82" w:rsidRPr="00264396">
        <w:rPr>
          <w:rFonts w:ascii="Arial" w:hAnsi="Arial" w:cs="Arial"/>
          <w:highlight w:val="yellow"/>
        </w:rPr>
        <w:t>centre</w:t>
      </w:r>
      <w:proofErr w:type="spellEnd"/>
      <w:r w:rsidRPr="000346DB">
        <w:rPr>
          <w:rFonts w:ascii="Arial" w:hAnsi="Arial" w:cs="Arial"/>
        </w:rPr>
        <w:t>.</w:t>
      </w:r>
    </w:p>
    <w:p w14:paraId="3508E53A" w14:textId="50B504FD" w:rsidR="00F85516" w:rsidRPr="000346DB" w:rsidRDefault="00F85516" w:rsidP="000346DB">
      <w:pPr>
        <w:spacing w:after="200"/>
        <w:jc w:val="both"/>
        <w:rPr>
          <w:rFonts w:ascii="Arial" w:hAnsi="Arial" w:cs="Arial"/>
        </w:rPr>
      </w:pPr>
      <w:r w:rsidRPr="000346DB">
        <w:rPr>
          <w:rFonts w:ascii="Arial" w:hAnsi="Arial" w:cs="Arial"/>
        </w:rPr>
        <w:t xml:space="preserve">This study did not detect infection by </w:t>
      </w:r>
      <w:r w:rsidRPr="000346DB">
        <w:rPr>
          <w:rFonts w:ascii="Arial" w:hAnsi="Arial" w:cs="Arial"/>
          <w:i/>
          <w:iCs/>
        </w:rPr>
        <w:t>Plasmodium vivax</w:t>
      </w:r>
      <w:r w:rsidRPr="000346DB">
        <w:rPr>
          <w:rFonts w:ascii="Arial" w:hAnsi="Arial" w:cs="Arial"/>
        </w:rPr>
        <w:t>, contrary to recent works carried out in various African countries</w:t>
      </w:r>
      <w:r w:rsidR="00C83F82">
        <w:rPr>
          <w:rFonts w:ascii="Arial" w:hAnsi="Arial" w:cs="Arial"/>
        </w:rPr>
        <w:t>,</w:t>
      </w:r>
      <w:r w:rsidRPr="000346DB">
        <w:rPr>
          <w:rFonts w:ascii="Arial" w:hAnsi="Arial" w:cs="Arial"/>
        </w:rPr>
        <w:t xml:space="preserve"> including Kenya, Mali, and Sudan </w:t>
      </w:r>
      <w:r w:rsidRPr="000346DB">
        <w:rPr>
          <w:rFonts w:ascii="Arial" w:hAnsi="Arial" w:cs="Arial"/>
        </w:rPr>
        <w:fldChar w:fldCharType="begin"/>
      </w:r>
      <w:r w:rsidR="007327B8" w:rsidRPr="000346DB">
        <w:rPr>
          <w:rFonts w:ascii="Arial" w:hAnsi="Arial" w:cs="Arial"/>
        </w:rPr>
        <w:instrText xml:space="preserve"> ADDIN ZOTERO_ITEM CSL_CITATION {"citationID":"at1da2v77r","properties":{"formattedCitation":"(Abdelraheem et al., 2016; Niangaly et al., 2017; Ryan et al., 2006)","plainCitation":"(Abdelraheem et al., 2016; Niangaly et al., 2017; Ryan et al., 2006)","noteIndex":0},"citationItems":[{"id":86,"uris":["http://zotero.org/users/local/gshk4Baz/items/DAJ73ZMZ"],"itemData":{"id":86,"type":"article-journal","abstract":"BACKGROUND: Due to the recently observed rise in Plasmodium vivax incidence in Sudan and reported transmission in Duffy-negative individuals; we aimed to assess the possibility of P. vivax transmission in Duffy-negative individuals in Gezira state, central Sudan.\nMETHOD: A total of 126 suspected malaria patients were diagnosed with P. vivax infection using microscopy, RDT and PCR. PCR-RFLP was used to genotype participants Duffy status.\nRESULTS: Forty eight (38%) were positive for P. vivax infection by PCR. Four patients (8.3%) were homozygous Duffy-negative.\nCONCLUSION: These results confirm that P. vivax can infect Duffy-negative individuals, suggesting alternative mechanisms to bind and invade erythrocytes.","container-title":"Transactions of the Royal Society of Tropical Medicine and Hygiene","DOI":"10.1093/trstmh/trw014","ISSN":"1878-3503","issue":"4","journalAbbreviation":"Trans. R. Soc. Trop. Med. Hyg.","language":"eng","note":"PMID: 27076512","page":"258-260","source":"PubMed","title":"Transmission of Plasmodium vivax in Duffy-negative individuals in central Sudan","volume":"110","author":[{"family":"Abdelraheem","given":"Mohamed H."},{"family":"Albsheer","given":"Musab M. A."},{"family":"Mohamed","given":"Hiba S."},{"family":"Amin","given":"Mutaz"},{"family":"Mahdi Abdel Hamid","given":"Muzamil"}],"issued":{"date-parts":[["2016",4]]}}},{"id":83,"uris":["http://zotero.org/users/local/gshk4Baz/items/MGSLVQRB"],"itemData":{"id":83,"type":"article-journal","abstract":"Plasmodium vivax was thought to infect only the erythrocytes of Duffy blood group positive people. In the last decade, P. vivax has appeared throughout Africa, both in areas where Duffy positive and negative people live side by side as in Madagascar and Ethiopia and in areas where people are primarily Duffy negative, such as in western Kenya. We performed quantitative polymerase chain reaction on blood samples dried onto filter paper to determine the prevalence of P. vivax and Plasmodium falciparum in a cohort of 300 children (newborn to 6 years of age) in Bandiagara, a Sahelian area of Mali, west Africa, where the people are Duffy negative. We report 1–3 occurrences of P. vivax in each of 25 Duffy-negative children at six time points over two rainy seasons and the beginning of the third season. The prevalence of P. vivax infection was 2.0–2.5% at every time point (June 2009 to June 2010). All children with P. vivax infections were asymptomatic and afebrile, and parasite densities were extremely low. Anemia, however, was the main burden of infection. Plasmodium vivax could become a burden to sub-Saharan Africa, and the evidence of P. vivax existence needs to be taken into consideration in designing malaria control and elimination strategies in Africa.","container-title":"The American Journal of Tropical Medicine and Hygiene","DOI":"10.4269/ajtmh.17-0254","ISSN":"0002-9637","issue":"3","journalAbbreviation":"Am J Trop Med Hyg","note":"PMID: 28749772\nPMCID: PMC5590610","page":"744-752","source":"PubMed Central","title":"Plasmodium vivax Infections over 3 Years in Duffy Blood Group Negative Malians in Bandiagara, Mali","URL":"https://www.ncbi.nlm.nih.gov/pmc/articles/PMC5590610/","volume":"97","author":[{"family":"Niangaly","given":"Amadou"},{"family":"Karthigayan Gunalan","given":""},{"family":"Amed Ouattara","given":""},{"family":"Coulibaly","given":"Drissa"},{"family":"Sá","given":"Juliana M."},{"family":"Adams","given":"Matthew"},{"family":"Travassos","given":"Mark A."},{"family":"Ferrero","given":"Jennifer"},{"family":"Laurens","given":"Matthew B."},{"family":"Kone","given":"Abdoulaye K."},{"family":"Thera","given":"Mahamadou A."},{"family":"Plowe","given":"Christopher V."},{"family":"Miller","given":"Louis H."},{"family":"Doumbo","given":"Ogobara K."}],"accessed":{"date-parts":[["2020",4,8]]},"issued":{"date-parts":[["2017",9,7]]}}},{"id":90,"uris":["http://zotero.org/users/local/gshk4Baz/items/C4PKX4XQ"],"itemData":{"id":90,"type":"article-journal","abstract":"We present evidence that a parasite with characteristics of Plasmodium vivax is being transmitted among Duffy blood group-negative inhabitants of Kenya. Thirty-two of 4,901 Anopheles gambiae and An. funestus (0.65%) collected in Nyanza Province were ELISA positive for the P. vivax circumsporozoite protein VK 247. All positives were found late in the rainy season, when An. funestus predominated, and disproportionately many were found at a single village. A P. vivax specific sequence of the SSU rRNA gene was amplified from three of six ELISA-positive mosquitoes. Erythrocytes from 31 children, including 9 microscopically diagnosed as infected with P. vivax, were negative by flow cytometry for the Fy3 or Fy6 epitopes, which indicate Duffy blood group expression. A DNA fragment specific for the C terminus of the gene for P. vivax merozoite surface protein 1 (MSP-1) was amplified from the blood of four of these children and subsequently sequenced from two.","container-title":"The American Journal of Tropical Medicine and Hygiene","ISSN":"0002-9637","issue":"4","journalAbbreviation":"Am. J. Trop. Med. Hyg.","language":"eng","note":"PMID: 17038676","page":"575-581","source":"PubMed","title":"Evidence for transmission of Plasmodium vivax among a duffy antigen negative population in Western Kenya","volume":"75","author":[{"family":"Ryan","given":"Jeffrey R."},{"family":"Stoute","given":"José A."},{"family":"Amon","given":"Joseph"},{"family":"Dunton","given":"Raymond F."},{"family":"Mtalib","given":"Ramadhan"},{"family":"Koros","given":"Joseph"},{"family":"Owour","given":"Boaz"},{"family":"Luckhart","given":"Shirley"},{"family":"Wirtz","given":"Robert A."},{"family":"Barnwell","given":"John W."},{"family":"Rosenberg","given":"Ronald"}],"issued":{"date-parts":[["2006",10]]}}}],"schema":"https://github.com/citation-style-language/schema/raw/master/csl-citation.json"} </w:instrText>
      </w:r>
      <w:r w:rsidRPr="000346DB">
        <w:rPr>
          <w:rFonts w:ascii="Arial" w:hAnsi="Arial" w:cs="Arial"/>
        </w:rPr>
        <w:fldChar w:fldCharType="separate"/>
      </w:r>
      <w:r w:rsidR="007327B8" w:rsidRPr="000346DB">
        <w:rPr>
          <w:rFonts w:ascii="Arial" w:hAnsi="Arial" w:cs="Arial"/>
        </w:rPr>
        <w:t>(Abdelraheem et al., 2016; Niangaly et al., 2017; Ryan et al., 2006)</w:t>
      </w:r>
      <w:r w:rsidRPr="000346DB">
        <w:rPr>
          <w:rFonts w:ascii="Arial" w:hAnsi="Arial" w:cs="Arial"/>
        </w:rPr>
        <w:fldChar w:fldCharType="end"/>
      </w:r>
      <w:r w:rsidRPr="000346DB">
        <w:rPr>
          <w:rFonts w:ascii="Arial" w:hAnsi="Arial" w:cs="Arial"/>
        </w:rPr>
        <w:t xml:space="preserve"> where they were reported in several populations. It has long been suggested that Duffy negative black African subjects did not have the receptor that </w:t>
      </w:r>
      <w:r w:rsidR="00C608C3" w:rsidRPr="00264396">
        <w:rPr>
          <w:rFonts w:ascii="Arial" w:hAnsi="Arial" w:cs="Arial"/>
          <w:highlight w:val="yellow"/>
        </w:rPr>
        <w:t>binds</w:t>
      </w:r>
      <w:r w:rsidR="00C608C3" w:rsidRPr="000346DB">
        <w:rPr>
          <w:rFonts w:ascii="Arial" w:hAnsi="Arial" w:cs="Arial"/>
        </w:rPr>
        <w:t xml:space="preserve"> </w:t>
      </w:r>
      <w:r w:rsidRPr="000346DB">
        <w:rPr>
          <w:rFonts w:ascii="Arial" w:hAnsi="Arial" w:cs="Arial"/>
        </w:rPr>
        <w:t xml:space="preserve">the DBP1 ligand of </w:t>
      </w:r>
      <w:r w:rsidRPr="000346DB">
        <w:rPr>
          <w:rFonts w:ascii="Arial" w:hAnsi="Arial" w:cs="Arial"/>
          <w:i/>
          <w:iCs/>
        </w:rPr>
        <w:t>P. vivax</w:t>
      </w:r>
      <w:r w:rsidRPr="000346DB">
        <w:rPr>
          <w:rFonts w:ascii="Arial" w:hAnsi="Arial" w:cs="Arial"/>
        </w:rPr>
        <w:t xml:space="preserve"> on their erythrocytes </w:t>
      </w:r>
      <w:r w:rsidRPr="000346DB">
        <w:rPr>
          <w:rFonts w:ascii="Arial" w:hAnsi="Arial" w:cs="Arial"/>
        </w:rPr>
        <w:fldChar w:fldCharType="begin"/>
      </w:r>
      <w:r w:rsidR="007327B8" w:rsidRPr="000346DB">
        <w:rPr>
          <w:rFonts w:ascii="Arial" w:hAnsi="Arial" w:cs="Arial"/>
        </w:rPr>
        <w:instrText xml:space="preserve"> ADDIN ZOTERO_ITEM CSL_CITATION {"citationID":"aei9pskc7o","properties":{"formattedCitation":"(Garnham, 1966; Miller et al., 1976)","plainCitation":"(Garnham, 1966; Miller et al., 1976)","noteIndex":0},"citationItems":[{"id":77,"uris":["http://zotero.org/users/local/gshk4Baz/items/3E8S5AC8"],"itemData":{"id":77,"type":"article-journal","abstract":"Up to the present there has been no attempt to bring together the available knowledge about the malaria parasites. Moreover, there was a tendency to separate them according to whether or not they were of medical interest, with the result that malariologists usually resorted for information on the species pathogenic to man to text books on tropical medicine, while most of the accounts on malaria...","container-title":"Malaria Parasites and other Haemosporidia.","language":"English","note":"publisher: Blackwell Scientific Publications Ltd.","source":"www.cabdirect.org","title":"Malaria Parasites and other Haemosporidia.","URL":"https://www.cabdirect.org/cabdirect/abstract/19672901312","author":[{"family":"Garnham","given":"P. C. C."}],"accessed":{"date-parts":[["2020",4,8]]},"issued":{"date-parts":[["1966"]]}}},{"id":81,"uris":["http://zotero.org/users/local/gshk4Baz/items/C95T9WWK"],"itemData":{"id":81,"type":"article-journal","abstract":"Duffy-blood-group-negative human erythrocytes, FyFy, are resistant to invasion in vitro by Plasmodium knowlesi. The FyFy genotype is found predominantly in African and American blacks, who are the only groups completely resistant to infection by P. vivax. To determine if the FyFy genotype is the vivax resistance factor, we performed blood typing on 11 black and six white volunteers who had been exposed to the bites of P. vivax-infected mosquitoes. Only the five FyFy blacks were resistant to erythrocytic infection; the remaining six blacks and all whites had the Duffy-positive determinants (Fya or Fyb or both) and had contracted malaria. We conclude that Duffy determinants (Fya or Fyb or both) on the erythrocyte surface are required for invasion of erythrocytes by vivax merozoites.","container-title":"The New England Journal of Medicine","DOI":"10.1056/NEJM197608052950602","ISSN":"0028-4793","issue":"6","journalAbbreviation":"N. Engl. J. Med.","language":"eng","note":"PMID: 778616","page":"302-304","source":"PubMed","title":"The resistance factor to Plasmodium vivax in blacks. The Duffy-blood-group genotype, FyFy","volume":"295","author":[{"family":"Miller","given":"L. H."},{"family":"Mason","given":"S. J."},{"family":"Clyde","given":"D. F."},{"family":"McGinniss","given":"M. H."}],"issued":{"date-parts":[["1976",8,5]]}}}],"schema":"https://github.com/citation-style-language/schema/raw/master/csl-citation.json"} </w:instrText>
      </w:r>
      <w:r w:rsidRPr="000346DB">
        <w:rPr>
          <w:rFonts w:ascii="Arial" w:hAnsi="Arial" w:cs="Arial"/>
        </w:rPr>
        <w:fldChar w:fldCharType="separate"/>
      </w:r>
      <w:r w:rsidR="007327B8" w:rsidRPr="000346DB">
        <w:rPr>
          <w:rFonts w:ascii="Arial" w:hAnsi="Arial" w:cs="Arial"/>
        </w:rPr>
        <w:t>(Garnham, 1966; Miller et al., 1976)</w:t>
      </w:r>
      <w:r w:rsidRPr="000346DB">
        <w:rPr>
          <w:rFonts w:ascii="Arial" w:hAnsi="Arial" w:cs="Arial"/>
        </w:rPr>
        <w:fldChar w:fldCharType="end"/>
      </w:r>
      <w:r w:rsidRPr="000346DB">
        <w:rPr>
          <w:rFonts w:ascii="Arial" w:hAnsi="Arial" w:cs="Arial"/>
        </w:rPr>
        <w:t xml:space="preserve">. However, it is possible that other </w:t>
      </w:r>
      <w:r w:rsidRPr="000346DB">
        <w:rPr>
          <w:rFonts w:ascii="Arial" w:hAnsi="Arial" w:cs="Arial"/>
          <w:i/>
          <w:iCs/>
        </w:rPr>
        <w:t>P. vivax</w:t>
      </w:r>
      <w:r w:rsidRPr="000346DB">
        <w:rPr>
          <w:rFonts w:ascii="Arial" w:hAnsi="Arial" w:cs="Arial"/>
        </w:rPr>
        <w:t xml:space="preserve"> ligands could attach to the erythrocytes of Duffy negative subjects </w:t>
      </w:r>
      <w:r w:rsidRPr="000346DB">
        <w:rPr>
          <w:rFonts w:ascii="Arial" w:hAnsi="Arial" w:cs="Arial"/>
        </w:rPr>
        <w:fldChar w:fldCharType="begin"/>
      </w:r>
      <w:r w:rsidR="007327B8" w:rsidRPr="000346DB">
        <w:rPr>
          <w:rFonts w:ascii="Arial" w:hAnsi="Arial" w:cs="Arial"/>
        </w:rPr>
        <w:instrText xml:space="preserve"> ADDIN ZOTERO_ITEM CSL_CITATION {"citationID":"a1ibplbh1ds","properties":{"formattedCitation":"(Gunalan et al., 2018)","plainCitation":"(Gunalan et al., 2018)","noteIndex":0},"citationItems":[{"id":92,"uris":["http://zotero.org/users/local/gshk4Baz/items/THNI8UYW"],"itemData":{"id":92,"type":"article-journal","abstract":"Plasmodium vivax is the main cause of malarial disease in Asia and South America. Plasmodium vivax infection was thought to be absent in African populations who are Duffy blood group antigen negative (Duffy-negative). However, many cases of P. vivax infection have recently been observed in Duffy-negative Africans. This raises the question: were P. vivax infections in Duffy-negative populations previously missed or has P. vivax adapted to infect Duffy-negative populations? This review focuses on recent P. vivax findings in Africa and reports views on the parasite ligands that may play a role in Duffy-negative P. vivax infections. In addition, clues gained from studying P. vivax infection of reticulocytes are presented, which may provide possible avenues for establishing P. vivax culture in vitro.","container-title":"Trends in parasitology","DOI":"10.1016/j.pt.2018.02.006","ISSN":"1471-4922","issue":"5","journalAbbreviation":"Trends Parasitol","note":"PMID: 29530446\nPMCID: PMC6347384","page":"420-429","source":"PubMed Central","title":"Plasmodium vivax infections of Duffy-negative erythrocytes: historically undetected or a recent adaptation?","title-short":"Plasmodium vivax infections of Duffy-negative erythrocytes","URL":"https://www.ncbi.nlm.nih.gov/pmc/articles/PMC6347384/","volume":"34","author":[{"family":"Gunalan","given":"Karthigayan"},{"family":"Niangaly","given":"Amadou"},{"family":"Thera","given":"Mahamadou A"},{"family":"Doumbo","given":"Ogobara K."},{"family":"Miller","given":"Louis H"}],"accessed":{"date-parts":[["2020",4,8]]},"issued":{"date-parts":[["2018",5]]}}}],"schema":"https://github.com/citation-style-language/schema/raw/master/csl-citation.json"} </w:instrText>
      </w:r>
      <w:r w:rsidRPr="000346DB">
        <w:rPr>
          <w:rFonts w:ascii="Arial" w:hAnsi="Arial" w:cs="Arial"/>
        </w:rPr>
        <w:fldChar w:fldCharType="separate"/>
      </w:r>
      <w:r w:rsidR="007327B8" w:rsidRPr="000346DB">
        <w:rPr>
          <w:rFonts w:ascii="Arial" w:hAnsi="Arial" w:cs="Arial"/>
        </w:rPr>
        <w:t>(Gunalan et al., 2018)</w:t>
      </w:r>
      <w:r w:rsidRPr="000346DB">
        <w:rPr>
          <w:rFonts w:ascii="Arial" w:hAnsi="Arial" w:cs="Arial"/>
        </w:rPr>
        <w:fldChar w:fldCharType="end"/>
      </w:r>
      <w:r w:rsidRPr="000346DB">
        <w:rPr>
          <w:rFonts w:ascii="Arial" w:hAnsi="Arial" w:cs="Arial"/>
        </w:rPr>
        <w:t xml:space="preserve">. This </w:t>
      </w:r>
      <w:r w:rsidR="00C608C3" w:rsidRPr="00264396">
        <w:rPr>
          <w:rFonts w:ascii="Arial" w:hAnsi="Arial" w:cs="Arial"/>
          <w:highlight w:val="yellow"/>
        </w:rPr>
        <w:t>suggests</w:t>
      </w:r>
      <w:r w:rsidR="00C608C3" w:rsidRPr="000346DB">
        <w:rPr>
          <w:rFonts w:ascii="Arial" w:hAnsi="Arial" w:cs="Arial"/>
        </w:rPr>
        <w:t xml:space="preserve"> </w:t>
      </w:r>
      <w:r w:rsidRPr="000346DB">
        <w:rPr>
          <w:rFonts w:ascii="Arial" w:hAnsi="Arial" w:cs="Arial"/>
        </w:rPr>
        <w:t xml:space="preserve">that binding of ligands other than DBP1 by </w:t>
      </w:r>
      <w:r w:rsidRPr="000346DB">
        <w:rPr>
          <w:rFonts w:ascii="Arial" w:hAnsi="Arial" w:cs="Arial"/>
          <w:i/>
          <w:iCs/>
        </w:rPr>
        <w:t>Plasmodium vivax</w:t>
      </w:r>
      <w:r w:rsidRPr="000346DB">
        <w:rPr>
          <w:rFonts w:ascii="Arial" w:hAnsi="Arial" w:cs="Arial"/>
        </w:rPr>
        <w:t xml:space="preserve"> could be a recent event in African populations</w:t>
      </w:r>
      <w:r w:rsidR="00C608C3">
        <w:rPr>
          <w:rFonts w:ascii="Arial" w:hAnsi="Arial" w:cs="Arial"/>
        </w:rPr>
        <w:t>,</w:t>
      </w:r>
      <w:r w:rsidRPr="000346DB">
        <w:rPr>
          <w:rFonts w:ascii="Arial" w:hAnsi="Arial" w:cs="Arial"/>
        </w:rPr>
        <w:t xml:space="preserve"> which has not yet occurred in this region of Côte d'Ivoire</w:t>
      </w:r>
      <w:r w:rsidR="00C608C3">
        <w:rPr>
          <w:rFonts w:ascii="Arial" w:hAnsi="Arial" w:cs="Arial"/>
        </w:rPr>
        <w:t>,</w:t>
      </w:r>
      <w:r w:rsidRPr="000346DB">
        <w:rPr>
          <w:rFonts w:ascii="Arial" w:hAnsi="Arial" w:cs="Arial"/>
        </w:rPr>
        <w:t xml:space="preserve"> or that </w:t>
      </w:r>
      <w:r w:rsidR="00C608C3" w:rsidRPr="00264396">
        <w:rPr>
          <w:rFonts w:ascii="Arial" w:hAnsi="Arial" w:cs="Arial"/>
          <w:highlight w:val="yellow"/>
        </w:rPr>
        <w:t>the</w:t>
      </w:r>
      <w:r w:rsidR="00C608C3">
        <w:rPr>
          <w:rFonts w:ascii="Arial" w:hAnsi="Arial" w:cs="Arial"/>
        </w:rPr>
        <w:t xml:space="preserve"> </w:t>
      </w:r>
      <w:r w:rsidRPr="000346DB">
        <w:rPr>
          <w:rFonts w:ascii="Arial" w:hAnsi="Arial" w:cs="Arial"/>
          <w:i/>
          <w:iCs/>
        </w:rPr>
        <w:t>P</w:t>
      </w:r>
      <w:r w:rsidRPr="000346DB">
        <w:rPr>
          <w:rFonts w:ascii="Arial" w:hAnsi="Arial" w:cs="Arial"/>
        </w:rPr>
        <w:t xml:space="preserve">. </w:t>
      </w:r>
      <w:r w:rsidRPr="000346DB">
        <w:rPr>
          <w:rFonts w:ascii="Arial" w:hAnsi="Arial" w:cs="Arial"/>
          <w:i/>
          <w:iCs/>
        </w:rPr>
        <w:t>vivax</w:t>
      </w:r>
      <w:r w:rsidRPr="000346DB">
        <w:rPr>
          <w:rFonts w:ascii="Arial" w:hAnsi="Arial" w:cs="Arial"/>
        </w:rPr>
        <w:t xml:space="preserve"> species is not yet present in this area. A study with a larger cohort needs to be done to make an assessment.</w:t>
      </w:r>
    </w:p>
    <w:p w14:paraId="57199314" w14:textId="65FAC7D8" w:rsidR="00F84138" w:rsidRPr="000346DB" w:rsidRDefault="00E27B98" w:rsidP="000346DB">
      <w:pPr>
        <w:jc w:val="both"/>
        <w:rPr>
          <w:rFonts w:ascii="Arial" w:hAnsi="Arial" w:cs="Arial"/>
          <w:b/>
          <w:bCs/>
        </w:rPr>
      </w:pPr>
      <w:r w:rsidRPr="00264396">
        <w:rPr>
          <w:rFonts w:ascii="Arial" w:hAnsi="Arial" w:cs="Arial"/>
          <w:b/>
          <w:bCs/>
          <w:highlight w:val="yellow"/>
        </w:rPr>
        <w:t>CONCLUSION</w:t>
      </w:r>
    </w:p>
    <w:p w14:paraId="0B2C5AEF" w14:textId="1345C97D" w:rsidR="00F84138" w:rsidRPr="000346DB" w:rsidRDefault="00F84138" w:rsidP="000346DB">
      <w:pPr>
        <w:jc w:val="both"/>
        <w:rPr>
          <w:rFonts w:ascii="Arial" w:hAnsi="Arial" w:cs="Arial"/>
        </w:rPr>
      </w:pPr>
      <w:r w:rsidRPr="000346DB">
        <w:rPr>
          <w:rFonts w:ascii="Arial" w:hAnsi="Arial" w:cs="Arial"/>
        </w:rPr>
        <w:t xml:space="preserve">This study provided information on the epidemiology of malaria in the city of Bouna, among the Fulani, Lobi and </w:t>
      </w:r>
      <w:proofErr w:type="spellStart"/>
      <w:r w:rsidRPr="000346DB">
        <w:rPr>
          <w:rFonts w:ascii="Arial" w:hAnsi="Arial" w:cs="Arial"/>
        </w:rPr>
        <w:t>Birifor</w:t>
      </w:r>
      <w:proofErr w:type="spellEnd"/>
      <w:r w:rsidRPr="000346DB">
        <w:rPr>
          <w:rFonts w:ascii="Arial" w:hAnsi="Arial" w:cs="Arial"/>
        </w:rPr>
        <w:t xml:space="preserve"> ethnic groups. A low prevalence of malaria was observed </w:t>
      </w:r>
      <w:r w:rsidR="00C608C3" w:rsidRPr="00264396">
        <w:rPr>
          <w:rFonts w:ascii="Arial" w:hAnsi="Arial" w:cs="Arial"/>
          <w:highlight w:val="yellow"/>
        </w:rPr>
        <w:t>in</w:t>
      </w:r>
      <w:r w:rsidR="00C608C3" w:rsidRPr="000346DB">
        <w:rPr>
          <w:rFonts w:ascii="Arial" w:hAnsi="Arial" w:cs="Arial"/>
        </w:rPr>
        <w:t xml:space="preserve"> </w:t>
      </w:r>
      <w:r w:rsidRPr="000346DB">
        <w:rPr>
          <w:rFonts w:ascii="Arial" w:hAnsi="Arial" w:cs="Arial"/>
        </w:rPr>
        <w:t xml:space="preserve">our study in these populations compared to data from the Bouna health district. The results of this study </w:t>
      </w:r>
      <w:r w:rsidR="00C608C3" w:rsidRPr="00264396">
        <w:rPr>
          <w:rFonts w:ascii="Arial" w:hAnsi="Arial" w:cs="Arial"/>
          <w:highlight w:val="yellow"/>
        </w:rPr>
        <w:t>also show</w:t>
      </w:r>
      <w:r w:rsidRPr="000346DB">
        <w:rPr>
          <w:rFonts w:ascii="Arial" w:hAnsi="Arial" w:cs="Arial"/>
        </w:rPr>
        <w:t xml:space="preserve"> a low malaria susceptibility of the Fulani ethnic group. This low susceptibility to malaria compared to the other ethnic groups sharing the same territory with the Fulani </w:t>
      </w:r>
      <w:r w:rsidR="00C608C3" w:rsidRPr="00264396">
        <w:rPr>
          <w:rFonts w:ascii="Arial" w:hAnsi="Arial" w:cs="Arial"/>
          <w:highlight w:val="yellow"/>
        </w:rPr>
        <w:t>was</w:t>
      </w:r>
      <w:r w:rsidR="00C608C3" w:rsidRPr="000346DB">
        <w:rPr>
          <w:rFonts w:ascii="Arial" w:hAnsi="Arial" w:cs="Arial"/>
        </w:rPr>
        <w:t xml:space="preserve"> </w:t>
      </w:r>
      <w:r w:rsidRPr="000346DB">
        <w:rPr>
          <w:rFonts w:ascii="Arial" w:hAnsi="Arial" w:cs="Arial"/>
        </w:rPr>
        <w:t xml:space="preserve">reported in other parts of Africa. Another ethnic group (the </w:t>
      </w:r>
      <w:proofErr w:type="spellStart"/>
      <w:r w:rsidRPr="000346DB">
        <w:rPr>
          <w:rFonts w:ascii="Arial" w:hAnsi="Arial" w:cs="Arial"/>
        </w:rPr>
        <w:t>Birifor</w:t>
      </w:r>
      <w:proofErr w:type="spellEnd"/>
      <w:r w:rsidRPr="000346DB">
        <w:rPr>
          <w:rFonts w:ascii="Arial" w:hAnsi="Arial" w:cs="Arial"/>
        </w:rPr>
        <w:t xml:space="preserve">) was also found to have a lower susceptibility to malaria than the Lobi population. This was the first time a low susceptibility to malaria was observed in the </w:t>
      </w:r>
      <w:proofErr w:type="spellStart"/>
      <w:r w:rsidRPr="000346DB">
        <w:rPr>
          <w:rFonts w:ascii="Arial" w:hAnsi="Arial" w:cs="Arial"/>
        </w:rPr>
        <w:t>Birifor</w:t>
      </w:r>
      <w:proofErr w:type="spellEnd"/>
      <w:r w:rsidRPr="000346DB">
        <w:rPr>
          <w:rFonts w:ascii="Arial" w:hAnsi="Arial" w:cs="Arial"/>
        </w:rPr>
        <w:t xml:space="preserve"> ethnic groups. Further studies should be conducted to confirm these findings. Finally, we observed during this study that mixed infection of </w:t>
      </w:r>
      <w:r w:rsidRPr="000346DB">
        <w:rPr>
          <w:rFonts w:ascii="Arial" w:hAnsi="Arial" w:cs="Arial"/>
          <w:i/>
          <w:iCs/>
        </w:rPr>
        <w:t>Plasmodium falciparum</w:t>
      </w:r>
      <w:r w:rsidRPr="000346DB">
        <w:rPr>
          <w:rFonts w:ascii="Arial" w:hAnsi="Arial" w:cs="Arial"/>
        </w:rPr>
        <w:t xml:space="preserve">, </w:t>
      </w:r>
      <w:r w:rsidRPr="000346DB">
        <w:rPr>
          <w:rFonts w:ascii="Arial" w:hAnsi="Arial" w:cs="Arial"/>
          <w:i/>
          <w:iCs/>
        </w:rPr>
        <w:t>Plasmodium malariae</w:t>
      </w:r>
      <w:r w:rsidR="00C608C3">
        <w:rPr>
          <w:rFonts w:ascii="Arial" w:hAnsi="Arial" w:cs="Arial"/>
          <w:i/>
          <w:iCs/>
        </w:rPr>
        <w:t>,</w:t>
      </w:r>
      <w:r w:rsidRPr="000346DB">
        <w:rPr>
          <w:rFonts w:ascii="Arial" w:hAnsi="Arial" w:cs="Arial"/>
        </w:rPr>
        <w:t xml:space="preserve"> and </w:t>
      </w:r>
      <w:r w:rsidRPr="000346DB">
        <w:rPr>
          <w:rFonts w:ascii="Arial" w:hAnsi="Arial" w:cs="Arial"/>
          <w:i/>
          <w:iCs/>
        </w:rPr>
        <w:t xml:space="preserve">Plasmodium </w:t>
      </w:r>
      <w:proofErr w:type="spellStart"/>
      <w:r w:rsidRPr="000346DB">
        <w:rPr>
          <w:rFonts w:ascii="Arial" w:hAnsi="Arial" w:cs="Arial"/>
          <w:i/>
          <w:iCs/>
        </w:rPr>
        <w:t>ovale</w:t>
      </w:r>
      <w:proofErr w:type="spellEnd"/>
      <w:r w:rsidRPr="000346DB">
        <w:rPr>
          <w:rFonts w:ascii="Arial" w:hAnsi="Arial" w:cs="Arial"/>
        </w:rPr>
        <w:t xml:space="preserve"> </w:t>
      </w:r>
      <w:r w:rsidR="00C608C3" w:rsidRPr="00264396">
        <w:rPr>
          <w:rFonts w:ascii="Arial" w:hAnsi="Arial" w:cs="Arial"/>
          <w:highlight w:val="yellow"/>
        </w:rPr>
        <w:t>occurs</w:t>
      </w:r>
      <w:r w:rsidR="00C608C3" w:rsidRPr="000346DB">
        <w:rPr>
          <w:rFonts w:ascii="Arial" w:hAnsi="Arial" w:cs="Arial"/>
        </w:rPr>
        <w:t xml:space="preserve"> </w:t>
      </w:r>
      <w:r w:rsidRPr="000346DB">
        <w:rPr>
          <w:rFonts w:ascii="Arial" w:hAnsi="Arial" w:cs="Arial"/>
        </w:rPr>
        <w:t xml:space="preserve">less in Fulani than in </w:t>
      </w:r>
      <w:proofErr w:type="spellStart"/>
      <w:r w:rsidRPr="000346DB">
        <w:rPr>
          <w:rFonts w:ascii="Arial" w:hAnsi="Arial" w:cs="Arial"/>
        </w:rPr>
        <w:t>Birifor</w:t>
      </w:r>
      <w:proofErr w:type="spellEnd"/>
      <w:r w:rsidRPr="000346DB">
        <w:rPr>
          <w:rFonts w:ascii="Arial" w:hAnsi="Arial" w:cs="Arial"/>
        </w:rPr>
        <w:t xml:space="preserve"> and Lobi. </w:t>
      </w:r>
    </w:p>
    <w:p w14:paraId="63CC433B" w14:textId="77777777" w:rsidR="00EE7ED9" w:rsidRPr="000346DB" w:rsidRDefault="00EE7ED9" w:rsidP="000346DB">
      <w:pPr>
        <w:jc w:val="both"/>
        <w:rPr>
          <w:rFonts w:ascii="Arial" w:hAnsi="Arial" w:cs="Arial"/>
        </w:rPr>
      </w:pPr>
    </w:p>
    <w:p w14:paraId="793DE522" w14:textId="016FC70C" w:rsidR="005C37C1" w:rsidRPr="00EE7ED9" w:rsidRDefault="005C37C1" w:rsidP="00F84138">
      <w:pPr>
        <w:spacing w:line="360" w:lineRule="auto"/>
        <w:jc w:val="both"/>
        <w:rPr>
          <w:rFonts w:ascii="Arial" w:hAnsi="Arial" w:cs="Arial"/>
          <w:b/>
          <w:bCs/>
          <w:sz w:val="22"/>
          <w:szCs w:val="22"/>
        </w:rPr>
      </w:pPr>
      <w:r w:rsidRPr="00EE7ED9">
        <w:rPr>
          <w:rFonts w:ascii="Arial" w:hAnsi="Arial" w:cs="Arial"/>
          <w:b/>
          <w:bCs/>
          <w:sz w:val="22"/>
          <w:szCs w:val="22"/>
        </w:rPr>
        <w:t xml:space="preserve">CONSENT </w:t>
      </w:r>
    </w:p>
    <w:p w14:paraId="3180DBDC" w14:textId="70996282" w:rsidR="005C37C1" w:rsidRPr="00EE7ED9" w:rsidRDefault="005C37C1" w:rsidP="005C37C1">
      <w:pPr>
        <w:pStyle w:val="ReferHead"/>
        <w:spacing w:after="0"/>
        <w:jc w:val="both"/>
        <w:rPr>
          <w:rFonts w:ascii="Arial" w:hAnsi="Arial" w:cs="Arial"/>
          <w:b w:val="0"/>
          <w:caps w:val="0"/>
          <w:sz w:val="20"/>
        </w:rPr>
      </w:pPr>
      <w:r w:rsidRPr="00EE7ED9">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377F6542" w14:textId="77777777" w:rsidR="005C37C1" w:rsidRPr="00EE7ED9" w:rsidRDefault="005C37C1" w:rsidP="005C37C1">
      <w:pPr>
        <w:pStyle w:val="ReferHead"/>
        <w:spacing w:after="0"/>
        <w:jc w:val="both"/>
        <w:rPr>
          <w:rFonts w:ascii="Arial" w:hAnsi="Arial" w:cs="Arial"/>
          <w:b w:val="0"/>
          <w:caps w:val="0"/>
          <w:sz w:val="20"/>
        </w:rPr>
      </w:pPr>
    </w:p>
    <w:p w14:paraId="1F018442" w14:textId="77777777" w:rsidR="005C37C1" w:rsidRPr="00EE7ED9" w:rsidRDefault="005C37C1" w:rsidP="00F84138">
      <w:pPr>
        <w:spacing w:line="360" w:lineRule="auto"/>
        <w:jc w:val="both"/>
        <w:rPr>
          <w:rFonts w:ascii="Arial" w:hAnsi="Arial" w:cs="Arial"/>
          <w:b/>
          <w:bCs/>
          <w:sz w:val="24"/>
          <w:szCs w:val="24"/>
        </w:rPr>
      </w:pPr>
    </w:p>
    <w:p w14:paraId="3B4522BA" w14:textId="77777777" w:rsidR="00F84138" w:rsidRPr="00EE7ED9" w:rsidRDefault="00F84138" w:rsidP="00F84138">
      <w:pPr>
        <w:spacing w:line="360" w:lineRule="auto"/>
        <w:jc w:val="both"/>
        <w:rPr>
          <w:rFonts w:ascii="Arial" w:hAnsi="Arial" w:cs="Arial"/>
          <w:b/>
          <w:bCs/>
          <w:sz w:val="22"/>
          <w:szCs w:val="22"/>
        </w:rPr>
      </w:pPr>
      <w:r w:rsidRPr="00EE7ED9">
        <w:rPr>
          <w:rFonts w:ascii="Arial" w:hAnsi="Arial" w:cs="Arial"/>
          <w:b/>
          <w:bCs/>
          <w:sz w:val="22"/>
          <w:szCs w:val="22"/>
        </w:rPr>
        <w:t>ETHICS APPROVAL</w:t>
      </w:r>
    </w:p>
    <w:p w14:paraId="6CDBB053" w14:textId="2BE96EA0" w:rsidR="005C37C1" w:rsidRDefault="005C37C1" w:rsidP="000346DB">
      <w:pPr>
        <w:pStyle w:val="ListParagraph"/>
        <w:spacing w:line="240" w:lineRule="auto"/>
        <w:ind w:left="0"/>
        <w:jc w:val="both"/>
        <w:rPr>
          <w:rFonts w:ascii="Arial" w:hAnsi="Arial" w:cs="Arial"/>
          <w:sz w:val="20"/>
          <w:szCs w:val="20"/>
          <w:lang w:val="en-US"/>
        </w:rPr>
      </w:pPr>
      <w:r w:rsidRPr="00EE7ED9">
        <w:rPr>
          <w:rFonts w:ascii="Arial" w:hAnsi="Arial" w:cs="Arial"/>
          <w:sz w:val="20"/>
          <w:szCs w:val="20"/>
          <w:lang w:val="en-US"/>
        </w:rPr>
        <w:t>All authors hereby declare that all experiments have been examined and approved by the appropriate ethics committee and have therefore been performed in accordance with the ethical standards laid down in the 1964 Declaration of Helsinki</w:t>
      </w:r>
      <w:r w:rsidR="000346DB">
        <w:rPr>
          <w:rFonts w:ascii="Arial" w:hAnsi="Arial" w:cs="Arial"/>
          <w:sz w:val="20"/>
          <w:szCs w:val="20"/>
          <w:lang w:val="en-US"/>
        </w:rPr>
        <w:t>.</w:t>
      </w:r>
    </w:p>
    <w:p w14:paraId="3545ABEB" w14:textId="4CE12E43" w:rsidR="006A5BAE" w:rsidRDefault="006A5BAE" w:rsidP="000346DB">
      <w:pPr>
        <w:pStyle w:val="ListParagraph"/>
        <w:spacing w:line="240" w:lineRule="auto"/>
        <w:ind w:left="0"/>
        <w:jc w:val="both"/>
        <w:rPr>
          <w:rFonts w:ascii="Arial" w:hAnsi="Arial" w:cs="Arial"/>
          <w:sz w:val="20"/>
          <w:szCs w:val="20"/>
          <w:lang w:val="en-US"/>
        </w:rPr>
      </w:pPr>
    </w:p>
    <w:p w14:paraId="75B89CA6" w14:textId="465E841D" w:rsidR="006A5BAE" w:rsidRDefault="006A5BAE" w:rsidP="000346DB">
      <w:pPr>
        <w:pStyle w:val="ListParagraph"/>
        <w:spacing w:line="240" w:lineRule="auto"/>
        <w:ind w:left="0"/>
        <w:jc w:val="both"/>
        <w:rPr>
          <w:rFonts w:ascii="Arial" w:hAnsi="Arial" w:cs="Arial"/>
          <w:sz w:val="20"/>
          <w:szCs w:val="20"/>
          <w:lang w:val="en-US"/>
        </w:rPr>
      </w:pPr>
    </w:p>
    <w:p w14:paraId="03FF6511" w14:textId="77777777" w:rsidR="006A5BAE" w:rsidRDefault="006A5BAE" w:rsidP="006A5BAE">
      <w:pPr>
        <w:tabs>
          <w:tab w:val="left" w:pos="2696"/>
        </w:tabs>
        <w:rPr>
          <w:rFonts w:ascii="Arial" w:hAnsi="Arial" w:cs="Arial"/>
        </w:rPr>
      </w:pPr>
      <w:bookmarkStart w:id="7" w:name="_Hlk183685723"/>
    </w:p>
    <w:p w14:paraId="77D4DD51" w14:textId="77777777" w:rsidR="006A5BAE" w:rsidRPr="009C5487" w:rsidRDefault="006A5BAE" w:rsidP="006A5BAE">
      <w:pPr>
        <w:rPr>
          <w:rFonts w:ascii="Calibri" w:eastAsia="Calibri" w:hAnsi="Calibri"/>
          <w:kern w:val="2"/>
          <w:highlight w:val="yellow"/>
        </w:rPr>
      </w:pPr>
      <w:bookmarkStart w:id="8" w:name="_Hlk193540946"/>
      <w:bookmarkStart w:id="9" w:name="_Hlk180402183"/>
      <w:bookmarkStart w:id="10" w:name="_Hlk183680988"/>
      <w:r w:rsidRPr="009C5487">
        <w:rPr>
          <w:rFonts w:ascii="Calibri" w:eastAsia="Calibri" w:hAnsi="Calibri"/>
          <w:kern w:val="2"/>
          <w:highlight w:val="yellow"/>
        </w:rPr>
        <w:t>Disclaimer (Artificial intelligence)</w:t>
      </w:r>
    </w:p>
    <w:p w14:paraId="3C3B69B5" w14:textId="77777777" w:rsidR="006A5BAE" w:rsidRPr="009C5487" w:rsidRDefault="006A5BAE" w:rsidP="006A5BAE">
      <w:pPr>
        <w:rPr>
          <w:rFonts w:ascii="Calibri" w:eastAsia="Calibri" w:hAnsi="Calibri"/>
          <w:kern w:val="2"/>
          <w:highlight w:val="yellow"/>
        </w:rPr>
      </w:pPr>
      <w:r w:rsidRPr="009C5487">
        <w:rPr>
          <w:rFonts w:ascii="Calibri" w:eastAsia="Calibri" w:hAnsi="Calibri"/>
          <w:kern w:val="2"/>
          <w:highlight w:val="yellow"/>
        </w:rPr>
        <w:t xml:space="preserve">Option 1: </w:t>
      </w:r>
    </w:p>
    <w:p w14:paraId="4E531334" w14:textId="77777777" w:rsidR="006A5BAE" w:rsidRPr="009C5487" w:rsidRDefault="006A5BAE" w:rsidP="006A5BAE">
      <w:pPr>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p w14:paraId="6414928C" w14:textId="77777777" w:rsidR="006A5BAE" w:rsidRPr="009C5487" w:rsidRDefault="006A5BAE" w:rsidP="006A5BAE">
      <w:pPr>
        <w:rPr>
          <w:rFonts w:ascii="Calibri" w:eastAsia="Calibri" w:hAnsi="Calibri"/>
          <w:kern w:val="2"/>
          <w:highlight w:val="yellow"/>
        </w:rPr>
      </w:pPr>
      <w:r w:rsidRPr="009C5487">
        <w:rPr>
          <w:rFonts w:ascii="Calibri" w:eastAsia="Calibri" w:hAnsi="Calibri"/>
          <w:kern w:val="2"/>
          <w:highlight w:val="yellow"/>
        </w:rPr>
        <w:t xml:space="preserve">Option 2: </w:t>
      </w:r>
    </w:p>
    <w:p w14:paraId="0446EAD7" w14:textId="77777777" w:rsidR="006A5BAE" w:rsidRPr="009C5487" w:rsidRDefault="006A5BAE" w:rsidP="006A5BAE">
      <w:pPr>
        <w:rPr>
          <w:rFonts w:ascii="Calibri" w:eastAsia="Calibri" w:hAnsi="Calibri"/>
          <w:kern w:val="2"/>
          <w:highlight w:val="yellow"/>
        </w:rPr>
      </w:pPr>
      <w:r w:rsidRPr="009C5487">
        <w:rPr>
          <w:rFonts w:ascii="Calibri" w:eastAsia="Calibri" w:hAnsi="Calibri"/>
          <w:kern w:val="2"/>
          <w:highlight w:val="yellow"/>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FABF5C0" w14:textId="77777777" w:rsidR="006A5BAE" w:rsidRPr="009C5487" w:rsidRDefault="006A5BAE" w:rsidP="006A5BAE">
      <w:pPr>
        <w:rPr>
          <w:rFonts w:ascii="Calibri" w:eastAsia="Calibri" w:hAnsi="Calibri"/>
          <w:kern w:val="2"/>
          <w:highlight w:val="yellow"/>
        </w:rPr>
      </w:pPr>
      <w:r w:rsidRPr="009C5487">
        <w:rPr>
          <w:rFonts w:ascii="Calibri" w:eastAsia="Calibri" w:hAnsi="Calibri"/>
          <w:kern w:val="2"/>
          <w:highlight w:val="yellow"/>
        </w:rPr>
        <w:t>Details of the AI usage are given below:</w:t>
      </w:r>
    </w:p>
    <w:p w14:paraId="72FF90B4" w14:textId="77777777" w:rsidR="006A5BAE" w:rsidRPr="009C5487" w:rsidRDefault="006A5BAE" w:rsidP="006A5BAE">
      <w:pPr>
        <w:rPr>
          <w:rFonts w:ascii="Calibri" w:eastAsia="Calibri" w:hAnsi="Calibri"/>
          <w:kern w:val="2"/>
          <w:highlight w:val="yellow"/>
        </w:rPr>
      </w:pPr>
      <w:r w:rsidRPr="009C5487">
        <w:rPr>
          <w:rFonts w:ascii="Calibri" w:eastAsia="Calibri" w:hAnsi="Calibri"/>
          <w:kern w:val="2"/>
          <w:highlight w:val="yellow"/>
        </w:rPr>
        <w:t>1.</w:t>
      </w:r>
    </w:p>
    <w:p w14:paraId="515F2DF2" w14:textId="77777777" w:rsidR="006A5BAE" w:rsidRPr="009C5487" w:rsidRDefault="006A5BAE" w:rsidP="006A5BAE">
      <w:pPr>
        <w:rPr>
          <w:rFonts w:ascii="Calibri" w:eastAsia="Calibri" w:hAnsi="Calibri"/>
          <w:kern w:val="2"/>
          <w:highlight w:val="yellow"/>
        </w:rPr>
      </w:pPr>
      <w:r w:rsidRPr="009C5487">
        <w:rPr>
          <w:rFonts w:ascii="Calibri" w:eastAsia="Calibri" w:hAnsi="Calibri"/>
          <w:kern w:val="2"/>
          <w:highlight w:val="yellow"/>
        </w:rPr>
        <w:t>2.</w:t>
      </w:r>
    </w:p>
    <w:p w14:paraId="4B726DC3" w14:textId="77777777" w:rsidR="006A5BAE" w:rsidRPr="009C5487" w:rsidRDefault="006A5BAE" w:rsidP="006A5BAE">
      <w:pPr>
        <w:rPr>
          <w:rFonts w:ascii="Calibri" w:eastAsia="Calibri" w:hAnsi="Calibri"/>
          <w:kern w:val="2"/>
        </w:rPr>
      </w:pPr>
      <w:r w:rsidRPr="009C5487">
        <w:rPr>
          <w:rFonts w:ascii="Calibri" w:eastAsia="Calibri" w:hAnsi="Calibri"/>
          <w:kern w:val="2"/>
          <w:highlight w:val="yellow"/>
        </w:rPr>
        <w:t>3.</w:t>
      </w:r>
      <w:bookmarkEnd w:id="8"/>
    </w:p>
    <w:bookmarkEnd w:id="7"/>
    <w:bookmarkEnd w:id="9"/>
    <w:bookmarkEnd w:id="10"/>
    <w:p w14:paraId="32FF3775" w14:textId="77777777" w:rsidR="006A5BAE" w:rsidRDefault="006A5BAE" w:rsidP="000346DB">
      <w:pPr>
        <w:pStyle w:val="ListParagraph"/>
        <w:spacing w:line="240" w:lineRule="auto"/>
        <w:ind w:left="0"/>
        <w:jc w:val="both"/>
        <w:rPr>
          <w:rFonts w:ascii="Arial" w:hAnsi="Arial" w:cs="Arial"/>
          <w:sz w:val="20"/>
          <w:szCs w:val="20"/>
          <w:lang w:val="en-US"/>
        </w:rPr>
      </w:pPr>
    </w:p>
    <w:p w14:paraId="7179D4B3" w14:textId="77777777" w:rsidR="000346DB" w:rsidRPr="00EE7ED9" w:rsidRDefault="000346DB" w:rsidP="000346DB">
      <w:pPr>
        <w:pStyle w:val="ListParagraph"/>
        <w:spacing w:line="240" w:lineRule="auto"/>
        <w:ind w:left="0"/>
        <w:jc w:val="both"/>
        <w:rPr>
          <w:rFonts w:ascii="Arial" w:hAnsi="Arial" w:cs="Arial"/>
          <w:sz w:val="20"/>
          <w:szCs w:val="20"/>
          <w:lang w:val="en-US"/>
        </w:rPr>
      </w:pPr>
    </w:p>
    <w:p w14:paraId="314EBA69" w14:textId="4FD7867F" w:rsidR="00F85516" w:rsidRPr="00EE7ED9" w:rsidRDefault="00EE7ED9" w:rsidP="00F85516">
      <w:pPr>
        <w:spacing w:after="200" w:line="360" w:lineRule="auto"/>
        <w:jc w:val="both"/>
        <w:rPr>
          <w:rFonts w:ascii="Arial" w:hAnsi="Arial" w:cs="Arial"/>
          <w:b/>
          <w:bCs/>
          <w:sz w:val="22"/>
          <w:szCs w:val="22"/>
        </w:rPr>
      </w:pPr>
      <w:r w:rsidRPr="00EE7ED9">
        <w:rPr>
          <w:rFonts w:ascii="Arial" w:hAnsi="Arial" w:cs="Arial"/>
          <w:b/>
          <w:bCs/>
          <w:sz w:val="22"/>
          <w:szCs w:val="22"/>
        </w:rPr>
        <w:t>REFERENCES</w:t>
      </w:r>
    </w:p>
    <w:p w14:paraId="4141B187" w14:textId="77777777" w:rsidR="009F5A4B" w:rsidRPr="009F5A4B" w:rsidRDefault="00A24EB2" w:rsidP="009F5A4B">
      <w:pPr>
        <w:pStyle w:val="Bibliography"/>
        <w:rPr>
          <w:rFonts w:ascii="Arial" w:hAnsi="Arial" w:cs="Arial"/>
        </w:rPr>
      </w:pPr>
      <w:r w:rsidRPr="00EE7ED9">
        <w:rPr>
          <w:rFonts w:ascii="Arial" w:hAnsi="Arial" w:cs="Arial"/>
        </w:rPr>
        <w:fldChar w:fldCharType="begin"/>
      </w:r>
      <w:r w:rsidR="007327B8" w:rsidRPr="00EE7ED9">
        <w:rPr>
          <w:rFonts w:ascii="Arial" w:hAnsi="Arial" w:cs="Arial"/>
        </w:rPr>
        <w:instrText xml:space="preserve"> ADDIN ZOTERO_BIBL {"uncited":[],"omitted":[],"custom":[]} CSL_BIBLIOGRAPHY </w:instrText>
      </w:r>
      <w:r w:rsidRPr="00EE7ED9">
        <w:rPr>
          <w:rFonts w:ascii="Arial" w:hAnsi="Arial" w:cs="Arial"/>
        </w:rPr>
        <w:fldChar w:fldCharType="separate"/>
      </w:r>
      <w:r w:rsidR="009F5A4B" w:rsidRPr="009F5A4B">
        <w:rPr>
          <w:rFonts w:ascii="Arial" w:hAnsi="Arial" w:cs="Arial"/>
        </w:rPr>
        <w:t xml:space="preserve">Abdelraheem, M. H., Albsheer, M. M. A., Mohamed, H. S., Amin, M., &amp; Mahdi Abdel Hamid, M. (2016). Transmission of Plasmodium vivax in Duffy-negative individuals in central Sudan. </w:t>
      </w:r>
      <w:r w:rsidR="009F5A4B" w:rsidRPr="009F5A4B">
        <w:rPr>
          <w:rFonts w:ascii="Arial" w:hAnsi="Arial" w:cs="Arial"/>
          <w:i/>
          <w:iCs/>
        </w:rPr>
        <w:t>Transactions of the Royal Society of Tropical Medicine and Hygiene</w:t>
      </w:r>
      <w:r w:rsidR="009F5A4B" w:rsidRPr="009F5A4B">
        <w:rPr>
          <w:rFonts w:ascii="Arial" w:hAnsi="Arial" w:cs="Arial"/>
        </w:rPr>
        <w:t xml:space="preserve">, </w:t>
      </w:r>
      <w:r w:rsidR="009F5A4B" w:rsidRPr="009F5A4B">
        <w:rPr>
          <w:rFonts w:ascii="Arial" w:hAnsi="Arial" w:cs="Arial"/>
          <w:i/>
          <w:iCs/>
        </w:rPr>
        <w:t>110</w:t>
      </w:r>
      <w:r w:rsidR="009F5A4B" w:rsidRPr="009F5A4B">
        <w:rPr>
          <w:rFonts w:ascii="Arial" w:hAnsi="Arial" w:cs="Arial"/>
        </w:rPr>
        <w:t>(4), 258–260. https://doi.org/10.1093/trstmh/trw014</w:t>
      </w:r>
    </w:p>
    <w:p w14:paraId="104460D6" w14:textId="77777777" w:rsidR="009F5A4B" w:rsidRPr="009F5A4B" w:rsidRDefault="009F5A4B" w:rsidP="009F5A4B">
      <w:pPr>
        <w:pStyle w:val="Bibliography"/>
        <w:rPr>
          <w:rFonts w:ascii="Arial" w:hAnsi="Arial" w:cs="Arial"/>
        </w:rPr>
      </w:pPr>
      <w:r w:rsidRPr="009F5A4B">
        <w:rPr>
          <w:rFonts w:ascii="Arial" w:hAnsi="Arial" w:cs="Arial"/>
        </w:rPr>
        <w:t xml:space="preserve">Abdulraheem, M. A., Ernest, M., Ugwuanyi, I., Abkallo, H. M., Nishikawa, S., Adeleke, M., Orimadegun, A. E., &amp; Culleton, R. (2022). High prevalence of Plasmodium malariae and Plasmodium ovale in co-infections with Plasmodium falciparum in asymptomatic malaria parasite carriers in southwestern Nigeria. </w:t>
      </w:r>
      <w:r w:rsidRPr="009F5A4B">
        <w:rPr>
          <w:rFonts w:ascii="Arial" w:hAnsi="Arial" w:cs="Arial"/>
          <w:i/>
          <w:iCs/>
        </w:rPr>
        <w:t>International Journal for Parasitology</w:t>
      </w:r>
      <w:r w:rsidRPr="009F5A4B">
        <w:rPr>
          <w:rFonts w:ascii="Arial" w:hAnsi="Arial" w:cs="Arial"/>
        </w:rPr>
        <w:t xml:space="preserve">, </w:t>
      </w:r>
      <w:r w:rsidRPr="009F5A4B">
        <w:rPr>
          <w:rFonts w:ascii="Arial" w:hAnsi="Arial" w:cs="Arial"/>
          <w:i/>
          <w:iCs/>
        </w:rPr>
        <w:t>52</w:t>
      </w:r>
      <w:r w:rsidRPr="009F5A4B">
        <w:rPr>
          <w:rFonts w:ascii="Arial" w:hAnsi="Arial" w:cs="Arial"/>
        </w:rPr>
        <w:t>(1), 23–33. https://doi.org/10.1016/j.ijpara.2021.06.003</w:t>
      </w:r>
    </w:p>
    <w:p w14:paraId="2A43AE96" w14:textId="77777777" w:rsidR="009F5A4B" w:rsidRPr="009F5A4B" w:rsidRDefault="009F5A4B" w:rsidP="009F5A4B">
      <w:pPr>
        <w:pStyle w:val="Bibliography"/>
        <w:rPr>
          <w:rFonts w:ascii="Arial" w:hAnsi="Arial" w:cs="Arial"/>
          <w:lang w:val="fr-CI"/>
        </w:rPr>
      </w:pPr>
      <w:r w:rsidRPr="009F5A4B">
        <w:rPr>
          <w:rFonts w:ascii="Arial" w:hAnsi="Arial" w:cs="Arial"/>
        </w:rPr>
        <w:t xml:space="preserve">Adams, M., Joshi, S. N., Mbambo, G., Mu, A. Z., Roemmich, S. M., Shrestha, B., Strauss, K. A., Johnson, N. E., Oo, K. Z., Hlaing, T. M., Han, Z. Y., Han, K. T., Thura, S., Richards, A. K., Huang, F., Nyunt, M. M., &amp; Plowe, C. V. (2015). An ultrasensitive reverse transcription polymerase chain reaction assay to detect asymptomatic low-density Plasmodium falciparum and Plasmodium vivax infections in small volume blood samples. </w:t>
      </w:r>
      <w:r w:rsidRPr="009F5A4B">
        <w:rPr>
          <w:rFonts w:ascii="Arial" w:hAnsi="Arial" w:cs="Arial"/>
          <w:i/>
          <w:iCs/>
          <w:lang w:val="fr-CI"/>
        </w:rPr>
        <w:t>Malaria Journal</w:t>
      </w:r>
      <w:r w:rsidRPr="009F5A4B">
        <w:rPr>
          <w:rFonts w:ascii="Arial" w:hAnsi="Arial" w:cs="Arial"/>
          <w:lang w:val="fr-CI"/>
        </w:rPr>
        <w:t xml:space="preserve">, </w:t>
      </w:r>
      <w:r w:rsidRPr="009F5A4B">
        <w:rPr>
          <w:rFonts w:ascii="Arial" w:hAnsi="Arial" w:cs="Arial"/>
          <w:i/>
          <w:iCs/>
          <w:lang w:val="fr-CI"/>
        </w:rPr>
        <w:t>14</w:t>
      </w:r>
      <w:r w:rsidRPr="009F5A4B">
        <w:rPr>
          <w:rFonts w:ascii="Arial" w:hAnsi="Arial" w:cs="Arial"/>
          <w:lang w:val="fr-CI"/>
        </w:rPr>
        <w:t>(1), 520. https://doi.org/10.1186/s12936-015-1038-z</w:t>
      </w:r>
    </w:p>
    <w:p w14:paraId="018D76DB" w14:textId="77777777" w:rsidR="009F5A4B" w:rsidRPr="009F5A4B" w:rsidRDefault="009F5A4B" w:rsidP="009F5A4B">
      <w:pPr>
        <w:pStyle w:val="Bibliography"/>
        <w:rPr>
          <w:rFonts w:ascii="Arial" w:hAnsi="Arial" w:cs="Arial"/>
          <w:lang w:val="fr-CI"/>
        </w:rPr>
      </w:pPr>
      <w:r w:rsidRPr="009F5A4B">
        <w:rPr>
          <w:rFonts w:ascii="Arial" w:hAnsi="Arial" w:cs="Arial"/>
          <w:lang w:val="fr-CI"/>
        </w:rPr>
        <w:t xml:space="preserve">Agence Ivoirienne de Presse. (2017, October 20). </w:t>
      </w:r>
      <w:r w:rsidRPr="009F5A4B">
        <w:rPr>
          <w:rFonts w:ascii="Arial" w:hAnsi="Arial" w:cs="Arial"/>
          <w:i/>
          <w:iCs/>
          <w:lang w:val="fr-CI"/>
        </w:rPr>
        <w:t>Côte d’Ivoire / Distribution effective de moustiquaires imprégnées à Bouna</w:t>
      </w:r>
      <w:r w:rsidRPr="009F5A4B">
        <w:rPr>
          <w:rFonts w:ascii="Arial" w:hAnsi="Arial" w:cs="Arial"/>
          <w:lang w:val="fr-CI"/>
        </w:rPr>
        <w:t>. https://aip.ci/cote-divoire-distribution-effective-de-moustiquaires-impregnees-a-bouna/</w:t>
      </w:r>
    </w:p>
    <w:p w14:paraId="2B15522D" w14:textId="77777777" w:rsidR="009F5A4B" w:rsidRPr="009F5A4B" w:rsidRDefault="009F5A4B" w:rsidP="009F5A4B">
      <w:pPr>
        <w:pStyle w:val="Bibliography"/>
        <w:rPr>
          <w:rFonts w:ascii="Arial" w:hAnsi="Arial" w:cs="Arial"/>
          <w:lang w:val="fr-CI"/>
        </w:rPr>
      </w:pPr>
      <w:r w:rsidRPr="00264396">
        <w:rPr>
          <w:rFonts w:ascii="Arial" w:hAnsi="Arial" w:cs="Arial"/>
          <w:lang w:val="es-US"/>
        </w:rPr>
        <w:lastRenderedPageBreak/>
        <w:t xml:space="preserve">Ahoussi, K. E., Youan, T. M., Loko, S., Adja, M. G., &amp; Lasm, T. (2012). </w:t>
      </w:r>
      <w:r w:rsidRPr="009F5A4B">
        <w:rPr>
          <w:rFonts w:ascii="Arial" w:hAnsi="Arial" w:cs="Arial"/>
          <w:i/>
          <w:iCs/>
          <w:lang w:val="fr-CI"/>
        </w:rPr>
        <w:t>Étude hydrogéochimique des eaux des aquifères de fractures du socle Paléo- protérozoïque du Nord-Est de la Côte d’Ivoire: Cas de la région de Bondoukou</w:t>
      </w:r>
      <w:r w:rsidRPr="009F5A4B">
        <w:rPr>
          <w:rFonts w:ascii="Arial" w:hAnsi="Arial" w:cs="Arial"/>
          <w:lang w:val="fr-CI"/>
        </w:rPr>
        <w:t>. 18.</w:t>
      </w:r>
    </w:p>
    <w:p w14:paraId="6BFE5F0A" w14:textId="77777777" w:rsidR="009F5A4B" w:rsidRPr="009F5A4B" w:rsidRDefault="009F5A4B" w:rsidP="009F5A4B">
      <w:pPr>
        <w:pStyle w:val="Bibliography"/>
        <w:rPr>
          <w:rFonts w:ascii="Arial" w:hAnsi="Arial" w:cs="Arial"/>
          <w:lang w:val="fr-CI"/>
        </w:rPr>
      </w:pPr>
      <w:r w:rsidRPr="009F5A4B">
        <w:rPr>
          <w:rFonts w:ascii="Arial" w:hAnsi="Arial" w:cs="Arial"/>
          <w:lang w:val="fr-CI"/>
        </w:rPr>
        <w:t xml:space="preserve">Bassa, F. K., Ouattara, M., Silué, K. D., Adiossan, L. G., Baikoro, N., Koné, S., N’Cho, M., Traoré, M., Bonfoh, B., Utzinger, J., &amp; N’Goran, E. K. (2016). </w:t>
      </w:r>
      <w:r w:rsidRPr="009F5A4B">
        <w:rPr>
          <w:rFonts w:ascii="Arial" w:hAnsi="Arial" w:cs="Arial"/>
        </w:rPr>
        <w:t xml:space="preserve">Epidemiology of malaria in the Taabo health and demographic surveillance system, south-central Côte d’Ivoire. </w:t>
      </w:r>
      <w:r w:rsidRPr="009F5A4B">
        <w:rPr>
          <w:rFonts w:ascii="Arial" w:hAnsi="Arial" w:cs="Arial"/>
          <w:i/>
          <w:iCs/>
          <w:lang w:val="fr-CI"/>
        </w:rPr>
        <w:t>Malaria Journal</w:t>
      </w:r>
      <w:r w:rsidRPr="009F5A4B">
        <w:rPr>
          <w:rFonts w:ascii="Arial" w:hAnsi="Arial" w:cs="Arial"/>
          <w:lang w:val="fr-CI"/>
        </w:rPr>
        <w:t xml:space="preserve">, </w:t>
      </w:r>
      <w:r w:rsidRPr="009F5A4B">
        <w:rPr>
          <w:rFonts w:ascii="Arial" w:hAnsi="Arial" w:cs="Arial"/>
          <w:i/>
          <w:iCs/>
          <w:lang w:val="fr-CI"/>
        </w:rPr>
        <w:t>15</w:t>
      </w:r>
      <w:r w:rsidRPr="009F5A4B">
        <w:rPr>
          <w:rFonts w:ascii="Arial" w:hAnsi="Arial" w:cs="Arial"/>
          <w:lang w:val="fr-CI"/>
        </w:rPr>
        <w:t>(1), 9. https://doi.org/10.1186/s12936-015-1076-6</w:t>
      </w:r>
    </w:p>
    <w:p w14:paraId="1890EE0C" w14:textId="77777777" w:rsidR="009F5A4B" w:rsidRPr="009F5A4B" w:rsidRDefault="009F5A4B" w:rsidP="009F5A4B">
      <w:pPr>
        <w:pStyle w:val="Bibliography"/>
        <w:rPr>
          <w:rFonts w:ascii="Arial" w:hAnsi="Arial" w:cs="Arial"/>
          <w:lang w:val="fr-CI"/>
        </w:rPr>
      </w:pPr>
      <w:r w:rsidRPr="009F5A4B">
        <w:rPr>
          <w:rFonts w:ascii="Arial" w:hAnsi="Arial" w:cs="Arial"/>
          <w:lang w:val="fr-CI"/>
        </w:rPr>
        <w:t xml:space="preserve">Boutillier, J.-L. (1969). La ville de Bouna: De l’époque précoloniale à aujourd’hui. </w:t>
      </w:r>
      <w:r w:rsidRPr="009F5A4B">
        <w:rPr>
          <w:rFonts w:ascii="Arial" w:hAnsi="Arial" w:cs="Arial"/>
          <w:i/>
          <w:iCs/>
          <w:lang w:val="fr-CI"/>
        </w:rPr>
        <w:t>Cah. O.R.S.T.O.M.,sér. Sci. hum</w:t>
      </w:r>
      <w:r w:rsidRPr="009F5A4B">
        <w:rPr>
          <w:rFonts w:ascii="Arial" w:hAnsi="Arial" w:cs="Arial"/>
          <w:lang w:val="fr-CI"/>
        </w:rPr>
        <w:t xml:space="preserve">, </w:t>
      </w:r>
      <w:r w:rsidRPr="009F5A4B">
        <w:rPr>
          <w:rFonts w:ascii="Arial" w:hAnsi="Arial" w:cs="Arial"/>
          <w:i/>
          <w:iCs/>
          <w:lang w:val="fr-CI"/>
        </w:rPr>
        <w:t>VI</w:t>
      </w:r>
      <w:r w:rsidRPr="009F5A4B">
        <w:rPr>
          <w:rFonts w:ascii="Arial" w:hAnsi="Arial" w:cs="Arial"/>
          <w:lang w:val="fr-CI"/>
        </w:rPr>
        <w:t>(2), 18.</w:t>
      </w:r>
    </w:p>
    <w:p w14:paraId="0B08F158" w14:textId="77777777" w:rsidR="009F5A4B" w:rsidRPr="009F5A4B" w:rsidRDefault="009F5A4B" w:rsidP="009F5A4B">
      <w:pPr>
        <w:pStyle w:val="Bibliography"/>
        <w:rPr>
          <w:rFonts w:ascii="Arial" w:hAnsi="Arial" w:cs="Arial"/>
          <w:lang w:val="fr-CI"/>
        </w:rPr>
      </w:pPr>
      <w:r w:rsidRPr="009F5A4B">
        <w:rPr>
          <w:rFonts w:ascii="Arial" w:hAnsi="Arial" w:cs="Arial"/>
          <w:lang w:val="fr-CI"/>
        </w:rPr>
        <w:t xml:space="preserve">Centre d’information et de communication gouvernementale (CICG). (2022). </w:t>
      </w:r>
      <w:r w:rsidRPr="009F5A4B">
        <w:rPr>
          <w:rFonts w:ascii="Arial" w:hAnsi="Arial" w:cs="Arial"/>
          <w:i/>
          <w:iCs/>
          <w:lang w:val="fr-CI"/>
        </w:rPr>
        <w:t>Lutte contre le paludisme: Le taux de mortalité en baisse d’environ 50%.</w:t>
      </w:r>
      <w:r w:rsidRPr="009F5A4B">
        <w:rPr>
          <w:rFonts w:ascii="Arial" w:hAnsi="Arial" w:cs="Arial"/>
          <w:lang w:val="fr-CI"/>
        </w:rPr>
        <w:t xml:space="preserve"> http://www.gouv.ci/_actualite-article.php?recordID=13061</w:t>
      </w:r>
    </w:p>
    <w:p w14:paraId="711F6C2C" w14:textId="77777777" w:rsidR="009F5A4B" w:rsidRPr="009F5A4B" w:rsidRDefault="009F5A4B" w:rsidP="009F5A4B">
      <w:pPr>
        <w:pStyle w:val="Bibliography"/>
        <w:rPr>
          <w:rFonts w:ascii="Arial" w:hAnsi="Arial" w:cs="Arial"/>
          <w:lang w:val="fr-CI"/>
        </w:rPr>
      </w:pPr>
      <w:r w:rsidRPr="009F5A4B">
        <w:rPr>
          <w:rFonts w:ascii="Arial" w:hAnsi="Arial" w:cs="Arial"/>
          <w:lang w:val="fr-CI"/>
        </w:rPr>
        <w:t xml:space="preserve">Direction Départementale de la Santé de Bouna. (2017). </w:t>
      </w:r>
      <w:r w:rsidRPr="009F5A4B">
        <w:rPr>
          <w:rFonts w:ascii="Arial" w:hAnsi="Arial" w:cs="Arial"/>
          <w:i/>
          <w:iCs/>
          <w:lang w:val="fr-CI"/>
        </w:rPr>
        <w:t>DDS BOUNA_DONNESS PALU 2016</w:t>
      </w:r>
      <w:r w:rsidRPr="009F5A4B">
        <w:rPr>
          <w:rFonts w:ascii="Arial" w:hAnsi="Arial" w:cs="Arial"/>
          <w:lang w:val="fr-CI"/>
        </w:rPr>
        <w:t>.</w:t>
      </w:r>
    </w:p>
    <w:p w14:paraId="5D85BE75" w14:textId="77777777" w:rsidR="009F5A4B" w:rsidRPr="009F5A4B" w:rsidRDefault="009F5A4B" w:rsidP="009F5A4B">
      <w:pPr>
        <w:pStyle w:val="Bibliography"/>
        <w:rPr>
          <w:rFonts w:ascii="Arial" w:hAnsi="Arial" w:cs="Arial"/>
        </w:rPr>
      </w:pPr>
      <w:r w:rsidRPr="009F5A4B">
        <w:rPr>
          <w:rFonts w:ascii="Arial" w:hAnsi="Arial" w:cs="Arial"/>
          <w:lang w:val="fr-CI"/>
        </w:rPr>
        <w:t xml:space="preserve">Dolo, A., Modiano, D., Maiga, B., Daou, M., Dolo, G., Guindo, H., Ba, M., Maiga, H., Coulibaly, D., Perlman, H., Blomberg, M. T., Touré, Y. T., Coluzzi, M., &amp; Doumbo, O. (2005). </w:t>
      </w:r>
      <w:r w:rsidRPr="009F5A4B">
        <w:rPr>
          <w:rFonts w:ascii="Arial" w:hAnsi="Arial" w:cs="Arial"/>
        </w:rPr>
        <w:t xml:space="preserve">DIFFERENCE IN SUSCEPTIBILITY TO MALARIA BETWEEN TWO SYMPATRIC ETHNIC GROUPS IN MALI. </w:t>
      </w:r>
      <w:r w:rsidRPr="009F5A4B">
        <w:rPr>
          <w:rFonts w:ascii="Arial" w:hAnsi="Arial" w:cs="Arial"/>
          <w:i/>
          <w:iCs/>
        </w:rPr>
        <w:t>The American Journal of Tropical Medicine and Hygiene</w:t>
      </w:r>
      <w:r w:rsidRPr="009F5A4B">
        <w:rPr>
          <w:rFonts w:ascii="Arial" w:hAnsi="Arial" w:cs="Arial"/>
        </w:rPr>
        <w:t xml:space="preserve">, </w:t>
      </w:r>
      <w:r w:rsidRPr="009F5A4B">
        <w:rPr>
          <w:rFonts w:ascii="Arial" w:hAnsi="Arial" w:cs="Arial"/>
          <w:i/>
          <w:iCs/>
        </w:rPr>
        <w:t>72</w:t>
      </w:r>
      <w:r w:rsidRPr="009F5A4B">
        <w:rPr>
          <w:rFonts w:ascii="Arial" w:hAnsi="Arial" w:cs="Arial"/>
        </w:rPr>
        <w:t>(3), 243–248. https://doi.org/10.4269/ajtmh.2005.72.243</w:t>
      </w:r>
    </w:p>
    <w:p w14:paraId="6EE86CB0" w14:textId="77777777" w:rsidR="009F5A4B" w:rsidRPr="009F5A4B" w:rsidRDefault="009F5A4B" w:rsidP="009F5A4B">
      <w:pPr>
        <w:pStyle w:val="Bibliography"/>
        <w:rPr>
          <w:rFonts w:ascii="Arial" w:hAnsi="Arial" w:cs="Arial"/>
        </w:rPr>
      </w:pPr>
      <w:r w:rsidRPr="009F5A4B">
        <w:rPr>
          <w:rFonts w:ascii="Arial" w:hAnsi="Arial" w:cs="Arial"/>
        </w:rPr>
        <w:t xml:space="preserve">Garnham, P. C. C. (1966). Malaria Parasites and other Haemosporidia. </w:t>
      </w:r>
      <w:r w:rsidRPr="009F5A4B">
        <w:rPr>
          <w:rFonts w:ascii="Arial" w:hAnsi="Arial" w:cs="Arial"/>
          <w:i/>
          <w:iCs/>
        </w:rPr>
        <w:t>Malaria Parasites and Other Haemosporidia.</w:t>
      </w:r>
      <w:r w:rsidRPr="009F5A4B">
        <w:rPr>
          <w:rFonts w:ascii="Arial" w:hAnsi="Arial" w:cs="Arial"/>
        </w:rPr>
        <w:t xml:space="preserve"> https://www.cabdirect.org/cabdirect/abstract/19672901312</w:t>
      </w:r>
    </w:p>
    <w:p w14:paraId="659E8223" w14:textId="77777777" w:rsidR="009F5A4B" w:rsidRPr="009F5A4B" w:rsidRDefault="009F5A4B" w:rsidP="009F5A4B">
      <w:pPr>
        <w:pStyle w:val="Bibliography"/>
        <w:rPr>
          <w:rFonts w:ascii="Arial" w:hAnsi="Arial" w:cs="Arial"/>
        </w:rPr>
      </w:pPr>
      <w:r w:rsidRPr="009F5A4B">
        <w:rPr>
          <w:rFonts w:ascii="Arial" w:hAnsi="Arial" w:cs="Arial"/>
          <w:lang w:val="fr-CI"/>
        </w:rPr>
        <w:t xml:space="preserve">Gunalan, K., Niangaly, A., Thera, M. A., Doumbo, O. K., &amp; Miller, L. H. (2018). </w:t>
      </w:r>
      <w:r w:rsidRPr="009F5A4B">
        <w:rPr>
          <w:rFonts w:ascii="Arial" w:hAnsi="Arial" w:cs="Arial"/>
        </w:rPr>
        <w:t xml:space="preserve">Plasmodium vivax infections of Duffy-negative erythrocytes: Historically undetected or a recent adaptation? </w:t>
      </w:r>
      <w:r w:rsidRPr="009F5A4B">
        <w:rPr>
          <w:rFonts w:ascii="Arial" w:hAnsi="Arial" w:cs="Arial"/>
          <w:i/>
          <w:iCs/>
        </w:rPr>
        <w:t>Trends in Parasitology</w:t>
      </w:r>
      <w:r w:rsidRPr="009F5A4B">
        <w:rPr>
          <w:rFonts w:ascii="Arial" w:hAnsi="Arial" w:cs="Arial"/>
        </w:rPr>
        <w:t xml:space="preserve">, </w:t>
      </w:r>
      <w:r w:rsidRPr="009F5A4B">
        <w:rPr>
          <w:rFonts w:ascii="Arial" w:hAnsi="Arial" w:cs="Arial"/>
          <w:i/>
          <w:iCs/>
        </w:rPr>
        <w:t>34</w:t>
      </w:r>
      <w:r w:rsidRPr="009F5A4B">
        <w:rPr>
          <w:rFonts w:ascii="Arial" w:hAnsi="Arial" w:cs="Arial"/>
        </w:rPr>
        <w:t>(5), 420–429. https://doi.org/10.1016/j.pt.2018.02.006</w:t>
      </w:r>
    </w:p>
    <w:p w14:paraId="0CF36FA1" w14:textId="77777777" w:rsidR="009F5A4B" w:rsidRPr="009F5A4B" w:rsidRDefault="009F5A4B" w:rsidP="009F5A4B">
      <w:pPr>
        <w:pStyle w:val="Bibliography"/>
        <w:rPr>
          <w:rFonts w:ascii="Arial" w:hAnsi="Arial" w:cs="Arial"/>
          <w:lang w:val="fr-CI"/>
        </w:rPr>
      </w:pPr>
      <w:r w:rsidRPr="009F5A4B">
        <w:rPr>
          <w:rFonts w:ascii="Arial" w:hAnsi="Arial" w:cs="Arial"/>
        </w:rPr>
        <w:lastRenderedPageBreak/>
        <w:t xml:space="preserve">Hauhouot, C. (1982). </w:t>
      </w:r>
      <w:r w:rsidRPr="009F5A4B">
        <w:rPr>
          <w:rFonts w:ascii="Arial" w:hAnsi="Arial" w:cs="Arial"/>
          <w:lang w:val="fr-CI"/>
        </w:rPr>
        <w:t xml:space="preserve">Problématique de développement dans le pays Lobi (Côte d’Ivoire ). </w:t>
      </w:r>
      <w:r w:rsidRPr="009F5A4B">
        <w:rPr>
          <w:rFonts w:ascii="Arial" w:hAnsi="Arial" w:cs="Arial"/>
          <w:i/>
          <w:iCs/>
          <w:lang w:val="fr-CI"/>
        </w:rPr>
        <w:t>Les Cahiers d’Outre-Mer</w:t>
      </w:r>
      <w:r w:rsidRPr="009F5A4B">
        <w:rPr>
          <w:rFonts w:ascii="Arial" w:hAnsi="Arial" w:cs="Arial"/>
          <w:lang w:val="fr-CI"/>
        </w:rPr>
        <w:t xml:space="preserve">, </w:t>
      </w:r>
      <w:r w:rsidRPr="009F5A4B">
        <w:rPr>
          <w:rFonts w:ascii="Arial" w:hAnsi="Arial" w:cs="Arial"/>
          <w:i/>
          <w:iCs/>
          <w:lang w:val="fr-CI"/>
        </w:rPr>
        <w:t>35</w:t>
      </w:r>
      <w:r w:rsidRPr="009F5A4B">
        <w:rPr>
          <w:rFonts w:ascii="Arial" w:hAnsi="Arial" w:cs="Arial"/>
          <w:lang w:val="fr-CI"/>
        </w:rPr>
        <w:t>(140), 307–334. https://doi.org/10.3406/caoum.1982.3035</w:t>
      </w:r>
    </w:p>
    <w:p w14:paraId="720E3114" w14:textId="77777777" w:rsidR="009F5A4B" w:rsidRPr="009F5A4B" w:rsidRDefault="009F5A4B" w:rsidP="009F5A4B">
      <w:pPr>
        <w:pStyle w:val="Bibliography"/>
        <w:rPr>
          <w:rFonts w:ascii="Arial" w:hAnsi="Arial" w:cs="Arial"/>
        </w:rPr>
      </w:pPr>
      <w:r w:rsidRPr="009F5A4B">
        <w:rPr>
          <w:rFonts w:ascii="Arial" w:hAnsi="Arial" w:cs="Arial"/>
          <w:lang w:val="fr-CI"/>
        </w:rPr>
        <w:t xml:space="preserve">Hung, D. T., Tran, L., Tam, D. N. H., Elshafei, G., Cuong, N. T. K., Ha, N. X., Khader, S. A. E., Le Quang, L., Shaikhkhalil, H. W., Abdallfatah, A., Aziz, J. M. A., Hirayama, K., &amp; Huy, N. T. (2024). </w:t>
      </w:r>
      <w:r w:rsidRPr="009F5A4B">
        <w:rPr>
          <w:rFonts w:ascii="Arial" w:hAnsi="Arial" w:cs="Arial"/>
        </w:rPr>
        <w:t xml:space="preserve">The prevalence of Pfk13 polymorphism in malaria patients treated with artemisinin-based therapy: A systematic review and meta-analysis. </w:t>
      </w:r>
      <w:r w:rsidRPr="009F5A4B">
        <w:rPr>
          <w:rFonts w:ascii="Arial" w:hAnsi="Arial" w:cs="Arial"/>
          <w:i/>
          <w:iCs/>
        </w:rPr>
        <w:t>Parasitology Research</w:t>
      </w:r>
      <w:r w:rsidRPr="009F5A4B">
        <w:rPr>
          <w:rFonts w:ascii="Arial" w:hAnsi="Arial" w:cs="Arial"/>
        </w:rPr>
        <w:t xml:space="preserve">, </w:t>
      </w:r>
      <w:r w:rsidRPr="009F5A4B">
        <w:rPr>
          <w:rFonts w:ascii="Arial" w:hAnsi="Arial" w:cs="Arial"/>
          <w:i/>
          <w:iCs/>
        </w:rPr>
        <w:t>123</w:t>
      </w:r>
      <w:r w:rsidRPr="009F5A4B">
        <w:rPr>
          <w:rFonts w:ascii="Arial" w:hAnsi="Arial" w:cs="Arial"/>
        </w:rPr>
        <w:t>(5), 209. https://doi.org/10.1007/s00436-024-08203-3</w:t>
      </w:r>
    </w:p>
    <w:p w14:paraId="257DB1F2" w14:textId="77777777" w:rsidR="009F5A4B" w:rsidRPr="009F5A4B" w:rsidRDefault="009F5A4B" w:rsidP="009F5A4B">
      <w:pPr>
        <w:pStyle w:val="Bibliography"/>
        <w:rPr>
          <w:rFonts w:ascii="Arial" w:hAnsi="Arial" w:cs="Arial"/>
        </w:rPr>
      </w:pPr>
      <w:r w:rsidRPr="009F5A4B">
        <w:rPr>
          <w:rFonts w:ascii="Arial" w:hAnsi="Arial" w:cs="Arial"/>
        </w:rPr>
        <w:t xml:space="preserve">Kamau, E., Tolbert, L. S., Kortepeter, L., Pratt, M., Nyakoe, N., Muringo, L., Ogutu, B., Waitumbi, J. N., &amp; Ockenhouse, C. F. (2011). Development of a Highly Sensitive Genus-Specific Quantitative Reverse Transcriptase Real-Time PCR Assay for Detection and Quantitation of Plasmodium by Amplifying RNA and DNA of the 18S rRNA Genes. </w:t>
      </w:r>
      <w:r w:rsidRPr="009F5A4B">
        <w:rPr>
          <w:rFonts w:ascii="Arial" w:hAnsi="Arial" w:cs="Arial"/>
          <w:i/>
          <w:iCs/>
        </w:rPr>
        <w:t>Journal of Clinical Microbiology</w:t>
      </w:r>
      <w:r w:rsidRPr="009F5A4B">
        <w:rPr>
          <w:rFonts w:ascii="Arial" w:hAnsi="Arial" w:cs="Arial"/>
        </w:rPr>
        <w:t xml:space="preserve">, </w:t>
      </w:r>
      <w:r w:rsidRPr="009F5A4B">
        <w:rPr>
          <w:rFonts w:ascii="Arial" w:hAnsi="Arial" w:cs="Arial"/>
          <w:i/>
          <w:iCs/>
        </w:rPr>
        <w:t>49</w:t>
      </w:r>
      <w:r w:rsidRPr="009F5A4B">
        <w:rPr>
          <w:rFonts w:ascii="Arial" w:hAnsi="Arial" w:cs="Arial"/>
        </w:rPr>
        <w:t>(8), 2946–2953. https://doi.org/10.1128/JCM.00276-11</w:t>
      </w:r>
    </w:p>
    <w:p w14:paraId="6220571F" w14:textId="77777777" w:rsidR="009F5A4B" w:rsidRPr="009F5A4B" w:rsidRDefault="009F5A4B" w:rsidP="009F5A4B">
      <w:pPr>
        <w:pStyle w:val="Bibliography"/>
        <w:rPr>
          <w:rFonts w:ascii="Arial" w:hAnsi="Arial" w:cs="Arial"/>
        </w:rPr>
      </w:pPr>
      <w:r w:rsidRPr="009F5A4B">
        <w:rPr>
          <w:rFonts w:ascii="Arial" w:hAnsi="Arial" w:cs="Arial"/>
        </w:rPr>
        <w:t xml:space="preserve">Kidson, C., Lamont, G., Saul, A., &amp; Nurse, G. T. (1981). Ovalocytic erythrocytes from Melanesians are resistant to invasion by malaria parasites in culture. </w:t>
      </w:r>
      <w:r w:rsidRPr="009F5A4B">
        <w:rPr>
          <w:rFonts w:ascii="Arial" w:hAnsi="Arial" w:cs="Arial"/>
          <w:i/>
          <w:iCs/>
        </w:rPr>
        <w:t>Proceedings of the National Academy of Sciences of the United States of America</w:t>
      </w:r>
      <w:r w:rsidRPr="009F5A4B">
        <w:rPr>
          <w:rFonts w:ascii="Arial" w:hAnsi="Arial" w:cs="Arial"/>
        </w:rPr>
        <w:t xml:space="preserve">, </w:t>
      </w:r>
      <w:r w:rsidRPr="009F5A4B">
        <w:rPr>
          <w:rFonts w:ascii="Arial" w:hAnsi="Arial" w:cs="Arial"/>
          <w:i/>
          <w:iCs/>
        </w:rPr>
        <w:t>78</w:t>
      </w:r>
      <w:r w:rsidRPr="009F5A4B">
        <w:rPr>
          <w:rFonts w:ascii="Arial" w:hAnsi="Arial" w:cs="Arial"/>
        </w:rPr>
        <w:t>(9), 5829–5832. https://www.ncbi.nlm.nih.gov/pmc/articles/PMC348877/</w:t>
      </w:r>
    </w:p>
    <w:p w14:paraId="0DBB21AC" w14:textId="77777777" w:rsidR="009F5A4B" w:rsidRPr="009F5A4B" w:rsidRDefault="009F5A4B" w:rsidP="009F5A4B">
      <w:pPr>
        <w:pStyle w:val="Bibliography"/>
        <w:rPr>
          <w:rFonts w:ascii="Arial" w:hAnsi="Arial" w:cs="Arial"/>
        </w:rPr>
      </w:pPr>
      <w:r w:rsidRPr="009F5A4B">
        <w:rPr>
          <w:rFonts w:ascii="Arial" w:hAnsi="Arial" w:cs="Arial"/>
          <w:lang w:val="fr-CI"/>
        </w:rPr>
        <w:t xml:space="preserve">Kotepui, M., Kotepui, K. U., De Jesus Milanez, G., &amp; Masangkay, F. R. (2020). </w:t>
      </w:r>
      <w:r w:rsidRPr="009F5A4B">
        <w:rPr>
          <w:rFonts w:ascii="Arial" w:hAnsi="Arial" w:cs="Arial"/>
        </w:rPr>
        <w:t xml:space="preserve">Plasmodium spp. mixed infection leading to severe malaria: A systematic review and meta-analysis. </w:t>
      </w:r>
      <w:r w:rsidRPr="009F5A4B">
        <w:rPr>
          <w:rFonts w:ascii="Arial" w:hAnsi="Arial" w:cs="Arial"/>
          <w:i/>
          <w:iCs/>
        </w:rPr>
        <w:t>Scientific Reports</w:t>
      </w:r>
      <w:r w:rsidRPr="009F5A4B">
        <w:rPr>
          <w:rFonts w:ascii="Arial" w:hAnsi="Arial" w:cs="Arial"/>
        </w:rPr>
        <w:t xml:space="preserve">, </w:t>
      </w:r>
      <w:r w:rsidRPr="009F5A4B">
        <w:rPr>
          <w:rFonts w:ascii="Arial" w:hAnsi="Arial" w:cs="Arial"/>
          <w:i/>
          <w:iCs/>
        </w:rPr>
        <w:t>10</w:t>
      </w:r>
      <w:r w:rsidRPr="009F5A4B">
        <w:rPr>
          <w:rFonts w:ascii="Arial" w:hAnsi="Arial" w:cs="Arial"/>
        </w:rPr>
        <w:t>(1), 11068. https://doi.org/10.1038/s41598-020-68082-3</w:t>
      </w:r>
    </w:p>
    <w:p w14:paraId="5F077C0E" w14:textId="77777777" w:rsidR="009F5A4B" w:rsidRPr="009F5A4B" w:rsidRDefault="009F5A4B" w:rsidP="009F5A4B">
      <w:pPr>
        <w:pStyle w:val="Bibliography"/>
        <w:rPr>
          <w:rFonts w:ascii="Arial" w:hAnsi="Arial" w:cs="Arial"/>
        </w:rPr>
      </w:pPr>
      <w:r w:rsidRPr="009F5A4B">
        <w:rPr>
          <w:rFonts w:ascii="Arial" w:hAnsi="Arial" w:cs="Arial"/>
        </w:rPr>
        <w:t xml:space="preserve">Lee, G.-C., Jeon, E.-S., Le, D. T., Kim, T.-S., Yoo, J.-H., Kim, H. Y., &amp; Chong, C.-K. (2011). Development and Evaluation of a Rapid Diagnostic Test for Plasmodium falciparum, P. vivax, and Mixed-Species Malaria Antigens. </w:t>
      </w:r>
      <w:r w:rsidRPr="009F5A4B">
        <w:rPr>
          <w:rFonts w:ascii="Arial" w:hAnsi="Arial" w:cs="Arial"/>
          <w:i/>
          <w:iCs/>
        </w:rPr>
        <w:t>The American Journal of Tropical Medicine and Hygiene</w:t>
      </w:r>
      <w:r w:rsidRPr="009F5A4B">
        <w:rPr>
          <w:rFonts w:ascii="Arial" w:hAnsi="Arial" w:cs="Arial"/>
        </w:rPr>
        <w:t xml:space="preserve">, </w:t>
      </w:r>
      <w:r w:rsidRPr="009F5A4B">
        <w:rPr>
          <w:rFonts w:ascii="Arial" w:hAnsi="Arial" w:cs="Arial"/>
          <w:i/>
          <w:iCs/>
        </w:rPr>
        <w:t>85</w:t>
      </w:r>
      <w:r w:rsidRPr="009F5A4B">
        <w:rPr>
          <w:rFonts w:ascii="Arial" w:hAnsi="Arial" w:cs="Arial"/>
        </w:rPr>
        <w:t>(6), 989–993. https://doi.org/10.4269/ajtmh.2011.11-0265</w:t>
      </w:r>
    </w:p>
    <w:p w14:paraId="3D2F043F" w14:textId="77777777" w:rsidR="009F5A4B" w:rsidRPr="009F5A4B" w:rsidRDefault="009F5A4B" w:rsidP="009F5A4B">
      <w:pPr>
        <w:pStyle w:val="Bibliography"/>
        <w:rPr>
          <w:rFonts w:ascii="Arial" w:hAnsi="Arial" w:cs="Arial"/>
        </w:rPr>
      </w:pPr>
      <w:r w:rsidRPr="00264396">
        <w:rPr>
          <w:rFonts w:ascii="Arial" w:hAnsi="Arial" w:cs="Arial"/>
          <w:lang w:val="es-US"/>
        </w:rPr>
        <w:lastRenderedPageBreak/>
        <w:t xml:space="preserve">Luoni, G., Verra, F., Arcà, B., Sirima, B. S., Troye-Blomberg, M., Coluzzi, M., Kwiatkowski, D., &amp; Modiano, D. (2001). </w:t>
      </w:r>
      <w:r w:rsidRPr="009F5A4B">
        <w:rPr>
          <w:rFonts w:ascii="Arial" w:hAnsi="Arial" w:cs="Arial"/>
        </w:rPr>
        <w:t xml:space="preserve">Antimalarial antibody levels and IL4 polymorphism in the Fulani of West Africa. </w:t>
      </w:r>
      <w:r w:rsidRPr="009F5A4B">
        <w:rPr>
          <w:rFonts w:ascii="Arial" w:hAnsi="Arial" w:cs="Arial"/>
          <w:i/>
          <w:iCs/>
        </w:rPr>
        <w:t>Genes &amp; Immunity</w:t>
      </w:r>
      <w:r w:rsidRPr="009F5A4B">
        <w:rPr>
          <w:rFonts w:ascii="Arial" w:hAnsi="Arial" w:cs="Arial"/>
        </w:rPr>
        <w:t xml:space="preserve">, </w:t>
      </w:r>
      <w:r w:rsidRPr="009F5A4B">
        <w:rPr>
          <w:rFonts w:ascii="Arial" w:hAnsi="Arial" w:cs="Arial"/>
          <w:i/>
          <w:iCs/>
        </w:rPr>
        <w:t>2</w:t>
      </w:r>
      <w:r w:rsidRPr="009F5A4B">
        <w:rPr>
          <w:rFonts w:ascii="Arial" w:hAnsi="Arial" w:cs="Arial"/>
        </w:rPr>
        <w:t>(7), 411–414. https://doi.org/10.1038/sj.gene.6363797</w:t>
      </w:r>
    </w:p>
    <w:p w14:paraId="4FC2B296" w14:textId="77777777" w:rsidR="009F5A4B" w:rsidRPr="009F5A4B" w:rsidRDefault="009F5A4B" w:rsidP="009F5A4B">
      <w:pPr>
        <w:pStyle w:val="Bibliography"/>
        <w:rPr>
          <w:rFonts w:ascii="Arial" w:hAnsi="Arial" w:cs="Arial"/>
        </w:rPr>
      </w:pPr>
      <w:r w:rsidRPr="009F5A4B">
        <w:rPr>
          <w:rFonts w:ascii="Arial" w:hAnsi="Arial" w:cs="Arial"/>
        </w:rPr>
        <w:t xml:space="preserve">Maiga, B., Dolo, A., Touré, O., Dara, V., Tapily, A., Campino, S., Sepulveda, N., Corran, P., Rockett, K., Clark, T. G., Blomberg, M. T., &amp; Doumbo, O. K. (2014). Fc gamma receptor IIa-H131R polymorphism and malaria susceptibility in sympatric ethnic groups, Fulani and Dogon of Mali. </w:t>
      </w:r>
      <w:r w:rsidRPr="009F5A4B">
        <w:rPr>
          <w:rFonts w:ascii="Arial" w:hAnsi="Arial" w:cs="Arial"/>
          <w:i/>
          <w:iCs/>
        </w:rPr>
        <w:t>Scandinavian Journal of Immunology</w:t>
      </w:r>
      <w:r w:rsidRPr="009F5A4B">
        <w:rPr>
          <w:rFonts w:ascii="Arial" w:hAnsi="Arial" w:cs="Arial"/>
        </w:rPr>
        <w:t xml:space="preserve">, </w:t>
      </w:r>
      <w:r w:rsidRPr="009F5A4B">
        <w:rPr>
          <w:rFonts w:ascii="Arial" w:hAnsi="Arial" w:cs="Arial"/>
          <w:i/>
          <w:iCs/>
        </w:rPr>
        <w:t>79</w:t>
      </w:r>
      <w:r w:rsidRPr="009F5A4B">
        <w:rPr>
          <w:rFonts w:ascii="Arial" w:hAnsi="Arial" w:cs="Arial"/>
        </w:rPr>
        <w:t>(1), 43–50. https://doi.org/10.1111/sji.12122</w:t>
      </w:r>
    </w:p>
    <w:p w14:paraId="7B4A0C31" w14:textId="77777777" w:rsidR="009F5A4B" w:rsidRPr="009F5A4B" w:rsidRDefault="009F5A4B" w:rsidP="009F5A4B">
      <w:pPr>
        <w:pStyle w:val="Bibliography"/>
        <w:rPr>
          <w:rFonts w:ascii="Arial" w:hAnsi="Arial" w:cs="Arial"/>
        </w:rPr>
      </w:pPr>
      <w:r w:rsidRPr="009F5A4B">
        <w:rPr>
          <w:rFonts w:ascii="Arial" w:hAnsi="Arial" w:cs="Arial"/>
        </w:rPr>
        <w:t xml:space="preserve">Miller, L. H., Mason, S. J., Clyde, D. F., &amp; McGinniss, M. H. (1976). The resistance factor to Plasmodium vivax in blacks. The Duffy-blood-group genotype, FyFy. </w:t>
      </w:r>
      <w:r w:rsidRPr="009F5A4B">
        <w:rPr>
          <w:rFonts w:ascii="Arial" w:hAnsi="Arial" w:cs="Arial"/>
          <w:i/>
          <w:iCs/>
        </w:rPr>
        <w:t>The New England Journal of Medicine</w:t>
      </w:r>
      <w:r w:rsidRPr="009F5A4B">
        <w:rPr>
          <w:rFonts w:ascii="Arial" w:hAnsi="Arial" w:cs="Arial"/>
        </w:rPr>
        <w:t xml:space="preserve">, </w:t>
      </w:r>
      <w:r w:rsidRPr="009F5A4B">
        <w:rPr>
          <w:rFonts w:ascii="Arial" w:hAnsi="Arial" w:cs="Arial"/>
          <w:i/>
          <w:iCs/>
        </w:rPr>
        <w:t>295</w:t>
      </w:r>
      <w:r w:rsidRPr="009F5A4B">
        <w:rPr>
          <w:rFonts w:ascii="Arial" w:hAnsi="Arial" w:cs="Arial"/>
        </w:rPr>
        <w:t>(6), 302–304. https://doi.org/10.1056/NEJM197608052950602</w:t>
      </w:r>
    </w:p>
    <w:p w14:paraId="62C29CA0" w14:textId="77777777" w:rsidR="009F5A4B" w:rsidRPr="009F5A4B" w:rsidRDefault="009F5A4B" w:rsidP="009F5A4B">
      <w:pPr>
        <w:pStyle w:val="Bibliography"/>
        <w:rPr>
          <w:rFonts w:ascii="Arial" w:hAnsi="Arial" w:cs="Arial"/>
        </w:rPr>
      </w:pPr>
      <w:r w:rsidRPr="009F5A4B">
        <w:rPr>
          <w:rFonts w:ascii="Arial" w:hAnsi="Arial" w:cs="Arial"/>
        </w:rPr>
        <w:t xml:space="preserve">Modiano, D., Luoni, G., Sirima, B. S., Lanfrancotti, A., Petrarca, V., Cruciani, F., Simporé, J., Ciminelli, B. M., Foglietta, E., Grisanti, P., Bianco, I., Modiano, G., &amp; Coluzzi, M. (2001). The lower susceptibility to Plasmodium falciparum malaria of Fulani of Burkina Faso (west Africa) is associated with low frequencies of classic malaria-resistance genes. </w:t>
      </w:r>
      <w:r w:rsidRPr="009F5A4B">
        <w:rPr>
          <w:rFonts w:ascii="Arial" w:hAnsi="Arial" w:cs="Arial"/>
          <w:i/>
          <w:iCs/>
        </w:rPr>
        <w:t>Transactions of the Royal Society of Tropical Medicine and Hygiene</w:t>
      </w:r>
      <w:r w:rsidRPr="009F5A4B">
        <w:rPr>
          <w:rFonts w:ascii="Arial" w:hAnsi="Arial" w:cs="Arial"/>
        </w:rPr>
        <w:t xml:space="preserve">, </w:t>
      </w:r>
      <w:r w:rsidRPr="009F5A4B">
        <w:rPr>
          <w:rFonts w:ascii="Arial" w:hAnsi="Arial" w:cs="Arial"/>
          <w:i/>
          <w:iCs/>
        </w:rPr>
        <w:t>95</w:t>
      </w:r>
      <w:r w:rsidRPr="009F5A4B">
        <w:rPr>
          <w:rFonts w:ascii="Arial" w:hAnsi="Arial" w:cs="Arial"/>
        </w:rPr>
        <w:t>(2), 149–152. https://doi.org/10.1016/s0035-9203(01)90141-5</w:t>
      </w:r>
    </w:p>
    <w:p w14:paraId="5EFF8475" w14:textId="77777777" w:rsidR="009F5A4B" w:rsidRPr="009F5A4B" w:rsidRDefault="009F5A4B" w:rsidP="009F5A4B">
      <w:pPr>
        <w:pStyle w:val="Bibliography"/>
        <w:rPr>
          <w:rFonts w:ascii="Arial" w:hAnsi="Arial" w:cs="Arial"/>
        </w:rPr>
      </w:pPr>
      <w:r w:rsidRPr="00264396">
        <w:rPr>
          <w:rFonts w:ascii="Arial" w:hAnsi="Arial" w:cs="Arial"/>
          <w:lang w:val="es-US"/>
        </w:rPr>
        <w:t xml:space="preserve">Modiano, D., Petrarca, V., Sirima, B. S., Nebié, I., Diallo, D., Esposito, F., &amp; Coluzzi, M. (1996). </w:t>
      </w:r>
      <w:r w:rsidRPr="009F5A4B">
        <w:rPr>
          <w:rFonts w:ascii="Arial" w:hAnsi="Arial" w:cs="Arial"/>
        </w:rPr>
        <w:t xml:space="preserve">Different response to Plasmodium falciparum malaria in west African sympatric ethnic groups. </w:t>
      </w:r>
      <w:r w:rsidRPr="009F5A4B">
        <w:rPr>
          <w:rFonts w:ascii="Arial" w:hAnsi="Arial" w:cs="Arial"/>
          <w:i/>
          <w:iCs/>
        </w:rPr>
        <w:t>Proceedings of the National Academy of Sciences of the United States of America</w:t>
      </w:r>
      <w:r w:rsidRPr="009F5A4B">
        <w:rPr>
          <w:rFonts w:ascii="Arial" w:hAnsi="Arial" w:cs="Arial"/>
        </w:rPr>
        <w:t xml:space="preserve">, </w:t>
      </w:r>
      <w:r w:rsidRPr="009F5A4B">
        <w:rPr>
          <w:rFonts w:ascii="Arial" w:hAnsi="Arial" w:cs="Arial"/>
          <w:i/>
          <w:iCs/>
        </w:rPr>
        <w:t>93</w:t>
      </w:r>
      <w:r w:rsidRPr="009F5A4B">
        <w:rPr>
          <w:rFonts w:ascii="Arial" w:hAnsi="Arial" w:cs="Arial"/>
        </w:rPr>
        <w:t>(23), 13206–13211. https://doi.org/10.1073/pnas.93.23.13206</w:t>
      </w:r>
    </w:p>
    <w:p w14:paraId="0B8970A5" w14:textId="77777777" w:rsidR="009F5A4B" w:rsidRPr="009F5A4B" w:rsidRDefault="009F5A4B" w:rsidP="009F5A4B">
      <w:pPr>
        <w:pStyle w:val="Bibliography"/>
        <w:rPr>
          <w:rFonts w:ascii="Arial" w:hAnsi="Arial" w:cs="Arial"/>
        </w:rPr>
      </w:pPr>
      <w:r w:rsidRPr="009F5A4B">
        <w:rPr>
          <w:rFonts w:ascii="Arial" w:hAnsi="Arial" w:cs="Arial"/>
        </w:rPr>
        <w:t xml:space="preserve">Modiano, G., Morpurgo, G., Terrenato, L., Novelletto, A., Rienzo, A. D., Colombo, B., Purpura, M., Mariani, M., Santachiara-Benerecetti, S., Brega, A., Dixit, K. A., Shrestha, S. L., Lania, A., Wanachiwanawin, W., &amp; Luzzatto, L. (1991). Protection </w:t>
      </w:r>
      <w:r w:rsidRPr="009F5A4B">
        <w:rPr>
          <w:rFonts w:ascii="Arial" w:hAnsi="Arial" w:cs="Arial"/>
        </w:rPr>
        <w:lastRenderedPageBreak/>
        <w:t xml:space="preserve">against malaria morbidity: Near-fixation of the α-thalassemia gene in a Nepalese population. </w:t>
      </w:r>
      <w:r w:rsidRPr="009F5A4B">
        <w:rPr>
          <w:rFonts w:ascii="Arial" w:hAnsi="Arial" w:cs="Arial"/>
          <w:i/>
          <w:iCs/>
        </w:rPr>
        <w:t>American Journal of Human Genetics</w:t>
      </w:r>
      <w:r w:rsidRPr="009F5A4B">
        <w:rPr>
          <w:rFonts w:ascii="Arial" w:hAnsi="Arial" w:cs="Arial"/>
        </w:rPr>
        <w:t xml:space="preserve">, </w:t>
      </w:r>
      <w:r w:rsidRPr="009F5A4B">
        <w:rPr>
          <w:rFonts w:ascii="Arial" w:hAnsi="Arial" w:cs="Arial"/>
          <w:i/>
          <w:iCs/>
        </w:rPr>
        <w:t>48</w:t>
      </w:r>
      <w:r w:rsidRPr="009F5A4B">
        <w:rPr>
          <w:rFonts w:ascii="Arial" w:hAnsi="Arial" w:cs="Arial"/>
        </w:rPr>
        <w:t>(2), 390. https://www.ncbi.nlm.nih.gov/pmc/articles/PMC1683029/</w:t>
      </w:r>
    </w:p>
    <w:p w14:paraId="32B33240" w14:textId="77777777" w:rsidR="009F5A4B" w:rsidRPr="009F5A4B" w:rsidRDefault="009F5A4B" w:rsidP="009F5A4B">
      <w:pPr>
        <w:pStyle w:val="Bibliography"/>
        <w:rPr>
          <w:rFonts w:ascii="Arial" w:hAnsi="Arial" w:cs="Arial"/>
          <w:lang w:val="fr-CI"/>
        </w:rPr>
      </w:pPr>
      <w:r w:rsidRPr="009F5A4B">
        <w:rPr>
          <w:rFonts w:ascii="Arial" w:hAnsi="Arial" w:cs="Arial"/>
          <w:lang w:val="fr-CI"/>
        </w:rPr>
        <w:t xml:space="preserve">Molez, J.-F., &amp; Baudon, D. (1984). Distribution géographique des paludismes et leurs incidences en Afrique. </w:t>
      </w:r>
      <w:r w:rsidRPr="009F5A4B">
        <w:rPr>
          <w:rFonts w:ascii="Arial" w:hAnsi="Arial" w:cs="Arial"/>
          <w:i/>
          <w:iCs/>
          <w:lang w:val="fr-CI"/>
        </w:rPr>
        <w:t>Etudes Médicales</w:t>
      </w:r>
      <w:r w:rsidRPr="009F5A4B">
        <w:rPr>
          <w:rFonts w:ascii="Arial" w:hAnsi="Arial" w:cs="Arial"/>
          <w:lang w:val="fr-CI"/>
        </w:rPr>
        <w:t xml:space="preserve">, </w:t>
      </w:r>
      <w:r w:rsidRPr="009F5A4B">
        <w:rPr>
          <w:rFonts w:ascii="Arial" w:hAnsi="Arial" w:cs="Arial"/>
          <w:i/>
          <w:iCs/>
          <w:lang w:val="fr-CI"/>
        </w:rPr>
        <w:t>2</w:t>
      </w:r>
      <w:r w:rsidRPr="009F5A4B">
        <w:rPr>
          <w:rFonts w:ascii="Arial" w:hAnsi="Arial" w:cs="Arial"/>
          <w:lang w:val="fr-CI"/>
        </w:rPr>
        <w:t>, 4. https://horizon.documentation.ird.fr/exl-doc/pleins_textes/pleins_textes_5/b_fdi_12-13/15176.pdf</w:t>
      </w:r>
    </w:p>
    <w:p w14:paraId="1F9B7F98" w14:textId="77777777" w:rsidR="009F5A4B" w:rsidRPr="009F5A4B" w:rsidRDefault="009F5A4B" w:rsidP="009F5A4B">
      <w:pPr>
        <w:pStyle w:val="Bibliography"/>
        <w:rPr>
          <w:rFonts w:ascii="Arial" w:hAnsi="Arial" w:cs="Arial"/>
        </w:rPr>
      </w:pPr>
      <w:r w:rsidRPr="009F5A4B">
        <w:rPr>
          <w:rFonts w:ascii="Arial" w:hAnsi="Arial" w:cs="Arial"/>
          <w:lang w:val="fr-CI"/>
        </w:rPr>
        <w:t xml:space="preserve">Nasr, A., Iriemenam, N. C., Giha, H. A., Balogun, H. A., Anders, R. F., Troye-Blomberg, M., ElGhazali, G., &amp; Berzins, K. (2009). </w:t>
      </w:r>
      <w:r w:rsidRPr="009F5A4B">
        <w:rPr>
          <w:rFonts w:ascii="Arial" w:hAnsi="Arial" w:cs="Arial"/>
        </w:rPr>
        <w:t xml:space="preserve">FcgammaRIIa (CD32) polymorphism and anti-malarial IgG subclass pattern among Fulani and sympatric ethnic groups living in eastern Sudan. </w:t>
      </w:r>
      <w:r w:rsidRPr="009F5A4B">
        <w:rPr>
          <w:rFonts w:ascii="Arial" w:hAnsi="Arial" w:cs="Arial"/>
          <w:i/>
          <w:iCs/>
        </w:rPr>
        <w:t>Malaria Journal</w:t>
      </w:r>
      <w:r w:rsidRPr="009F5A4B">
        <w:rPr>
          <w:rFonts w:ascii="Arial" w:hAnsi="Arial" w:cs="Arial"/>
        </w:rPr>
        <w:t xml:space="preserve">, </w:t>
      </w:r>
      <w:r w:rsidRPr="009F5A4B">
        <w:rPr>
          <w:rFonts w:ascii="Arial" w:hAnsi="Arial" w:cs="Arial"/>
          <w:i/>
          <w:iCs/>
        </w:rPr>
        <w:t>8</w:t>
      </w:r>
      <w:r w:rsidRPr="009F5A4B">
        <w:rPr>
          <w:rFonts w:ascii="Arial" w:hAnsi="Arial" w:cs="Arial"/>
        </w:rPr>
        <w:t>, 43. https://doi.org/10.1186/1475-2875-8-43</w:t>
      </w:r>
    </w:p>
    <w:p w14:paraId="2B7AA27E" w14:textId="77777777" w:rsidR="009F5A4B" w:rsidRPr="009F5A4B" w:rsidRDefault="009F5A4B" w:rsidP="009F5A4B">
      <w:pPr>
        <w:pStyle w:val="Bibliography"/>
        <w:rPr>
          <w:rFonts w:ascii="Arial" w:hAnsi="Arial" w:cs="Arial"/>
        </w:rPr>
      </w:pPr>
      <w:r w:rsidRPr="009F5A4B">
        <w:rPr>
          <w:rFonts w:ascii="Arial" w:hAnsi="Arial" w:cs="Arial"/>
        </w:rPr>
        <w:t xml:space="preserve">Nghochuzie, N. N., Olwal, C. O., Udoakang, A. J., Amenga-Etego, L. N.-K., &amp; Amambua-Ngwa, A. (2020). Pausing the Fight Against Malaria to Combat the COVID-19 Pandemic in Africa: Is the Future of Malaria Bleak? </w:t>
      </w:r>
      <w:r w:rsidRPr="009F5A4B">
        <w:rPr>
          <w:rFonts w:ascii="Arial" w:hAnsi="Arial" w:cs="Arial"/>
          <w:i/>
          <w:iCs/>
        </w:rPr>
        <w:t>Frontiers in Microbiology</w:t>
      </w:r>
      <w:r w:rsidRPr="009F5A4B">
        <w:rPr>
          <w:rFonts w:ascii="Arial" w:hAnsi="Arial" w:cs="Arial"/>
        </w:rPr>
        <w:t xml:space="preserve">, </w:t>
      </w:r>
      <w:r w:rsidRPr="009F5A4B">
        <w:rPr>
          <w:rFonts w:ascii="Arial" w:hAnsi="Arial" w:cs="Arial"/>
          <w:i/>
          <w:iCs/>
        </w:rPr>
        <w:t>11</w:t>
      </w:r>
      <w:r w:rsidRPr="009F5A4B">
        <w:rPr>
          <w:rFonts w:ascii="Arial" w:hAnsi="Arial" w:cs="Arial"/>
        </w:rPr>
        <w:t>. https://doi.org/10.3389/fmicb.2020.01476</w:t>
      </w:r>
    </w:p>
    <w:p w14:paraId="1AB87F10" w14:textId="77777777" w:rsidR="009F5A4B" w:rsidRPr="009F5A4B" w:rsidRDefault="009F5A4B" w:rsidP="009F5A4B">
      <w:pPr>
        <w:pStyle w:val="Bibliography"/>
        <w:rPr>
          <w:rFonts w:ascii="Arial" w:hAnsi="Arial" w:cs="Arial"/>
        </w:rPr>
      </w:pPr>
      <w:r w:rsidRPr="009F5A4B">
        <w:rPr>
          <w:rFonts w:ascii="Arial" w:hAnsi="Arial" w:cs="Arial"/>
        </w:rPr>
        <w:t xml:space="preserve">Niangaly, A., Karthigayan Gunalan, Amed Ouattara, Coulibaly, D., Sá, J. M., Adams, M., Travassos, M. A., Ferrero, J., Laurens, M. B., Kone, A. K., Thera, M. A., Plowe, C. V., Miller, L. H., &amp; Doumbo, O. K. (2017). Plasmodium vivax Infections over 3 Years in Duffy Blood Group Negative Malians in Bandiagara, Mali. </w:t>
      </w:r>
      <w:r w:rsidRPr="009F5A4B">
        <w:rPr>
          <w:rFonts w:ascii="Arial" w:hAnsi="Arial" w:cs="Arial"/>
          <w:i/>
          <w:iCs/>
        </w:rPr>
        <w:t>The American Journal of Tropical Medicine and Hygiene</w:t>
      </w:r>
      <w:r w:rsidRPr="009F5A4B">
        <w:rPr>
          <w:rFonts w:ascii="Arial" w:hAnsi="Arial" w:cs="Arial"/>
        </w:rPr>
        <w:t xml:space="preserve">, </w:t>
      </w:r>
      <w:r w:rsidRPr="009F5A4B">
        <w:rPr>
          <w:rFonts w:ascii="Arial" w:hAnsi="Arial" w:cs="Arial"/>
          <w:i/>
          <w:iCs/>
        </w:rPr>
        <w:t>97</w:t>
      </w:r>
      <w:r w:rsidRPr="009F5A4B">
        <w:rPr>
          <w:rFonts w:ascii="Arial" w:hAnsi="Arial" w:cs="Arial"/>
        </w:rPr>
        <w:t>(3), 744–752. https://doi.org/10.4269/ajtmh.17-0254</w:t>
      </w:r>
    </w:p>
    <w:p w14:paraId="32EF40A3" w14:textId="77777777" w:rsidR="009F5A4B" w:rsidRPr="009F5A4B" w:rsidRDefault="009F5A4B" w:rsidP="009F5A4B">
      <w:pPr>
        <w:pStyle w:val="Bibliography"/>
        <w:rPr>
          <w:rFonts w:ascii="Arial" w:hAnsi="Arial" w:cs="Arial"/>
        </w:rPr>
      </w:pPr>
      <w:r w:rsidRPr="009F5A4B">
        <w:rPr>
          <w:rFonts w:ascii="Arial" w:hAnsi="Arial" w:cs="Arial"/>
          <w:lang w:val="fr-CI"/>
        </w:rPr>
        <w:t xml:space="preserve">Njiro, B. J., Mutagonda, R. F., Chamani, A. T., Mwakyandile, T., Sabas, D., &amp; Bwire, G. M. (2022). </w:t>
      </w:r>
      <w:r w:rsidRPr="009F5A4B">
        <w:rPr>
          <w:rFonts w:ascii="Arial" w:hAnsi="Arial" w:cs="Arial"/>
        </w:rPr>
        <w:t xml:space="preserve">Molecular surveillance of chloroquine-resistant </w:t>
      </w:r>
      <w:r w:rsidRPr="009F5A4B">
        <w:rPr>
          <w:rFonts w:ascii="Arial" w:hAnsi="Arial" w:cs="Arial"/>
          <w:i/>
          <w:iCs/>
        </w:rPr>
        <w:t>Plasmodium falciparum</w:t>
      </w:r>
      <w:r w:rsidRPr="009F5A4B">
        <w:rPr>
          <w:rFonts w:ascii="Arial" w:hAnsi="Arial" w:cs="Arial"/>
        </w:rPr>
        <w:t xml:space="preserve"> in sub-Saharan African countries after withdrawal of chloroquine for treatment of uncomplicated malaria: A systematic review. </w:t>
      </w:r>
      <w:r w:rsidRPr="009F5A4B">
        <w:rPr>
          <w:rFonts w:ascii="Arial" w:hAnsi="Arial" w:cs="Arial"/>
          <w:i/>
          <w:iCs/>
        </w:rPr>
        <w:t>Journal of Infection and Public Health</w:t>
      </w:r>
      <w:r w:rsidRPr="009F5A4B">
        <w:rPr>
          <w:rFonts w:ascii="Arial" w:hAnsi="Arial" w:cs="Arial"/>
        </w:rPr>
        <w:t xml:space="preserve">, </w:t>
      </w:r>
      <w:r w:rsidRPr="009F5A4B">
        <w:rPr>
          <w:rFonts w:ascii="Arial" w:hAnsi="Arial" w:cs="Arial"/>
          <w:i/>
          <w:iCs/>
        </w:rPr>
        <w:t>15</w:t>
      </w:r>
      <w:r w:rsidRPr="009F5A4B">
        <w:rPr>
          <w:rFonts w:ascii="Arial" w:hAnsi="Arial" w:cs="Arial"/>
        </w:rPr>
        <w:t>(5), 550–557. https://doi.org/10.1016/j.jiph.2022.03.015</w:t>
      </w:r>
    </w:p>
    <w:p w14:paraId="1F8F6D0E" w14:textId="77777777" w:rsidR="009F5A4B" w:rsidRPr="009F5A4B" w:rsidRDefault="009F5A4B" w:rsidP="009F5A4B">
      <w:pPr>
        <w:pStyle w:val="Bibliography"/>
        <w:rPr>
          <w:rFonts w:ascii="Arial" w:hAnsi="Arial" w:cs="Arial"/>
          <w:lang w:val="fr-CI"/>
        </w:rPr>
      </w:pPr>
      <w:r w:rsidRPr="00264396">
        <w:rPr>
          <w:rFonts w:ascii="Arial" w:hAnsi="Arial" w:cs="Arial"/>
          <w:lang w:val="es-US"/>
        </w:rPr>
        <w:lastRenderedPageBreak/>
        <w:t xml:space="preserve">Nzeyimana, I., Henry, M.-C., Dossou-Yovo, J., Doannio, J. M. C., Diawara, L., &amp; Carnevale, P. (2002). </w:t>
      </w:r>
      <w:r w:rsidRPr="009F5A4B">
        <w:rPr>
          <w:rFonts w:ascii="Arial" w:hAnsi="Arial" w:cs="Arial"/>
          <w:lang w:val="fr-CI"/>
        </w:rPr>
        <w:t xml:space="preserve">Épidémiologie du paludisme dans le sud-ouest forestier de la Côte d’Ivoire (région de Taï). </w:t>
      </w:r>
      <w:r w:rsidRPr="009F5A4B">
        <w:rPr>
          <w:rFonts w:ascii="Arial" w:hAnsi="Arial" w:cs="Arial"/>
          <w:i/>
          <w:iCs/>
          <w:lang w:val="fr-CI"/>
        </w:rPr>
        <w:t>Bull Soc Pathol Exot</w:t>
      </w:r>
      <w:r w:rsidRPr="009F5A4B">
        <w:rPr>
          <w:rFonts w:ascii="Arial" w:hAnsi="Arial" w:cs="Arial"/>
          <w:lang w:val="fr-CI"/>
        </w:rPr>
        <w:t>, 6.</w:t>
      </w:r>
    </w:p>
    <w:p w14:paraId="5C5782A2" w14:textId="77777777" w:rsidR="009F5A4B" w:rsidRPr="009F5A4B" w:rsidRDefault="009F5A4B" w:rsidP="009F5A4B">
      <w:pPr>
        <w:pStyle w:val="Bibliography"/>
        <w:rPr>
          <w:rFonts w:ascii="Arial" w:hAnsi="Arial" w:cs="Arial"/>
          <w:lang w:val="fr-CI"/>
        </w:rPr>
      </w:pPr>
      <w:r w:rsidRPr="009F5A4B">
        <w:rPr>
          <w:rFonts w:ascii="Arial" w:hAnsi="Arial" w:cs="Arial"/>
          <w:lang w:val="fr-CI"/>
        </w:rPr>
        <w:t xml:space="preserve">PNLP CI. (2020). </w:t>
      </w:r>
      <w:r w:rsidRPr="009F5A4B">
        <w:rPr>
          <w:rFonts w:ascii="Arial" w:hAnsi="Arial" w:cs="Arial"/>
          <w:i/>
          <w:iCs/>
          <w:lang w:val="fr-CI"/>
        </w:rPr>
        <w:t>BULLETIN PNLP T1 2020</w:t>
      </w:r>
      <w:r w:rsidRPr="009F5A4B">
        <w:rPr>
          <w:rFonts w:ascii="Arial" w:hAnsi="Arial" w:cs="Arial"/>
          <w:lang w:val="fr-CI"/>
        </w:rPr>
        <w:t>. http://www.pnlpcotedivoire.org/fichiers_uploades/files/BULLETIN%20PNLP%20T1%202020%20B.pdf</w:t>
      </w:r>
    </w:p>
    <w:p w14:paraId="243B64CF" w14:textId="77777777" w:rsidR="009F5A4B" w:rsidRPr="009F5A4B" w:rsidRDefault="009F5A4B" w:rsidP="009F5A4B">
      <w:pPr>
        <w:pStyle w:val="Bibliography"/>
        <w:rPr>
          <w:rFonts w:ascii="Arial" w:hAnsi="Arial" w:cs="Arial"/>
        </w:rPr>
      </w:pPr>
      <w:r w:rsidRPr="009F5A4B">
        <w:rPr>
          <w:rFonts w:ascii="Arial" w:hAnsi="Arial" w:cs="Arial"/>
          <w:lang w:val="fr-CI"/>
        </w:rPr>
        <w:t xml:space="preserve">Portugal, S., Doumtabe, D., Traore, B., Miller, L. H., Troye-Blomberg, M., Doumbo, O. K., Dolo, A., Pierce, S. K., &amp; Crompton, P. D. (2012). </w:t>
      </w:r>
      <w:r w:rsidRPr="009F5A4B">
        <w:rPr>
          <w:rFonts w:ascii="Arial" w:hAnsi="Arial" w:cs="Arial"/>
        </w:rPr>
        <w:t xml:space="preserve">B cell analysis of ethnic groups in Mali with differential susceptibility to malaria. </w:t>
      </w:r>
      <w:r w:rsidRPr="009F5A4B">
        <w:rPr>
          <w:rFonts w:ascii="Arial" w:hAnsi="Arial" w:cs="Arial"/>
          <w:i/>
          <w:iCs/>
        </w:rPr>
        <w:t>Malaria Journal</w:t>
      </w:r>
      <w:r w:rsidRPr="009F5A4B">
        <w:rPr>
          <w:rFonts w:ascii="Arial" w:hAnsi="Arial" w:cs="Arial"/>
        </w:rPr>
        <w:t xml:space="preserve">, </w:t>
      </w:r>
      <w:r w:rsidRPr="009F5A4B">
        <w:rPr>
          <w:rFonts w:ascii="Arial" w:hAnsi="Arial" w:cs="Arial"/>
          <w:i/>
          <w:iCs/>
        </w:rPr>
        <w:t>11</w:t>
      </w:r>
      <w:r w:rsidRPr="009F5A4B">
        <w:rPr>
          <w:rFonts w:ascii="Arial" w:hAnsi="Arial" w:cs="Arial"/>
        </w:rPr>
        <w:t>(1), 162. https://doi.org/10.1186/1475-2875-11-162</w:t>
      </w:r>
    </w:p>
    <w:p w14:paraId="15971884" w14:textId="77777777" w:rsidR="009F5A4B" w:rsidRPr="009F5A4B" w:rsidRDefault="009F5A4B" w:rsidP="009F5A4B">
      <w:pPr>
        <w:pStyle w:val="Bibliography"/>
        <w:rPr>
          <w:rFonts w:ascii="Arial" w:hAnsi="Arial" w:cs="Arial"/>
        </w:rPr>
      </w:pPr>
      <w:r w:rsidRPr="009F5A4B">
        <w:rPr>
          <w:rFonts w:ascii="Arial" w:hAnsi="Arial" w:cs="Arial"/>
        </w:rPr>
        <w:t xml:space="preserve">Raso, G., Luginbühl, A., Adjoua, C. A., Tian-Bi, N. T., Silué, K. D., Matthys, B., Vounatsou, P., Wang, Y., Dumas, M.-E., Holmes, E., Singer, B. H., Tanner, M., N’Goran, E. K., &amp; Utzinger, J. (2004). Multiple parasite infections and their relationship to self-reported morbidity in a community of rural Côte d’Ivoire. </w:t>
      </w:r>
      <w:r w:rsidRPr="009F5A4B">
        <w:rPr>
          <w:rFonts w:ascii="Arial" w:hAnsi="Arial" w:cs="Arial"/>
          <w:i/>
          <w:iCs/>
        </w:rPr>
        <w:t>International Journal of Epidemiology</w:t>
      </w:r>
      <w:r w:rsidRPr="009F5A4B">
        <w:rPr>
          <w:rFonts w:ascii="Arial" w:hAnsi="Arial" w:cs="Arial"/>
        </w:rPr>
        <w:t xml:space="preserve">, </w:t>
      </w:r>
      <w:r w:rsidRPr="009F5A4B">
        <w:rPr>
          <w:rFonts w:ascii="Arial" w:hAnsi="Arial" w:cs="Arial"/>
          <w:i/>
          <w:iCs/>
        </w:rPr>
        <w:t>33</w:t>
      </w:r>
      <w:r w:rsidRPr="009F5A4B">
        <w:rPr>
          <w:rFonts w:ascii="Arial" w:hAnsi="Arial" w:cs="Arial"/>
        </w:rPr>
        <w:t>(5), 1092–1102. https://doi.org/10.1093/ije/dyh241</w:t>
      </w:r>
    </w:p>
    <w:p w14:paraId="60944616" w14:textId="77777777" w:rsidR="009F5A4B" w:rsidRPr="009F5A4B" w:rsidRDefault="009F5A4B" w:rsidP="009F5A4B">
      <w:pPr>
        <w:pStyle w:val="Bibliography"/>
        <w:rPr>
          <w:rFonts w:ascii="Arial" w:hAnsi="Arial" w:cs="Arial"/>
        </w:rPr>
      </w:pPr>
      <w:r w:rsidRPr="009F5A4B">
        <w:rPr>
          <w:rFonts w:ascii="Arial" w:hAnsi="Arial" w:cs="Arial"/>
        </w:rPr>
        <w:t xml:space="preserve">Ryan, J. R., Stoute, J. A., Amon, J., Dunton, R. F., Mtalib, R., Koros, J., Owour, B., Luckhart, S., Wirtz, R. A., Barnwell, J. W., &amp; Rosenberg, R. (2006). Evidence for transmission of Plasmodium vivax among a duffy antigen negative population in Western Kenya. </w:t>
      </w:r>
      <w:r w:rsidRPr="009F5A4B">
        <w:rPr>
          <w:rFonts w:ascii="Arial" w:hAnsi="Arial" w:cs="Arial"/>
          <w:i/>
          <w:iCs/>
        </w:rPr>
        <w:t>The American Journal of Tropical Medicine and Hygiene</w:t>
      </w:r>
      <w:r w:rsidRPr="009F5A4B">
        <w:rPr>
          <w:rFonts w:ascii="Arial" w:hAnsi="Arial" w:cs="Arial"/>
        </w:rPr>
        <w:t xml:space="preserve">, </w:t>
      </w:r>
      <w:r w:rsidRPr="009F5A4B">
        <w:rPr>
          <w:rFonts w:ascii="Arial" w:hAnsi="Arial" w:cs="Arial"/>
          <w:i/>
          <w:iCs/>
        </w:rPr>
        <w:t>75</w:t>
      </w:r>
      <w:r w:rsidRPr="009F5A4B">
        <w:rPr>
          <w:rFonts w:ascii="Arial" w:hAnsi="Arial" w:cs="Arial"/>
        </w:rPr>
        <w:t>(4), 575–581.</w:t>
      </w:r>
    </w:p>
    <w:p w14:paraId="3351946F" w14:textId="77777777" w:rsidR="009F5A4B" w:rsidRPr="009F5A4B" w:rsidRDefault="009F5A4B" w:rsidP="009F5A4B">
      <w:pPr>
        <w:pStyle w:val="Bibliography"/>
        <w:rPr>
          <w:rFonts w:ascii="Arial" w:hAnsi="Arial" w:cs="Arial"/>
        </w:rPr>
      </w:pPr>
      <w:r w:rsidRPr="009F5A4B">
        <w:rPr>
          <w:rFonts w:ascii="Arial" w:hAnsi="Arial" w:cs="Arial"/>
        </w:rPr>
        <w:t xml:space="preserve">Snounou, G., &amp; Singh, B. (2002). Nested PCR Analysis of Plasmodium Parasites. In D. L. Doolan (Ed.), </w:t>
      </w:r>
      <w:r w:rsidRPr="009F5A4B">
        <w:rPr>
          <w:rFonts w:ascii="Arial" w:hAnsi="Arial" w:cs="Arial"/>
          <w:i/>
          <w:iCs/>
        </w:rPr>
        <w:t>Malaria Methods and Protocols: Methods and Protocols</w:t>
      </w:r>
      <w:r w:rsidRPr="009F5A4B">
        <w:rPr>
          <w:rFonts w:ascii="Arial" w:hAnsi="Arial" w:cs="Arial"/>
        </w:rPr>
        <w:t xml:space="preserve"> (pp. 189–203). Humana Press. https://doi.org/10.1385/1-59259-271-6:189</w:t>
      </w:r>
    </w:p>
    <w:p w14:paraId="5BB82304" w14:textId="77777777" w:rsidR="009F5A4B" w:rsidRPr="009F5A4B" w:rsidRDefault="009F5A4B" w:rsidP="009F5A4B">
      <w:pPr>
        <w:pStyle w:val="Bibliography"/>
        <w:rPr>
          <w:rFonts w:ascii="Arial" w:hAnsi="Arial" w:cs="Arial"/>
        </w:rPr>
      </w:pPr>
      <w:r w:rsidRPr="009F5A4B">
        <w:rPr>
          <w:rFonts w:ascii="Arial" w:hAnsi="Arial" w:cs="Arial"/>
        </w:rPr>
        <w:t xml:space="preserve">Snounou, G., Viriyakosol, S., Jarra, W., Thaithong, S., &amp; Brown, K. N. (1993). Identification of the four human malaria parasite species in field samples by the polymerase chain reaction and detection of a high prevalence of mixed infections. </w:t>
      </w:r>
      <w:r w:rsidRPr="009F5A4B">
        <w:rPr>
          <w:rFonts w:ascii="Arial" w:hAnsi="Arial" w:cs="Arial"/>
          <w:i/>
          <w:iCs/>
        </w:rPr>
        <w:t>Molecular and Biochemical Parasitology</w:t>
      </w:r>
      <w:r w:rsidRPr="009F5A4B">
        <w:rPr>
          <w:rFonts w:ascii="Arial" w:hAnsi="Arial" w:cs="Arial"/>
        </w:rPr>
        <w:t xml:space="preserve">, </w:t>
      </w:r>
      <w:r w:rsidRPr="009F5A4B">
        <w:rPr>
          <w:rFonts w:ascii="Arial" w:hAnsi="Arial" w:cs="Arial"/>
          <w:i/>
          <w:iCs/>
        </w:rPr>
        <w:t>58</w:t>
      </w:r>
      <w:r w:rsidRPr="009F5A4B">
        <w:rPr>
          <w:rFonts w:ascii="Arial" w:hAnsi="Arial" w:cs="Arial"/>
        </w:rPr>
        <w:t>(2), 283–292. https://doi.org/10.1016/0166-6851(93)90050-8</w:t>
      </w:r>
    </w:p>
    <w:p w14:paraId="42242F3D" w14:textId="77777777" w:rsidR="009F5A4B" w:rsidRPr="009F5A4B" w:rsidRDefault="009F5A4B" w:rsidP="009F5A4B">
      <w:pPr>
        <w:pStyle w:val="Bibliography"/>
        <w:rPr>
          <w:rFonts w:ascii="Arial" w:hAnsi="Arial" w:cs="Arial"/>
        </w:rPr>
      </w:pPr>
      <w:r w:rsidRPr="009F5A4B">
        <w:rPr>
          <w:rFonts w:ascii="Arial" w:hAnsi="Arial" w:cs="Arial"/>
        </w:rPr>
        <w:lastRenderedPageBreak/>
        <w:t xml:space="preserve">World Health Organization. (2023). </w:t>
      </w:r>
      <w:r w:rsidRPr="009F5A4B">
        <w:rPr>
          <w:rFonts w:ascii="Arial" w:hAnsi="Arial" w:cs="Arial"/>
          <w:i/>
          <w:iCs/>
        </w:rPr>
        <w:t>World malaria report 2023</w:t>
      </w:r>
      <w:r w:rsidRPr="009F5A4B">
        <w:rPr>
          <w:rFonts w:ascii="Arial" w:hAnsi="Arial" w:cs="Arial"/>
        </w:rPr>
        <w:t>.</w:t>
      </w:r>
    </w:p>
    <w:p w14:paraId="01350863" w14:textId="77777777" w:rsidR="009F5A4B" w:rsidRDefault="009F5A4B" w:rsidP="009F5A4B">
      <w:pPr>
        <w:pStyle w:val="Bibliography"/>
        <w:rPr>
          <w:rFonts w:ascii="Arial" w:hAnsi="Arial" w:cs="Arial"/>
        </w:rPr>
      </w:pPr>
      <w:r w:rsidRPr="009F5A4B">
        <w:rPr>
          <w:rFonts w:ascii="Arial" w:hAnsi="Arial" w:cs="Arial"/>
        </w:rPr>
        <w:t xml:space="preserve">Zhu, S. J., Hendry, J. A., Almagro-Garcia, J., Pearson, R. D., Amato, R., Miles, A., Weiss, D. J., Lucas, T. C., Nguyen, M., Gething, P. W., Kwiatkowski, D., &amp; McVean, G. (2019). The origins and relatedness structure of mixed infections vary with local prevalence of P. falciparum malaria. </w:t>
      </w:r>
      <w:r w:rsidRPr="009F5A4B">
        <w:rPr>
          <w:rFonts w:ascii="Arial" w:hAnsi="Arial" w:cs="Arial"/>
          <w:i/>
          <w:iCs/>
        </w:rPr>
        <w:t>eLife</w:t>
      </w:r>
      <w:r w:rsidRPr="009F5A4B">
        <w:rPr>
          <w:rFonts w:ascii="Arial" w:hAnsi="Arial" w:cs="Arial"/>
        </w:rPr>
        <w:t xml:space="preserve">, </w:t>
      </w:r>
      <w:r w:rsidRPr="009F5A4B">
        <w:rPr>
          <w:rFonts w:ascii="Arial" w:hAnsi="Arial" w:cs="Arial"/>
          <w:i/>
          <w:iCs/>
        </w:rPr>
        <w:t>8</w:t>
      </w:r>
      <w:r w:rsidRPr="009F5A4B">
        <w:rPr>
          <w:rFonts w:ascii="Arial" w:hAnsi="Arial" w:cs="Arial"/>
        </w:rPr>
        <w:t>, e40845. https://doi.org/10.7554/eLife.40845</w:t>
      </w:r>
    </w:p>
    <w:p w14:paraId="6ED127EF" w14:textId="6788AA39" w:rsidR="00F3122E" w:rsidRPr="00264396" w:rsidRDefault="00F3122E" w:rsidP="00264396">
      <w:r w:rsidRPr="00264396">
        <w:rPr>
          <w:highlight w:val="yellow"/>
        </w:rPr>
        <w:t>Zubair, A., Muneer, S., Mujahid, A., Naheed, S., Pervaiz, S., &amp; Tabassum, R. (2024). Prevalence Of Malarial Parasites Plasmodium Vivax And Plasmodium Falciparum In Male Population Of Faisalabad, Pakistan. </w:t>
      </w:r>
      <w:r w:rsidRPr="00264396">
        <w:rPr>
          <w:i/>
          <w:iCs/>
          <w:highlight w:val="yellow"/>
        </w:rPr>
        <w:t>Journal of Survey in Fisheries Sciences</w:t>
      </w:r>
      <w:r w:rsidRPr="00264396">
        <w:rPr>
          <w:highlight w:val="yellow"/>
        </w:rPr>
        <w:t>, </w:t>
      </w:r>
      <w:r w:rsidRPr="00264396">
        <w:rPr>
          <w:i/>
          <w:iCs/>
          <w:highlight w:val="yellow"/>
        </w:rPr>
        <w:t>11</w:t>
      </w:r>
      <w:r w:rsidRPr="00264396">
        <w:rPr>
          <w:highlight w:val="yellow"/>
        </w:rPr>
        <w:t>(1), 122-126.</w:t>
      </w:r>
    </w:p>
    <w:p w14:paraId="177AD2DD" w14:textId="593694BF" w:rsidR="00A24EB2" w:rsidRDefault="00A24EB2" w:rsidP="000346DB">
      <w:pPr>
        <w:spacing w:after="200"/>
        <w:jc w:val="both"/>
        <w:rPr>
          <w:rFonts w:ascii="Arial" w:hAnsi="Arial" w:cs="Arial"/>
        </w:rPr>
      </w:pPr>
      <w:r w:rsidRPr="00EE7ED9">
        <w:rPr>
          <w:rFonts w:ascii="Arial" w:hAnsi="Arial" w:cs="Arial"/>
        </w:rPr>
        <w:fldChar w:fldCharType="end"/>
      </w:r>
    </w:p>
    <w:p w14:paraId="18EA6FAB" w14:textId="77777777" w:rsidR="00B71134" w:rsidRPr="00F85516" w:rsidRDefault="00B71134" w:rsidP="00B71134">
      <w:pPr>
        <w:spacing w:after="200" w:line="360" w:lineRule="auto"/>
        <w:jc w:val="both"/>
        <w:rPr>
          <w:rFonts w:ascii="Times New Roman" w:hAnsi="Times New Roman"/>
          <w:sz w:val="24"/>
          <w:szCs w:val="24"/>
        </w:rPr>
      </w:pPr>
      <w:r w:rsidRPr="009E2EA0">
        <w:rPr>
          <w:rFonts w:ascii="Arial" w:hAnsi="Arial" w:cs="Arial"/>
          <w:color w:val="222222"/>
          <w:highlight w:val="yellow"/>
          <w:shd w:val="clear" w:color="auto" w:fill="FFFFFF"/>
        </w:rPr>
        <w:t xml:space="preserve">Mbala, J. G. M., Mawete, D. T., Makiese, A. N., </w:t>
      </w:r>
      <w:proofErr w:type="spellStart"/>
      <w:r w:rsidRPr="009E2EA0">
        <w:rPr>
          <w:rFonts w:ascii="Arial" w:hAnsi="Arial" w:cs="Arial"/>
          <w:color w:val="222222"/>
          <w:highlight w:val="yellow"/>
          <w:shd w:val="clear" w:color="auto" w:fill="FFFFFF"/>
        </w:rPr>
        <w:t>Kwiraviwe</w:t>
      </w:r>
      <w:proofErr w:type="spellEnd"/>
      <w:r w:rsidRPr="009E2EA0">
        <w:rPr>
          <w:rFonts w:ascii="Arial" w:hAnsi="Arial" w:cs="Arial"/>
          <w:color w:val="222222"/>
          <w:highlight w:val="yellow"/>
          <w:shd w:val="clear" w:color="auto" w:fill="FFFFFF"/>
        </w:rPr>
        <w:t xml:space="preserve">, P. L., Pangu, B. K., </w:t>
      </w:r>
      <w:proofErr w:type="spellStart"/>
      <w:r w:rsidRPr="009E2EA0">
        <w:rPr>
          <w:rFonts w:ascii="Arial" w:hAnsi="Arial" w:cs="Arial"/>
          <w:color w:val="222222"/>
          <w:highlight w:val="yellow"/>
          <w:shd w:val="clear" w:color="auto" w:fill="FFFFFF"/>
        </w:rPr>
        <w:t>Nguimi</w:t>
      </w:r>
      <w:proofErr w:type="spellEnd"/>
      <w:r w:rsidRPr="009E2EA0">
        <w:rPr>
          <w:rFonts w:ascii="Arial" w:hAnsi="Arial" w:cs="Arial"/>
          <w:color w:val="222222"/>
          <w:highlight w:val="yellow"/>
          <w:shd w:val="clear" w:color="auto" w:fill="FFFFFF"/>
        </w:rPr>
        <w:t>, E. B., ... &amp; Bambi-</w:t>
      </w:r>
      <w:proofErr w:type="spellStart"/>
      <w:r w:rsidRPr="009E2EA0">
        <w:rPr>
          <w:rFonts w:ascii="Arial" w:hAnsi="Arial" w:cs="Arial"/>
          <w:color w:val="222222"/>
          <w:highlight w:val="yellow"/>
          <w:shd w:val="clear" w:color="auto" w:fill="FFFFFF"/>
        </w:rPr>
        <w:t>Nyanguile</w:t>
      </w:r>
      <w:proofErr w:type="spellEnd"/>
      <w:r w:rsidRPr="009E2EA0">
        <w:rPr>
          <w:rFonts w:ascii="Arial" w:hAnsi="Arial" w:cs="Arial"/>
          <w:color w:val="222222"/>
          <w:highlight w:val="yellow"/>
          <w:shd w:val="clear" w:color="auto" w:fill="FFFFFF"/>
        </w:rPr>
        <w:t xml:space="preserve">, S. M. (2024). Synthesis and pharmacological evaluation of </w:t>
      </w:r>
      <w:proofErr w:type="spellStart"/>
      <w:r w:rsidRPr="009E2EA0">
        <w:rPr>
          <w:rFonts w:ascii="Arial" w:hAnsi="Arial" w:cs="Arial"/>
          <w:color w:val="222222"/>
          <w:highlight w:val="yellow"/>
          <w:shd w:val="clear" w:color="auto" w:fill="FFFFFF"/>
        </w:rPr>
        <w:t>fluoro</w:t>
      </w:r>
      <w:proofErr w:type="spellEnd"/>
      <w:r w:rsidRPr="009E2EA0">
        <w:rPr>
          <w:rFonts w:ascii="Arial" w:hAnsi="Arial" w:cs="Arial"/>
          <w:color w:val="222222"/>
          <w:highlight w:val="yellow"/>
          <w:shd w:val="clear" w:color="auto" w:fill="FFFFFF"/>
        </w:rPr>
        <w:t>/chloro-substituted acetyl and benzoyl esters of quinine as antimalarial agents. </w:t>
      </w:r>
      <w:r w:rsidRPr="009E2EA0">
        <w:rPr>
          <w:rFonts w:ascii="Arial" w:hAnsi="Arial" w:cs="Arial"/>
          <w:i/>
          <w:iCs/>
          <w:color w:val="222222"/>
          <w:highlight w:val="yellow"/>
          <w:shd w:val="clear" w:color="auto" w:fill="FFFFFF"/>
        </w:rPr>
        <w:t>Results in Chemistry</w:t>
      </w:r>
      <w:r w:rsidRPr="009E2EA0">
        <w:rPr>
          <w:rFonts w:ascii="Arial" w:hAnsi="Arial" w:cs="Arial"/>
          <w:color w:val="222222"/>
          <w:highlight w:val="yellow"/>
          <w:shd w:val="clear" w:color="auto" w:fill="FFFFFF"/>
        </w:rPr>
        <w:t>, </w:t>
      </w:r>
      <w:r w:rsidRPr="009E2EA0">
        <w:rPr>
          <w:rFonts w:ascii="Arial" w:hAnsi="Arial" w:cs="Arial"/>
          <w:i/>
          <w:iCs/>
          <w:color w:val="222222"/>
          <w:highlight w:val="yellow"/>
          <w:shd w:val="clear" w:color="auto" w:fill="FFFFFF"/>
        </w:rPr>
        <w:t>7</w:t>
      </w:r>
      <w:r w:rsidRPr="009E2EA0">
        <w:rPr>
          <w:rFonts w:ascii="Arial" w:hAnsi="Arial" w:cs="Arial"/>
          <w:color w:val="222222"/>
          <w:highlight w:val="yellow"/>
          <w:shd w:val="clear" w:color="auto" w:fill="FFFFFF"/>
        </w:rPr>
        <w:t>, 101284.</w:t>
      </w:r>
    </w:p>
    <w:p w14:paraId="74CAA399" w14:textId="77777777" w:rsidR="00B71134" w:rsidRDefault="00B71134" w:rsidP="00B71134">
      <w:pPr>
        <w:spacing w:after="200" w:line="360" w:lineRule="auto"/>
        <w:contextualSpacing/>
        <w:jc w:val="both"/>
        <w:rPr>
          <w:rFonts w:ascii="Times New Roman" w:hAnsi="Times New Roman"/>
          <w:sz w:val="24"/>
          <w:szCs w:val="24"/>
        </w:rPr>
      </w:pPr>
    </w:p>
    <w:p w14:paraId="3416C487" w14:textId="77777777" w:rsidR="00B71134" w:rsidRPr="009E2EA0" w:rsidRDefault="00B71134" w:rsidP="00B71134">
      <w:pPr>
        <w:spacing w:after="200" w:line="360" w:lineRule="auto"/>
        <w:contextualSpacing/>
        <w:jc w:val="both"/>
        <w:rPr>
          <w:rFonts w:ascii="Times New Roman" w:hAnsi="Times New Roman"/>
          <w:sz w:val="24"/>
          <w:szCs w:val="24"/>
          <w:highlight w:val="yellow"/>
        </w:rPr>
      </w:pPr>
      <w:r w:rsidRPr="009E2EA0">
        <w:rPr>
          <w:rFonts w:ascii="Arial" w:hAnsi="Arial" w:cs="Arial"/>
          <w:color w:val="222222"/>
          <w:highlight w:val="yellow"/>
          <w:shd w:val="clear" w:color="auto" w:fill="FFFFFF"/>
        </w:rPr>
        <w:t xml:space="preserve">Shahin, T., Jurkovic, J., Dieng, M. M., Manikandan, V., </w:t>
      </w:r>
      <w:proofErr w:type="spellStart"/>
      <w:r w:rsidRPr="009E2EA0">
        <w:rPr>
          <w:rFonts w:ascii="Arial" w:hAnsi="Arial" w:cs="Arial"/>
          <w:color w:val="222222"/>
          <w:highlight w:val="yellow"/>
          <w:shd w:val="clear" w:color="auto" w:fill="FFFFFF"/>
        </w:rPr>
        <w:t>Abdrabou</w:t>
      </w:r>
      <w:proofErr w:type="spellEnd"/>
      <w:r w:rsidRPr="009E2EA0">
        <w:rPr>
          <w:rFonts w:ascii="Arial" w:hAnsi="Arial" w:cs="Arial"/>
          <w:color w:val="222222"/>
          <w:highlight w:val="yellow"/>
          <w:shd w:val="clear" w:color="auto" w:fill="FFFFFF"/>
        </w:rPr>
        <w:t xml:space="preserve">, W., </w:t>
      </w:r>
      <w:proofErr w:type="spellStart"/>
      <w:r w:rsidRPr="009E2EA0">
        <w:rPr>
          <w:rFonts w:ascii="Arial" w:hAnsi="Arial" w:cs="Arial"/>
          <w:color w:val="222222"/>
          <w:highlight w:val="yellow"/>
          <w:shd w:val="clear" w:color="auto" w:fill="FFFFFF"/>
        </w:rPr>
        <w:t>Alamad</w:t>
      </w:r>
      <w:proofErr w:type="spellEnd"/>
      <w:r w:rsidRPr="009E2EA0">
        <w:rPr>
          <w:rFonts w:ascii="Arial" w:hAnsi="Arial" w:cs="Arial"/>
          <w:color w:val="222222"/>
          <w:highlight w:val="yellow"/>
          <w:shd w:val="clear" w:color="auto" w:fill="FFFFFF"/>
        </w:rPr>
        <w:t xml:space="preserve">, B., ... &amp; </w:t>
      </w:r>
      <w:proofErr w:type="spellStart"/>
      <w:r w:rsidRPr="009E2EA0">
        <w:rPr>
          <w:rFonts w:ascii="Arial" w:hAnsi="Arial" w:cs="Arial"/>
          <w:color w:val="222222"/>
          <w:highlight w:val="yellow"/>
          <w:shd w:val="clear" w:color="auto" w:fill="FFFFFF"/>
        </w:rPr>
        <w:t>Idaghdour</w:t>
      </w:r>
      <w:proofErr w:type="spellEnd"/>
      <w:r w:rsidRPr="009E2EA0">
        <w:rPr>
          <w:rFonts w:ascii="Arial" w:hAnsi="Arial" w:cs="Arial"/>
          <w:color w:val="222222"/>
          <w:highlight w:val="yellow"/>
          <w:shd w:val="clear" w:color="auto" w:fill="FFFFFF"/>
        </w:rPr>
        <w:t>, Y. (2025). Single-cell transcriptomics reveals inter-ethnic variation in immune response to Falciparum malaria. </w:t>
      </w:r>
      <w:r w:rsidRPr="009E2EA0">
        <w:rPr>
          <w:rFonts w:ascii="Arial" w:hAnsi="Arial" w:cs="Arial"/>
          <w:i/>
          <w:iCs/>
          <w:color w:val="222222"/>
          <w:highlight w:val="yellow"/>
          <w:shd w:val="clear" w:color="auto" w:fill="FFFFFF"/>
        </w:rPr>
        <w:t>The American Journal of Human Genetics</w:t>
      </w:r>
      <w:r w:rsidRPr="009E2EA0">
        <w:rPr>
          <w:rFonts w:ascii="Arial" w:hAnsi="Arial" w:cs="Arial"/>
          <w:color w:val="222222"/>
          <w:highlight w:val="yellow"/>
          <w:shd w:val="clear" w:color="auto" w:fill="FFFFFF"/>
        </w:rPr>
        <w:t>, </w:t>
      </w:r>
      <w:r w:rsidRPr="009E2EA0">
        <w:rPr>
          <w:rFonts w:ascii="Arial" w:hAnsi="Arial" w:cs="Arial"/>
          <w:i/>
          <w:iCs/>
          <w:color w:val="222222"/>
          <w:highlight w:val="yellow"/>
          <w:shd w:val="clear" w:color="auto" w:fill="FFFFFF"/>
        </w:rPr>
        <w:t>112</w:t>
      </w:r>
      <w:r w:rsidRPr="009E2EA0">
        <w:rPr>
          <w:rFonts w:ascii="Arial" w:hAnsi="Arial" w:cs="Arial"/>
          <w:color w:val="222222"/>
          <w:highlight w:val="yellow"/>
          <w:shd w:val="clear" w:color="auto" w:fill="FFFFFF"/>
        </w:rPr>
        <w:t>(3), 709-723.</w:t>
      </w:r>
    </w:p>
    <w:p w14:paraId="687E3C38" w14:textId="77777777" w:rsidR="00B71134" w:rsidRPr="009E2EA0" w:rsidRDefault="00B71134" w:rsidP="00B71134">
      <w:pPr>
        <w:spacing w:after="200" w:line="360" w:lineRule="auto"/>
        <w:contextualSpacing/>
        <w:jc w:val="both"/>
        <w:rPr>
          <w:rFonts w:ascii="Times New Roman" w:hAnsi="Times New Roman"/>
          <w:sz w:val="24"/>
          <w:szCs w:val="24"/>
          <w:highlight w:val="yellow"/>
        </w:rPr>
      </w:pPr>
    </w:p>
    <w:p w14:paraId="1AECB8CD" w14:textId="77777777" w:rsidR="00B71134" w:rsidRPr="009E2EA0" w:rsidRDefault="00B71134" w:rsidP="00B71134">
      <w:pPr>
        <w:spacing w:after="200" w:line="360" w:lineRule="auto"/>
        <w:contextualSpacing/>
        <w:jc w:val="both"/>
        <w:rPr>
          <w:rFonts w:ascii="Times New Roman" w:hAnsi="Times New Roman"/>
          <w:sz w:val="24"/>
          <w:szCs w:val="24"/>
          <w:highlight w:val="yellow"/>
        </w:rPr>
      </w:pPr>
      <w:proofErr w:type="spellStart"/>
      <w:r w:rsidRPr="009E2EA0">
        <w:rPr>
          <w:rFonts w:ascii="Arial" w:hAnsi="Arial" w:cs="Arial"/>
          <w:color w:val="222222"/>
          <w:highlight w:val="yellow"/>
          <w:shd w:val="clear" w:color="auto" w:fill="FFFFFF"/>
        </w:rPr>
        <w:t>Anyinkeng</w:t>
      </w:r>
      <w:proofErr w:type="spellEnd"/>
      <w:r w:rsidRPr="009E2EA0">
        <w:rPr>
          <w:rFonts w:ascii="Arial" w:hAnsi="Arial" w:cs="Arial"/>
          <w:color w:val="222222"/>
          <w:highlight w:val="yellow"/>
          <w:shd w:val="clear" w:color="auto" w:fill="FFFFFF"/>
        </w:rPr>
        <w:t xml:space="preserve">, A. B. S., Joseph, M. O., </w:t>
      </w:r>
      <w:proofErr w:type="spellStart"/>
      <w:r w:rsidRPr="009E2EA0">
        <w:rPr>
          <w:rFonts w:ascii="Arial" w:hAnsi="Arial" w:cs="Arial"/>
          <w:color w:val="222222"/>
          <w:highlight w:val="yellow"/>
          <w:shd w:val="clear" w:color="auto" w:fill="FFFFFF"/>
        </w:rPr>
        <w:t>Ameck</w:t>
      </w:r>
      <w:proofErr w:type="spellEnd"/>
      <w:r w:rsidRPr="009E2EA0">
        <w:rPr>
          <w:rFonts w:ascii="Arial" w:hAnsi="Arial" w:cs="Arial"/>
          <w:color w:val="222222"/>
          <w:highlight w:val="yellow"/>
          <w:shd w:val="clear" w:color="auto" w:fill="FFFFFF"/>
        </w:rPr>
        <w:t xml:space="preserve">, M. N., </w:t>
      </w:r>
      <w:proofErr w:type="spellStart"/>
      <w:r w:rsidRPr="009E2EA0">
        <w:rPr>
          <w:rFonts w:ascii="Arial" w:hAnsi="Arial" w:cs="Arial"/>
          <w:color w:val="222222"/>
          <w:highlight w:val="yellow"/>
          <w:shd w:val="clear" w:color="auto" w:fill="FFFFFF"/>
        </w:rPr>
        <w:t>Ophundem</w:t>
      </w:r>
      <w:proofErr w:type="spellEnd"/>
      <w:r w:rsidRPr="009E2EA0">
        <w:rPr>
          <w:rFonts w:ascii="Arial" w:hAnsi="Arial" w:cs="Arial"/>
          <w:color w:val="222222"/>
          <w:highlight w:val="yellow"/>
          <w:shd w:val="clear" w:color="auto" w:fill="FFFFFF"/>
        </w:rPr>
        <w:t xml:space="preserve">, T. A. N., Joseph, E. T., &amp; </w:t>
      </w:r>
      <w:proofErr w:type="spellStart"/>
      <w:r w:rsidRPr="009E2EA0">
        <w:rPr>
          <w:rFonts w:ascii="Arial" w:hAnsi="Arial" w:cs="Arial"/>
          <w:color w:val="222222"/>
          <w:highlight w:val="yellow"/>
          <w:shd w:val="clear" w:color="auto" w:fill="FFFFFF"/>
        </w:rPr>
        <w:t>Njualem</w:t>
      </w:r>
      <w:proofErr w:type="spellEnd"/>
      <w:r w:rsidRPr="009E2EA0">
        <w:rPr>
          <w:rFonts w:ascii="Arial" w:hAnsi="Arial" w:cs="Arial"/>
          <w:color w:val="222222"/>
          <w:highlight w:val="yellow"/>
          <w:shd w:val="clear" w:color="auto" w:fill="FFFFFF"/>
        </w:rPr>
        <w:t>, A. F. N.(</w:t>
      </w:r>
      <w:r w:rsidRPr="009E2EA0">
        <w:rPr>
          <w:highlight w:val="yellow"/>
        </w:rPr>
        <w:t>2024)</w:t>
      </w:r>
      <w:r w:rsidRPr="009E2EA0">
        <w:rPr>
          <w:rFonts w:ascii="Arial" w:hAnsi="Arial" w:cs="Arial"/>
          <w:color w:val="222222"/>
          <w:highlight w:val="yellow"/>
          <w:shd w:val="clear" w:color="auto" w:fill="FFFFFF"/>
        </w:rPr>
        <w:t xml:space="preserve"> Prevalence and Outcome of Malaria at the </w:t>
      </w:r>
      <w:proofErr w:type="spellStart"/>
      <w:r w:rsidRPr="009E2EA0">
        <w:rPr>
          <w:rFonts w:ascii="Arial" w:hAnsi="Arial" w:cs="Arial"/>
          <w:color w:val="222222"/>
          <w:highlight w:val="yellow"/>
          <w:shd w:val="clear" w:color="auto" w:fill="FFFFFF"/>
        </w:rPr>
        <w:t>Tombel</w:t>
      </w:r>
      <w:proofErr w:type="spellEnd"/>
      <w:r w:rsidRPr="009E2EA0">
        <w:rPr>
          <w:rFonts w:ascii="Arial" w:hAnsi="Arial" w:cs="Arial"/>
          <w:color w:val="222222"/>
          <w:highlight w:val="yellow"/>
          <w:shd w:val="clear" w:color="auto" w:fill="FFFFFF"/>
        </w:rPr>
        <w:t xml:space="preserve"> Health District: A Retrospective Study.</w:t>
      </w:r>
      <w:r>
        <w:rPr>
          <w:rFonts w:ascii="Arial" w:hAnsi="Arial" w:cs="Arial"/>
          <w:color w:val="222222"/>
          <w:highlight w:val="yellow"/>
          <w:shd w:val="clear" w:color="auto" w:fill="FFFFFF"/>
        </w:rPr>
        <w:t xml:space="preserve"> </w:t>
      </w:r>
      <w:r w:rsidRPr="009E2EA0">
        <w:rPr>
          <w:highlight w:val="yellow"/>
        </w:rPr>
        <w:t>Journal of Advances in Medicine and Medical Research,</w:t>
      </w:r>
      <w:r>
        <w:rPr>
          <w:highlight w:val="yellow"/>
        </w:rPr>
        <w:t xml:space="preserve"> </w:t>
      </w:r>
      <w:r w:rsidRPr="009E2EA0">
        <w:rPr>
          <w:highlight w:val="yellow"/>
        </w:rPr>
        <w:t>Volume 36, (8),93-99</w:t>
      </w:r>
    </w:p>
    <w:p w14:paraId="10CD693A" w14:textId="77777777" w:rsidR="00B71134" w:rsidRDefault="00B71134" w:rsidP="000346DB">
      <w:pPr>
        <w:spacing w:after="200"/>
        <w:jc w:val="both"/>
        <w:rPr>
          <w:rFonts w:ascii="Times New Roman" w:hAnsi="Times New Roman"/>
          <w:sz w:val="24"/>
          <w:szCs w:val="24"/>
        </w:rPr>
      </w:pPr>
    </w:p>
    <w:p w14:paraId="570998FF" w14:textId="77777777" w:rsidR="00152003" w:rsidRPr="00F85516" w:rsidRDefault="00152003" w:rsidP="00F85516">
      <w:pPr>
        <w:spacing w:after="200" w:line="360" w:lineRule="auto"/>
        <w:jc w:val="both"/>
        <w:rPr>
          <w:rFonts w:ascii="Times New Roman" w:hAnsi="Times New Roman"/>
          <w:sz w:val="24"/>
          <w:szCs w:val="24"/>
        </w:rPr>
      </w:pPr>
    </w:p>
    <w:p w14:paraId="5A8F4467" w14:textId="77777777" w:rsidR="00F85516" w:rsidRPr="00F85516" w:rsidRDefault="00F85516" w:rsidP="00F85516">
      <w:pPr>
        <w:spacing w:after="200" w:line="276" w:lineRule="auto"/>
        <w:rPr>
          <w:rFonts w:ascii="Times New Roman" w:hAnsi="Times New Roman"/>
          <w:b/>
          <w:bCs/>
          <w:sz w:val="24"/>
          <w:szCs w:val="24"/>
        </w:rPr>
      </w:pPr>
    </w:p>
    <w:p w14:paraId="79B98003" w14:textId="77777777" w:rsidR="00445064" w:rsidRDefault="00445064" w:rsidP="00445064">
      <w:pPr>
        <w:spacing w:after="200" w:line="360" w:lineRule="auto"/>
        <w:contextualSpacing/>
        <w:jc w:val="both"/>
        <w:rPr>
          <w:rFonts w:ascii="Times New Roman" w:hAnsi="Times New Roman"/>
          <w:sz w:val="24"/>
          <w:szCs w:val="24"/>
        </w:rPr>
      </w:pPr>
    </w:p>
    <w:p w14:paraId="7954467B" w14:textId="77777777" w:rsidR="00445064" w:rsidRDefault="00445064" w:rsidP="00445064">
      <w:pPr>
        <w:spacing w:after="200" w:line="360" w:lineRule="auto"/>
        <w:contextualSpacing/>
        <w:jc w:val="both"/>
        <w:rPr>
          <w:rFonts w:ascii="Times New Roman" w:hAnsi="Times New Roman"/>
          <w:sz w:val="24"/>
          <w:szCs w:val="24"/>
        </w:rPr>
      </w:pPr>
    </w:p>
    <w:p w14:paraId="1C5A49CF" w14:textId="77777777" w:rsidR="00445064" w:rsidRDefault="00445064" w:rsidP="00445064">
      <w:pPr>
        <w:spacing w:after="200" w:line="360" w:lineRule="auto"/>
        <w:contextualSpacing/>
        <w:jc w:val="both"/>
        <w:rPr>
          <w:rFonts w:ascii="Times New Roman" w:hAnsi="Times New Roman"/>
          <w:sz w:val="24"/>
          <w:szCs w:val="24"/>
        </w:rPr>
      </w:pPr>
    </w:p>
    <w:p w14:paraId="5AB7001B" w14:textId="77777777" w:rsidR="00445064" w:rsidRDefault="00445064" w:rsidP="00445064">
      <w:pPr>
        <w:spacing w:after="200" w:line="360" w:lineRule="auto"/>
        <w:contextualSpacing/>
        <w:jc w:val="both"/>
        <w:rPr>
          <w:rFonts w:ascii="Times New Roman" w:hAnsi="Times New Roman"/>
          <w:sz w:val="24"/>
          <w:szCs w:val="24"/>
        </w:rPr>
      </w:pPr>
    </w:p>
    <w:p w14:paraId="24E28744" w14:textId="77777777" w:rsidR="00445064" w:rsidRDefault="00445064" w:rsidP="00445064">
      <w:pPr>
        <w:spacing w:after="200" w:line="360" w:lineRule="auto"/>
        <w:contextualSpacing/>
        <w:jc w:val="both"/>
        <w:rPr>
          <w:rFonts w:ascii="Times New Roman" w:hAnsi="Times New Roman"/>
          <w:sz w:val="24"/>
          <w:szCs w:val="24"/>
        </w:rPr>
      </w:pPr>
    </w:p>
    <w:p w14:paraId="5160D39B" w14:textId="77777777" w:rsidR="00445064" w:rsidRDefault="00445064" w:rsidP="00445064">
      <w:pPr>
        <w:spacing w:after="200" w:line="360" w:lineRule="auto"/>
        <w:contextualSpacing/>
        <w:jc w:val="both"/>
        <w:rPr>
          <w:rFonts w:ascii="Times New Roman" w:hAnsi="Times New Roman"/>
          <w:sz w:val="24"/>
          <w:szCs w:val="24"/>
        </w:rPr>
      </w:pPr>
    </w:p>
    <w:p w14:paraId="105AF6B0" w14:textId="77777777" w:rsidR="00445064" w:rsidRDefault="00445064" w:rsidP="00445064">
      <w:pPr>
        <w:spacing w:after="200" w:line="360" w:lineRule="auto"/>
        <w:contextualSpacing/>
        <w:jc w:val="both"/>
        <w:rPr>
          <w:rFonts w:ascii="Times New Roman" w:hAnsi="Times New Roman"/>
          <w:sz w:val="24"/>
          <w:szCs w:val="24"/>
        </w:rPr>
      </w:pPr>
    </w:p>
    <w:p w14:paraId="53609E89" w14:textId="77777777" w:rsidR="00445064" w:rsidRDefault="00445064" w:rsidP="00445064">
      <w:pPr>
        <w:spacing w:after="200" w:line="360" w:lineRule="auto"/>
        <w:contextualSpacing/>
        <w:jc w:val="both"/>
        <w:rPr>
          <w:rFonts w:ascii="Times New Roman" w:hAnsi="Times New Roman"/>
          <w:sz w:val="24"/>
          <w:szCs w:val="24"/>
        </w:rPr>
      </w:pPr>
    </w:p>
    <w:p w14:paraId="1A618BB3" w14:textId="77777777" w:rsidR="00445064" w:rsidRDefault="00445064" w:rsidP="00445064">
      <w:pPr>
        <w:spacing w:after="200" w:line="360" w:lineRule="auto"/>
        <w:contextualSpacing/>
        <w:jc w:val="both"/>
        <w:rPr>
          <w:rFonts w:ascii="Times New Roman" w:hAnsi="Times New Roman"/>
          <w:sz w:val="24"/>
          <w:szCs w:val="24"/>
        </w:rPr>
      </w:pPr>
    </w:p>
    <w:p w14:paraId="3B5B3C7A" w14:textId="77777777" w:rsidR="00445064" w:rsidRDefault="00445064" w:rsidP="00445064">
      <w:pPr>
        <w:spacing w:after="200" w:line="360" w:lineRule="auto"/>
        <w:contextualSpacing/>
        <w:jc w:val="both"/>
        <w:rPr>
          <w:rFonts w:ascii="Times New Roman" w:hAnsi="Times New Roman"/>
          <w:sz w:val="24"/>
          <w:szCs w:val="24"/>
        </w:rPr>
      </w:pPr>
    </w:p>
    <w:p w14:paraId="4E6595D0" w14:textId="77777777" w:rsidR="00445064" w:rsidRDefault="00445064" w:rsidP="00445064">
      <w:pPr>
        <w:spacing w:after="200" w:line="360" w:lineRule="auto"/>
        <w:contextualSpacing/>
        <w:jc w:val="both"/>
        <w:rPr>
          <w:rFonts w:ascii="Times New Roman" w:hAnsi="Times New Roman"/>
          <w:sz w:val="24"/>
          <w:szCs w:val="24"/>
        </w:rPr>
      </w:pPr>
    </w:p>
    <w:p w14:paraId="074FE620" w14:textId="77777777" w:rsidR="00445064" w:rsidRDefault="00445064" w:rsidP="00445064">
      <w:pPr>
        <w:spacing w:after="200" w:line="360" w:lineRule="auto"/>
        <w:contextualSpacing/>
        <w:jc w:val="both"/>
        <w:rPr>
          <w:rFonts w:ascii="Times New Roman" w:hAnsi="Times New Roman"/>
          <w:sz w:val="24"/>
          <w:szCs w:val="24"/>
        </w:rPr>
      </w:pPr>
    </w:p>
    <w:p w14:paraId="069C3190" w14:textId="77777777" w:rsidR="00445064" w:rsidRDefault="00445064" w:rsidP="00445064">
      <w:pPr>
        <w:spacing w:after="200" w:line="360" w:lineRule="auto"/>
        <w:contextualSpacing/>
        <w:jc w:val="both"/>
        <w:rPr>
          <w:rFonts w:ascii="Times New Roman" w:hAnsi="Times New Roman"/>
          <w:sz w:val="24"/>
          <w:szCs w:val="24"/>
        </w:rPr>
      </w:pPr>
    </w:p>
    <w:p w14:paraId="3770671C" w14:textId="77777777" w:rsidR="00445064" w:rsidRDefault="00445064" w:rsidP="00445064">
      <w:pPr>
        <w:spacing w:after="200" w:line="360" w:lineRule="auto"/>
        <w:contextualSpacing/>
        <w:jc w:val="both"/>
        <w:rPr>
          <w:rFonts w:ascii="Times New Roman" w:hAnsi="Times New Roman"/>
          <w:sz w:val="24"/>
          <w:szCs w:val="24"/>
        </w:rPr>
      </w:pPr>
    </w:p>
    <w:p w14:paraId="2ECB1E2F" w14:textId="77777777" w:rsidR="00445064" w:rsidRDefault="00445064" w:rsidP="00445064">
      <w:pPr>
        <w:spacing w:after="200" w:line="360" w:lineRule="auto"/>
        <w:contextualSpacing/>
        <w:jc w:val="both"/>
        <w:rPr>
          <w:rFonts w:ascii="Times New Roman" w:hAnsi="Times New Roman"/>
          <w:sz w:val="24"/>
          <w:szCs w:val="24"/>
        </w:rPr>
      </w:pPr>
    </w:p>
    <w:p w14:paraId="395284C8" w14:textId="77777777" w:rsidR="00445064" w:rsidRDefault="00445064" w:rsidP="00445064">
      <w:pPr>
        <w:spacing w:after="200" w:line="360" w:lineRule="auto"/>
        <w:contextualSpacing/>
        <w:jc w:val="both"/>
        <w:rPr>
          <w:rFonts w:ascii="Times New Roman" w:hAnsi="Times New Roman"/>
          <w:sz w:val="24"/>
          <w:szCs w:val="24"/>
        </w:rPr>
      </w:pPr>
    </w:p>
    <w:p w14:paraId="25444AEA" w14:textId="77777777" w:rsidR="00445064" w:rsidRDefault="00445064" w:rsidP="00445064">
      <w:pPr>
        <w:spacing w:after="200" w:line="360" w:lineRule="auto"/>
        <w:contextualSpacing/>
        <w:jc w:val="both"/>
        <w:rPr>
          <w:rFonts w:ascii="Times New Roman" w:hAnsi="Times New Roman"/>
          <w:sz w:val="24"/>
          <w:szCs w:val="24"/>
        </w:rPr>
      </w:pPr>
    </w:p>
    <w:p w14:paraId="4653EF59" w14:textId="77777777" w:rsidR="00445064" w:rsidRDefault="00445064" w:rsidP="00445064">
      <w:pPr>
        <w:spacing w:after="200" w:line="360" w:lineRule="auto"/>
        <w:contextualSpacing/>
        <w:jc w:val="both"/>
        <w:rPr>
          <w:rFonts w:ascii="Times New Roman" w:hAnsi="Times New Roman"/>
          <w:sz w:val="24"/>
          <w:szCs w:val="24"/>
        </w:rPr>
      </w:pPr>
    </w:p>
    <w:sectPr w:rsidR="00445064" w:rsidSect="00840D9B">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65E505" w14:textId="77777777" w:rsidR="00EE6ABD" w:rsidRDefault="00EE6ABD" w:rsidP="00C37E61">
      <w:r>
        <w:separator/>
      </w:r>
    </w:p>
  </w:endnote>
  <w:endnote w:type="continuationSeparator" w:id="0">
    <w:p w14:paraId="4E1809A0" w14:textId="77777777" w:rsidR="00EE6ABD" w:rsidRDefault="00EE6AB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9CD95" w14:textId="77777777" w:rsidR="00840D9B" w:rsidRDefault="00840D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63919" w14:textId="77777777" w:rsidR="00840D9B" w:rsidRDefault="00840D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8446A" w14:textId="41EFF734" w:rsidR="00754C9A" w:rsidRPr="00840D9B" w:rsidRDefault="00754C9A" w:rsidP="00840D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05735" w14:textId="77777777" w:rsidR="00EE6ABD" w:rsidRDefault="00EE6ABD" w:rsidP="00C37E61">
      <w:r>
        <w:separator/>
      </w:r>
    </w:p>
  </w:footnote>
  <w:footnote w:type="continuationSeparator" w:id="0">
    <w:p w14:paraId="76FE5A45" w14:textId="77777777" w:rsidR="00EE6ABD" w:rsidRDefault="00EE6AB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60422" w14:textId="0746A21B" w:rsidR="00840D9B" w:rsidRDefault="00000000">
    <w:pPr>
      <w:pStyle w:val="Header"/>
    </w:pPr>
    <w:r>
      <w:rPr>
        <w:noProof/>
      </w:rPr>
      <w:pict w14:anchorId="0F13D7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63850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6D919" w14:textId="24C7AD24" w:rsidR="00840D9B" w:rsidRDefault="00000000">
    <w:pPr>
      <w:pStyle w:val="Header"/>
    </w:pPr>
    <w:r>
      <w:rPr>
        <w:noProof/>
      </w:rPr>
      <w:pict w14:anchorId="6ED60D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63850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F85EC" w14:textId="237334AA" w:rsidR="00296529" w:rsidRPr="00296529" w:rsidRDefault="00000000" w:rsidP="00296529">
    <w:pPr>
      <w:ind w:left="2160"/>
      <w:jc w:val="center"/>
      <w:rPr>
        <w:rFonts w:ascii="Times New Roman" w:eastAsia="Calibri" w:hAnsi="Times New Roman"/>
        <w:i/>
        <w:sz w:val="18"/>
        <w:szCs w:val="22"/>
      </w:rPr>
    </w:pPr>
    <w:r>
      <w:rPr>
        <w:noProof/>
      </w:rPr>
      <w:pict w14:anchorId="435B5F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638500"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8F16E0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117AED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49BE1F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B39D6B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4EE233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ECA93F6"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DDC6895"/>
    <w:multiLevelType w:val="hybridMultilevel"/>
    <w:tmpl w:val="FFFFFFFF"/>
    <w:lvl w:ilvl="0" w:tplc="30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08471827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66048985">
    <w:abstractNumId w:val="16"/>
  </w:num>
  <w:num w:numId="3" w16cid:durableId="1433865182">
    <w:abstractNumId w:val="24"/>
  </w:num>
  <w:num w:numId="4" w16cid:durableId="11626551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874725437">
    <w:abstractNumId w:val="7"/>
  </w:num>
  <w:num w:numId="6" w16cid:durableId="1375496203">
    <w:abstractNumId w:val="6"/>
  </w:num>
  <w:num w:numId="7" w16cid:durableId="854997095">
    <w:abstractNumId w:val="1"/>
  </w:num>
  <w:num w:numId="8" w16cid:durableId="762914628">
    <w:abstractNumId w:val="12"/>
  </w:num>
  <w:num w:numId="9" w16cid:durableId="587156434">
    <w:abstractNumId w:val="26"/>
  </w:num>
  <w:num w:numId="10" w16cid:durableId="1488354431">
    <w:abstractNumId w:val="2"/>
  </w:num>
  <w:num w:numId="11" w16cid:durableId="1959481198">
    <w:abstractNumId w:val="19"/>
  </w:num>
  <w:num w:numId="12" w16cid:durableId="904727812">
    <w:abstractNumId w:val="3"/>
  </w:num>
  <w:num w:numId="13" w16cid:durableId="453258628">
    <w:abstractNumId w:val="18"/>
  </w:num>
  <w:num w:numId="14" w16cid:durableId="600533220">
    <w:abstractNumId w:val="8"/>
  </w:num>
  <w:num w:numId="15" w16cid:durableId="291441938">
    <w:abstractNumId w:val="22"/>
  </w:num>
  <w:num w:numId="16" w16cid:durableId="108554844">
    <w:abstractNumId w:val="5"/>
  </w:num>
  <w:num w:numId="17" w16cid:durableId="1052845128">
    <w:abstractNumId w:val="23"/>
  </w:num>
  <w:num w:numId="18" w16cid:durableId="1021202748">
    <w:abstractNumId w:val="14"/>
  </w:num>
  <w:num w:numId="19" w16cid:durableId="537861774">
    <w:abstractNumId w:val="29"/>
  </w:num>
  <w:num w:numId="20" w16cid:durableId="1010596799">
    <w:abstractNumId w:val="11"/>
  </w:num>
  <w:num w:numId="21" w16cid:durableId="327712269">
    <w:abstractNumId w:val="9"/>
  </w:num>
  <w:num w:numId="22" w16cid:durableId="1458136087">
    <w:abstractNumId w:val="13"/>
  </w:num>
  <w:num w:numId="23" w16cid:durableId="597450161">
    <w:abstractNumId w:val="20"/>
  </w:num>
  <w:num w:numId="24" w16cid:durableId="912618692">
    <w:abstractNumId w:val="27"/>
  </w:num>
  <w:num w:numId="25" w16cid:durableId="1449931824">
    <w:abstractNumId w:val="4"/>
  </w:num>
  <w:num w:numId="26" w16cid:durableId="207687043">
    <w:abstractNumId w:val="17"/>
  </w:num>
  <w:num w:numId="27" w16cid:durableId="2113627329">
    <w:abstractNumId w:val="21"/>
  </w:num>
  <w:num w:numId="28" w16cid:durableId="1071270416">
    <w:abstractNumId w:val="28"/>
  </w:num>
  <w:num w:numId="29" w16cid:durableId="2031370774">
    <w:abstractNumId w:val="25"/>
  </w:num>
  <w:num w:numId="30" w16cid:durableId="483354122">
    <w:abstractNumId w:val="10"/>
  </w:num>
  <w:num w:numId="31" w16cid:durableId="34290345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sLQwNzOzNDcwNDAysDRX0lEKTi0uzszPAykwrwUAcNRXiywAAAA="/>
  </w:docVars>
  <w:rsids>
    <w:rsidRoot w:val="00AA6219"/>
    <w:rsid w:val="00000F8F"/>
    <w:rsid w:val="00014F56"/>
    <w:rsid w:val="00030174"/>
    <w:rsid w:val="000346DB"/>
    <w:rsid w:val="0004579C"/>
    <w:rsid w:val="000A47FA"/>
    <w:rsid w:val="000A65D3"/>
    <w:rsid w:val="000B1E33"/>
    <w:rsid w:val="000D5A53"/>
    <w:rsid w:val="000D689F"/>
    <w:rsid w:val="000E7B7B"/>
    <w:rsid w:val="000E7D62"/>
    <w:rsid w:val="00103357"/>
    <w:rsid w:val="001223FA"/>
    <w:rsid w:val="00123C9F"/>
    <w:rsid w:val="00126190"/>
    <w:rsid w:val="00130F17"/>
    <w:rsid w:val="001320BF"/>
    <w:rsid w:val="00134F2E"/>
    <w:rsid w:val="00152003"/>
    <w:rsid w:val="001564FF"/>
    <w:rsid w:val="001609E2"/>
    <w:rsid w:val="00163BC4"/>
    <w:rsid w:val="00191062"/>
    <w:rsid w:val="00192B72"/>
    <w:rsid w:val="001A0F92"/>
    <w:rsid w:val="001A29D8"/>
    <w:rsid w:val="001A5400"/>
    <w:rsid w:val="001A5CAA"/>
    <w:rsid w:val="001B0427"/>
    <w:rsid w:val="001B73CF"/>
    <w:rsid w:val="001D3A51"/>
    <w:rsid w:val="001E10D2"/>
    <w:rsid w:val="001E25B4"/>
    <w:rsid w:val="001E44FE"/>
    <w:rsid w:val="00200595"/>
    <w:rsid w:val="00200B1E"/>
    <w:rsid w:val="00203443"/>
    <w:rsid w:val="00204835"/>
    <w:rsid w:val="00231920"/>
    <w:rsid w:val="0023195C"/>
    <w:rsid w:val="0024282C"/>
    <w:rsid w:val="002460DC"/>
    <w:rsid w:val="00250985"/>
    <w:rsid w:val="002556F6"/>
    <w:rsid w:val="00261C15"/>
    <w:rsid w:val="00264396"/>
    <w:rsid w:val="00283105"/>
    <w:rsid w:val="00284C4C"/>
    <w:rsid w:val="00287E68"/>
    <w:rsid w:val="00290354"/>
    <w:rsid w:val="00296529"/>
    <w:rsid w:val="0029752D"/>
    <w:rsid w:val="002A7C0A"/>
    <w:rsid w:val="002B27FB"/>
    <w:rsid w:val="002B685A"/>
    <w:rsid w:val="002C03D5"/>
    <w:rsid w:val="002C57D2"/>
    <w:rsid w:val="002D0874"/>
    <w:rsid w:val="002E0D56"/>
    <w:rsid w:val="00306543"/>
    <w:rsid w:val="00315186"/>
    <w:rsid w:val="0033343E"/>
    <w:rsid w:val="003512C2"/>
    <w:rsid w:val="00351E57"/>
    <w:rsid w:val="00356C0F"/>
    <w:rsid w:val="003626FD"/>
    <w:rsid w:val="00371FB6"/>
    <w:rsid w:val="003763C1"/>
    <w:rsid w:val="00376BBE"/>
    <w:rsid w:val="0039224F"/>
    <w:rsid w:val="00393687"/>
    <w:rsid w:val="003A43A4"/>
    <w:rsid w:val="003A7E18"/>
    <w:rsid w:val="003B4024"/>
    <w:rsid w:val="003C4C86"/>
    <w:rsid w:val="003C6258"/>
    <w:rsid w:val="003D241A"/>
    <w:rsid w:val="003D575C"/>
    <w:rsid w:val="003D7DD6"/>
    <w:rsid w:val="003E2904"/>
    <w:rsid w:val="00401927"/>
    <w:rsid w:val="0041027F"/>
    <w:rsid w:val="00412475"/>
    <w:rsid w:val="00423789"/>
    <w:rsid w:val="004251D3"/>
    <w:rsid w:val="00440F43"/>
    <w:rsid w:val="00441B6F"/>
    <w:rsid w:val="00445064"/>
    <w:rsid w:val="00446221"/>
    <w:rsid w:val="00450373"/>
    <w:rsid w:val="00450E62"/>
    <w:rsid w:val="004539DB"/>
    <w:rsid w:val="00457460"/>
    <w:rsid w:val="00471A80"/>
    <w:rsid w:val="00485C6D"/>
    <w:rsid w:val="004B1DF9"/>
    <w:rsid w:val="004C50A6"/>
    <w:rsid w:val="004D305E"/>
    <w:rsid w:val="004D4277"/>
    <w:rsid w:val="004E0634"/>
    <w:rsid w:val="004E54EC"/>
    <w:rsid w:val="00502516"/>
    <w:rsid w:val="00505F06"/>
    <w:rsid w:val="00506828"/>
    <w:rsid w:val="00506F8F"/>
    <w:rsid w:val="0053056E"/>
    <w:rsid w:val="00531B47"/>
    <w:rsid w:val="00532000"/>
    <w:rsid w:val="00554FDA"/>
    <w:rsid w:val="0058435B"/>
    <w:rsid w:val="005929B7"/>
    <w:rsid w:val="005C37C1"/>
    <w:rsid w:val="005C784C"/>
    <w:rsid w:val="005D17F6"/>
    <w:rsid w:val="005D2F7D"/>
    <w:rsid w:val="005E3A8F"/>
    <w:rsid w:val="005E5539"/>
    <w:rsid w:val="00602BF5"/>
    <w:rsid w:val="00611192"/>
    <w:rsid w:val="00617FDD"/>
    <w:rsid w:val="00633614"/>
    <w:rsid w:val="00633F68"/>
    <w:rsid w:val="00636EB2"/>
    <w:rsid w:val="006375B8"/>
    <w:rsid w:val="006600B1"/>
    <w:rsid w:val="00660FAD"/>
    <w:rsid w:val="0066510A"/>
    <w:rsid w:val="00673F9F"/>
    <w:rsid w:val="00686953"/>
    <w:rsid w:val="00687DEA"/>
    <w:rsid w:val="00687E67"/>
    <w:rsid w:val="006921C4"/>
    <w:rsid w:val="006967F7"/>
    <w:rsid w:val="006A250C"/>
    <w:rsid w:val="006A5BAE"/>
    <w:rsid w:val="006B21D3"/>
    <w:rsid w:val="006B57D0"/>
    <w:rsid w:val="006C64A1"/>
    <w:rsid w:val="006D30FF"/>
    <w:rsid w:val="006D6940"/>
    <w:rsid w:val="006F11EC"/>
    <w:rsid w:val="006F42EE"/>
    <w:rsid w:val="0070082C"/>
    <w:rsid w:val="007327B8"/>
    <w:rsid w:val="007369E6"/>
    <w:rsid w:val="00746E59"/>
    <w:rsid w:val="00754C9A"/>
    <w:rsid w:val="0075599A"/>
    <w:rsid w:val="00760689"/>
    <w:rsid w:val="00761D52"/>
    <w:rsid w:val="0077749E"/>
    <w:rsid w:val="00783500"/>
    <w:rsid w:val="00790ADA"/>
    <w:rsid w:val="007D2288"/>
    <w:rsid w:val="007E088F"/>
    <w:rsid w:val="007E7ED9"/>
    <w:rsid w:val="007F7B32"/>
    <w:rsid w:val="00804BC2"/>
    <w:rsid w:val="0081431A"/>
    <w:rsid w:val="0083216F"/>
    <w:rsid w:val="00840D9B"/>
    <w:rsid w:val="00845A15"/>
    <w:rsid w:val="008578BB"/>
    <w:rsid w:val="00860000"/>
    <w:rsid w:val="00863BD3"/>
    <w:rsid w:val="008641ED"/>
    <w:rsid w:val="00866D66"/>
    <w:rsid w:val="008671C6"/>
    <w:rsid w:val="00875803"/>
    <w:rsid w:val="008B459E"/>
    <w:rsid w:val="008B4BA5"/>
    <w:rsid w:val="008E13AE"/>
    <w:rsid w:val="008E1506"/>
    <w:rsid w:val="008E710C"/>
    <w:rsid w:val="008F6845"/>
    <w:rsid w:val="008F69D6"/>
    <w:rsid w:val="00902823"/>
    <w:rsid w:val="00915CA6"/>
    <w:rsid w:val="009220DF"/>
    <w:rsid w:val="00927834"/>
    <w:rsid w:val="009500A6"/>
    <w:rsid w:val="00957C18"/>
    <w:rsid w:val="009659BA"/>
    <w:rsid w:val="009708F2"/>
    <w:rsid w:val="00983040"/>
    <w:rsid w:val="009B3FB9"/>
    <w:rsid w:val="009C2465"/>
    <w:rsid w:val="009D05AF"/>
    <w:rsid w:val="009D35A0"/>
    <w:rsid w:val="009D7EB7"/>
    <w:rsid w:val="009E048A"/>
    <w:rsid w:val="009E08E9"/>
    <w:rsid w:val="009E3DB9"/>
    <w:rsid w:val="009E6E35"/>
    <w:rsid w:val="009F0EDA"/>
    <w:rsid w:val="009F43A2"/>
    <w:rsid w:val="009F5A4B"/>
    <w:rsid w:val="00A03B96"/>
    <w:rsid w:val="00A05B19"/>
    <w:rsid w:val="00A1134E"/>
    <w:rsid w:val="00A236B1"/>
    <w:rsid w:val="00A24E7E"/>
    <w:rsid w:val="00A24EB2"/>
    <w:rsid w:val="00A258C3"/>
    <w:rsid w:val="00A347C0"/>
    <w:rsid w:val="00A44635"/>
    <w:rsid w:val="00A51431"/>
    <w:rsid w:val="00A539AD"/>
    <w:rsid w:val="00A94063"/>
    <w:rsid w:val="00AA3EE3"/>
    <w:rsid w:val="00AA6219"/>
    <w:rsid w:val="00AA74E0"/>
    <w:rsid w:val="00AB703F"/>
    <w:rsid w:val="00AC26E0"/>
    <w:rsid w:val="00AC6BB8"/>
    <w:rsid w:val="00AE008F"/>
    <w:rsid w:val="00B01FCD"/>
    <w:rsid w:val="00B1776C"/>
    <w:rsid w:val="00B439FD"/>
    <w:rsid w:val="00B52583"/>
    <w:rsid w:val="00B52896"/>
    <w:rsid w:val="00B71134"/>
    <w:rsid w:val="00B824E8"/>
    <w:rsid w:val="00B93CDB"/>
    <w:rsid w:val="00B95236"/>
    <w:rsid w:val="00B96BD9"/>
    <w:rsid w:val="00B96D9A"/>
    <w:rsid w:val="00BA1B01"/>
    <w:rsid w:val="00BA2641"/>
    <w:rsid w:val="00BB37AA"/>
    <w:rsid w:val="00BC53A0"/>
    <w:rsid w:val="00BE62AD"/>
    <w:rsid w:val="00BF121F"/>
    <w:rsid w:val="00BF1F80"/>
    <w:rsid w:val="00C0069F"/>
    <w:rsid w:val="00C166EF"/>
    <w:rsid w:val="00C17EB0"/>
    <w:rsid w:val="00C27F5F"/>
    <w:rsid w:val="00C30A0F"/>
    <w:rsid w:val="00C332A4"/>
    <w:rsid w:val="00C37E61"/>
    <w:rsid w:val="00C47EC0"/>
    <w:rsid w:val="00C608C3"/>
    <w:rsid w:val="00C70F1B"/>
    <w:rsid w:val="00C71A47"/>
    <w:rsid w:val="00C7464C"/>
    <w:rsid w:val="00C83F82"/>
    <w:rsid w:val="00C85588"/>
    <w:rsid w:val="00CA54A2"/>
    <w:rsid w:val="00CD6755"/>
    <w:rsid w:val="00CD6856"/>
    <w:rsid w:val="00CE0089"/>
    <w:rsid w:val="00CE793C"/>
    <w:rsid w:val="00CF193C"/>
    <w:rsid w:val="00D116F6"/>
    <w:rsid w:val="00D12E16"/>
    <w:rsid w:val="00D14030"/>
    <w:rsid w:val="00D173F1"/>
    <w:rsid w:val="00D2125A"/>
    <w:rsid w:val="00D24049"/>
    <w:rsid w:val="00D74CB0"/>
    <w:rsid w:val="00D814FD"/>
    <w:rsid w:val="00D8295D"/>
    <w:rsid w:val="00D97D95"/>
    <w:rsid w:val="00DC2A65"/>
    <w:rsid w:val="00DE15F0"/>
    <w:rsid w:val="00DE5663"/>
    <w:rsid w:val="00DE78AA"/>
    <w:rsid w:val="00E053D0"/>
    <w:rsid w:val="00E06FCC"/>
    <w:rsid w:val="00E10A05"/>
    <w:rsid w:val="00E15994"/>
    <w:rsid w:val="00E27B98"/>
    <w:rsid w:val="00E3114E"/>
    <w:rsid w:val="00E31A70"/>
    <w:rsid w:val="00E35B02"/>
    <w:rsid w:val="00E44F1D"/>
    <w:rsid w:val="00E66496"/>
    <w:rsid w:val="00E66B35"/>
    <w:rsid w:val="00E66E10"/>
    <w:rsid w:val="00E769F6"/>
    <w:rsid w:val="00E8407C"/>
    <w:rsid w:val="00E84F3C"/>
    <w:rsid w:val="00E9333F"/>
    <w:rsid w:val="00EA012C"/>
    <w:rsid w:val="00EA59F1"/>
    <w:rsid w:val="00EC6A55"/>
    <w:rsid w:val="00ED0288"/>
    <w:rsid w:val="00ED0998"/>
    <w:rsid w:val="00EE52CB"/>
    <w:rsid w:val="00EE6ABD"/>
    <w:rsid w:val="00EE7ED9"/>
    <w:rsid w:val="00EF581D"/>
    <w:rsid w:val="00EF7FD8"/>
    <w:rsid w:val="00F06F59"/>
    <w:rsid w:val="00F17988"/>
    <w:rsid w:val="00F307DF"/>
    <w:rsid w:val="00F3122E"/>
    <w:rsid w:val="00F37C87"/>
    <w:rsid w:val="00F469F0"/>
    <w:rsid w:val="00F47F5B"/>
    <w:rsid w:val="00F53273"/>
    <w:rsid w:val="00F755E4"/>
    <w:rsid w:val="00F77D02"/>
    <w:rsid w:val="00F8100D"/>
    <w:rsid w:val="00F84138"/>
    <w:rsid w:val="00F85516"/>
    <w:rsid w:val="00FB3A86"/>
    <w:rsid w:val="00FD36C8"/>
    <w:rsid w:val="00FD5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21C66AA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611192"/>
    <w:pPr>
      <w:spacing w:after="200" w:line="276" w:lineRule="auto"/>
      <w:ind w:left="720"/>
      <w:contextualSpacing/>
    </w:pPr>
    <w:rPr>
      <w:rFonts w:ascii="Calibri" w:hAnsi="Calibri"/>
      <w:sz w:val="22"/>
      <w:szCs w:val="22"/>
      <w:lang w:val="fr-FR"/>
    </w:rPr>
  </w:style>
  <w:style w:type="table" w:customStyle="1" w:styleId="ListTable6Colourful1">
    <w:name w:val="List Table 6 Colourful1"/>
    <w:basedOn w:val="TableNormal"/>
    <w:next w:val="ListTable6Colorful"/>
    <w:uiPriority w:val="51"/>
    <w:rsid w:val="00445064"/>
    <w:rPr>
      <w:rFonts w:ascii="Calibri" w:hAnsi="Calibri"/>
      <w:color w:val="000000"/>
      <w:lang w:val="fr-FR" w:eastAsia="fr-FR"/>
    </w:rPr>
    <w:tblPr>
      <w:tblStyleRowBandSize w:val="1"/>
      <w:tblStyleColBandSize w:val="1"/>
      <w:tblBorders>
        <w:top w:val="single" w:sz="4" w:space="0" w:color="000000"/>
        <w:bottom w:val="single" w:sz="4" w:space="0" w:color="000000"/>
      </w:tblBorders>
    </w:tblPr>
    <w:tblStylePr w:type="firstRow">
      <w:rPr>
        <w:rFonts w:cs="Times New Roman"/>
        <w:b/>
        <w:bCs/>
      </w:rPr>
      <w:tblPr/>
      <w:tcPr>
        <w:tcBorders>
          <w:bottom w:val="single" w:sz="4" w:space="0" w:color="000000"/>
        </w:tcBorders>
      </w:tcPr>
    </w:tblStylePr>
    <w:tblStylePr w:type="lastRow">
      <w:rPr>
        <w:rFonts w:cs="Times New Roman"/>
        <w:b/>
        <w:bCs/>
      </w:rPr>
      <w:tblPr/>
      <w:tcPr>
        <w:tcBorders>
          <w:top w:val="double" w:sz="4"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styleId="ListTable6Colorful">
    <w:name w:val="List Table 6 Colorful"/>
    <w:basedOn w:val="TableNormal"/>
    <w:uiPriority w:val="51"/>
    <w:rsid w:val="0044506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phy">
    <w:name w:val="Bibliography"/>
    <w:basedOn w:val="Normal"/>
    <w:next w:val="Normal"/>
    <w:uiPriority w:val="37"/>
    <w:unhideWhenUsed/>
    <w:rsid w:val="00A24EB2"/>
    <w:pPr>
      <w:spacing w:line="480" w:lineRule="auto"/>
      <w:ind w:left="720" w:hanging="720"/>
    </w:pPr>
  </w:style>
  <w:style w:type="paragraph" w:styleId="Revision">
    <w:name w:val="Revision"/>
    <w:hidden/>
    <w:uiPriority w:val="99"/>
    <w:semiHidden/>
    <w:rsid w:val="00AA3EE3"/>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90787171">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285561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Feuil1!$N$4</c:f>
              <c:strCache>
                <c:ptCount val="1"/>
                <c:pt idx="0">
                  <c:v>10 to 15 years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Feuil1!$O$3:$Q$3</c:f>
              <c:strCache>
                <c:ptCount val="3"/>
                <c:pt idx="0">
                  <c:v>LOBI</c:v>
                </c:pt>
                <c:pt idx="1">
                  <c:v>FULANI</c:v>
                </c:pt>
                <c:pt idx="2">
                  <c:v>BIRIFOR</c:v>
                </c:pt>
              </c:strCache>
            </c:strRef>
          </c:cat>
          <c:val>
            <c:numRef>
              <c:f>Feuil1!$O$4:$Q$4</c:f>
              <c:numCache>
                <c:formatCode>0%</c:formatCode>
                <c:ptCount val="3"/>
                <c:pt idx="0">
                  <c:v>0.39</c:v>
                </c:pt>
                <c:pt idx="1">
                  <c:v>0.36</c:v>
                </c:pt>
                <c:pt idx="2">
                  <c:v>0.21</c:v>
                </c:pt>
              </c:numCache>
            </c:numRef>
          </c:val>
          <c:extLst>
            <c:ext xmlns:c16="http://schemas.microsoft.com/office/drawing/2014/chart" uri="{C3380CC4-5D6E-409C-BE32-E72D297353CC}">
              <c16:uniqueId val="{00000000-E434-45C4-A93E-5D337AB85991}"/>
            </c:ext>
          </c:extLst>
        </c:ser>
        <c:ser>
          <c:idx val="1"/>
          <c:order val="1"/>
          <c:tx>
            <c:strRef>
              <c:f>Feuil1!$N$5</c:f>
              <c:strCache>
                <c:ptCount val="1"/>
                <c:pt idx="0">
                  <c:v>5 to 9 years</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Feuil1!$O$3:$Q$3</c:f>
              <c:strCache>
                <c:ptCount val="3"/>
                <c:pt idx="0">
                  <c:v>LOBI</c:v>
                </c:pt>
                <c:pt idx="1">
                  <c:v>FULANI</c:v>
                </c:pt>
                <c:pt idx="2">
                  <c:v>BIRIFOR</c:v>
                </c:pt>
              </c:strCache>
            </c:strRef>
          </c:cat>
          <c:val>
            <c:numRef>
              <c:f>Feuil1!$O$5:$Q$5</c:f>
              <c:numCache>
                <c:formatCode>0%</c:formatCode>
                <c:ptCount val="3"/>
                <c:pt idx="0">
                  <c:v>0.5</c:v>
                </c:pt>
                <c:pt idx="1">
                  <c:v>0.52</c:v>
                </c:pt>
                <c:pt idx="2">
                  <c:v>0.79</c:v>
                </c:pt>
              </c:numCache>
            </c:numRef>
          </c:val>
          <c:extLst>
            <c:ext xmlns:c16="http://schemas.microsoft.com/office/drawing/2014/chart" uri="{C3380CC4-5D6E-409C-BE32-E72D297353CC}">
              <c16:uniqueId val="{00000001-E434-45C4-A93E-5D337AB85991}"/>
            </c:ext>
          </c:extLst>
        </c:ser>
        <c:ser>
          <c:idx val="2"/>
          <c:order val="2"/>
          <c:tx>
            <c:strRef>
              <c:f>Feuil1!$N$6</c:f>
              <c:strCache>
                <c:ptCount val="1"/>
                <c:pt idx="0">
                  <c:v>0 to 5 years</c:v>
                </c:pt>
              </c:strCache>
            </c:strRef>
          </c:tx>
          <c:spPr>
            <a:solidFill>
              <a:srgbClr val="00B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Feuil1!$O$3:$Q$3</c:f>
              <c:strCache>
                <c:ptCount val="3"/>
                <c:pt idx="0">
                  <c:v>LOBI</c:v>
                </c:pt>
                <c:pt idx="1">
                  <c:v>FULANI</c:v>
                </c:pt>
                <c:pt idx="2">
                  <c:v>BIRIFOR</c:v>
                </c:pt>
              </c:strCache>
            </c:strRef>
          </c:cat>
          <c:val>
            <c:numRef>
              <c:f>Feuil1!$O$6:$Q$6</c:f>
              <c:numCache>
                <c:formatCode>0%</c:formatCode>
                <c:ptCount val="3"/>
                <c:pt idx="0">
                  <c:v>0.11</c:v>
                </c:pt>
                <c:pt idx="1">
                  <c:v>0.11</c:v>
                </c:pt>
                <c:pt idx="2">
                  <c:v>0</c:v>
                </c:pt>
              </c:numCache>
            </c:numRef>
          </c:val>
          <c:extLst>
            <c:ext xmlns:c16="http://schemas.microsoft.com/office/drawing/2014/chart" uri="{C3380CC4-5D6E-409C-BE32-E72D297353CC}">
              <c16:uniqueId val="{00000002-E434-45C4-A93E-5D337AB85991}"/>
            </c:ext>
          </c:extLst>
        </c:ser>
        <c:dLbls>
          <c:showLegendKey val="0"/>
          <c:showVal val="0"/>
          <c:showCatName val="0"/>
          <c:showSerName val="0"/>
          <c:showPercent val="0"/>
          <c:showBubbleSize val="0"/>
        </c:dLbls>
        <c:gapWidth val="150"/>
        <c:shape val="box"/>
        <c:axId val="147564031"/>
        <c:axId val="147550591"/>
        <c:axId val="0"/>
      </c:bar3DChart>
      <c:catAx>
        <c:axId val="14756403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550591"/>
        <c:crosses val="autoZero"/>
        <c:auto val="1"/>
        <c:lblAlgn val="ctr"/>
        <c:lblOffset val="100"/>
        <c:noMultiLvlLbl val="0"/>
      </c:catAx>
      <c:valAx>
        <c:axId val="14755059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564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a:latin typeface="Arial" panose="020B0604020202020204" pitchFamily="34" charset="0"/>
                <a:cs typeface="Arial" panose="020B0604020202020204" pitchFamily="34" charset="0"/>
              </a:rPr>
              <a:t>PLASMODIUM SPECIES REPARTITION IN THE STUDY POPULATION</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1"/>
          <c:tx>
            <c:strRef>
              <c:f>'ESPECES PLASMODIALES'!$Y$5</c:f>
              <c:strCache>
                <c:ptCount val="1"/>
                <c:pt idx="0">
                  <c:v>%</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7B1-4839-96FF-0EEB28E9DDA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7B1-4839-96FF-0EEB28E9DDA8}"/>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47B1-4839-96FF-0EEB28E9DDA8}"/>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47B1-4839-96FF-0EEB28E9DDA8}"/>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47B1-4839-96FF-0EEB28E9DDA8}"/>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47B1-4839-96FF-0EEB28E9DDA8}"/>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47B1-4839-96FF-0EEB28E9DDA8}"/>
              </c:ext>
            </c:extLst>
          </c:dPt>
          <c:dLbls>
            <c:dLbl>
              <c:idx val="0"/>
              <c:layout>
                <c:manualLayout>
                  <c:x val="-1.8094503537934951E-2"/>
                  <c:y val="-0.22943227541242817"/>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B1-4839-96FF-0EEB28E9DDA8}"/>
                </c:ext>
              </c:extLst>
            </c:dLbl>
            <c:dLbl>
              <c:idx val="1"/>
              <c:layout>
                <c:manualLayout>
                  <c:x val="9.3446750272757367E-2"/>
                  <c:y val="1.224191961010920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B1-4839-96FF-0EEB28E9DDA8}"/>
                </c:ext>
              </c:extLst>
            </c:dLbl>
            <c:dLbl>
              <c:idx val="2"/>
              <c:layout>
                <c:manualLayout>
                  <c:x val="0"/>
                  <c:y val="3.060479902527329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B1-4839-96FF-0EEB28E9DDA8}"/>
                </c:ext>
              </c:extLst>
            </c:dLbl>
            <c:dLbl>
              <c:idx val="3"/>
              <c:layout>
                <c:manualLayout>
                  <c:x val="-0.13238289621973967"/>
                  <c:y val="-2.14233593176913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7B1-4839-96FF-0EEB28E9DDA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'ESPECES PLASMODIALES'!$W$6:$W$12</c:f>
              <c:strCache>
                <c:ptCount val="7"/>
                <c:pt idx="0">
                  <c:v>FAL</c:v>
                </c:pt>
                <c:pt idx="1">
                  <c:v>MAL</c:v>
                </c:pt>
                <c:pt idx="2">
                  <c:v>OVA</c:v>
                </c:pt>
                <c:pt idx="3">
                  <c:v>MAL-OVA</c:v>
                </c:pt>
                <c:pt idx="4">
                  <c:v>FAL-MAL</c:v>
                </c:pt>
                <c:pt idx="5">
                  <c:v>FAL-OVA</c:v>
                </c:pt>
                <c:pt idx="6">
                  <c:v>FAL-OVA-MAL</c:v>
                </c:pt>
              </c:strCache>
            </c:strRef>
          </c:cat>
          <c:val>
            <c:numRef>
              <c:f>'ESPECES PLASMODIALES'!$Y$6:$Y$12</c:f>
              <c:numCache>
                <c:formatCode>0.00%</c:formatCode>
                <c:ptCount val="7"/>
                <c:pt idx="0">
                  <c:v>0.51405622489959835</c:v>
                </c:pt>
                <c:pt idx="1">
                  <c:v>3.2128514056224897E-2</c:v>
                </c:pt>
                <c:pt idx="2">
                  <c:v>4.0160642570281121E-3</c:v>
                </c:pt>
                <c:pt idx="3">
                  <c:v>4.0160642570281121E-3</c:v>
                </c:pt>
                <c:pt idx="4">
                  <c:v>0.24497991967871485</c:v>
                </c:pt>
                <c:pt idx="5">
                  <c:v>0.10441767068273092</c:v>
                </c:pt>
                <c:pt idx="6">
                  <c:v>9.6385542168674704E-2</c:v>
                </c:pt>
              </c:numCache>
            </c:numRef>
          </c:val>
          <c:extLst>
            <c:ext xmlns:c16="http://schemas.microsoft.com/office/drawing/2014/chart" uri="{C3380CC4-5D6E-409C-BE32-E72D297353CC}">
              <c16:uniqueId val="{0000000E-47B1-4839-96FF-0EEB28E9DDA8}"/>
            </c:ext>
          </c:extLst>
        </c:ser>
        <c:dLbls>
          <c:dLblPos val="outEnd"/>
          <c:showLegendKey val="0"/>
          <c:showVal val="1"/>
          <c:showCatName val="0"/>
          <c:showSerName val="0"/>
          <c:showPercent val="0"/>
          <c:showBubbleSize val="0"/>
          <c:showLeaderLines val="1"/>
        </c:dLbls>
        <c:extLst>
          <c:ext xmlns:c15="http://schemas.microsoft.com/office/drawing/2012/chart" uri="{02D57815-91ED-43cb-92C2-25804820EDAC}">
            <c15:filteredPieSeries>
              <c15:ser>
                <c:idx val="0"/>
                <c:order val="0"/>
                <c:tx>
                  <c:strRef>
                    <c:extLst>
                      <c:ext uri="{02D57815-91ED-43cb-92C2-25804820EDAC}">
                        <c15:formulaRef>
                          <c15:sqref>'ESPECES PLASMODIALES'!$X$5</c15:sqref>
                        </c15:formulaRef>
                      </c:ext>
                    </c:extLst>
                    <c:strCache>
                      <c:ptCount val="1"/>
                      <c:pt idx="0">
                        <c:v>NBR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47B1-4839-96FF-0EEB28E9DDA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47B1-4839-96FF-0EEB28E9DDA8}"/>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47B1-4839-96FF-0EEB28E9DDA8}"/>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6-47B1-4839-96FF-0EEB28E9DDA8}"/>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8-47B1-4839-96FF-0EEB28E9DDA8}"/>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A-47B1-4839-96FF-0EEB28E9DDA8}"/>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C-47B1-4839-96FF-0EEB28E9DDA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'ESPECES PLASMODIALES'!$W$6:$W$12</c15:sqref>
                        </c15:formulaRef>
                      </c:ext>
                    </c:extLst>
                    <c:strCache>
                      <c:ptCount val="7"/>
                      <c:pt idx="0">
                        <c:v>FAL</c:v>
                      </c:pt>
                      <c:pt idx="1">
                        <c:v>MAL</c:v>
                      </c:pt>
                      <c:pt idx="2">
                        <c:v>OVA</c:v>
                      </c:pt>
                      <c:pt idx="3">
                        <c:v>MAL-OVA</c:v>
                      </c:pt>
                      <c:pt idx="4">
                        <c:v>FAL-MAL</c:v>
                      </c:pt>
                      <c:pt idx="5">
                        <c:v>FAL-OVA</c:v>
                      </c:pt>
                      <c:pt idx="6">
                        <c:v>FAL-OVA-MAL</c:v>
                      </c:pt>
                    </c:strCache>
                  </c:strRef>
                </c:cat>
                <c:val>
                  <c:numRef>
                    <c:extLst>
                      <c:ext uri="{02D57815-91ED-43cb-92C2-25804820EDAC}">
                        <c15:formulaRef>
                          <c15:sqref>'ESPECES PLASMODIALES'!$X$6:$X$12</c15:sqref>
                        </c15:formulaRef>
                      </c:ext>
                    </c:extLst>
                    <c:numCache>
                      <c:formatCode>General</c:formatCode>
                      <c:ptCount val="7"/>
                      <c:pt idx="0">
                        <c:v>128</c:v>
                      </c:pt>
                      <c:pt idx="1">
                        <c:v>8</c:v>
                      </c:pt>
                      <c:pt idx="2">
                        <c:v>1</c:v>
                      </c:pt>
                      <c:pt idx="3">
                        <c:v>1</c:v>
                      </c:pt>
                      <c:pt idx="4">
                        <c:v>61</c:v>
                      </c:pt>
                      <c:pt idx="5">
                        <c:v>26</c:v>
                      </c:pt>
                      <c:pt idx="6">
                        <c:v>24</c:v>
                      </c:pt>
                    </c:numCache>
                  </c:numRef>
                </c:val>
                <c:extLst>
                  <c:ext xmlns:c16="http://schemas.microsoft.com/office/drawing/2014/chart" uri="{C3380CC4-5D6E-409C-BE32-E72D297353CC}">
                    <c16:uniqueId val="{0000001D-47B1-4839-96FF-0EEB28E9DDA8}"/>
                  </c:ext>
                </c:extLst>
              </c15:ser>
            </c15:filteredPieSeries>
          </c:ext>
        </c:extLst>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Figures!$BH$13</c:f>
              <c:strCache>
                <c:ptCount val="1"/>
                <c:pt idx="0">
                  <c:v>FAL</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Figures!$BI$12:$BK$12</c:f>
              <c:strCache>
                <c:ptCount val="3"/>
                <c:pt idx="0">
                  <c:v>BIRIFOR</c:v>
                </c:pt>
                <c:pt idx="1">
                  <c:v>FULANI</c:v>
                </c:pt>
                <c:pt idx="2">
                  <c:v>LOBI</c:v>
                </c:pt>
              </c:strCache>
            </c:strRef>
          </c:cat>
          <c:val>
            <c:numRef>
              <c:f>Figures!$BI$13:$BK$13</c:f>
              <c:numCache>
                <c:formatCode>0%</c:formatCode>
                <c:ptCount val="3"/>
                <c:pt idx="0">
                  <c:v>0.42857142857142855</c:v>
                </c:pt>
                <c:pt idx="1">
                  <c:v>0.54819277108433739</c:v>
                </c:pt>
                <c:pt idx="2">
                  <c:v>0.44927536231884058</c:v>
                </c:pt>
              </c:numCache>
            </c:numRef>
          </c:val>
          <c:extLst>
            <c:ext xmlns:c16="http://schemas.microsoft.com/office/drawing/2014/chart" uri="{C3380CC4-5D6E-409C-BE32-E72D297353CC}">
              <c16:uniqueId val="{00000000-50E4-47DD-82B0-D1F86D279D7D}"/>
            </c:ext>
          </c:extLst>
        </c:ser>
        <c:ser>
          <c:idx val="1"/>
          <c:order val="1"/>
          <c:tx>
            <c:strRef>
              <c:f>Figures!$BH$14</c:f>
              <c:strCache>
                <c:ptCount val="1"/>
                <c:pt idx="0">
                  <c:v>MAL</c:v>
                </c:pt>
              </c:strCache>
            </c:strRef>
          </c:tx>
          <c:spPr>
            <a:solidFill>
              <a:srgbClr val="FFFF00"/>
            </a:solidFill>
            <a:ln>
              <a:noFill/>
            </a:ln>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636F-437F-BED7-DA315B5C1F4E}"/>
                </c:ext>
              </c:extLst>
            </c:dLbl>
            <c:dLbl>
              <c:idx val="1"/>
              <c:layout>
                <c:manualLayout>
                  <c:x val="0"/>
                  <c:y val="7.23327305605786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E4-47DD-82B0-D1F86D279D7D}"/>
                </c:ext>
              </c:extLst>
            </c:dLbl>
            <c:dLbl>
              <c:idx val="2"/>
              <c:delete val="1"/>
              <c:extLst>
                <c:ext xmlns:c15="http://schemas.microsoft.com/office/drawing/2012/chart" uri="{CE6537A1-D6FC-4f65-9D91-7224C49458BB}"/>
                <c:ext xmlns:c16="http://schemas.microsoft.com/office/drawing/2014/chart" uri="{C3380CC4-5D6E-409C-BE32-E72D297353CC}">
                  <c16:uniqueId val="{00000009-636F-437F-BED7-DA315B5C1F4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Figures!$BI$12:$BK$12</c:f>
              <c:strCache>
                <c:ptCount val="3"/>
                <c:pt idx="0">
                  <c:v>BIRIFOR</c:v>
                </c:pt>
                <c:pt idx="1">
                  <c:v>FULANI</c:v>
                </c:pt>
                <c:pt idx="2">
                  <c:v>LOBI</c:v>
                </c:pt>
              </c:strCache>
            </c:strRef>
          </c:cat>
          <c:val>
            <c:numRef>
              <c:f>Figures!$BI$14:$BK$14</c:f>
              <c:numCache>
                <c:formatCode>0%</c:formatCode>
                <c:ptCount val="3"/>
                <c:pt idx="0">
                  <c:v>0</c:v>
                </c:pt>
                <c:pt idx="1">
                  <c:v>4.8192771084337352E-2</c:v>
                </c:pt>
                <c:pt idx="2">
                  <c:v>0</c:v>
                </c:pt>
              </c:numCache>
            </c:numRef>
          </c:val>
          <c:extLst>
            <c:ext xmlns:c16="http://schemas.microsoft.com/office/drawing/2014/chart" uri="{C3380CC4-5D6E-409C-BE32-E72D297353CC}">
              <c16:uniqueId val="{00000002-50E4-47DD-82B0-D1F86D279D7D}"/>
            </c:ext>
          </c:extLst>
        </c:ser>
        <c:ser>
          <c:idx val="2"/>
          <c:order val="2"/>
          <c:tx>
            <c:strRef>
              <c:f>Figures!$BH$15</c:f>
              <c:strCache>
                <c:ptCount val="1"/>
                <c:pt idx="0">
                  <c:v>OVA</c:v>
                </c:pt>
              </c:strCache>
            </c:strRef>
          </c:tx>
          <c:spPr>
            <a:solidFill>
              <a:srgbClr val="7030A0"/>
            </a:solidFill>
            <a:ln>
              <a:noFill/>
            </a:ln>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636F-437F-BED7-DA315B5C1F4E}"/>
                </c:ext>
              </c:extLst>
            </c:dLbl>
            <c:dLbl>
              <c:idx val="1"/>
              <c:layout>
                <c:manualLayout>
                  <c:x val="0.11173184357541899"/>
                  <c:y val="-1.44665461121157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36F-437F-BED7-DA315B5C1F4E}"/>
                </c:ext>
              </c:extLst>
            </c:dLbl>
            <c:dLbl>
              <c:idx val="2"/>
              <c:delete val="1"/>
              <c:extLst>
                <c:ext xmlns:c15="http://schemas.microsoft.com/office/drawing/2012/chart" uri="{CE6537A1-D6FC-4f65-9D91-7224C49458BB}"/>
                <c:ext xmlns:c16="http://schemas.microsoft.com/office/drawing/2014/chart" uri="{C3380CC4-5D6E-409C-BE32-E72D297353CC}">
                  <c16:uniqueId val="{00000008-636F-437F-BED7-DA315B5C1F4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solidFill>
                      <a:round/>
                    </a:ln>
                    <a:effectLst/>
                  </c:spPr>
                </c15:leaderLines>
              </c:ext>
            </c:extLst>
          </c:dLbls>
          <c:cat>
            <c:strRef>
              <c:f>Figures!$BI$12:$BK$12</c:f>
              <c:strCache>
                <c:ptCount val="3"/>
                <c:pt idx="0">
                  <c:v>BIRIFOR</c:v>
                </c:pt>
                <c:pt idx="1">
                  <c:v>FULANI</c:v>
                </c:pt>
                <c:pt idx="2">
                  <c:v>LOBI</c:v>
                </c:pt>
              </c:strCache>
            </c:strRef>
          </c:cat>
          <c:val>
            <c:numRef>
              <c:f>Figures!$BI$15:$BK$15</c:f>
              <c:numCache>
                <c:formatCode>0%</c:formatCode>
                <c:ptCount val="3"/>
                <c:pt idx="0">
                  <c:v>0</c:v>
                </c:pt>
                <c:pt idx="1">
                  <c:v>6.024096385542169E-3</c:v>
                </c:pt>
                <c:pt idx="2">
                  <c:v>0</c:v>
                </c:pt>
              </c:numCache>
            </c:numRef>
          </c:val>
          <c:extLst>
            <c:ext xmlns:c16="http://schemas.microsoft.com/office/drawing/2014/chart" uri="{C3380CC4-5D6E-409C-BE32-E72D297353CC}">
              <c16:uniqueId val="{00000003-50E4-47DD-82B0-D1F86D279D7D}"/>
            </c:ext>
          </c:extLst>
        </c:ser>
        <c:ser>
          <c:idx val="3"/>
          <c:order val="3"/>
          <c:tx>
            <c:strRef>
              <c:f>Figures!$BH$16</c:f>
              <c:strCache>
                <c:ptCount val="1"/>
                <c:pt idx="0">
                  <c:v>MAL-OVA</c:v>
                </c:pt>
              </c:strCache>
            </c:strRef>
          </c:tx>
          <c:spPr>
            <a:solidFill>
              <a:srgbClr val="FF0000"/>
            </a:solidFill>
            <a:ln>
              <a:noFill/>
            </a:ln>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636F-437F-BED7-DA315B5C1F4E}"/>
                </c:ext>
              </c:extLst>
            </c:dLbl>
            <c:dLbl>
              <c:idx val="1"/>
              <c:layout>
                <c:manualLayout>
                  <c:x val="0.11173184357541899"/>
                  <c:y val="-4.7016274864376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36F-437F-BED7-DA315B5C1F4E}"/>
                </c:ext>
              </c:extLst>
            </c:dLbl>
            <c:dLbl>
              <c:idx val="2"/>
              <c:delete val="1"/>
              <c:extLst>
                <c:ext xmlns:c15="http://schemas.microsoft.com/office/drawing/2012/chart" uri="{CE6537A1-D6FC-4f65-9D91-7224C49458BB}"/>
                <c:ext xmlns:c16="http://schemas.microsoft.com/office/drawing/2014/chart" uri="{C3380CC4-5D6E-409C-BE32-E72D297353CC}">
                  <c16:uniqueId val="{00000007-636F-437F-BED7-DA315B5C1F4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solidFill>
                      <a:round/>
                    </a:ln>
                    <a:effectLst/>
                  </c:spPr>
                </c15:leaderLines>
              </c:ext>
            </c:extLst>
          </c:dLbls>
          <c:cat>
            <c:strRef>
              <c:f>Figures!$BI$12:$BK$12</c:f>
              <c:strCache>
                <c:ptCount val="3"/>
                <c:pt idx="0">
                  <c:v>BIRIFOR</c:v>
                </c:pt>
                <c:pt idx="1">
                  <c:v>FULANI</c:v>
                </c:pt>
                <c:pt idx="2">
                  <c:v>LOBI</c:v>
                </c:pt>
              </c:strCache>
            </c:strRef>
          </c:cat>
          <c:val>
            <c:numRef>
              <c:f>Figures!$BI$16:$BK$16</c:f>
              <c:numCache>
                <c:formatCode>0%</c:formatCode>
                <c:ptCount val="3"/>
                <c:pt idx="0">
                  <c:v>0</c:v>
                </c:pt>
                <c:pt idx="1">
                  <c:v>6.024096385542169E-3</c:v>
                </c:pt>
                <c:pt idx="2">
                  <c:v>0</c:v>
                </c:pt>
              </c:numCache>
            </c:numRef>
          </c:val>
          <c:extLst>
            <c:ext xmlns:c16="http://schemas.microsoft.com/office/drawing/2014/chart" uri="{C3380CC4-5D6E-409C-BE32-E72D297353CC}">
              <c16:uniqueId val="{00000004-50E4-47DD-82B0-D1F86D279D7D}"/>
            </c:ext>
          </c:extLst>
        </c:ser>
        <c:ser>
          <c:idx val="4"/>
          <c:order val="4"/>
          <c:tx>
            <c:strRef>
              <c:f>Figures!$BH$17</c:f>
              <c:strCache>
                <c:ptCount val="1"/>
                <c:pt idx="0">
                  <c:v>FAL-MAL</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Figures!$BI$12:$BK$12</c:f>
              <c:strCache>
                <c:ptCount val="3"/>
                <c:pt idx="0">
                  <c:v>BIRIFOR</c:v>
                </c:pt>
                <c:pt idx="1">
                  <c:v>FULANI</c:v>
                </c:pt>
                <c:pt idx="2">
                  <c:v>LOBI</c:v>
                </c:pt>
              </c:strCache>
            </c:strRef>
          </c:cat>
          <c:val>
            <c:numRef>
              <c:f>Figures!$BI$17:$BK$17</c:f>
              <c:numCache>
                <c:formatCode>0%</c:formatCode>
                <c:ptCount val="3"/>
                <c:pt idx="0">
                  <c:v>0.21428571428571427</c:v>
                </c:pt>
                <c:pt idx="1">
                  <c:v>0.25301204819277107</c:v>
                </c:pt>
                <c:pt idx="2">
                  <c:v>0.2318840579710145</c:v>
                </c:pt>
              </c:numCache>
            </c:numRef>
          </c:val>
          <c:extLst>
            <c:ext xmlns:c16="http://schemas.microsoft.com/office/drawing/2014/chart" uri="{C3380CC4-5D6E-409C-BE32-E72D297353CC}">
              <c16:uniqueId val="{00000005-50E4-47DD-82B0-D1F86D279D7D}"/>
            </c:ext>
          </c:extLst>
        </c:ser>
        <c:ser>
          <c:idx val="5"/>
          <c:order val="5"/>
          <c:tx>
            <c:strRef>
              <c:f>Figures!$BH$18</c:f>
              <c:strCache>
                <c:ptCount val="1"/>
                <c:pt idx="0">
                  <c:v>FAL-OVA</c:v>
                </c:pt>
              </c:strCache>
            </c:strRef>
          </c:tx>
          <c:spPr>
            <a:solidFill>
              <a:srgbClr val="92D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Figures!$BI$12:$BK$12</c:f>
              <c:strCache>
                <c:ptCount val="3"/>
                <c:pt idx="0">
                  <c:v>BIRIFOR</c:v>
                </c:pt>
                <c:pt idx="1">
                  <c:v>FULANI</c:v>
                </c:pt>
                <c:pt idx="2">
                  <c:v>LOBI</c:v>
                </c:pt>
              </c:strCache>
            </c:strRef>
          </c:cat>
          <c:val>
            <c:numRef>
              <c:f>Figures!$BI$18:$BK$18</c:f>
              <c:numCache>
                <c:formatCode>0%</c:formatCode>
                <c:ptCount val="3"/>
                <c:pt idx="0">
                  <c:v>0.14285714285714285</c:v>
                </c:pt>
                <c:pt idx="1">
                  <c:v>7.2289156626506021E-2</c:v>
                </c:pt>
                <c:pt idx="2">
                  <c:v>0.17391304347826086</c:v>
                </c:pt>
              </c:numCache>
            </c:numRef>
          </c:val>
          <c:extLst>
            <c:ext xmlns:c16="http://schemas.microsoft.com/office/drawing/2014/chart" uri="{C3380CC4-5D6E-409C-BE32-E72D297353CC}">
              <c16:uniqueId val="{00000006-50E4-47DD-82B0-D1F86D279D7D}"/>
            </c:ext>
          </c:extLst>
        </c:ser>
        <c:ser>
          <c:idx val="6"/>
          <c:order val="6"/>
          <c:tx>
            <c:strRef>
              <c:f>Figures!$BH$19</c:f>
              <c:strCache>
                <c:ptCount val="1"/>
                <c:pt idx="0">
                  <c:v>FAL-OVA-MAL</c:v>
                </c:pt>
              </c:strCache>
            </c:strRef>
          </c:tx>
          <c:spPr>
            <a:solidFill>
              <a:srgbClr val="00B0F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Figures!$BI$12:$BK$12</c:f>
              <c:strCache>
                <c:ptCount val="3"/>
                <c:pt idx="0">
                  <c:v>BIRIFOR</c:v>
                </c:pt>
                <c:pt idx="1">
                  <c:v>FULANI</c:v>
                </c:pt>
                <c:pt idx="2">
                  <c:v>LOBI</c:v>
                </c:pt>
              </c:strCache>
            </c:strRef>
          </c:cat>
          <c:val>
            <c:numRef>
              <c:f>Figures!$BI$19:$BK$19</c:f>
              <c:numCache>
                <c:formatCode>0%</c:formatCode>
                <c:ptCount val="3"/>
                <c:pt idx="0">
                  <c:v>0.21428571428571427</c:v>
                </c:pt>
                <c:pt idx="1">
                  <c:v>6.6265060240963861E-2</c:v>
                </c:pt>
                <c:pt idx="2">
                  <c:v>0.14492753623188406</c:v>
                </c:pt>
              </c:numCache>
            </c:numRef>
          </c:val>
          <c:extLst>
            <c:ext xmlns:c16="http://schemas.microsoft.com/office/drawing/2014/chart" uri="{C3380CC4-5D6E-409C-BE32-E72D297353CC}">
              <c16:uniqueId val="{00000007-50E4-47DD-82B0-D1F86D279D7D}"/>
            </c:ext>
          </c:extLst>
        </c:ser>
        <c:dLbls>
          <c:showLegendKey val="0"/>
          <c:showVal val="1"/>
          <c:showCatName val="0"/>
          <c:showSerName val="0"/>
          <c:showPercent val="0"/>
          <c:showBubbleSize val="0"/>
        </c:dLbls>
        <c:gapWidth val="150"/>
        <c:shape val="box"/>
        <c:axId val="2073589248"/>
        <c:axId val="2073581344"/>
        <c:axId val="0"/>
      </c:bar3DChart>
      <c:catAx>
        <c:axId val="2073589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3581344"/>
        <c:crosses val="autoZero"/>
        <c:auto val="1"/>
        <c:lblAlgn val="ctr"/>
        <c:lblOffset val="100"/>
        <c:noMultiLvlLbl val="0"/>
      </c:catAx>
      <c:valAx>
        <c:axId val="2073581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3589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ersonnalisé 3">
    <a:dk1>
      <a:sysClr val="windowText" lastClr="000000"/>
    </a:dk1>
    <a:lt1>
      <a:sysClr val="window" lastClr="FFFFFF"/>
    </a:lt1>
    <a:dk2>
      <a:srgbClr val="212745"/>
    </a:dk2>
    <a:lt2>
      <a:srgbClr val="B4DCFA"/>
    </a:lt2>
    <a:accent1>
      <a:srgbClr val="4E67C8"/>
    </a:accent1>
    <a:accent2>
      <a:srgbClr val="FF0000"/>
    </a:accent2>
    <a:accent3>
      <a:srgbClr val="A7EA52"/>
    </a:accent3>
    <a:accent4>
      <a:srgbClr val="FFFF00"/>
    </a:accent4>
    <a:accent5>
      <a:srgbClr val="FF8021"/>
    </a:accent5>
    <a:accent6>
      <a:srgbClr val="7030A0"/>
    </a:accent6>
    <a:hlink>
      <a:srgbClr val="FE9999"/>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87AC0-B1FE-4EAF-B4A9-40A4DCB89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588</TotalTime>
  <Pages>20</Pages>
  <Words>21187</Words>
  <Characters>118436</Characters>
  <Application>Microsoft Office Word</Application>
  <DocSecurity>0</DocSecurity>
  <Lines>2277</Lines>
  <Paragraphs>691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138932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Editor-17</cp:lastModifiedBy>
  <cp:revision>44</cp:revision>
  <cp:lastPrinted>1999-07-06T11:00:00Z</cp:lastPrinted>
  <dcterms:created xsi:type="dcterms:W3CDTF">2025-04-09T10:39:00Z</dcterms:created>
  <dcterms:modified xsi:type="dcterms:W3CDTF">2025-04-23T12:27:00Z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id="ldXnmVS2"/&gt;&lt;style id="http://www.zotero.org/styles/apa" locale="en-US" hasBibliography="1" bibliographyStyleHasBeenSet="1"/&gt;&lt;prefs&gt;&lt;pref name="fieldType" value="Field"/&gt;&lt;/prefs&gt;&lt;/data&gt;</vt:lpwstr>
  </property>
  <property fmtid="{D5CDD505-2E9C-101B-9397-08002B2CF9AE}" pid="3" name="GrammarlyDocumentId">
    <vt:lpwstr>80de4f3974ba20fe8bedd4cfee37e3f5e95913bc69ee60e4b1d1a547d3876870</vt:lpwstr>
  </property>
</Properties>
</file>