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A591" w14:textId="39ABCC30" w:rsidR="00F8762C" w:rsidRDefault="00961126" w:rsidP="00CF6428">
      <w:pPr>
        <w:jc w:val="center"/>
        <w:rPr>
          <w:rStyle w:val="fontstyle01"/>
        </w:rPr>
      </w:pPr>
      <w:r w:rsidRPr="00961126">
        <w:rPr>
          <w:b/>
        </w:rPr>
        <w:t xml:space="preserve">ENHANCING </w:t>
      </w:r>
      <w:proofErr w:type="spellStart"/>
      <w:r w:rsidR="00253895" w:rsidRPr="00961126">
        <w:rPr>
          <w:b/>
          <w:i/>
        </w:rPr>
        <w:t>Dioscorea</w:t>
      </w:r>
      <w:proofErr w:type="spellEnd"/>
      <w:r w:rsidR="00253895" w:rsidRPr="00961126">
        <w:rPr>
          <w:b/>
          <w:i/>
        </w:rPr>
        <w:t xml:space="preserve"> </w:t>
      </w:r>
      <w:proofErr w:type="spellStart"/>
      <w:r w:rsidR="00253895">
        <w:rPr>
          <w:b/>
          <w:i/>
        </w:rPr>
        <w:t>p</w:t>
      </w:r>
      <w:r w:rsidR="00253895" w:rsidRPr="00961126">
        <w:rPr>
          <w:b/>
          <w:i/>
        </w:rPr>
        <w:t>ersimilis</w:t>
      </w:r>
      <w:proofErr w:type="spellEnd"/>
      <w:r w:rsidR="00253895" w:rsidRPr="00961126">
        <w:rPr>
          <w:b/>
        </w:rPr>
        <w:t xml:space="preserve"> </w:t>
      </w:r>
      <w:r w:rsidRPr="00961126">
        <w:rPr>
          <w:b/>
        </w:rPr>
        <w:t>YIELD IN THAI NGUYEN THROUGH IMPROVED CULTIVATION TECHNOLOGY</w:t>
      </w:r>
    </w:p>
    <w:p w14:paraId="44610214" w14:textId="77777777" w:rsidR="00CF6428" w:rsidRPr="00596F0B" w:rsidRDefault="00CF6428" w:rsidP="00596F0B">
      <w:pPr>
        <w:spacing w:line="240" w:lineRule="auto"/>
        <w:jc w:val="center"/>
        <w:rPr>
          <w:rFonts w:eastAsia="Times New Roman" w:cs="Times New Roman"/>
          <w:b/>
          <w:bCs/>
          <w:sz w:val="24"/>
          <w:szCs w:val="24"/>
          <w:lang w:eastAsia="en-GB"/>
        </w:rPr>
      </w:pPr>
    </w:p>
    <w:p w14:paraId="58998099" w14:textId="77777777" w:rsidR="00292283" w:rsidRPr="00292283" w:rsidRDefault="00292283" w:rsidP="00292283">
      <w:pPr>
        <w:spacing w:before="100" w:beforeAutospacing="1" w:after="100" w:afterAutospacing="1" w:line="240" w:lineRule="auto"/>
        <w:rPr>
          <w:rFonts w:eastAsia="Times New Roman" w:cs="Times New Roman"/>
          <w:sz w:val="24"/>
          <w:szCs w:val="24"/>
          <w:lang w:eastAsia="en-GB"/>
        </w:rPr>
      </w:pPr>
      <w:r w:rsidRPr="00292283">
        <w:rPr>
          <w:rFonts w:eastAsia="Times New Roman" w:cs="Times New Roman"/>
          <w:b/>
          <w:bCs/>
          <w:sz w:val="24"/>
          <w:szCs w:val="24"/>
          <w:lang w:eastAsia="en-GB"/>
        </w:rPr>
        <w:t>Abstract</w:t>
      </w:r>
    </w:p>
    <w:p w14:paraId="13E7446D" w14:textId="77777777" w:rsidR="00292283" w:rsidRPr="006D1DBC" w:rsidRDefault="00EC6D1E" w:rsidP="006D1DBC">
      <w:pPr>
        <w:spacing w:before="100" w:beforeAutospacing="1" w:after="100" w:afterAutospacing="1" w:line="240" w:lineRule="auto"/>
        <w:ind w:firstLine="720"/>
        <w:jc w:val="both"/>
        <w:rPr>
          <w:rFonts w:eastAsia="Times New Roman" w:cs="Times New Roman"/>
          <w:sz w:val="24"/>
          <w:szCs w:val="24"/>
          <w:lang w:eastAsia="en-GB"/>
        </w:rPr>
      </w:pPr>
      <w:r w:rsidRPr="006D1DBC">
        <w:rPr>
          <w:sz w:val="24"/>
          <w:szCs w:val="24"/>
        </w:rPr>
        <w:t xml:space="preserve">A major challenge in cultivating the plant is its growth habit, as the tubers develop deeply in the soil and extend along the stems, making them difficult to harvest and susceptible to breakage during </w:t>
      </w:r>
      <w:r w:rsidRPr="006D1DBC">
        <w:rPr>
          <w:sz w:val="24"/>
          <w:szCs w:val="24"/>
          <w:lang w:val="vi-VN"/>
        </w:rPr>
        <w:t xml:space="preserve">excavation. </w:t>
      </w:r>
      <w:r w:rsidR="00292283" w:rsidRPr="006D1DBC">
        <w:rPr>
          <w:sz w:val="24"/>
          <w:szCs w:val="24"/>
        </w:rPr>
        <w:t xml:space="preserve">The experiment was performed to measure the effect of cultivation technology on growth and yield of </w:t>
      </w:r>
      <w:r w:rsidR="00292283" w:rsidRPr="006D1DBC">
        <w:rPr>
          <w:rStyle w:val="fontstyle01"/>
          <w:b w:val="0"/>
        </w:rPr>
        <w:t>Hoai Son medicinal plant</w:t>
      </w:r>
      <w:r w:rsidR="00292283" w:rsidRPr="006D1DBC">
        <w:rPr>
          <w:rStyle w:val="fontstyle01"/>
          <w:b w:val="0"/>
          <w:i/>
        </w:rPr>
        <w:t xml:space="preserve"> </w:t>
      </w:r>
      <w:proofErr w:type="spellStart"/>
      <w:r w:rsidR="00292283" w:rsidRPr="006D1DBC">
        <w:rPr>
          <w:rStyle w:val="fontstyle01"/>
          <w:b w:val="0"/>
          <w:i/>
        </w:rPr>
        <w:t>Dioscorea</w:t>
      </w:r>
      <w:proofErr w:type="spellEnd"/>
      <w:r w:rsidR="00292283" w:rsidRPr="006D1DBC">
        <w:rPr>
          <w:rStyle w:val="fontstyle01"/>
          <w:b w:val="0"/>
          <w:i/>
        </w:rPr>
        <w:t xml:space="preserve"> </w:t>
      </w:r>
      <w:proofErr w:type="spellStart"/>
      <w:r w:rsidR="00292283" w:rsidRPr="006D1DBC">
        <w:rPr>
          <w:rStyle w:val="fontstyle01"/>
          <w:b w:val="0"/>
          <w:i/>
        </w:rPr>
        <w:t>persimilis</w:t>
      </w:r>
      <w:proofErr w:type="spellEnd"/>
      <w:r w:rsidR="00292283" w:rsidRPr="006D1DBC">
        <w:rPr>
          <w:rStyle w:val="fontstyle01"/>
          <w:b w:val="0"/>
          <w:i/>
        </w:rPr>
        <w:t xml:space="preserve"> </w:t>
      </w:r>
      <w:r w:rsidR="00292283" w:rsidRPr="006D1DBC">
        <w:rPr>
          <w:sz w:val="24"/>
          <w:szCs w:val="24"/>
        </w:rPr>
        <w:t xml:space="preserve">at </w:t>
      </w:r>
      <w:proofErr w:type="spellStart"/>
      <w:r w:rsidR="00292283" w:rsidRPr="006D1DBC">
        <w:rPr>
          <w:rFonts w:eastAsia="Times New Roman" w:cs="Times New Roman"/>
          <w:sz w:val="24"/>
          <w:szCs w:val="24"/>
          <w:lang w:eastAsia="en-GB"/>
        </w:rPr>
        <w:t>Định</w:t>
      </w:r>
      <w:proofErr w:type="spellEnd"/>
      <w:r w:rsidR="00292283" w:rsidRPr="006D1DBC">
        <w:rPr>
          <w:rFonts w:eastAsia="Times New Roman" w:cs="Times New Roman"/>
          <w:sz w:val="24"/>
          <w:szCs w:val="24"/>
          <w:lang w:eastAsia="en-GB"/>
        </w:rPr>
        <w:t xml:space="preserve"> </w:t>
      </w:r>
      <w:proofErr w:type="spellStart"/>
      <w:r w:rsidR="00292283" w:rsidRPr="006D1DBC">
        <w:rPr>
          <w:rFonts w:eastAsia="Times New Roman" w:cs="Times New Roman"/>
          <w:sz w:val="24"/>
          <w:szCs w:val="24"/>
          <w:lang w:eastAsia="en-GB"/>
        </w:rPr>
        <w:t>Hóa</w:t>
      </w:r>
      <w:proofErr w:type="spellEnd"/>
      <w:r w:rsidR="00292283" w:rsidRPr="006D1DBC">
        <w:rPr>
          <w:rFonts w:eastAsia="Times New Roman" w:cs="Times New Roman"/>
          <w:sz w:val="24"/>
          <w:szCs w:val="24"/>
          <w:lang w:eastAsia="en-GB"/>
        </w:rPr>
        <w:t xml:space="preserve"> district,</w:t>
      </w:r>
      <w:r w:rsidR="00292283" w:rsidRPr="006D1DBC">
        <w:rPr>
          <w:sz w:val="24"/>
          <w:szCs w:val="24"/>
        </w:rPr>
        <w:t xml:space="preserve"> Thai Nguyen province </w:t>
      </w:r>
      <w:r w:rsidR="00292283" w:rsidRPr="006D1DBC">
        <w:rPr>
          <w:rFonts w:eastAsia="Times New Roman" w:cs="Times New Roman"/>
          <w:sz w:val="24"/>
          <w:szCs w:val="24"/>
          <w:lang w:eastAsia="en-GB"/>
        </w:rPr>
        <w:t>from 2024 to 2025</w:t>
      </w:r>
      <w:r w:rsidR="00292283" w:rsidRPr="006D1DBC">
        <w:rPr>
          <w:sz w:val="24"/>
          <w:szCs w:val="24"/>
        </w:rPr>
        <w:t>. The experiment was designed in Randomized Complete Block Design with three replications by five treatments</w:t>
      </w:r>
      <w:r w:rsidR="00687F65" w:rsidRPr="006D1DBC">
        <w:rPr>
          <w:sz w:val="24"/>
          <w:szCs w:val="24"/>
          <w:lang w:val="vi-VN"/>
        </w:rPr>
        <w:t xml:space="preserve"> </w:t>
      </w:r>
      <w:r w:rsidR="00687F65" w:rsidRPr="006D1DBC">
        <w:rPr>
          <w:sz w:val="24"/>
          <w:szCs w:val="24"/>
        </w:rPr>
        <w:t>(T1, T2, T3, T4, and T5).</w:t>
      </w:r>
      <w:r w:rsidR="00292283" w:rsidRPr="006D1DBC">
        <w:rPr>
          <w:sz w:val="24"/>
          <w:szCs w:val="24"/>
        </w:rPr>
        <w:t xml:space="preserve"> The </w:t>
      </w:r>
      <w:r w:rsidR="00292283" w:rsidRPr="006D1DBC">
        <w:rPr>
          <w:rFonts w:eastAsia="Times New Roman" w:cs="Times New Roman"/>
          <w:sz w:val="24"/>
          <w:szCs w:val="24"/>
          <w:lang w:eastAsia="en-GB"/>
        </w:rPr>
        <w:t xml:space="preserve">germination rate, plant height, stem diameter, leaf size, and tuber yield, were </w:t>
      </w:r>
      <w:r w:rsidR="00292283" w:rsidRPr="006D1DBC">
        <w:rPr>
          <w:sz w:val="24"/>
          <w:szCs w:val="24"/>
        </w:rPr>
        <w:t>recorded.</w:t>
      </w:r>
      <w:r w:rsidR="00292283" w:rsidRPr="006D1DBC">
        <w:rPr>
          <w:rFonts w:eastAsia="Times New Roman" w:cs="Times New Roman"/>
          <w:sz w:val="24"/>
          <w:szCs w:val="24"/>
          <w:lang w:eastAsia="en-GB"/>
        </w:rPr>
        <w:t xml:space="preserve"> Results showed that the burlap bag method T4 treatment provided the highest germination rate (98.0%), greatest plant height (204.5 cm), stem diameter, leaf size, and tuber weight (0.68 kg), significantly outperforming the control</w:t>
      </w:r>
      <w:r w:rsidRPr="006D1DBC">
        <w:rPr>
          <w:rFonts w:eastAsia="Times New Roman" w:cs="Times New Roman"/>
          <w:sz w:val="24"/>
          <w:szCs w:val="24"/>
          <w:lang w:val="vi-VN" w:eastAsia="en-GB"/>
        </w:rPr>
        <w:t xml:space="preserve"> at the </w:t>
      </w:r>
      <w:r w:rsidRPr="006D1DBC">
        <w:rPr>
          <w:rFonts w:eastAsia="Times New Roman" w:cs="Times New Roman"/>
          <w:sz w:val="24"/>
          <w:szCs w:val="24"/>
          <w:lang w:eastAsia="en-GB"/>
        </w:rPr>
        <w:t xml:space="preserve">95% confidence </w:t>
      </w:r>
      <w:proofErr w:type="gramStart"/>
      <w:r w:rsidRPr="006D1DBC">
        <w:rPr>
          <w:rFonts w:eastAsia="Times New Roman" w:cs="Times New Roman"/>
          <w:sz w:val="24"/>
          <w:szCs w:val="24"/>
          <w:lang w:eastAsia="en-GB"/>
        </w:rPr>
        <w:t>level</w:t>
      </w:r>
      <w:r w:rsidRPr="006D1DBC">
        <w:rPr>
          <w:rFonts w:eastAsia="Times New Roman" w:cs="Times New Roman"/>
          <w:sz w:val="24"/>
          <w:szCs w:val="24"/>
          <w:lang w:val="vi-VN" w:eastAsia="en-GB"/>
        </w:rPr>
        <w:t xml:space="preserve"> </w:t>
      </w:r>
      <w:r w:rsidR="00292283" w:rsidRPr="006D1DBC">
        <w:rPr>
          <w:rFonts w:eastAsia="Times New Roman" w:cs="Times New Roman"/>
          <w:sz w:val="24"/>
          <w:szCs w:val="24"/>
          <w:lang w:eastAsia="en-GB"/>
        </w:rPr>
        <w:t>.</w:t>
      </w:r>
      <w:proofErr w:type="gramEnd"/>
      <w:r w:rsidR="00292283" w:rsidRPr="006D1DBC">
        <w:rPr>
          <w:rFonts w:eastAsia="Times New Roman" w:cs="Times New Roman"/>
          <w:sz w:val="24"/>
          <w:szCs w:val="24"/>
          <w:lang w:eastAsia="en-GB"/>
        </w:rPr>
        <w:t xml:space="preserve"> These findings suggest that cultivation using burlap bags enhances growth and harvest efficiency of </w:t>
      </w:r>
      <w:r w:rsidR="00292283" w:rsidRPr="006D1DBC">
        <w:rPr>
          <w:rFonts w:eastAsia="Times New Roman" w:cs="Times New Roman"/>
          <w:i/>
          <w:iCs/>
          <w:sz w:val="24"/>
          <w:szCs w:val="24"/>
          <w:lang w:eastAsia="en-GB"/>
        </w:rPr>
        <w:t xml:space="preserve">D. </w:t>
      </w:r>
      <w:proofErr w:type="spellStart"/>
      <w:r w:rsidR="00292283" w:rsidRPr="006D1DBC">
        <w:rPr>
          <w:rFonts w:eastAsia="Times New Roman" w:cs="Times New Roman"/>
          <w:i/>
          <w:iCs/>
          <w:sz w:val="24"/>
          <w:szCs w:val="24"/>
          <w:lang w:eastAsia="en-GB"/>
        </w:rPr>
        <w:t>persimilis</w:t>
      </w:r>
      <w:proofErr w:type="spellEnd"/>
      <w:r w:rsidR="00292283" w:rsidRPr="006D1DBC">
        <w:rPr>
          <w:rFonts w:eastAsia="Times New Roman" w:cs="Times New Roman"/>
          <w:sz w:val="24"/>
          <w:szCs w:val="24"/>
          <w:lang w:eastAsia="en-GB"/>
        </w:rPr>
        <w:t>, offering a practical approach for improving production in mountainous areas of northern Vietnam.</w:t>
      </w:r>
    </w:p>
    <w:p w14:paraId="2A38D115" w14:textId="77777777" w:rsidR="00292283" w:rsidRPr="00EC6D1E" w:rsidRDefault="00292283" w:rsidP="00292283">
      <w:pPr>
        <w:spacing w:before="100" w:beforeAutospacing="1" w:after="100" w:afterAutospacing="1" w:line="240" w:lineRule="auto"/>
        <w:jc w:val="both"/>
        <w:rPr>
          <w:rFonts w:eastAsia="Times New Roman" w:cs="Times New Roman"/>
          <w:sz w:val="22"/>
          <w:szCs w:val="24"/>
          <w:lang w:eastAsia="en-GB"/>
        </w:rPr>
      </w:pPr>
      <w:r w:rsidRPr="00EC6D1E">
        <w:rPr>
          <w:rStyle w:val="Strong"/>
          <w:sz w:val="24"/>
        </w:rPr>
        <w:t>Keywords</w:t>
      </w:r>
      <w:r w:rsidRPr="00EC6D1E">
        <w:rPr>
          <w:sz w:val="24"/>
        </w:rPr>
        <w:t xml:space="preserve">: </w:t>
      </w:r>
      <w:proofErr w:type="spellStart"/>
      <w:r w:rsidRPr="00EC6D1E">
        <w:rPr>
          <w:rStyle w:val="Emphasis"/>
          <w:sz w:val="24"/>
        </w:rPr>
        <w:t>Dioscorea</w:t>
      </w:r>
      <w:proofErr w:type="spellEnd"/>
      <w:r w:rsidRPr="00EC6D1E">
        <w:rPr>
          <w:rStyle w:val="Emphasis"/>
          <w:sz w:val="24"/>
        </w:rPr>
        <w:t xml:space="preserve"> </w:t>
      </w:r>
      <w:proofErr w:type="spellStart"/>
      <w:r w:rsidRPr="00EC6D1E">
        <w:rPr>
          <w:rStyle w:val="Emphasis"/>
          <w:sz w:val="24"/>
        </w:rPr>
        <w:t>persimilis</w:t>
      </w:r>
      <w:proofErr w:type="spellEnd"/>
      <w:r w:rsidRPr="00EC6D1E">
        <w:rPr>
          <w:sz w:val="24"/>
        </w:rPr>
        <w:t xml:space="preserve">, </w:t>
      </w:r>
      <w:proofErr w:type="spellStart"/>
      <w:r w:rsidRPr="00EC6D1E">
        <w:rPr>
          <w:sz w:val="24"/>
        </w:rPr>
        <w:t>Hoai</w:t>
      </w:r>
      <w:proofErr w:type="spellEnd"/>
      <w:r w:rsidRPr="00EC6D1E">
        <w:rPr>
          <w:sz w:val="24"/>
        </w:rPr>
        <w:t xml:space="preserve"> Son, cultivation technology, yield, Thai Nguyen.</w:t>
      </w:r>
    </w:p>
    <w:p w14:paraId="60B9D10B" w14:textId="77777777" w:rsidR="00292283" w:rsidRDefault="00292283" w:rsidP="00F8762C">
      <w:pPr>
        <w:jc w:val="both"/>
        <w:rPr>
          <w:rFonts w:eastAsia="Times New Roman" w:cs="Times New Roman"/>
          <w:b/>
          <w:bCs/>
          <w:sz w:val="24"/>
          <w:szCs w:val="24"/>
          <w:lang w:eastAsia="en-GB"/>
        </w:rPr>
      </w:pPr>
    </w:p>
    <w:p w14:paraId="53957899"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1. </w:t>
      </w:r>
      <w:r w:rsidR="003B6C8D" w:rsidRPr="00925954">
        <w:rPr>
          <w:b/>
          <w:sz w:val="24"/>
          <w:szCs w:val="24"/>
        </w:rPr>
        <w:t>INTRODUCTION</w:t>
      </w:r>
    </w:p>
    <w:p w14:paraId="28406B1D" w14:textId="77777777" w:rsidR="00C61FBE" w:rsidRPr="000B5B8D" w:rsidRDefault="00C61FBE" w:rsidP="006D1DBC">
      <w:pPr>
        <w:ind w:firstLine="720"/>
        <w:jc w:val="both"/>
        <w:rPr>
          <w:rFonts w:eastAsia="Times New Roman" w:cs="Times New Roman"/>
          <w:b/>
          <w:sz w:val="24"/>
          <w:szCs w:val="24"/>
          <w:lang w:eastAsia="en-GB"/>
        </w:rPr>
      </w:pPr>
      <w:proofErr w:type="spellStart"/>
      <w:r w:rsidRPr="00C61FBE">
        <w:rPr>
          <w:rFonts w:eastAsia="Times New Roman" w:cs="Times New Roman"/>
          <w:i/>
          <w:sz w:val="24"/>
          <w:szCs w:val="24"/>
          <w:lang w:eastAsia="en-GB"/>
        </w:rPr>
        <w:t>Dioscorea</w:t>
      </w:r>
      <w:proofErr w:type="spellEnd"/>
      <w:r w:rsidRPr="00C61FBE">
        <w:rPr>
          <w:rFonts w:eastAsia="Times New Roman" w:cs="Times New Roman"/>
          <w:i/>
          <w:sz w:val="24"/>
          <w:szCs w:val="24"/>
          <w:lang w:eastAsia="en-GB"/>
        </w:rPr>
        <w:t xml:space="preserve"> </w:t>
      </w:r>
      <w:proofErr w:type="spellStart"/>
      <w:r w:rsidRPr="00C61FBE">
        <w:rPr>
          <w:rFonts w:eastAsia="Times New Roman" w:cs="Times New Roman"/>
          <w:i/>
          <w:sz w:val="24"/>
          <w:szCs w:val="24"/>
          <w:lang w:eastAsia="en-GB"/>
        </w:rPr>
        <w:t>persimilis</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Prain</w:t>
      </w:r>
      <w:proofErr w:type="spellEnd"/>
      <w:r w:rsidRPr="00C61FBE">
        <w:rPr>
          <w:rFonts w:eastAsia="Times New Roman" w:cs="Times New Roman"/>
          <w:sz w:val="24"/>
          <w:szCs w:val="24"/>
          <w:lang w:eastAsia="en-GB"/>
        </w:rPr>
        <w:t xml:space="preserve"> et Burk, commonly known as </w:t>
      </w:r>
      <w:proofErr w:type="spellStart"/>
      <w:r w:rsidR="00120ECD">
        <w:rPr>
          <w:rFonts w:eastAsia="Times New Roman" w:cs="Times New Roman"/>
          <w:sz w:val="24"/>
          <w:szCs w:val="24"/>
          <w:lang w:val="en-US" w:eastAsia="en-GB"/>
        </w:rPr>
        <w:t>Hoai</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Sơn</w:t>
      </w:r>
      <w:proofErr w:type="spellEnd"/>
      <w:r w:rsidRPr="00C61FBE">
        <w:rPr>
          <w:rFonts w:eastAsia="Times New Roman" w:cs="Times New Roman"/>
          <w:sz w:val="24"/>
          <w:szCs w:val="24"/>
          <w:lang w:eastAsia="en-GB"/>
        </w:rPr>
        <w:t xml:space="preserve">, belongs to the </w:t>
      </w:r>
      <w:proofErr w:type="spellStart"/>
      <w:r w:rsidRPr="00C61FBE">
        <w:rPr>
          <w:rFonts w:eastAsia="Times New Roman" w:cs="Times New Roman"/>
          <w:sz w:val="24"/>
          <w:szCs w:val="24"/>
          <w:lang w:eastAsia="en-GB"/>
        </w:rPr>
        <w:t>Dioscoreaceae</w:t>
      </w:r>
      <w:proofErr w:type="spellEnd"/>
      <w:r w:rsidRPr="00C61FBE">
        <w:rPr>
          <w:rFonts w:eastAsia="Times New Roman" w:cs="Times New Roman"/>
          <w:sz w:val="24"/>
          <w:szCs w:val="24"/>
          <w:lang w:eastAsia="en-GB"/>
        </w:rPr>
        <w:t xml:space="preserve"> family and is a valuable medicinal plant widely used in traditional medicine due to its high nutritional and pharmacological value </w:t>
      </w:r>
      <w:r w:rsidR="001E092B" w:rsidRPr="000B5B8D">
        <w:rPr>
          <w:rFonts w:eastAsia="Times New Roman" w:cs="Times New Roman"/>
          <w:b/>
          <w:sz w:val="24"/>
          <w:szCs w:val="24"/>
          <w:lang w:val="vi-VN" w:eastAsia="en-GB"/>
        </w:rPr>
        <w:t>(</w:t>
      </w:r>
      <w:proofErr w:type="spellStart"/>
      <w:r w:rsidR="001E092B" w:rsidRPr="000B5B8D">
        <w:rPr>
          <w:rStyle w:val="fontstyle01"/>
          <w:b w:val="0"/>
        </w:rPr>
        <w:t>Mignouna</w:t>
      </w:r>
      <w:proofErr w:type="spellEnd"/>
      <w:r w:rsidR="001E092B" w:rsidRPr="000B5B8D">
        <w:rPr>
          <w:rStyle w:val="fontstyle01"/>
          <w:b w:val="0"/>
          <w:lang w:val="vi-VN"/>
        </w:rPr>
        <w:t xml:space="preserve"> et al., 2003)</w:t>
      </w:r>
      <w:r w:rsidR="009A572C" w:rsidRPr="000B5B8D">
        <w:rPr>
          <w:rStyle w:val="fontstyle01"/>
          <w:b w:val="0"/>
          <w:lang w:val="vi-VN"/>
        </w:rPr>
        <w:t xml:space="preserve"> [6]</w:t>
      </w:r>
      <w:r w:rsidR="00BF11E1" w:rsidRPr="000B5B8D">
        <w:rPr>
          <w:rStyle w:val="fontstyle01"/>
          <w:b w:val="0"/>
          <w:lang w:val="vi-VN"/>
        </w:rPr>
        <w:t>.</w:t>
      </w:r>
      <w:r w:rsidR="00BF11E1">
        <w:rPr>
          <w:rStyle w:val="fontstyle01"/>
          <w:lang w:val="vi-VN"/>
        </w:rPr>
        <w:t xml:space="preserv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has the effects of tonifying the spleen, and stabilizing the essence, commonly used to treat digestive disorders, chronic </w:t>
      </w:r>
      <w:proofErr w:type="spellStart"/>
      <w:r w:rsidRPr="00C61FBE">
        <w:rPr>
          <w:rFonts w:eastAsia="Times New Roman" w:cs="Times New Roman"/>
          <w:sz w:val="24"/>
          <w:szCs w:val="24"/>
          <w:lang w:eastAsia="en-GB"/>
        </w:rPr>
        <w:t>diarrhea</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spermatorrhea</w:t>
      </w:r>
      <w:proofErr w:type="spellEnd"/>
      <w:r w:rsidRPr="00C61FBE">
        <w:rPr>
          <w:rFonts w:eastAsia="Times New Roman" w:cs="Times New Roman"/>
          <w:sz w:val="24"/>
          <w:szCs w:val="24"/>
          <w:lang w:eastAsia="en-GB"/>
        </w:rPr>
        <w:t xml:space="preserve">, and nocturnal urination. The tuber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contains 70-80% starch, along with essential amino acids, B vitamins, and trace elements such as Zn, Fe, Mn; notably diosgenin and saponin</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 xml:space="preserve">bioactive compounds with antioxidant properties, immune-boosting effects, and support for treating chronic diseases such as diabetes </w:t>
      </w:r>
      <w:r w:rsidR="00BF11E1" w:rsidRPr="000B5B8D">
        <w:rPr>
          <w:rFonts w:eastAsia="Times New Roman" w:cs="Times New Roman"/>
          <w:b/>
          <w:sz w:val="24"/>
          <w:szCs w:val="24"/>
          <w:lang w:val="vi-VN" w:eastAsia="en-GB"/>
        </w:rPr>
        <w:t>(</w:t>
      </w:r>
      <w:r w:rsidR="00A93DAD" w:rsidRPr="000B5B8D">
        <w:rPr>
          <w:rStyle w:val="fontstyle01"/>
          <w:b w:val="0"/>
        </w:rPr>
        <w:t>Chang</w:t>
      </w:r>
      <w:r w:rsidR="00A93DAD" w:rsidRPr="000B5B8D">
        <w:rPr>
          <w:rStyle w:val="fontstyle01"/>
          <w:b w:val="0"/>
          <w:lang w:val="vi-VN"/>
        </w:rPr>
        <w:t xml:space="preserve"> et al., </w:t>
      </w:r>
      <w:r w:rsidR="00BF11E1" w:rsidRPr="000B5B8D">
        <w:rPr>
          <w:rStyle w:val="fontstyle01"/>
          <w:b w:val="0"/>
          <w:lang w:val="vi-VN"/>
        </w:rPr>
        <w:t>2013)</w:t>
      </w:r>
      <w:r w:rsidR="009A572C" w:rsidRPr="000B5B8D">
        <w:rPr>
          <w:rStyle w:val="fontstyle01"/>
          <w:b w:val="0"/>
          <w:lang w:val="vi-VN"/>
        </w:rPr>
        <w:t xml:space="preserve"> [1]</w:t>
      </w:r>
      <w:r w:rsidR="000B5B8D" w:rsidRPr="000B5B8D">
        <w:rPr>
          <w:rStyle w:val="fontstyle01"/>
          <w:b w:val="0"/>
          <w:lang w:val="vi-VN"/>
        </w:rPr>
        <w:t>.</w:t>
      </w:r>
    </w:p>
    <w:p w14:paraId="4A59EFBB" w14:textId="513D2421" w:rsidR="008E45CC" w:rsidRPr="006D1DBC" w:rsidRDefault="00C61FBE" w:rsidP="00F8762C">
      <w:pPr>
        <w:ind w:firstLine="720"/>
        <w:jc w:val="both"/>
        <w:rPr>
          <w:rFonts w:eastAsia="Times New Roman" w:cs="Times New Roman"/>
          <w:b/>
          <w:sz w:val="24"/>
          <w:szCs w:val="28"/>
          <w:lang w:val="vi-VN" w:eastAsia="en-GB"/>
        </w:rPr>
      </w:pPr>
      <w:r w:rsidRPr="006D1DBC">
        <w:rPr>
          <w:rFonts w:eastAsia="Times New Roman" w:cs="Times New Roman"/>
          <w:sz w:val="24"/>
          <w:szCs w:val="28"/>
          <w:lang w:eastAsia="en-GB"/>
        </w:rPr>
        <w:t xml:space="preserve">In Vietnam,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is primarily distributed in the midland and northern mountainous regions such as Thai Nguyen, Bac Kan, Phu Tho, and Yen Bai, where the soil is loose and well-drained, creating </w:t>
      </w:r>
      <w:proofErr w:type="spellStart"/>
      <w:r w:rsidRPr="006D1DBC">
        <w:rPr>
          <w:rFonts w:eastAsia="Times New Roman" w:cs="Times New Roman"/>
          <w:sz w:val="24"/>
          <w:szCs w:val="28"/>
          <w:lang w:eastAsia="en-GB"/>
        </w:rPr>
        <w:t>favorable</w:t>
      </w:r>
      <w:proofErr w:type="spellEnd"/>
      <w:r w:rsidRPr="006D1DBC">
        <w:rPr>
          <w:rFonts w:eastAsia="Times New Roman" w:cs="Times New Roman"/>
          <w:sz w:val="24"/>
          <w:szCs w:val="28"/>
          <w:lang w:eastAsia="en-GB"/>
        </w:rPr>
        <w:t xml:space="preserve"> conditions for plant growth </w:t>
      </w:r>
      <w:r w:rsidR="00BF11E1" w:rsidRPr="000B5B8D">
        <w:rPr>
          <w:rFonts w:eastAsia="Times New Roman" w:cs="Times New Roman"/>
          <w:sz w:val="24"/>
          <w:szCs w:val="28"/>
          <w:lang w:val="vi-VN" w:eastAsia="en-GB"/>
        </w:rPr>
        <w:t>(</w:t>
      </w:r>
      <w:r w:rsidR="00AF29F5" w:rsidRPr="000B5B8D">
        <w:rPr>
          <w:rFonts w:eastAsia="Times New Roman" w:cs="Times New Roman"/>
          <w:sz w:val="24"/>
          <w:szCs w:val="28"/>
          <w:lang w:val="vi-VN" w:eastAsia="en-GB"/>
        </w:rPr>
        <w:t>Ha</w:t>
      </w:r>
      <w:r w:rsidR="008E45CC" w:rsidRPr="000B5B8D">
        <w:rPr>
          <w:rFonts w:eastAsia="Times New Roman" w:cs="Times New Roman"/>
          <w:sz w:val="24"/>
          <w:szCs w:val="28"/>
          <w:lang w:val="vi-VN" w:eastAsia="en-GB"/>
        </w:rPr>
        <w:t xml:space="preserve">ng et al. </w:t>
      </w:r>
      <w:r w:rsidR="00BF11E1" w:rsidRPr="000B5B8D">
        <w:rPr>
          <w:rFonts w:eastAsia="Times New Roman" w:cs="Times New Roman"/>
          <w:sz w:val="24"/>
          <w:szCs w:val="28"/>
          <w:lang w:val="vi-VN" w:eastAsia="en-GB"/>
        </w:rPr>
        <w:t>2020)</w:t>
      </w:r>
      <w:r w:rsidR="009A572C" w:rsidRPr="000B5B8D">
        <w:rPr>
          <w:rFonts w:eastAsia="Times New Roman" w:cs="Times New Roman"/>
          <w:sz w:val="24"/>
          <w:szCs w:val="28"/>
          <w:lang w:val="vi-VN" w:eastAsia="en-GB"/>
        </w:rPr>
        <w:t xml:space="preserve"> [2]</w:t>
      </w:r>
      <w:r w:rsidRPr="000B5B8D">
        <w:rPr>
          <w:rFonts w:eastAsia="Times New Roman" w:cs="Times New Roman"/>
          <w:sz w:val="24"/>
          <w:szCs w:val="28"/>
          <w:lang w:eastAsia="en-GB"/>
        </w:rPr>
        <w:t>.</w:t>
      </w:r>
      <w:r w:rsidRPr="006D1DBC">
        <w:rPr>
          <w:rFonts w:eastAsia="Times New Roman" w:cs="Times New Roman"/>
          <w:sz w:val="24"/>
          <w:szCs w:val="28"/>
          <w:lang w:eastAsia="en-GB"/>
        </w:rPr>
        <w:t xml:space="preserve"> However, the cultivation techniques for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are still mostly traditional, </w:t>
      </w:r>
      <w:r w:rsidR="00EC6D1E" w:rsidRPr="006D1DBC">
        <w:rPr>
          <w:sz w:val="24"/>
          <w:szCs w:val="28"/>
        </w:rPr>
        <w:t>with limited mechanization and minimal application of modern technology such as soil tillers, mechanized planters, drip irrigation systems, and tuber harvesting equipment</w:t>
      </w:r>
      <w:r w:rsidR="00253895">
        <w:rPr>
          <w:sz w:val="24"/>
          <w:szCs w:val="28"/>
        </w:rPr>
        <w:t xml:space="preserve"> [10]</w:t>
      </w:r>
      <w:bookmarkStart w:id="0" w:name="_GoBack"/>
      <w:bookmarkEnd w:id="0"/>
      <w:r w:rsidR="00EC6D1E" w:rsidRPr="006D1DBC">
        <w:rPr>
          <w:sz w:val="24"/>
          <w:szCs w:val="28"/>
        </w:rPr>
        <w:t xml:space="preserve">. These technologies could be evaluated for their potential to improve efficiency and reduce </w:t>
      </w:r>
      <w:proofErr w:type="spellStart"/>
      <w:r w:rsidR="00EC6D1E" w:rsidRPr="006D1DBC">
        <w:rPr>
          <w:sz w:val="24"/>
          <w:szCs w:val="28"/>
        </w:rPr>
        <w:t>labor</w:t>
      </w:r>
      <w:proofErr w:type="spellEnd"/>
      <w:r w:rsidR="00EC6D1E" w:rsidRPr="006D1DBC">
        <w:rPr>
          <w:sz w:val="24"/>
          <w:szCs w:val="28"/>
        </w:rPr>
        <w:t xml:space="preserve"> intensity.</w:t>
      </w:r>
      <w:r w:rsidRPr="006D1DBC">
        <w:rPr>
          <w:rFonts w:eastAsia="Times New Roman" w:cs="Times New Roman"/>
          <w:sz w:val="24"/>
          <w:szCs w:val="28"/>
          <w:lang w:eastAsia="en-GB"/>
        </w:rPr>
        <w:t xml:space="preserve"> One of the biggest challenges is the plant's growth characteristics: the tubers grow deeply and along the stems, making them difficult to harvest, prone to breaking during the digging process. </w:t>
      </w:r>
      <w:r w:rsidR="00EC6D1E" w:rsidRPr="006D1DBC">
        <w:rPr>
          <w:sz w:val="24"/>
          <w:szCs w:val="28"/>
        </w:rPr>
        <w:t xml:space="preserve">This not only leads to yield losses of up to 20–25% due to tuber breakage and incomplete harvesting, but also compromises the quality of the medicinal material, reducing market value by approximately 15%. Additionally, the reliance on manual </w:t>
      </w:r>
      <w:proofErr w:type="spellStart"/>
      <w:r w:rsidR="00EC6D1E" w:rsidRPr="006D1DBC">
        <w:rPr>
          <w:sz w:val="24"/>
          <w:szCs w:val="28"/>
        </w:rPr>
        <w:t>labor</w:t>
      </w:r>
      <w:proofErr w:type="spellEnd"/>
      <w:r w:rsidR="00EC6D1E" w:rsidRPr="006D1DBC">
        <w:rPr>
          <w:sz w:val="24"/>
          <w:szCs w:val="28"/>
        </w:rPr>
        <w:t xml:space="preserve"> increases production costs by 30–40% </w:t>
      </w:r>
      <w:r w:rsidR="00EC6D1E" w:rsidRPr="006D1DBC">
        <w:rPr>
          <w:sz w:val="24"/>
          <w:szCs w:val="28"/>
        </w:rPr>
        <w:lastRenderedPageBreak/>
        <w:t>compared to mechanized systems, significantly impacting overall economic efficiency</w:t>
      </w:r>
      <w:r w:rsidRPr="006D1DBC">
        <w:rPr>
          <w:rFonts w:eastAsia="Times New Roman" w:cs="Times New Roman"/>
          <w:sz w:val="24"/>
          <w:szCs w:val="28"/>
          <w:lang w:eastAsia="en-GB"/>
        </w:rPr>
        <w:t xml:space="preserve">. The lack of suitable cultivation technologies leads to inefficient harvesting, directly impacting the yield and commercial value of the crop </w:t>
      </w:r>
      <w:r w:rsidR="00BF11E1" w:rsidRPr="000B5B8D">
        <w:rPr>
          <w:rFonts w:eastAsia="Times New Roman" w:cs="Times New Roman"/>
          <w:sz w:val="24"/>
          <w:szCs w:val="28"/>
          <w:lang w:val="vi-VN" w:eastAsia="en-GB"/>
        </w:rPr>
        <w:t>(</w:t>
      </w:r>
      <w:r w:rsidR="00AF29F5" w:rsidRPr="000B5B8D">
        <w:rPr>
          <w:rFonts w:eastAsia="Times New Roman" w:cs="Times New Roman"/>
          <w:sz w:val="24"/>
          <w:szCs w:val="28"/>
          <w:lang w:val="vi-VN" w:eastAsia="en-GB"/>
        </w:rPr>
        <w:t>Ha</w:t>
      </w:r>
      <w:r w:rsidR="008E45CC" w:rsidRPr="000B5B8D">
        <w:rPr>
          <w:rFonts w:eastAsia="Times New Roman" w:cs="Times New Roman"/>
          <w:sz w:val="24"/>
          <w:szCs w:val="28"/>
          <w:lang w:val="vi-VN" w:eastAsia="en-GB"/>
        </w:rPr>
        <w:t>ng et al. 2020)</w:t>
      </w:r>
      <w:r w:rsidR="009A572C" w:rsidRPr="000B5B8D">
        <w:rPr>
          <w:rFonts w:eastAsia="Times New Roman" w:cs="Times New Roman"/>
          <w:sz w:val="24"/>
          <w:szCs w:val="28"/>
          <w:lang w:val="vi-VN" w:eastAsia="en-GB"/>
        </w:rPr>
        <w:t xml:space="preserve"> [2].</w:t>
      </w:r>
    </w:p>
    <w:p w14:paraId="774EBB9C" w14:textId="77777777" w:rsidR="00C61FBE" w:rsidRPr="006D1DBC" w:rsidRDefault="00C61FBE" w:rsidP="00F8762C">
      <w:pPr>
        <w:ind w:firstLine="720"/>
        <w:jc w:val="both"/>
        <w:rPr>
          <w:rFonts w:eastAsia="Times New Roman" w:cs="Times New Roman"/>
          <w:sz w:val="24"/>
          <w:szCs w:val="28"/>
          <w:lang w:eastAsia="en-GB"/>
        </w:rPr>
      </w:pPr>
      <w:r w:rsidRPr="006D1DBC">
        <w:rPr>
          <w:rFonts w:eastAsia="Times New Roman" w:cs="Times New Roman"/>
          <w:sz w:val="24"/>
          <w:szCs w:val="28"/>
          <w:lang w:eastAsia="en-GB"/>
        </w:rPr>
        <w:t xml:space="preserve">In Thai Nguyen, despite the large potential for land and </w:t>
      </w:r>
      <w:proofErr w:type="spellStart"/>
      <w:r w:rsidRPr="006D1DBC">
        <w:rPr>
          <w:rFonts w:eastAsia="Times New Roman" w:cs="Times New Roman"/>
          <w:sz w:val="24"/>
          <w:szCs w:val="28"/>
          <w:lang w:eastAsia="en-GB"/>
        </w:rPr>
        <w:t>favorable</w:t>
      </w:r>
      <w:proofErr w:type="spellEnd"/>
      <w:r w:rsidRPr="006D1DBC">
        <w:rPr>
          <w:rFonts w:eastAsia="Times New Roman" w:cs="Times New Roman"/>
          <w:sz w:val="24"/>
          <w:szCs w:val="28"/>
          <w:lang w:eastAsia="en-GB"/>
        </w:rPr>
        <w:t xml:space="preserve"> climate for developing a medicinal plant zone,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production remains fragmented, small-scale, lacking proper planning and specific research on suitable cultivation techniques for local conditions. Therefore, researching the improvement of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cultivation technologies</w:t>
      </w:r>
      <w:r w:rsidR="00120ECD" w:rsidRPr="006D1DBC">
        <w:rPr>
          <w:rFonts w:eastAsia="Times New Roman" w:cs="Times New Roman"/>
          <w:sz w:val="24"/>
          <w:szCs w:val="28"/>
          <w:lang w:eastAsia="en-GB"/>
        </w:rPr>
        <w:t xml:space="preserve"> </w:t>
      </w:r>
      <w:r w:rsidRPr="006D1DBC">
        <w:rPr>
          <w:rFonts w:eastAsia="Times New Roman" w:cs="Times New Roman"/>
          <w:sz w:val="24"/>
          <w:szCs w:val="28"/>
          <w:lang w:eastAsia="en-GB"/>
        </w:rPr>
        <w:t>including selecting varieties, planting methods, bed structu</w:t>
      </w:r>
      <w:r w:rsidR="00120ECD" w:rsidRPr="006D1DBC">
        <w:rPr>
          <w:rFonts w:eastAsia="Times New Roman" w:cs="Times New Roman"/>
          <w:sz w:val="24"/>
          <w:szCs w:val="28"/>
          <w:lang w:eastAsia="en-GB"/>
        </w:rPr>
        <w:t xml:space="preserve">re, and tuber guiding materials </w:t>
      </w:r>
      <w:r w:rsidRPr="006D1DBC">
        <w:rPr>
          <w:rFonts w:eastAsia="Times New Roman" w:cs="Times New Roman"/>
          <w:sz w:val="24"/>
          <w:szCs w:val="28"/>
          <w:lang w:eastAsia="en-GB"/>
        </w:rPr>
        <w:t>is essential. The goal is to reduce the depth of tuber growth, increase the yield of intact tubers, improve productivity, quality, and economic efficiency</w:t>
      </w:r>
    </w:p>
    <w:p w14:paraId="22805858" w14:textId="77777777" w:rsidR="00CF6428" w:rsidRPr="006D1DBC" w:rsidRDefault="00CF6428" w:rsidP="00F8762C">
      <w:pPr>
        <w:jc w:val="both"/>
        <w:rPr>
          <w:rStyle w:val="fontstyle01"/>
          <w:szCs w:val="28"/>
        </w:rPr>
      </w:pPr>
      <w:r w:rsidRPr="006D1DBC">
        <w:rPr>
          <w:rStyle w:val="fontstyle01"/>
          <w:szCs w:val="28"/>
        </w:rPr>
        <w:t>2. MATERIALS AND METHODS</w:t>
      </w:r>
    </w:p>
    <w:p w14:paraId="30C9E76F" w14:textId="77777777" w:rsidR="00CF6428" w:rsidRPr="006D1DBC" w:rsidRDefault="00CF6428" w:rsidP="00F8762C">
      <w:pPr>
        <w:jc w:val="both"/>
        <w:rPr>
          <w:rStyle w:val="fontstyle01"/>
          <w:szCs w:val="28"/>
        </w:rPr>
      </w:pPr>
      <w:r w:rsidRPr="006D1DBC">
        <w:rPr>
          <w:rStyle w:val="fontstyle01"/>
          <w:szCs w:val="28"/>
        </w:rPr>
        <w:t>2.1. Plant Materials and Experiment Treatments</w:t>
      </w:r>
    </w:p>
    <w:p w14:paraId="4CC06165" w14:textId="77777777" w:rsidR="00C61FBE" w:rsidRPr="006D1DBC" w:rsidRDefault="008232CA" w:rsidP="008232CA">
      <w:pPr>
        <w:ind w:firstLine="720"/>
        <w:jc w:val="both"/>
        <w:rPr>
          <w:rFonts w:eastAsia="Times New Roman" w:cs="Times New Roman"/>
          <w:sz w:val="24"/>
          <w:szCs w:val="28"/>
          <w:lang w:val="vi-VN" w:eastAsia="en-GB"/>
        </w:rPr>
      </w:pPr>
      <w:r w:rsidRPr="006D1DBC">
        <w:rPr>
          <w:sz w:val="24"/>
          <w:szCs w:val="28"/>
        </w:rPr>
        <w:t>The tuber cuttings, each 5 cm in length, were treated with a mixture of lime and wood ash (at a ratio of 70:30) one week prior to planting</w:t>
      </w:r>
      <w:r w:rsidR="00C61FBE" w:rsidRPr="006D1DBC">
        <w:rPr>
          <w:rFonts w:eastAsia="Times New Roman" w:cs="Times New Roman"/>
          <w:sz w:val="24"/>
          <w:szCs w:val="28"/>
          <w:lang w:eastAsia="en-GB"/>
        </w:rPr>
        <w:t>.</w:t>
      </w:r>
      <w:r w:rsidR="00CF6428" w:rsidRPr="006D1DBC">
        <w:rPr>
          <w:rFonts w:eastAsia="Times New Roman" w:cs="Times New Roman"/>
          <w:sz w:val="24"/>
          <w:szCs w:val="28"/>
          <w:lang w:val="vi-VN" w:eastAsia="en-GB"/>
        </w:rPr>
        <w:t xml:space="preserve"> </w:t>
      </w:r>
      <w:r w:rsidR="00C61FBE" w:rsidRPr="006D1DBC">
        <w:rPr>
          <w:rFonts w:eastAsia="Times New Roman" w:cs="Times New Roman"/>
          <w:sz w:val="24"/>
          <w:szCs w:val="28"/>
          <w:lang w:eastAsia="en-GB"/>
        </w:rPr>
        <w:t xml:space="preserve">The experiment was conducted in </w:t>
      </w:r>
      <w:proofErr w:type="spellStart"/>
      <w:r w:rsidR="00120ECD" w:rsidRPr="006D1DBC">
        <w:rPr>
          <w:rFonts w:eastAsia="Times New Roman" w:cs="Times New Roman"/>
          <w:sz w:val="24"/>
          <w:szCs w:val="28"/>
          <w:lang w:eastAsia="en-GB"/>
        </w:rPr>
        <w:t>Boocj</w:t>
      </w:r>
      <w:proofErr w:type="spellEnd"/>
      <w:r w:rsidR="00C61FBE" w:rsidRPr="006D1DBC">
        <w:rPr>
          <w:rFonts w:eastAsia="Times New Roman" w:cs="Times New Roman"/>
          <w:sz w:val="24"/>
          <w:szCs w:val="28"/>
          <w:lang w:eastAsia="en-GB"/>
        </w:rPr>
        <w:t xml:space="preserve"> </w:t>
      </w:r>
      <w:proofErr w:type="spellStart"/>
      <w:r w:rsidR="00C61FBE" w:rsidRPr="006D1DBC">
        <w:rPr>
          <w:rFonts w:eastAsia="Times New Roman" w:cs="Times New Roman"/>
          <w:sz w:val="24"/>
          <w:szCs w:val="28"/>
          <w:lang w:eastAsia="en-GB"/>
        </w:rPr>
        <w:t>Nhiêu</w:t>
      </w:r>
      <w:proofErr w:type="spellEnd"/>
      <w:r w:rsidR="00C61FBE" w:rsidRPr="006D1DBC">
        <w:rPr>
          <w:rFonts w:eastAsia="Times New Roman" w:cs="Times New Roman"/>
          <w:sz w:val="24"/>
          <w:szCs w:val="28"/>
          <w:lang w:eastAsia="en-GB"/>
        </w:rPr>
        <w:t xml:space="preserve"> commune, </w:t>
      </w:r>
      <w:proofErr w:type="spellStart"/>
      <w:r w:rsidR="00C61FBE" w:rsidRPr="006D1DBC">
        <w:rPr>
          <w:rFonts w:eastAsia="Times New Roman" w:cs="Times New Roman"/>
          <w:sz w:val="24"/>
          <w:szCs w:val="28"/>
          <w:lang w:eastAsia="en-GB"/>
        </w:rPr>
        <w:t>Định</w:t>
      </w:r>
      <w:proofErr w:type="spellEnd"/>
      <w:r w:rsidR="00C61FBE" w:rsidRPr="006D1DBC">
        <w:rPr>
          <w:rFonts w:eastAsia="Times New Roman" w:cs="Times New Roman"/>
          <w:sz w:val="24"/>
          <w:szCs w:val="28"/>
          <w:lang w:eastAsia="en-GB"/>
        </w:rPr>
        <w:t xml:space="preserve"> </w:t>
      </w:r>
      <w:proofErr w:type="spellStart"/>
      <w:r w:rsidR="00C61FBE" w:rsidRPr="006D1DBC">
        <w:rPr>
          <w:rFonts w:eastAsia="Times New Roman" w:cs="Times New Roman"/>
          <w:sz w:val="24"/>
          <w:szCs w:val="28"/>
          <w:lang w:eastAsia="en-GB"/>
        </w:rPr>
        <w:t>Hóa</w:t>
      </w:r>
      <w:proofErr w:type="spellEnd"/>
      <w:r w:rsidR="00C61FBE" w:rsidRPr="006D1DBC">
        <w:rPr>
          <w:rFonts w:eastAsia="Times New Roman" w:cs="Times New Roman"/>
          <w:sz w:val="24"/>
          <w:szCs w:val="28"/>
          <w:lang w:eastAsia="en-GB"/>
        </w:rPr>
        <w:t xml:space="preserve"> district, Thai Nguyen province from 2024 to 2025. The experiment consisted of 5 treatments arranged in a Randomized Complete Block Design (RCBD) with 3 replications. Each experimental plot</w:t>
      </w:r>
      <w:r w:rsidR="00EC6D1E" w:rsidRPr="006D1DBC">
        <w:rPr>
          <w:rFonts w:eastAsia="Times New Roman" w:cs="Times New Roman"/>
          <w:sz w:val="24"/>
          <w:szCs w:val="28"/>
          <w:lang w:val="vi-VN" w:eastAsia="en-GB"/>
        </w:rPr>
        <w:t xml:space="preserve"> </w:t>
      </w:r>
      <w:r w:rsidR="00845F34" w:rsidRPr="006D1DBC">
        <w:rPr>
          <w:rFonts w:eastAsia="Times New Roman" w:cs="Times New Roman"/>
          <w:sz w:val="24"/>
          <w:szCs w:val="28"/>
          <w:lang w:val="vi-VN" w:eastAsia="en-GB"/>
        </w:rPr>
        <w:t>size</w:t>
      </w:r>
      <w:r w:rsidR="00C61FBE" w:rsidRPr="006D1DBC">
        <w:rPr>
          <w:rFonts w:eastAsia="Times New Roman" w:cs="Times New Roman"/>
          <w:sz w:val="24"/>
          <w:szCs w:val="28"/>
          <w:lang w:eastAsia="en-GB"/>
        </w:rPr>
        <w:t xml:space="preserve"> covered an area of 10 m², with a total experimental area of 150 m², excluding the buffer zone.</w:t>
      </w:r>
      <w:r w:rsidR="00CF6428" w:rsidRPr="006D1DBC">
        <w:rPr>
          <w:rFonts w:eastAsia="Times New Roman" w:cs="Times New Roman"/>
          <w:sz w:val="24"/>
          <w:szCs w:val="28"/>
          <w:lang w:val="vi-VN" w:eastAsia="en-GB"/>
        </w:rPr>
        <w:t xml:space="preserve"> The experiment included five treatments as follows:</w:t>
      </w:r>
    </w:p>
    <w:p w14:paraId="0B6531E4"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1</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a standard soil base (control).</w:t>
      </w:r>
    </w:p>
    <w:p w14:paraId="4437B545"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2</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raised soil beds of 70 cm.</w:t>
      </w:r>
    </w:p>
    <w:p w14:paraId="2831EFCF"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3</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in plastic tubes.</w:t>
      </w:r>
    </w:p>
    <w:p w14:paraId="1EC9A694"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4</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in burlap bags.</w:t>
      </w:r>
    </w:p>
    <w:p w14:paraId="39082F18"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5</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a plastic sheet base.</w:t>
      </w:r>
    </w:p>
    <w:p w14:paraId="0A036F75" w14:textId="77777777" w:rsidR="008232CA" w:rsidRPr="006D1DBC" w:rsidRDefault="008232CA" w:rsidP="006D1DBC">
      <w:pPr>
        <w:ind w:firstLine="720"/>
        <w:jc w:val="both"/>
        <w:rPr>
          <w:sz w:val="24"/>
          <w:szCs w:val="28"/>
        </w:rPr>
      </w:pPr>
      <w:r w:rsidRPr="006D1DBC">
        <w:rPr>
          <w:sz w:val="24"/>
          <w:szCs w:val="28"/>
        </w:rPr>
        <w:t>Experimental baseline: 9 tons of organic microbial fertilizer + 500 kg of powdered lime + 300 kg of urea (nitrogen) + 500 kg of superphosphate (phosphorus) + 150 kg of potassium chloride per hectare. Nitrogen and potassium fertilizers were applied from April to May, with one-third of the total amount applied each month. The remaining amount was applied in July. Fertilization was carried out in combination with weeding, watering, and soil mounding to support plant growth.</w:t>
      </w:r>
      <w:r w:rsidRPr="006D1DBC">
        <w:rPr>
          <w:sz w:val="24"/>
          <w:szCs w:val="28"/>
          <w:lang w:val="vi-VN"/>
        </w:rPr>
        <w:t xml:space="preserve"> </w:t>
      </w:r>
      <w:r w:rsidRPr="006D1DBC">
        <w:rPr>
          <w:sz w:val="24"/>
          <w:szCs w:val="28"/>
        </w:rPr>
        <w:t>Planting density and spacing: 80 cm × 25 cm (50,000 plants per hectare).</w:t>
      </w:r>
    </w:p>
    <w:p w14:paraId="40D796C6" w14:textId="77777777" w:rsidR="008232CA" w:rsidRPr="006D1DBC" w:rsidRDefault="008232CA" w:rsidP="008232CA">
      <w:pPr>
        <w:ind w:firstLine="720"/>
        <w:jc w:val="both"/>
        <w:rPr>
          <w:rFonts w:eastAsia="Times New Roman" w:cs="Times New Roman"/>
          <w:sz w:val="24"/>
          <w:szCs w:val="28"/>
          <w:lang w:eastAsia="en-GB"/>
        </w:rPr>
      </w:pPr>
      <w:r w:rsidRPr="006D1DBC">
        <w:rPr>
          <w:sz w:val="24"/>
          <w:szCs w:val="28"/>
        </w:rPr>
        <w:t>The tuber cuttings were placed into different growing media at a depth of approximately 5 cm. After positioning the cuttings, soil was used to cover them, followed by watering and maintaining adequate moisture after planting. After 15–20 days, trellises were constructed to support the plants. It is important to build sturdy trellises, as the vigorous climbing growth of the plants can cause weak structures to collapse.</w:t>
      </w:r>
    </w:p>
    <w:p w14:paraId="29BFF768" w14:textId="77777777" w:rsidR="00C61FBE" w:rsidRPr="006D1DBC" w:rsidRDefault="00C61FBE" w:rsidP="008232CA">
      <w:pPr>
        <w:ind w:firstLine="720"/>
        <w:jc w:val="both"/>
        <w:rPr>
          <w:rFonts w:eastAsia="Times New Roman" w:cs="Times New Roman"/>
          <w:sz w:val="24"/>
          <w:szCs w:val="28"/>
          <w:lang w:eastAsia="en-GB"/>
        </w:rPr>
      </w:pPr>
      <w:r w:rsidRPr="006D1DBC">
        <w:rPr>
          <w:rFonts w:eastAsia="Times New Roman" w:cs="Times New Roman"/>
          <w:sz w:val="24"/>
          <w:szCs w:val="28"/>
          <w:lang w:eastAsia="en-GB"/>
        </w:rPr>
        <w:t>Plastic tubes with a diameter of 200 mm and length of 1.0-1.2 m, with small drainage holes around the tube.</w:t>
      </w:r>
      <w:r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Tubes are placed 60-70 cm deep into the ground, filled with soil, and raised to form a 50-60 cm high bed.</w:t>
      </w:r>
      <w:r w:rsidRPr="006D1DBC">
        <w:rPr>
          <w:rFonts w:eastAsia="Times New Roman" w:cs="Times New Roman"/>
          <w:b/>
          <w:bCs/>
          <w:sz w:val="24"/>
          <w:szCs w:val="28"/>
          <w:lang w:val="vi-VN" w:eastAsia="en-GB"/>
        </w:rPr>
        <w:t xml:space="preserve"> </w:t>
      </w:r>
      <w:r w:rsidRPr="006D1DBC">
        <w:rPr>
          <w:rFonts w:eastAsia="Times New Roman" w:cs="Times New Roman"/>
          <w:sz w:val="24"/>
          <w:szCs w:val="28"/>
          <w:lang w:eastAsia="en-GB"/>
        </w:rPr>
        <w:t>Burlap bags of size 90 cm x 120 cm are filled with soil.</w:t>
      </w:r>
      <w:r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The bags are placed 40-50 cm deep in the ground and raised to form a 50-60 cm high bed.</w:t>
      </w:r>
      <w:r w:rsidR="00CF6428"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A layer of plastic sheet is placed 30-40 cm deep into the ground, followed by soil and raised to form a 50-60 cm high bed.</w:t>
      </w:r>
    </w:p>
    <w:p w14:paraId="44832394" w14:textId="77777777" w:rsidR="00CF6428" w:rsidRPr="00F8762C" w:rsidRDefault="00CF6428" w:rsidP="00F8762C">
      <w:pPr>
        <w:jc w:val="both"/>
        <w:rPr>
          <w:b/>
          <w:sz w:val="24"/>
          <w:szCs w:val="24"/>
        </w:rPr>
      </w:pPr>
      <w:r w:rsidRPr="00F8762C">
        <w:rPr>
          <w:b/>
          <w:sz w:val="24"/>
          <w:szCs w:val="24"/>
        </w:rPr>
        <w:lastRenderedPageBreak/>
        <w:t>2.2. Data Collection</w:t>
      </w:r>
    </w:p>
    <w:p w14:paraId="75F8B396" w14:textId="77777777" w:rsidR="00BD25F1" w:rsidRPr="00F8762C" w:rsidRDefault="00C61FBE" w:rsidP="00BF11E1">
      <w:pPr>
        <w:ind w:firstLine="720"/>
        <w:jc w:val="both"/>
        <w:rPr>
          <w:sz w:val="24"/>
          <w:szCs w:val="24"/>
        </w:rPr>
      </w:pPr>
      <w:r w:rsidRPr="00F8762C">
        <w:rPr>
          <w:rFonts w:eastAsia="Times New Roman" w:cs="Times New Roman"/>
          <w:bCs/>
          <w:sz w:val="24"/>
          <w:szCs w:val="24"/>
          <w:lang w:eastAsia="en-GB"/>
        </w:rPr>
        <w:t xml:space="preserve">Germination </w:t>
      </w:r>
      <w:r w:rsidR="00E96D00" w:rsidRPr="00F8762C">
        <w:rPr>
          <w:rFonts w:eastAsia="Times New Roman" w:cs="Times New Roman"/>
          <w:bCs/>
          <w:sz w:val="24"/>
          <w:szCs w:val="24"/>
          <w:lang w:val="vi-VN" w:eastAsia="en-GB"/>
        </w:rPr>
        <w:t>r</w:t>
      </w:r>
      <w:r w:rsidRPr="00F8762C">
        <w:rPr>
          <w:rFonts w:eastAsia="Times New Roman" w:cs="Times New Roman"/>
          <w:bCs/>
          <w:sz w:val="24"/>
          <w:szCs w:val="24"/>
          <w:lang w:eastAsia="en-GB"/>
        </w:rPr>
        <w:t>ate</w:t>
      </w:r>
      <w:r w:rsidRPr="00F8762C">
        <w:rPr>
          <w:rFonts w:eastAsia="Times New Roman" w:cs="Times New Roman"/>
          <w:b/>
          <w:bCs/>
          <w:sz w:val="24"/>
          <w:szCs w:val="24"/>
          <w:lang w:eastAsia="en-GB"/>
        </w:rPr>
        <w:t xml:space="preserve"> </w:t>
      </w:r>
      <w:r w:rsidR="00BD25F1" w:rsidRPr="00F8762C">
        <w:rPr>
          <w:rFonts w:eastAsia="Times New Roman" w:cs="Times New Roman"/>
          <w:sz w:val="24"/>
          <w:szCs w:val="24"/>
          <w:lang w:eastAsia="en-GB"/>
        </w:rPr>
        <w:t>percentage</w:t>
      </w:r>
      <w:r w:rsidR="00BD25F1" w:rsidRPr="00F8762C">
        <w:rPr>
          <w:rFonts w:eastAsia="Times New Roman" w:cs="Times New Roman"/>
          <w:sz w:val="24"/>
          <w:szCs w:val="24"/>
          <w:lang w:val="vi-VN" w:eastAsia="en-GB"/>
        </w:rPr>
        <w:t xml:space="preserve"> </w:t>
      </w:r>
      <w:r w:rsidR="00BD25F1" w:rsidRPr="00F8762C">
        <w:rPr>
          <w:rFonts w:eastAsia="Times New Roman" w:cs="Times New Roman"/>
          <w:sz w:val="24"/>
          <w:szCs w:val="24"/>
          <w:lang w:val="en-US" w:eastAsia="en-GB"/>
        </w:rPr>
        <w:t xml:space="preserve">was </w:t>
      </w:r>
      <w:r w:rsidR="00BD25F1" w:rsidRPr="00F8762C">
        <w:rPr>
          <w:sz w:val="24"/>
          <w:szCs w:val="24"/>
        </w:rPr>
        <w:t xml:space="preserve">measured </w:t>
      </w:r>
      <w:r w:rsidR="008232CA">
        <w:rPr>
          <w:sz w:val="24"/>
          <w:szCs w:val="24"/>
          <w:lang w:val="en-US"/>
        </w:rPr>
        <w:t xml:space="preserve">after planting one month </w:t>
      </w:r>
      <w:r w:rsidR="00BD25F1" w:rsidRPr="00F8762C">
        <w:rPr>
          <w:sz w:val="24"/>
          <w:szCs w:val="24"/>
        </w:rPr>
        <w:t>by c</w:t>
      </w:r>
      <w:r w:rsidRPr="00F8762C">
        <w:rPr>
          <w:rFonts w:eastAsia="Times New Roman" w:cs="Times New Roman"/>
          <w:sz w:val="24"/>
          <w:szCs w:val="24"/>
          <w:lang w:eastAsia="en-GB"/>
        </w:rPr>
        <w:t>ount</w:t>
      </w:r>
      <w:r w:rsidR="00BD25F1" w:rsidRPr="00F8762C">
        <w:rPr>
          <w:rFonts w:eastAsia="Times New Roman" w:cs="Times New Roman"/>
          <w:sz w:val="24"/>
          <w:szCs w:val="24"/>
          <w:lang w:eastAsia="en-GB"/>
        </w:rPr>
        <w:t>ing</w:t>
      </w:r>
      <w:r w:rsidRPr="00F8762C">
        <w:rPr>
          <w:rFonts w:eastAsia="Times New Roman" w:cs="Times New Roman"/>
          <w:sz w:val="24"/>
          <w:szCs w:val="24"/>
          <w:lang w:eastAsia="en-GB"/>
        </w:rPr>
        <w:t xml:space="preserve"> the number of seedlings that have sprouted, then calculate the germination percentage.</w:t>
      </w:r>
      <w:r w:rsidR="00BD25F1" w:rsidRPr="00F8762C">
        <w:rPr>
          <w:rFonts w:eastAsia="Times New Roman" w:cs="Times New Roman"/>
          <w:sz w:val="24"/>
          <w:szCs w:val="24"/>
          <w:lang w:eastAsia="en-GB"/>
        </w:rPr>
        <w:t xml:space="preserve"> </w:t>
      </w:r>
      <w:r w:rsidR="00BD25F1" w:rsidRPr="00F8762C">
        <w:rPr>
          <w:sz w:val="24"/>
          <w:szCs w:val="24"/>
        </w:rPr>
        <w:t>The leaf size (length and width) (cm) w</w:t>
      </w:r>
      <w:r w:rsidR="00961126">
        <w:rPr>
          <w:sz w:val="24"/>
          <w:szCs w:val="24"/>
        </w:rPr>
        <w:t xml:space="preserve">as determined with the help of </w:t>
      </w:r>
      <w:r w:rsidR="00961126">
        <w:rPr>
          <w:sz w:val="24"/>
          <w:szCs w:val="24"/>
          <w:lang w:val="vi-VN"/>
        </w:rPr>
        <w:t>v</w:t>
      </w:r>
      <w:proofErr w:type="spellStart"/>
      <w:r w:rsidR="00BD25F1" w:rsidRPr="00F8762C">
        <w:rPr>
          <w:sz w:val="24"/>
          <w:szCs w:val="24"/>
        </w:rPr>
        <w:t>ernier</w:t>
      </w:r>
      <w:proofErr w:type="spellEnd"/>
      <w:r w:rsidR="00BD25F1" w:rsidRPr="00F8762C">
        <w:rPr>
          <w:sz w:val="24"/>
          <w:szCs w:val="24"/>
        </w:rPr>
        <w:t xml:space="preserve"> </w:t>
      </w:r>
      <w:r w:rsidR="00961126">
        <w:rPr>
          <w:sz w:val="24"/>
          <w:szCs w:val="24"/>
          <w:lang w:val="vi-VN"/>
        </w:rPr>
        <w:t>callipers</w:t>
      </w:r>
      <w:r w:rsidR="008232CA">
        <w:rPr>
          <w:sz w:val="24"/>
          <w:szCs w:val="24"/>
          <w:lang w:val="en-US"/>
        </w:rPr>
        <w:t xml:space="preserve"> </w:t>
      </w:r>
      <w:r w:rsidR="008232CA" w:rsidRPr="008232CA">
        <w:rPr>
          <w:sz w:val="24"/>
          <w:szCs w:val="24"/>
          <w:lang w:val="en-US"/>
        </w:rPr>
        <w:t xml:space="preserve">at </w:t>
      </w:r>
      <w:r w:rsidR="004863A8">
        <w:rPr>
          <w:sz w:val="24"/>
          <w:szCs w:val="24"/>
          <w:lang w:val="en-US"/>
        </w:rPr>
        <w:t>t</w:t>
      </w:r>
      <w:r w:rsidR="008232CA" w:rsidRPr="008232CA">
        <w:rPr>
          <w:sz w:val="24"/>
          <w:szCs w:val="24"/>
          <w:lang w:val="en-US"/>
        </w:rPr>
        <w:t>rellis reach duration</w:t>
      </w:r>
      <w:r w:rsidR="00BD25F1" w:rsidRPr="008232CA">
        <w:rPr>
          <w:sz w:val="24"/>
          <w:szCs w:val="24"/>
          <w:lang w:val="en-US"/>
        </w:rPr>
        <w:t>.</w:t>
      </w:r>
      <w:r w:rsidR="00BD25F1" w:rsidRPr="00F8762C">
        <w:rPr>
          <w:rFonts w:eastAsia="Times New Roman" w:cs="Times New Roman"/>
          <w:sz w:val="24"/>
          <w:szCs w:val="24"/>
          <w:lang w:eastAsia="en-GB"/>
        </w:rPr>
        <w:t xml:space="preserve"> </w:t>
      </w:r>
      <w:r w:rsidRPr="00F8762C">
        <w:rPr>
          <w:rFonts w:eastAsia="Times New Roman" w:cs="Times New Roman"/>
          <w:bCs/>
          <w:sz w:val="24"/>
          <w:szCs w:val="24"/>
          <w:lang w:eastAsia="en-GB"/>
        </w:rPr>
        <w:t xml:space="preserve">Stem </w:t>
      </w:r>
      <w:r w:rsidR="00BD25F1" w:rsidRPr="00F8762C">
        <w:rPr>
          <w:rFonts w:eastAsia="Times New Roman" w:cs="Times New Roman"/>
          <w:bCs/>
          <w:sz w:val="24"/>
          <w:szCs w:val="24"/>
          <w:lang w:eastAsia="en-GB"/>
        </w:rPr>
        <w:t>d</w:t>
      </w:r>
      <w:r w:rsidRPr="00F8762C">
        <w:rPr>
          <w:rFonts w:eastAsia="Times New Roman" w:cs="Times New Roman"/>
          <w:bCs/>
          <w:sz w:val="24"/>
          <w:szCs w:val="24"/>
          <w:lang w:eastAsia="en-GB"/>
        </w:rPr>
        <w:t xml:space="preserve">iameter </w:t>
      </w:r>
      <w:r w:rsidR="00BD25F1" w:rsidRPr="00F8762C">
        <w:rPr>
          <w:rFonts w:eastAsia="Times New Roman" w:cs="Times New Roman"/>
          <w:bCs/>
          <w:sz w:val="24"/>
          <w:szCs w:val="24"/>
          <w:lang w:eastAsia="en-GB"/>
        </w:rPr>
        <w:t>(m</w:t>
      </w:r>
      <w:r w:rsidRPr="00F8762C">
        <w:rPr>
          <w:rFonts w:eastAsia="Times New Roman" w:cs="Times New Roman"/>
          <w:bCs/>
          <w:sz w:val="24"/>
          <w:szCs w:val="24"/>
          <w:lang w:eastAsia="en-GB"/>
        </w:rPr>
        <w:t>m)</w:t>
      </w:r>
      <w:r w:rsidRPr="00F8762C">
        <w:rPr>
          <w:rFonts w:eastAsia="Times New Roman" w:cs="Times New Roman"/>
          <w:sz w:val="24"/>
          <w:szCs w:val="24"/>
          <w:lang w:eastAsia="en-GB"/>
        </w:rPr>
        <w:t xml:space="preserve"> </w:t>
      </w:r>
      <w:r w:rsidR="00BD25F1" w:rsidRPr="00F8762C">
        <w:rPr>
          <w:sz w:val="24"/>
          <w:szCs w:val="24"/>
        </w:rPr>
        <w:t xml:space="preserve">was measured with the help of digital </w:t>
      </w:r>
      <w:proofErr w:type="spellStart"/>
      <w:r w:rsidR="00BD25F1" w:rsidRPr="00F8762C">
        <w:rPr>
          <w:sz w:val="24"/>
          <w:szCs w:val="24"/>
        </w:rPr>
        <w:t>verneer</w:t>
      </w:r>
      <w:proofErr w:type="spellEnd"/>
      <w:r w:rsidR="00BD25F1" w:rsidRPr="00F8762C">
        <w:rPr>
          <w:sz w:val="24"/>
          <w:szCs w:val="24"/>
        </w:rPr>
        <w:t xml:space="preserve"> </w:t>
      </w:r>
      <w:proofErr w:type="spellStart"/>
      <w:r w:rsidR="00BD25F1" w:rsidRPr="00F8762C">
        <w:rPr>
          <w:sz w:val="24"/>
          <w:szCs w:val="24"/>
        </w:rPr>
        <w:t>calipers</w:t>
      </w:r>
      <w:proofErr w:type="spellEnd"/>
      <w:r w:rsidR="00BD25F1" w:rsidRPr="00F8762C">
        <w:rPr>
          <w:sz w:val="24"/>
          <w:szCs w:val="24"/>
        </w:rPr>
        <w:t xml:space="preserve"> just above the ground surface </w:t>
      </w:r>
      <w:r w:rsidR="00BD25F1" w:rsidRPr="00F8762C">
        <w:rPr>
          <w:rFonts w:eastAsia="Times New Roman" w:cs="Times New Roman"/>
          <w:sz w:val="24"/>
          <w:szCs w:val="24"/>
          <w:lang w:eastAsia="en-GB"/>
        </w:rPr>
        <w:t xml:space="preserve">5 cm </w:t>
      </w:r>
      <w:r w:rsidR="00BD25F1" w:rsidRPr="00F8762C">
        <w:rPr>
          <w:sz w:val="24"/>
          <w:szCs w:val="24"/>
        </w:rPr>
        <w:t>and the average was calculated</w:t>
      </w:r>
      <w:r w:rsidR="004863A8">
        <w:rPr>
          <w:sz w:val="24"/>
          <w:szCs w:val="24"/>
        </w:rPr>
        <w:t xml:space="preserve"> </w:t>
      </w:r>
      <w:r w:rsidR="004863A8" w:rsidRPr="004863A8">
        <w:rPr>
          <w:sz w:val="24"/>
          <w:szCs w:val="24"/>
        </w:rPr>
        <w:t xml:space="preserve">at </w:t>
      </w:r>
      <w:r w:rsidR="004863A8">
        <w:rPr>
          <w:sz w:val="24"/>
          <w:szCs w:val="24"/>
        </w:rPr>
        <w:t>t</w:t>
      </w:r>
      <w:r w:rsidR="004863A8" w:rsidRPr="004863A8">
        <w:rPr>
          <w:sz w:val="24"/>
          <w:szCs w:val="24"/>
        </w:rPr>
        <w:t>rellis reach duration</w:t>
      </w:r>
      <w:r w:rsidR="004863A8">
        <w:rPr>
          <w:sz w:val="24"/>
          <w:szCs w:val="24"/>
        </w:rPr>
        <w:t xml:space="preserve"> and h</w:t>
      </w:r>
      <w:r w:rsidR="004863A8" w:rsidRPr="004863A8">
        <w:rPr>
          <w:sz w:val="24"/>
          <w:szCs w:val="24"/>
        </w:rPr>
        <w:t>arvest</w:t>
      </w:r>
      <w:r w:rsidR="004863A8">
        <w:rPr>
          <w:sz w:val="24"/>
          <w:szCs w:val="24"/>
        </w:rPr>
        <w:t xml:space="preserve"> </w:t>
      </w:r>
      <w:r w:rsidR="00BD25F1" w:rsidRPr="00F8762C">
        <w:rPr>
          <w:sz w:val="24"/>
          <w:szCs w:val="24"/>
        </w:rPr>
        <w:t xml:space="preserve"> </w:t>
      </w:r>
      <w:r w:rsidR="004863A8" w:rsidRPr="004863A8">
        <w:rPr>
          <w:sz w:val="24"/>
          <w:szCs w:val="24"/>
        </w:rPr>
        <w:t>duration</w:t>
      </w:r>
      <w:r w:rsidR="004863A8">
        <w:rPr>
          <w:sz w:val="24"/>
          <w:szCs w:val="24"/>
        </w:rPr>
        <w:t xml:space="preserve">. </w:t>
      </w:r>
      <w:r w:rsidR="00BD25F1" w:rsidRPr="00F8762C">
        <w:rPr>
          <w:sz w:val="24"/>
          <w:szCs w:val="24"/>
        </w:rPr>
        <w:t>The number of tubers per plant was counted and the average was calculated. The tuber size (length and diameter) was determined with the help of Vernier calliper</w:t>
      </w:r>
      <w:r w:rsidR="00961126">
        <w:rPr>
          <w:sz w:val="24"/>
          <w:szCs w:val="24"/>
        </w:rPr>
        <w:t xml:space="preserve">. Tuber </w:t>
      </w:r>
      <w:r w:rsidR="00961126">
        <w:rPr>
          <w:sz w:val="24"/>
          <w:szCs w:val="24"/>
          <w:lang w:val="vi-VN"/>
        </w:rPr>
        <w:t>weight</w:t>
      </w:r>
      <w:r w:rsidR="00BD25F1" w:rsidRPr="00F8762C">
        <w:rPr>
          <w:sz w:val="24"/>
          <w:szCs w:val="24"/>
        </w:rPr>
        <w:t xml:space="preserve"> was measure by weighing and the average was calculated. Yield per treatment was recorded by weighing total </w:t>
      </w:r>
      <w:r w:rsidR="00BD25F1" w:rsidRPr="00F8762C">
        <w:rPr>
          <w:rFonts w:eastAsia="Times New Roman" w:cs="Times New Roman"/>
          <w:sz w:val="24"/>
          <w:szCs w:val="24"/>
          <w:lang w:eastAsia="en-GB"/>
        </w:rPr>
        <w:t>number of tubers harvested per plot</w:t>
      </w:r>
      <w:r w:rsidR="004863A8">
        <w:rPr>
          <w:rFonts w:eastAsia="Times New Roman" w:cs="Times New Roman"/>
          <w:sz w:val="24"/>
          <w:szCs w:val="24"/>
          <w:lang w:eastAsia="en-GB"/>
        </w:rPr>
        <w:t xml:space="preserve">. The characters of tuber and yield were measured at </w:t>
      </w:r>
      <w:proofErr w:type="gramStart"/>
      <w:r w:rsidR="004863A8" w:rsidRPr="004863A8">
        <w:rPr>
          <w:sz w:val="24"/>
          <w:szCs w:val="24"/>
        </w:rPr>
        <w:t>Harvest</w:t>
      </w:r>
      <w:r w:rsidR="004863A8">
        <w:rPr>
          <w:sz w:val="24"/>
          <w:szCs w:val="24"/>
        </w:rPr>
        <w:t xml:space="preserve"> </w:t>
      </w:r>
      <w:r w:rsidR="004863A8" w:rsidRPr="00F8762C">
        <w:rPr>
          <w:sz w:val="24"/>
          <w:szCs w:val="24"/>
        </w:rPr>
        <w:t xml:space="preserve"> </w:t>
      </w:r>
      <w:r w:rsidR="004863A8" w:rsidRPr="004863A8">
        <w:rPr>
          <w:sz w:val="24"/>
          <w:szCs w:val="24"/>
        </w:rPr>
        <w:t>duration</w:t>
      </w:r>
      <w:proofErr w:type="gramEnd"/>
      <w:r w:rsidR="004863A8">
        <w:rPr>
          <w:sz w:val="24"/>
          <w:szCs w:val="24"/>
        </w:rPr>
        <w:t xml:space="preserve">. </w:t>
      </w:r>
    </w:p>
    <w:p w14:paraId="610E84FD" w14:textId="77777777" w:rsidR="00BD25F1" w:rsidRPr="00F8762C" w:rsidRDefault="00BD25F1" w:rsidP="00F8762C">
      <w:pPr>
        <w:jc w:val="both"/>
        <w:rPr>
          <w:b/>
          <w:sz w:val="24"/>
          <w:szCs w:val="24"/>
        </w:rPr>
      </w:pPr>
      <w:r w:rsidRPr="00F8762C">
        <w:rPr>
          <w:b/>
          <w:sz w:val="24"/>
          <w:szCs w:val="24"/>
        </w:rPr>
        <w:t>2.3. Statistical analysis</w:t>
      </w:r>
    </w:p>
    <w:p w14:paraId="0510D5B9" w14:textId="77777777" w:rsidR="00C61FBE" w:rsidRPr="00F8762C" w:rsidRDefault="00C61FBE" w:rsidP="00BF11E1">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The data were processed using the SAS 9.1 software to </w:t>
      </w:r>
      <w:proofErr w:type="spellStart"/>
      <w:r w:rsidRPr="00F8762C">
        <w:rPr>
          <w:rFonts w:eastAsia="Times New Roman" w:cs="Times New Roman"/>
          <w:sz w:val="24"/>
          <w:szCs w:val="24"/>
          <w:lang w:eastAsia="en-GB"/>
        </w:rPr>
        <w:t>analyze</w:t>
      </w:r>
      <w:proofErr w:type="spellEnd"/>
      <w:r w:rsidRPr="00F8762C">
        <w:rPr>
          <w:rFonts w:eastAsia="Times New Roman" w:cs="Times New Roman"/>
          <w:sz w:val="24"/>
          <w:szCs w:val="24"/>
          <w:lang w:eastAsia="en-GB"/>
        </w:rPr>
        <w:t xml:space="preserve"> the variability and compare the means between treatments using Duncan's Multiple Range Test at a 95% confidence level.</w:t>
      </w:r>
    </w:p>
    <w:p w14:paraId="71E3DEB0" w14:textId="77777777" w:rsidR="00BD25F1" w:rsidRPr="00F8762C" w:rsidRDefault="00BD25F1" w:rsidP="00F8762C">
      <w:pPr>
        <w:rPr>
          <w:b/>
          <w:sz w:val="24"/>
          <w:szCs w:val="24"/>
        </w:rPr>
      </w:pPr>
      <w:r w:rsidRPr="00F8762C">
        <w:rPr>
          <w:b/>
          <w:sz w:val="24"/>
          <w:szCs w:val="24"/>
        </w:rPr>
        <w:t>3. RESULTS AND DISCUSSION</w:t>
      </w:r>
    </w:p>
    <w:p w14:paraId="4DE306E3" w14:textId="77777777" w:rsidR="00C61FBE" w:rsidRPr="00F8762C" w:rsidRDefault="00C61FBE" w:rsidP="00F8762C">
      <w:pPr>
        <w:rPr>
          <w:rFonts w:eastAsia="Times New Roman" w:cs="Times New Roman"/>
          <w:sz w:val="24"/>
          <w:szCs w:val="24"/>
          <w:lang w:eastAsia="en-GB"/>
        </w:rPr>
      </w:pPr>
      <w:r w:rsidRPr="00F8762C">
        <w:rPr>
          <w:rFonts w:eastAsia="Times New Roman" w:cs="Times New Roman"/>
          <w:b/>
          <w:bCs/>
          <w:sz w:val="24"/>
          <w:szCs w:val="24"/>
          <w:lang w:eastAsia="en-GB"/>
        </w:rPr>
        <w:t xml:space="preserve">3.1. </w:t>
      </w:r>
      <w:r w:rsidR="00BD25F1" w:rsidRPr="00F8762C">
        <w:rPr>
          <w:rFonts w:eastAsia="Times New Roman" w:cs="Times New Roman"/>
          <w:b/>
          <w:bCs/>
          <w:sz w:val="24"/>
          <w:szCs w:val="24"/>
          <w:lang w:eastAsia="en-GB"/>
        </w:rPr>
        <w:t xml:space="preserve">Effect </w:t>
      </w:r>
      <w:r w:rsidRPr="00F8762C">
        <w:rPr>
          <w:rFonts w:eastAsia="Times New Roman" w:cs="Times New Roman"/>
          <w:b/>
          <w:bCs/>
          <w:sz w:val="24"/>
          <w:szCs w:val="24"/>
          <w:lang w:eastAsia="en-GB"/>
        </w:rPr>
        <w:t xml:space="preserve">of </w:t>
      </w:r>
      <w:r w:rsidR="00BD25F1" w:rsidRPr="00F8762C">
        <w:rPr>
          <w:rFonts w:eastAsia="Times New Roman" w:cs="Times New Roman"/>
          <w:b/>
          <w:bCs/>
          <w:sz w:val="24"/>
          <w:szCs w:val="24"/>
          <w:lang w:eastAsia="en-GB"/>
        </w:rPr>
        <w:t>cultivation t</w:t>
      </w:r>
      <w:r w:rsidRPr="00F8762C">
        <w:rPr>
          <w:rFonts w:eastAsia="Times New Roman" w:cs="Times New Roman"/>
          <w:b/>
          <w:bCs/>
          <w:sz w:val="24"/>
          <w:szCs w:val="24"/>
          <w:lang w:eastAsia="en-GB"/>
        </w:rPr>
        <w:t xml:space="preserve">echnology on </w:t>
      </w:r>
      <w:r w:rsidR="00BD25F1" w:rsidRPr="00F8762C">
        <w:rPr>
          <w:rFonts w:eastAsia="Times New Roman" w:cs="Times New Roman"/>
          <w:b/>
          <w:bCs/>
          <w:sz w:val="24"/>
          <w:szCs w:val="24"/>
          <w:lang w:eastAsia="en-GB"/>
        </w:rPr>
        <w:t>g</w:t>
      </w:r>
      <w:r w:rsidRPr="00F8762C">
        <w:rPr>
          <w:rFonts w:eastAsia="Times New Roman" w:cs="Times New Roman"/>
          <w:b/>
          <w:bCs/>
          <w:sz w:val="24"/>
          <w:szCs w:val="24"/>
          <w:lang w:eastAsia="en-GB"/>
        </w:rPr>
        <w:t xml:space="preserve">ermination </w:t>
      </w:r>
      <w:r w:rsidR="00BD25F1" w:rsidRPr="00F8762C">
        <w:rPr>
          <w:rFonts w:eastAsia="Times New Roman" w:cs="Times New Roman"/>
          <w:b/>
          <w:bCs/>
          <w:sz w:val="24"/>
          <w:szCs w:val="24"/>
          <w:lang w:eastAsia="en-GB"/>
        </w:rPr>
        <w:t>r</w:t>
      </w:r>
      <w:r w:rsidRPr="00F8762C">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w:t>
      </w:r>
      <w:r w:rsidR="00BD25F1" w:rsidRPr="00F8762C">
        <w:rPr>
          <w:rFonts w:eastAsia="Times New Roman" w:cs="Times New Roman"/>
          <w:b/>
          <w:bCs/>
          <w:sz w:val="24"/>
          <w:szCs w:val="24"/>
          <w:lang w:eastAsia="en-GB"/>
        </w:rPr>
        <w:t>p</w:t>
      </w:r>
      <w:r w:rsidRPr="00F8762C">
        <w:rPr>
          <w:rFonts w:eastAsia="Times New Roman" w:cs="Times New Roman"/>
          <w:b/>
          <w:bCs/>
          <w:sz w:val="24"/>
          <w:szCs w:val="24"/>
          <w:lang w:eastAsia="en-GB"/>
        </w:rPr>
        <w:t>lants</w:t>
      </w:r>
    </w:p>
    <w:p w14:paraId="198C2389" w14:textId="77777777" w:rsidR="00C61FBE" w:rsidRPr="00F8762C" w:rsidRDefault="00C05036" w:rsidP="00BF11E1">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The results summarize in </w:t>
      </w:r>
      <w:r w:rsidR="00C61FBE" w:rsidRPr="00F8762C">
        <w:rPr>
          <w:rFonts w:eastAsia="Times New Roman" w:cs="Times New Roman"/>
          <w:sz w:val="24"/>
          <w:szCs w:val="24"/>
          <w:lang w:eastAsia="en-GB"/>
        </w:rPr>
        <w:t xml:space="preserve">Figure 1 shows </w:t>
      </w:r>
      <w:r w:rsidRPr="00F8762C">
        <w:rPr>
          <w:rFonts w:eastAsia="Times New Roman" w:cs="Times New Roman"/>
          <w:sz w:val="24"/>
          <w:szCs w:val="24"/>
          <w:lang w:val="vi-VN" w:eastAsia="en-GB"/>
        </w:rPr>
        <w:t xml:space="preserve">that </w:t>
      </w:r>
      <w:r w:rsidR="00C61FBE" w:rsidRPr="00F8762C">
        <w:rPr>
          <w:rFonts w:eastAsia="Times New Roman" w:cs="Times New Roman"/>
          <w:sz w:val="24"/>
          <w:szCs w:val="24"/>
          <w:lang w:eastAsia="en-GB"/>
        </w:rPr>
        <w:t xml:space="preserve">the germination rate of the treatments ranged from 95.3% to 98.0%. </w:t>
      </w:r>
      <w:r w:rsidRPr="00F8762C">
        <w:rPr>
          <w:rFonts w:eastAsia="Times New Roman" w:cs="Times New Roman"/>
          <w:sz w:val="24"/>
          <w:szCs w:val="24"/>
          <w:lang w:val="vi-VN" w:eastAsia="en-GB"/>
        </w:rPr>
        <w:t xml:space="preserve">In </w:t>
      </w:r>
      <w:r w:rsidRPr="00F8762C">
        <w:rPr>
          <w:rFonts w:eastAsia="Times New Roman" w:cs="Times New Roman"/>
          <w:sz w:val="24"/>
          <w:szCs w:val="24"/>
          <w:lang w:val="en-US" w:eastAsia="en-GB"/>
        </w:rPr>
        <w:t>which, t</w:t>
      </w:r>
      <w:r w:rsidR="00C61FBE" w:rsidRPr="00F8762C">
        <w:rPr>
          <w:rFonts w:eastAsia="Times New Roman" w:cs="Times New Roman"/>
          <w:sz w:val="24"/>
          <w:szCs w:val="24"/>
          <w:lang w:eastAsia="en-GB"/>
        </w:rPr>
        <w:t>he highest germination rate was observed in treatment 4</w:t>
      </w:r>
      <w:r w:rsidRPr="00F8762C">
        <w:rPr>
          <w:rFonts w:eastAsia="Times New Roman" w:cs="Times New Roman"/>
          <w:sz w:val="24"/>
          <w:szCs w:val="24"/>
          <w:lang w:eastAsia="en-GB"/>
        </w:rPr>
        <w:t xml:space="preserve"> with value of 98.0%</w:t>
      </w:r>
      <w:r w:rsidR="00C61FBE" w:rsidRPr="00F8762C">
        <w:rPr>
          <w:rFonts w:eastAsia="Times New Roman" w:cs="Times New Roman"/>
          <w:sz w:val="24"/>
          <w:szCs w:val="24"/>
          <w:lang w:eastAsia="en-GB"/>
        </w:rPr>
        <w:t xml:space="preserve">, attributed to the better moisture retention and soil aeration characteristics of this method. In contrast, treatment 3 had the lowest germination rate at 95.3%, which could be due to the lower moisture retention capacity of the plastic tubes. </w:t>
      </w:r>
      <w:r w:rsidRPr="00F8762C">
        <w:rPr>
          <w:rFonts w:eastAsia="Times New Roman" w:cs="Times New Roman"/>
          <w:sz w:val="24"/>
          <w:szCs w:val="24"/>
          <w:lang w:eastAsia="en-GB"/>
        </w:rPr>
        <w:t>Hence, t</w:t>
      </w:r>
      <w:r w:rsidR="00C61FBE" w:rsidRPr="00F8762C">
        <w:rPr>
          <w:rFonts w:eastAsia="Times New Roman" w:cs="Times New Roman"/>
          <w:sz w:val="24"/>
          <w:szCs w:val="24"/>
          <w:lang w:eastAsia="en-GB"/>
        </w:rPr>
        <w:t xml:space="preserve">his suggests that planting in burlap bags may enhance the germination rate </w:t>
      </w:r>
      <w:r w:rsidRPr="00F8762C">
        <w:rPr>
          <w:rFonts w:eastAsia="Times New Roman" w:cs="Times New Roman"/>
          <w:sz w:val="24"/>
          <w:szCs w:val="24"/>
          <w:lang w:eastAsia="en-GB"/>
        </w:rPr>
        <w:t xml:space="preserve">as </w:t>
      </w:r>
      <w:r w:rsidR="00C61FBE" w:rsidRPr="00F8762C">
        <w:rPr>
          <w:rFonts w:eastAsia="Times New Roman" w:cs="Times New Roman"/>
          <w:sz w:val="24"/>
          <w:szCs w:val="24"/>
          <w:lang w:eastAsia="en-GB"/>
        </w:rPr>
        <w:t xml:space="preserve">compared to other </w:t>
      </w:r>
      <w:r w:rsidRPr="00F8762C">
        <w:rPr>
          <w:rFonts w:eastAsia="Times New Roman" w:cs="Times New Roman"/>
          <w:sz w:val="24"/>
          <w:szCs w:val="24"/>
          <w:lang w:eastAsia="en-GB"/>
        </w:rPr>
        <w:t>treatments</w:t>
      </w:r>
      <w:r w:rsidR="00C61FBE" w:rsidRPr="00F8762C">
        <w:rPr>
          <w:rFonts w:eastAsia="Times New Roman" w:cs="Times New Roman"/>
          <w:sz w:val="24"/>
          <w:szCs w:val="24"/>
          <w:lang w:eastAsia="en-GB"/>
        </w:rPr>
        <w:t xml:space="preserve"> in th</w:t>
      </w:r>
      <w:r w:rsidRPr="00F8762C">
        <w:rPr>
          <w:rFonts w:eastAsia="Times New Roman" w:cs="Times New Roman"/>
          <w:sz w:val="24"/>
          <w:szCs w:val="24"/>
          <w:lang w:eastAsia="en-GB"/>
        </w:rPr>
        <w:t>is</w:t>
      </w:r>
      <w:r w:rsidR="00C61FBE" w:rsidRPr="00F8762C">
        <w:rPr>
          <w:rFonts w:eastAsia="Times New Roman" w:cs="Times New Roman"/>
          <w:sz w:val="24"/>
          <w:szCs w:val="24"/>
          <w:lang w:eastAsia="en-GB"/>
        </w:rPr>
        <w:t xml:space="preserve"> experiment.</w:t>
      </w:r>
      <w:r w:rsidRPr="00F8762C">
        <w:rPr>
          <w:rFonts w:eastAsia="Times New Roman" w:cs="Times New Roman"/>
          <w:sz w:val="24"/>
          <w:szCs w:val="24"/>
          <w:lang w:eastAsia="en-GB"/>
        </w:rPr>
        <w:t xml:space="preserve"> </w:t>
      </w:r>
      <w:r w:rsidR="00961126">
        <w:rPr>
          <w:rFonts w:eastAsia="Times New Roman" w:cs="Times New Roman"/>
          <w:sz w:val="24"/>
          <w:szCs w:val="24"/>
          <w:lang w:val="en-US" w:eastAsia="en-GB"/>
        </w:rPr>
        <w:t>These</w:t>
      </w:r>
      <w:r w:rsidRPr="00F8762C">
        <w:rPr>
          <w:color w:val="000000" w:themeColor="text1"/>
          <w:sz w:val="24"/>
          <w:szCs w:val="24"/>
        </w:rPr>
        <w:t xml:space="preserve"> results are in agreement with former work reported by </w:t>
      </w:r>
      <w:r w:rsidRPr="000B5B8D">
        <w:rPr>
          <w:rFonts w:eastAsia="Times New Roman" w:cs="Times New Roman"/>
          <w:sz w:val="24"/>
          <w:szCs w:val="24"/>
          <w:lang w:eastAsia="en-GB"/>
        </w:rPr>
        <w:t>Marsh et al. (2005)</w:t>
      </w:r>
      <w:r w:rsidR="009A572C" w:rsidRPr="000B5B8D">
        <w:rPr>
          <w:rFonts w:eastAsia="Times New Roman" w:cs="Times New Roman"/>
          <w:sz w:val="24"/>
          <w:szCs w:val="24"/>
          <w:lang w:val="vi-VN" w:eastAsia="en-GB"/>
        </w:rPr>
        <w:t xml:space="preserve"> [5]</w:t>
      </w:r>
      <w:r w:rsidR="00BF11E1" w:rsidRPr="000B5B8D">
        <w:rPr>
          <w:rFonts w:eastAsia="Times New Roman" w:cs="Times New Roman"/>
          <w:sz w:val="24"/>
          <w:szCs w:val="24"/>
          <w:lang w:val="vi-VN" w:eastAsia="en-GB"/>
        </w:rPr>
        <w:t>.</w:t>
      </w:r>
      <w:r w:rsidR="00BF11E1">
        <w:rPr>
          <w:rFonts w:eastAsia="Times New Roman" w:cs="Times New Roman"/>
          <w:sz w:val="24"/>
          <w:szCs w:val="24"/>
          <w:lang w:val="vi-VN" w:eastAsia="en-GB"/>
        </w:rPr>
        <w:t xml:space="preserve"> </w:t>
      </w:r>
      <w:r w:rsidRPr="00F8762C">
        <w:rPr>
          <w:rFonts w:eastAsia="Times New Roman" w:cs="Times New Roman"/>
          <w:sz w:val="24"/>
          <w:szCs w:val="24"/>
          <w:lang w:eastAsia="en-GB"/>
        </w:rPr>
        <w:t>Moreover, t</w:t>
      </w:r>
      <w:r w:rsidR="00C61FBE" w:rsidRPr="00F8762C">
        <w:rPr>
          <w:rFonts w:eastAsia="Times New Roman" w:cs="Times New Roman"/>
          <w:sz w:val="24"/>
          <w:szCs w:val="24"/>
          <w:lang w:eastAsia="en-GB"/>
        </w:rPr>
        <w:t>he lower germination rate observed in the plastic tube treatment can be explained by the smaller surface area of the tube compared to the burlap bag, which, coupled with the soil medium, has a lower moisture retention capacity, thereby reducing the germination rate. This study did not evaluate the growing medium for plants in plastic tubes</w:t>
      </w:r>
      <w:r w:rsidRPr="00F8762C">
        <w:rPr>
          <w:rFonts w:eastAsia="Times New Roman" w:cs="Times New Roman"/>
          <w:sz w:val="24"/>
          <w:szCs w:val="24"/>
          <w:lang w:eastAsia="en-GB"/>
        </w:rPr>
        <w:t>.</w:t>
      </w:r>
      <w:r w:rsidR="00C61FBE" w:rsidRPr="00F8762C">
        <w:rPr>
          <w:rFonts w:eastAsia="Times New Roman" w:cs="Times New Roman"/>
          <w:sz w:val="24"/>
          <w:szCs w:val="24"/>
          <w:lang w:eastAsia="en-GB"/>
        </w:rPr>
        <w:t xml:space="preserve"> </w:t>
      </w:r>
      <w:r w:rsidRPr="00F8762C">
        <w:rPr>
          <w:rFonts w:eastAsia="Times New Roman" w:cs="Times New Roman"/>
          <w:sz w:val="24"/>
          <w:szCs w:val="24"/>
          <w:lang w:eastAsia="en-GB"/>
        </w:rPr>
        <w:t>Therefore</w:t>
      </w:r>
      <w:r w:rsidR="00C61FBE" w:rsidRPr="00F8762C">
        <w:rPr>
          <w:rFonts w:eastAsia="Times New Roman" w:cs="Times New Roman"/>
          <w:sz w:val="24"/>
          <w:szCs w:val="24"/>
          <w:lang w:eastAsia="en-GB"/>
        </w:rPr>
        <w:t>, further research on suitable growing substrates for tube cultivation is needed to assess the effectiveness of using tubes as a cultivation method.</w:t>
      </w:r>
    </w:p>
    <w:p w14:paraId="303BF5EB" w14:textId="77777777" w:rsidR="00E96D00" w:rsidRDefault="00E96D00" w:rsidP="00E96D00">
      <w:pPr>
        <w:autoSpaceDE w:val="0"/>
        <w:autoSpaceDN w:val="0"/>
        <w:adjustRightInd w:val="0"/>
        <w:spacing w:line="240" w:lineRule="auto"/>
        <w:jc w:val="center"/>
        <w:rPr>
          <w:rFonts w:cs="Times New Roman"/>
          <w:sz w:val="24"/>
          <w:szCs w:val="24"/>
        </w:rPr>
      </w:pPr>
      <w:r>
        <w:rPr>
          <w:rFonts w:cs="Times New Roman"/>
          <w:noProof/>
          <w:sz w:val="24"/>
          <w:szCs w:val="24"/>
          <w:lang w:val="en-US"/>
        </w:rPr>
        <w:lastRenderedPageBreak/>
        <w:drawing>
          <wp:inline distT="0" distB="0" distL="0" distR="0" wp14:anchorId="38D9B728" wp14:editId="13545B3E">
            <wp:extent cx="5029200" cy="40183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2780" cy="4069148"/>
                    </a:xfrm>
                    <a:prstGeom prst="rect">
                      <a:avLst/>
                    </a:prstGeom>
                    <a:noFill/>
                    <a:ln>
                      <a:noFill/>
                    </a:ln>
                  </pic:spPr>
                </pic:pic>
              </a:graphicData>
            </a:graphic>
          </wp:inline>
        </w:drawing>
      </w:r>
    </w:p>
    <w:p w14:paraId="0756063A" w14:textId="77777777" w:rsidR="00E96D00" w:rsidRDefault="00E96D00" w:rsidP="00E96D00">
      <w:pPr>
        <w:autoSpaceDE w:val="0"/>
        <w:autoSpaceDN w:val="0"/>
        <w:adjustRightInd w:val="0"/>
        <w:spacing w:line="240" w:lineRule="auto"/>
        <w:rPr>
          <w:rFonts w:cs="Times New Roman"/>
          <w:sz w:val="24"/>
          <w:szCs w:val="24"/>
        </w:rPr>
      </w:pPr>
    </w:p>
    <w:p w14:paraId="0A3987FC" w14:textId="77777777" w:rsidR="00C61FBE" w:rsidRPr="00C61FBE" w:rsidRDefault="00C05036" w:rsidP="006D1DBC">
      <w:pPr>
        <w:jc w:val="center"/>
        <w:rPr>
          <w:rFonts w:eastAsia="Times New Roman" w:cs="Times New Roman"/>
          <w:sz w:val="24"/>
          <w:szCs w:val="24"/>
          <w:lang w:eastAsia="en-GB"/>
        </w:rPr>
      </w:pPr>
      <w:r>
        <w:rPr>
          <w:rFonts w:eastAsia="Times New Roman" w:cs="Times New Roman"/>
          <w:b/>
          <w:bCs/>
          <w:sz w:val="24"/>
          <w:szCs w:val="24"/>
          <w:lang w:eastAsia="en-GB"/>
        </w:rPr>
        <w:t xml:space="preserve">Figure </w:t>
      </w:r>
      <w:r w:rsidR="00C61FBE" w:rsidRPr="00C61FBE">
        <w:rPr>
          <w:rFonts w:eastAsia="Times New Roman" w:cs="Times New Roman"/>
          <w:b/>
          <w:bCs/>
          <w:sz w:val="24"/>
          <w:szCs w:val="24"/>
          <w:lang w:eastAsia="en-GB"/>
        </w:rPr>
        <w:t xml:space="preserve">1. </w:t>
      </w:r>
      <w:r w:rsidR="00E96D00">
        <w:rPr>
          <w:rFonts w:eastAsia="Times New Roman" w:cs="Times New Roman"/>
          <w:b/>
          <w:bCs/>
          <w:sz w:val="24"/>
          <w:szCs w:val="24"/>
          <w:lang w:val="vi-VN" w:eastAsia="en-GB"/>
        </w:rPr>
        <w:t>Effect</w:t>
      </w:r>
      <w:r w:rsidR="00C61FBE" w:rsidRPr="00C61FBE">
        <w:rPr>
          <w:rFonts w:eastAsia="Times New Roman" w:cs="Times New Roman"/>
          <w:b/>
          <w:bCs/>
          <w:sz w:val="24"/>
          <w:szCs w:val="24"/>
          <w:lang w:eastAsia="en-GB"/>
        </w:rPr>
        <w:t xml:space="preserve">t of </w:t>
      </w:r>
      <w:r w:rsidR="00E96D00">
        <w:rPr>
          <w:rFonts w:eastAsia="Times New Roman" w:cs="Times New Roman"/>
          <w:b/>
          <w:bCs/>
          <w:sz w:val="24"/>
          <w:szCs w:val="24"/>
          <w:lang w:val="vi-VN" w:eastAsia="en-GB"/>
        </w:rPr>
        <w:t>c</w:t>
      </w:r>
      <w:proofErr w:type="spellStart"/>
      <w:r w:rsidR="00E96D00">
        <w:rPr>
          <w:rFonts w:eastAsia="Times New Roman" w:cs="Times New Roman"/>
          <w:b/>
          <w:bCs/>
          <w:sz w:val="24"/>
          <w:szCs w:val="24"/>
          <w:lang w:eastAsia="en-GB"/>
        </w:rPr>
        <w:t>ultivation</w:t>
      </w:r>
      <w:proofErr w:type="spellEnd"/>
      <w:r w:rsidR="00E96D00">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t</w:t>
      </w:r>
      <w:proofErr w:type="spellStart"/>
      <w:r w:rsidR="00E96D00">
        <w:rPr>
          <w:rFonts w:eastAsia="Times New Roman" w:cs="Times New Roman"/>
          <w:b/>
          <w:bCs/>
          <w:sz w:val="24"/>
          <w:szCs w:val="24"/>
          <w:lang w:eastAsia="en-GB"/>
        </w:rPr>
        <w:t>echnology</w:t>
      </w:r>
      <w:proofErr w:type="spellEnd"/>
      <w:r w:rsidR="00E96D00">
        <w:rPr>
          <w:rFonts w:eastAsia="Times New Roman" w:cs="Times New Roman"/>
          <w:b/>
          <w:bCs/>
          <w:sz w:val="24"/>
          <w:szCs w:val="24"/>
          <w:lang w:eastAsia="en-GB"/>
        </w:rPr>
        <w:t xml:space="preserve"> on </w:t>
      </w:r>
      <w:r w:rsidR="00E96D00">
        <w:rPr>
          <w:rFonts w:eastAsia="Times New Roman" w:cs="Times New Roman"/>
          <w:b/>
          <w:bCs/>
          <w:sz w:val="24"/>
          <w:szCs w:val="24"/>
          <w:lang w:val="vi-VN" w:eastAsia="en-GB"/>
        </w:rPr>
        <w:t>g</w:t>
      </w:r>
      <w:proofErr w:type="spellStart"/>
      <w:r w:rsidR="00C61FBE" w:rsidRPr="00C61FBE">
        <w:rPr>
          <w:rFonts w:eastAsia="Times New Roman" w:cs="Times New Roman"/>
          <w:b/>
          <w:bCs/>
          <w:sz w:val="24"/>
          <w:szCs w:val="24"/>
          <w:lang w:eastAsia="en-GB"/>
        </w:rPr>
        <w:t>ermination</w:t>
      </w:r>
      <w:proofErr w:type="spellEnd"/>
      <w:r w:rsidR="00C61FBE" w:rsidRPr="00C61FBE">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r</w:t>
      </w:r>
      <w:r w:rsidR="00C61FBE" w:rsidRPr="00C61FBE">
        <w:rPr>
          <w:rFonts w:eastAsia="Times New Roman" w:cs="Times New Roman"/>
          <w:b/>
          <w:bCs/>
          <w:sz w:val="24"/>
          <w:szCs w:val="24"/>
          <w:lang w:eastAsia="en-GB"/>
        </w:rPr>
        <w:t xml:space="preserve">ate of </w:t>
      </w:r>
      <w:proofErr w:type="spellStart"/>
      <w:r w:rsidR="00120ECD">
        <w:rPr>
          <w:rFonts w:eastAsia="Times New Roman" w:cs="Times New Roman"/>
          <w:b/>
          <w:bCs/>
          <w:sz w:val="24"/>
          <w:szCs w:val="24"/>
          <w:lang w:eastAsia="en-GB"/>
        </w:rPr>
        <w:t>Hoai</w:t>
      </w:r>
      <w:proofErr w:type="spellEnd"/>
      <w:r w:rsidR="00C61FBE" w:rsidRPr="00C61FBE">
        <w:rPr>
          <w:rFonts w:eastAsia="Times New Roman" w:cs="Times New Roman"/>
          <w:b/>
          <w:bCs/>
          <w:sz w:val="24"/>
          <w:szCs w:val="24"/>
          <w:lang w:eastAsia="en-GB"/>
        </w:rPr>
        <w:t xml:space="preserve"> </w:t>
      </w:r>
      <w:proofErr w:type="spellStart"/>
      <w:r w:rsidR="00C61FBE" w:rsidRPr="00C61FBE">
        <w:rPr>
          <w:rFonts w:eastAsia="Times New Roman" w:cs="Times New Roman"/>
          <w:b/>
          <w:bCs/>
          <w:sz w:val="24"/>
          <w:szCs w:val="24"/>
          <w:lang w:eastAsia="en-GB"/>
        </w:rPr>
        <w:t>Sơn</w:t>
      </w:r>
      <w:proofErr w:type="spellEnd"/>
      <w:r w:rsidR="00C61FBE" w:rsidRPr="00C61FBE">
        <w:rPr>
          <w:rFonts w:eastAsia="Times New Roman" w:cs="Times New Roman"/>
          <w:b/>
          <w:bCs/>
          <w:sz w:val="24"/>
          <w:szCs w:val="24"/>
          <w:lang w:eastAsia="en-GB"/>
        </w:rPr>
        <w:t xml:space="preserve"> </w:t>
      </w:r>
      <w:r>
        <w:rPr>
          <w:rFonts w:eastAsia="Times New Roman" w:cs="Times New Roman"/>
          <w:b/>
          <w:bCs/>
          <w:sz w:val="24"/>
          <w:szCs w:val="24"/>
          <w:lang w:eastAsia="en-GB"/>
        </w:rPr>
        <w:t>p</w:t>
      </w:r>
      <w:r w:rsidR="00C61FBE" w:rsidRPr="00C61FBE">
        <w:rPr>
          <w:rFonts w:eastAsia="Times New Roman" w:cs="Times New Roman"/>
          <w:b/>
          <w:bCs/>
          <w:sz w:val="24"/>
          <w:szCs w:val="24"/>
          <w:lang w:eastAsia="en-GB"/>
        </w:rPr>
        <w:t>lants</w:t>
      </w:r>
    </w:p>
    <w:p w14:paraId="5C2288C4" w14:textId="77777777" w:rsidR="00C61FBE" w:rsidRPr="00C61FBE" w:rsidRDefault="00C61FBE" w:rsidP="00120ECD">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3.2. </w:t>
      </w:r>
      <w:r w:rsidR="00C05036">
        <w:rPr>
          <w:rFonts w:eastAsia="Times New Roman" w:cs="Times New Roman"/>
          <w:b/>
          <w:bCs/>
          <w:sz w:val="24"/>
          <w:szCs w:val="24"/>
          <w:lang w:eastAsia="en-GB"/>
        </w:rPr>
        <w:t xml:space="preserve">Effect </w:t>
      </w:r>
      <w:r w:rsidRPr="00C61FBE">
        <w:rPr>
          <w:rFonts w:eastAsia="Times New Roman" w:cs="Times New Roman"/>
          <w:b/>
          <w:bCs/>
          <w:sz w:val="24"/>
          <w:szCs w:val="24"/>
          <w:lang w:eastAsia="en-GB"/>
        </w:rPr>
        <w:t xml:space="preserve">of </w:t>
      </w:r>
      <w:r w:rsidR="00C05036">
        <w:rPr>
          <w:rFonts w:eastAsia="Times New Roman" w:cs="Times New Roman"/>
          <w:b/>
          <w:bCs/>
          <w:sz w:val="24"/>
          <w:szCs w:val="24"/>
          <w:lang w:eastAsia="en-GB"/>
        </w:rPr>
        <w:t>c</w:t>
      </w:r>
      <w:r w:rsidRPr="00C61FBE">
        <w:rPr>
          <w:rFonts w:eastAsia="Times New Roman" w:cs="Times New Roman"/>
          <w:b/>
          <w:bCs/>
          <w:sz w:val="24"/>
          <w:szCs w:val="24"/>
          <w:lang w:eastAsia="en-GB"/>
        </w:rPr>
        <w:t xml:space="preserve">ultivation </w:t>
      </w:r>
      <w:r w:rsidR="00C05036">
        <w:rPr>
          <w:rFonts w:eastAsia="Times New Roman" w:cs="Times New Roman"/>
          <w:b/>
          <w:bCs/>
          <w:sz w:val="24"/>
          <w:szCs w:val="24"/>
          <w:lang w:eastAsia="en-GB"/>
        </w:rPr>
        <w:t>t</w:t>
      </w:r>
      <w:r w:rsidRPr="00C61FBE">
        <w:rPr>
          <w:rFonts w:eastAsia="Times New Roman" w:cs="Times New Roman"/>
          <w:b/>
          <w:bCs/>
          <w:sz w:val="24"/>
          <w:szCs w:val="24"/>
          <w:lang w:eastAsia="en-GB"/>
        </w:rPr>
        <w:t xml:space="preserve">echnology on the </w:t>
      </w:r>
      <w:r w:rsidR="00C05036">
        <w:rPr>
          <w:rFonts w:eastAsia="Times New Roman" w:cs="Times New Roman"/>
          <w:b/>
          <w:bCs/>
          <w:sz w:val="24"/>
          <w:szCs w:val="24"/>
          <w:lang w:eastAsia="en-GB"/>
        </w:rPr>
        <w:t>m</w:t>
      </w:r>
      <w:r w:rsidRPr="00C61FBE">
        <w:rPr>
          <w:rFonts w:eastAsia="Times New Roman" w:cs="Times New Roman"/>
          <w:b/>
          <w:bCs/>
          <w:sz w:val="24"/>
          <w:szCs w:val="24"/>
          <w:lang w:eastAsia="en-GB"/>
        </w:rPr>
        <w:t xml:space="preserve">orphological </w:t>
      </w:r>
      <w:r w:rsidR="00C05036">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sidR="00C05036">
        <w:rPr>
          <w:rFonts w:eastAsia="Times New Roman" w:cs="Times New Roman"/>
          <w:b/>
          <w:bCs/>
          <w:sz w:val="24"/>
          <w:szCs w:val="24"/>
          <w:lang w:eastAsia="en-GB"/>
        </w:rPr>
        <w:t xml:space="preserve"> Sơn p</w:t>
      </w:r>
      <w:r w:rsidRPr="00C61FBE">
        <w:rPr>
          <w:rFonts w:eastAsia="Times New Roman" w:cs="Times New Roman"/>
          <w:b/>
          <w:bCs/>
          <w:sz w:val="24"/>
          <w:szCs w:val="24"/>
          <w:lang w:eastAsia="en-GB"/>
        </w:rPr>
        <w:t>lants</w:t>
      </w:r>
    </w:p>
    <w:p w14:paraId="33E5A637" w14:textId="77777777" w:rsidR="00C61FBE" w:rsidRPr="00C61FBE" w:rsidRDefault="00C61FBE" w:rsidP="00BF11E1">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The results presented in Table 1 show </w:t>
      </w:r>
      <w:r w:rsidR="00A243D0">
        <w:rPr>
          <w:rFonts w:eastAsia="Times New Roman" w:cs="Times New Roman"/>
          <w:sz w:val="24"/>
          <w:szCs w:val="24"/>
          <w:lang w:val="vi-VN" w:eastAsia="en-GB"/>
        </w:rPr>
        <w:t xml:space="preserve">that </w:t>
      </w:r>
      <w:r w:rsidR="00A243D0" w:rsidRPr="00925954">
        <w:rPr>
          <w:sz w:val="24"/>
          <w:szCs w:val="24"/>
        </w:rPr>
        <w:t xml:space="preserve">there were </w:t>
      </w:r>
      <w:r w:rsidRPr="00C61FBE">
        <w:rPr>
          <w:rFonts w:eastAsia="Times New Roman" w:cs="Times New Roman"/>
          <w:sz w:val="24"/>
          <w:szCs w:val="24"/>
          <w:lang w:eastAsia="en-GB"/>
        </w:rPr>
        <w:t xml:space="preserve">significant differences among the treatments in the experiment (p ≤ 0.05). Treatment 4 exhibited the highest plant height (204.5 cm), followed by treatment 2 at 203.6 cm, both of which were significantly </w:t>
      </w:r>
      <w:r w:rsidR="00A243D0" w:rsidRPr="00925954">
        <w:rPr>
          <w:sz w:val="24"/>
          <w:szCs w:val="24"/>
        </w:rPr>
        <w:t>higher</w:t>
      </w:r>
      <w:r w:rsidRPr="00C61FBE">
        <w:rPr>
          <w:rFonts w:eastAsia="Times New Roman" w:cs="Times New Roman"/>
          <w:sz w:val="24"/>
          <w:szCs w:val="24"/>
          <w:lang w:eastAsia="en-GB"/>
        </w:rPr>
        <w:t xml:space="preserve"> than treatment 1 (control) at the 95% confidence level. </w:t>
      </w:r>
      <w:r w:rsidR="00A243D0" w:rsidRPr="00925954">
        <w:rPr>
          <w:sz w:val="24"/>
          <w:szCs w:val="24"/>
        </w:rPr>
        <w:t xml:space="preserve">However, </w:t>
      </w:r>
      <w:r w:rsidR="00A243D0">
        <w:rPr>
          <w:rFonts w:eastAsia="Times New Roman" w:cs="Times New Roman"/>
          <w:sz w:val="24"/>
          <w:szCs w:val="24"/>
          <w:lang w:eastAsia="en-GB"/>
        </w:rPr>
        <w:t>t</w:t>
      </w:r>
      <w:r w:rsidR="00A243D0" w:rsidRPr="00C61FBE">
        <w:rPr>
          <w:rFonts w:eastAsia="Times New Roman" w:cs="Times New Roman"/>
          <w:sz w:val="24"/>
          <w:szCs w:val="24"/>
          <w:lang w:eastAsia="en-GB"/>
        </w:rPr>
        <w:t>he remaining treatments</w:t>
      </w:r>
      <w:r w:rsidR="00A243D0" w:rsidRPr="00925954">
        <w:rPr>
          <w:sz w:val="24"/>
          <w:szCs w:val="24"/>
        </w:rPr>
        <w:t xml:space="preserve"> was not statistically significant</w:t>
      </w:r>
      <w:r w:rsidR="00A243D0" w:rsidRPr="00A243D0">
        <w:rPr>
          <w:sz w:val="24"/>
          <w:szCs w:val="24"/>
        </w:rPr>
        <w:t xml:space="preserve"> </w:t>
      </w:r>
      <w:r w:rsidR="00A243D0" w:rsidRPr="00925954">
        <w:rPr>
          <w:sz w:val="24"/>
          <w:szCs w:val="24"/>
        </w:rPr>
        <w:t xml:space="preserve">difference </w:t>
      </w:r>
      <w:r w:rsidR="00A243D0" w:rsidRPr="00C61FBE">
        <w:rPr>
          <w:rFonts w:eastAsia="Times New Roman" w:cs="Times New Roman"/>
          <w:sz w:val="24"/>
          <w:szCs w:val="24"/>
          <w:lang w:eastAsia="en-GB"/>
        </w:rPr>
        <w:t xml:space="preserve">plant heights </w:t>
      </w:r>
      <w:r w:rsidR="00A243D0">
        <w:rPr>
          <w:rFonts w:eastAsia="Times New Roman" w:cs="Times New Roman"/>
          <w:sz w:val="24"/>
          <w:szCs w:val="24"/>
          <w:lang w:val="vi-VN" w:eastAsia="en-GB"/>
        </w:rPr>
        <w:t xml:space="preserve">as comparation to control treatment </w:t>
      </w:r>
      <w:r w:rsidR="00A243D0" w:rsidRPr="00925954">
        <w:rPr>
          <w:sz w:val="24"/>
          <w:szCs w:val="24"/>
        </w:rPr>
        <w:t>(p&lt;0.05).</w:t>
      </w:r>
      <w:r w:rsidR="00A243D0">
        <w:rPr>
          <w:sz w:val="24"/>
          <w:szCs w:val="24"/>
        </w:rPr>
        <w:t xml:space="preserve"> Therefore, t</w:t>
      </w:r>
      <w:r w:rsidRPr="00C61FBE">
        <w:rPr>
          <w:rFonts w:eastAsia="Times New Roman" w:cs="Times New Roman"/>
          <w:sz w:val="24"/>
          <w:szCs w:val="24"/>
          <w:lang w:eastAsia="en-GB"/>
        </w:rPr>
        <w:t xml:space="preserve">his indicates that </w:t>
      </w:r>
      <w:r w:rsidR="00A243D0">
        <w:rPr>
          <w:rFonts w:eastAsia="Times New Roman" w:cs="Times New Roman"/>
          <w:sz w:val="24"/>
          <w:szCs w:val="24"/>
          <w:lang w:eastAsia="en-GB"/>
        </w:rPr>
        <w:t xml:space="preserve">the </w:t>
      </w:r>
      <w:r w:rsidRPr="00C61FBE">
        <w:rPr>
          <w:rFonts w:eastAsia="Times New Roman" w:cs="Times New Roman"/>
          <w:sz w:val="24"/>
          <w:szCs w:val="24"/>
          <w:lang w:eastAsia="en-GB"/>
        </w:rPr>
        <w:t>different cultivation methods significantly influenced plant height, with the best results achieved using the burlap bag method and high mounds</w:t>
      </w:r>
      <w:r w:rsidR="00A243D0">
        <w:rPr>
          <w:rFonts w:eastAsia="Times New Roman" w:cs="Times New Roman"/>
          <w:sz w:val="24"/>
          <w:szCs w:val="24"/>
          <w:lang w:eastAsia="en-GB"/>
        </w:rPr>
        <w:t xml:space="preserve"> improving plant height grow</w:t>
      </w:r>
      <w:r w:rsidRPr="00C61FBE">
        <w:rPr>
          <w:rFonts w:eastAsia="Times New Roman" w:cs="Times New Roman"/>
          <w:sz w:val="24"/>
          <w:szCs w:val="24"/>
          <w:lang w:eastAsia="en-GB"/>
        </w:rPr>
        <w:t>.</w:t>
      </w:r>
    </w:p>
    <w:p w14:paraId="0C264BBF" w14:textId="77777777" w:rsidR="001F629B" w:rsidRDefault="00F91D67" w:rsidP="00BF11E1">
      <w:pPr>
        <w:ind w:firstLine="720"/>
        <w:jc w:val="both"/>
        <w:rPr>
          <w:rFonts w:eastAsia="Times New Roman" w:cs="Times New Roman"/>
          <w:sz w:val="24"/>
          <w:szCs w:val="24"/>
          <w:lang w:eastAsia="en-GB"/>
        </w:rPr>
      </w:pPr>
      <w:r w:rsidRPr="00F91D67">
        <w:rPr>
          <w:rFonts w:eastAsia="Times New Roman" w:cs="Times New Roman"/>
          <w:sz w:val="24"/>
          <w:szCs w:val="24"/>
          <w:lang w:eastAsia="en-GB"/>
        </w:rPr>
        <w:t xml:space="preserve">The results summarize in </w:t>
      </w:r>
      <w:r w:rsidR="00C61FBE" w:rsidRPr="00C61FBE">
        <w:rPr>
          <w:rFonts w:eastAsia="Times New Roman" w:cs="Times New Roman"/>
          <w:sz w:val="24"/>
          <w:szCs w:val="24"/>
          <w:lang w:eastAsia="en-GB"/>
        </w:rPr>
        <w:t xml:space="preserve">Table 1 also shows that different cultivation techniques had a significant effect on stem diameter at both the time of reaching the trellis and at harvest (p ≤ 0.05). Treatment 4 had the largest stem diameter at both stages, with values of 3.82 mm at trellis contact and 4.07 mm at harvest, which were significantly higher </w:t>
      </w:r>
      <w:r>
        <w:rPr>
          <w:rFonts w:eastAsia="Times New Roman" w:cs="Times New Roman"/>
          <w:sz w:val="24"/>
          <w:szCs w:val="24"/>
          <w:lang w:eastAsia="en-GB"/>
        </w:rPr>
        <w:t>as comparation to</w:t>
      </w:r>
      <w:r w:rsidR="00C61FBE" w:rsidRPr="00C61FBE">
        <w:rPr>
          <w:rFonts w:eastAsia="Times New Roman" w:cs="Times New Roman"/>
          <w:sz w:val="24"/>
          <w:szCs w:val="24"/>
          <w:lang w:eastAsia="en-GB"/>
        </w:rPr>
        <w:t xml:space="preserve"> treatment 1 (control) at the 95% confidence level. Treatment 3 </w:t>
      </w:r>
      <w:r>
        <w:rPr>
          <w:rFonts w:eastAsia="Times New Roman" w:cs="Times New Roman"/>
          <w:sz w:val="24"/>
          <w:szCs w:val="24"/>
          <w:lang w:eastAsia="en-GB"/>
        </w:rPr>
        <w:t xml:space="preserve">had the smallest stem diameter with value of </w:t>
      </w:r>
      <w:r w:rsidR="00C61FBE" w:rsidRPr="00C61FBE">
        <w:rPr>
          <w:rFonts w:eastAsia="Times New Roman" w:cs="Times New Roman"/>
          <w:sz w:val="24"/>
          <w:szCs w:val="24"/>
          <w:lang w:eastAsia="en-GB"/>
        </w:rPr>
        <w:t xml:space="preserve">3.49 mm at the </w:t>
      </w:r>
      <w:r w:rsidRPr="00C61FBE">
        <w:rPr>
          <w:rFonts w:eastAsia="Times New Roman" w:cs="Times New Roman"/>
          <w:sz w:val="24"/>
          <w:szCs w:val="24"/>
          <w:lang w:eastAsia="en-GB"/>
        </w:rPr>
        <w:t xml:space="preserve">time of reaching the trellis </w:t>
      </w:r>
      <w:r w:rsidR="00C61FBE" w:rsidRPr="00C61FBE">
        <w:rPr>
          <w:rFonts w:eastAsia="Times New Roman" w:cs="Times New Roman"/>
          <w:sz w:val="24"/>
          <w:szCs w:val="24"/>
          <w:lang w:eastAsia="en-GB"/>
        </w:rPr>
        <w:t xml:space="preserve">stage and 3.66 mm at harvest, both significantly lower than </w:t>
      </w:r>
      <w:r>
        <w:rPr>
          <w:rFonts w:eastAsia="Times New Roman" w:cs="Times New Roman"/>
          <w:sz w:val="24"/>
          <w:szCs w:val="24"/>
          <w:lang w:eastAsia="en-GB"/>
        </w:rPr>
        <w:t xml:space="preserve">the </w:t>
      </w:r>
      <w:r w:rsidR="00C61FBE" w:rsidRPr="00C61FBE">
        <w:rPr>
          <w:rFonts w:eastAsia="Times New Roman" w:cs="Times New Roman"/>
          <w:sz w:val="24"/>
          <w:szCs w:val="24"/>
          <w:lang w:eastAsia="en-GB"/>
        </w:rPr>
        <w:t>treatment 1 (control). The other treatments had stem diameters similar to treatment 1 at both stages.</w:t>
      </w:r>
      <w:r w:rsidR="000B5B8D">
        <w:rPr>
          <w:rFonts w:eastAsia="Times New Roman" w:cs="Times New Roman"/>
          <w:sz w:val="24"/>
          <w:szCs w:val="24"/>
          <w:lang w:val="vi-VN" w:eastAsia="en-GB"/>
        </w:rPr>
        <w:t xml:space="preserve"> </w:t>
      </w:r>
      <w:r w:rsidR="00C61FBE" w:rsidRPr="00C61FBE">
        <w:rPr>
          <w:rFonts w:eastAsia="Times New Roman" w:cs="Times New Roman"/>
          <w:sz w:val="24"/>
          <w:szCs w:val="24"/>
          <w:lang w:eastAsia="en-GB"/>
        </w:rPr>
        <w:t xml:space="preserve">Leaves play a significant role in plant growth, as the leaf surface is the site for photosynthesis, providing organic matter necessary for plant growth and development. Additionally, leaves are involved in transpiration and gas exchange. A plant with a healthy and full leaf structure has higher photosynthesis efficiency, allowing it to accumulate </w:t>
      </w:r>
      <w:r w:rsidR="00C61FBE" w:rsidRPr="00C61FBE">
        <w:rPr>
          <w:rFonts w:eastAsia="Times New Roman" w:cs="Times New Roman"/>
          <w:sz w:val="24"/>
          <w:szCs w:val="24"/>
          <w:lang w:eastAsia="en-GB"/>
        </w:rPr>
        <w:lastRenderedPageBreak/>
        <w:t>more nutrients, which contributes to higher yields</w:t>
      </w:r>
      <w:r w:rsidR="00C61FBE" w:rsidRPr="000B5B8D">
        <w:rPr>
          <w:rFonts w:eastAsia="Times New Roman" w:cs="Times New Roman"/>
          <w:b/>
          <w:sz w:val="24"/>
          <w:szCs w:val="24"/>
          <w:lang w:eastAsia="en-GB"/>
        </w:rPr>
        <w:t>. Moussa and Salem (2006)</w:t>
      </w:r>
      <w:r w:rsidR="009A572C" w:rsidRPr="000B5B8D">
        <w:rPr>
          <w:rFonts w:eastAsia="Times New Roman" w:cs="Times New Roman"/>
          <w:b/>
          <w:sz w:val="24"/>
          <w:szCs w:val="24"/>
          <w:lang w:val="vi-VN" w:eastAsia="en-GB"/>
        </w:rPr>
        <w:t xml:space="preserve"> [7]</w:t>
      </w:r>
      <w:r w:rsidR="00C61FBE" w:rsidRPr="00C61FBE">
        <w:rPr>
          <w:rFonts w:eastAsia="Times New Roman" w:cs="Times New Roman"/>
          <w:sz w:val="24"/>
          <w:szCs w:val="24"/>
          <w:lang w:eastAsia="en-GB"/>
        </w:rPr>
        <w:t xml:space="preserve"> showed that photosynthetic intensity, transport efficiency, and overall yield are positively correlated. Leaf development is critical for promoting root growth and the development of other organs, which affects final </w:t>
      </w:r>
      <w:r w:rsidR="00C61FBE" w:rsidRPr="000B5B8D">
        <w:rPr>
          <w:rFonts w:eastAsia="Times New Roman" w:cs="Times New Roman"/>
          <w:sz w:val="24"/>
          <w:szCs w:val="24"/>
          <w:lang w:eastAsia="en-GB"/>
        </w:rPr>
        <w:t>yield (</w:t>
      </w:r>
      <w:r w:rsidR="00D12ACA" w:rsidRPr="000B5B8D">
        <w:rPr>
          <w:rFonts w:eastAsia="Times New Roman" w:cs="Times New Roman"/>
          <w:sz w:val="24"/>
          <w:szCs w:val="24"/>
          <w:lang w:val="vi-VN" w:eastAsia="en-GB"/>
        </w:rPr>
        <w:t>Huyen and</w:t>
      </w:r>
      <w:r w:rsidR="00C61FBE" w:rsidRPr="000B5B8D">
        <w:rPr>
          <w:rFonts w:eastAsia="Times New Roman" w:cs="Times New Roman"/>
          <w:sz w:val="24"/>
          <w:szCs w:val="24"/>
          <w:lang w:eastAsia="en-GB"/>
        </w:rPr>
        <w:t xml:space="preserve"> Minh, 2014)</w:t>
      </w:r>
      <w:r w:rsidR="009A572C" w:rsidRPr="000B5B8D">
        <w:rPr>
          <w:rFonts w:eastAsia="Times New Roman" w:cs="Times New Roman"/>
          <w:sz w:val="24"/>
          <w:szCs w:val="24"/>
          <w:lang w:val="vi-VN" w:eastAsia="en-GB"/>
        </w:rPr>
        <w:t xml:space="preserve"> [4]</w:t>
      </w:r>
      <w:r w:rsidR="00C61FBE" w:rsidRPr="000B5B8D">
        <w:rPr>
          <w:rFonts w:eastAsia="Times New Roman" w:cs="Times New Roman"/>
          <w:sz w:val="24"/>
          <w:szCs w:val="24"/>
          <w:lang w:eastAsia="en-GB"/>
        </w:rPr>
        <w:t>.</w:t>
      </w:r>
      <w:r w:rsidR="00C61FBE" w:rsidRPr="00120ECD">
        <w:rPr>
          <w:rFonts w:eastAsia="Times New Roman" w:cs="Times New Roman"/>
          <w:sz w:val="24"/>
          <w:szCs w:val="24"/>
          <w:lang w:eastAsia="en-GB"/>
        </w:rPr>
        <w:t xml:space="preserve"> </w:t>
      </w:r>
      <w:r w:rsidR="00093881" w:rsidRPr="00120ECD">
        <w:rPr>
          <w:rFonts w:eastAsia="Times New Roman" w:cs="Times New Roman"/>
          <w:sz w:val="24"/>
          <w:szCs w:val="24"/>
          <w:lang w:eastAsia="en-GB"/>
        </w:rPr>
        <w:t>As t</w:t>
      </w:r>
      <w:r w:rsidR="00C61FBE" w:rsidRPr="00120ECD">
        <w:rPr>
          <w:rFonts w:eastAsia="Times New Roman" w:cs="Times New Roman"/>
          <w:sz w:val="24"/>
          <w:szCs w:val="24"/>
          <w:lang w:eastAsia="en-GB"/>
        </w:rPr>
        <w:t>he results of th</w:t>
      </w:r>
      <w:r w:rsidR="00093881" w:rsidRPr="00120ECD">
        <w:rPr>
          <w:rFonts w:eastAsia="Times New Roman" w:cs="Times New Roman"/>
          <w:sz w:val="24"/>
          <w:szCs w:val="24"/>
          <w:lang w:eastAsia="en-GB"/>
        </w:rPr>
        <w:t>is</w:t>
      </w:r>
      <w:r w:rsidR="00C61FBE" w:rsidRPr="00120ECD">
        <w:rPr>
          <w:rFonts w:eastAsia="Times New Roman" w:cs="Times New Roman"/>
          <w:sz w:val="24"/>
          <w:szCs w:val="24"/>
          <w:lang w:eastAsia="en-GB"/>
        </w:rPr>
        <w:t xml:space="preserve"> study</w:t>
      </w:r>
      <w:r w:rsidR="00C61FBE" w:rsidRPr="00C61FBE">
        <w:rPr>
          <w:rFonts w:eastAsia="Times New Roman" w:cs="Times New Roman"/>
          <w:sz w:val="24"/>
          <w:szCs w:val="24"/>
          <w:lang w:eastAsia="en-GB"/>
        </w:rPr>
        <w:t xml:space="preserve"> showed</w:t>
      </w:r>
      <w:r w:rsidR="00093881">
        <w:rPr>
          <w:rFonts w:eastAsia="Times New Roman" w:cs="Times New Roman"/>
          <w:sz w:val="24"/>
          <w:szCs w:val="24"/>
          <w:lang w:eastAsia="en-GB"/>
        </w:rPr>
        <w:t xml:space="preserve"> that there w</w:t>
      </w:r>
      <w:r w:rsidR="00961126">
        <w:rPr>
          <w:rFonts w:eastAsia="Times New Roman" w:cs="Times New Roman"/>
          <w:sz w:val="24"/>
          <w:szCs w:val="24"/>
          <w:lang w:eastAsia="en-GB"/>
        </w:rPr>
        <w:t>ere</w:t>
      </w:r>
      <w:r w:rsidR="00C61FBE" w:rsidRPr="00C61FBE">
        <w:rPr>
          <w:rFonts w:eastAsia="Times New Roman" w:cs="Times New Roman"/>
          <w:sz w:val="24"/>
          <w:szCs w:val="24"/>
          <w:lang w:eastAsia="en-GB"/>
        </w:rPr>
        <w:t xml:space="preserve"> significant differences between the treatments regarding leaf size (p ≤ 0.05). </w:t>
      </w:r>
      <w:r w:rsidR="00093881">
        <w:rPr>
          <w:sz w:val="24"/>
          <w:szCs w:val="24"/>
        </w:rPr>
        <w:t>T</w:t>
      </w:r>
      <w:r w:rsidR="00093881" w:rsidRPr="00925954">
        <w:rPr>
          <w:sz w:val="24"/>
          <w:szCs w:val="24"/>
        </w:rPr>
        <w:t>he highest leaf length (</w:t>
      </w:r>
      <w:r w:rsidR="00093881" w:rsidRPr="00C61FBE">
        <w:rPr>
          <w:rFonts w:eastAsia="Times New Roman" w:cs="Times New Roman"/>
          <w:sz w:val="24"/>
          <w:szCs w:val="24"/>
          <w:lang w:eastAsia="en-GB"/>
        </w:rPr>
        <w:t>11.5 cm</w:t>
      </w:r>
      <w:r w:rsidR="00093881" w:rsidRPr="00925954">
        <w:rPr>
          <w:sz w:val="24"/>
          <w:szCs w:val="24"/>
        </w:rPr>
        <w:t xml:space="preserve"> cm) was observed in T</w:t>
      </w:r>
      <w:r w:rsidR="00093881">
        <w:rPr>
          <w:sz w:val="24"/>
          <w:szCs w:val="24"/>
        </w:rPr>
        <w:t>4</w:t>
      </w:r>
      <w:r w:rsidR="00093881" w:rsidRPr="00925954">
        <w:rPr>
          <w:sz w:val="24"/>
          <w:szCs w:val="24"/>
        </w:rPr>
        <w:t xml:space="preserve"> treatment</w:t>
      </w:r>
      <w:r w:rsidR="00093881">
        <w:rPr>
          <w:sz w:val="24"/>
          <w:szCs w:val="24"/>
        </w:rPr>
        <w:t>,</w:t>
      </w:r>
      <w:r w:rsidR="00093881" w:rsidRPr="00093881">
        <w:rPr>
          <w:rFonts w:eastAsia="Times New Roman" w:cs="Times New Roman"/>
          <w:sz w:val="24"/>
          <w:szCs w:val="24"/>
          <w:lang w:eastAsia="en-GB"/>
        </w:rPr>
        <w:t xml:space="preserve"> </w:t>
      </w:r>
      <w:r w:rsidR="00093881" w:rsidRPr="00C61FBE">
        <w:rPr>
          <w:rFonts w:eastAsia="Times New Roman" w:cs="Times New Roman"/>
          <w:sz w:val="24"/>
          <w:szCs w:val="24"/>
          <w:lang w:eastAsia="en-GB"/>
        </w:rPr>
        <w:t xml:space="preserve">which were significantly </w:t>
      </w:r>
      <w:r w:rsidR="00093881" w:rsidRPr="00925954">
        <w:rPr>
          <w:sz w:val="24"/>
          <w:szCs w:val="24"/>
        </w:rPr>
        <w:t>higher</w:t>
      </w:r>
      <w:r w:rsidR="00093881" w:rsidRPr="00C61FBE">
        <w:rPr>
          <w:rFonts w:eastAsia="Times New Roman" w:cs="Times New Roman"/>
          <w:sz w:val="24"/>
          <w:szCs w:val="24"/>
          <w:lang w:eastAsia="en-GB"/>
        </w:rPr>
        <w:t xml:space="preserve"> than </w:t>
      </w:r>
      <w:r w:rsidR="00093881">
        <w:rPr>
          <w:rFonts w:eastAsia="Times New Roman" w:cs="Times New Roman"/>
          <w:sz w:val="24"/>
          <w:szCs w:val="24"/>
          <w:lang w:eastAsia="en-GB"/>
        </w:rPr>
        <w:t>the</w:t>
      </w:r>
      <w:r w:rsidR="00093881" w:rsidRPr="00C61FBE">
        <w:rPr>
          <w:rFonts w:eastAsia="Times New Roman" w:cs="Times New Roman"/>
          <w:sz w:val="24"/>
          <w:szCs w:val="24"/>
          <w:lang w:eastAsia="en-GB"/>
        </w:rPr>
        <w:t xml:space="preserve"> treatment 1 (control) at the 95% confidence level</w:t>
      </w:r>
      <w:r w:rsidR="00093881">
        <w:rPr>
          <w:rFonts w:eastAsia="Times New Roman" w:cs="Times New Roman"/>
          <w:sz w:val="24"/>
          <w:szCs w:val="24"/>
          <w:lang w:eastAsia="en-GB"/>
        </w:rPr>
        <w:t xml:space="preserve">. Moreover, the </w:t>
      </w:r>
      <w:r w:rsidR="004863A8">
        <w:rPr>
          <w:rFonts w:eastAsia="Times New Roman" w:cs="Times New Roman"/>
          <w:sz w:val="24"/>
          <w:szCs w:val="24"/>
          <w:lang w:eastAsia="en-GB"/>
        </w:rPr>
        <w:t>remaining</w:t>
      </w:r>
      <w:r w:rsidR="00093881">
        <w:rPr>
          <w:rFonts w:eastAsia="Times New Roman" w:cs="Times New Roman"/>
          <w:sz w:val="24"/>
          <w:szCs w:val="24"/>
          <w:lang w:eastAsia="en-GB"/>
        </w:rPr>
        <w:t xml:space="preserve"> treatments </w:t>
      </w:r>
      <w:r w:rsidR="00E66293">
        <w:rPr>
          <w:rFonts w:eastAsia="Times New Roman" w:cs="Times New Roman"/>
          <w:sz w:val="24"/>
          <w:szCs w:val="24"/>
          <w:lang w:val="vi-VN" w:eastAsia="en-GB"/>
        </w:rPr>
        <w:t>were</w:t>
      </w:r>
      <w:r w:rsidR="00093881">
        <w:rPr>
          <w:rFonts w:eastAsia="Times New Roman" w:cs="Times New Roman"/>
          <w:sz w:val="24"/>
          <w:szCs w:val="24"/>
          <w:lang w:eastAsia="en-GB"/>
        </w:rPr>
        <w:t xml:space="preserve"> not </w:t>
      </w:r>
      <w:r w:rsidR="00E66293">
        <w:rPr>
          <w:rFonts w:eastAsia="Times New Roman" w:cs="Times New Roman"/>
          <w:sz w:val="24"/>
          <w:szCs w:val="24"/>
          <w:lang w:eastAsia="en-GB"/>
        </w:rPr>
        <w:t>s</w:t>
      </w:r>
      <w:r w:rsidR="00093881" w:rsidRPr="00C61FBE">
        <w:rPr>
          <w:rFonts w:eastAsia="Times New Roman" w:cs="Times New Roman"/>
          <w:sz w:val="24"/>
          <w:szCs w:val="24"/>
          <w:lang w:eastAsia="en-GB"/>
        </w:rPr>
        <w:t xml:space="preserve">ignificantly differences </w:t>
      </w:r>
      <w:r w:rsidR="00093881" w:rsidRPr="00925954">
        <w:rPr>
          <w:sz w:val="24"/>
          <w:szCs w:val="24"/>
        </w:rPr>
        <w:t>leaf length</w:t>
      </w:r>
      <w:r w:rsidR="001F629B">
        <w:rPr>
          <w:sz w:val="24"/>
          <w:szCs w:val="24"/>
        </w:rPr>
        <w:t xml:space="preserve">, </w:t>
      </w:r>
      <w:r w:rsidR="001F629B">
        <w:rPr>
          <w:rFonts w:eastAsia="Times New Roman" w:cs="Times New Roman"/>
          <w:sz w:val="24"/>
          <w:szCs w:val="24"/>
          <w:lang w:eastAsia="en-GB"/>
        </w:rPr>
        <w:t>e</w:t>
      </w:r>
      <w:r w:rsidR="001F629B" w:rsidRPr="00C61FBE">
        <w:rPr>
          <w:rFonts w:eastAsia="Times New Roman" w:cs="Times New Roman"/>
          <w:sz w:val="24"/>
          <w:szCs w:val="24"/>
          <w:lang w:eastAsia="en-GB"/>
        </w:rPr>
        <w:t>xcept treatment 3</w:t>
      </w:r>
      <w:r w:rsidR="001F629B">
        <w:rPr>
          <w:rFonts w:eastAsia="Times New Roman" w:cs="Times New Roman"/>
          <w:sz w:val="24"/>
          <w:szCs w:val="24"/>
          <w:lang w:eastAsia="en-GB"/>
        </w:rPr>
        <w:t xml:space="preserve"> had </w:t>
      </w:r>
      <w:r w:rsidR="001F629B" w:rsidRPr="00C61FBE">
        <w:rPr>
          <w:rFonts w:eastAsia="Times New Roman" w:cs="Times New Roman"/>
          <w:sz w:val="24"/>
          <w:szCs w:val="24"/>
          <w:lang w:eastAsia="en-GB"/>
        </w:rPr>
        <w:t xml:space="preserve">shorter leaves </w:t>
      </w:r>
      <w:r w:rsidR="001F629B">
        <w:rPr>
          <w:rFonts w:eastAsia="Times New Roman" w:cs="Times New Roman"/>
          <w:sz w:val="24"/>
          <w:szCs w:val="24"/>
          <w:lang w:eastAsia="en-GB"/>
        </w:rPr>
        <w:t xml:space="preserve">length as </w:t>
      </w:r>
      <w:r w:rsidR="001F629B" w:rsidRPr="00C61FBE">
        <w:rPr>
          <w:rFonts w:eastAsia="Times New Roman" w:cs="Times New Roman"/>
          <w:sz w:val="24"/>
          <w:szCs w:val="24"/>
          <w:lang w:eastAsia="en-GB"/>
        </w:rPr>
        <w:t xml:space="preserve">compared to </w:t>
      </w:r>
      <w:r w:rsidR="001F629B">
        <w:rPr>
          <w:rFonts w:eastAsia="Times New Roman" w:cs="Times New Roman"/>
          <w:sz w:val="24"/>
          <w:szCs w:val="24"/>
          <w:lang w:eastAsia="en-GB"/>
        </w:rPr>
        <w:t xml:space="preserve">control treatment (Table 1). For the </w:t>
      </w:r>
      <w:r w:rsidR="001F629B" w:rsidRPr="00C61FBE">
        <w:rPr>
          <w:rFonts w:eastAsia="Times New Roman" w:cs="Times New Roman"/>
          <w:sz w:val="24"/>
          <w:szCs w:val="24"/>
          <w:lang w:eastAsia="en-GB"/>
        </w:rPr>
        <w:t>leaf width</w:t>
      </w:r>
      <w:r w:rsidR="001F629B">
        <w:rPr>
          <w:rFonts w:eastAsia="Times New Roman" w:cs="Times New Roman"/>
          <w:sz w:val="24"/>
          <w:szCs w:val="24"/>
          <w:lang w:eastAsia="en-GB"/>
        </w:rPr>
        <w:t xml:space="preserve">, </w:t>
      </w:r>
      <w:r w:rsidR="001F629B" w:rsidRPr="00925954">
        <w:rPr>
          <w:sz w:val="24"/>
          <w:szCs w:val="24"/>
        </w:rPr>
        <w:t xml:space="preserve">the highest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7.19 cm</w:t>
      </w:r>
      <w:r w:rsidR="001F629B" w:rsidRPr="00925954">
        <w:rPr>
          <w:sz w:val="24"/>
          <w:szCs w:val="24"/>
        </w:rPr>
        <w:t>) was observed in T</w:t>
      </w:r>
      <w:r w:rsidR="001F629B">
        <w:rPr>
          <w:sz w:val="24"/>
          <w:szCs w:val="24"/>
        </w:rPr>
        <w:t>4</w:t>
      </w:r>
      <w:r w:rsidR="001F629B" w:rsidRPr="00925954">
        <w:rPr>
          <w:sz w:val="24"/>
          <w:szCs w:val="24"/>
        </w:rPr>
        <w:t xml:space="preserve"> treatment, while the lowest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6.50</w:t>
      </w:r>
      <w:r w:rsidR="001F629B" w:rsidRPr="00925954">
        <w:rPr>
          <w:sz w:val="24"/>
          <w:szCs w:val="24"/>
        </w:rPr>
        <w:t>) was found in the control treatment.</w:t>
      </w:r>
      <w:r w:rsidR="001F629B">
        <w:rPr>
          <w:sz w:val="24"/>
          <w:szCs w:val="24"/>
        </w:rPr>
        <w:t xml:space="preserve"> </w:t>
      </w:r>
      <w:r w:rsidR="001F629B" w:rsidRPr="00C61FBE">
        <w:rPr>
          <w:rFonts w:eastAsia="Times New Roman" w:cs="Times New Roman"/>
          <w:sz w:val="24"/>
          <w:szCs w:val="24"/>
          <w:lang w:eastAsia="en-GB"/>
        </w:rPr>
        <w:t>The other treatments exhibited</w:t>
      </w:r>
      <w:r w:rsidR="001F629B">
        <w:rPr>
          <w:rFonts w:eastAsia="Times New Roman" w:cs="Times New Roman"/>
          <w:sz w:val="24"/>
          <w:szCs w:val="24"/>
          <w:lang w:eastAsia="en-GB"/>
        </w:rPr>
        <w:t xml:space="preserve"> did not </w:t>
      </w:r>
      <w:r w:rsidR="001F629B" w:rsidRPr="00925954">
        <w:rPr>
          <w:sz w:val="24"/>
          <w:szCs w:val="24"/>
        </w:rPr>
        <w:t>statistically significant differences</w:t>
      </w:r>
      <w:r w:rsidR="001F629B">
        <w:rPr>
          <w:sz w:val="24"/>
          <w:szCs w:val="24"/>
        </w:rPr>
        <w:t xml:space="preserve"> as comparation to </w:t>
      </w:r>
      <w:r w:rsidR="001F629B" w:rsidRPr="00925954">
        <w:rPr>
          <w:sz w:val="24"/>
          <w:szCs w:val="24"/>
        </w:rPr>
        <w:t>control treatment</w:t>
      </w:r>
      <w:r w:rsidR="001F629B">
        <w:rPr>
          <w:sz w:val="24"/>
          <w:szCs w:val="24"/>
        </w:rPr>
        <w:t xml:space="preserve">. </w:t>
      </w:r>
      <w:r w:rsidR="00C61FBE" w:rsidRPr="00C61FBE">
        <w:rPr>
          <w:rFonts w:eastAsia="Times New Roman" w:cs="Times New Roman"/>
          <w:sz w:val="24"/>
          <w:szCs w:val="24"/>
          <w:lang w:eastAsia="en-GB"/>
        </w:rPr>
        <w:t xml:space="preserve">Thus, the study demonstrates that different cultivation methods influence leaf size, with planting in burlap bags leading to the largest leaves in both length and width. </w:t>
      </w:r>
      <w:r w:rsidR="001F629B" w:rsidRPr="00925954">
        <w:rPr>
          <w:sz w:val="24"/>
          <w:szCs w:val="24"/>
        </w:rPr>
        <w:t xml:space="preserve">This result was in agreement with </w:t>
      </w:r>
      <w:proofErr w:type="spellStart"/>
      <w:r w:rsidR="001F629B" w:rsidRPr="000B5B8D">
        <w:rPr>
          <w:rFonts w:eastAsia="Times New Roman" w:cs="Times New Roman"/>
          <w:sz w:val="24"/>
          <w:szCs w:val="24"/>
          <w:lang w:eastAsia="en-GB"/>
        </w:rPr>
        <w:t>Sunell</w:t>
      </w:r>
      <w:proofErr w:type="spellEnd"/>
      <w:r w:rsidR="001F629B" w:rsidRPr="000B5B8D">
        <w:rPr>
          <w:rFonts w:eastAsia="Times New Roman" w:cs="Times New Roman"/>
          <w:sz w:val="24"/>
          <w:szCs w:val="24"/>
          <w:lang w:eastAsia="en-GB"/>
        </w:rPr>
        <w:t xml:space="preserve"> and Arditti (1983)</w:t>
      </w:r>
      <w:r w:rsidR="009A572C" w:rsidRPr="000B5B8D">
        <w:rPr>
          <w:rFonts w:eastAsia="Times New Roman" w:cs="Times New Roman"/>
          <w:sz w:val="24"/>
          <w:szCs w:val="24"/>
          <w:lang w:val="vi-VN" w:eastAsia="en-GB"/>
        </w:rPr>
        <w:t xml:space="preserve"> [8]</w:t>
      </w:r>
      <w:r w:rsidR="001F629B" w:rsidRPr="000B5B8D">
        <w:rPr>
          <w:rFonts w:eastAsia="Times New Roman" w:cs="Times New Roman"/>
          <w:sz w:val="24"/>
          <w:szCs w:val="24"/>
          <w:lang w:eastAsia="en-GB"/>
        </w:rPr>
        <w:t>,</w:t>
      </w:r>
      <w:r w:rsidR="001F629B">
        <w:rPr>
          <w:rFonts w:eastAsia="Times New Roman" w:cs="Times New Roman"/>
          <w:sz w:val="24"/>
          <w:szCs w:val="24"/>
          <w:lang w:eastAsia="en-GB"/>
        </w:rPr>
        <w:t xml:space="preserve"> </w:t>
      </w:r>
      <w:r w:rsidR="001F629B" w:rsidRPr="00C61FBE">
        <w:rPr>
          <w:rFonts w:eastAsia="Times New Roman" w:cs="Times New Roman"/>
          <w:sz w:val="24"/>
          <w:szCs w:val="24"/>
          <w:lang w:eastAsia="en-GB"/>
        </w:rPr>
        <w:t>who observed that the photosynthetic intensity of taro plants increased as the leaf structure developed, reaching its maximum value when the leaves reached their full size.</w:t>
      </w:r>
    </w:p>
    <w:p w14:paraId="3434A7F8" w14:textId="77777777" w:rsidR="00C61FBE" w:rsidRPr="000B5B8D" w:rsidRDefault="004863A8" w:rsidP="00BF11E1">
      <w:pPr>
        <w:ind w:firstLine="720"/>
        <w:jc w:val="both"/>
        <w:rPr>
          <w:rFonts w:eastAsia="Times New Roman" w:cs="Times New Roman"/>
          <w:sz w:val="24"/>
          <w:szCs w:val="24"/>
          <w:lang w:eastAsia="en-GB"/>
        </w:rPr>
      </w:pPr>
      <w:r>
        <w:rPr>
          <w:rFonts w:eastAsia="Times New Roman" w:cs="Times New Roman"/>
          <w:sz w:val="24"/>
          <w:szCs w:val="24"/>
          <w:lang w:eastAsia="en-GB"/>
        </w:rPr>
        <w:t>Therefore</w:t>
      </w:r>
      <w:r w:rsidR="00E66293">
        <w:rPr>
          <w:rFonts w:eastAsia="Times New Roman" w:cs="Times New Roman"/>
          <w:sz w:val="24"/>
          <w:szCs w:val="24"/>
          <w:lang w:val="vi-VN" w:eastAsia="en-GB"/>
        </w:rPr>
        <w:t>,</w:t>
      </w:r>
      <w:r w:rsidR="00C61FBE" w:rsidRPr="00C61FBE">
        <w:rPr>
          <w:rFonts w:eastAsia="Times New Roman" w:cs="Times New Roman"/>
          <w:sz w:val="24"/>
          <w:szCs w:val="24"/>
          <w:lang w:eastAsia="en-GB"/>
        </w:rPr>
        <w:t xml:space="preserve"> the plant height, stem diameter, and leaf size in treatment 4 provided the best results. This can be explained by the fact that planting in burlap bags promotes stronger root development, which increases water uptake and retention, thereby enhancing plant growth, which leads to greater stem diameter and leaf size. On the other hand, planting in plastic tubes resulted in smaller plant height, stem diameter, and leaf size due to the limited porosity of the substrate, which constrained plant growth. However, further studies on the substrates and additional nutrients for the growing medium, as well as an evaluation of substrate porosity and moisture retention capacity, are necessary to identify the most suitable medium for plant growth. These findings are consistent with the study by </w:t>
      </w:r>
      <w:r w:rsidR="00D12ACA" w:rsidRPr="000B5B8D">
        <w:rPr>
          <w:rFonts w:eastAsia="Times New Roman" w:cs="Times New Roman"/>
          <w:sz w:val="24"/>
          <w:szCs w:val="24"/>
          <w:lang w:val="vi-VN" w:eastAsia="en-GB"/>
        </w:rPr>
        <w:t xml:space="preserve">Thuy </w:t>
      </w:r>
      <w:r w:rsidR="00C61FBE" w:rsidRPr="000B5B8D">
        <w:rPr>
          <w:rFonts w:eastAsia="Times New Roman" w:cs="Times New Roman"/>
          <w:sz w:val="24"/>
          <w:szCs w:val="24"/>
          <w:lang w:eastAsia="en-GB"/>
        </w:rPr>
        <w:t xml:space="preserve">and </w:t>
      </w:r>
      <w:r w:rsidR="00D12ACA" w:rsidRPr="000B5B8D">
        <w:rPr>
          <w:rFonts w:eastAsia="Times New Roman" w:cs="Times New Roman"/>
          <w:sz w:val="24"/>
          <w:szCs w:val="24"/>
          <w:lang w:val="vi-VN" w:eastAsia="en-GB"/>
        </w:rPr>
        <w:t>Phip</w:t>
      </w:r>
      <w:r w:rsidR="00C61FBE" w:rsidRPr="000B5B8D">
        <w:rPr>
          <w:rFonts w:eastAsia="Times New Roman" w:cs="Times New Roman"/>
          <w:sz w:val="24"/>
          <w:szCs w:val="24"/>
          <w:lang w:eastAsia="en-GB"/>
        </w:rPr>
        <w:t xml:space="preserve"> (2013)</w:t>
      </w:r>
      <w:r w:rsidR="009A572C" w:rsidRPr="000B5B8D">
        <w:rPr>
          <w:rFonts w:eastAsia="Times New Roman" w:cs="Times New Roman"/>
          <w:sz w:val="24"/>
          <w:szCs w:val="24"/>
          <w:lang w:val="vi-VN" w:eastAsia="en-GB"/>
        </w:rPr>
        <w:t xml:space="preserve"> [9]</w:t>
      </w:r>
      <w:r w:rsidR="00C61FBE" w:rsidRPr="000B5B8D">
        <w:rPr>
          <w:rFonts w:eastAsia="Times New Roman" w:cs="Times New Roman"/>
          <w:sz w:val="24"/>
          <w:szCs w:val="24"/>
          <w:lang w:eastAsia="en-GB"/>
        </w:rPr>
        <w:t>.</w:t>
      </w:r>
    </w:p>
    <w:p w14:paraId="631C96CE" w14:textId="77777777" w:rsidR="00C61FBE" w:rsidRDefault="001F629B" w:rsidP="00F8762C">
      <w:pPr>
        <w:rPr>
          <w:rFonts w:eastAsia="Times New Roman" w:cs="Times New Roman"/>
          <w:b/>
          <w:bCs/>
          <w:sz w:val="24"/>
          <w:szCs w:val="24"/>
          <w:lang w:eastAsia="en-GB"/>
        </w:rPr>
      </w:pPr>
      <w:r>
        <w:rPr>
          <w:rFonts w:eastAsia="Times New Roman" w:cs="Times New Roman"/>
          <w:b/>
          <w:bCs/>
          <w:sz w:val="24"/>
          <w:szCs w:val="24"/>
          <w:lang w:eastAsia="en-GB"/>
        </w:rPr>
        <w:t>Table 1. Effect of c</w:t>
      </w:r>
      <w:r w:rsidR="00C61FBE" w:rsidRPr="00C61FBE">
        <w:rPr>
          <w:rFonts w:eastAsia="Times New Roman" w:cs="Times New Roman"/>
          <w:b/>
          <w:bCs/>
          <w:sz w:val="24"/>
          <w:szCs w:val="24"/>
          <w:lang w:eastAsia="en-GB"/>
        </w:rPr>
        <w:t xml:space="preserve">ultivation </w:t>
      </w:r>
      <w:r>
        <w:rPr>
          <w:rFonts w:eastAsia="Times New Roman" w:cs="Times New Roman"/>
          <w:b/>
          <w:bCs/>
          <w:sz w:val="24"/>
          <w:szCs w:val="24"/>
          <w:lang w:eastAsia="en-GB"/>
        </w:rPr>
        <w:t>t</w:t>
      </w:r>
      <w:r w:rsidR="00C61FBE" w:rsidRPr="00C61FBE">
        <w:rPr>
          <w:rFonts w:eastAsia="Times New Roman" w:cs="Times New Roman"/>
          <w:b/>
          <w:bCs/>
          <w:sz w:val="24"/>
          <w:szCs w:val="24"/>
          <w:lang w:eastAsia="en-GB"/>
        </w:rPr>
        <w:t xml:space="preserve">echnology on </w:t>
      </w:r>
      <w:r>
        <w:rPr>
          <w:rFonts w:eastAsia="Times New Roman" w:cs="Times New Roman"/>
          <w:b/>
          <w:bCs/>
          <w:sz w:val="24"/>
          <w:szCs w:val="24"/>
          <w:lang w:eastAsia="en-GB"/>
        </w:rPr>
        <w:t>m</w:t>
      </w:r>
      <w:r w:rsidR="00C61FBE" w:rsidRPr="00C61FBE">
        <w:rPr>
          <w:rFonts w:eastAsia="Times New Roman" w:cs="Times New Roman"/>
          <w:b/>
          <w:bCs/>
          <w:sz w:val="24"/>
          <w:szCs w:val="24"/>
          <w:lang w:eastAsia="en-GB"/>
        </w:rPr>
        <w:t xml:space="preserve">orphological </w:t>
      </w:r>
      <w:r>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Pr>
          <w:rFonts w:eastAsia="Times New Roman" w:cs="Times New Roman"/>
          <w:b/>
          <w:bCs/>
          <w:sz w:val="24"/>
          <w:szCs w:val="24"/>
          <w:lang w:eastAsia="en-GB"/>
        </w:rPr>
        <w:t xml:space="preserve"> Sơn p</w:t>
      </w:r>
      <w:r w:rsidR="00C61FBE" w:rsidRPr="00C61FBE">
        <w:rPr>
          <w:rFonts w:eastAsia="Times New Roman" w:cs="Times New Roman"/>
          <w:b/>
          <w:bCs/>
          <w:sz w:val="24"/>
          <w:szCs w:val="24"/>
          <w:lang w:eastAsia="en-GB"/>
        </w:rPr>
        <w:t>lants</w:t>
      </w:r>
    </w:p>
    <w:tbl>
      <w:tblPr>
        <w:tblStyle w:val="TableGrid"/>
        <w:tblW w:w="9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10"/>
        <w:gridCol w:w="1510"/>
        <w:gridCol w:w="1510"/>
        <w:gridCol w:w="1510"/>
        <w:gridCol w:w="1511"/>
      </w:tblGrid>
      <w:tr w:rsidR="001F629B" w14:paraId="18581089" w14:textId="77777777" w:rsidTr="00120ECD">
        <w:tc>
          <w:tcPr>
            <w:tcW w:w="1696" w:type="dxa"/>
            <w:tcBorders>
              <w:top w:val="single" w:sz="4" w:space="0" w:color="auto"/>
              <w:bottom w:val="single" w:sz="4" w:space="0" w:color="auto"/>
            </w:tcBorders>
            <w:vAlign w:val="center"/>
          </w:tcPr>
          <w:p w14:paraId="5AD24223"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Treatment</w:t>
            </w:r>
          </w:p>
        </w:tc>
        <w:tc>
          <w:tcPr>
            <w:tcW w:w="1510" w:type="dxa"/>
            <w:tcBorders>
              <w:top w:val="single" w:sz="4" w:space="0" w:color="auto"/>
              <w:bottom w:val="single" w:sz="4" w:space="0" w:color="auto"/>
            </w:tcBorders>
            <w:vAlign w:val="center"/>
          </w:tcPr>
          <w:p w14:paraId="4F4028BB" w14:textId="77777777" w:rsidR="001F629B" w:rsidRPr="00C61FBE" w:rsidRDefault="00D2587C" w:rsidP="001F629B">
            <w:pPr>
              <w:jc w:val="center"/>
              <w:rPr>
                <w:rFonts w:eastAsia="Times New Roman" w:cs="Times New Roman"/>
                <w:b/>
                <w:bCs/>
                <w:sz w:val="24"/>
                <w:szCs w:val="24"/>
                <w:lang w:eastAsia="en-GB"/>
              </w:rPr>
            </w:pPr>
            <w:r>
              <w:rPr>
                <w:rFonts w:eastAsia="Times New Roman" w:cs="Times New Roman"/>
                <w:b/>
                <w:bCs/>
                <w:sz w:val="24"/>
                <w:szCs w:val="24"/>
                <w:lang w:eastAsia="en-GB"/>
              </w:rPr>
              <w:t>Plant h</w:t>
            </w:r>
            <w:r w:rsidR="001F629B" w:rsidRPr="00C61FBE">
              <w:rPr>
                <w:rFonts w:eastAsia="Times New Roman" w:cs="Times New Roman"/>
                <w:b/>
                <w:bCs/>
                <w:sz w:val="24"/>
                <w:szCs w:val="24"/>
                <w:lang w:eastAsia="en-GB"/>
              </w:rPr>
              <w:t>eight (cm)</w:t>
            </w:r>
          </w:p>
        </w:tc>
        <w:tc>
          <w:tcPr>
            <w:tcW w:w="1510" w:type="dxa"/>
            <w:tcBorders>
              <w:top w:val="single" w:sz="4" w:space="0" w:color="auto"/>
              <w:bottom w:val="single" w:sz="4" w:space="0" w:color="auto"/>
            </w:tcBorders>
            <w:vAlign w:val="center"/>
          </w:tcPr>
          <w:p w14:paraId="6B677CFA" w14:textId="77777777" w:rsidR="001F629B" w:rsidRPr="00C61FBE" w:rsidRDefault="001F629B" w:rsidP="00D2587C">
            <w:pPr>
              <w:jc w:val="center"/>
              <w:rPr>
                <w:rFonts w:eastAsia="Times New Roman" w:cs="Times New Roman"/>
                <w:b/>
                <w:bCs/>
                <w:sz w:val="24"/>
                <w:szCs w:val="24"/>
                <w:lang w:eastAsia="en-GB"/>
              </w:rPr>
            </w:pPr>
            <w:r w:rsidRPr="00C61FBE">
              <w:rPr>
                <w:rFonts w:eastAsia="Times New Roman" w:cs="Times New Roman"/>
                <w:b/>
                <w:bCs/>
                <w:sz w:val="24"/>
                <w:szCs w:val="24"/>
                <w:lang w:eastAsia="en-GB"/>
              </w:rPr>
              <w:t xml:space="preserve">Stem Diameter at Trellis </w:t>
            </w:r>
            <w:r w:rsidR="00D2587C">
              <w:rPr>
                <w:rFonts w:eastAsia="Times New Roman" w:cs="Times New Roman"/>
                <w:b/>
                <w:bCs/>
                <w:sz w:val="24"/>
                <w:szCs w:val="24"/>
                <w:lang w:eastAsia="en-GB"/>
              </w:rPr>
              <w:t>reach duration</w:t>
            </w:r>
            <w:r w:rsidRPr="00C61FBE">
              <w:rPr>
                <w:rFonts w:eastAsia="Times New Roman" w:cs="Times New Roman"/>
                <w:b/>
                <w:bCs/>
                <w:sz w:val="24"/>
                <w:szCs w:val="24"/>
                <w:lang w:eastAsia="en-GB"/>
              </w:rPr>
              <w:t xml:space="preserve"> (mm)</w:t>
            </w:r>
          </w:p>
        </w:tc>
        <w:tc>
          <w:tcPr>
            <w:tcW w:w="1510" w:type="dxa"/>
            <w:tcBorders>
              <w:top w:val="single" w:sz="4" w:space="0" w:color="auto"/>
              <w:bottom w:val="single" w:sz="4" w:space="0" w:color="auto"/>
            </w:tcBorders>
            <w:vAlign w:val="center"/>
          </w:tcPr>
          <w:p w14:paraId="7C326400"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Stem Diameter at Harvest (mm)</w:t>
            </w:r>
          </w:p>
        </w:tc>
        <w:tc>
          <w:tcPr>
            <w:tcW w:w="1510" w:type="dxa"/>
            <w:tcBorders>
              <w:top w:val="single" w:sz="4" w:space="0" w:color="auto"/>
              <w:bottom w:val="single" w:sz="4" w:space="0" w:color="auto"/>
            </w:tcBorders>
            <w:vAlign w:val="center"/>
          </w:tcPr>
          <w:p w14:paraId="34334478"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Length (cm)</w:t>
            </w:r>
          </w:p>
        </w:tc>
        <w:tc>
          <w:tcPr>
            <w:tcW w:w="1511" w:type="dxa"/>
            <w:tcBorders>
              <w:top w:val="single" w:sz="4" w:space="0" w:color="auto"/>
              <w:bottom w:val="single" w:sz="4" w:space="0" w:color="auto"/>
            </w:tcBorders>
            <w:vAlign w:val="center"/>
          </w:tcPr>
          <w:p w14:paraId="2DD67BCC"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Width (cm)</w:t>
            </w:r>
          </w:p>
        </w:tc>
      </w:tr>
      <w:tr w:rsidR="001F629B" w14:paraId="1E0E15FF" w14:textId="77777777" w:rsidTr="00120ECD">
        <w:tc>
          <w:tcPr>
            <w:tcW w:w="1696" w:type="dxa"/>
            <w:tcBorders>
              <w:top w:val="single" w:sz="4" w:space="0" w:color="auto"/>
            </w:tcBorders>
            <w:vAlign w:val="center"/>
          </w:tcPr>
          <w:p w14:paraId="057F1FEE"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T1 (control)</w:t>
            </w:r>
          </w:p>
        </w:tc>
        <w:tc>
          <w:tcPr>
            <w:tcW w:w="1510" w:type="dxa"/>
            <w:tcBorders>
              <w:top w:val="single" w:sz="4" w:space="0" w:color="auto"/>
            </w:tcBorders>
            <w:vAlign w:val="center"/>
          </w:tcPr>
          <w:p w14:paraId="78F89DD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201.8</w:t>
            </w:r>
            <w:r w:rsidRPr="001F629B">
              <w:rPr>
                <w:rFonts w:eastAsia="Times New Roman" w:cs="Times New Roman"/>
                <w:sz w:val="24"/>
                <w:szCs w:val="24"/>
                <w:vertAlign w:val="superscript"/>
                <w:lang w:eastAsia="en-GB"/>
              </w:rPr>
              <w:t>b</w:t>
            </w:r>
            <w:r w:rsidRPr="00C61FBE">
              <w:rPr>
                <w:rFonts w:eastAsia="Times New Roman" w:cs="Times New Roman"/>
                <w:sz w:val="24"/>
                <w:szCs w:val="24"/>
                <w:lang w:eastAsia="en-GB"/>
              </w:rPr>
              <w:t>*</w:t>
            </w:r>
          </w:p>
        </w:tc>
        <w:tc>
          <w:tcPr>
            <w:tcW w:w="1510" w:type="dxa"/>
            <w:tcBorders>
              <w:top w:val="single" w:sz="4" w:space="0" w:color="auto"/>
            </w:tcBorders>
            <w:vAlign w:val="center"/>
          </w:tcPr>
          <w:p w14:paraId="74CD0E2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3.68</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79A523D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3.87</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4F5DE7E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tcBorders>
              <w:top w:val="single" w:sz="4" w:space="0" w:color="auto"/>
            </w:tcBorders>
            <w:vAlign w:val="center"/>
          </w:tcPr>
          <w:p w14:paraId="60970E5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6.50</w:t>
            </w:r>
            <w:r w:rsidRPr="00D2587C">
              <w:rPr>
                <w:rFonts w:eastAsia="Times New Roman" w:cs="Times New Roman"/>
                <w:sz w:val="24"/>
                <w:szCs w:val="24"/>
                <w:vertAlign w:val="superscript"/>
                <w:lang w:eastAsia="en-GB"/>
              </w:rPr>
              <w:t>b</w:t>
            </w:r>
          </w:p>
        </w:tc>
      </w:tr>
      <w:tr w:rsidR="001F629B" w14:paraId="52642D75" w14:textId="77777777" w:rsidTr="00120ECD">
        <w:tc>
          <w:tcPr>
            <w:tcW w:w="1696" w:type="dxa"/>
            <w:vAlign w:val="center"/>
          </w:tcPr>
          <w:p w14:paraId="1D6E8AD1"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T2</w:t>
            </w:r>
          </w:p>
        </w:tc>
        <w:tc>
          <w:tcPr>
            <w:tcW w:w="1510" w:type="dxa"/>
            <w:vAlign w:val="center"/>
          </w:tcPr>
          <w:p w14:paraId="34D029B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203.6</w:t>
            </w:r>
            <w:r w:rsidRPr="001F629B">
              <w:rPr>
                <w:rFonts w:eastAsia="Times New Roman" w:cs="Times New Roman"/>
                <w:sz w:val="24"/>
                <w:szCs w:val="24"/>
                <w:vertAlign w:val="superscript"/>
                <w:lang w:eastAsia="en-GB"/>
              </w:rPr>
              <w:t>a</w:t>
            </w:r>
          </w:p>
        </w:tc>
        <w:tc>
          <w:tcPr>
            <w:tcW w:w="1510" w:type="dxa"/>
            <w:vAlign w:val="center"/>
          </w:tcPr>
          <w:p w14:paraId="30DD881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3.71</w:t>
            </w:r>
            <w:r w:rsidRPr="001F629B">
              <w:rPr>
                <w:rFonts w:eastAsia="Times New Roman" w:cs="Times New Roman"/>
                <w:sz w:val="24"/>
                <w:szCs w:val="24"/>
                <w:vertAlign w:val="superscript"/>
                <w:lang w:eastAsia="en-GB"/>
              </w:rPr>
              <w:t>ab</w:t>
            </w:r>
          </w:p>
        </w:tc>
        <w:tc>
          <w:tcPr>
            <w:tcW w:w="1510" w:type="dxa"/>
            <w:vAlign w:val="center"/>
          </w:tcPr>
          <w:p w14:paraId="3DBA5A5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3.93</w:t>
            </w:r>
            <w:r w:rsidRPr="001F629B">
              <w:rPr>
                <w:rFonts w:eastAsia="Times New Roman" w:cs="Times New Roman"/>
                <w:sz w:val="24"/>
                <w:szCs w:val="24"/>
                <w:vertAlign w:val="superscript"/>
                <w:lang w:eastAsia="en-GB"/>
              </w:rPr>
              <w:t>b</w:t>
            </w:r>
          </w:p>
        </w:tc>
        <w:tc>
          <w:tcPr>
            <w:tcW w:w="1510" w:type="dxa"/>
            <w:vAlign w:val="center"/>
          </w:tcPr>
          <w:p w14:paraId="31292EE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11.2</w:t>
            </w:r>
            <w:r w:rsidRPr="00D2587C">
              <w:rPr>
                <w:rFonts w:eastAsia="Times New Roman" w:cs="Times New Roman"/>
                <w:sz w:val="24"/>
                <w:szCs w:val="24"/>
                <w:vertAlign w:val="superscript"/>
                <w:lang w:eastAsia="en-GB"/>
              </w:rPr>
              <w:t>ab</w:t>
            </w:r>
          </w:p>
        </w:tc>
        <w:tc>
          <w:tcPr>
            <w:tcW w:w="1511" w:type="dxa"/>
            <w:vAlign w:val="center"/>
          </w:tcPr>
          <w:p w14:paraId="13F8FF3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6.83</w:t>
            </w:r>
            <w:r w:rsidRPr="00D2587C">
              <w:rPr>
                <w:rFonts w:eastAsia="Times New Roman" w:cs="Times New Roman"/>
                <w:sz w:val="24"/>
                <w:szCs w:val="24"/>
                <w:vertAlign w:val="superscript"/>
                <w:lang w:eastAsia="en-GB"/>
              </w:rPr>
              <w:t>ab</w:t>
            </w:r>
          </w:p>
        </w:tc>
      </w:tr>
      <w:tr w:rsidR="001F629B" w14:paraId="0974CAFC" w14:textId="77777777" w:rsidTr="00120ECD">
        <w:tc>
          <w:tcPr>
            <w:tcW w:w="1696" w:type="dxa"/>
            <w:vAlign w:val="center"/>
          </w:tcPr>
          <w:p w14:paraId="6830D617"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T3</w:t>
            </w:r>
          </w:p>
        </w:tc>
        <w:tc>
          <w:tcPr>
            <w:tcW w:w="1510" w:type="dxa"/>
            <w:vAlign w:val="center"/>
          </w:tcPr>
          <w:p w14:paraId="3492227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201.7</w:t>
            </w:r>
            <w:r w:rsidRPr="001F629B">
              <w:rPr>
                <w:rFonts w:eastAsia="Times New Roman" w:cs="Times New Roman"/>
                <w:sz w:val="24"/>
                <w:szCs w:val="24"/>
                <w:vertAlign w:val="superscript"/>
                <w:lang w:eastAsia="en-GB"/>
              </w:rPr>
              <w:t>b</w:t>
            </w:r>
          </w:p>
        </w:tc>
        <w:tc>
          <w:tcPr>
            <w:tcW w:w="1510" w:type="dxa"/>
            <w:vAlign w:val="center"/>
          </w:tcPr>
          <w:p w14:paraId="654147E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3.49</w:t>
            </w:r>
            <w:r w:rsidRPr="001F629B">
              <w:rPr>
                <w:rFonts w:eastAsia="Times New Roman" w:cs="Times New Roman"/>
                <w:sz w:val="24"/>
                <w:szCs w:val="24"/>
                <w:vertAlign w:val="superscript"/>
                <w:lang w:eastAsia="en-GB"/>
              </w:rPr>
              <w:t>d</w:t>
            </w:r>
          </w:p>
        </w:tc>
        <w:tc>
          <w:tcPr>
            <w:tcW w:w="1510" w:type="dxa"/>
            <w:vAlign w:val="center"/>
          </w:tcPr>
          <w:p w14:paraId="14717CB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3.66</w:t>
            </w:r>
            <w:r w:rsidRPr="001F629B">
              <w:rPr>
                <w:rFonts w:eastAsia="Times New Roman" w:cs="Times New Roman"/>
                <w:sz w:val="24"/>
                <w:szCs w:val="24"/>
                <w:vertAlign w:val="superscript"/>
                <w:lang w:eastAsia="en-GB"/>
              </w:rPr>
              <w:t>d</w:t>
            </w:r>
          </w:p>
        </w:tc>
        <w:tc>
          <w:tcPr>
            <w:tcW w:w="1510" w:type="dxa"/>
            <w:vAlign w:val="center"/>
          </w:tcPr>
          <w:p w14:paraId="60CA004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10.5</w:t>
            </w:r>
            <w:r w:rsidRPr="00D2587C">
              <w:rPr>
                <w:rFonts w:eastAsia="Times New Roman" w:cs="Times New Roman"/>
                <w:sz w:val="24"/>
                <w:szCs w:val="24"/>
                <w:vertAlign w:val="superscript"/>
                <w:lang w:eastAsia="en-GB"/>
              </w:rPr>
              <w:t>c</w:t>
            </w:r>
          </w:p>
        </w:tc>
        <w:tc>
          <w:tcPr>
            <w:tcW w:w="1511" w:type="dxa"/>
            <w:vAlign w:val="center"/>
          </w:tcPr>
          <w:p w14:paraId="40795313"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6.57</w:t>
            </w:r>
            <w:r w:rsidRPr="00D2587C">
              <w:rPr>
                <w:rFonts w:eastAsia="Times New Roman" w:cs="Times New Roman"/>
                <w:sz w:val="24"/>
                <w:szCs w:val="24"/>
                <w:vertAlign w:val="superscript"/>
                <w:lang w:eastAsia="en-GB"/>
              </w:rPr>
              <w:t>b</w:t>
            </w:r>
          </w:p>
        </w:tc>
      </w:tr>
      <w:tr w:rsidR="001F629B" w14:paraId="39A79A24" w14:textId="77777777" w:rsidTr="00120ECD">
        <w:tc>
          <w:tcPr>
            <w:tcW w:w="1696" w:type="dxa"/>
            <w:vAlign w:val="center"/>
          </w:tcPr>
          <w:p w14:paraId="609BD92C"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T4</w:t>
            </w:r>
          </w:p>
        </w:tc>
        <w:tc>
          <w:tcPr>
            <w:tcW w:w="1510" w:type="dxa"/>
            <w:vAlign w:val="center"/>
          </w:tcPr>
          <w:p w14:paraId="55E74C9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204.5</w:t>
            </w:r>
            <w:r w:rsidRPr="001F629B">
              <w:rPr>
                <w:rFonts w:eastAsia="Times New Roman" w:cs="Times New Roman"/>
                <w:sz w:val="24"/>
                <w:szCs w:val="24"/>
                <w:vertAlign w:val="superscript"/>
                <w:lang w:eastAsia="en-GB"/>
              </w:rPr>
              <w:t>a</w:t>
            </w:r>
          </w:p>
        </w:tc>
        <w:tc>
          <w:tcPr>
            <w:tcW w:w="1510" w:type="dxa"/>
            <w:vAlign w:val="center"/>
          </w:tcPr>
          <w:p w14:paraId="2572345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3.82</w:t>
            </w:r>
            <w:r w:rsidRPr="001F629B">
              <w:rPr>
                <w:rFonts w:eastAsia="Times New Roman" w:cs="Times New Roman"/>
                <w:sz w:val="24"/>
                <w:szCs w:val="24"/>
                <w:vertAlign w:val="superscript"/>
                <w:lang w:eastAsia="en-GB"/>
              </w:rPr>
              <w:t>a</w:t>
            </w:r>
          </w:p>
        </w:tc>
        <w:tc>
          <w:tcPr>
            <w:tcW w:w="1510" w:type="dxa"/>
            <w:vAlign w:val="center"/>
          </w:tcPr>
          <w:p w14:paraId="294FC92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4.07</w:t>
            </w:r>
            <w:r w:rsidRPr="001F629B">
              <w:rPr>
                <w:rFonts w:eastAsia="Times New Roman" w:cs="Times New Roman"/>
                <w:sz w:val="24"/>
                <w:szCs w:val="24"/>
                <w:vertAlign w:val="superscript"/>
                <w:lang w:eastAsia="en-GB"/>
              </w:rPr>
              <w:t>a</w:t>
            </w:r>
          </w:p>
        </w:tc>
        <w:tc>
          <w:tcPr>
            <w:tcW w:w="1510" w:type="dxa"/>
            <w:vAlign w:val="center"/>
          </w:tcPr>
          <w:p w14:paraId="74E3955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11.5</w:t>
            </w:r>
            <w:r w:rsidRPr="00D2587C">
              <w:rPr>
                <w:rFonts w:eastAsia="Times New Roman" w:cs="Times New Roman"/>
                <w:sz w:val="24"/>
                <w:szCs w:val="24"/>
                <w:vertAlign w:val="superscript"/>
                <w:lang w:eastAsia="en-GB"/>
              </w:rPr>
              <w:t>a</w:t>
            </w:r>
          </w:p>
        </w:tc>
        <w:tc>
          <w:tcPr>
            <w:tcW w:w="1511" w:type="dxa"/>
            <w:vAlign w:val="center"/>
          </w:tcPr>
          <w:p w14:paraId="59E4CD5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7.19</w:t>
            </w:r>
            <w:r w:rsidRPr="00D2587C">
              <w:rPr>
                <w:rFonts w:eastAsia="Times New Roman" w:cs="Times New Roman"/>
                <w:sz w:val="24"/>
                <w:szCs w:val="24"/>
                <w:vertAlign w:val="superscript"/>
                <w:lang w:eastAsia="en-GB"/>
              </w:rPr>
              <w:t>a</w:t>
            </w:r>
          </w:p>
        </w:tc>
      </w:tr>
      <w:tr w:rsidR="001F629B" w14:paraId="205DD216" w14:textId="77777777" w:rsidTr="00120ECD">
        <w:tc>
          <w:tcPr>
            <w:tcW w:w="1696" w:type="dxa"/>
            <w:vAlign w:val="center"/>
          </w:tcPr>
          <w:p w14:paraId="6DD12EBE"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T5</w:t>
            </w:r>
          </w:p>
        </w:tc>
        <w:tc>
          <w:tcPr>
            <w:tcW w:w="1510" w:type="dxa"/>
            <w:vAlign w:val="center"/>
          </w:tcPr>
          <w:p w14:paraId="0CFB1CC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201.9</w:t>
            </w:r>
            <w:r w:rsidRPr="001F629B">
              <w:rPr>
                <w:rFonts w:eastAsia="Times New Roman" w:cs="Times New Roman"/>
                <w:sz w:val="24"/>
                <w:szCs w:val="24"/>
                <w:vertAlign w:val="superscript"/>
                <w:lang w:eastAsia="en-GB"/>
              </w:rPr>
              <w:t>b</w:t>
            </w:r>
          </w:p>
        </w:tc>
        <w:tc>
          <w:tcPr>
            <w:tcW w:w="1510" w:type="dxa"/>
            <w:vAlign w:val="center"/>
          </w:tcPr>
          <w:p w14:paraId="188C75A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3.58</w:t>
            </w:r>
            <w:r w:rsidRPr="001F629B">
              <w:rPr>
                <w:rFonts w:eastAsia="Times New Roman" w:cs="Times New Roman"/>
                <w:sz w:val="24"/>
                <w:szCs w:val="24"/>
                <w:vertAlign w:val="superscript"/>
                <w:lang w:eastAsia="en-GB"/>
              </w:rPr>
              <w:t>cd</w:t>
            </w:r>
          </w:p>
        </w:tc>
        <w:tc>
          <w:tcPr>
            <w:tcW w:w="1510" w:type="dxa"/>
            <w:vAlign w:val="center"/>
          </w:tcPr>
          <w:p w14:paraId="5F89922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3.75</w:t>
            </w:r>
            <w:r w:rsidRPr="001F629B">
              <w:rPr>
                <w:rFonts w:eastAsia="Times New Roman" w:cs="Times New Roman"/>
                <w:sz w:val="24"/>
                <w:szCs w:val="24"/>
                <w:vertAlign w:val="superscript"/>
                <w:lang w:eastAsia="en-GB"/>
              </w:rPr>
              <w:t>cd</w:t>
            </w:r>
          </w:p>
        </w:tc>
        <w:tc>
          <w:tcPr>
            <w:tcW w:w="1510" w:type="dxa"/>
            <w:vAlign w:val="center"/>
          </w:tcPr>
          <w:p w14:paraId="3BB9CFB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vAlign w:val="center"/>
          </w:tcPr>
          <w:p w14:paraId="62638E7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6.41</w:t>
            </w:r>
            <w:r w:rsidRPr="00D2587C">
              <w:rPr>
                <w:rFonts w:eastAsia="Times New Roman" w:cs="Times New Roman"/>
                <w:sz w:val="24"/>
                <w:szCs w:val="24"/>
                <w:vertAlign w:val="superscript"/>
                <w:lang w:eastAsia="en-GB"/>
              </w:rPr>
              <w:t>b</w:t>
            </w:r>
          </w:p>
        </w:tc>
      </w:tr>
      <w:tr w:rsidR="001F629B" w14:paraId="0624A72B" w14:textId="77777777" w:rsidTr="00120ECD">
        <w:tc>
          <w:tcPr>
            <w:tcW w:w="1696" w:type="dxa"/>
            <w:vAlign w:val="center"/>
          </w:tcPr>
          <w:p w14:paraId="4A5161D2"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P-value</w:t>
            </w:r>
          </w:p>
        </w:tc>
        <w:tc>
          <w:tcPr>
            <w:tcW w:w="1510" w:type="dxa"/>
            <w:vAlign w:val="center"/>
          </w:tcPr>
          <w:p w14:paraId="2F22883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5AD1428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28F33CD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1671FC9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1" w:type="dxa"/>
            <w:vAlign w:val="center"/>
          </w:tcPr>
          <w:p w14:paraId="2DF409B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r>
      <w:tr w:rsidR="001F629B" w14:paraId="6A8F1248" w14:textId="77777777" w:rsidTr="00120ECD">
        <w:tc>
          <w:tcPr>
            <w:tcW w:w="1696" w:type="dxa"/>
            <w:vAlign w:val="center"/>
          </w:tcPr>
          <w:p w14:paraId="472DC442"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LSD 0.05</w:t>
            </w:r>
          </w:p>
        </w:tc>
        <w:tc>
          <w:tcPr>
            <w:tcW w:w="1510" w:type="dxa"/>
            <w:vAlign w:val="center"/>
          </w:tcPr>
          <w:p w14:paraId="41CEF53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1.11</w:t>
            </w:r>
          </w:p>
        </w:tc>
        <w:tc>
          <w:tcPr>
            <w:tcW w:w="1510" w:type="dxa"/>
            <w:vAlign w:val="center"/>
          </w:tcPr>
          <w:p w14:paraId="3BA10AC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0.11</w:t>
            </w:r>
          </w:p>
        </w:tc>
        <w:tc>
          <w:tcPr>
            <w:tcW w:w="1510" w:type="dxa"/>
            <w:vAlign w:val="center"/>
          </w:tcPr>
          <w:p w14:paraId="2C2754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0.13</w:t>
            </w:r>
          </w:p>
        </w:tc>
        <w:tc>
          <w:tcPr>
            <w:tcW w:w="1510" w:type="dxa"/>
            <w:vAlign w:val="center"/>
          </w:tcPr>
          <w:p w14:paraId="7BD055C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0.63</w:t>
            </w:r>
          </w:p>
        </w:tc>
        <w:tc>
          <w:tcPr>
            <w:tcW w:w="1511" w:type="dxa"/>
            <w:vAlign w:val="center"/>
          </w:tcPr>
          <w:p w14:paraId="0278ACF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0.52</w:t>
            </w:r>
          </w:p>
        </w:tc>
      </w:tr>
    </w:tbl>
    <w:p w14:paraId="0DBD3C9D" w14:textId="77777777" w:rsidR="00D2587C" w:rsidRPr="00C81740" w:rsidRDefault="00D2587C" w:rsidP="00D2587C">
      <w:pPr>
        <w:rPr>
          <w:sz w:val="18"/>
          <w:szCs w:val="18"/>
        </w:rPr>
      </w:pPr>
      <w:r w:rsidRPr="00C81740">
        <w:rPr>
          <w:sz w:val="18"/>
          <w:szCs w:val="18"/>
          <w:vertAlign w:val="superscript"/>
        </w:rPr>
        <w:t>*</w:t>
      </w:r>
      <w:r w:rsidRPr="00C81740">
        <w:rPr>
          <w:sz w:val="18"/>
          <w:szCs w:val="18"/>
        </w:rPr>
        <w:t xml:space="preserve">Means followed by different letter are significantly different within columns by Duncan’s multiple range Test, </w:t>
      </w:r>
      <w:r w:rsidR="004863A8" w:rsidRPr="004863A8">
        <w:rPr>
          <w:sz w:val="24"/>
          <w:szCs w:val="24"/>
          <w:vertAlign w:val="subscript"/>
        </w:rPr>
        <w:t>p</w:t>
      </w:r>
      <w:r w:rsidRPr="00C81740">
        <w:rPr>
          <w:sz w:val="18"/>
          <w:szCs w:val="18"/>
        </w:rPr>
        <w:t xml:space="preserve"> ≤ 0.05</w:t>
      </w:r>
    </w:p>
    <w:p w14:paraId="2FCAFF18" w14:textId="77777777" w:rsidR="00D2587C" w:rsidRPr="00F8762C" w:rsidRDefault="00C30D5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3.3. </w:t>
      </w:r>
      <w:r w:rsidR="00D2587C" w:rsidRPr="00F8762C">
        <w:rPr>
          <w:rFonts w:eastAsia="Times New Roman" w:cs="Times New Roman"/>
          <w:b/>
          <w:bCs/>
          <w:sz w:val="24"/>
          <w:szCs w:val="24"/>
          <w:lang w:eastAsia="en-GB"/>
        </w:rPr>
        <w:t>Effect</w:t>
      </w:r>
      <w:r w:rsidRPr="00F8762C">
        <w:rPr>
          <w:rFonts w:eastAsia="Times New Roman" w:cs="Times New Roman"/>
          <w:b/>
          <w:bCs/>
          <w:sz w:val="24"/>
          <w:szCs w:val="24"/>
          <w:lang w:eastAsia="en-GB"/>
        </w:rPr>
        <w:t xml:space="preserve"> of </w:t>
      </w:r>
      <w:r w:rsidR="00D2587C" w:rsidRPr="00F8762C">
        <w:rPr>
          <w:rFonts w:eastAsia="Times New Roman" w:cs="Times New Roman"/>
          <w:b/>
          <w:bCs/>
          <w:sz w:val="24"/>
          <w:szCs w:val="24"/>
          <w:lang w:eastAsia="en-GB"/>
        </w:rPr>
        <w:t>c</w:t>
      </w:r>
      <w:r w:rsidRPr="00F8762C">
        <w:rPr>
          <w:rFonts w:eastAsia="Times New Roman" w:cs="Times New Roman"/>
          <w:b/>
          <w:bCs/>
          <w:sz w:val="24"/>
          <w:szCs w:val="24"/>
          <w:lang w:eastAsia="en-GB"/>
        </w:rPr>
        <w:t xml:space="preserve">ultivation </w:t>
      </w:r>
      <w:r w:rsidR="00D2587C" w:rsidRPr="00F8762C">
        <w:rPr>
          <w:rFonts w:eastAsia="Times New Roman" w:cs="Times New Roman"/>
          <w:b/>
          <w:bCs/>
          <w:sz w:val="24"/>
          <w:szCs w:val="24"/>
          <w:lang w:eastAsia="en-GB"/>
        </w:rPr>
        <w:t>t</w:t>
      </w:r>
      <w:r w:rsidRPr="00F8762C">
        <w:rPr>
          <w:rFonts w:eastAsia="Times New Roman" w:cs="Times New Roman"/>
          <w:b/>
          <w:bCs/>
          <w:sz w:val="24"/>
          <w:szCs w:val="24"/>
          <w:lang w:eastAsia="en-GB"/>
        </w:rPr>
        <w:t xml:space="preserve">echnology on the </w:t>
      </w:r>
      <w:r w:rsidR="00D2587C" w:rsidRPr="00F8762C">
        <w:rPr>
          <w:rFonts w:eastAsia="Times New Roman" w:cs="Times New Roman"/>
          <w:b/>
          <w:bCs/>
          <w:sz w:val="24"/>
          <w:szCs w:val="24"/>
          <w:lang w:eastAsia="en-GB"/>
        </w:rPr>
        <w:t>y</w:t>
      </w:r>
      <w:r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00D2587C" w:rsidRPr="00F8762C">
        <w:rPr>
          <w:rFonts w:eastAsia="Times New Roman" w:cs="Times New Roman"/>
          <w:b/>
          <w:bCs/>
          <w:sz w:val="24"/>
          <w:szCs w:val="24"/>
          <w:lang w:eastAsia="en-GB"/>
        </w:rPr>
        <w:t xml:space="preserve"> Sơn plants</w:t>
      </w:r>
    </w:p>
    <w:p w14:paraId="19A90E11" w14:textId="77777777" w:rsidR="006E4FC6" w:rsidRPr="00F8762C" w:rsidRDefault="00C30D52" w:rsidP="00BF11E1">
      <w:pPr>
        <w:ind w:firstLine="720"/>
        <w:jc w:val="both"/>
        <w:outlineLvl w:val="2"/>
        <w:rPr>
          <w:rFonts w:eastAsia="Times New Roman" w:cs="Times New Roman"/>
          <w:sz w:val="24"/>
          <w:szCs w:val="24"/>
          <w:lang w:eastAsia="en-GB"/>
        </w:rPr>
      </w:pPr>
      <w:r w:rsidRPr="00F8762C">
        <w:rPr>
          <w:rFonts w:eastAsia="Times New Roman" w:cs="Times New Roman"/>
          <w:sz w:val="24"/>
          <w:szCs w:val="24"/>
          <w:lang w:eastAsia="en-GB"/>
        </w:rPr>
        <w:lastRenderedPageBreak/>
        <w:t xml:space="preserve">The results of the study presented in Table 2 show </w:t>
      </w:r>
      <w:r w:rsidR="00D2587C" w:rsidRPr="00F8762C">
        <w:rPr>
          <w:rFonts w:eastAsia="Times New Roman" w:cs="Times New Roman"/>
          <w:sz w:val="24"/>
          <w:szCs w:val="24"/>
          <w:lang w:eastAsia="en-GB"/>
        </w:rPr>
        <w:t xml:space="preserve">that there was </w:t>
      </w:r>
      <w:r w:rsidRPr="00F8762C">
        <w:rPr>
          <w:rFonts w:eastAsia="Times New Roman" w:cs="Times New Roman"/>
          <w:sz w:val="24"/>
          <w:szCs w:val="24"/>
          <w:lang w:eastAsia="en-GB"/>
        </w:rPr>
        <w:t xml:space="preserve">no significant difference between treatments </w:t>
      </w:r>
      <w:r w:rsidR="006E4FC6" w:rsidRPr="00F8762C">
        <w:rPr>
          <w:rFonts w:eastAsia="Times New Roman" w:cs="Times New Roman"/>
          <w:sz w:val="24"/>
          <w:szCs w:val="24"/>
          <w:lang w:eastAsia="en-GB"/>
        </w:rPr>
        <w:t>among</w:t>
      </w:r>
      <w:r w:rsidRPr="00F8762C">
        <w:rPr>
          <w:rFonts w:eastAsia="Times New Roman" w:cs="Times New Roman"/>
          <w:sz w:val="24"/>
          <w:szCs w:val="24"/>
          <w:lang w:eastAsia="en-GB"/>
        </w:rPr>
        <w:t xml:space="preserve"> tubers</w:t>
      </w:r>
      <w:r w:rsidR="006E4FC6" w:rsidRPr="00F8762C">
        <w:rPr>
          <w:rFonts w:eastAsia="Times New Roman" w:cs="Times New Roman"/>
          <w:sz w:val="24"/>
          <w:szCs w:val="24"/>
          <w:lang w:eastAsia="en-GB"/>
        </w:rPr>
        <w:t xml:space="preserve"> number</w:t>
      </w:r>
      <w:r w:rsidRPr="00F8762C">
        <w:rPr>
          <w:rFonts w:eastAsia="Times New Roman" w:cs="Times New Roman"/>
          <w:sz w:val="24"/>
          <w:szCs w:val="24"/>
          <w:lang w:eastAsia="en-GB"/>
        </w:rPr>
        <w:t xml:space="preserve"> at the 95% confidence level, with each treatment producing 1 tuber per plant. </w:t>
      </w:r>
      <w:r w:rsidR="006E4FC6" w:rsidRPr="00F8762C">
        <w:rPr>
          <w:sz w:val="24"/>
          <w:szCs w:val="24"/>
        </w:rPr>
        <w:t xml:space="preserve">These results were similar to the finding </w:t>
      </w:r>
      <w:r w:rsidR="006E4FC6" w:rsidRPr="000B5B8D">
        <w:rPr>
          <w:sz w:val="24"/>
          <w:szCs w:val="24"/>
        </w:rPr>
        <w:t xml:space="preserve">of </w:t>
      </w:r>
      <w:r w:rsidR="00D12ACA" w:rsidRPr="000B5B8D">
        <w:rPr>
          <w:sz w:val="24"/>
          <w:szCs w:val="24"/>
          <w:lang w:val="vi-VN"/>
        </w:rPr>
        <w:t xml:space="preserve">Hue and Loc </w:t>
      </w:r>
      <w:r w:rsidR="006E4FC6" w:rsidRPr="000B5B8D">
        <w:rPr>
          <w:rFonts w:eastAsia="Times New Roman" w:cs="Times New Roman"/>
          <w:sz w:val="24"/>
          <w:szCs w:val="24"/>
          <w:lang w:eastAsia="en-GB"/>
        </w:rPr>
        <w:t>(2005)</w:t>
      </w:r>
      <w:r w:rsidR="009A572C" w:rsidRPr="000B5B8D">
        <w:rPr>
          <w:rFonts w:eastAsia="Times New Roman" w:cs="Times New Roman"/>
          <w:sz w:val="24"/>
          <w:szCs w:val="24"/>
          <w:lang w:val="vi-VN" w:eastAsia="en-GB"/>
        </w:rPr>
        <w:t xml:space="preserve"> [3]</w:t>
      </w:r>
      <w:r w:rsidR="006E4FC6" w:rsidRPr="000B5B8D">
        <w:rPr>
          <w:rFonts w:eastAsia="Times New Roman" w:cs="Times New Roman"/>
          <w:sz w:val="24"/>
          <w:szCs w:val="24"/>
          <w:lang w:eastAsia="en-GB"/>
        </w:rPr>
        <w:t>.</w:t>
      </w:r>
      <w:r w:rsidR="006E4FC6" w:rsidRPr="00120ECD">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For the tuber weight, </w:t>
      </w:r>
      <w:r w:rsidR="006E4FC6" w:rsidRPr="00F8762C">
        <w:rPr>
          <w:sz w:val="24"/>
          <w:szCs w:val="24"/>
        </w:rPr>
        <w:t>the results in Table 2 showed that the highest</w:t>
      </w:r>
      <w:r w:rsidR="006E4FC6" w:rsidRPr="00F8762C">
        <w:rPr>
          <w:rFonts w:eastAsia="Times New Roman" w:cs="Times New Roman"/>
          <w:sz w:val="24"/>
          <w:szCs w:val="24"/>
          <w:lang w:eastAsia="en-GB"/>
        </w:rPr>
        <w:t xml:space="preserve"> tuber weight of 0.68 kg </w:t>
      </w:r>
      <w:r w:rsidR="006E4FC6" w:rsidRPr="00F8762C">
        <w:rPr>
          <w:sz w:val="24"/>
          <w:szCs w:val="24"/>
        </w:rPr>
        <w:t xml:space="preserve">was obtained in T4 treatment, </w:t>
      </w:r>
      <w:r w:rsidR="006E4FC6" w:rsidRPr="00F8762C">
        <w:rPr>
          <w:rFonts w:eastAsia="Times New Roman" w:cs="Times New Roman"/>
          <w:sz w:val="24"/>
          <w:szCs w:val="24"/>
          <w:lang w:eastAsia="en-GB"/>
        </w:rPr>
        <w:t>followed by T2 treatment with value of</w:t>
      </w:r>
      <w:r w:rsidR="004863A8">
        <w:rPr>
          <w:rFonts w:eastAsia="Times New Roman" w:cs="Times New Roman"/>
          <w:sz w:val="24"/>
          <w:szCs w:val="24"/>
          <w:lang w:eastAsia="en-GB"/>
        </w:rPr>
        <w:t xml:space="preserve"> </w:t>
      </w:r>
      <w:r w:rsidR="006E4FC6" w:rsidRPr="00F8762C">
        <w:rPr>
          <w:rFonts w:eastAsia="Times New Roman" w:cs="Times New Roman"/>
          <w:sz w:val="24"/>
          <w:szCs w:val="24"/>
          <w:lang w:eastAsia="en-GB"/>
        </w:rPr>
        <w:t>(0.66 kg, both significantly higher than the control (treatment 1) at the 95% confidence level. However, the T3 and T5 treatments had the lower tuber weights as comparation to control treatment at the 95% confidence level (Table 2).</w:t>
      </w:r>
    </w:p>
    <w:p w14:paraId="058D6D8F" w14:textId="77777777" w:rsidR="00C30D52" w:rsidRPr="00F8762C" w:rsidRDefault="006E4FC6" w:rsidP="000B5B8D">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As the results presented in Table 2 show that there </w:t>
      </w:r>
      <w:r w:rsidR="004863A8">
        <w:rPr>
          <w:rFonts w:eastAsia="Times New Roman" w:cs="Times New Roman"/>
          <w:sz w:val="24"/>
          <w:szCs w:val="24"/>
          <w:lang w:eastAsia="en-GB"/>
        </w:rPr>
        <w:t>were</w:t>
      </w:r>
      <w:r w:rsidRPr="00F8762C">
        <w:rPr>
          <w:rFonts w:eastAsia="Times New Roman" w:cs="Times New Roman"/>
          <w:sz w:val="24"/>
          <w:szCs w:val="24"/>
          <w:lang w:eastAsia="en-GB"/>
        </w:rPr>
        <w:t xml:space="preserve"> significant differences between treatments in terms of tuber length and diameter (p ≤ 0.05).</w:t>
      </w:r>
      <w:r w:rsidR="00E211A3" w:rsidRPr="00F8762C">
        <w:rPr>
          <w:sz w:val="24"/>
          <w:szCs w:val="24"/>
        </w:rPr>
        <w:t xml:space="preserve"> In term, the T3 treatment has the </w:t>
      </w:r>
      <w:r w:rsidR="00E211A3" w:rsidRPr="00F8762C">
        <w:rPr>
          <w:rFonts w:eastAsia="Times New Roman" w:cs="Times New Roman"/>
          <w:sz w:val="24"/>
          <w:szCs w:val="24"/>
          <w:lang w:eastAsia="en-GB"/>
        </w:rPr>
        <w:t>longest tubers</w:t>
      </w:r>
      <w:r w:rsidR="00E211A3" w:rsidRPr="00F8762C">
        <w:rPr>
          <w:sz w:val="24"/>
          <w:szCs w:val="24"/>
        </w:rPr>
        <w:t xml:space="preserve"> with value of </w:t>
      </w:r>
      <w:r w:rsidR="00E211A3" w:rsidRPr="00F8762C">
        <w:rPr>
          <w:rFonts w:eastAsia="Times New Roman" w:cs="Times New Roman"/>
          <w:sz w:val="24"/>
          <w:szCs w:val="24"/>
          <w:lang w:eastAsia="en-GB"/>
        </w:rPr>
        <w:t>72.2 cm</w:t>
      </w:r>
      <w:r w:rsidR="00E211A3" w:rsidRPr="00F8762C">
        <w:rPr>
          <w:sz w:val="24"/>
          <w:szCs w:val="24"/>
        </w:rPr>
        <w:t xml:space="preserve">, </w:t>
      </w:r>
      <w:r w:rsidR="00E211A3" w:rsidRPr="00F8762C">
        <w:rPr>
          <w:rFonts w:eastAsia="Times New Roman" w:cs="Times New Roman"/>
          <w:sz w:val="24"/>
          <w:szCs w:val="24"/>
          <w:lang w:eastAsia="en-GB"/>
        </w:rPr>
        <w:t>followed by treatment 4 and treatment 2 with tubers lengths was 69.1 cm, and 68.6 cm, respectively all significantly longer than control treatment (64.6 cm).</w:t>
      </w:r>
      <w:r w:rsidR="009A5CCE" w:rsidRPr="00F8762C">
        <w:rPr>
          <w:rFonts w:eastAsia="Times New Roman" w:cs="Times New Roman"/>
          <w:sz w:val="24"/>
          <w:szCs w:val="24"/>
          <w:lang w:eastAsia="en-GB"/>
        </w:rPr>
        <w:t xml:space="preserve"> However, the shortest tubers (39.5 cm) </w:t>
      </w:r>
      <w:r w:rsidR="009A5CCE" w:rsidRPr="00F8762C">
        <w:rPr>
          <w:sz w:val="24"/>
          <w:szCs w:val="24"/>
        </w:rPr>
        <w:t xml:space="preserve">was observed in T5 treatment and </w:t>
      </w:r>
      <w:r w:rsidR="009A5CCE" w:rsidRPr="00F8762C">
        <w:rPr>
          <w:rFonts w:eastAsia="Times New Roman" w:cs="Times New Roman"/>
          <w:sz w:val="24"/>
          <w:szCs w:val="24"/>
          <w:lang w:eastAsia="en-GB"/>
        </w:rPr>
        <w:t xml:space="preserve">significantly shorter as comparation to control treatment 1. For the tuber diameter, </w:t>
      </w:r>
      <w:r w:rsidR="004863A8">
        <w:rPr>
          <w:sz w:val="24"/>
          <w:szCs w:val="24"/>
        </w:rPr>
        <w:t>t</w:t>
      </w:r>
      <w:r w:rsidR="009A5CCE" w:rsidRPr="00F8762C">
        <w:rPr>
          <w:sz w:val="24"/>
          <w:szCs w:val="24"/>
        </w:rPr>
        <w:t>he results in Table 2 showed</w:t>
      </w:r>
      <w:r w:rsidR="009A5CCE" w:rsidRPr="00F8762C">
        <w:rPr>
          <w:rFonts w:eastAsia="Times New Roman" w:cs="Times New Roman"/>
          <w:sz w:val="24"/>
          <w:szCs w:val="24"/>
          <w:lang w:eastAsia="en-GB"/>
        </w:rPr>
        <w:t xml:space="preserve"> that the</w:t>
      </w:r>
      <w:r w:rsidR="00C30D52" w:rsidRPr="00F8762C">
        <w:rPr>
          <w:rFonts w:eastAsia="Times New Roman" w:cs="Times New Roman"/>
          <w:sz w:val="24"/>
          <w:szCs w:val="24"/>
          <w:lang w:eastAsia="en-GB"/>
        </w:rPr>
        <w:t xml:space="preserve"> treatment 4 had the largest tuber diameter </w:t>
      </w:r>
      <w:r w:rsidR="009A5CCE" w:rsidRPr="00F8762C">
        <w:rPr>
          <w:rFonts w:eastAsia="Times New Roman" w:cs="Times New Roman"/>
          <w:sz w:val="24"/>
          <w:szCs w:val="24"/>
          <w:lang w:eastAsia="en-GB"/>
        </w:rPr>
        <w:t>with value of 4.19 cm</w:t>
      </w:r>
      <w:r w:rsidR="00C30D52" w:rsidRPr="00F8762C">
        <w:rPr>
          <w:rFonts w:eastAsia="Times New Roman" w:cs="Times New Roman"/>
          <w:sz w:val="24"/>
          <w:szCs w:val="24"/>
          <w:lang w:eastAsia="en-GB"/>
        </w:rPr>
        <w:t>, followed by treatment 2 (4.09 cm), both significantly larger than treatment 1 (4.03 cm). Treatment 3 had the smallest tuber diameter (3</w:t>
      </w:r>
      <w:r w:rsidR="009A5CCE" w:rsidRPr="00F8762C">
        <w:rPr>
          <w:rFonts w:eastAsia="Times New Roman" w:cs="Times New Roman"/>
          <w:sz w:val="24"/>
          <w:szCs w:val="24"/>
          <w:lang w:eastAsia="en-GB"/>
        </w:rPr>
        <w:t xml:space="preserve">.74 cm) and </w:t>
      </w:r>
      <w:r w:rsidR="00C30D52" w:rsidRPr="00F8762C">
        <w:rPr>
          <w:rFonts w:eastAsia="Times New Roman" w:cs="Times New Roman"/>
          <w:sz w:val="24"/>
          <w:szCs w:val="24"/>
          <w:lang w:eastAsia="en-GB"/>
        </w:rPr>
        <w:t xml:space="preserve">significantly smaller </w:t>
      </w:r>
      <w:r w:rsidR="009A5CCE" w:rsidRPr="00F8762C">
        <w:rPr>
          <w:rFonts w:eastAsia="Times New Roman" w:cs="Times New Roman"/>
          <w:sz w:val="24"/>
          <w:szCs w:val="24"/>
          <w:lang w:eastAsia="en-GB"/>
        </w:rPr>
        <w:t xml:space="preserve">as comparation to treatment </w:t>
      </w:r>
      <w:proofErr w:type="gramStart"/>
      <w:r w:rsidR="009A5CCE" w:rsidRPr="00F8762C">
        <w:rPr>
          <w:rFonts w:eastAsia="Times New Roman" w:cs="Times New Roman"/>
          <w:sz w:val="24"/>
          <w:szCs w:val="24"/>
          <w:lang w:eastAsia="en-GB"/>
        </w:rPr>
        <w:t>1.</w:t>
      </w:r>
      <w:r w:rsidR="00C30D52" w:rsidRPr="00F8762C">
        <w:rPr>
          <w:rFonts w:eastAsia="Times New Roman" w:cs="Times New Roman"/>
          <w:sz w:val="24"/>
          <w:szCs w:val="24"/>
          <w:lang w:eastAsia="en-GB"/>
        </w:rPr>
        <w:t>.</w:t>
      </w:r>
      <w:proofErr w:type="gramEnd"/>
    </w:p>
    <w:p w14:paraId="1DB0B016" w14:textId="77777777" w:rsidR="00C30D52" w:rsidRPr="00F8762C" w:rsidRDefault="002B29A2" w:rsidP="000B5B8D">
      <w:pPr>
        <w:ind w:firstLine="720"/>
        <w:jc w:val="both"/>
        <w:rPr>
          <w:rFonts w:eastAsia="Times New Roman" w:cs="Times New Roman"/>
          <w:sz w:val="24"/>
          <w:szCs w:val="24"/>
          <w:lang w:eastAsia="en-GB"/>
        </w:rPr>
      </w:pPr>
      <w:r w:rsidRPr="00F8762C">
        <w:rPr>
          <w:sz w:val="24"/>
          <w:szCs w:val="24"/>
        </w:rPr>
        <w:t>The results summarize Table 2 showed that T4 treatment were found to have the highest yield (32.7 tons/ha),</w:t>
      </w:r>
      <w:r w:rsidRPr="00F8762C">
        <w:rPr>
          <w:rFonts w:eastAsia="Times New Roman" w:cs="Times New Roman"/>
          <w:sz w:val="24"/>
          <w:szCs w:val="24"/>
          <w:lang w:eastAsia="en-GB"/>
        </w:rPr>
        <w:t xml:space="preserve"> followed by treatment 2, both significantly higher than treatment 1 (control). However, treatment 3 and treatment 5 had the lowest yields, with value 26.0 tons/ha, and 25.0 tons/ha, respectively. </w:t>
      </w:r>
      <w:r w:rsidR="00C30D52" w:rsidRPr="00F8762C">
        <w:rPr>
          <w:rFonts w:eastAsia="Times New Roman" w:cs="Times New Roman"/>
          <w:sz w:val="24"/>
          <w:szCs w:val="24"/>
          <w:lang w:eastAsia="en-GB"/>
        </w:rPr>
        <w:t xml:space="preserve">The high yield in treatment 4 is attributed to the larger tuber weight and diameter, which contributed to higher yields. While treatment 3 had longer tubers compared to treatment 1, its lower tuber weight and diameter resulted in a lower yield. </w:t>
      </w:r>
      <w:r w:rsidRPr="00F8762C">
        <w:rPr>
          <w:sz w:val="24"/>
          <w:szCs w:val="24"/>
        </w:rPr>
        <w:t xml:space="preserve">These results are in accordance with the findings of </w:t>
      </w:r>
      <w:r w:rsidR="00D12ACA" w:rsidRPr="000B5B8D">
        <w:rPr>
          <w:sz w:val="24"/>
          <w:szCs w:val="24"/>
          <w:lang w:val="vi-VN"/>
        </w:rPr>
        <w:t xml:space="preserve">Thuy and Phip </w:t>
      </w:r>
      <w:r w:rsidRPr="000B5B8D">
        <w:rPr>
          <w:rFonts w:eastAsia="Times New Roman" w:cs="Times New Roman"/>
          <w:sz w:val="24"/>
          <w:szCs w:val="24"/>
          <w:lang w:eastAsia="en-GB"/>
        </w:rPr>
        <w:t>(2013)</w:t>
      </w:r>
      <w:r w:rsidR="009A572C" w:rsidRPr="000B5B8D">
        <w:rPr>
          <w:rFonts w:eastAsia="Times New Roman" w:cs="Times New Roman"/>
          <w:sz w:val="24"/>
          <w:szCs w:val="24"/>
          <w:lang w:val="vi-VN" w:eastAsia="en-GB"/>
        </w:rPr>
        <w:t xml:space="preserve"> [9]</w:t>
      </w:r>
      <w:r w:rsidRPr="000B5B8D">
        <w:rPr>
          <w:rFonts w:eastAsia="Times New Roman" w:cs="Times New Roman"/>
          <w:sz w:val="24"/>
          <w:szCs w:val="24"/>
          <w:lang w:eastAsia="en-GB"/>
        </w:rPr>
        <w:t>,</w:t>
      </w:r>
      <w:r w:rsidRPr="00F8762C">
        <w:rPr>
          <w:rFonts w:eastAsia="Times New Roman" w:cs="Times New Roman"/>
          <w:sz w:val="24"/>
          <w:szCs w:val="24"/>
          <w:lang w:eastAsia="en-GB"/>
        </w:rPr>
        <w:t xml:space="preserve"> who indicated that larger tuber diameters lead to higher yields in ginger. </w:t>
      </w:r>
      <w:r w:rsidR="00C30D52" w:rsidRPr="00F8762C">
        <w:rPr>
          <w:rFonts w:eastAsia="Times New Roman" w:cs="Times New Roman"/>
          <w:sz w:val="24"/>
          <w:szCs w:val="24"/>
          <w:lang w:eastAsia="en-GB"/>
        </w:rPr>
        <w:t>Treatment 5, which used plastic sheeting, limited tuber development, resulting in significantly smaller tubers and lower yields compared to other treatments.</w:t>
      </w:r>
    </w:p>
    <w:p w14:paraId="1E600B1E" w14:textId="77777777" w:rsidR="002B29A2" w:rsidRPr="00F8762C" w:rsidRDefault="002B29A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Table </w:t>
      </w:r>
      <w:r w:rsidR="00C30D52" w:rsidRPr="00F8762C">
        <w:rPr>
          <w:rFonts w:eastAsia="Times New Roman" w:cs="Times New Roman"/>
          <w:b/>
          <w:bCs/>
          <w:sz w:val="24"/>
          <w:szCs w:val="24"/>
          <w:lang w:eastAsia="en-GB"/>
        </w:rPr>
        <w:t xml:space="preserve">2. </w:t>
      </w:r>
      <w:r w:rsidRPr="00F8762C">
        <w:rPr>
          <w:rFonts w:eastAsia="Times New Roman" w:cs="Times New Roman"/>
          <w:b/>
          <w:bCs/>
          <w:sz w:val="24"/>
          <w:szCs w:val="24"/>
          <w:lang w:eastAsia="en-GB"/>
        </w:rPr>
        <w:t xml:space="preserve">Effect </w:t>
      </w:r>
      <w:r w:rsidR="00C30D52" w:rsidRPr="00F8762C">
        <w:rPr>
          <w:rFonts w:eastAsia="Times New Roman" w:cs="Times New Roman"/>
          <w:b/>
          <w:bCs/>
          <w:sz w:val="24"/>
          <w:szCs w:val="24"/>
          <w:lang w:eastAsia="en-GB"/>
        </w:rPr>
        <w:t xml:space="preserve">of </w:t>
      </w:r>
      <w:r w:rsidRPr="00F8762C">
        <w:rPr>
          <w:rFonts w:eastAsia="Times New Roman" w:cs="Times New Roman"/>
          <w:b/>
          <w:bCs/>
          <w:sz w:val="24"/>
          <w:szCs w:val="24"/>
          <w:lang w:eastAsia="en-GB"/>
        </w:rPr>
        <w:t>c</w:t>
      </w:r>
      <w:r w:rsidR="00C30D52" w:rsidRPr="00F8762C">
        <w:rPr>
          <w:rFonts w:eastAsia="Times New Roman" w:cs="Times New Roman"/>
          <w:b/>
          <w:bCs/>
          <w:sz w:val="24"/>
          <w:szCs w:val="24"/>
          <w:lang w:eastAsia="en-GB"/>
        </w:rPr>
        <w:t xml:space="preserve">ultivation </w:t>
      </w:r>
      <w:r w:rsidRPr="00F8762C">
        <w:rPr>
          <w:rFonts w:eastAsia="Times New Roman" w:cs="Times New Roman"/>
          <w:b/>
          <w:bCs/>
          <w:sz w:val="24"/>
          <w:szCs w:val="24"/>
          <w:lang w:eastAsia="en-GB"/>
        </w:rPr>
        <w:t>t</w:t>
      </w:r>
      <w:r w:rsidR="00C30D52" w:rsidRPr="00F8762C">
        <w:rPr>
          <w:rFonts w:eastAsia="Times New Roman" w:cs="Times New Roman"/>
          <w:b/>
          <w:bCs/>
          <w:sz w:val="24"/>
          <w:szCs w:val="24"/>
          <w:lang w:eastAsia="en-GB"/>
        </w:rPr>
        <w:t xml:space="preserve">echnology on </w:t>
      </w:r>
      <w:r w:rsidRPr="00F8762C">
        <w:rPr>
          <w:rFonts w:eastAsia="Times New Roman" w:cs="Times New Roman"/>
          <w:b/>
          <w:bCs/>
          <w:sz w:val="24"/>
          <w:szCs w:val="24"/>
          <w:lang w:eastAsia="en-GB"/>
        </w:rPr>
        <w:t>y</w:t>
      </w:r>
      <w:r w:rsidR="00C30D52"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plants</w:t>
      </w:r>
    </w:p>
    <w:tbl>
      <w:tblPr>
        <w:tblStyle w:val="TableGrid"/>
        <w:tblW w:w="91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1418"/>
        <w:gridCol w:w="1417"/>
        <w:gridCol w:w="1559"/>
        <w:gridCol w:w="1181"/>
      </w:tblGrid>
      <w:tr w:rsidR="002B29A2" w14:paraId="1B996B14" w14:textId="77777777" w:rsidTr="00120ECD">
        <w:tc>
          <w:tcPr>
            <w:tcW w:w="1555" w:type="dxa"/>
            <w:tcBorders>
              <w:top w:val="single" w:sz="4" w:space="0" w:color="auto"/>
              <w:bottom w:val="single" w:sz="4" w:space="0" w:color="auto"/>
            </w:tcBorders>
            <w:vAlign w:val="center"/>
          </w:tcPr>
          <w:p w14:paraId="6597508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Treatment</w:t>
            </w:r>
          </w:p>
        </w:tc>
        <w:tc>
          <w:tcPr>
            <w:tcW w:w="1984" w:type="dxa"/>
            <w:tcBorders>
              <w:top w:val="single" w:sz="4" w:space="0" w:color="auto"/>
              <w:bottom w:val="single" w:sz="4" w:space="0" w:color="auto"/>
            </w:tcBorders>
            <w:vAlign w:val="center"/>
          </w:tcPr>
          <w:p w14:paraId="78F9CBBE"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Number of Tubers (tubers/plant)</w:t>
            </w:r>
          </w:p>
        </w:tc>
        <w:tc>
          <w:tcPr>
            <w:tcW w:w="1418" w:type="dxa"/>
            <w:tcBorders>
              <w:top w:val="single" w:sz="4" w:space="0" w:color="auto"/>
              <w:bottom w:val="single" w:sz="4" w:space="0" w:color="auto"/>
            </w:tcBorders>
            <w:vAlign w:val="center"/>
          </w:tcPr>
          <w:p w14:paraId="220A43C4"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Weight (kg/tuber)</w:t>
            </w:r>
          </w:p>
        </w:tc>
        <w:tc>
          <w:tcPr>
            <w:tcW w:w="1417" w:type="dxa"/>
            <w:tcBorders>
              <w:top w:val="single" w:sz="4" w:space="0" w:color="auto"/>
              <w:bottom w:val="single" w:sz="4" w:space="0" w:color="auto"/>
            </w:tcBorders>
            <w:vAlign w:val="center"/>
          </w:tcPr>
          <w:p w14:paraId="7ED686E6"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Length (cm)</w:t>
            </w:r>
          </w:p>
        </w:tc>
        <w:tc>
          <w:tcPr>
            <w:tcW w:w="1559" w:type="dxa"/>
            <w:tcBorders>
              <w:top w:val="single" w:sz="4" w:space="0" w:color="auto"/>
              <w:bottom w:val="single" w:sz="4" w:space="0" w:color="auto"/>
            </w:tcBorders>
            <w:vAlign w:val="center"/>
          </w:tcPr>
          <w:p w14:paraId="07021773"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Diameter (cm)</w:t>
            </w:r>
          </w:p>
        </w:tc>
        <w:tc>
          <w:tcPr>
            <w:tcW w:w="1181" w:type="dxa"/>
            <w:tcBorders>
              <w:top w:val="single" w:sz="4" w:space="0" w:color="auto"/>
              <w:bottom w:val="single" w:sz="4" w:space="0" w:color="auto"/>
            </w:tcBorders>
            <w:vAlign w:val="center"/>
          </w:tcPr>
          <w:p w14:paraId="764A4DD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Yield (tons/ha)</w:t>
            </w:r>
          </w:p>
        </w:tc>
      </w:tr>
      <w:tr w:rsidR="002B29A2" w14:paraId="3897F169" w14:textId="77777777" w:rsidTr="00120ECD">
        <w:tc>
          <w:tcPr>
            <w:tcW w:w="1555" w:type="dxa"/>
            <w:tcBorders>
              <w:top w:val="single" w:sz="4" w:space="0" w:color="auto"/>
            </w:tcBorders>
            <w:vAlign w:val="center"/>
          </w:tcPr>
          <w:p w14:paraId="67ADB1CF"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T1</w:t>
            </w:r>
            <w:r w:rsidRPr="00120ECD">
              <w:rPr>
                <w:rFonts w:eastAsia="Times New Roman" w:cs="Times New Roman"/>
                <w:sz w:val="24"/>
                <w:szCs w:val="24"/>
                <w:lang w:eastAsia="en-GB"/>
              </w:rPr>
              <w:t xml:space="preserve"> (control)</w:t>
            </w:r>
          </w:p>
        </w:tc>
        <w:tc>
          <w:tcPr>
            <w:tcW w:w="1984" w:type="dxa"/>
            <w:tcBorders>
              <w:top w:val="single" w:sz="4" w:space="0" w:color="auto"/>
            </w:tcBorders>
            <w:vAlign w:val="center"/>
          </w:tcPr>
          <w:p w14:paraId="0D8B405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r>
              <w:rPr>
                <w:rFonts w:eastAsia="Times New Roman" w:cs="Times New Roman"/>
                <w:sz w:val="24"/>
                <w:szCs w:val="24"/>
                <w:lang w:eastAsia="en-GB"/>
              </w:rPr>
              <w:t>*</w:t>
            </w:r>
          </w:p>
        </w:tc>
        <w:tc>
          <w:tcPr>
            <w:tcW w:w="1418" w:type="dxa"/>
            <w:tcBorders>
              <w:top w:val="single" w:sz="4" w:space="0" w:color="auto"/>
            </w:tcBorders>
            <w:vAlign w:val="center"/>
          </w:tcPr>
          <w:p w14:paraId="32304A4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0.61</w:t>
            </w:r>
            <w:r w:rsidRPr="002B29A2">
              <w:rPr>
                <w:rFonts w:eastAsia="Times New Roman" w:cs="Times New Roman"/>
                <w:sz w:val="24"/>
                <w:szCs w:val="24"/>
                <w:vertAlign w:val="superscript"/>
                <w:lang w:eastAsia="en-GB"/>
              </w:rPr>
              <w:t>b</w:t>
            </w:r>
          </w:p>
        </w:tc>
        <w:tc>
          <w:tcPr>
            <w:tcW w:w="1417" w:type="dxa"/>
            <w:tcBorders>
              <w:top w:val="single" w:sz="4" w:space="0" w:color="auto"/>
            </w:tcBorders>
            <w:vAlign w:val="center"/>
          </w:tcPr>
          <w:p w14:paraId="019D9B1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64.6</w:t>
            </w:r>
            <w:r w:rsidRPr="002B29A2">
              <w:rPr>
                <w:rFonts w:eastAsia="Times New Roman" w:cs="Times New Roman"/>
                <w:sz w:val="24"/>
                <w:szCs w:val="24"/>
                <w:vertAlign w:val="superscript"/>
                <w:lang w:eastAsia="en-GB"/>
              </w:rPr>
              <w:t>b</w:t>
            </w:r>
          </w:p>
        </w:tc>
        <w:tc>
          <w:tcPr>
            <w:tcW w:w="1559" w:type="dxa"/>
            <w:tcBorders>
              <w:top w:val="single" w:sz="4" w:space="0" w:color="auto"/>
            </w:tcBorders>
            <w:vAlign w:val="center"/>
          </w:tcPr>
          <w:p w14:paraId="1653CEB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4.03</w:t>
            </w:r>
            <w:r w:rsidRPr="002B29A2">
              <w:rPr>
                <w:rFonts w:eastAsia="Times New Roman" w:cs="Times New Roman"/>
                <w:sz w:val="24"/>
                <w:szCs w:val="24"/>
                <w:vertAlign w:val="superscript"/>
                <w:lang w:eastAsia="en-GB"/>
              </w:rPr>
              <w:t>c</w:t>
            </w:r>
          </w:p>
        </w:tc>
        <w:tc>
          <w:tcPr>
            <w:tcW w:w="1181" w:type="dxa"/>
            <w:tcBorders>
              <w:top w:val="single" w:sz="4" w:space="0" w:color="auto"/>
            </w:tcBorders>
            <w:vAlign w:val="center"/>
          </w:tcPr>
          <w:p w14:paraId="282F45D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30.1</w:t>
            </w:r>
            <w:r w:rsidRPr="002B29A2">
              <w:rPr>
                <w:rFonts w:eastAsia="Times New Roman" w:cs="Times New Roman"/>
                <w:sz w:val="24"/>
                <w:szCs w:val="24"/>
                <w:vertAlign w:val="superscript"/>
                <w:lang w:eastAsia="en-GB"/>
              </w:rPr>
              <w:t>b</w:t>
            </w:r>
          </w:p>
        </w:tc>
      </w:tr>
      <w:tr w:rsidR="002B29A2" w14:paraId="6825616A" w14:textId="77777777" w:rsidTr="00120ECD">
        <w:tc>
          <w:tcPr>
            <w:tcW w:w="1555" w:type="dxa"/>
            <w:vAlign w:val="center"/>
          </w:tcPr>
          <w:p w14:paraId="38151B3B"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T2</w:t>
            </w:r>
          </w:p>
        </w:tc>
        <w:tc>
          <w:tcPr>
            <w:tcW w:w="1984" w:type="dxa"/>
            <w:vAlign w:val="center"/>
          </w:tcPr>
          <w:p w14:paraId="1CC26C9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69CBD11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0.66</w:t>
            </w:r>
            <w:r w:rsidRPr="002B29A2">
              <w:rPr>
                <w:rFonts w:eastAsia="Times New Roman" w:cs="Times New Roman"/>
                <w:sz w:val="24"/>
                <w:szCs w:val="24"/>
                <w:vertAlign w:val="superscript"/>
                <w:lang w:eastAsia="en-GB"/>
              </w:rPr>
              <w:t>a</w:t>
            </w:r>
          </w:p>
        </w:tc>
        <w:tc>
          <w:tcPr>
            <w:tcW w:w="1417" w:type="dxa"/>
            <w:vAlign w:val="center"/>
          </w:tcPr>
          <w:p w14:paraId="4B22289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68.6</w:t>
            </w:r>
            <w:r w:rsidRPr="002B29A2">
              <w:rPr>
                <w:rFonts w:eastAsia="Times New Roman" w:cs="Times New Roman"/>
                <w:sz w:val="24"/>
                <w:szCs w:val="24"/>
                <w:vertAlign w:val="superscript"/>
                <w:lang w:eastAsia="en-GB"/>
              </w:rPr>
              <w:t>a</w:t>
            </w:r>
          </w:p>
        </w:tc>
        <w:tc>
          <w:tcPr>
            <w:tcW w:w="1559" w:type="dxa"/>
            <w:vAlign w:val="center"/>
          </w:tcPr>
          <w:p w14:paraId="787C07A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4.09</w:t>
            </w:r>
            <w:r w:rsidRPr="002B29A2">
              <w:rPr>
                <w:rFonts w:eastAsia="Times New Roman" w:cs="Times New Roman"/>
                <w:sz w:val="24"/>
                <w:szCs w:val="24"/>
                <w:vertAlign w:val="superscript"/>
                <w:lang w:eastAsia="en-GB"/>
              </w:rPr>
              <w:t>b</w:t>
            </w:r>
          </w:p>
        </w:tc>
        <w:tc>
          <w:tcPr>
            <w:tcW w:w="1181" w:type="dxa"/>
            <w:vAlign w:val="center"/>
          </w:tcPr>
          <w:p w14:paraId="493DEFC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32.0</w:t>
            </w:r>
            <w:r w:rsidRPr="002B29A2">
              <w:rPr>
                <w:rFonts w:eastAsia="Times New Roman" w:cs="Times New Roman"/>
                <w:sz w:val="24"/>
                <w:szCs w:val="24"/>
                <w:vertAlign w:val="superscript"/>
                <w:lang w:eastAsia="en-GB"/>
              </w:rPr>
              <w:t>a</w:t>
            </w:r>
          </w:p>
        </w:tc>
      </w:tr>
      <w:tr w:rsidR="002B29A2" w14:paraId="3203348A" w14:textId="77777777" w:rsidTr="00120ECD">
        <w:tc>
          <w:tcPr>
            <w:tcW w:w="1555" w:type="dxa"/>
            <w:vAlign w:val="center"/>
          </w:tcPr>
          <w:p w14:paraId="7D170675"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T3</w:t>
            </w:r>
          </w:p>
        </w:tc>
        <w:tc>
          <w:tcPr>
            <w:tcW w:w="1984" w:type="dxa"/>
            <w:vAlign w:val="center"/>
          </w:tcPr>
          <w:p w14:paraId="775FA65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2B7E6BB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0.54</w:t>
            </w:r>
            <w:r w:rsidRPr="002B29A2">
              <w:rPr>
                <w:rFonts w:eastAsia="Times New Roman" w:cs="Times New Roman"/>
                <w:sz w:val="24"/>
                <w:szCs w:val="24"/>
                <w:vertAlign w:val="superscript"/>
                <w:lang w:eastAsia="en-GB"/>
              </w:rPr>
              <w:t>c</w:t>
            </w:r>
          </w:p>
        </w:tc>
        <w:tc>
          <w:tcPr>
            <w:tcW w:w="1417" w:type="dxa"/>
            <w:vAlign w:val="center"/>
          </w:tcPr>
          <w:p w14:paraId="2BF655C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72.2</w:t>
            </w:r>
            <w:r w:rsidRPr="002B29A2">
              <w:rPr>
                <w:rFonts w:eastAsia="Times New Roman" w:cs="Times New Roman"/>
                <w:sz w:val="24"/>
                <w:szCs w:val="24"/>
                <w:vertAlign w:val="superscript"/>
                <w:lang w:eastAsia="en-GB"/>
              </w:rPr>
              <w:t>a</w:t>
            </w:r>
          </w:p>
        </w:tc>
        <w:tc>
          <w:tcPr>
            <w:tcW w:w="1559" w:type="dxa"/>
            <w:vAlign w:val="center"/>
          </w:tcPr>
          <w:p w14:paraId="244532B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3.74</w:t>
            </w:r>
            <w:r w:rsidRPr="002B29A2">
              <w:rPr>
                <w:rFonts w:eastAsia="Times New Roman" w:cs="Times New Roman"/>
                <w:sz w:val="24"/>
                <w:szCs w:val="24"/>
                <w:vertAlign w:val="superscript"/>
                <w:lang w:eastAsia="en-GB"/>
              </w:rPr>
              <w:t>d</w:t>
            </w:r>
          </w:p>
        </w:tc>
        <w:tc>
          <w:tcPr>
            <w:tcW w:w="1181" w:type="dxa"/>
            <w:vAlign w:val="center"/>
          </w:tcPr>
          <w:p w14:paraId="0DB69F20"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25.8</w:t>
            </w:r>
            <w:r w:rsidRPr="002B29A2">
              <w:rPr>
                <w:rFonts w:eastAsia="Times New Roman" w:cs="Times New Roman"/>
                <w:sz w:val="24"/>
                <w:szCs w:val="24"/>
                <w:vertAlign w:val="superscript"/>
                <w:lang w:eastAsia="en-GB"/>
              </w:rPr>
              <w:t>c</w:t>
            </w:r>
          </w:p>
        </w:tc>
      </w:tr>
      <w:tr w:rsidR="002B29A2" w14:paraId="1A855C76" w14:textId="77777777" w:rsidTr="00120ECD">
        <w:tc>
          <w:tcPr>
            <w:tcW w:w="1555" w:type="dxa"/>
            <w:vAlign w:val="center"/>
          </w:tcPr>
          <w:p w14:paraId="4003688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T4</w:t>
            </w:r>
          </w:p>
        </w:tc>
        <w:tc>
          <w:tcPr>
            <w:tcW w:w="1984" w:type="dxa"/>
            <w:vAlign w:val="center"/>
          </w:tcPr>
          <w:p w14:paraId="5DCDC71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3A5B216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0.68</w:t>
            </w:r>
            <w:r w:rsidRPr="002B29A2">
              <w:rPr>
                <w:rFonts w:eastAsia="Times New Roman" w:cs="Times New Roman"/>
                <w:sz w:val="24"/>
                <w:szCs w:val="24"/>
                <w:vertAlign w:val="superscript"/>
                <w:lang w:eastAsia="en-GB"/>
              </w:rPr>
              <w:t>a</w:t>
            </w:r>
          </w:p>
        </w:tc>
        <w:tc>
          <w:tcPr>
            <w:tcW w:w="1417" w:type="dxa"/>
            <w:vAlign w:val="center"/>
          </w:tcPr>
          <w:p w14:paraId="551D762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69.1</w:t>
            </w:r>
            <w:r w:rsidRPr="002B29A2">
              <w:rPr>
                <w:rFonts w:eastAsia="Times New Roman" w:cs="Times New Roman"/>
                <w:sz w:val="24"/>
                <w:szCs w:val="24"/>
                <w:vertAlign w:val="superscript"/>
                <w:lang w:eastAsia="en-GB"/>
              </w:rPr>
              <w:t>a</w:t>
            </w:r>
          </w:p>
        </w:tc>
        <w:tc>
          <w:tcPr>
            <w:tcW w:w="1559" w:type="dxa"/>
            <w:vAlign w:val="center"/>
          </w:tcPr>
          <w:p w14:paraId="6649F10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4.19</w:t>
            </w:r>
            <w:r w:rsidRPr="002B29A2">
              <w:rPr>
                <w:rFonts w:eastAsia="Times New Roman" w:cs="Times New Roman"/>
                <w:sz w:val="24"/>
                <w:szCs w:val="24"/>
                <w:vertAlign w:val="superscript"/>
                <w:lang w:eastAsia="en-GB"/>
              </w:rPr>
              <w:t>a</w:t>
            </w:r>
          </w:p>
        </w:tc>
        <w:tc>
          <w:tcPr>
            <w:tcW w:w="1181" w:type="dxa"/>
            <w:vAlign w:val="center"/>
          </w:tcPr>
          <w:p w14:paraId="3DAFC0D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32.7</w:t>
            </w:r>
            <w:r w:rsidRPr="002B29A2">
              <w:rPr>
                <w:rFonts w:eastAsia="Times New Roman" w:cs="Times New Roman"/>
                <w:sz w:val="24"/>
                <w:szCs w:val="24"/>
                <w:vertAlign w:val="superscript"/>
                <w:lang w:eastAsia="en-GB"/>
              </w:rPr>
              <w:t>a</w:t>
            </w:r>
          </w:p>
        </w:tc>
      </w:tr>
      <w:tr w:rsidR="002B29A2" w14:paraId="4DB6AC92" w14:textId="77777777" w:rsidTr="00120ECD">
        <w:tc>
          <w:tcPr>
            <w:tcW w:w="1555" w:type="dxa"/>
            <w:vAlign w:val="center"/>
          </w:tcPr>
          <w:p w14:paraId="0938CD5F"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T5</w:t>
            </w:r>
          </w:p>
        </w:tc>
        <w:tc>
          <w:tcPr>
            <w:tcW w:w="1984" w:type="dxa"/>
            <w:vAlign w:val="center"/>
          </w:tcPr>
          <w:p w14:paraId="632B795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15DA276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0.52</w:t>
            </w:r>
            <w:r w:rsidRPr="002B29A2">
              <w:rPr>
                <w:rFonts w:eastAsia="Times New Roman" w:cs="Times New Roman"/>
                <w:sz w:val="24"/>
                <w:szCs w:val="24"/>
                <w:vertAlign w:val="superscript"/>
                <w:lang w:eastAsia="en-GB"/>
              </w:rPr>
              <w:t>c</w:t>
            </w:r>
          </w:p>
        </w:tc>
        <w:tc>
          <w:tcPr>
            <w:tcW w:w="1417" w:type="dxa"/>
            <w:vAlign w:val="center"/>
          </w:tcPr>
          <w:p w14:paraId="6D25F0A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39.5</w:t>
            </w:r>
            <w:r w:rsidRPr="002B29A2">
              <w:rPr>
                <w:rFonts w:eastAsia="Times New Roman" w:cs="Times New Roman"/>
                <w:sz w:val="24"/>
                <w:szCs w:val="24"/>
                <w:vertAlign w:val="superscript"/>
                <w:lang w:eastAsia="en-GB"/>
              </w:rPr>
              <w:t>c</w:t>
            </w:r>
          </w:p>
        </w:tc>
        <w:tc>
          <w:tcPr>
            <w:tcW w:w="1559" w:type="dxa"/>
            <w:vAlign w:val="center"/>
          </w:tcPr>
          <w:p w14:paraId="638F3CB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4.01</w:t>
            </w:r>
            <w:r w:rsidRPr="002B29A2">
              <w:rPr>
                <w:rFonts w:eastAsia="Times New Roman" w:cs="Times New Roman"/>
                <w:sz w:val="24"/>
                <w:szCs w:val="24"/>
                <w:vertAlign w:val="superscript"/>
                <w:lang w:eastAsia="en-GB"/>
              </w:rPr>
              <w:t>bc</w:t>
            </w:r>
          </w:p>
        </w:tc>
        <w:tc>
          <w:tcPr>
            <w:tcW w:w="1181" w:type="dxa"/>
            <w:vAlign w:val="center"/>
          </w:tcPr>
          <w:p w14:paraId="091A36D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25.0</w:t>
            </w:r>
            <w:r w:rsidRPr="002B29A2">
              <w:rPr>
                <w:rFonts w:eastAsia="Times New Roman" w:cs="Times New Roman"/>
                <w:sz w:val="24"/>
                <w:szCs w:val="24"/>
                <w:vertAlign w:val="superscript"/>
                <w:lang w:eastAsia="en-GB"/>
              </w:rPr>
              <w:t>c</w:t>
            </w:r>
          </w:p>
        </w:tc>
      </w:tr>
      <w:tr w:rsidR="002B29A2" w14:paraId="2376E4B8" w14:textId="77777777" w:rsidTr="00120ECD">
        <w:tc>
          <w:tcPr>
            <w:tcW w:w="1555" w:type="dxa"/>
            <w:vAlign w:val="center"/>
          </w:tcPr>
          <w:p w14:paraId="74074E6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P-value</w:t>
            </w:r>
          </w:p>
        </w:tc>
        <w:tc>
          <w:tcPr>
            <w:tcW w:w="1984" w:type="dxa"/>
            <w:vAlign w:val="center"/>
          </w:tcPr>
          <w:p w14:paraId="5757BEC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&gt; 0.05</w:t>
            </w:r>
          </w:p>
        </w:tc>
        <w:tc>
          <w:tcPr>
            <w:tcW w:w="1418" w:type="dxa"/>
            <w:vAlign w:val="center"/>
          </w:tcPr>
          <w:p w14:paraId="5C3FA23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417" w:type="dxa"/>
            <w:vAlign w:val="center"/>
          </w:tcPr>
          <w:p w14:paraId="103E75AB"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559" w:type="dxa"/>
            <w:vAlign w:val="center"/>
          </w:tcPr>
          <w:p w14:paraId="4734CD4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181" w:type="dxa"/>
            <w:vAlign w:val="center"/>
          </w:tcPr>
          <w:p w14:paraId="4FB30FE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r>
      <w:tr w:rsidR="002B29A2" w14:paraId="3D53B4CB" w14:textId="77777777" w:rsidTr="00120ECD">
        <w:tc>
          <w:tcPr>
            <w:tcW w:w="1555" w:type="dxa"/>
            <w:vAlign w:val="center"/>
          </w:tcPr>
          <w:p w14:paraId="233136B8"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LSD 0.05</w:t>
            </w:r>
          </w:p>
        </w:tc>
        <w:tc>
          <w:tcPr>
            <w:tcW w:w="1984" w:type="dxa"/>
            <w:vAlign w:val="center"/>
          </w:tcPr>
          <w:p w14:paraId="320CFC7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8" w:type="dxa"/>
            <w:vAlign w:val="center"/>
          </w:tcPr>
          <w:p w14:paraId="373D85D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7" w:type="dxa"/>
            <w:vAlign w:val="center"/>
          </w:tcPr>
          <w:p w14:paraId="4E438C0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3.65</w:t>
            </w:r>
          </w:p>
        </w:tc>
        <w:tc>
          <w:tcPr>
            <w:tcW w:w="1559" w:type="dxa"/>
            <w:vAlign w:val="center"/>
          </w:tcPr>
          <w:p w14:paraId="1060A27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0.07</w:t>
            </w:r>
          </w:p>
        </w:tc>
        <w:tc>
          <w:tcPr>
            <w:tcW w:w="1181" w:type="dxa"/>
            <w:vAlign w:val="center"/>
          </w:tcPr>
          <w:p w14:paraId="6646987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1.24</w:t>
            </w:r>
          </w:p>
        </w:tc>
      </w:tr>
    </w:tbl>
    <w:p w14:paraId="4F4BA5FD" w14:textId="77777777" w:rsidR="002B29A2" w:rsidRDefault="00120ECD" w:rsidP="000B5B8D">
      <w:pPr>
        <w:spacing w:line="240" w:lineRule="auto"/>
        <w:rPr>
          <w:rFonts w:eastAsia="Times New Roman" w:cs="Times New Roman"/>
          <w:b/>
          <w:bCs/>
          <w:sz w:val="24"/>
          <w:szCs w:val="24"/>
          <w:lang w:eastAsia="en-GB"/>
        </w:rPr>
      </w:pPr>
      <w:r w:rsidRPr="00C81740">
        <w:rPr>
          <w:sz w:val="18"/>
          <w:szCs w:val="18"/>
        </w:rPr>
        <w:t xml:space="preserve">Means followed by different letter are significantly different within columns by Duncan’s multiple range Test, </w:t>
      </w:r>
      <w:r w:rsidR="009A572C" w:rsidRPr="004863A8">
        <w:rPr>
          <w:sz w:val="24"/>
          <w:szCs w:val="24"/>
          <w:vertAlign w:val="subscript"/>
        </w:rPr>
        <w:t>p</w:t>
      </w:r>
      <w:r w:rsidR="009A572C" w:rsidRPr="00C81740">
        <w:rPr>
          <w:sz w:val="18"/>
          <w:szCs w:val="18"/>
        </w:rPr>
        <w:t xml:space="preserve"> ≤ 0.05</w:t>
      </w:r>
    </w:p>
    <w:p w14:paraId="242BB760" w14:textId="77777777" w:rsidR="003B6C8D" w:rsidRPr="006D1DBC" w:rsidRDefault="00C30D52" w:rsidP="00F8762C">
      <w:pPr>
        <w:jc w:val="both"/>
        <w:rPr>
          <w:rFonts w:cs="Times New Roman"/>
          <w:b/>
          <w:sz w:val="24"/>
          <w:szCs w:val="28"/>
        </w:rPr>
      </w:pPr>
      <w:r w:rsidRPr="006D1DBC">
        <w:rPr>
          <w:rFonts w:eastAsia="Times New Roman" w:cs="Times New Roman"/>
          <w:b/>
          <w:bCs/>
          <w:sz w:val="24"/>
          <w:szCs w:val="28"/>
          <w:lang w:eastAsia="en-GB"/>
        </w:rPr>
        <w:t xml:space="preserve">4. </w:t>
      </w:r>
      <w:r w:rsidR="003B6C8D" w:rsidRPr="006D1DBC">
        <w:rPr>
          <w:rFonts w:cs="Times New Roman"/>
          <w:b/>
          <w:sz w:val="24"/>
          <w:szCs w:val="28"/>
        </w:rPr>
        <w:t>CONCLUSIONS</w:t>
      </w:r>
    </w:p>
    <w:p w14:paraId="3C2696E5" w14:textId="394C0905" w:rsidR="002B29A2" w:rsidRDefault="002B29A2" w:rsidP="000B5B8D">
      <w:pPr>
        <w:ind w:firstLine="720"/>
        <w:jc w:val="both"/>
        <w:outlineLvl w:val="2"/>
        <w:rPr>
          <w:rFonts w:cs="Times New Roman"/>
          <w:sz w:val="24"/>
          <w:szCs w:val="28"/>
          <w:lang w:val="vi-VN"/>
        </w:rPr>
      </w:pPr>
      <w:r w:rsidRPr="006D1DBC">
        <w:rPr>
          <w:rFonts w:cs="Times New Roman"/>
          <w:sz w:val="24"/>
          <w:szCs w:val="28"/>
        </w:rPr>
        <w:t>In conclusion, d</w:t>
      </w:r>
      <w:r w:rsidR="00C30D52" w:rsidRPr="006D1DBC">
        <w:rPr>
          <w:rFonts w:eastAsia="Times New Roman" w:cs="Times New Roman"/>
          <w:sz w:val="24"/>
          <w:szCs w:val="28"/>
          <w:lang w:eastAsia="en-GB"/>
        </w:rPr>
        <w:t xml:space="preserve">ifferent cultivation techniques have varying effects on the growth, development, and yield quality of </w:t>
      </w:r>
      <w:r w:rsidR="00120ECD" w:rsidRPr="006D1DBC">
        <w:rPr>
          <w:rFonts w:eastAsia="Times New Roman" w:cs="Times New Roman"/>
          <w:iCs/>
          <w:sz w:val="24"/>
          <w:szCs w:val="28"/>
          <w:lang w:eastAsia="en-GB"/>
        </w:rPr>
        <w:t>Hoai</w:t>
      </w:r>
      <w:r w:rsidRPr="006D1DBC">
        <w:rPr>
          <w:rFonts w:eastAsia="Times New Roman" w:cs="Times New Roman"/>
          <w:iCs/>
          <w:sz w:val="24"/>
          <w:szCs w:val="28"/>
          <w:lang w:eastAsia="en-GB"/>
        </w:rPr>
        <w:t xml:space="preserve"> Sơn plants</w:t>
      </w:r>
      <w:r w:rsidR="00C30D52" w:rsidRPr="006D1DBC">
        <w:rPr>
          <w:rFonts w:eastAsia="Times New Roman" w:cs="Times New Roman"/>
          <w:sz w:val="24"/>
          <w:szCs w:val="28"/>
          <w:lang w:eastAsia="en-GB"/>
        </w:rPr>
        <w:t>.</w:t>
      </w:r>
      <w:r w:rsidRPr="006D1DBC">
        <w:rPr>
          <w:rFonts w:eastAsia="Times New Roman" w:cs="Times New Roman"/>
          <w:sz w:val="24"/>
          <w:szCs w:val="28"/>
          <w:lang w:eastAsia="en-GB"/>
        </w:rPr>
        <w:t xml:space="preserve"> Treatment 4</w:t>
      </w:r>
      <w:r w:rsidR="00C30D52" w:rsidRPr="006D1DBC">
        <w:rPr>
          <w:rFonts w:eastAsia="Times New Roman" w:cs="Times New Roman"/>
          <w:sz w:val="24"/>
          <w:szCs w:val="28"/>
          <w:lang w:eastAsia="en-GB"/>
        </w:rPr>
        <w:t xml:space="preserve"> </w:t>
      </w:r>
      <w:r w:rsidRPr="006D1DBC">
        <w:rPr>
          <w:rFonts w:eastAsia="Times New Roman" w:cs="Times New Roman"/>
          <w:sz w:val="24"/>
          <w:szCs w:val="28"/>
          <w:lang w:eastAsia="en-GB"/>
        </w:rPr>
        <w:t>with</w:t>
      </w:r>
      <w:r w:rsidR="00C30D52" w:rsidRPr="006D1DBC">
        <w:rPr>
          <w:rFonts w:eastAsia="Times New Roman" w:cs="Times New Roman"/>
          <w:sz w:val="24"/>
          <w:szCs w:val="28"/>
          <w:lang w:eastAsia="en-GB"/>
        </w:rPr>
        <w:t xml:space="preserve"> </w:t>
      </w:r>
      <w:r w:rsidR="004863A8" w:rsidRPr="006D1DBC">
        <w:rPr>
          <w:rFonts w:cs="Times New Roman"/>
          <w:sz w:val="24"/>
          <w:szCs w:val="28"/>
        </w:rPr>
        <w:t>cultivation</w:t>
      </w:r>
      <w:r w:rsidR="00C30D52" w:rsidRPr="006D1DBC">
        <w:rPr>
          <w:rFonts w:eastAsia="Times New Roman" w:cs="Times New Roman"/>
          <w:sz w:val="24"/>
          <w:szCs w:val="28"/>
          <w:lang w:eastAsia="en-GB"/>
        </w:rPr>
        <w:t xml:space="preserve"> in bags, </w:t>
      </w:r>
      <w:r w:rsidR="00C30D52" w:rsidRPr="006D1DBC">
        <w:rPr>
          <w:rFonts w:eastAsia="Times New Roman" w:cs="Times New Roman"/>
          <w:sz w:val="24"/>
          <w:szCs w:val="28"/>
          <w:lang w:eastAsia="en-GB"/>
        </w:rPr>
        <w:lastRenderedPageBreak/>
        <w:t xml:space="preserve">resulted in the best </w:t>
      </w:r>
      <w:r w:rsidR="00876EE3" w:rsidRPr="006D1DBC">
        <w:rPr>
          <w:rFonts w:eastAsia="Times New Roman" w:cs="Times New Roman"/>
          <w:sz w:val="24"/>
          <w:szCs w:val="28"/>
          <w:lang w:eastAsia="en-GB"/>
        </w:rPr>
        <w:t xml:space="preserve">plant </w:t>
      </w:r>
      <w:r w:rsidR="00C30D52" w:rsidRPr="006D1DBC">
        <w:rPr>
          <w:rFonts w:eastAsia="Times New Roman" w:cs="Times New Roman"/>
          <w:sz w:val="24"/>
          <w:szCs w:val="28"/>
          <w:lang w:eastAsia="en-GB"/>
        </w:rPr>
        <w:t>growth, develop</w:t>
      </w:r>
      <w:r w:rsidRPr="006D1DBC">
        <w:rPr>
          <w:rFonts w:eastAsia="Times New Roman" w:cs="Times New Roman"/>
          <w:sz w:val="24"/>
          <w:szCs w:val="28"/>
          <w:lang w:eastAsia="en-GB"/>
        </w:rPr>
        <w:t xml:space="preserve">ment, </w:t>
      </w:r>
      <w:r w:rsidR="00876EE3" w:rsidRPr="006D1DBC">
        <w:rPr>
          <w:rFonts w:eastAsia="Times New Roman" w:cs="Times New Roman"/>
          <w:sz w:val="24"/>
          <w:szCs w:val="28"/>
          <w:lang w:eastAsia="en-GB"/>
        </w:rPr>
        <w:t xml:space="preserve">tuber </w:t>
      </w:r>
      <w:r w:rsidRPr="006D1DBC">
        <w:rPr>
          <w:rFonts w:eastAsia="Times New Roman" w:cs="Times New Roman"/>
          <w:sz w:val="24"/>
          <w:szCs w:val="28"/>
          <w:lang w:eastAsia="en-GB"/>
        </w:rPr>
        <w:t xml:space="preserve">yield, and tuber quality </w:t>
      </w:r>
      <w:r w:rsidR="00C30D52" w:rsidRPr="006D1DBC">
        <w:rPr>
          <w:rFonts w:eastAsia="Times New Roman" w:cs="Times New Roman"/>
          <w:sz w:val="24"/>
          <w:szCs w:val="28"/>
          <w:lang w:eastAsia="en-GB"/>
        </w:rPr>
        <w:t xml:space="preserve">under production conditions in Thai Nguyen. </w:t>
      </w:r>
      <w:r w:rsidR="00876EE3" w:rsidRPr="006D1DBC">
        <w:rPr>
          <w:rFonts w:cs="Times New Roman"/>
          <w:sz w:val="24"/>
          <w:szCs w:val="28"/>
        </w:rPr>
        <w:t xml:space="preserve">Therefore, the bag cultivation method is recommended as a practical and effective approach to enhancing vegetative growth and yield of </w:t>
      </w:r>
      <w:proofErr w:type="spellStart"/>
      <w:r w:rsidR="00876EE3" w:rsidRPr="006D1DBC">
        <w:rPr>
          <w:rFonts w:cs="Times New Roman"/>
          <w:sz w:val="24"/>
          <w:szCs w:val="28"/>
        </w:rPr>
        <w:t>Hoài</w:t>
      </w:r>
      <w:proofErr w:type="spellEnd"/>
      <w:r w:rsidR="00876EE3" w:rsidRPr="006D1DBC">
        <w:rPr>
          <w:rFonts w:cs="Times New Roman"/>
          <w:sz w:val="24"/>
          <w:szCs w:val="28"/>
        </w:rPr>
        <w:t xml:space="preserve"> </w:t>
      </w:r>
      <w:proofErr w:type="spellStart"/>
      <w:r w:rsidR="00876EE3" w:rsidRPr="006D1DBC">
        <w:rPr>
          <w:rFonts w:cs="Times New Roman"/>
          <w:sz w:val="24"/>
          <w:szCs w:val="28"/>
        </w:rPr>
        <w:t>Sơn</w:t>
      </w:r>
      <w:proofErr w:type="spellEnd"/>
      <w:r w:rsidR="00876EE3" w:rsidRPr="006D1DBC">
        <w:rPr>
          <w:rFonts w:cs="Times New Roman"/>
          <w:sz w:val="24"/>
          <w:szCs w:val="28"/>
        </w:rPr>
        <w:t xml:space="preserve"> in Thai Nguyen </w:t>
      </w:r>
      <w:r w:rsidR="006D1DBC">
        <w:rPr>
          <w:rFonts w:cs="Times New Roman"/>
          <w:sz w:val="24"/>
          <w:szCs w:val="28"/>
          <w:lang w:val="vi-VN"/>
        </w:rPr>
        <w:t>province.</w:t>
      </w:r>
    </w:p>
    <w:p w14:paraId="3502E10E" w14:textId="4A80A090" w:rsidR="00FD7DA7" w:rsidRDefault="00FD7DA7" w:rsidP="000B5B8D">
      <w:pPr>
        <w:ind w:firstLine="720"/>
        <w:jc w:val="both"/>
        <w:outlineLvl w:val="2"/>
        <w:rPr>
          <w:rFonts w:cs="Times New Roman"/>
          <w:sz w:val="24"/>
          <w:szCs w:val="28"/>
          <w:lang w:val="vi-VN"/>
        </w:rPr>
      </w:pPr>
    </w:p>
    <w:p w14:paraId="6B30DB5E" w14:textId="77777777" w:rsidR="00FD7DA7" w:rsidRDefault="00FD7DA7" w:rsidP="00FD7DA7">
      <w:r>
        <w:t>Disclaimer (Artificial intelligence)</w:t>
      </w:r>
    </w:p>
    <w:p w14:paraId="4C5C99A9" w14:textId="77777777" w:rsidR="00FD7DA7" w:rsidRDefault="00FD7DA7" w:rsidP="00FD7DA7">
      <w:r>
        <w:t xml:space="preserve">Option 1: </w:t>
      </w:r>
    </w:p>
    <w:p w14:paraId="177FD39F" w14:textId="77777777" w:rsidR="00FD7DA7" w:rsidRDefault="00FD7DA7" w:rsidP="00FD7DA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DE62B78" w14:textId="77777777" w:rsidR="00FD7DA7" w:rsidRDefault="00FD7DA7" w:rsidP="00FD7DA7">
      <w:r>
        <w:t xml:space="preserve">Option 2: </w:t>
      </w:r>
    </w:p>
    <w:p w14:paraId="221E509F" w14:textId="77777777" w:rsidR="00FD7DA7" w:rsidRDefault="00FD7DA7" w:rsidP="00FD7DA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0795D1" w14:textId="77777777" w:rsidR="00FD7DA7" w:rsidRDefault="00FD7DA7" w:rsidP="00FD7DA7">
      <w:r>
        <w:t>Details of the AI usage are given below:</w:t>
      </w:r>
    </w:p>
    <w:p w14:paraId="3E0B334A" w14:textId="77777777" w:rsidR="00FD7DA7" w:rsidRDefault="00FD7DA7" w:rsidP="00FD7DA7">
      <w:r>
        <w:t>1.</w:t>
      </w:r>
    </w:p>
    <w:p w14:paraId="4EBB78D9" w14:textId="77777777" w:rsidR="00FD7DA7" w:rsidRDefault="00FD7DA7" w:rsidP="00FD7DA7">
      <w:r>
        <w:t>2.</w:t>
      </w:r>
    </w:p>
    <w:p w14:paraId="0917F194" w14:textId="77777777" w:rsidR="00FD7DA7" w:rsidRDefault="00FD7DA7" w:rsidP="00FD7DA7">
      <w:r>
        <w:t>3.</w:t>
      </w:r>
    </w:p>
    <w:p w14:paraId="439CA348" w14:textId="77777777" w:rsidR="00FD7DA7" w:rsidRPr="006D1DBC" w:rsidRDefault="00FD7DA7" w:rsidP="000B5B8D">
      <w:pPr>
        <w:ind w:firstLine="720"/>
        <w:jc w:val="both"/>
        <w:outlineLvl w:val="2"/>
        <w:rPr>
          <w:rFonts w:eastAsia="Times New Roman" w:cs="Times New Roman"/>
          <w:sz w:val="24"/>
          <w:szCs w:val="28"/>
          <w:lang w:val="vi-VN" w:eastAsia="en-GB"/>
        </w:rPr>
      </w:pPr>
    </w:p>
    <w:p w14:paraId="2F77B1CC" w14:textId="77777777" w:rsidR="003B6C8D" w:rsidRPr="006D1DBC" w:rsidRDefault="003B6C8D" w:rsidP="00F8762C">
      <w:pPr>
        <w:jc w:val="both"/>
        <w:rPr>
          <w:rFonts w:cs="Times New Roman"/>
          <w:b/>
          <w:sz w:val="24"/>
          <w:szCs w:val="28"/>
        </w:rPr>
      </w:pPr>
      <w:r w:rsidRPr="006D1DBC">
        <w:rPr>
          <w:rFonts w:cs="Times New Roman"/>
          <w:b/>
          <w:sz w:val="24"/>
          <w:szCs w:val="28"/>
        </w:rPr>
        <w:t>COMPETING INTERESTS</w:t>
      </w:r>
    </w:p>
    <w:p w14:paraId="1DECBA73" w14:textId="77777777" w:rsidR="003B6C8D" w:rsidRPr="006D1DBC" w:rsidRDefault="003B6C8D" w:rsidP="006D1DBC">
      <w:pPr>
        <w:ind w:firstLine="720"/>
        <w:jc w:val="both"/>
        <w:rPr>
          <w:rFonts w:cs="Times New Roman"/>
          <w:sz w:val="24"/>
          <w:szCs w:val="28"/>
        </w:rPr>
      </w:pPr>
      <w:r w:rsidRPr="006D1DBC">
        <w:rPr>
          <w:rFonts w:cs="Times New Roman"/>
          <w:sz w:val="24"/>
          <w:szCs w:val="28"/>
        </w:rPr>
        <w:t>Authors have declared that no competing interests exist.</w:t>
      </w:r>
    </w:p>
    <w:p w14:paraId="7289F466" w14:textId="77777777" w:rsidR="00C30D52" w:rsidRPr="006D1DBC" w:rsidRDefault="00C30D52" w:rsidP="00F8762C">
      <w:pPr>
        <w:jc w:val="both"/>
        <w:outlineLvl w:val="2"/>
        <w:rPr>
          <w:rFonts w:eastAsia="Times New Roman" w:cs="Times New Roman"/>
          <w:b/>
          <w:bCs/>
          <w:sz w:val="24"/>
          <w:szCs w:val="28"/>
          <w:lang w:eastAsia="en-GB"/>
        </w:rPr>
      </w:pPr>
      <w:r w:rsidRPr="006D1DBC">
        <w:rPr>
          <w:rFonts w:eastAsia="Times New Roman" w:cs="Times New Roman"/>
          <w:b/>
          <w:bCs/>
          <w:sz w:val="24"/>
          <w:szCs w:val="28"/>
          <w:lang w:eastAsia="en-GB"/>
        </w:rPr>
        <w:t>References</w:t>
      </w:r>
    </w:p>
    <w:p w14:paraId="3171E577" w14:textId="77777777" w:rsidR="00E75B33" w:rsidRPr="003D7583" w:rsidRDefault="00E75B33" w:rsidP="00E75B33">
      <w:pPr>
        <w:pStyle w:val="ListParagraph"/>
        <w:numPr>
          <w:ilvl w:val="0"/>
          <w:numId w:val="5"/>
        </w:numPr>
        <w:spacing w:before="100" w:beforeAutospacing="1" w:after="100" w:afterAutospacing="1"/>
        <w:jc w:val="both"/>
        <w:rPr>
          <w:sz w:val="24"/>
          <w:szCs w:val="28"/>
          <w:highlight w:val="yellow"/>
        </w:rPr>
      </w:pPr>
      <w:r w:rsidRPr="003D7583">
        <w:rPr>
          <w:rStyle w:val="Strong"/>
          <w:b w:val="0"/>
          <w:sz w:val="24"/>
          <w:szCs w:val="28"/>
          <w:highlight w:val="yellow"/>
        </w:rPr>
        <w:t>Chang, W. T., Chen, H. M., Yin, S. Y., Chen, Y. H., Wen, C. C., Wei, W. C., Lai, P., Wang, C. H., &amp; Yang, N. S.</w:t>
      </w:r>
      <w:r w:rsidRPr="003D7583">
        <w:rPr>
          <w:sz w:val="24"/>
          <w:szCs w:val="28"/>
          <w:highlight w:val="yellow"/>
        </w:rPr>
        <w:t xml:space="preserve"> (2013). Specific </w:t>
      </w:r>
      <w:r w:rsidRPr="003D7583">
        <w:rPr>
          <w:rStyle w:val="Emphasis"/>
          <w:sz w:val="24"/>
          <w:szCs w:val="28"/>
          <w:highlight w:val="yellow"/>
        </w:rPr>
        <w:t>Dioscorea</w:t>
      </w:r>
      <w:r w:rsidRPr="003D7583">
        <w:rPr>
          <w:sz w:val="24"/>
          <w:szCs w:val="28"/>
          <w:highlight w:val="yellow"/>
        </w:rPr>
        <w:t xml:space="preserve"> phytoextracts enhance potency of TCL-loaded DC-based cancer vaccines. </w:t>
      </w:r>
      <w:r w:rsidRPr="003D7583">
        <w:rPr>
          <w:rStyle w:val="Emphasis"/>
          <w:sz w:val="24"/>
          <w:szCs w:val="28"/>
          <w:highlight w:val="yellow"/>
        </w:rPr>
        <w:t>Evidence-Based Complementary and Alternative Medicine</w:t>
      </w:r>
      <w:r w:rsidRPr="003D7583">
        <w:rPr>
          <w:sz w:val="24"/>
          <w:szCs w:val="28"/>
          <w:highlight w:val="yellow"/>
        </w:rPr>
        <w:t>, 2013, 1–13.</w:t>
      </w:r>
    </w:p>
    <w:p w14:paraId="797CDC2C"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Hang, P. T., Dieu, N. T. T., Dat, P. T., &amp; Nhien, N. T. T.</w:t>
      </w:r>
      <w:r w:rsidRPr="006D1DBC">
        <w:rPr>
          <w:sz w:val="24"/>
          <w:szCs w:val="28"/>
        </w:rPr>
        <w:t xml:space="preserve"> (2020). Some morphological and anatomical characteristics of wild </w:t>
      </w:r>
      <w:proofErr w:type="spellStart"/>
      <w:r w:rsidRPr="006D1DBC">
        <w:rPr>
          <w:rStyle w:val="Emphasis"/>
          <w:sz w:val="24"/>
          <w:szCs w:val="28"/>
        </w:rPr>
        <w:t>Dioscoreaceae</w:t>
      </w:r>
      <w:proofErr w:type="spellEnd"/>
      <w:r w:rsidRPr="006D1DBC">
        <w:rPr>
          <w:sz w:val="24"/>
          <w:szCs w:val="28"/>
        </w:rPr>
        <w:t xml:space="preserve"> species in Bay Nui, An Giang Province. </w:t>
      </w:r>
      <w:r w:rsidRPr="006D1DBC">
        <w:rPr>
          <w:rStyle w:val="Emphasis"/>
          <w:sz w:val="24"/>
          <w:szCs w:val="28"/>
        </w:rPr>
        <w:t>Can Tho University Journal of Science</w:t>
      </w:r>
      <w:r w:rsidRPr="006D1DBC">
        <w:rPr>
          <w:sz w:val="24"/>
          <w:szCs w:val="28"/>
        </w:rPr>
        <w:t xml:space="preserve">, 56(3A), 44–52. https://doi.org/10.22144/ctu.jvn.2020.052 </w:t>
      </w:r>
      <w:r w:rsidRPr="006D1DBC">
        <w:rPr>
          <w:rStyle w:val="Emphasis"/>
          <w:sz w:val="24"/>
          <w:szCs w:val="28"/>
        </w:rPr>
        <w:t>(in Vietnamese)</w:t>
      </w:r>
      <w:r w:rsidR="000B5B8D">
        <w:rPr>
          <w:rStyle w:val="Emphasis"/>
          <w:sz w:val="24"/>
          <w:szCs w:val="28"/>
          <w:lang w:val="vi-VN"/>
        </w:rPr>
        <w:t>.</w:t>
      </w:r>
    </w:p>
    <w:p w14:paraId="46176AF0" w14:textId="77777777" w:rsidR="00E75B33" w:rsidRPr="003D54F9" w:rsidRDefault="00E75B33" w:rsidP="00E75B33">
      <w:pPr>
        <w:pStyle w:val="ListParagraph"/>
        <w:numPr>
          <w:ilvl w:val="0"/>
          <w:numId w:val="5"/>
        </w:numPr>
        <w:spacing w:before="100" w:beforeAutospacing="1" w:after="100" w:afterAutospacing="1"/>
        <w:jc w:val="both"/>
        <w:rPr>
          <w:sz w:val="24"/>
          <w:szCs w:val="28"/>
          <w:highlight w:val="yellow"/>
          <w:u w:val="single"/>
        </w:rPr>
      </w:pPr>
      <w:r w:rsidRPr="003D54F9">
        <w:rPr>
          <w:rStyle w:val="Strong"/>
          <w:b w:val="0"/>
          <w:sz w:val="24"/>
          <w:szCs w:val="28"/>
          <w:highlight w:val="yellow"/>
          <w:u w:val="single"/>
        </w:rPr>
        <w:t>Hue, N. T. N., &amp; Loc, D. T.</w:t>
      </w:r>
      <w:r w:rsidRPr="003D54F9">
        <w:rPr>
          <w:sz w:val="24"/>
          <w:szCs w:val="28"/>
          <w:highlight w:val="yellow"/>
          <w:u w:val="single"/>
        </w:rPr>
        <w:t xml:space="preserve"> (2005). </w:t>
      </w:r>
      <w:r w:rsidRPr="003D54F9">
        <w:rPr>
          <w:rStyle w:val="Emphasis"/>
          <w:sz w:val="24"/>
          <w:szCs w:val="28"/>
          <w:highlight w:val="yellow"/>
          <w:u w:val="single"/>
        </w:rPr>
        <w:t>Tuberous plants and intensive cultivation techniques</w:t>
      </w:r>
      <w:r w:rsidRPr="003D54F9">
        <w:rPr>
          <w:sz w:val="24"/>
          <w:szCs w:val="28"/>
          <w:highlight w:val="yellow"/>
          <w:u w:val="single"/>
        </w:rPr>
        <w:t xml:space="preserve">. Labor and Social Publishing House. </w:t>
      </w:r>
      <w:hyperlink r:id="rId6" w:tgtFrame="_new" w:history="1">
        <w:r w:rsidRPr="003D54F9">
          <w:rPr>
            <w:rStyle w:val="Hyperlink"/>
            <w:sz w:val="24"/>
            <w:szCs w:val="28"/>
            <w:highlight w:val="yellow"/>
          </w:rPr>
          <w:t>https://sachthucvat.blogspot.com/2017/03/2005-ts-nguyen-thi-ngoc-hue-cay-co-cu.html</w:t>
        </w:r>
      </w:hyperlink>
      <w:r w:rsidRPr="003D54F9">
        <w:rPr>
          <w:sz w:val="24"/>
          <w:szCs w:val="28"/>
          <w:highlight w:val="yellow"/>
          <w:u w:val="single"/>
        </w:rPr>
        <w:t xml:space="preserve"> </w:t>
      </w:r>
      <w:r w:rsidRPr="003D54F9">
        <w:rPr>
          <w:rStyle w:val="Emphasis"/>
          <w:sz w:val="24"/>
          <w:szCs w:val="28"/>
          <w:highlight w:val="yellow"/>
          <w:u w:val="single"/>
        </w:rPr>
        <w:t>(in Vietnamese)</w:t>
      </w:r>
      <w:r w:rsidR="000B5B8D" w:rsidRPr="003D54F9">
        <w:rPr>
          <w:rStyle w:val="Emphasis"/>
          <w:sz w:val="24"/>
          <w:szCs w:val="28"/>
          <w:highlight w:val="yellow"/>
          <w:u w:val="single"/>
          <w:lang w:val="vi-VN"/>
        </w:rPr>
        <w:t>.</w:t>
      </w:r>
    </w:p>
    <w:p w14:paraId="0B6E42D8" w14:textId="77777777" w:rsidR="00E75B33" w:rsidRPr="003D54F9" w:rsidRDefault="00E75B33" w:rsidP="00E75B33">
      <w:pPr>
        <w:pStyle w:val="ListParagraph"/>
        <w:numPr>
          <w:ilvl w:val="0"/>
          <w:numId w:val="5"/>
        </w:numPr>
        <w:spacing w:before="100" w:beforeAutospacing="1" w:after="100" w:afterAutospacing="1"/>
        <w:jc w:val="both"/>
        <w:rPr>
          <w:sz w:val="24"/>
          <w:szCs w:val="28"/>
          <w:highlight w:val="yellow"/>
        </w:rPr>
      </w:pPr>
      <w:r w:rsidRPr="003D54F9">
        <w:rPr>
          <w:rStyle w:val="Strong"/>
          <w:b w:val="0"/>
          <w:sz w:val="24"/>
          <w:szCs w:val="28"/>
          <w:highlight w:val="yellow"/>
        </w:rPr>
        <w:t>Huyen, P. T. L., &amp; Minh, V. Q.</w:t>
      </w:r>
      <w:r w:rsidRPr="003D54F9">
        <w:rPr>
          <w:sz w:val="24"/>
          <w:szCs w:val="28"/>
          <w:highlight w:val="yellow"/>
        </w:rPr>
        <w:t xml:space="preserve"> (2014). Evaluation of the ability to simulate the leaf area index of rice using the Oryza2000 software. </w:t>
      </w:r>
      <w:r w:rsidRPr="003D54F9">
        <w:rPr>
          <w:rStyle w:val="Emphasis"/>
          <w:sz w:val="24"/>
          <w:szCs w:val="28"/>
          <w:highlight w:val="yellow"/>
        </w:rPr>
        <w:t xml:space="preserve">Journal of Science, Can Tho </w:t>
      </w:r>
      <w:r w:rsidRPr="003D54F9">
        <w:rPr>
          <w:rStyle w:val="Emphasis"/>
          <w:sz w:val="24"/>
          <w:szCs w:val="28"/>
          <w:highlight w:val="yellow"/>
        </w:rPr>
        <w:lastRenderedPageBreak/>
        <w:t>University</w:t>
      </w:r>
      <w:r w:rsidRPr="003D54F9">
        <w:rPr>
          <w:sz w:val="24"/>
          <w:szCs w:val="28"/>
          <w:highlight w:val="yellow"/>
        </w:rPr>
        <w:t xml:space="preserve">, Special Issue: Agriculture, 3, 57–62. https://doi.org/10.22144/ctu.jvn.2021.172 </w:t>
      </w:r>
      <w:r w:rsidRPr="003D54F9">
        <w:rPr>
          <w:rStyle w:val="Emphasis"/>
          <w:sz w:val="24"/>
          <w:szCs w:val="28"/>
          <w:highlight w:val="yellow"/>
        </w:rPr>
        <w:t>(in Vietnamese)</w:t>
      </w:r>
      <w:r w:rsidR="000B5B8D" w:rsidRPr="003D54F9">
        <w:rPr>
          <w:rStyle w:val="Emphasis"/>
          <w:sz w:val="24"/>
          <w:szCs w:val="28"/>
          <w:highlight w:val="yellow"/>
          <w:lang w:val="vi-VN"/>
        </w:rPr>
        <w:t>.</w:t>
      </w:r>
    </w:p>
    <w:p w14:paraId="20072127" w14:textId="77777777" w:rsidR="00E75B33" w:rsidRPr="003D54F9" w:rsidRDefault="00E75B33" w:rsidP="00E75B33">
      <w:pPr>
        <w:pStyle w:val="ListParagraph"/>
        <w:numPr>
          <w:ilvl w:val="0"/>
          <w:numId w:val="5"/>
        </w:numPr>
        <w:spacing w:before="100" w:beforeAutospacing="1" w:after="100" w:afterAutospacing="1"/>
        <w:jc w:val="both"/>
        <w:rPr>
          <w:sz w:val="24"/>
          <w:szCs w:val="28"/>
          <w:highlight w:val="yellow"/>
        </w:rPr>
      </w:pPr>
      <w:r w:rsidRPr="003D54F9">
        <w:rPr>
          <w:rStyle w:val="Strong"/>
          <w:b w:val="0"/>
          <w:sz w:val="24"/>
          <w:szCs w:val="28"/>
          <w:highlight w:val="yellow"/>
        </w:rPr>
        <w:t xml:space="preserve">Marsh, L., Cotton, C., Philip, E., &amp; </w:t>
      </w:r>
      <w:proofErr w:type="spellStart"/>
      <w:r w:rsidRPr="003D54F9">
        <w:rPr>
          <w:rStyle w:val="Strong"/>
          <w:b w:val="0"/>
          <w:sz w:val="24"/>
          <w:szCs w:val="28"/>
          <w:highlight w:val="yellow"/>
        </w:rPr>
        <w:t>Aighewi</w:t>
      </w:r>
      <w:proofErr w:type="spellEnd"/>
      <w:r w:rsidRPr="003D54F9">
        <w:rPr>
          <w:rStyle w:val="Strong"/>
          <w:b w:val="0"/>
          <w:sz w:val="24"/>
          <w:szCs w:val="28"/>
          <w:highlight w:val="yellow"/>
        </w:rPr>
        <w:t>, I.</w:t>
      </w:r>
      <w:r w:rsidRPr="003D54F9">
        <w:rPr>
          <w:sz w:val="24"/>
          <w:szCs w:val="28"/>
          <w:highlight w:val="yellow"/>
        </w:rPr>
        <w:t xml:space="preserve"> (2005). Media type and moisture influence growth and development of ginger (</w:t>
      </w:r>
      <w:r w:rsidRPr="003D54F9">
        <w:rPr>
          <w:rStyle w:val="Emphasis"/>
          <w:sz w:val="24"/>
          <w:szCs w:val="28"/>
          <w:highlight w:val="yellow"/>
        </w:rPr>
        <w:t>Zingiber officinalis</w:t>
      </w:r>
      <w:r w:rsidRPr="003D54F9">
        <w:rPr>
          <w:sz w:val="24"/>
          <w:szCs w:val="28"/>
          <w:highlight w:val="yellow"/>
        </w:rPr>
        <w:t xml:space="preserve">) propagules. </w:t>
      </w:r>
      <w:proofErr w:type="spellStart"/>
      <w:r w:rsidRPr="003D54F9">
        <w:rPr>
          <w:rStyle w:val="Emphasis"/>
          <w:sz w:val="24"/>
          <w:szCs w:val="28"/>
          <w:highlight w:val="yellow"/>
        </w:rPr>
        <w:t>HortScience</w:t>
      </w:r>
      <w:proofErr w:type="spellEnd"/>
      <w:r w:rsidRPr="003D54F9">
        <w:rPr>
          <w:sz w:val="24"/>
          <w:szCs w:val="28"/>
          <w:highlight w:val="yellow"/>
        </w:rPr>
        <w:t>, 40, 1032. https://doi.org/10.21273/HORTSCI.40.4.</w:t>
      </w:r>
      <w:r w:rsidR="000B5B8D" w:rsidRPr="003D54F9">
        <w:rPr>
          <w:sz w:val="24"/>
          <w:szCs w:val="28"/>
          <w:highlight w:val="yellow"/>
          <w:lang w:val="vi-VN"/>
        </w:rPr>
        <w:t>1032C.</w:t>
      </w:r>
    </w:p>
    <w:p w14:paraId="4C8F8FFC" w14:textId="77777777" w:rsidR="00E75B33" w:rsidRPr="006B10D3" w:rsidRDefault="00E75B33" w:rsidP="00E75B33">
      <w:pPr>
        <w:pStyle w:val="ListParagraph"/>
        <w:numPr>
          <w:ilvl w:val="0"/>
          <w:numId w:val="5"/>
        </w:numPr>
        <w:spacing w:before="100" w:beforeAutospacing="1" w:after="100" w:afterAutospacing="1"/>
        <w:jc w:val="both"/>
        <w:rPr>
          <w:sz w:val="24"/>
          <w:szCs w:val="28"/>
          <w:highlight w:val="yellow"/>
        </w:rPr>
      </w:pPr>
      <w:proofErr w:type="spellStart"/>
      <w:r w:rsidRPr="006B10D3">
        <w:rPr>
          <w:rStyle w:val="Strong"/>
          <w:b w:val="0"/>
          <w:sz w:val="24"/>
          <w:szCs w:val="28"/>
          <w:highlight w:val="yellow"/>
        </w:rPr>
        <w:t>Mignouna</w:t>
      </w:r>
      <w:proofErr w:type="spellEnd"/>
      <w:r w:rsidRPr="006B10D3">
        <w:rPr>
          <w:rStyle w:val="Strong"/>
          <w:b w:val="0"/>
          <w:sz w:val="24"/>
          <w:szCs w:val="28"/>
          <w:highlight w:val="yellow"/>
        </w:rPr>
        <w:t>, H. D., Abang, M. M., &amp; Asiedu, R.</w:t>
      </w:r>
      <w:r w:rsidRPr="006B10D3">
        <w:rPr>
          <w:sz w:val="24"/>
          <w:szCs w:val="28"/>
          <w:highlight w:val="yellow"/>
        </w:rPr>
        <w:t xml:space="preserve"> (2003). Harnessing modern biotechnology for tropical tuber crop improvement: Yam (</w:t>
      </w:r>
      <w:r w:rsidRPr="006B10D3">
        <w:rPr>
          <w:rStyle w:val="Emphasis"/>
          <w:sz w:val="24"/>
          <w:szCs w:val="28"/>
          <w:highlight w:val="yellow"/>
        </w:rPr>
        <w:t>Dioscorea</w:t>
      </w:r>
      <w:r w:rsidRPr="006B10D3">
        <w:rPr>
          <w:sz w:val="24"/>
          <w:szCs w:val="28"/>
          <w:highlight w:val="yellow"/>
        </w:rPr>
        <w:t xml:space="preserve"> spp.) molecular breeding. </w:t>
      </w:r>
      <w:r w:rsidRPr="006B10D3">
        <w:rPr>
          <w:rStyle w:val="Emphasis"/>
          <w:sz w:val="24"/>
          <w:szCs w:val="28"/>
          <w:highlight w:val="yellow"/>
        </w:rPr>
        <w:t>African Journal of Biotechnology</w:t>
      </w:r>
      <w:r w:rsidRPr="006B10D3">
        <w:rPr>
          <w:sz w:val="24"/>
          <w:szCs w:val="28"/>
          <w:highlight w:val="yellow"/>
        </w:rPr>
        <w:t>, 2(12), 478–485.</w:t>
      </w:r>
    </w:p>
    <w:p w14:paraId="3A93A6F1" w14:textId="77777777" w:rsidR="00E75B33" w:rsidRPr="003D54F9" w:rsidRDefault="00E75B33" w:rsidP="00E75B33">
      <w:pPr>
        <w:pStyle w:val="ListParagraph"/>
        <w:numPr>
          <w:ilvl w:val="0"/>
          <w:numId w:val="5"/>
        </w:numPr>
        <w:spacing w:before="100" w:beforeAutospacing="1" w:after="100" w:afterAutospacing="1"/>
        <w:jc w:val="both"/>
        <w:rPr>
          <w:sz w:val="24"/>
          <w:szCs w:val="28"/>
          <w:highlight w:val="yellow"/>
        </w:rPr>
      </w:pPr>
      <w:r w:rsidRPr="003D54F9">
        <w:rPr>
          <w:rStyle w:val="Strong"/>
          <w:b w:val="0"/>
          <w:sz w:val="24"/>
          <w:szCs w:val="28"/>
          <w:highlight w:val="yellow"/>
        </w:rPr>
        <w:t>Moussa, H., &amp; Salem, A. A. E.</w:t>
      </w:r>
      <w:r w:rsidRPr="003D54F9">
        <w:rPr>
          <w:sz w:val="24"/>
          <w:szCs w:val="28"/>
          <w:highlight w:val="yellow"/>
        </w:rPr>
        <w:t xml:space="preserve"> (2006). CO₂ fixation and translocation of </w:t>
      </w:r>
      <w:proofErr w:type="spellStart"/>
      <w:r w:rsidRPr="003D54F9">
        <w:rPr>
          <w:sz w:val="24"/>
          <w:szCs w:val="28"/>
          <w:highlight w:val="yellow"/>
        </w:rPr>
        <w:t>photoassimilates</w:t>
      </w:r>
      <w:proofErr w:type="spellEnd"/>
      <w:r w:rsidRPr="003D54F9">
        <w:rPr>
          <w:sz w:val="24"/>
          <w:szCs w:val="28"/>
          <w:highlight w:val="yellow"/>
        </w:rPr>
        <w:t xml:space="preserve"> as selection criteria of Egyptian taro genotypes. </w:t>
      </w:r>
      <w:r w:rsidRPr="003D54F9">
        <w:rPr>
          <w:rStyle w:val="Emphasis"/>
          <w:sz w:val="24"/>
          <w:szCs w:val="28"/>
          <w:highlight w:val="yellow"/>
        </w:rPr>
        <w:t>Journal of Integrative Plant Biology</w:t>
      </w:r>
      <w:r w:rsidRPr="003D54F9">
        <w:rPr>
          <w:sz w:val="24"/>
          <w:szCs w:val="28"/>
          <w:highlight w:val="yellow"/>
        </w:rPr>
        <w:t>, 48(5), 563–566. https://doi.org/10.1111/j.1744-7909.2006.00278.</w:t>
      </w:r>
      <w:r w:rsidR="000B5B8D" w:rsidRPr="003D54F9">
        <w:rPr>
          <w:sz w:val="24"/>
          <w:szCs w:val="28"/>
          <w:highlight w:val="yellow"/>
          <w:lang w:val="vi-VN"/>
        </w:rPr>
        <w:t>x.</w:t>
      </w:r>
    </w:p>
    <w:p w14:paraId="4D7830B6" w14:textId="77777777" w:rsidR="00E75B33" w:rsidRPr="003D54F9" w:rsidRDefault="00E75B33" w:rsidP="00E75B33">
      <w:pPr>
        <w:pStyle w:val="ListParagraph"/>
        <w:numPr>
          <w:ilvl w:val="0"/>
          <w:numId w:val="5"/>
        </w:numPr>
        <w:spacing w:before="100" w:beforeAutospacing="1" w:after="100" w:afterAutospacing="1"/>
        <w:jc w:val="both"/>
        <w:rPr>
          <w:sz w:val="24"/>
          <w:szCs w:val="28"/>
          <w:highlight w:val="yellow"/>
        </w:rPr>
      </w:pPr>
      <w:proofErr w:type="spellStart"/>
      <w:r w:rsidRPr="003D54F9">
        <w:rPr>
          <w:rStyle w:val="Strong"/>
          <w:b w:val="0"/>
          <w:sz w:val="24"/>
          <w:szCs w:val="28"/>
          <w:highlight w:val="yellow"/>
        </w:rPr>
        <w:t>Sunell</w:t>
      </w:r>
      <w:proofErr w:type="spellEnd"/>
      <w:r w:rsidRPr="003D54F9">
        <w:rPr>
          <w:rStyle w:val="Strong"/>
          <w:b w:val="0"/>
          <w:sz w:val="24"/>
          <w:szCs w:val="28"/>
          <w:highlight w:val="yellow"/>
        </w:rPr>
        <w:t>, L. A., &amp; Arditti, J.</w:t>
      </w:r>
      <w:r w:rsidRPr="003D54F9">
        <w:rPr>
          <w:sz w:val="24"/>
          <w:szCs w:val="28"/>
          <w:highlight w:val="yellow"/>
        </w:rPr>
        <w:t xml:space="preserve"> (1983). Physiology and phytochemistry. In J. K. Wang (Ed.), </w:t>
      </w:r>
      <w:r w:rsidRPr="003D54F9">
        <w:rPr>
          <w:rStyle w:val="Emphasis"/>
          <w:sz w:val="24"/>
          <w:szCs w:val="28"/>
          <w:highlight w:val="yellow"/>
        </w:rPr>
        <w:t>Taro: A review of Colocasia esculenta and its potentials</w:t>
      </w:r>
      <w:r w:rsidRPr="003D54F9">
        <w:rPr>
          <w:sz w:val="24"/>
          <w:szCs w:val="28"/>
          <w:highlight w:val="yellow"/>
        </w:rPr>
        <w:t xml:space="preserve"> (pp. 34–139). University of Hawaii Press.</w:t>
      </w:r>
      <w:r w:rsidR="00BF11E1" w:rsidRPr="003D54F9">
        <w:rPr>
          <w:sz w:val="24"/>
          <w:szCs w:val="28"/>
          <w:highlight w:val="yellow"/>
          <w:lang w:val="vi-VN"/>
        </w:rPr>
        <w:t xml:space="preserve"> </w:t>
      </w:r>
      <w:r w:rsidR="00BF11E1" w:rsidRPr="003D54F9">
        <w:rPr>
          <w:sz w:val="24"/>
          <w:szCs w:val="28"/>
          <w:highlight w:val="yellow"/>
        </w:rPr>
        <w:t>https://doi.org/10.1515/978</w:t>
      </w:r>
      <w:r w:rsidR="000B5B8D" w:rsidRPr="003D54F9">
        <w:rPr>
          <w:sz w:val="24"/>
          <w:szCs w:val="28"/>
          <w:highlight w:val="yellow"/>
          <w:lang w:val="vi-VN"/>
        </w:rPr>
        <w:t>0824887612.</w:t>
      </w:r>
    </w:p>
    <w:p w14:paraId="16F182B2" w14:textId="30C70DD5" w:rsidR="00E75B33" w:rsidRPr="00253895" w:rsidRDefault="00E75B33" w:rsidP="00E75B33">
      <w:pPr>
        <w:pStyle w:val="ListParagraph"/>
        <w:numPr>
          <w:ilvl w:val="0"/>
          <w:numId w:val="5"/>
        </w:numPr>
        <w:spacing w:before="100" w:beforeAutospacing="1" w:after="100" w:afterAutospacing="1"/>
        <w:jc w:val="both"/>
        <w:rPr>
          <w:rStyle w:val="Emphasis"/>
          <w:i w:val="0"/>
          <w:iCs w:val="0"/>
          <w:sz w:val="24"/>
          <w:szCs w:val="28"/>
          <w:highlight w:val="yellow"/>
        </w:rPr>
      </w:pPr>
      <w:r w:rsidRPr="003D54F9">
        <w:rPr>
          <w:rStyle w:val="Strong"/>
          <w:b w:val="0"/>
          <w:sz w:val="24"/>
          <w:szCs w:val="28"/>
          <w:highlight w:val="yellow"/>
        </w:rPr>
        <w:t xml:space="preserve">Thuy, M. T., &amp; </w:t>
      </w:r>
      <w:proofErr w:type="spellStart"/>
      <w:r w:rsidRPr="003D54F9">
        <w:rPr>
          <w:rStyle w:val="Strong"/>
          <w:b w:val="0"/>
          <w:sz w:val="24"/>
          <w:szCs w:val="28"/>
          <w:highlight w:val="yellow"/>
        </w:rPr>
        <w:t>Phip</w:t>
      </w:r>
      <w:proofErr w:type="spellEnd"/>
      <w:r w:rsidRPr="003D54F9">
        <w:rPr>
          <w:rStyle w:val="Strong"/>
          <w:b w:val="0"/>
          <w:sz w:val="24"/>
          <w:szCs w:val="28"/>
          <w:highlight w:val="yellow"/>
        </w:rPr>
        <w:t>, N. T.</w:t>
      </w:r>
      <w:r w:rsidRPr="003D54F9">
        <w:rPr>
          <w:sz w:val="24"/>
          <w:szCs w:val="28"/>
          <w:highlight w:val="yellow"/>
        </w:rPr>
        <w:t xml:space="preserve"> (2013). The effect of growing medium and tuber mass on the growth and yield of ginger cultivated in bags at Gia Lâm, Hanoi. </w:t>
      </w:r>
      <w:r w:rsidRPr="003D54F9">
        <w:rPr>
          <w:rStyle w:val="Emphasis"/>
          <w:sz w:val="24"/>
          <w:szCs w:val="28"/>
          <w:highlight w:val="yellow"/>
        </w:rPr>
        <w:t>Journal of Science and Development</w:t>
      </w:r>
      <w:r w:rsidRPr="003D54F9">
        <w:rPr>
          <w:sz w:val="24"/>
          <w:szCs w:val="28"/>
          <w:highlight w:val="yellow"/>
        </w:rPr>
        <w:t xml:space="preserve">, 11(4), 482–491. </w:t>
      </w:r>
      <w:hyperlink r:id="rId7" w:tgtFrame="_new" w:history="1">
        <w:r w:rsidRPr="003D54F9">
          <w:rPr>
            <w:rStyle w:val="Hyperlink"/>
            <w:sz w:val="24"/>
            <w:szCs w:val="28"/>
            <w:highlight w:val="yellow"/>
          </w:rPr>
          <w:t>https://tapchi.vnua.edu.vn/wp-content/uploads/old/1292013-tc_so_4.2013_482-491.pdf</w:t>
        </w:r>
      </w:hyperlink>
      <w:r w:rsidRPr="003D54F9">
        <w:rPr>
          <w:sz w:val="24"/>
          <w:szCs w:val="28"/>
          <w:highlight w:val="yellow"/>
        </w:rPr>
        <w:t xml:space="preserve"> </w:t>
      </w:r>
      <w:r w:rsidRPr="003D54F9">
        <w:rPr>
          <w:rStyle w:val="Emphasis"/>
          <w:sz w:val="24"/>
          <w:szCs w:val="28"/>
          <w:highlight w:val="yellow"/>
        </w:rPr>
        <w:t>(in Vietnamese)</w:t>
      </w:r>
      <w:r w:rsidR="000B5B8D" w:rsidRPr="003D54F9">
        <w:rPr>
          <w:rStyle w:val="Emphasis"/>
          <w:sz w:val="24"/>
          <w:szCs w:val="28"/>
          <w:highlight w:val="yellow"/>
          <w:lang w:val="vi-VN"/>
        </w:rPr>
        <w:t>.</w:t>
      </w:r>
    </w:p>
    <w:p w14:paraId="5F6A6A10" w14:textId="5C6F4C12" w:rsidR="00253895" w:rsidRPr="003D54F9" w:rsidRDefault="00253895" w:rsidP="00E75B33">
      <w:pPr>
        <w:pStyle w:val="ListParagraph"/>
        <w:numPr>
          <w:ilvl w:val="0"/>
          <w:numId w:val="5"/>
        </w:numPr>
        <w:spacing w:before="100" w:beforeAutospacing="1" w:after="100" w:afterAutospacing="1"/>
        <w:jc w:val="both"/>
        <w:rPr>
          <w:sz w:val="24"/>
          <w:szCs w:val="28"/>
          <w:highlight w:val="yellow"/>
        </w:rPr>
      </w:pPr>
      <w:r w:rsidRPr="00253895">
        <w:rPr>
          <w:sz w:val="24"/>
          <w:szCs w:val="28"/>
        </w:rPr>
        <w:t xml:space="preserve">Ngan, N. T. T., Hoang, N. H., Hien, N. T., Lan, N. N., Huong, P. T. M., &amp; Quang, T. H. (2021). Secondary metabolites from the tubers of </w:t>
      </w:r>
      <w:proofErr w:type="spellStart"/>
      <w:r w:rsidRPr="00253895">
        <w:rPr>
          <w:sz w:val="24"/>
          <w:szCs w:val="28"/>
        </w:rPr>
        <w:t>Dioscorea</w:t>
      </w:r>
      <w:proofErr w:type="spellEnd"/>
      <w:r w:rsidRPr="00253895">
        <w:rPr>
          <w:sz w:val="24"/>
          <w:szCs w:val="28"/>
        </w:rPr>
        <w:t xml:space="preserve"> </w:t>
      </w:r>
      <w:proofErr w:type="spellStart"/>
      <w:r w:rsidRPr="00253895">
        <w:rPr>
          <w:sz w:val="24"/>
          <w:szCs w:val="28"/>
        </w:rPr>
        <w:t>persimilis</w:t>
      </w:r>
      <w:proofErr w:type="spellEnd"/>
      <w:r w:rsidRPr="00253895">
        <w:rPr>
          <w:sz w:val="24"/>
          <w:szCs w:val="28"/>
        </w:rPr>
        <w:t>. Vietnam Journal of Chemistry, 59(5), 684-688.</w:t>
      </w:r>
    </w:p>
    <w:p w14:paraId="4A2FB291" w14:textId="77777777" w:rsidR="00E75B33" w:rsidRDefault="00E75B33" w:rsidP="00F8762C">
      <w:pPr>
        <w:jc w:val="both"/>
        <w:outlineLvl w:val="2"/>
        <w:rPr>
          <w:rFonts w:eastAsia="Times New Roman" w:cs="Times New Roman"/>
          <w:b/>
          <w:bCs/>
          <w:sz w:val="24"/>
          <w:szCs w:val="24"/>
          <w:lang w:eastAsia="en-GB"/>
        </w:rPr>
      </w:pPr>
    </w:p>
    <w:p w14:paraId="22E23E98" w14:textId="77777777" w:rsidR="00E75B33" w:rsidRDefault="00E75B33" w:rsidP="00F8762C">
      <w:pPr>
        <w:jc w:val="both"/>
        <w:outlineLvl w:val="2"/>
        <w:rPr>
          <w:rFonts w:eastAsia="Times New Roman" w:cs="Times New Roman"/>
          <w:b/>
          <w:bCs/>
          <w:sz w:val="24"/>
          <w:szCs w:val="24"/>
          <w:lang w:eastAsia="en-GB"/>
        </w:rPr>
      </w:pPr>
    </w:p>
    <w:p w14:paraId="5C87FF7F" w14:textId="77777777" w:rsidR="00E75B33" w:rsidRDefault="00E75B33" w:rsidP="00F8762C">
      <w:pPr>
        <w:jc w:val="both"/>
        <w:outlineLvl w:val="2"/>
        <w:rPr>
          <w:rFonts w:eastAsia="Times New Roman" w:cs="Times New Roman"/>
          <w:b/>
          <w:bCs/>
          <w:sz w:val="24"/>
          <w:szCs w:val="24"/>
          <w:lang w:eastAsia="en-GB"/>
        </w:rPr>
      </w:pPr>
    </w:p>
    <w:p w14:paraId="68618067" w14:textId="77777777" w:rsidR="00E75B33" w:rsidRDefault="00E75B33" w:rsidP="00F8762C">
      <w:pPr>
        <w:jc w:val="both"/>
        <w:outlineLvl w:val="2"/>
        <w:rPr>
          <w:rFonts w:eastAsia="Times New Roman" w:cs="Times New Roman"/>
          <w:b/>
          <w:bCs/>
          <w:sz w:val="24"/>
          <w:szCs w:val="24"/>
          <w:lang w:eastAsia="en-GB"/>
        </w:rPr>
      </w:pPr>
    </w:p>
    <w:p w14:paraId="7F87E461"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1B514BD6"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18D7081E" w14:textId="77777777" w:rsidR="00CB4B56" w:rsidRPr="00C30D52"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0C5F234B" w14:textId="77777777" w:rsidR="002D6EC2" w:rsidRDefault="002D6EC2"/>
    <w:sectPr w:rsidR="002D6EC2" w:rsidSect="008A03D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041A"/>
    <w:multiLevelType w:val="hybridMultilevel"/>
    <w:tmpl w:val="24D0B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22496"/>
    <w:multiLevelType w:val="multilevel"/>
    <w:tmpl w:val="A330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1334"/>
    <w:multiLevelType w:val="multilevel"/>
    <w:tmpl w:val="C5A4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F73EF"/>
    <w:multiLevelType w:val="hybridMultilevel"/>
    <w:tmpl w:val="D016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E74FB"/>
    <w:multiLevelType w:val="multilevel"/>
    <w:tmpl w:val="310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BE"/>
    <w:rsid w:val="00061A53"/>
    <w:rsid w:val="00093881"/>
    <w:rsid w:val="000B5B8D"/>
    <w:rsid w:val="00120ECD"/>
    <w:rsid w:val="001910B6"/>
    <w:rsid w:val="001E092B"/>
    <w:rsid w:val="001E1E24"/>
    <w:rsid w:val="001F629B"/>
    <w:rsid w:val="00253895"/>
    <w:rsid w:val="00292283"/>
    <w:rsid w:val="002B29A2"/>
    <w:rsid w:val="002D6EC2"/>
    <w:rsid w:val="002F0E2B"/>
    <w:rsid w:val="003B6C8D"/>
    <w:rsid w:val="003B6F48"/>
    <w:rsid w:val="003D54F9"/>
    <w:rsid w:val="003D7583"/>
    <w:rsid w:val="00416A3D"/>
    <w:rsid w:val="004863A8"/>
    <w:rsid w:val="0051616E"/>
    <w:rsid w:val="005209B3"/>
    <w:rsid w:val="00596F0B"/>
    <w:rsid w:val="006621BB"/>
    <w:rsid w:val="00687F65"/>
    <w:rsid w:val="006B10D3"/>
    <w:rsid w:val="006B7245"/>
    <w:rsid w:val="006D1DBC"/>
    <w:rsid w:val="006E4FC6"/>
    <w:rsid w:val="00770329"/>
    <w:rsid w:val="008232CA"/>
    <w:rsid w:val="00845F34"/>
    <w:rsid w:val="00876EE3"/>
    <w:rsid w:val="008A03D2"/>
    <w:rsid w:val="008D6126"/>
    <w:rsid w:val="008E45CC"/>
    <w:rsid w:val="009443CD"/>
    <w:rsid w:val="00961126"/>
    <w:rsid w:val="009A572C"/>
    <w:rsid w:val="009A5CCE"/>
    <w:rsid w:val="00A04BC7"/>
    <w:rsid w:val="00A243D0"/>
    <w:rsid w:val="00A93DAD"/>
    <w:rsid w:val="00AF29F5"/>
    <w:rsid w:val="00BD25F1"/>
    <w:rsid w:val="00BF0A0C"/>
    <w:rsid w:val="00BF11E1"/>
    <w:rsid w:val="00C05036"/>
    <w:rsid w:val="00C10D31"/>
    <w:rsid w:val="00C30D52"/>
    <w:rsid w:val="00C61FBE"/>
    <w:rsid w:val="00CB4B56"/>
    <w:rsid w:val="00CC1EA4"/>
    <w:rsid w:val="00CF6428"/>
    <w:rsid w:val="00CF6968"/>
    <w:rsid w:val="00D12ACA"/>
    <w:rsid w:val="00D20D6E"/>
    <w:rsid w:val="00D2587C"/>
    <w:rsid w:val="00D42245"/>
    <w:rsid w:val="00DA086D"/>
    <w:rsid w:val="00E211A3"/>
    <w:rsid w:val="00E66293"/>
    <w:rsid w:val="00E75B33"/>
    <w:rsid w:val="00E9671E"/>
    <w:rsid w:val="00E96D00"/>
    <w:rsid w:val="00EC6D1E"/>
    <w:rsid w:val="00EF1874"/>
    <w:rsid w:val="00F01C4D"/>
    <w:rsid w:val="00F8762C"/>
    <w:rsid w:val="00F91D67"/>
    <w:rsid w:val="00FD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F9C0"/>
  <w15:chartTrackingRefBased/>
  <w15:docId w15:val="{04A30102-852E-4B8B-A300-F94ADCF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GB" w:eastAsia="en-US" w:bidi="ar-SA"/>
      </w:rPr>
    </w:rPrDefault>
    <w:pPrDefault>
      <w:pPr>
        <w:spacing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30D52"/>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FBE"/>
    <w:rPr>
      <w:b/>
      <w:bCs/>
    </w:rPr>
  </w:style>
  <w:style w:type="character" w:customStyle="1" w:styleId="Heading3Char">
    <w:name w:val="Heading 3 Char"/>
    <w:basedOn w:val="DefaultParagraphFont"/>
    <w:link w:val="Heading3"/>
    <w:uiPriority w:val="9"/>
    <w:rsid w:val="00C30D52"/>
    <w:rPr>
      <w:rFonts w:eastAsia="Times New Roman" w:cs="Times New Roman"/>
      <w:b/>
      <w:bCs/>
      <w:sz w:val="27"/>
      <w:szCs w:val="27"/>
      <w:lang w:eastAsia="en-GB"/>
    </w:rPr>
  </w:style>
  <w:style w:type="character" w:styleId="Emphasis">
    <w:name w:val="Emphasis"/>
    <w:basedOn w:val="DefaultParagraphFont"/>
    <w:uiPriority w:val="20"/>
    <w:qFormat/>
    <w:rsid w:val="00C30D52"/>
    <w:rPr>
      <w:i/>
      <w:iCs/>
    </w:rPr>
  </w:style>
  <w:style w:type="character" w:customStyle="1" w:styleId="fontstyle01">
    <w:name w:val="fontstyle01"/>
    <w:basedOn w:val="DefaultParagraphFont"/>
    <w:rsid w:val="00CF642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F6428"/>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BD25F1"/>
    <w:pPr>
      <w:ind w:left="720"/>
      <w:contextualSpacing/>
    </w:pPr>
  </w:style>
  <w:style w:type="table" w:styleId="TableGrid">
    <w:name w:val="Table Grid"/>
    <w:basedOn w:val="TableNormal"/>
    <w:uiPriority w:val="39"/>
    <w:rsid w:val="001F6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A53"/>
    <w:rPr>
      <w:color w:val="0000FF"/>
      <w:u w:val="single"/>
    </w:rPr>
  </w:style>
  <w:style w:type="paragraph" w:styleId="BalloonText">
    <w:name w:val="Balloon Text"/>
    <w:basedOn w:val="Normal"/>
    <w:link w:val="BalloonTextChar"/>
    <w:uiPriority w:val="99"/>
    <w:semiHidden/>
    <w:unhideWhenUsed/>
    <w:rsid w:val="001E09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670">
      <w:bodyDiv w:val="1"/>
      <w:marLeft w:val="0"/>
      <w:marRight w:val="0"/>
      <w:marTop w:val="0"/>
      <w:marBottom w:val="0"/>
      <w:divBdr>
        <w:top w:val="none" w:sz="0" w:space="0" w:color="auto"/>
        <w:left w:val="none" w:sz="0" w:space="0" w:color="auto"/>
        <w:bottom w:val="none" w:sz="0" w:space="0" w:color="auto"/>
        <w:right w:val="none" w:sz="0" w:space="0" w:color="auto"/>
      </w:divBdr>
    </w:div>
    <w:div w:id="630015436">
      <w:bodyDiv w:val="1"/>
      <w:marLeft w:val="0"/>
      <w:marRight w:val="0"/>
      <w:marTop w:val="0"/>
      <w:marBottom w:val="0"/>
      <w:divBdr>
        <w:top w:val="none" w:sz="0" w:space="0" w:color="auto"/>
        <w:left w:val="none" w:sz="0" w:space="0" w:color="auto"/>
        <w:bottom w:val="none" w:sz="0" w:space="0" w:color="auto"/>
        <w:right w:val="none" w:sz="0" w:space="0" w:color="auto"/>
      </w:divBdr>
      <w:divsChild>
        <w:div w:id="2020307960">
          <w:marLeft w:val="0"/>
          <w:marRight w:val="0"/>
          <w:marTop w:val="0"/>
          <w:marBottom w:val="0"/>
          <w:divBdr>
            <w:top w:val="none" w:sz="0" w:space="0" w:color="auto"/>
            <w:left w:val="none" w:sz="0" w:space="0" w:color="auto"/>
            <w:bottom w:val="none" w:sz="0" w:space="0" w:color="auto"/>
            <w:right w:val="none" w:sz="0" w:space="0" w:color="auto"/>
          </w:divBdr>
          <w:divsChild>
            <w:div w:id="213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525">
      <w:bodyDiv w:val="1"/>
      <w:marLeft w:val="0"/>
      <w:marRight w:val="0"/>
      <w:marTop w:val="0"/>
      <w:marBottom w:val="0"/>
      <w:divBdr>
        <w:top w:val="none" w:sz="0" w:space="0" w:color="auto"/>
        <w:left w:val="none" w:sz="0" w:space="0" w:color="auto"/>
        <w:bottom w:val="none" w:sz="0" w:space="0" w:color="auto"/>
        <w:right w:val="none" w:sz="0" w:space="0" w:color="auto"/>
      </w:divBdr>
    </w:div>
    <w:div w:id="938945664">
      <w:bodyDiv w:val="1"/>
      <w:marLeft w:val="0"/>
      <w:marRight w:val="0"/>
      <w:marTop w:val="0"/>
      <w:marBottom w:val="0"/>
      <w:divBdr>
        <w:top w:val="none" w:sz="0" w:space="0" w:color="auto"/>
        <w:left w:val="none" w:sz="0" w:space="0" w:color="auto"/>
        <w:bottom w:val="none" w:sz="0" w:space="0" w:color="auto"/>
        <w:right w:val="none" w:sz="0" w:space="0" w:color="auto"/>
      </w:divBdr>
    </w:div>
    <w:div w:id="1133450319">
      <w:bodyDiv w:val="1"/>
      <w:marLeft w:val="0"/>
      <w:marRight w:val="0"/>
      <w:marTop w:val="0"/>
      <w:marBottom w:val="0"/>
      <w:divBdr>
        <w:top w:val="none" w:sz="0" w:space="0" w:color="auto"/>
        <w:left w:val="none" w:sz="0" w:space="0" w:color="auto"/>
        <w:bottom w:val="none" w:sz="0" w:space="0" w:color="auto"/>
        <w:right w:val="none" w:sz="0" w:space="0" w:color="auto"/>
      </w:divBdr>
    </w:div>
    <w:div w:id="1367296053">
      <w:bodyDiv w:val="1"/>
      <w:marLeft w:val="0"/>
      <w:marRight w:val="0"/>
      <w:marTop w:val="0"/>
      <w:marBottom w:val="0"/>
      <w:divBdr>
        <w:top w:val="none" w:sz="0" w:space="0" w:color="auto"/>
        <w:left w:val="none" w:sz="0" w:space="0" w:color="auto"/>
        <w:bottom w:val="none" w:sz="0" w:space="0" w:color="auto"/>
        <w:right w:val="none" w:sz="0" w:space="0" w:color="auto"/>
      </w:divBdr>
      <w:divsChild>
        <w:div w:id="690691563">
          <w:marLeft w:val="0"/>
          <w:marRight w:val="0"/>
          <w:marTop w:val="0"/>
          <w:marBottom w:val="0"/>
          <w:divBdr>
            <w:top w:val="none" w:sz="0" w:space="0" w:color="auto"/>
            <w:left w:val="none" w:sz="0" w:space="0" w:color="auto"/>
            <w:bottom w:val="none" w:sz="0" w:space="0" w:color="auto"/>
            <w:right w:val="none" w:sz="0" w:space="0" w:color="auto"/>
          </w:divBdr>
          <w:divsChild>
            <w:div w:id="3982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672">
      <w:bodyDiv w:val="1"/>
      <w:marLeft w:val="0"/>
      <w:marRight w:val="0"/>
      <w:marTop w:val="0"/>
      <w:marBottom w:val="0"/>
      <w:divBdr>
        <w:top w:val="none" w:sz="0" w:space="0" w:color="auto"/>
        <w:left w:val="none" w:sz="0" w:space="0" w:color="auto"/>
        <w:bottom w:val="none" w:sz="0" w:space="0" w:color="auto"/>
        <w:right w:val="none" w:sz="0" w:space="0" w:color="auto"/>
      </w:divBdr>
    </w:div>
    <w:div w:id="1586761994">
      <w:bodyDiv w:val="1"/>
      <w:marLeft w:val="0"/>
      <w:marRight w:val="0"/>
      <w:marTop w:val="0"/>
      <w:marBottom w:val="0"/>
      <w:divBdr>
        <w:top w:val="none" w:sz="0" w:space="0" w:color="auto"/>
        <w:left w:val="none" w:sz="0" w:space="0" w:color="auto"/>
        <w:bottom w:val="none" w:sz="0" w:space="0" w:color="auto"/>
        <w:right w:val="none" w:sz="0" w:space="0" w:color="auto"/>
      </w:divBdr>
    </w:div>
    <w:div w:id="1723938496">
      <w:bodyDiv w:val="1"/>
      <w:marLeft w:val="0"/>
      <w:marRight w:val="0"/>
      <w:marTop w:val="0"/>
      <w:marBottom w:val="0"/>
      <w:divBdr>
        <w:top w:val="none" w:sz="0" w:space="0" w:color="auto"/>
        <w:left w:val="none" w:sz="0" w:space="0" w:color="auto"/>
        <w:bottom w:val="none" w:sz="0" w:space="0" w:color="auto"/>
        <w:right w:val="none" w:sz="0" w:space="0" w:color="auto"/>
      </w:divBdr>
    </w:div>
    <w:div w:id="1852911982">
      <w:bodyDiv w:val="1"/>
      <w:marLeft w:val="0"/>
      <w:marRight w:val="0"/>
      <w:marTop w:val="0"/>
      <w:marBottom w:val="0"/>
      <w:divBdr>
        <w:top w:val="none" w:sz="0" w:space="0" w:color="auto"/>
        <w:left w:val="none" w:sz="0" w:space="0" w:color="auto"/>
        <w:bottom w:val="none" w:sz="0" w:space="0" w:color="auto"/>
        <w:right w:val="none" w:sz="0" w:space="0" w:color="auto"/>
      </w:divBdr>
    </w:div>
    <w:div w:id="19764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pchi.vnua.edu.vn/wp-content/uploads/old/1292013-tc_so_4.2013_482-4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hthucvat.blogspot.com/2017/03/2005-ts-nguyen-thi-ngoc-hue-cay-co-cu.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8</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SDI PC New 16</cp:lastModifiedBy>
  <cp:revision>46</cp:revision>
  <dcterms:created xsi:type="dcterms:W3CDTF">2025-05-08T15:35:00Z</dcterms:created>
  <dcterms:modified xsi:type="dcterms:W3CDTF">2025-05-23T09:19:00Z</dcterms:modified>
</cp:coreProperties>
</file>