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313" w:rsidRDefault="00156323">
      <w:pPr>
        <w:widowControl w:val="0"/>
        <w:pBdr>
          <w:top w:val="nil"/>
          <w:left w:val="nil"/>
          <w:bottom w:val="nil"/>
          <w:right w:val="nil"/>
          <w:between w:val="nil"/>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v:shape id="_x0000_s1030" type="#_x0000_t136" style="position:absolute;margin-left:0;margin-top:0;width:50pt;height:50pt;z-index:251656192;visibility:hidden">
            <o:lock v:ext="edit" selection="t"/>
          </v:shape>
        </w:pict>
      </w:r>
      <w:r>
        <w:pict>
          <v:shape id="_x0000_s1029" type="#_x0000_t136" style="position:absolute;margin-left:0;margin-top:0;width:50pt;height:50pt;z-index:251657216;visibility:hidden">
            <o:lock v:ext="edit" selection="t"/>
          </v:shape>
        </w:pict>
      </w:r>
      <w:r>
        <w:pict>
          <v:shape id="_x0000_s1028" type="#_x0000_t136" style="position:absolute;margin-left:0;margin-top:0;width:50pt;height:50pt;z-index:251658240;visibility:hidden">
            <o:lock v:ext="edit" selection="t"/>
          </v:shape>
        </w:pict>
      </w:r>
      <w:r>
        <w:pict>
          <v:shape id="_x0000_s1027" type="#_x0000_t136" style="position:absolute;margin-left:0;margin-top:0;width:50pt;height:50pt;z-index:251659264;visibility:hidden">
            <o:lock v:ext="edit" selection="t"/>
          </v:shape>
        </w:pict>
      </w:r>
      <w:r>
        <w:pict>
          <v:shape id="_x0000_s1026" type="#_x0000_t136" style="position:absolute;margin-left:0;margin-top:0;width:50pt;height:50pt;z-index:251660288;visibility:hidden">
            <o:lock v:ext="edit" selection="t"/>
          </v:shape>
        </w:pict>
      </w:r>
    </w:p>
    <w:p w:rsidR="00647313" w:rsidRDefault="002924BC">
      <w:pPr>
        <w:ind w:right="135"/>
        <w:jc w:val="both"/>
        <w:rPr>
          <w:b/>
          <w:sz w:val="40"/>
          <w:szCs w:val="40"/>
        </w:rPr>
      </w:pPr>
      <w:r>
        <w:rPr>
          <w:b/>
          <w:sz w:val="40"/>
          <w:szCs w:val="40"/>
        </w:rPr>
        <w:t xml:space="preserve">Influence of Integrated Nitrogen Management on Release Pattern of Zn, Fe, Mn and Cu Under Different Soil Moisture Regimes </w:t>
      </w:r>
    </w:p>
    <w:p w:rsidR="00647313" w:rsidRDefault="00647313">
      <w:pPr>
        <w:pBdr>
          <w:top w:val="nil"/>
          <w:left w:val="nil"/>
          <w:bottom w:val="nil"/>
          <w:right w:val="nil"/>
          <w:between w:val="nil"/>
        </w:pBdr>
        <w:spacing w:line="240" w:lineRule="auto"/>
        <w:jc w:val="both"/>
        <w:rPr>
          <w:b/>
          <w:sz w:val="40"/>
          <w:szCs w:val="40"/>
        </w:rPr>
      </w:pPr>
    </w:p>
    <w:tbl>
      <w:tblPr>
        <w:tblStyle w:val="a"/>
        <w:tblW w:w="3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tblGrid>
      <w:tr w:rsidR="00647313">
        <w:tc>
          <w:tcPr>
            <w:tcW w:w="3630" w:type="dxa"/>
            <w:shd w:val="clear" w:color="auto" w:fill="auto"/>
            <w:tcMar>
              <w:top w:w="100" w:type="dxa"/>
              <w:left w:w="100" w:type="dxa"/>
              <w:bottom w:w="100" w:type="dxa"/>
              <w:right w:w="100" w:type="dxa"/>
            </w:tcMar>
          </w:tcPr>
          <w:sdt>
            <w:sdtPr>
              <w:tag w:val="goog_rdk_0"/>
              <w:id w:val="1245757447"/>
              <w:lock w:val="contentLocked"/>
            </w:sdtPr>
            <w:sdtEndPr/>
            <w:sdtContent>
              <w:p w:rsidR="00647313" w:rsidRDefault="002924BC">
                <w:pPr>
                  <w:widowControl w:val="0"/>
                  <w:pBdr>
                    <w:top w:val="nil"/>
                    <w:left w:val="nil"/>
                    <w:bottom w:val="nil"/>
                    <w:right w:val="nil"/>
                    <w:between w:val="nil"/>
                  </w:pBdr>
                  <w:spacing w:line="240" w:lineRule="auto"/>
                  <w:rPr>
                    <w:b/>
                  </w:rPr>
                </w:pPr>
                <w:r>
                  <w:rPr>
                    <w:b/>
                  </w:rPr>
                  <w:t>ORIGINAL RESEARCH ARTICLE</w:t>
                </w:r>
              </w:p>
            </w:sdtContent>
          </w:sdt>
        </w:tc>
      </w:tr>
    </w:tbl>
    <w:p w:rsidR="00647313" w:rsidRDefault="00647313">
      <w:pPr>
        <w:pBdr>
          <w:top w:val="nil"/>
          <w:left w:val="nil"/>
          <w:bottom w:val="nil"/>
          <w:right w:val="nil"/>
          <w:between w:val="nil"/>
        </w:pBdr>
        <w:spacing w:line="240" w:lineRule="auto"/>
        <w:jc w:val="both"/>
        <w:rPr>
          <w:b/>
          <w:sz w:val="40"/>
          <w:szCs w:val="40"/>
        </w:rPr>
      </w:pPr>
    </w:p>
    <w:p w:rsidR="00647313" w:rsidRDefault="002924BC">
      <w:pPr>
        <w:pBdr>
          <w:top w:val="nil"/>
          <w:left w:val="nil"/>
          <w:bottom w:val="nil"/>
          <w:right w:val="nil"/>
          <w:between w:val="nil"/>
        </w:pBdr>
        <w:spacing w:line="240" w:lineRule="auto"/>
        <w:jc w:val="both"/>
        <w:rPr>
          <w:b/>
          <w:sz w:val="28"/>
          <w:szCs w:val="28"/>
        </w:rPr>
      </w:pPr>
      <w:r>
        <w:rPr>
          <w:b/>
          <w:sz w:val="28"/>
          <w:szCs w:val="28"/>
        </w:rPr>
        <w:t>ABSTRACT</w:t>
      </w:r>
    </w:p>
    <w:p w:rsidR="00647313" w:rsidRDefault="00647313">
      <w:pPr>
        <w:pBdr>
          <w:top w:val="nil"/>
          <w:left w:val="nil"/>
          <w:bottom w:val="nil"/>
          <w:right w:val="nil"/>
          <w:between w:val="nil"/>
        </w:pBdr>
        <w:spacing w:line="240" w:lineRule="auto"/>
        <w:jc w:val="both"/>
        <w:rPr>
          <w:b/>
          <w:sz w:val="28"/>
          <w:szCs w:val="28"/>
        </w:rPr>
      </w:pPr>
    </w:p>
    <w:tbl>
      <w:tblPr>
        <w:tblStyle w:val="a0"/>
        <w:tblW w:w="10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2"/>
      </w:tblGrid>
      <w:tr w:rsidR="00647313">
        <w:tc>
          <w:tcPr>
            <w:tcW w:w="10122" w:type="dxa"/>
            <w:shd w:val="clear" w:color="auto" w:fill="auto"/>
            <w:tcMar>
              <w:top w:w="100" w:type="dxa"/>
              <w:left w:w="100" w:type="dxa"/>
              <w:bottom w:w="100" w:type="dxa"/>
              <w:right w:w="100" w:type="dxa"/>
            </w:tcMar>
          </w:tcPr>
          <w:sdt>
            <w:sdtPr>
              <w:tag w:val="goog_rdk_1"/>
              <w:id w:val="1043634948"/>
              <w:lock w:val="contentLocked"/>
            </w:sdtPr>
            <w:sdtEndPr/>
            <w:sdtContent>
              <w:p w:rsidR="00647313" w:rsidRDefault="002924BC">
                <w:pPr>
                  <w:jc w:val="both"/>
                  <w:rPr>
                    <w:sz w:val="18"/>
                    <w:szCs w:val="18"/>
                  </w:rPr>
                </w:pPr>
                <w:r>
                  <w:rPr>
                    <w:sz w:val="18"/>
                    <w:szCs w:val="18"/>
                  </w:rPr>
                  <w:t>A two-year incubation experiment (2015-2016 and 2016-2017) was conducted at College of Agriculture, CAU, Imphal - 04 to ascertain the effect of integrated nitrogen management on release patterns of nutrients overtime at different moisture regimes in soils. The experiment consisted of 12 treatments with three different soil moisture regimes : 40%, 60%, and 80% water-holding capacity.  The Incubation study was conducted by discard method and the experiment was conducted in FRBD. Soil samples were collected at 30-day intervals to assess DTPA-extractable micronutrients.</w:t>
                </w:r>
              </w:p>
              <w:p w:rsidR="00647313" w:rsidRDefault="002924BC">
                <w:pPr>
                  <w:jc w:val="both"/>
                  <w:rPr>
                    <w:sz w:val="18"/>
                    <w:szCs w:val="18"/>
                  </w:rPr>
                </w:pPr>
                <w:r>
                  <w:rPr>
                    <w:sz w:val="18"/>
                    <w:szCs w:val="18"/>
                  </w:rPr>
                  <w:t>Analysis of the data of incubation study revealed that irrespective of different treatments, accumulation of available Fe and Mn gradually increased up-to 60</w:t>
                </w:r>
                <w:r>
                  <w:rPr>
                    <w:sz w:val="18"/>
                    <w:szCs w:val="18"/>
                    <w:vertAlign w:val="superscript"/>
                  </w:rPr>
                  <w:t>th</w:t>
                </w:r>
                <w:r>
                  <w:rPr>
                    <w:sz w:val="18"/>
                    <w:szCs w:val="18"/>
                  </w:rPr>
                  <w:t xml:space="preserve"> day of incubation, thereafter continued to decrease slowly up to the last stage of incubation. Comparatively, greater accumulation DTPA-extractable Zn, Cu was also observed at 60 % WHC followed by 40 % and 80 % WHC at different stages of incubation .Among the treatments, significantly higher concentration of available Zn and Mn was observed in T</w:t>
                </w:r>
                <w:r>
                  <w:rPr>
                    <w:sz w:val="18"/>
                    <w:szCs w:val="18"/>
                    <w:vertAlign w:val="subscript"/>
                  </w:rPr>
                  <w:t>11</w:t>
                </w:r>
                <w:r>
                  <w:rPr>
                    <w:sz w:val="18"/>
                    <w:szCs w:val="18"/>
                  </w:rPr>
                  <w:t xml:space="preserve"> followed by T</w:t>
                </w:r>
                <w:r>
                  <w:rPr>
                    <w:sz w:val="18"/>
                    <w:szCs w:val="18"/>
                    <w:vertAlign w:val="subscript"/>
                  </w:rPr>
                  <w:t>6</w:t>
                </w:r>
                <w:r>
                  <w:rPr>
                    <w:sz w:val="18"/>
                    <w:szCs w:val="18"/>
                  </w:rPr>
                  <w:t>. Further, the data pointed out that statistically higher accumulation of DTPA extractable Cu in soil was perceived in T</w:t>
                </w:r>
                <w:r>
                  <w:rPr>
                    <w:sz w:val="18"/>
                    <w:szCs w:val="18"/>
                    <w:vertAlign w:val="subscript"/>
                  </w:rPr>
                  <w:t>4</w:t>
                </w:r>
                <w:r>
                  <w:rPr>
                    <w:sz w:val="18"/>
                    <w:szCs w:val="18"/>
                  </w:rPr>
                  <w:t xml:space="preserve"> followed by T</w:t>
                </w:r>
                <w:r>
                  <w:rPr>
                    <w:sz w:val="18"/>
                    <w:szCs w:val="18"/>
                    <w:vertAlign w:val="subscript"/>
                  </w:rPr>
                  <w:t>11</w:t>
                </w:r>
                <w:r>
                  <w:rPr>
                    <w:sz w:val="18"/>
                    <w:szCs w:val="18"/>
                  </w:rPr>
                  <w:t xml:space="preserve"> throughout the incubation period.</w:t>
                </w:r>
              </w:p>
              <w:p w:rsidR="00647313" w:rsidRDefault="002924BC">
                <w:pPr>
                  <w:jc w:val="both"/>
                  <w:rPr>
                    <w:b/>
                    <w:sz w:val="28"/>
                    <w:szCs w:val="28"/>
                  </w:rPr>
                </w:pPr>
                <w:r>
                  <w:rPr>
                    <w:sz w:val="18"/>
                    <w:szCs w:val="18"/>
                  </w:rPr>
                  <w:t>The results indicate that Integrated Nitrogen management, particularly with moisture (60% WHC) and organic amendments will improve the soil availability potential of the micronutrients. They should be incorporated with organic &amp; inorganic nutrient sources while managing soil moisture levels under integrated nitrogen management, to find better availability of micronutrients and improve uptakes, performance and long-term fertility of soils.</w:t>
                </w:r>
              </w:p>
            </w:sdtContent>
          </w:sdt>
        </w:tc>
      </w:tr>
    </w:tbl>
    <w:p w:rsidR="00647313" w:rsidRDefault="00647313">
      <w:pPr>
        <w:pBdr>
          <w:top w:val="nil"/>
          <w:left w:val="nil"/>
          <w:bottom w:val="nil"/>
          <w:right w:val="nil"/>
          <w:between w:val="nil"/>
        </w:pBdr>
        <w:spacing w:line="240" w:lineRule="auto"/>
        <w:jc w:val="both"/>
        <w:rPr>
          <w:b/>
          <w:sz w:val="28"/>
          <w:szCs w:val="28"/>
        </w:rPr>
      </w:pPr>
    </w:p>
    <w:p w:rsidR="00647313" w:rsidRDefault="002924BC">
      <w:pPr>
        <w:pBdr>
          <w:top w:val="nil"/>
          <w:left w:val="nil"/>
          <w:bottom w:val="nil"/>
          <w:right w:val="nil"/>
          <w:between w:val="nil"/>
        </w:pBdr>
        <w:tabs>
          <w:tab w:val="left" w:pos="720"/>
          <w:tab w:val="left" w:pos="5676"/>
        </w:tabs>
        <w:spacing w:line="360" w:lineRule="auto"/>
        <w:jc w:val="both"/>
        <w:rPr>
          <w:sz w:val="18"/>
          <w:szCs w:val="18"/>
        </w:rPr>
      </w:pPr>
      <w:r>
        <w:rPr>
          <w:b/>
          <w:i/>
          <w:sz w:val="18"/>
          <w:szCs w:val="18"/>
        </w:rPr>
        <w:t>Keywords</w:t>
      </w:r>
      <w:r>
        <w:rPr>
          <w:b/>
          <w:sz w:val="18"/>
          <w:szCs w:val="18"/>
        </w:rPr>
        <w:t xml:space="preserve">: </w:t>
      </w:r>
      <w:r>
        <w:rPr>
          <w:sz w:val="18"/>
          <w:szCs w:val="18"/>
        </w:rPr>
        <w:t>Integrated nitrogen management; WHC; moisture regime; DTPA – extra</w:t>
      </w:r>
      <w:r w:rsidR="0087260B">
        <w:rPr>
          <w:sz w:val="18"/>
          <w:szCs w:val="18"/>
        </w:rPr>
        <w:t>ctant; micronutrients</w:t>
      </w:r>
    </w:p>
    <w:p w:rsidR="00647313" w:rsidRDefault="002924BC">
      <w:pPr>
        <w:pBdr>
          <w:top w:val="nil"/>
          <w:left w:val="nil"/>
          <w:bottom w:val="nil"/>
          <w:right w:val="nil"/>
          <w:between w:val="nil"/>
        </w:pBdr>
        <w:tabs>
          <w:tab w:val="left" w:pos="720"/>
          <w:tab w:val="left" w:pos="5676"/>
        </w:tabs>
        <w:spacing w:line="360" w:lineRule="auto"/>
        <w:jc w:val="both"/>
        <w:rPr>
          <w:sz w:val="18"/>
          <w:szCs w:val="18"/>
        </w:rPr>
      </w:pPr>
      <w:r>
        <w:rPr>
          <w:sz w:val="18"/>
          <w:szCs w:val="18"/>
        </w:rPr>
        <w:t>_____________________________________________________________________________________________________</w:t>
      </w:r>
    </w:p>
    <w:p w:rsidR="00647313" w:rsidRDefault="00647313">
      <w:pPr>
        <w:pBdr>
          <w:top w:val="nil"/>
          <w:left w:val="nil"/>
          <w:bottom w:val="nil"/>
          <w:right w:val="nil"/>
          <w:between w:val="nil"/>
        </w:pBdr>
        <w:tabs>
          <w:tab w:val="left" w:pos="720"/>
          <w:tab w:val="left" w:pos="5676"/>
        </w:tabs>
        <w:spacing w:line="360" w:lineRule="auto"/>
        <w:jc w:val="both"/>
        <w:rPr>
          <w:sz w:val="18"/>
          <w:szCs w:val="18"/>
        </w:rPr>
      </w:pPr>
    </w:p>
    <w:p w:rsidR="00647313" w:rsidRDefault="00647313">
      <w:pPr>
        <w:pBdr>
          <w:top w:val="nil"/>
          <w:left w:val="nil"/>
          <w:bottom w:val="nil"/>
          <w:right w:val="nil"/>
          <w:between w:val="nil"/>
        </w:pBdr>
        <w:tabs>
          <w:tab w:val="left" w:pos="720"/>
          <w:tab w:val="left" w:pos="5676"/>
        </w:tabs>
        <w:spacing w:line="360" w:lineRule="auto"/>
        <w:jc w:val="both"/>
        <w:rPr>
          <w:sz w:val="18"/>
          <w:szCs w:val="18"/>
        </w:rPr>
      </w:pPr>
    </w:p>
    <w:p w:rsidR="00647313" w:rsidRDefault="002924BC">
      <w:pPr>
        <w:numPr>
          <w:ilvl w:val="0"/>
          <w:numId w:val="1"/>
        </w:numPr>
        <w:ind w:firstLine="0"/>
        <w:jc w:val="both"/>
        <w:rPr>
          <w:b/>
          <w:sz w:val="23"/>
          <w:szCs w:val="23"/>
        </w:rPr>
      </w:pPr>
      <w:r>
        <w:rPr>
          <w:b/>
          <w:sz w:val="23"/>
          <w:szCs w:val="23"/>
        </w:rPr>
        <w:t>INTRODUCTION</w:t>
      </w:r>
    </w:p>
    <w:p w:rsidR="00647313" w:rsidRDefault="002924BC">
      <w:pPr>
        <w:jc w:val="both"/>
      </w:pPr>
      <w:r>
        <w:t>Application of organic wastes as a source of organic matter is a common practice to improve soil properties (Baran, 2001).Distribution of trace elements between soil and solution is the key to evaluate the environmental impact of the metals. So, the efficient management of micronutrients (Zn, Fe, Mn and Cu) is vital to sustain the productivity of different crops and to maintain a healthy</w:t>
      </w:r>
      <w:bookmarkStart w:id="0" w:name="_GoBack"/>
      <w:bookmarkEnd w:id="0"/>
      <w:r>
        <w:t xml:space="preserve"> balance of nutrients in soils. </w:t>
      </w:r>
    </w:p>
    <w:p w:rsidR="00647313" w:rsidRDefault="002924BC">
      <w:pPr>
        <w:jc w:val="both"/>
      </w:pPr>
      <w:r>
        <w:t xml:space="preserve">When organic materials are added to the soil mineralization to release nutrients slowly and the rate of nutrient mineralization increases as the plant grows. As the plant matures, it is expected that a good soil would have released adequate nutrients for optimum plant growth (Lekasi </w:t>
      </w:r>
      <w:r>
        <w:rPr>
          <w:i/>
        </w:rPr>
        <w:t>et.al</w:t>
      </w:r>
      <w:r>
        <w:t xml:space="preserve">.2005). Organic matter is an important secondary source of trace elements in soil. Most micronutrients are held tightly in complex organic compounds and may not be readily available to plants. However, they can be an important source of micronutrients when they are slowly released into a plant available form as organic matter decomposes (Choudhary </w:t>
      </w:r>
      <w:r>
        <w:rPr>
          <w:i/>
        </w:rPr>
        <w:t>et al</w:t>
      </w:r>
      <w:r>
        <w:t xml:space="preserve">.2008) </w:t>
      </w:r>
    </w:p>
    <w:p w:rsidR="00647313" w:rsidRDefault="002924BC">
      <w:pPr>
        <w:jc w:val="both"/>
      </w:pPr>
      <w:r>
        <w:t xml:space="preserve">However, limited information is available in Imphal, Manipur on how integrated Nitrogen Management influences the release patterns of micronutrients under varying soil moisture regimes, especially over time during incubation. Understanding these dynamics is important to optimize  nutrient availability and improve soil fertility. Therefore, this study aims to investigate the effect of integrated nitrogen </w:t>
      </w:r>
      <w:r>
        <w:lastRenderedPageBreak/>
        <w:t>management on the release patterns of micronutrients (Zn, Fe, Mn, and Cu) in soils subjected to different moisture levels. Soil samples were periodically collected and analyzed on 0th, 30th, 60th, and 90th days of incubation to determine nutrient release patterns under these conditions.</w:t>
      </w:r>
    </w:p>
    <w:p w:rsidR="00647313" w:rsidRDefault="00647313">
      <w:pPr>
        <w:jc w:val="both"/>
      </w:pPr>
    </w:p>
    <w:p w:rsidR="00647313" w:rsidRDefault="002924BC">
      <w:pPr>
        <w:numPr>
          <w:ilvl w:val="0"/>
          <w:numId w:val="1"/>
        </w:numPr>
        <w:ind w:firstLine="0"/>
        <w:jc w:val="both"/>
        <w:rPr>
          <w:b/>
          <w:sz w:val="24"/>
          <w:szCs w:val="24"/>
        </w:rPr>
      </w:pPr>
      <w:r>
        <w:rPr>
          <w:b/>
          <w:sz w:val="24"/>
          <w:szCs w:val="24"/>
        </w:rPr>
        <w:t>MATERIALS AND METHODS</w:t>
      </w:r>
    </w:p>
    <w:p w:rsidR="00647313" w:rsidRDefault="00647313">
      <w:pPr>
        <w:ind w:left="720"/>
        <w:jc w:val="both"/>
        <w:rPr>
          <w:b/>
          <w:sz w:val="24"/>
          <w:szCs w:val="24"/>
        </w:rPr>
      </w:pPr>
    </w:p>
    <w:p w:rsidR="00647313" w:rsidRDefault="002924BC">
      <w:pPr>
        <w:jc w:val="both"/>
      </w:pPr>
      <w:r>
        <w:t>An acid soil having the physico-chemical properties as presented in Table 1 was collected from the research field of College of Agriculture, CAU, Imphal, by taking several thin slices from the surface soil layer (0-20 cm) as outlined by Jackson (1973). Soil texture, pH, EC, Organic carbon, cation exchange capacity (CEC), available N,P,K and DTPA extractable - Zn, Fe, Mn, Cu were also determined following the standard procedure described by Jackson (1973); Lindsay and Norvell (1978).</w:t>
      </w:r>
    </w:p>
    <w:p w:rsidR="00647313" w:rsidRDefault="00647313">
      <w:pPr>
        <w:spacing w:before="120"/>
        <w:ind w:left="720" w:firstLine="720"/>
        <w:jc w:val="both"/>
        <w:rPr>
          <w:sz w:val="34"/>
          <w:szCs w:val="34"/>
        </w:rPr>
      </w:pPr>
    </w:p>
    <w:p w:rsidR="00647313" w:rsidRDefault="002924BC">
      <w:pPr>
        <w:spacing w:after="200"/>
        <w:ind w:left="-142"/>
        <w:jc w:val="both"/>
        <w:rPr>
          <w:b/>
          <w:sz w:val="30"/>
          <w:szCs w:val="30"/>
        </w:rPr>
      </w:pPr>
      <w:r>
        <w:rPr>
          <w:b/>
          <w:sz w:val="34"/>
          <w:szCs w:val="34"/>
        </w:rPr>
        <w:t>Table 1:</w:t>
      </w:r>
      <w:r>
        <w:rPr>
          <w:sz w:val="34"/>
          <w:szCs w:val="34"/>
        </w:rPr>
        <w:t xml:space="preserve"> Initial Soil Characteristics of the Incubation Experiment</w:t>
      </w:r>
    </w:p>
    <w:tbl>
      <w:tblPr>
        <w:tblStyle w:val="a1"/>
        <w:tblpPr w:leftFromText="180" w:rightFromText="180" w:vertAnchor="text" w:tblpX="1440"/>
        <w:tblW w:w="8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2"/>
        <w:gridCol w:w="2305"/>
      </w:tblGrid>
      <w:tr w:rsidR="00647313">
        <w:trPr>
          <w:trHeight w:val="264"/>
        </w:trPr>
        <w:tc>
          <w:tcPr>
            <w:tcW w:w="6562" w:type="dxa"/>
          </w:tcPr>
          <w:p w:rsidR="00647313" w:rsidRDefault="002924BC">
            <w:pPr>
              <w:jc w:val="both"/>
              <w:rPr>
                <w:rFonts w:ascii="Times New Roman" w:eastAsia="Times New Roman" w:hAnsi="Times New Roman" w:cs="Times New Roman"/>
                <w:sz w:val="20"/>
                <w:szCs w:val="20"/>
              </w:rPr>
            </w:pPr>
            <w:r>
              <w:rPr>
                <w:b/>
                <w:sz w:val="18"/>
                <w:szCs w:val="18"/>
              </w:rPr>
              <w:t>Soil characteristics</w:t>
            </w:r>
          </w:p>
        </w:tc>
        <w:tc>
          <w:tcPr>
            <w:tcW w:w="2305" w:type="dxa"/>
          </w:tcPr>
          <w:p w:rsidR="00647313" w:rsidRDefault="002924BC">
            <w:pPr>
              <w:jc w:val="both"/>
              <w:rPr>
                <w:rFonts w:ascii="Times New Roman" w:eastAsia="Times New Roman" w:hAnsi="Times New Roman" w:cs="Times New Roman"/>
                <w:sz w:val="20"/>
                <w:szCs w:val="20"/>
              </w:rPr>
            </w:pPr>
            <w:r>
              <w:rPr>
                <w:b/>
                <w:sz w:val="18"/>
                <w:szCs w:val="18"/>
              </w:rPr>
              <w:t>Results</w:t>
            </w:r>
          </w:p>
        </w:tc>
      </w:tr>
      <w:tr w:rsidR="00647313">
        <w:trPr>
          <w:trHeight w:val="264"/>
        </w:trPr>
        <w:tc>
          <w:tcPr>
            <w:tcW w:w="6562" w:type="dxa"/>
          </w:tcPr>
          <w:p w:rsidR="00647313" w:rsidRDefault="002924BC">
            <w:pPr>
              <w:jc w:val="both"/>
              <w:rPr>
                <w:sz w:val="18"/>
                <w:szCs w:val="18"/>
              </w:rPr>
            </w:pPr>
            <w:r>
              <w:rPr>
                <w:sz w:val="18"/>
                <w:szCs w:val="18"/>
              </w:rPr>
              <w:t>Textural class</w:t>
            </w:r>
          </w:p>
        </w:tc>
        <w:tc>
          <w:tcPr>
            <w:tcW w:w="2305" w:type="dxa"/>
          </w:tcPr>
          <w:p w:rsidR="00647313" w:rsidRDefault="002924BC">
            <w:pPr>
              <w:jc w:val="both"/>
              <w:rPr>
                <w:sz w:val="18"/>
                <w:szCs w:val="18"/>
              </w:rPr>
            </w:pPr>
            <w:r>
              <w:rPr>
                <w:sz w:val="18"/>
                <w:szCs w:val="18"/>
              </w:rPr>
              <w:t>Clayey soil</w:t>
            </w:r>
          </w:p>
        </w:tc>
      </w:tr>
      <w:tr w:rsidR="00647313">
        <w:trPr>
          <w:trHeight w:val="264"/>
        </w:trPr>
        <w:tc>
          <w:tcPr>
            <w:tcW w:w="6562" w:type="dxa"/>
          </w:tcPr>
          <w:p w:rsidR="00647313" w:rsidRDefault="002924BC">
            <w:pPr>
              <w:jc w:val="both"/>
              <w:rPr>
                <w:sz w:val="18"/>
                <w:szCs w:val="18"/>
              </w:rPr>
            </w:pPr>
            <w:r>
              <w:rPr>
                <w:sz w:val="18"/>
                <w:szCs w:val="18"/>
              </w:rPr>
              <w:t>Sand (%)</w:t>
            </w:r>
          </w:p>
        </w:tc>
        <w:tc>
          <w:tcPr>
            <w:tcW w:w="2305" w:type="dxa"/>
          </w:tcPr>
          <w:p w:rsidR="00647313" w:rsidRDefault="002924BC">
            <w:pPr>
              <w:jc w:val="both"/>
              <w:rPr>
                <w:sz w:val="18"/>
                <w:szCs w:val="18"/>
              </w:rPr>
            </w:pPr>
            <w:r>
              <w:rPr>
                <w:sz w:val="18"/>
                <w:szCs w:val="18"/>
              </w:rPr>
              <w:t>8.24</w:t>
            </w:r>
          </w:p>
        </w:tc>
      </w:tr>
      <w:tr w:rsidR="00647313">
        <w:trPr>
          <w:trHeight w:val="264"/>
        </w:trPr>
        <w:tc>
          <w:tcPr>
            <w:tcW w:w="6562" w:type="dxa"/>
          </w:tcPr>
          <w:p w:rsidR="00647313" w:rsidRDefault="002924BC">
            <w:pPr>
              <w:jc w:val="both"/>
              <w:rPr>
                <w:sz w:val="18"/>
                <w:szCs w:val="18"/>
              </w:rPr>
            </w:pPr>
            <w:r>
              <w:rPr>
                <w:sz w:val="18"/>
                <w:szCs w:val="18"/>
              </w:rPr>
              <w:t>Silt (%)</w:t>
            </w:r>
          </w:p>
        </w:tc>
        <w:tc>
          <w:tcPr>
            <w:tcW w:w="2305" w:type="dxa"/>
          </w:tcPr>
          <w:p w:rsidR="00647313" w:rsidRDefault="002924BC">
            <w:pPr>
              <w:jc w:val="both"/>
              <w:rPr>
                <w:sz w:val="18"/>
                <w:szCs w:val="18"/>
              </w:rPr>
            </w:pPr>
            <w:r>
              <w:rPr>
                <w:sz w:val="18"/>
                <w:szCs w:val="18"/>
              </w:rPr>
              <w:t>13.44</w:t>
            </w:r>
          </w:p>
        </w:tc>
      </w:tr>
      <w:tr w:rsidR="00647313">
        <w:trPr>
          <w:trHeight w:val="264"/>
        </w:trPr>
        <w:tc>
          <w:tcPr>
            <w:tcW w:w="6562" w:type="dxa"/>
          </w:tcPr>
          <w:p w:rsidR="00647313" w:rsidRDefault="002924BC">
            <w:pPr>
              <w:jc w:val="both"/>
              <w:rPr>
                <w:sz w:val="18"/>
                <w:szCs w:val="18"/>
              </w:rPr>
            </w:pPr>
            <w:r>
              <w:rPr>
                <w:sz w:val="18"/>
                <w:szCs w:val="18"/>
              </w:rPr>
              <w:t>Clay (%)</w:t>
            </w:r>
          </w:p>
        </w:tc>
        <w:tc>
          <w:tcPr>
            <w:tcW w:w="2305" w:type="dxa"/>
          </w:tcPr>
          <w:p w:rsidR="00647313" w:rsidRDefault="002924BC">
            <w:pPr>
              <w:jc w:val="both"/>
              <w:rPr>
                <w:sz w:val="18"/>
                <w:szCs w:val="18"/>
              </w:rPr>
            </w:pPr>
            <w:r>
              <w:rPr>
                <w:sz w:val="18"/>
                <w:szCs w:val="18"/>
              </w:rPr>
              <w:t>78.32</w:t>
            </w:r>
          </w:p>
        </w:tc>
      </w:tr>
      <w:tr w:rsidR="00647313">
        <w:trPr>
          <w:trHeight w:val="264"/>
        </w:trPr>
        <w:tc>
          <w:tcPr>
            <w:tcW w:w="6562" w:type="dxa"/>
          </w:tcPr>
          <w:p w:rsidR="00647313" w:rsidRDefault="002924BC">
            <w:pPr>
              <w:jc w:val="both"/>
              <w:rPr>
                <w:sz w:val="18"/>
                <w:szCs w:val="18"/>
              </w:rPr>
            </w:pPr>
            <w:r>
              <w:rPr>
                <w:sz w:val="18"/>
                <w:szCs w:val="18"/>
              </w:rPr>
              <w:t>pH (1:2.5 soil : water ratio)</w:t>
            </w:r>
          </w:p>
        </w:tc>
        <w:tc>
          <w:tcPr>
            <w:tcW w:w="2305" w:type="dxa"/>
          </w:tcPr>
          <w:p w:rsidR="00647313" w:rsidRDefault="002924BC">
            <w:pPr>
              <w:jc w:val="both"/>
              <w:rPr>
                <w:sz w:val="18"/>
                <w:szCs w:val="18"/>
              </w:rPr>
            </w:pPr>
            <w:r>
              <w:rPr>
                <w:sz w:val="18"/>
                <w:szCs w:val="18"/>
              </w:rPr>
              <w:t>5.40</w:t>
            </w:r>
          </w:p>
        </w:tc>
      </w:tr>
      <w:tr w:rsidR="00647313">
        <w:trPr>
          <w:trHeight w:val="264"/>
        </w:trPr>
        <w:tc>
          <w:tcPr>
            <w:tcW w:w="6562" w:type="dxa"/>
          </w:tcPr>
          <w:p w:rsidR="00647313" w:rsidRDefault="002924BC">
            <w:pPr>
              <w:jc w:val="both"/>
              <w:rPr>
                <w:sz w:val="18"/>
                <w:szCs w:val="18"/>
              </w:rPr>
            </w:pPr>
            <w:r>
              <w:rPr>
                <w:sz w:val="18"/>
                <w:szCs w:val="18"/>
              </w:rPr>
              <w:t>EC (1:2.5 soil : water ratio, dsm</w:t>
            </w:r>
            <w:r>
              <w:rPr>
                <w:sz w:val="20"/>
                <w:szCs w:val="20"/>
                <w:vertAlign w:val="superscript"/>
              </w:rPr>
              <w:t>-1</w:t>
            </w:r>
            <w:r>
              <w:rPr>
                <w:sz w:val="18"/>
                <w:szCs w:val="18"/>
              </w:rPr>
              <w:t>)</w:t>
            </w:r>
          </w:p>
        </w:tc>
        <w:tc>
          <w:tcPr>
            <w:tcW w:w="2305" w:type="dxa"/>
          </w:tcPr>
          <w:p w:rsidR="00647313" w:rsidRDefault="002924BC">
            <w:pPr>
              <w:jc w:val="both"/>
              <w:rPr>
                <w:sz w:val="18"/>
                <w:szCs w:val="18"/>
              </w:rPr>
            </w:pPr>
            <w:r>
              <w:rPr>
                <w:sz w:val="18"/>
                <w:szCs w:val="18"/>
              </w:rPr>
              <w:t>0.28</w:t>
            </w:r>
          </w:p>
        </w:tc>
      </w:tr>
      <w:tr w:rsidR="00647313">
        <w:trPr>
          <w:trHeight w:val="264"/>
        </w:trPr>
        <w:tc>
          <w:tcPr>
            <w:tcW w:w="6562" w:type="dxa"/>
          </w:tcPr>
          <w:p w:rsidR="00647313" w:rsidRDefault="002924BC">
            <w:pPr>
              <w:jc w:val="both"/>
              <w:rPr>
                <w:sz w:val="18"/>
                <w:szCs w:val="18"/>
              </w:rPr>
            </w:pPr>
            <w:r>
              <w:rPr>
                <w:sz w:val="18"/>
                <w:szCs w:val="18"/>
              </w:rPr>
              <w:t>CEC [cmol(p</w:t>
            </w:r>
            <w:r>
              <w:rPr>
                <w:sz w:val="20"/>
                <w:szCs w:val="20"/>
                <w:vertAlign w:val="superscript"/>
              </w:rPr>
              <w:t>+</w:t>
            </w:r>
            <w:r>
              <w:rPr>
                <w:sz w:val="18"/>
                <w:szCs w:val="18"/>
              </w:rPr>
              <w:t>) kg</w:t>
            </w:r>
            <w:r>
              <w:rPr>
                <w:sz w:val="20"/>
                <w:szCs w:val="20"/>
                <w:vertAlign w:val="superscript"/>
              </w:rPr>
              <w:t>-1</w:t>
            </w:r>
            <w:r>
              <w:rPr>
                <w:sz w:val="18"/>
                <w:szCs w:val="18"/>
              </w:rPr>
              <w:t>]</w:t>
            </w:r>
          </w:p>
        </w:tc>
        <w:tc>
          <w:tcPr>
            <w:tcW w:w="2305" w:type="dxa"/>
          </w:tcPr>
          <w:p w:rsidR="00647313" w:rsidRDefault="002924BC">
            <w:pPr>
              <w:jc w:val="both"/>
              <w:rPr>
                <w:sz w:val="18"/>
                <w:szCs w:val="18"/>
              </w:rPr>
            </w:pPr>
            <w:r>
              <w:rPr>
                <w:sz w:val="18"/>
                <w:szCs w:val="18"/>
              </w:rPr>
              <w:t>34.05</w:t>
            </w:r>
          </w:p>
        </w:tc>
      </w:tr>
      <w:tr w:rsidR="00647313">
        <w:trPr>
          <w:trHeight w:val="264"/>
        </w:trPr>
        <w:tc>
          <w:tcPr>
            <w:tcW w:w="6562" w:type="dxa"/>
          </w:tcPr>
          <w:p w:rsidR="00647313" w:rsidRDefault="002924BC">
            <w:pPr>
              <w:jc w:val="both"/>
              <w:rPr>
                <w:sz w:val="18"/>
                <w:szCs w:val="18"/>
              </w:rPr>
            </w:pPr>
            <w:r>
              <w:rPr>
                <w:sz w:val="18"/>
                <w:szCs w:val="18"/>
              </w:rPr>
              <w:t>Organic carbon (%)</w:t>
            </w:r>
          </w:p>
        </w:tc>
        <w:tc>
          <w:tcPr>
            <w:tcW w:w="2305" w:type="dxa"/>
          </w:tcPr>
          <w:p w:rsidR="00647313" w:rsidRDefault="002924BC">
            <w:pPr>
              <w:jc w:val="both"/>
              <w:rPr>
                <w:sz w:val="18"/>
                <w:szCs w:val="18"/>
              </w:rPr>
            </w:pPr>
            <w:r>
              <w:rPr>
                <w:sz w:val="18"/>
                <w:szCs w:val="18"/>
              </w:rPr>
              <w:t>1.56</w:t>
            </w:r>
          </w:p>
        </w:tc>
      </w:tr>
      <w:tr w:rsidR="00647313">
        <w:trPr>
          <w:trHeight w:val="264"/>
        </w:trPr>
        <w:tc>
          <w:tcPr>
            <w:tcW w:w="6562" w:type="dxa"/>
          </w:tcPr>
          <w:p w:rsidR="00647313" w:rsidRDefault="002924BC">
            <w:pPr>
              <w:jc w:val="both"/>
              <w:rPr>
                <w:sz w:val="18"/>
                <w:szCs w:val="18"/>
              </w:rPr>
            </w:pPr>
            <w:r>
              <w:rPr>
                <w:sz w:val="18"/>
                <w:szCs w:val="18"/>
              </w:rPr>
              <w:t>Available Nitrogen (Kg N ha</w:t>
            </w:r>
            <w:r>
              <w:rPr>
                <w:sz w:val="20"/>
                <w:szCs w:val="20"/>
                <w:vertAlign w:val="superscript"/>
              </w:rPr>
              <w:t>-1</w:t>
            </w:r>
            <w:r>
              <w:rPr>
                <w:sz w:val="18"/>
                <w:szCs w:val="18"/>
              </w:rPr>
              <w:t>)</w:t>
            </w:r>
          </w:p>
        </w:tc>
        <w:tc>
          <w:tcPr>
            <w:tcW w:w="2305" w:type="dxa"/>
          </w:tcPr>
          <w:p w:rsidR="00647313" w:rsidRDefault="002924BC">
            <w:pPr>
              <w:jc w:val="both"/>
              <w:rPr>
                <w:sz w:val="18"/>
                <w:szCs w:val="18"/>
              </w:rPr>
            </w:pPr>
            <w:r>
              <w:rPr>
                <w:sz w:val="18"/>
                <w:szCs w:val="18"/>
              </w:rPr>
              <w:t>389.39</w:t>
            </w:r>
          </w:p>
        </w:tc>
      </w:tr>
      <w:tr w:rsidR="00647313">
        <w:trPr>
          <w:trHeight w:val="264"/>
        </w:trPr>
        <w:tc>
          <w:tcPr>
            <w:tcW w:w="6562" w:type="dxa"/>
          </w:tcPr>
          <w:p w:rsidR="00647313" w:rsidRDefault="002924BC">
            <w:pPr>
              <w:jc w:val="both"/>
              <w:rPr>
                <w:sz w:val="18"/>
                <w:szCs w:val="18"/>
              </w:rPr>
            </w:pPr>
            <w:r>
              <w:rPr>
                <w:sz w:val="18"/>
                <w:szCs w:val="18"/>
              </w:rPr>
              <w:t>Available Phosphorus (Kg P</w:t>
            </w:r>
            <w:r>
              <w:rPr>
                <w:sz w:val="20"/>
                <w:szCs w:val="20"/>
                <w:vertAlign w:val="subscript"/>
              </w:rPr>
              <w:t>2</w:t>
            </w:r>
            <w:r>
              <w:rPr>
                <w:sz w:val="18"/>
                <w:szCs w:val="18"/>
              </w:rPr>
              <w:t>O</w:t>
            </w:r>
            <w:r>
              <w:rPr>
                <w:sz w:val="20"/>
                <w:szCs w:val="20"/>
                <w:vertAlign w:val="subscript"/>
              </w:rPr>
              <w:t>5</w:t>
            </w:r>
            <w:r>
              <w:rPr>
                <w:sz w:val="18"/>
                <w:szCs w:val="18"/>
              </w:rPr>
              <w:t xml:space="preserve"> ha</w:t>
            </w:r>
            <w:r>
              <w:rPr>
                <w:sz w:val="20"/>
                <w:szCs w:val="20"/>
                <w:vertAlign w:val="superscript"/>
              </w:rPr>
              <w:t>-1</w:t>
            </w:r>
            <w:r>
              <w:rPr>
                <w:sz w:val="18"/>
                <w:szCs w:val="18"/>
              </w:rPr>
              <w:t>)</w:t>
            </w:r>
          </w:p>
        </w:tc>
        <w:tc>
          <w:tcPr>
            <w:tcW w:w="2305" w:type="dxa"/>
          </w:tcPr>
          <w:p w:rsidR="00647313" w:rsidRDefault="002924BC">
            <w:pPr>
              <w:jc w:val="both"/>
              <w:rPr>
                <w:sz w:val="18"/>
                <w:szCs w:val="18"/>
              </w:rPr>
            </w:pPr>
            <w:r>
              <w:rPr>
                <w:sz w:val="18"/>
                <w:szCs w:val="18"/>
              </w:rPr>
              <w:t>57.71</w:t>
            </w:r>
          </w:p>
        </w:tc>
      </w:tr>
      <w:tr w:rsidR="00647313">
        <w:trPr>
          <w:trHeight w:val="277"/>
        </w:trPr>
        <w:tc>
          <w:tcPr>
            <w:tcW w:w="6562" w:type="dxa"/>
          </w:tcPr>
          <w:p w:rsidR="00647313" w:rsidRDefault="002924BC">
            <w:pPr>
              <w:jc w:val="both"/>
              <w:rPr>
                <w:sz w:val="18"/>
                <w:szCs w:val="18"/>
              </w:rPr>
            </w:pPr>
            <w:r>
              <w:rPr>
                <w:sz w:val="18"/>
                <w:szCs w:val="18"/>
              </w:rPr>
              <w:t>Available potassium (Kg K</w:t>
            </w:r>
            <w:r>
              <w:rPr>
                <w:sz w:val="20"/>
                <w:szCs w:val="20"/>
                <w:vertAlign w:val="subscript"/>
              </w:rPr>
              <w:t>2</w:t>
            </w:r>
            <w:r>
              <w:rPr>
                <w:sz w:val="18"/>
                <w:szCs w:val="18"/>
              </w:rPr>
              <w:t>O ha</w:t>
            </w:r>
            <w:r>
              <w:rPr>
                <w:sz w:val="20"/>
                <w:szCs w:val="20"/>
                <w:vertAlign w:val="superscript"/>
              </w:rPr>
              <w:t>-1</w:t>
            </w:r>
            <w:r>
              <w:rPr>
                <w:sz w:val="18"/>
                <w:szCs w:val="18"/>
              </w:rPr>
              <w:t>)</w:t>
            </w:r>
          </w:p>
        </w:tc>
        <w:tc>
          <w:tcPr>
            <w:tcW w:w="2305" w:type="dxa"/>
          </w:tcPr>
          <w:p w:rsidR="00647313" w:rsidRDefault="002924BC">
            <w:pPr>
              <w:jc w:val="both"/>
              <w:rPr>
                <w:sz w:val="18"/>
                <w:szCs w:val="18"/>
              </w:rPr>
            </w:pPr>
            <w:r>
              <w:rPr>
                <w:sz w:val="18"/>
                <w:szCs w:val="18"/>
              </w:rPr>
              <w:t>252.67</w:t>
            </w:r>
          </w:p>
        </w:tc>
      </w:tr>
      <w:tr w:rsidR="00647313">
        <w:trPr>
          <w:trHeight w:val="277"/>
        </w:trPr>
        <w:tc>
          <w:tcPr>
            <w:tcW w:w="6562" w:type="dxa"/>
          </w:tcPr>
          <w:p w:rsidR="00647313" w:rsidRDefault="002924BC">
            <w:pPr>
              <w:jc w:val="both"/>
              <w:rPr>
                <w:sz w:val="20"/>
                <w:szCs w:val="20"/>
              </w:rPr>
            </w:pPr>
            <w:r>
              <w:rPr>
                <w:sz w:val="20"/>
                <w:szCs w:val="20"/>
              </w:rPr>
              <w:t>DTPA extractable Zn (mg kg</w:t>
            </w:r>
            <w:r>
              <w:rPr>
                <w:sz w:val="20"/>
                <w:szCs w:val="20"/>
                <w:vertAlign w:val="superscript"/>
              </w:rPr>
              <w:t>-1)</w:t>
            </w:r>
            <w:r>
              <w:rPr>
                <w:sz w:val="20"/>
                <w:szCs w:val="20"/>
              </w:rPr>
              <w:t>)</w:t>
            </w:r>
          </w:p>
        </w:tc>
        <w:tc>
          <w:tcPr>
            <w:tcW w:w="2305" w:type="dxa"/>
          </w:tcPr>
          <w:p w:rsidR="00647313" w:rsidRDefault="002924BC">
            <w:pPr>
              <w:jc w:val="both"/>
              <w:rPr>
                <w:sz w:val="20"/>
                <w:szCs w:val="20"/>
              </w:rPr>
            </w:pPr>
            <w:r>
              <w:rPr>
                <w:sz w:val="20"/>
                <w:szCs w:val="20"/>
              </w:rPr>
              <w:t>0.80</w:t>
            </w:r>
          </w:p>
        </w:tc>
      </w:tr>
      <w:tr w:rsidR="00647313">
        <w:trPr>
          <w:trHeight w:val="277"/>
        </w:trPr>
        <w:tc>
          <w:tcPr>
            <w:tcW w:w="6562" w:type="dxa"/>
          </w:tcPr>
          <w:p w:rsidR="00647313" w:rsidRDefault="002924BC">
            <w:pPr>
              <w:jc w:val="both"/>
              <w:rPr>
                <w:sz w:val="20"/>
                <w:szCs w:val="20"/>
              </w:rPr>
            </w:pPr>
            <w:r>
              <w:rPr>
                <w:sz w:val="20"/>
                <w:szCs w:val="20"/>
              </w:rPr>
              <w:t>DTPA extractable Fe (mg kg</w:t>
            </w:r>
            <w:r>
              <w:rPr>
                <w:sz w:val="20"/>
                <w:szCs w:val="20"/>
                <w:vertAlign w:val="superscript"/>
              </w:rPr>
              <w:t>-1)</w:t>
            </w:r>
            <w:r>
              <w:rPr>
                <w:sz w:val="20"/>
                <w:szCs w:val="20"/>
              </w:rPr>
              <w:t>)</w:t>
            </w:r>
          </w:p>
        </w:tc>
        <w:tc>
          <w:tcPr>
            <w:tcW w:w="2305" w:type="dxa"/>
          </w:tcPr>
          <w:p w:rsidR="00647313" w:rsidRDefault="002924BC">
            <w:pPr>
              <w:jc w:val="both"/>
              <w:rPr>
                <w:sz w:val="20"/>
                <w:szCs w:val="20"/>
              </w:rPr>
            </w:pPr>
            <w:r>
              <w:rPr>
                <w:sz w:val="20"/>
                <w:szCs w:val="20"/>
              </w:rPr>
              <w:t>94.38</w:t>
            </w:r>
          </w:p>
        </w:tc>
      </w:tr>
      <w:tr w:rsidR="00647313">
        <w:trPr>
          <w:trHeight w:val="277"/>
        </w:trPr>
        <w:tc>
          <w:tcPr>
            <w:tcW w:w="6562" w:type="dxa"/>
          </w:tcPr>
          <w:p w:rsidR="00647313" w:rsidRDefault="002924BC">
            <w:pPr>
              <w:jc w:val="both"/>
              <w:rPr>
                <w:sz w:val="20"/>
                <w:szCs w:val="20"/>
              </w:rPr>
            </w:pPr>
            <w:r>
              <w:rPr>
                <w:sz w:val="20"/>
                <w:szCs w:val="20"/>
              </w:rPr>
              <w:t>DTPA extractable Mn (mg kg</w:t>
            </w:r>
            <w:r>
              <w:rPr>
                <w:sz w:val="20"/>
                <w:szCs w:val="20"/>
                <w:vertAlign w:val="superscript"/>
              </w:rPr>
              <w:t>-1)</w:t>
            </w:r>
            <w:r>
              <w:rPr>
                <w:sz w:val="20"/>
                <w:szCs w:val="20"/>
              </w:rPr>
              <w:t>)</w:t>
            </w:r>
          </w:p>
        </w:tc>
        <w:tc>
          <w:tcPr>
            <w:tcW w:w="2305" w:type="dxa"/>
          </w:tcPr>
          <w:p w:rsidR="00647313" w:rsidRDefault="002924BC">
            <w:pPr>
              <w:jc w:val="both"/>
              <w:rPr>
                <w:sz w:val="20"/>
                <w:szCs w:val="20"/>
              </w:rPr>
            </w:pPr>
            <w:r>
              <w:rPr>
                <w:sz w:val="20"/>
                <w:szCs w:val="20"/>
              </w:rPr>
              <w:t>35.81</w:t>
            </w:r>
          </w:p>
        </w:tc>
      </w:tr>
      <w:tr w:rsidR="00647313">
        <w:trPr>
          <w:trHeight w:val="277"/>
        </w:trPr>
        <w:tc>
          <w:tcPr>
            <w:tcW w:w="6562" w:type="dxa"/>
          </w:tcPr>
          <w:p w:rsidR="00647313" w:rsidRDefault="002924BC">
            <w:pPr>
              <w:jc w:val="both"/>
              <w:rPr>
                <w:sz w:val="20"/>
                <w:szCs w:val="20"/>
              </w:rPr>
            </w:pPr>
            <w:r>
              <w:rPr>
                <w:sz w:val="20"/>
                <w:szCs w:val="20"/>
              </w:rPr>
              <w:t>DTPA extractable Cu (mg kg</w:t>
            </w:r>
            <w:r>
              <w:rPr>
                <w:sz w:val="20"/>
                <w:szCs w:val="20"/>
                <w:vertAlign w:val="superscript"/>
              </w:rPr>
              <w:t>-1)</w:t>
            </w:r>
            <w:r>
              <w:rPr>
                <w:sz w:val="20"/>
                <w:szCs w:val="20"/>
              </w:rPr>
              <w:t>)</w:t>
            </w:r>
          </w:p>
        </w:tc>
        <w:tc>
          <w:tcPr>
            <w:tcW w:w="2305" w:type="dxa"/>
          </w:tcPr>
          <w:p w:rsidR="00647313" w:rsidRDefault="002924BC">
            <w:pPr>
              <w:jc w:val="both"/>
              <w:rPr>
                <w:sz w:val="20"/>
                <w:szCs w:val="20"/>
              </w:rPr>
            </w:pPr>
            <w:r>
              <w:rPr>
                <w:sz w:val="20"/>
                <w:szCs w:val="20"/>
              </w:rPr>
              <w:t>0.96</w:t>
            </w:r>
          </w:p>
        </w:tc>
      </w:tr>
    </w:tbl>
    <w:p w:rsidR="00647313" w:rsidRDefault="00647313">
      <w:pPr>
        <w:spacing w:before="120" w:after="160"/>
        <w:jc w:val="both"/>
        <w:rPr>
          <w:sz w:val="20"/>
          <w:szCs w:val="20"/>
        </w:rPr>
      </w:pPr>
    </w:p>
    <w:p w:rsidR="00647313" w:rsidRDefault="002924BC">
      <w:pPr>
        <w:spacing w:before="120" w:after="160"/>
        <w:jc w:val="both"/>
        <w:rPr>
          <w:sz w:val="20"/>
          <w:szCs w:val="20"/>
        </w:rPr>
      </w:pPr>
      <w:r>
        <w:rPr>
          <w:sz w:val="20"/>
          <w:szCs w:val="20"/>
        </w:rPr>
        <w:br/>
      </w:r>
    </w:p>
    <w:p w:rsidR="00647313" w:rsidRDefault="00647313">
      <w:pPr>
        <w:tabs>
          <w:tab w:val="left" w:pos="1236"/>
        </w:tabs>
        <w:ind w:left="-426" w:firstLine="1418"/>
        <w:jc w:val="both"/>
        <w:rPr>
          <w:sz w:val="20"/>
          <w:szCs w:val="20"/>
        </w:rPr>
      </w:pPr>
    </w:p>
    <w:p w:rsidR="00647313" w:rsidRDefault="00647313">
      <w:pPr>
        <w:jc w:val="both"/>
      </w:pPr>
    </w:p>
    <w:p w:rsidR="00647313" w:rsidRDefault="00647313">
      <w:pPr>
        <w:jc w:val="both"/>
      </w:pPr>
    </w:p>
    <w:p w:rsidR="00647313" w:rsidRDefault="00647313">
      <w:pPr>
        <w:jc w:val="both"/>
      </w:pPr>
    </w:p>
    <w:p w:rsidR="00647313" w:rsidRDefault="00647313">
      <w:pPr>
        <w:jc w:val="both"/>
      </w:pPr>
    </w:p>
    <w:p w:rsidR="00647313" w:rsidRDefault="00647313">
      <w:pPr>
        <w:jc w:val="both"/>
      </w:pPr>
    </w:p>
    <w:p w:rsidR="00647313" w:rsidRDefault="00647313">
      <w:pPr>
        <w:spacing w:before="120"/>
        <w:ind w:left="720" w:firstLine="720"/>
        <w:jc w:val="both"/>
      </w:pPr>
    </w:p>
    <w:p w:rsidR="008E067A" w:rsidRDefault="002924BC">
      <w:pPr>
        <w:spacing w:before="120"/>
        <w:ind w:left="720" w:firstLine="720"/>
        <w:jc w:val="both"/>
      </w:pPr>
      <w:r>
        <w:t>T</w:t>
      </w:r>
    </w:p>
    <w:p w:rsidR="008E067A" w:rsidRDefault="008E067A">
      <w:pPr>
        <w:spacing w:before="120"/>
        <w:ind w:left="720" w:firstLine="720"/>
        <w:jc w:val="both"/>
      </w:pPr>
      <w:r>
        <w:t>T</w:t>
      </w:r>
    </w:p>
    <w:p w:rsidR="008E067A" w:rsidRDefault="008E067A" w:rsidP="008E067A">
      <w:pPr>
        <w:spacing w:before="120"/>
        <w:ind w:left="720" w:hanging="11"/>
        <w:jc w:val="both"/>
      </w:pPr>
    </w:p>
    <w:p w:rsidR="00647313" w:rsidRDefault="008E067A" w:rsidP="008E067A">
      <w:pPr>
        <w:spacing w:before="120"/>
        <w:ind w:left="720" w:hanging="11"/>
        <w:jc w:val="both"/>
      </w:pPr>
      <w:r>
        <w:t xml:space="preserve">The </w:t>
      </w:r>
      <w:r w:rsidR="002924BC">
        <w:t xml:space="preserve">composite soils were air dried in shade, ground and passed through 2 mm sieve. The processed soils were stored in polyethylene bags and used for the experiment. Hundred grams of air dried soil was taken in each of a series of 100 mL beakers. Urea, Vermicompost and </w:t>
      </w:r>
      <w:r w:rsidR="002924BC">
        <w:rPr>
          <w:i/>
        </w:rPr>
        <w:t>Azolla</w:t>
      </w:r>
      <w:r w:rsidR="002924BC">
        <w:t xml:space="preserve"> equivalent to the recommended dose of nitrogen for rapeseed-mustard were mixed thoroughly with the soil according to different treatments. </w:t>
      </w:r>
      <w:r w:rsidR="002924BC">
        <w:rPr>
          <w:i/>
        </w:rPr>
        <w:t xml:space="preserve">Azotobacter </w:t>
      </w:r>
      <w:r w:rsidR="002924BC">
        <w:t>was applied @ 2 kg per acre. Soils of each treatment were moistened to three different moisture regimes viz. 40% (W</w:t>
      </w:r>
      <w:r w:rsidR="002924BC">
        <w:rPr>
          <w:vertAlign w:val="subscript"/>
        </w:rPr>
        <w:t>1</w:t>
      </w:r>
      <w:r w:rsidR="002924BC">
        <w:t>), 60% (W</w:t>
      </w:r>
      <w:r w:rsidR="002924BC">
        <w:rPr>
          <w:vertAlign w:val="subscript"/>
        </w:rPr>
        <w:t>2</w:t>
      </w:r>
      <w:r w:rsidR="002924BC">
        <w:t>) and 80% (W</w:t>
      </w:r>
      <w:r w:rsidR="002924BC">
        <w:rPr>
          <w:vertAlign w:val="subscript"/>
        </w:rPr>
        <w:t>3</w:t>
      </w:r>
      <w:r w:rsidR="002924BC">
        <w:t>) of water holding capacity (WHC) and kept at room temperature throughout the experiment. The loss of moisture was replenished by periodic addition of sterile distilled water on every alternate day by difference in weight. The beakers were kept covered with black polythene sheets and incubated for a period of 90 days. Separate sets of treatments were maintained for each of the sampling stages.</w:t>
      </w:r>
    </w:p>
    <w:p w:rsidR="00647313" w:rsidRDefault="002924BC">
      <w:pPr>
        <w:spacing w:before="120"/>
        <w:ind w:left="720" w:firstLine="720"/>
        <w:jc w:val="both"/>
      </w:pPr>
      <w:r>
        <w:t xml:space="preserve"> The incubation study was conducted using the </w:t>
      </w:r>
      <w:r>
        <w:rPr>
          <w:b/>
        </w:rPr>
        <w:t>discard method</w:t>
      </w:r>
      <w:r>
        <w:t>, where separate sets of soil samples were prepared for each sampling interval (0th, 30th, 60th, and 90th days). Soil samples were periodically collected and analyzed on 0</w:t>
      </w:r>
      <w:r>
        <w:rPr>
          <w:vertAlign w:val="superscript"/>
        </w:rPr>
        <w:t>th</w:t>
      </w:r>
      <w:r>
        <w:t>, 30</w:t>
      </w:r>
      <w:r>
        <w:rPr>
          <w:vertAlign w:val="superscript"/>
        </w:rPr>
        <w:t>th</w:t>
      </w:r>
      <w:r>
        <w:t>, 60</w:t>
      </w:r>
      <w:r>
        <w:rPr>
          <w:vertAlign w:val="superscript"/>
        </w:rPr>
        <w:t>th</w:t>
      </w:r>
      <w:r>
        <w:t xml:space="preserve"> and 90</w:t>
      </w:r>
      <w:r>
        <w:rPr>
          <w:vertAlign w:val="superscript"/>
        </w:rPr>
        <w:t>th</w:t>
      </w:r>
      <w:r>
        <w:t xml:space="preserve"> days of incubation to determine the release pattern of nutrients under different moisture regimes in soil.</w:t>
      </w:r>
    </w:p>
    <w:p w:rsidR="00647313" w:rsidRDefault="002924BC">
      <w:pPr>
        <w:spacing w:before="120"/>
        <w:ind w:left="720" w:firstLine="720"/>
        <w:jc w:val="both"/>
      </w:pPr>
      <w:r>
        <w:lastRenderedPageBreak/>
        <w:t>At each sampling time, the corresponding soil samples were removed from incubation and analyzed, preventing disturbance to the remaining samples and allowing accurate measurement of nutrient release over time. The experiment was carried out under Factorial Randomized Block Design (FRBD).</w:t>
      </w:r>
    </w:p>
    <w:p w:rsidR="00647313" w:rsidRDefault="002924BC">
      <w:pPr>
        <w:spacing w:before="120"/>
        <w:ind w:left="720" w:firstLine="720"/>
        <w:jc w:val="both"/>
      </w:pPr>
      <w:r>
        <w:t>SPSS ( Statistical Package for the Social Sciences) software was used for analysis of the data along with Microsoft Excel.</w:t>
      </w:r>
    </w:p>
    <w:p w:rsidR="00647313" w:rsidRDefault="00647313">
      <w:pPr>
        <w:spacing w:before="120"/>
        <w:ind w:left="720" w:firstLine="720"/>
        <w:jc w:val="both"/>
      </w:pPr>
    </w:p>
    <w:p w:rsidR="00647313" w:rsidRDefault="002924BC">
      <w:pPr>
        <w:numPr>
          <w:ilvl w:val="0"/>
          <w:numId w:val="2"/>
        </w:numPr>
        <w:spacing w:line="240" w:lineRule="auto"/>
        <w:jc w:val="both"/>
        <w:rPr>
          <w:b/>
          <w:sz w:val="24"/>
          <w:szCs w:val="24"/>
        </w:rPr>
      </w:pPr>
      <w:r>
        <w:rPr>
          <w:b/>
          <w:sz w:val="24"/>
          <w:szCs w:val="24"/>
        </w:rPr>
        <w:t xml:space="preserve"> Treatment Details:</w:t>
      </w:r>
    </w:p>
    <w:p w:rsidR="00647313" w:rsidRDefault="00647313">
      <w:pPr>
        <w:spacing w:line="240" w:lineRule="auto"/>
        <w:ind w:left="1636"/>
        <w:jc w:val="both"/>
        <w:rPr>
          <w:b/>
          <w:sz w:val="24"/>
          <w:szCs w:val="24"/>
        </w:rPr>
      </w:pPr>
    </w:p>
    <w:p w:rsidR="00647313" w:rsidRDefault="002924BC">
      <w:pPr>
        <w:ind w:left="1276"/>
        <w:jc w:val="both"/>
      </w:pPr>
      <w:r>
        <w:t>T</w:t>
      </w:r>
      <w:r>
        <w:rPr>
          <w:vertAlign w:val="subscript"/>
        </w:rPr>
        <w:t>0</w:t>
      </w:r>
      <w:r>
        <w:t>- Control</w:t>
      </w:r>
    </w:p>
    <w:p w:rsidR="00647313" w:rsidRDefault="002924BC">
      <w:pPr>
        <w:ind w:left="1440"/>
        <w:jc w:val="both"/>
      </w:pPr>
      <w:r>
        <w:t>T</w:t>
      </w:r>
      <w:r>
        <w:rPr>
          <w:vertAlign w:val="subscript"/>
        </w:rPr>
        <w:t>1</w:t>
      </w:r>
      <w:r>
        <w:t>-100 % RDN using chemical   fertilizer Urea</w:t>
      </w:r>
    </w:p>
    <w:p w:rsidR="00647313" w:rsidRDefault="002924BC">
      <w:pPr>
        <w:spacing w:before="120" w:line="240" w:lineRule="auto"/>
        <w:ind w:left="720" w:firstLine="556"/>
        <w:jc w:val="both"/>
      </w:pPr>
      <w:r>
        <w:t>T</w:t>
      </w:r>
      <w:r>
        <w:rPr>
          <w:vertAlign w:val="subscript"/>
        </w:rPr>
        <w:t>2</w:t>
      </w:r>
      <w:r>
        <w:t>-100% using Vermicompost as N-source</w:t>
      </w:r>
    </w:p>
    <w:p w:rsidR="00647313" w:rsidRDefault="002924BC">
      <w:pPr>
        <w:spacing w:before="120" w:line="240" w:lineRule="auto"/>
        <w:ind w:left="720" w:firstLine="556"/>
        <w:jc w:val="both"/>
      </w:pPr>
      <w:r>
        <w:t>T</w:t>
      </w:r>
      <w:r>
        <w:rPr>
          <w:vertAlign w:val="subscript"/>
        </w:rPr>
        <w:t>3</w:t>
      </w:r>
      <w:r>
        <w:t>-100% using</w:t>
      </w:r>
      <w:r>
        <w:rPr>
          <w:i/>
        </w:rPr>
        <w:t xml:space="preserve"> Azolla</w:t>
      </w:r>
      <w:r>
        <w:t xml:space="preserve"> as N-source</w:t>
      </w:r>
    </w:p>
    <w:p w:rsidR="00647313" w:rsidRDefault="002924BC">
      <w:pPr>
        <w:spacing w:before="120" w:line="240" w:lineRule="auto"/>
        <w:ind w:left="2880" w:hanging="1604"/>
        <w:jc w:val="both"/>
      </w:pPr>
      <w:r>
        <w:t>T</w:t>
      </w:r>
      <w:r>
        <w:rPr>
          <w:vertAlign w:val="subscript"/>
        </w:rPr>
        <w:t>4</w:t>
      </w:r>
      <w:r>
        <w:t>-75% RDN using (Urea) + 25% RDN using Vermicompost</w:t>
      </w:r>
    </w:p>
    <w:p w:rsidR="00647313" w:rsidRDefault="002924BC">
      <w:pPr>
        <w:spacing w:before="120" w:line="240" w:lineRule="auto"/>
        <w:ind w:left="720" w:firstLine="556"/>
        <w:jc w:val="both"/>
      </w:pPr>
      <w:r>
        <w:t>T</w:t>
      </w:r>
      <w:r>
        <w:rPr>
          <w:vertAlign w:val="subscript"/>
        </w:rPr>
        <w:t>5</w:t>
      </w:r>
      <w:r>
        <w:t xml:space="preserve">-75% RDN using (Urea) + 25% using </w:t>
      </w:r>
      <w:r>
        <w:rPr>
          <w:i/>
        </w:rPr>
        <w:t>Azolla</w:t>
      </w:r>
      <w:r>
        <w:t xml:space="preserve"> +</w:t>
      </w:r>
      <w:r>
        <w:rPr>
          <w:i/>
        </w:rPr>
        <w:t xml:space="preserve"> Azotobacter</w:t>
      </w:r>
    </w:p>
    <w:p w:rsidR="00647313" w:rsidRDefault="002924BC">
      <w:pPr>
        <w:spacing w:before="120" w:line="240" w:lineRule="auto"/>
        <w:ind w:left="720" w:firstLine="556"/>
        <w:jc w:val="both"/>
      </w:pPr>
      <w:r>
        <w:t>T</w:t>
      </w:r>
      <w:r>
        <w:rPr>
          <w:vertAlign w:val="subscript"/>
        </w:rPr>
        <w:t>6</w:t>
      </w:r>
      <w:r>
        <w:t>-50% RDN using (Urea) + 50% RDN using Vermicompost</w:t>
      </w:r>
    </w:p>
    <w:p w:rsidR="00647313" w:rsidRDefault="002924BC">
      <w:pPr>
        <w:spacing w:before="120" w:line="240" w:lineRule="auto"/>
        <w:ind w:left="720" w:firstLine="556"/>
        <w:jc w:val="both"/>
      </w:pPr>
      <w:r>
        <w:t>T</w:t>
      </w:r>
      <w:r>
        <w:rPr>
          <w:vertAlign w:val="subscript"/>
        </w:rPr>
        <w:t>7</w:t>
      </w:r>
      <w:r>
        <w:t xml:space="preserve">-50% RDN using (Urea) + 50% using </w:t>
      </w:r>
      <w:r>
        <w:rPr>
          <w:i/>
        </w:rPr>
        <w:t>Azolla</w:t>
      </w:r>
      <w:r>
        <w:t xml:space="preserve"> +</w:t>
      </w:r>
      <w:r>
        <w:rPr>
          <w:i/>
        </w:rPr>
        <w:t xml:space="preserve"> Azotobacter</w:t>
      </w:r>
    </w:p>
    <w:p w:rsidR="00647313" w:rsidRDefault="002924BC">
      <w:pPr>
        <w:spacing w:before="120" w:line="240" w:lineRule="auto"/>
        <w:ind w:left="720" w:firstLine="556"/>
        <w:jc w:val="both"/>
      </w:pPr>
      <w:r>
        <w:t>T</w:t>
      </w:r>
      <w:r>
        <w:rPr>
          <w:vertAlign w:val="subscript"/>
        </w:rPr>
        <w:t>8</w:t>
      </w:r>
      <w:r>
        <w:t>-25% RDN using (Urea) + 75% RDN using Vermicompost</w:t>
      </w:r>
    </w:p>
    <w:p w:rsidR="00647313" w:rsidRDefault="002924BC">
      <w:pPr>
        <w:spacing w:before="120" w:line="240" w:lineRule="auto"/>
        <w:ind w:left="720" w:firstLine="556"/>
        <w:jc w:val="both"/>
      </w:pPr>
      <w:r>
        <w:t>T</w:t>
      </w:r>
      <w:r>
        <w:rPr>
          <w:vertAlign w:val="subscript"/>
        </w:rPr>
        <w:t>9</w:t>
      </w:r>
      <w:r>
        <w:t xml:space="preserve">-25% RDN using (Urea) + 75% using </w:t>
      </w:r>
      <w:r>
        <w:rPr>
          <w:i/>
        </w:rPr>
        <w:t xml:space="preserve">Azolla </w:t>
      </w:r>
      <w:r>
        <w:t>+</w:t>
      </w:r>
      <w:r>
        <w:rPr>
          <w:i/>
        </w:rPr>
        <w:t xml:space="preserve"> Azotobacter</w:t>
      </w:r>
    </w:p>
    <w:p w:rsidR="00647313" w:rsidRDefault="002924BC">
      <w:pPr>
        <w:spacing w:before="120" w:line="240" w:lineRule="auto"/>
        <w:ind w:left="2880" w:hanging="1604"/>
        <w:jc w:val="both"/>
      </w:pPr>
      <w:r>
        <w:t>T</w:t>
      </w:r>
      <w:r>
        <w:rPr>
          <w:vertAlign w:val="subscript"/>
        </w:rPr>
        <w:t>10</w:t>
      </w:r>
      <w:r>
        <w:t xml:space="preserve">-100 % RDN using Vermicompost +100 %using </w:t>
      </w:r>
      <w:r>
        <w:rPr>
          <w:i/>
        </w:rPr>
        <w:t xml:space="preserve">Azolla </w:t>
      </w:r>
      <w:r>
        <w:t>+</w:t>
      </w:r>
      <w:r>
        <w:rPr>
          <w:i/>
        </w:rPr>
        <w:t xml:space="preserve"> Azotobacter</w:t>
      </w:r>
    </w:p>
    <w:p w:rsidR="00647313" w:rsidRDefault="002924BC">
      <w:pPr>
        <w:spacing w:before="120" w:line="240" w:lineRule="auto"/>
        <w:ind w:left="2880" w:hanging="1604"/>
        <w:jc w:val="both"/>
        <w:rPr>
          <w:i/>
        </w:rPr>
      </w:pPr>
      <w:r>
        <w:t>T</w:t>
      </w:r>
      <w:r>
        <w:rPr>
          <w:vertAlign w:val="subscript"/>
        </w:rPr>
        <w:t>11</w:t>
      </w:r>
      <w:r>
        <w:t xml:space="preserve">-100 % RDN using chemical fertilizer + 100 % RDN using Vermicompost + 100 % using </w:t>
      </w:r>
      <w:r>
        <w:rPr>
          <w:i/>
        </w:rPr>
        <w:t xml:space="preserve">Azolla </w:t>
      </w:r>
      <w:r>
        <w:t>+</w:t>
      </w:r>
      <w:r>
        <w:rPr>
          <w:i/>
        </w:rPr>
        <w:t xml:space="preserve"> Azotobacter</w:t>
      </w:r>
    </w:p>
    <w:p w:rsidR="00647313" w:rsidRDefault="002924BC">
      <w:pPr>
        <w:spacing w:before="120" w:line="240" w:lineRule="auto"/>
        <w:ind w:left="2880" w:hanging="1604"/>
        <w:jc w:val="both"/>
        <w:rPr>
          <w:i/>
        </w:rPr>
      </w:pPr>
      <w:r>
        <w:rPr>
          <w:i/>
        </w:rPr>
        <w:t>*RDN : Recommended Dose of Nitrogen</w:t>
      </w:r>
    </w:p>
    <w:p w:rsidR="00647313" w:rsidRDefault="00647313">
      <w:pPr>
        <w:spacing w:before="120" w:line="240" w:lineRule="auto"/>
        <w:ind w:left="2880" w:hanging="1604"/>
        <w:jc w:val="both"/>
        <w:rPr>
          <w:i/>
        </w:rPr>
      </w:pPr>
    </w:p>
    <w:p w:rsidR="00647313" w:rsidRDefault="002924BC">
      <w:pPr>
        <w:numPr>
          <w:ilvl w:val="0"/>
          <w:numId w:val="2"/>
        </w:numPr>
        <w:spacing w:line="240" w:lineRule="auto"/>
        <w:jc w:val="both"/>
        <w:rPr>
          <w:b/>
          <w:sz w:val="24"/>
          <w:szCs w:val="24"/>
        </w:rPr>
      </w:pPr>
      <w:r>
        <w:rPr>
          <w:b/>
          <w:sz w:val="24"/>
          <w:szCs w:val="24"/>
        </w:rPr>
        <w:t>Moisture regimes:</w:t>
      </w:r>
    </w:p>
    <w:p w:rsidR="00647313" w:rsidRDefault="002924BC">
      <w:pPr>
        <w:spacing w:before="120" w:line="240" w:lineRule="auto"/>
        <w:ind w:left="1276"/>
        <w:jc w:val="both"/>
      </w:pPr>
      <w:r>
        <w:t>W</w:t>
      </w:r>
      <w:r>
        <w:rPr>
          <w:vertAlign w:val="subscript"/>
        </w:rPr>
        <w:t>1</w:t>
      </w:r>
      <w:r>
        <w:t>- 40% WHC (Water holding capacity)</w:t>
      </w:r>
    </w:p>
    <w:p w:rsidR="00647313" w:rsidRDefault="002924BC">
      <w:pPr>
        <w:spacing w:before="120" w:line="240" w:lineRule="auto"/>
        <w:ind w:left="1276"/>
        <w:jc w:val="both"/>
      </w:pPr>
      <w:r>
        <w:t>W</w:t>
      </w:r>
      <w:r>
        <w:rPr>
          <w:vertAlign w:val="subscript"/>
        </w:rPr>
        <w:t>2</w:t>
      </w:r>
      <w:r>
        <w:t>- 60% WHC (Water holding capacity)</w:t>
      </w:r>
    </w:p>
    <w:p w:rsidR="00647313" w:rsidRDefault="002924BC">
      <w:pPr>
        <w:spacing w:before="120" w:line="240" w:lineRule="auto"/>
        <w:ind w:left="1276"/>
        <w:jc w:val="both"/>
      </w:pPr>
      <w:r>
        <w:t>W</w:t>
      </w:r>
      <w:r>
        <w:rPr>
          <w:vertAlign w:val="subscript"/>
        </w:rPr>
        <w:t>3</w:t>
      </w:r>
      <w:r>
        <w:t>- 80% WHC (Water holding capacity)</w:t>
      </w:r>
    </w:p>
    <w:p w:rsidR="00647313" w:rsidRDefault="00647313">
      <w:pPr>
        <w:spacing w:before="120" w:line="240" w:lineRule="auto"/>
        <w:ind w:left="1276"/>
        <w:jc w:val="both"/>
      </w:pPr>
    </w:p>
    <w:p w:rsidR="00647313" w:rsidRDefault="002924BC">
      <w:pPr>
        <w:tabs>
          <w:tab w:val="left" w:pos="720"/>
        </w:tabs>
        <w:spacing w:before="120"/>
        <w:jc w:val="both"/>
      </w:pPr>
      <w:r>
        <w:t>Soil samples were periodically collected and analyzed on 0</w:t>
      </w:r>
      <w:r>
        <w:rPr>
          <w:vertAlign w:val="superscript"/>
        </w:rPr>
        <w:t>th</w:t>
      </w:r>
      <w:r>
        <w:t>, 30</w:t>
      </w:r>
      <w:r>
        <w:rPr>
          <w:vertAlign w:val="superscript"/>
        </w:rPr>
        <w:t>th</w:t>
      </w:r>
      <w:r>
        <w:t>, 60</w:t>
      </w:r>
      <w:r>
        <w:rPr>
          <w:vertAlign w:val="superscript"/>
        </w:rPr>
        <w:t>th</w:t>
      </w:r>
      <w:r>
        <w:t xml:space="preserve"> and 90</w:t>
      </w:r>
      <w:r>
        <w:rPr>
          <w:vertAlign w:val="superscript"/>
        </w:rPr>
        <w:t>th</w:t>
      </w:r>
      <w:r>
        <w:t xml:space="preserve"> days of incubation to determine the release pattern of nutrients under different moisture regimes in soil.</w:t>
      </w:r>
    </w:p>
    <w:p w:rsidR="00647313" w:rsidRDefault="00647313">
      <w:pPr>
        <w:tabs>
          <w:tab w:val="left" w:pos="720"/>
        </w:tabs>
        <w:spacing w:before="120"/>
        <w:jc w:val="both"/>
      </w:pPr>
    </w:p>
    <w:p w:rsidR="00647313" w:rsidRDefault="002924BC">
      <w:pPr>
        <w:tabs>
          <w:tab w:val="left" w:pos="720"/>
        </w:tabs>
        <w:spacing w:before="120"/>
        <w:ind w:left="720"/>
        <w:jc w:val="both"/>
        <w:rPr>
          <w:b/>
          <w:sz w:val="24"/>
          <w:szCs w:val="24"/>
        </w:rPr>
      </w:pPr>
      <w:r>
        <w:rPr>
          <w:b/>
          <w:sz w:val="24"/>
          <w:szCs w:val="24"/>
        </w:rPr>
        <w:t>3.   STATISTICAL ANALYSIS</w:t>
      </w:r>
    </w:p>
    <w:p w:rsidR="00647313" w:rsidRDefault="002924BC">
      <w:pPr>
        <w:tabs>
          <w:tab w:val="left" w:pos="360"/>
          <w:tab w:val="left" w:pos="450"/>
        </w:tabs>
        <w:spacing w:before="96" w:after="96"/>
        <w:ind w:right="26"/>
        <w:jc w:val="both"/>
      </w:pPr>
      <w:r>
        <w:t xml:space="preserve">Data obtained from the experiments were statistically analyzed through analysis of variance techniques for comparing the treatment effects as described by Gomez and Gomez (1984). The significance of various effects was tested at 5% level of probability. </w:t>
      </w:r>
    </w:p>
    <w:p w:rsidR="00647313" w:rsidRDefault="00647313">
      <w:pPr>
        <w:tabs>
          <w:tab w:val="left" w:pos="360"/>
          <w:tab w:val="left" w:pos="450"/>
        </w:tabs>
        <w:spacing w:before="96" w:after="96"/>
        <w:ind w:right="26"/>
        <w:jc w:val="both"/>
      </w:pPr>
    </w:p>
    <w:p w:rsidR="00647313" w:rsidRDefault="00647313">
      <w:pPr>
        <w:tabs>
          <w:tab w:val="left" w:pos="360"/>
          <w:tab w:val="left" w:pos="450"/>
        </w:tabs>
        <w:spacing w:before="96" w:after="96"/>
        <w:ind w:right="26"/>
        <w:jc w:val="both"/>
      </w:pPr>
    </w:p>
    <w:p w:rsidR="00647313" w:rsidRDefault="00647313">
      <w:pPr>
        <w:tabs>
          <w:tab w:val="left" w:pos="360"/>
          <w:tab w:val="left" w:pos="450"/>
        </w:tabs>
        <w:spacing w:before="96" w:after="96"/>
        <w:ind w:right="26"/>
        <w:jc w:val="both"/>
      </w:pPr>
    </w:p>
    <w:p w:rsidR="00647313" w:rsidRDefault="00647313">
      <w:pPr>
        <w:tabs>
          <w:tab w:val="left" w:pos="360"/>
          <w:tab w:val="left" w:pos="450"/>
        </w:tabs>
        <w:spacing w:before="96" w:after="96"/>
        <w:ind w:right="26"/>
        <w:jc w:val="both"/>
      </w:pPr>
    </w:p>
    <w:p w:rsidR="00647313" w:rsidRDefault="002924BC">
      <w:pPr>
        <w:spacing w:before="120" w:after="160"/>
        <w:ind w:left="720"/>
        <w:jc w:val="both"/>
        <w:rPr>
          <w:b/>
        </w:rPr>
      </w:pPr>
      <w:r>
        <w:rPr>
          <w:b/>
          <w:sz w:val="24"/>
          <w:szCs w:val="24"/>
        </w:rPr>
        <w:lastRenderedPageBreak/>
        <w:t>4.  RESULTS AND DISCUSSION</w:t>
      </w:r>
    </w:p>
    <w:p w:rsidR="00647313" w:rsidRDefault="002924BC">
      <w:pPr>
        <w:spacing w:before="120" w:after="160"/>
        <w:ind w:left="720"/>
        <w:jc w:val="both"/>
        <w:rPr>
          <w:b/>
        </w:rPr>
      </w:pPr>
      <w:r>
        <w:rPr>
          <w:b/>
          <w:sz w:val="24"/>
          <w:szCs w:val="24"/>
        </w:rPr>
        <w:t>4.1 DTPA-extractable zinc (Zn)</w:t>
      </w:r>
    </w:p>
    <w:p w:rsidR="00647313" w:rsidRDefault="002924BC">
      <w:pPr>
        <w:spacing w:before="120" w:after="160"/>
        <w:jc w:val="both"/>
      </w:pPr>
      <w:r>
        <w:t>Data shown in Table 2 represent the effect of INM and moisture regimes on DTPA-extractable zinc content in soil.</w:t>
      </w:r>
    </w:p>
    <w:p w:rsidR="00647313" w:rsidRDefault="002924BC">
      <w:pPr>
        <w:spacing w:before="120" w:after="160"/>
        <w:jc w:val="both"/>
      </w:pPr>
      <w:r>
        <w:t>In general, irrespective of different treatments and moisture regimes, DTPA-extractable zinc</w:t>
      </w:r>
      <w:r>
        <w:rPr>
          <w:b/>
        </w:rPr>
        <w:t xml:space="preserve"> </w:t>
      </w:r>
      <w:r>
        <w:t>gradually decreased throughout the incubation period. The decrease in DTPA-extractable zinc in soil might be due to immobilization because of applied organic sources (Angelova</w:t>
      </w:r>
      <w:r>
        <w:rPr>
          <w:i/>
        </w:rPr>
        <w:t xml:space="preserve"> et al., </w:t>
      </w:r>
      <w:r>
        <w:t xml:space="preserve">2013). Closer investigation of the data revealed that significantly greater accumulation of DTPA-extractable zinc was observed at 60% WHC followed by 40% and 80% WHC at different stages of incubation. It signified that DTPA-extractable zinc content in soil decreased with increasing moisture level. Application of organic matter combined with saturated moisture regime brought about decrease in zinc content suggesting immobilization and the antagonistic effect of increased concentration of extractable iron, manganese and phosphorus (Haldar and Mandal, 1979). </w:t>
      </w:r>
    </w:p>
    <w:p w:rsidR="00647313" w:rsidRDefault="002924BC">
      <w:pPr>
        <w:spacing w:before="120" w:after="160"/>
        <w:jc w:val="both"/>
      </w:pPr>
      <w:r>
        <w:t xml:space="preserve">The data further revealed that application of either chemical fertilizers or organic manures or in conjunction of both the sources increased DTPA-extractable zinc in soil over untreated control. Similar results were also reported earlier by other investigators (Dhaliwal </w:t>
      </w:r>
      <w:r>
        <w:rPr>
          <w:i/>
        </w:rPr>
        <w:t>et al</w:t>
      </w:r>
      <w:r>
        <w:t xml:space="preserve">., 2012, Lakshmi </w:t>
      </w:r>
      <w:r>
        <w:rPr>
          <w:i/>
        </w:rPr>
        <w:t>et al.</w:t>
      </w:r>
      <w:r>
        <w:t xml:space="preserve">, 2013a; Baishya </w:t>
      </w:r>
      <w:r>
        <w:rPr>
          <w:i/>
        </w:rPr>
        <w:t>et al.</w:t>
      </w:r>
      <w:r>
        <w:t xml:space="preserve">, 2015; Zeid </w:t>
      </w:r>
      <w:r>
        <w:rPr>
          <w:i/>
        </w:rPr>
        <w:t>et al.</w:t>
      </w:r>
      <w:r>
        <w:t xml:space="preserve">, 2015 and Jat and Singh, 2017). Irrespective of moisture regimes, statistically higher accumulation of DTPA-extractable zinc was recorded in combined application of inorganic and organic N sources than inorganic fertilizers alone. Similar findings were also given by Swarup and Yaduvanshi (2000) and Balwinder </w:t>
      </w:r>
      <w:r>
        <w:rPr>
          <w:i/>
        </w:rPr>
        <w:t>et al</w:t>
      </w:r>
      <w:r>
        <w:t xml:space="preserve">. (2008). </w:t>
      </w:r>
    </w:p>
    <w:p w:rsidR="00647313" w:rsidRDefault="002924BC">
      <w:pPr>
        <w:spacing w:before="120" w:after="160"/>
        <w:jc w:val="both"/>
      </w:pPr>
      <w:r>
        <w:t>Similar findings were also provided by Swarup and Yaduvanshi (2000) and Balwinder et al. (2008). This suggests that the combined application of organic and inorganic N sources promotes the release of nutrients from organic sources thereby increasing the pool of nutrients along with inorganic sources (Gautam et al., 2013). Abdul Salam and Subramanian (1988) also reported that the interaction between Zn and N was synergistic.</w:t>
      </w:r>
    </w:p>
    <w:p w:rsidR="00647313" w:rsidRDefault="002924BC">
      <w:pPr>
        <w:spacing w:before="120" w:after="160"/>
        <w:jc w:val="both"/>
      </w:pPr>
      <w:r>
        <w:t>Comparing among the different treatments, significantly higher DTPA-extractable zinc in soil was recorded in T</w:t>
      </w:r>
      <w:r>
        <w:rPr>
          <w:vertAlign w:val="subscript"/>
        </w:rPr>
        <w:t>11</w:t>
      </w:r>
      <w:r>
        <w:t xml:space="preserve"> at different periods of incubation followed by T</w:t>
      </w:r>
      <w:r>
        <w:rPr>
          <w:vertAlign w:val="subscript"/>
        </w:rPr>
        <w:t>4</w:t>
      </w:r>
      <w:r>
        <w:t xml:space="preserve"> showing parity with T</w:t>
      </w:r>
      <w:r>
        <w:rPr>
          <w:vertAlign w:val="subscript"/>
        </w:rPr>
        <w:t>6</w:t>
      </w:r>
      <w:r>
        <w:t xml:space="preserve"> and T</w:t>
      </w:r>
      <w:r>
        <w:rPr>
          <w:vertAlign w:val="subscript"/>
        </w:rPr>
        <w:t>8</w:t>
      </w:r>
      <w:r>
        <w:t xml:space="preserve"> on 90</w:t>
      </w:r>
      <w:r>
        <w:rPr>
          <w:vertAlign w:val="superscript"/>
        </w:rPr>
        <w:t>th</w:t>
      </w:r>
      <w:r>
        <w:t xml:space="preserve"> day of incubation. In the case of 30</w:t>
      </w:r>
      <w:r>
        <w:rPr>
          <w:vertAlign w:val="superscript"/>
        </w:rPr>
        <w:t>th</w:t>
      </w:r>
      <w:r>
        <w:t xml:space="preserve"> and 60</w:t>
      </w:r>
      <w:r>
        <w:rPr>
          <w:vertAlign w:val="superscript"/>
        </w:rPr>
        <w:t>th</w:t>
      </w:r>
      <w:r>
        <w:t xml:space="preserve"> day, comparatively higher zinc was maintained in T</w:t>
      </w:r>
      <w:r>
        <w:rPr>
          <w:vertAlign w:val="subscript"/>
        </w:rPr>
        <w:t>11</w:t>
      </w:r>
      <w:r>
        <w:t xml:space="preserve"> followed by T</w:t>
      </w:r>
      <w:r>
        <w:rPr>
          <w:vertAlign w:val="subscript"/>
        </w:rPr>
        <w:t>5</w:t>
      </w:r>
      <w:r>
        <w:t xml:space="preserve"> and T</w:t>
      </w:r>
      <w:r>
        <w:rPr>
          <w:vertAlign w:val="subscript"/>
        </w:rPr>
        <w:t>8</w:t>
      </w:r>
      <w:r>
        <w:t xml:space="preserve">. </w:t>
      </w:r>
    </w:p>
    <w:p w:rsidR="00647313" w:rsidRDefault="002924BC">
      <w:pPr>
        <w:spacing w:before="120" w:after="160"/>
        <w:jc w:val="both"/>
        <w:sectPr w:rsidR="00647313">
          <w:headerReference w:type="even" r:id="rId8"/>
          <w:headerReference w:type="default" r:id="rId9"/>
          <w:footerReference w:type="even" r:id="rId10"/>
          <w:footerReference w:type="default" r:id="rId11"/>
          <w:headerReference w:type="first" r:id="rId12"/>
          <w:footerReference w:type="first" r:id="rId13"/>
          <w:pgSz w:w="11907" w:h="16839"/>
          <w:pgMar w:top="993" w:right="708" w:bottom="1361" w:left="1077" w:header="720" w:footer="720" w:gutter="0"/>
          <w:pgNumType w:start="1"/>
          <w:cols w:space="720"/>
        </w:sectPr>
      </w:pPr>
      <w:r>
        <w:t>There was a significant interaction between treatments and moisture on the 90</w:t>
      </w:r>
      <w:r>
        <w:rPr>
          <w:vertAlign w:val="superscript"/>
        </w:rPr>
        <w:t>th</w:t>
      </w:r>
      <w:r>
        <w:t xml:space="preserve"> day of incubation.</w:t>
      </w:r>
    </w:p>
    <w:p w:rsidR="00647313" w:rsidRDefault="002924BC">
      <w:pPr>
        <w:pBdr>
          <w:between w:val="single" w:sz="4" w:space="1" w:color="000000"/>
        </w:pBdr>
        <w:jc w:val="both"/>
        <w:rPr>
          <w:b/>
        </w:rPr>
      </w:pPr>
      <w:r>
        <w:rPr>
          <w:b/>
        </w:rPr>
        <w:lastRenderedPageBreak/>
        <w:t>Table 2. Effect of INM and moisture regimes on DTPA extractable Zn (mg kg</w:t>
      </w:r>
      <w:r>
        <w:rPr>
          <w:b/>
          <w:vertAlign w:val="superscript"/>
        </w:rPr>
        <w:t>-1</w:t>
      </w:r>
      <w:r>
        <w:rPr>
          <w:b/>
        </w:rPr>
        <w:t>) in soil</w:t>
      </w:r>
    </w:p>
    <w:sdt>
      <w:sdtPr>
        <w:rPr>
          <w:rFonts w:ascii="Arial" w:eastAsia="Arial" w:hAnsi="Arial" w:cs="Arial"/>
        </w:rPr>
        <w:tag w:val="goog_rdk_2"/>
        <w:id w:val="-1452244196"/>
        <w:lock w:val="contentLocked"/>
      </w:sdtPr>
      <w:sdtEndPr/>
      <w:sdtContent>
        <w:tbl>
          <w:tblPr>
            <w:tblStyle w:val="a2"/>
            <w:tblW w:w="14300"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3"/>
            <w:gridCol w:w="818"/>
            <w:gridCol w:w="817"/>
            <w:gridCol w:w="818"/>
            <w:gridCol w:w="828"/>
            <w:gridCol w:w="710"/>
            <w:gridCol w:w="761"/>
            <w:gridCol w:w="820"/>
            <w:gridCol w:w="821"/>
            <w:gridCol w:w="820"/>
            <w:gridCol w:w="821"/>
            <w:gridCol w:w="820"/>
            <w:gridCol w:w="821"/>
            <w:gridCol w:w="820"/>
            <w:gridCol w:w="64"/>
            <w:gridCol w:w="898"/>
            <w:gridCol w:w="683"/>
            <w:gridCol w:w="137"/>
            <w:gridCol w:w="830"/>
          </w:tblGrid>
          <w:tr w:rsidR="00647313">
            <w:trPr>
              <w:trHeight w:val="401"/>
            </w:trPr>
            <w:tc>
              <w:tcPr>
                <w:tcW w:w="1193" w:type="dxa"/>
                <w:vMerge w:val="restart"/>
                <w:tcBorders>
                  <w:left w:val="nil"/>
                  <w:right w:val="nil"/>
                </w:tcBorders>
                <w:vAlign w:val="bottom"/>
              </w:tcPr>
              <w:p w:rsidR="00647313" w:rsidRDefault="002924BC">
                <w:pPr>
                  <w:jc w:val="both"/>
                  <w:rPr>
                    <w:rFonts w:ascii="Arial" w:eastAsia="Arial" w:hAnsi="Arial" w:cs="Arial"/>
                    <w:sz w:val="20"/>
                    <w:szCs w:val="20"/>
                  </w:rPr>
                </w:pPr>
                <w:r>
                  <w:rPr>
                    <w:rFonts w:ascii="Arial" w:eastAsia="Arial" w:hAnsi="Arial" w:cs="Arial"/>
                    <w:sz w:val="20"/>
                    <w:szCs w:val="20"/>
                  </w:rPr>
                  <w:t>Treatment</w:t>
                </w:r>
              </w:p>
            </w:tc>
            <w:tc>
              <w:tcPr>
                <w:tcW w:w="13107" w:type="dxa"/>
                <w:gridSpan w:val="18"/>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Incubation days</w:t>
                </w:r>
              </w:p>
            </w:tc>
          </w:tr>
          <w:tr w:rsidR="00647313">
            <w:trPr>
              <w:trHeight w:val="166"/>
            </w:trPr>
            <w:tc>
              <w:tcPr>
                <w:tcW w:w="1193" w:type="dxa"/>
                <w:vMerge/>
                <w:tcBorders>
                  <w:left w:val="nil"/>
                  <w:right w:val="nil"/>
                </w:tcBorders>
                <w:vAlign w:val="bottom"/>
              </w:tcPr>
              <w:p w:rsidR="00647313" w:rsidRDefault="00647313">
                <w:pPr>
                  <w:widowControl w:val="0"/>
                  <w:spacing w:line="276" w:lineRule="auto"/>
                  <w:jc w:val="both"/>
                  <w:rPr>
                    <w:rFonts w:ascii="Arial" w:eastAsia="Arial" w:hAnsi="Arial" w:cs="Arial"/>
                    <w:sz w:val="20"/>
                    <w:szCs w:val="20"/>
                  </w:rPr>
                </w:pPr>
              </w:p>
            </w:tc>
            <w:tc>
              <w:tcPr>
                <w:tcW w:w="3281" w:type="dxa"/>
                <w:gridSpan w:val="4"/>
                <w:tcBorders>
                  <w:left w:val="nil"/>
                  <w:bottom w:val="single" w:sz="4" w:space="0" w:color="000000"/>
                  <w:right w:val="nil"/>
                </w:tcBorders>
                <w:vAlign w:val="center"/>
              </w:tcPr>
              <w:p w:rsidR="00647313" w:rsidRDefault="002924BC">
                <w:pPr>
                  <w:jc w:val="both"/>
                  <w:rPr>
                    <w:rFonts w:ascii="Arial" w:eastAsia="Arial" w:hAnsi="Arial" w:cs="Arial"/>
                    <w:sz w:val="20"/>
                    <w:szCs w:val="20"/>
                  </w:rPr>
                </w:pPr>
                <w:r>
                  <w:rPr>
                    <w:rFonts w:ascii="Arial" w:eastAsia="Arial" w:hAnsi="Arial" w:cs="Arial"/>
                    <w:sz w:val="20"/>
                    <w:szCs w:val="20"/>
                  </w:rPr>
                  <w:t>0</w:t>
                </w:r>
              </w:p>
            </w:tc>
            <w:tc>
              <w:tcPr>
                <w:tcW w:w="3112" w:type="dxa"/>
                <w:gridSpan w:val="4"/>
                <w:tcBorders>
                  <w:left w:val="nil"/>
                  <w:bottom w:val="single" w:sz="4" w:space="0" w:color="000000"/>
                  <w:right w:val="nil"/>
                </w:tcBorders>
                <w:vAlign w:val="center"/>
              </w:tcPr>
              <w:p w:rsidR="00647313" w:rsidRDefault="002924BC">
                <w:pPr>
                  <w:jc w:val="both"/>
                  <w:rPr>
                    <w:rFonts w:ascii="Arial" w:eastAsia="Arial" w:hAnsi="Arial" w:cs="Arial"/>
                    <w:sz w:val="20"/>
                    <w:szCs w:val="20"/>
                  </w:rPr>
                </w:pPr>
                <w:r>
                  <w:rPr>
                    <w:rFonts w:ascii="Arial" w:eastAsia="Arial" w:hAnsi="Arial" w:cs="Arial"/>
                    <w:sz w:val="20"/>
                    <w:szCs w:val="20"/>
                  </w:rPr>
                  <w:t>30</w:t>
                </w:r>
              </w:p>
            </w:tc>
            <w:tc>
              <w:tcPr>
                <w:tcW w:w="3282" w:type="dxa"/>
                <w:gridSpan w:val="4"/>
                <w:tcBorders>
                  <w:left w:val="nil"/>
                  <w:bottom w:val="single" w:sz="4" w:space="0" w:color="000000"/>
                  <w:right w:val="nil"/>
                </w:tcBorders>
                <w:vAlign w:val="center"/>
              </w:tcPr>
              <w:p w:rsidR="00647313" w:rsidRDefault="002924BC">
                <w:pPr>
                  <w:jc w:val="both"/>
                  <w:rPr>
                    <w:rFonts w:ascii="Arial" w:eastAsia="Arial" w:hAnsi="Arial" w:cs="Arial"/>
                    <w:sz w:val="20"/>
                    <w:szCs w:val="20"/>
                  </w:rPr>
                </w:pPr>
                <w:r>
                  <w:rPr>
                    <w:rFonts w:ascii="Arial" w:eastAsia="Arial" w:hAnsi="Arial" w:cs="Arial"/>
                    <w:sz w:val="20"/>
                    <w:szCs w:val="20"/>
                  </w:rPr>
                  <w:t>60</w:t>
                </w:r>
              </w:p>
            </w:tc>
            <w:tc>
              <w:tcPr>
                <w:tcW w:w="3432" w:type="dxa"/>
                <w:gridSpan w:val="6"/>
                <w:tcBorders>
                  <w:top w:val="nil"/>
                  <w:left w:val="nil"/>
                  <w:bottom w:val="single" w:sz="4" w:space="0" w:color="000000"/>
                  <w:right w:val="nil"/>
                </w:tcBorders>
                <w:vAlign w:val="center"/>
              </w:tcPr>
              <w:p w:rsidR="00647313" w:rsidRDefault="002924BC">
                <w:pPr>
                  <w:jc w:val="both"/>
                  <w:rPr>
                    <w:rFonts w:ascii="Arial" w:eastAsia="Arial" w:hAnsi="Arial" w:cs="Arial"/>
                    <w:sz w:val="20"/>
                    <w:szCs w:val="20"/>
                  </w:rPr>
                </w:pPr>
                <w:r>
                  <w:rPr>
                    <w:rFonts w:ascii="Arial" w:eastAsia="Arial" w:hAnsi="Arial" w:cs="Arial"/>
                    <w:sz w:val="20"/>
                    <w:szCs w:val="20"/>
                  </w:rPr>
                  <w:t>90</w:t>
                </w:r>
              </w:p>
            </w:tc>
          </w:tr>
          <w:tr w:rsidR="00647313">
            <w:trPr>
              <w:trHeight w:val="166"/>
            </w:trPr>
            <w:tc>
              <w:tcPr>
                <w:tcW w:w="1193" w:type="dxa"/>
                <w:vMerge/>
                <w:tcBorders>
                  <w:left w:val="nil"/>
                  <w:right w:val="nil"/>
                </w:tcBorders>
                <w:vAlign w:val="bottom"/>
              </w:tcPr>
              <w:p w:rsidR="00647313" w:rsidRDefault="00647313">
                <w:pPr>
                  <w:widowControl w:val="0"/>
                  <w:spacing w:line="276" w:lineRule="auto"/>
                  <w:jc w:val="both"/>
                  <w:rPr>
                    <w:rFonts w:ascii="Arial" w:eastAsia="Arial" w:hAnsi="Arial" w:cs="Arial"/>
                    <w:sz w:val="20"/>
                    <w:szCs w:val="20"/>
                  </w:rPr>
                </w:pPr>
              </w:p>
            </w:tc>
            <w:tc>
              <w:tcPr>
                <w:tcW w:w="818"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17"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18"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28"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Mean</w:t>
                </w:r>
              </w:p>
            </w:tc>
            <w:tc>
              <w:tcPr>
                <w:tcW w:w="710"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761"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20"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21"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Mean</w:t>
                </w:r>
              </w:p>
            </w:tc>
            <w:tc>
              <w:tcPr>
                <w:tcW w:w="820"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21"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20"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21"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Mean</w:t>
                </w:r>
              </w:p>
            </w:tc>
            <w:tc>
              <w:tcPr>
                <w:tcW w:w="820"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 xml:space="preserve">   W</w:t>
                </w:r>
                <w:r>
                  <w:rPr>
                    <w:rFonts w:ascii="Arial" w:eastAsia="Arial" w:hAnsi="Arial" w:cs="Arial"/>
                    <w:sz w:val="20"/>
                    <w:szCs w:val="20"/>
                    <w:vertAlign w:val="subscript"/>
                  </w:rPr>
                  <w:t>1</w:t>
                </w:r>
              </w:p>
            </w:tc>
            <w:tc>
              <w:tcPr>
                <w:tcW w:w="962" w:type="dxa"/>
                <w:gridSpan w:val="2"/>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683"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967" w:type="dxa"/>
                <w:gridSpan w:val="2"/>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 xml:space="preserve">  Mean</w:t>
                </w:r>
              </w:p>
            </w:tc>
          </w:tr>
          <w:tr w:rsidR="00647313">
            <w:trPr>
              <w:trHeight w:val="401"/>
            </w:trPr>
            <w:tc>
              <w:tcPr>
                <w:tcW w:w="1193"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0</w:t>
                </w:r>
              </w:p>
            </w:tc>
            <w:tc>
              <w:tcPr>
                <w:tcW w:w="818"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17"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18"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28" w:type="dxa"/>
                <w:tcBorders>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710" w:type="dxa"/>
                <w:tcBorders>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761"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20"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0.61</w:t>
                </w:r>
              </w:p>
            </w:tc>
            <w:tc>
              <w:tcPr>
                <w:tcW w:w="821" w:type="dxa"/>
                <w:tcBorders>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0.64</w:t>
                </w:r>
              </w:p>
            </w:tc>
            <w:tc>
              <w:tcPr>
                <w:tcW w:w="820" w:type="dxa"/>
                <w:tcBorders>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0.59</w:t>
                </w:r>
              </w:p>
            </w:tc>
            <w:tc>
              <w:tcPr>
                <w:tcW w:w="821"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0.58</w:t>
                </w:r>
              </w:p>
            </w:tc>
            <w:tc>
              <w:tcPr>
                <w:tcW w:w="820"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0.55</w:t>
                </w:r>
              </w:p>
            </w:tc>
            <w:tc>
              <w:tcPr>
                <w:tcW w:w="821" w:type="dxa"/>
                <w:tcBorders>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0.57</w:t>
                </w:r>
              </w:p>
            </w:tc>
            <w:tc>
              <w:tcPr>
                <w:tcW w:w="884" w:type="dxa"/>
                <w:gridSpan w:val="2"/>
                <w:tcBorders>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0.40</w:t>
                </w:r>
              </w:p>
            </w:tc>
            <w:tc>
              <w:tcPr>
                <w:tcW w:w="898"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0.41</w:t>
                </w:r>
              </w:p>
            </w:tc>
            <w:tc>
              <w:tcPr>
                <w:tcW w:w="820" w:type="dxa"/>
                <w:gridSpan w:val="2"/>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0.38</w:t>
                </w:r>
              </w:p>
            </w:tc>
            <w:tc>
              <w:tcPr>
                <w:tcW w:w="830" w:type="dxa"/>
                <w:tcBorders>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0.40</w:t>
                </w:r>
              </w:p>
            </w:tc>
          </w:tr>
          <w:tr w:rsidR="00647313">
            <w:trPr>
              <w:trHeight w:val="388"/>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0.67</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0.60</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0.58</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0.60</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0.42</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0.43</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0.44</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2</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0.72</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0.69</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0.44</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0.43</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0.43</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0.43</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3</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0.69</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0.69</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0.66</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0.60</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0.61</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0.59</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0.60</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0.43</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0.44</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0.42</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0.43</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4</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0.47</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0.50</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0.48</w:t>
                </w:r>
              </w:p>
            </w:tc>
          </w:tr>
          <w:tr w:rsidR="00647313">
            <w:trPr>
              <w:trHeight w:val="388"/>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5</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0.88</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0.88</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0.73</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0.75</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0.73</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0.66</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0.67</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0.64</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0.66</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0.48</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6</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710" w:type="dxa"/>
                <w:tcBorders>
                  <w:top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0.72</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0.66</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0.64</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0.49</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0.47</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7</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0.88</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710" w:type="dxa"/>
                <w:tcBorders>
                  <w:top w:val="single" w:sz="4" w:space="0" w:color="000000"/>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0.69</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0.47</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0.44</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8</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0.88</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0.88</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0.72</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0.75</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0.73</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0.66</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0.66</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0.47</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0.49</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0.47</w:t>
                </w:r>
              </w:p>
            </w:tc>
          </w:tr>
          <w:tr w:rsidR="00647313">
            <w:trPr>
              <w:trHeight w:val="388"/>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9</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0.85</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0.71</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0.74</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0.72</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0.64</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0.65</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0.48</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0.46</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10</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0.72</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0.69</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0.61</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0.44</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r>
          <w:tr w:rsidR="00647313">
            <w:trPr>
              <w:trHeight w:val="401"/>
            </w:trPr>
            <w:tc>
              <w:tcPr>
                <w:tcW w:w="1193"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11</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7"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0.88</w:t>
                </w:r>
              </w:p>
            </w:tc>
            <w:tc>
              <w:tcPr>
                <w:tcW w:w="81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28"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71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0.75</w:t>
                </w:r>
              </w:p>
            </w:tc>
            <w:tc>
              <w:tcPr>
                <w:tcW w:w="76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0.77</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0.74</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0.75</w:t>
                </w:r>
              </w:p>
            </w:tc>
            <w:tc>
              <w:tcPr>
                <w:tcW w:w="820" w:type="dxa"/>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21"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82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0.67</w:t>
                </w:r>
              </w:p>
            </w:tc>
            <w:tc>
              <w:tcPr>
                <w:tcW w:w="821" w:type="dxa"/>
                <w:tcBorders>
                  <w:top w:val="nil"/>
                  <w:left w:val="nil"/>
                  <w:bottom w:val="nil"/>
                </w:tcBorders>
              </w:tcPr>
              <w:p w:rsidR="00647313" w:rsidRDefault="002924BC">
                <w:pPr>
                  <w:jc w:val="both"/>
                  <w:rPr>
                    <w:rFonts w:ascii="Arial" w:eastAsia="Arial" w:hAnsi="Arial" w:cs="Arial"/>
                    <w:sz w:val="20"/>
                    <w:szCs w:val="20"/>
                  </w:rPr>
                </w:pPr>
                <w:r>
                  <w:rPr>
                    <w:rFonts w:ascii="Arial" w:eastAsia="Arial" w:hAnsi="Arial" w:cs="Arial"/>
                    <w:sz w:val="20"/>
                    <w:szCs w:val="20"/>
                  </w:rPr>
                  <w:t>0.68</w:t>
                </w:r>
              </w:p>
            </w:tc>
            <w:tc>
              <w:tcPr>
                <w:tcW w:w="884" w:type="dxa"/>
                <w:gridSpan w:val="2"/>
                <w:tcBorders>
                  <w:top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0.51</w:t>
                </w:r>
              </w:p>
            </w:tc>
            <w:tc>
              <w:tcPr>
                <w:tcW w:w="898"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0.54</w:t>
                </w:r>
              </w:p>
            </w:tc>
            <w:tc>
              <w:tcPr>
                <w:tcW w:w="820" w:type="dxa"/>
                <w:gridSpan w:val="2"/>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0.50</w:t>
                </w:r>
              </w:p>
            </w:tc>
            <w:tc>
              <w:tcPr>
                <w:tcW w:w="830" w:type="dxa"/>
                <w:tcBorders>
                  <w:top w:val="nil"/>
                  <w:left w:val="nil"/>
                  <w:bottom w:val="nil"/>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0.52</w:t>
                </w:r>
              </w:p>
            </w:tc>
          </w:tr>
          <w:tr w:rsidR="00647313">
            <w:trPr>
              <w:trHeight w:val="401"/>
            </w:trPr>
            <w:tc>
              <w:tcPr>
                <w:tcW w:w="1193"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Mean</w:t>
                </w:r>
              </w:p>
            </w:tc>
            <w:tc>
              <w:tcPr>
                <w:tcW w:w="818"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17"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0.87</w:t>
                </w:r>
              </w:p>
            </w:tc>
            <w:tc>
              <w:tcPr>
                <w:tcW w:w="818"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0.86</w:t>
                </w:r>
              </w:p>
            </w:tc>
            <w:tc>
              <w:tcPr>
                <w:tcW w:w="828" w:type="dxa"/>
                <w:tcBorders>
                  <w:top w:val="nil"/>
                  <w:left w:val="nil"/>
                  <w:bottom w:val="single" w:sz="4" w:space="0" w:color="000000"/>
                </w:tcBorders>
              </w:tcPr>
              <w:p w:rsidR="00647313" w:rsidRDefault="00647313">
                <w:pPr>
                  <w:jc w:val="both"/>
                  <w:rPr>
                    <w:rFonts w:ascii="Arial" w:eastAsia="Arial" w:hAnsi="Arial" w:cs="Arial"/>
                    <w:sz w:val="20"/>
                    <w:szCs w:val="20"/>
                  </w:rPr>
                </w:pPr>
              </w:p>
            </w:tc>
            <w:tc>
              <w:tcPr>
                <w:tcW w:w="710" w:type="dxa"/>
                <w:tcBorders>
                  <w:top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0.70</w:t>
                </w:r>
              </w:p>
            </w:tc>
            <w:tc>
              <w:tcPr>
                <w:tcW w:w="761"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0.72</w:t>
                </w:r>
              </w:p>
            </w:tc>
            <w:tc>
              <w:tcPr>
                <w:tcW w:w="820"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0.69</w:t>
                </w:r>
              </w:p>
            </w:tc>
            <w:tc>
              <w:tcPr>
                <w:tcW w:w="821" w:type="dxa"/>
                <w:tcBorders>
                  <w:top w:val="nil"/>
                  <w:left w:val="nil"/>
                  <w:bottom w:val="single" w:sz="4" w:space="0" w:color="000000"/>
                </w:tcBorders>
              </w:tcPr>
              <w:p w:rsidR="00647313" w:rsidRDefault="00647313">
                <w:pPr>
                  <w:jc w:val="both"/>
                  <w:rPr>
                    <w:rFonts w:ascii="Arial" w:eastAsia="Arial" w:hAnsi="Arial" w:cs="Arial"/>
                    <w:sz w:val="20"/>
                    <w:szCs w:val="20"/>
                  </w:rPr>
                </w:pPr>
              </w:p>
            </w:tc>
            <w:tc>
              <w:tcPr>
                <w:tcW w:w="820" w:type="dxa"/>
                <w:tcBorders>
                  <w:top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0.63</w:t>
                </w:r>
              </w:p>
            </w:tc>
            <w:tc>
              <w:tcPr>
                <w:tcW w:w="821"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0.64</w:t>
                </w:r>
              </w:p>
            </w:tc>
            <w:tc>
              <w:tcPr>
                <w:tcW w:w="820"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0.62</w:t>
                </w:r>
              </w:p>
            </w:tc>
            <w:tc>
              <w:tcPr>
                <w:tcW w:w="821" w:type="dxa"/>
                <w:tcBorders>
                  <w:top w:val="nil"/>
                  <w:left w:val="nil"/>
                  <w:bottom w:val="single" w:sz="4" w:space="0" w:color="000000"/>
                </w:tcBorders>
              </w:tcPr>
              <w:p w:rsidR="00647313" w:rsidRDefault="00647313">
                <w:pPr>
                  <w:jc w:val="both"/>
                  <w:rPr>
                    <w:rFonts w:ascii="Arial" w:eastAsia="Arial" w:hAnsi="Arial" w:cs="Arial"/>
                    <w:sz w:val="20"/>
                    <w:szCs w:val="20"/>
                  </w:rPr>
                </w:pPr>
              </w:p>
            </w:tc>
            <w:tc>
              <w:tcPr>
                <w:tcW w:w="884" w:type="dxa"/>
                <w:gridSpan w:val="2"/>
                <w:tcBorders>
                  <w:top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0.45</w:t>
                </w:r>
              </w:p>
            </w:tc>
            <w:tc>
              <w:tcPr>
                <w:tcW w:w="898" w:type="dxa"/>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0.47</w:t>
                </w:r>
              </w:p>
            </w:tc>
            <w:tc>
              <w:tcPr>
                <w:tcW w:w="820" w:type="dxa"/>
                <w:gridSpan w:val="2"/>
                <w:tcBorders>
                  <w:top w:val="nil"/>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0.44</w:t>
                </w:r>
              </w:p>
            </w:tc>
            <w:tc>
              <w:tcPr>
                <w:tcW w:w="830" w:type="dxa"/>
                <w:tcBorders>
                  <w:top w:val="nil"/>
                  <w:left w:val="nil"/>
                  <w:bottom w:val="single" w:sz="4" w:space="0" w:color="000000"/>
                  <w:right w:val="nil"/>
                </w:tcBorders>
              </w:tcPr>
              <w:p w:rsidR="00647313" w:rsidRDefault="00647313">
                <w:pPr>
                  <w:jc w:val="both"/>
                  <w:rPr>
                    <w:rFonts w:ascii="Arial" w:eastAsia="Arial" w:hAnsi="Arial" w:cs="Arial"/>
                    <w:sz w:val="20"/>
                    <w:szCs w:val="20"/>
                  </w:rPr>
                </w:pPr>
              </w:p>
            </w:tc>
          </w:tr>
          <w:tr w:rsidR="00647313">
            <w:trPr>
              <w:trHeight w:val="360"/>
            </w:trPr>
            <w:tc>
              <w:tcPr>
                <w:tcW w:w="1193" w:type="dxa"/>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Source</w:t>
                </w:r>
              </w:p>
            </w:tc>
            <w:tc>
              <w:tcPr>
                <w:tcW w:w="1635" w:type="dxa"/>
                <w:gridSpan w:val="2"/>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SE(d) ±</w:t>
                </w:r>
              </w:p>
            </w:tc>
            <w:tc>
              <w:tcPr>
                <w:tcW w:w="1646" w:type="dxa"/>
                <w:gridSpan w:val="2"/>
                <w:tcBorders>
                  <w:left w:val="nil"/>
                  <w:bottom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471" w:type="dxa"/>
                <w:gridSpan w:val="2"/>
                <w:tcBorders>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SE(d) ±</w:t>
                </w:r>
              </w:p>
            </w:tc>
            <w:tc>
              <w:tcPr>
                <w:tcW w:w="1641" w:type="dxa"/>
                <w:gridSpan w:val="2"/>
                <w:tcBorders>
                  <w:left w:val="nil"/>
                  <w:bottom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641" w:type="dxa"/>
                <w:gridSpan w:val="2"/>
                <w:tcBorders>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SE(d) ±</w:t>
                </w:r>
              </w:p>
            </w:tc>
            <w:tc>
              <w:tcPr>
                <w:tcW w:w="1641" w:type="dxa"/>
                <w:gridSpan w:val="2"/>
                <w:tcBorders>
                  <w:left w:val="nil"/>
                  <w:bottom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782" w:type="dxa"/>
                <w:gridSpan w:val="3"/>
                <w:tcBorders>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SE(d) ±</w:t>
                </w:r>
              </w:p>
            </w:tc>
            <w:tc>
              <w:tcPr>
                <w:tcW w:w="1650" w:type="dxa"/>
                <w:gridSpan w:val="3"/>
                <w:tcBorders>
                  <w:left w:val="nil"/>
                  <w:bottom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r>
          <w:tr w:rsidR="00647313">
            <w:trPr>
              <w:trHeight w:val="781"/>
            </w:trPr>
            <w:tc>
              <w:tcPr>
                <w:tcW w:w="1193" w:type="dxa"/>
                <w:tcBorders>
                  <w:left w:val="nil"/>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T</w:t>
                </w:r>
              </w:p>
              <w:p w:rsidR="00647313" w:rsidRDefault="002924BC">
                <w:pPr>
                  <w:jc w:val="both"/>
                  <w:rPr>
                    <w:rFonts w:ascii="Arial" w:eastAsia="Arial" w:hAnsi="Arial" w:cs="Arial"/>
                    <w:sz w:val="20"/>
                    <w:szCs w:val="20"/>
                  </w:rPr>
                </w:pPr>
                <w:r>
                  <w:rPr>
                    <w:rFonts w:ascii="Arial" w:eastAsia="Arial" w:hAnsi="Arial" w:cs="Arial"/>
                    <w:sz w:val="20"/>
                    <w:szCs w:val="20"/>
                  </w:rPr>
                  <w:t>W</w:t>
                </w:r>
              </w:p>
              <w:p w:rsidR="00647313" w:rsidRDefault="002924BC">
                <w:pPr>
                  <w:jc w:val="both"/>
                  <w:rPr>
                    <w:rFonts w:ascii="Arial" w:eastAsia="Arial" w:hAnsi="Arial" w:cs="Arial"/>
                    <w:sz w:val="20"/>
                    <w:szCs w:val="20"/>
                  </w:rPr>
                </w:pPr>
                <w:r>
                  <w:rPr>
                    <w:rFonts w:ascii="Arial" w:eastAsia="Arial" w:hAnsi="Arial" w:cs="Arial"/>
                    <w:sz w:val="20"/>
                    <w:szCs w:val="20"/>
                  </w:rPr>
                  <w:t>T X W</w:t>
                </w:r>
              </w:p>
            </w:tc>
            <w:tc>
              <w:tcPr>
                <w:tcW w:w="1635" w:type="dxa"/>
                <w:gridSpan w:val="2"/>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0.004</w:t>
                </w:r>
              </w:p>
              <w:p w:rsidR="00647313" w:rsidRDefault="002924BC">
                <w:pPr>
                  <w:jc w:val="both"/>
                  <w:rPr>
                    <w:rFonts w:ascii="Arial" w:eastAsia="Arial" w:hAnsi="Arial" w:cs="Arial"/>
                    <w:sz w:val="20"/>
                    <w:szCs w:val="20"/>
                  </w:rPr>
                </w:pPr>
                <w:r>
                  <w:rPr>
                    <w:rFonts w:ascii="Arial" w:eastAsia="Arial" w:hAnsi="Arial" w:cs="Arial"/>
                    <w:sz w:val="20"/>
                    <w:szCs w:val="20"/>
                  </w:rPr>
                  <w:t>0.001</w:t>
                </w:r>
              </w:p>
              <w:p w:rsidR="00647313" w:rsidRDefault="002924BC">
                <w:pPr>
                  <w:jc w:val="both"/>
                  <w:rPr>
                    <w:rFonts w:ascii="Arial" w:eastAsia="Arial" w:hAnsi="Arial" w:cs="Arial"/>
                    <w:sz w:val="20"/>
                    <w:szCs w:val="20"/>
                  </w:rPr>
                </w:pPr>
                <w:r>
                  <w:rPr>
                    <w:rFonts w:ascii="Arial" w:eastAsia="Arial" w:hAnsi="Arial" w:cs="Arial"/>
                    <w:sz w:val="20"/>
                    <w:szCs w:val="20"/>
                  </w:rPr>
                  <w:t>0.011</w:t>
                </w:r>
              </w:p>
            </w:tc>
            <w:tc>
              <w:tcPr>
                <w:tcW w:w="1646" w:type="dxa"/>
                <w:gridSpan w:val="2"/>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0.007</w:t>
                </w:r>
              </w:p>
              <w:p w:rsidR="00647313" w:rsidRDefault="002924BC">
                <w:pPr>
                  <w:tabs>
                    <w:tab w:val="left" w:pos="276"/>
                    <w:tab w:val="center" w:pos="715"/>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0.002</w:t>
                </w:r>
              </w:p>
              <w:p w:rsidR="00647313" w:rsidRDefault="002924BC">
                <w:pPr>
                  <w:jc w:val="both"/>
                  <w:rPr>
                    <w:rFonts w:ascii="Arial" w:eastAsia="Arial" w:hAnsi="Arial" w:cs="Arial"/>
                    <w:sz w:val="20"/>
                    <w:szCs w:val="20"/>
                  </w:rPr>
                </w:pPr>
                <w:r>
                  <w:rPr>
                    <w:rFonts w:ascii="Arial" w:eastAsia="Arial" w:hAnsi="Arial" w:cs="Arial"/>
                    <w:sz w:val="20"/>
                    <w:szCs w:val="20"/>
                  </w:rPr>
                  <w:t>0.022</w:t>
                </w:r>
              </w:p>
            </w:tc>
            <w:tc>
              <w:tcPr>
                <w:tcW w:w="1471" w:type="dxa"/>
                <w:gridSpan w:val="2"/>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0.003</w:t>
                </w:r>
              </w:p>
              <w:p w:rsidR="00647313" w:rsidRDefault="002924BC">
                <w:pPr>
                  <w:jc w:val="both"/>
                  <w:rPr>
                    <w:rFonts w:ascii="Arial" w:eastAsia="Arial" w:hAnsi="Arial" w:cs="Arial"/>
                    <w:sz w:val="20"/>
                    <w:szCs w:val="20"/>
                  </w:rPr>
                </w:pPr>
                <w:r>
                  <w:rPr>
                    <w:rFonts w:ascii="Arial" w:eastAsia="Arial" w:hAnsi="Arial" w:cs="Arial"/>
                    <w:sz w:val="20"/>
                    <w:szCs w:val="20"/>
                  </w:rPr>
                  <w:t>0.001</w:t>
                </w:r>
              </w:p>
              <w:p w:rsidR="00647313" w:rsidRDefault="002924BC">
                <w:pPr>
                  <w:jc w:val="both"/>
                  <w:rPr>
                    <w:rFonts w:ascii="Arial" w:eastAsia="Arial" w:hAnsi="Arial" w:cs="Arial"/>
                    <w:sz w:val="20"/>
                    <w:szCs w:val="20"/>
                  </w:rPr>
                </w:pPr>
                <w:r>
                  <w:rPr>
                    <w:rFonts w:ascii="Arial" w:eastAsia="Arial" w:hAnsi="Arial" w:cs="Arial"/>
                    <w:sz w:val="20"/>
                    <w:szCs w:val="20"/>
                  </w:rPr>
                  <w:t>0.010</w:t>
                </w:r>
              </w:p>
            </w:tc>
            <w:tc>
              <w:tcPr>
                <w:tcW w:w="1641" w:type="dxa"/>
                <w:gridSpan w:val="2"/>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0.007</w:t>
                </w:r>
              </w:p>
              <w:p w:rsidR="00647313" w:rsidRDefault="002924BC">
                <w:pPr>
                  <w:jc w:val="both"/>
                  <w:rPr>
                    <w:rFonts w:ascii="Arial" w:eastAsia="Arial" w:hAnsi="Arial" w:cs="Arial"/>
                    <w:sz w:val="20"/>
                    <w:szCs w:val="20"/>
                  </w:rPr>
                </w:pPr>
                <w:r>
                  <w:rPr>
                    <w:rFonts w:ascii="Arial" w:eastAsia="Arial" w:hAnsi="Arial" w:cs="Arial"/>
                    <w:sz w:val="20"/>
                    <w:szCs w:val="20"/>
                  </w:rPr>
                  <w:t>0.002</w:t>
                </w:r>
              </w:p>
              <w:p w:rsidR="00647313" w:rsidRDefault="002924BC">
                <w:pPr>
                  <w:jc w:val="both"/>
                  <w:rPr>
                    <w:rFonts w:ascii="Arial" w:eastAsia="Arial" w:hAnsi="Arial" w:cs="Arial"/>
                    <w:sz w:val="20"/>
                    <w:szCs w:val="20"/>
                  </w:rPr>
                </w:pPr>
                <w:r>
                  <w:rPr>
                    <w:rFonts w:ascii="Arial" w:eastAsia="Arial" w:hAnsi="Arial" w:cs="Arial"/>
                    <w:sz w:val="20"/>
                    <w:szCs w:val="20"/>
                  </w:rPr>
                  <w:t>0.020</w:t>
                </w:r>
              </w:p>
            </w:tc>
            <w:tc>
              <w:tcPr>
                <w:tcW w:w="1641" w:type="dxa"/>
                <w:gridSpan w:val="2"/>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0.002</w:t>
                </w:r>
              </w:p>
              <w:p w:rsidR="00647313" w:rsidRDefault="002924BC">
                <w:pPr>
                  <w:jc w:val="both"/>
                  <w:rPr>
                    <w:rFonts w:ascii="Arial" w:eastAsia="Arial" w:hAnsi="Arial" w:cs="Arial"/>
                    <w:sz w:val="20"/>
                    <w:szCs w:val="20"/>
                  </w:rPr>
                </w:pPr>
                <w:r>
                  <w:rPr>
                    <w:rFonts w:ascii="Arial" w:eastAsia="Arial" w:hAnsi="Arial" w:cs="Arial"/>
                    <w:sz w:val="20"/>
                    <w:szCs w:val="20"/>
                  </w:rPr>
                  <w:t>0.001</w:t>
                </w:r>
              </w:p>
              <w:p w:rsidR="00647313" w:rsidRDefault="002924BC">
                <w:pPr>
                  <w:jc w:val="both"/>
                  <w:rPr>
                    <w:rFonts w:ascii="Arial" w:eastAsia="Arial" w:hAnsi="Arial" w:cs="Arial"/>
                    <w:sz w:val="20"/>
                    <w:szCs w:val="20"/>
                  </w:rPr>
                </w:pPr>
                <w:r>
                  <w:rPr>
                    <w:rFonts w:ascii="Arial" w:eastAsia="Arial" w:hAnsi="Arial" w:cs="Arial"/>
                    <w:sz w:val="20"/>
                    <w:szCs w:val="20"/>
                  </w:rPr>
                  <w:t>0.007</w:t>
                </w:r>
              </w:p>
            </w:tc>
            <w:tc>
              <w:tcPr>
                <w:tcW w:w="1641" w:type="dxa"/>
                <w:gridSpan w:val="2"/>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0.005</w:t>
                </w:r>
              </w:p>
              <w:p w:rsidR="00647313" w:rsidRDefault="002924BC">
                <w:pPr>
                  <w:jc w:val="both"/>
                  <w:rPr>
                    <w:rFonts w:ascii="Arial" w:eastAsia="Arial" w:hAnsi="Arial" w:cs="Arial"/>
                    <w:sz w:val="20"/>
                    <w:szCs w:val="20"/>
                  </w:rPr>
                </w:pPr>
                <w:r>
                  <w:rPr>
                    <w:rFonts w:ascii="Arial" w:eastAsia="Arial" w:hAnsi="Arial" w:cs="Arial"/>
                    <w:sz w:val="20"/>
                    <w:szCs w:val="20"/>
                  </w:rPr>
                  <w:t>0.001</w:t>
                </w:r>
              </w:p>
              <w:p w:rsidR="00647313" w:rsidRDefault="002924BC">
                <w:pPr>
                  <w:jc w:val="both"/>
                  <w:rPr>
                    <w:rFonts w:ascii="Arial" w:eastAsia="Arial" w:hAnsi="Arial" w:cs="Arial"/>
                    <w:sz w:val="20"/>
                    <w:szCs w:val="20"/>
                  </w:rPr>
                </w:pPr>
                <w:r>
                  <w:rPr>
                    <w:rFonts w:ascii="Arial" w:eastAsia="Arial" w:hAnsi="Arial" w:cs="Arial"/>
                    <w:sz w:val="20"/>
                    <w:szCs w:val="20"/>
                  </w:rPr>
                  <w:t>0.014</w:t>
                </w:r>
              </w:p>
            </w:tc>
            <w:tc>
              <w:tcPr>
                <w:tcW w:w="1782" w:type="dxa"/>
                <w:gridSpan w:val="3"/>
                <w:tcBorders>
                  <w:left w:val="single" w:sz="4" w:space="0" w:color="000000"/>
                  <w:right w:val="single" w:sz="4" w:space="0" w:color="000000"/>
                </w:tcBorders>
              </w:tcPr>
              <w:p w:rsidR="00647313" w:rsidRDefault="002924BC">
                <w:pPr>
                  <w:jc w:val="both"/>
                  <w:rPr>
                    <w:rFonts w:ascii="Arial" w:eastAsia="Arial" w:hAnsi="Arial" w:cs="Arial"/>
                    <w:sz w:val="20"/>
                    <w:szCs w:val="20"/>
                  </w:rPr>
                </w:pPr>
                <w:r>
                  <w:rPr>
                    <w:rFonts w:ascii="Arial" w:eastAsia="Arial" w:hAnsi="Arial" w:cs="Arial"/>
                    <w:sz w:val="20"/>
                    <w:szCs w:val="20"/>
                  </w:rPr>
                  <w:t>0.002</w:t>
                </w:r>
              </w:p>
              <w:p w:rsidR="00647313" w:rsidRDefault="002924BC">
                <w:pPr>
                  <w:jc w:val="both"/>
                  <w:rPr>
                    <w:rFonts w:ascii="Arial" w:eastAsia="Arial" w:hAnsi="Arial" w:cs="Arial"/>
                    <w:sz w:val="20"/>
                    <w:szCs w:val="20"/>
                  </w:rPr>
                </w:pPr>
                <w:r>
                  <w:rPr>
                    <w:rFonts w:ascii="Arial" w:eastAsia="Arial" w:hAnsi="Arial" w:cs="Arial"/>
                    <w:sz w:val="20"/>
                    <w:szCs w:val="20"/>
                  </w:rPr>
                  <w:t>0.000</w:t>
                </w:r>
              </w:p>
              <w:p w:rsidR="00647313" w:rsidRDefault="002924BC">
                <w:pPr>
                  <w:jc w:val="both"/>
                  <w:rPr>
                    <w:rFonts w:ascii="Arial" w:eastAsia="Arial" w:hAnsi="Arial" w:cs="Arial"/>
                    <w:sz w:val="20"/>
                    <w:szCs w:val="20"/>
                  </w:rPr>
                </w:pPr>
                <w:r>
                  <w:rPr>
                    <w:rFonts w:ascii="Arial" w:eastAsia="Arial" w:hAnsi="Arial" w:cs="Arial"/>
                    <w:sz w:val="20"/>
                    <w:szCs w:val="20"/>
                  </w:rPr>
                  <w:t>0.006</w:t>
                </w:r>
              </w:p>
            </w:tc>
            <w:tc>
              <w:tcPr>
                <w:tcW w:w="1650" w:type="dxa"/>
                <w:gridSpan w:val="3"/>
                <w:tcBorders>
                  <w:left w:val="single" w:sz="4" w:space="0" w:color="000000"/>
                  <w:right w:val="nil"/>
                </w:tcBorders>
              </w:tcPr>
              <w:p w:rsidR="00647313" w:rsidRDefault="002924BC">
                <w:pPr>
                  <w:jc w:val="both"/>
                  <w:rPr>
                    <w:rFonts w:ascii="Arial" w:eastAsia="Arial" w:hAnsi="Arial" w:cs="Arial"/>
                    <w:sz w:val="20"/>
                    <w:szCs w:val="20"/>
                  </w:rPr>
                </w:pPr>
                <w:r>
                  <w:rPr>
                    <w:rFonts w:ascii="Arial" w:eastAsia="Arial" w:hAnsi="Arial" w:cs="Arial"/>
                    <w:sz w:val="20"/>
                    <w:szCs w:val="20"/>
                  </w:rPr>
                  <w:t>0.004</w:t>
                </w:r>
              </w:p>
              <w:p w:rsidR="00647313" w:rsidRDefault="002924BC">
                <w:pPr>
                  <w:jc w:val="both"/>
                  <w:rPr>
                    <w:rFonts w:ascii="Arial" w:eastAsia="Arial" w:hAnsi="Arial" w:cs="Arial"/>
                    <w:sz w:val="20"/>
                    <w:szCs w:val="20"/>
                  </w:rPr>
                </w:pPr>
                <w:r>
                  <w:rPr>
                    <w:rFonts w:ascii="Arial" w:eastAsia="Arial" w:hAnsi="Arial" w:cs="Arial"/>
                    <w:sz w:val="20"/>
                    <w:szCs w:val="20"/>
                  </w:rPr>
                  <w:t>0.001</w:t>
                </w:r>
              </w:p>
              <w:p w:rsidR="00647313" w:rsidRDefault="002924BC">
                <w:pPr>
                  <w:jc w:val="both"/>
                  <w:rPr>
                    <w:rFonts w:ascii="Arial" w:eastAsia="Arial" w:hAnsi="Arial" w:cs="Arial"/>
                    <w:sz w:val="20"/>
                    <w:szCs w:val="20"/>
                  </w:rPr>
                </w:pPr>
                <w:r>
                  <w:rPr>
                    <w:rFonts w:ascii="Arial" w:eastAsia="Arial" w:hAnsi="Arial" w:cs="Arial"/>
                    <w:sz w:val="20"/>
                    <w:szCs w:val="20"/>
                  </w:rPr>
                  <w:t>0.012</w:t>
                </w:r>
              </w:p>
            </w:tc>
          </w:tr>
        </w:tbl>
      </w:sdtContent>
    </w:sdt>
    <w:p w:rsidR="00647313" w:rsidRDefault="00647313">
      <w:pPr>
        <w:jc w:val="both"/>
        <w:rPr>
          <w:sz w:val="20"/>
          <w:szCs w:val="20"/>
        </w:rPr>
      </w:pPr>
    </w:p>
    <w:p w:rsidR="00647313" w:rsidRDefault="002924BC">
      <w:pPr>
        <w:tabs>
          <w:tab w:val="left" w:pos="1236"/>
        </w:tabs>
        <w:ind w:left="-426" w:firstLine="1418"/>
        <w:jc w:val="both"/>
        <w:rPr>
          <w:b/>
        </w:rPr>
        <w:sectPr w:rsidR="00647313">
          <w:pgSz w:w="16839" w:h="11907" w:orient="landscape"/>
          <w:pgMar w:top="1134" w:right="1418" w:bottom="2268" w:left="1418" w:header="720" w:footer="720" w:gutter="0"/>
          <w:cols w:space="720"/>
        </w:sectPr>
      </w:pPr>
      <w:r>
        <w:rPr>
          <w:sz w:val="20"/>
          <w:szCs w:val="20"/>
        </w:rPr>
        <w:tab/>
      </w:r>
    </w:p>
    <w:p w:rsidR="00647313" w:rsidRDefault="002924BC">
      <w:pPr>
        <w:spacing w:before="120" w:after="160"/>
        <w:ind w:left="720"/>
        <w:jc w:val="both"/>
        <w:rPr>
          <w:b/>
        </w:rPr>
      </w:pPr>
      <w:r>
        <w:rPr>
          <w:b/>
          <w:sz w:val="24"/>
          <w:szCs w:val="24"/>
        </w:rPr>
        <w:lastRenderedPageBreak/>
        <w:t xml:space="preserve">4.2  DTPA-extractable iron (Fe) </w:t>
      </w:r>
    </w:p>
    <w:p w:rsidR="00647313" w:rsidRDefault="002924BC">
      <w:pPr>
        <w:spacing w:before="120" w:after="160"/>
        <w:jc w:val="both"/>
      </w:pPr>
      <w:r>
        <w:t>Data regarding the changes in the amount of soil DTPA-extractable iron as influenced by INM and moisture regimes are given in Table 3. Irrespective of different treatments and moisture regimes, an increase in the concentration of DTPA extractable Fe was observed with the addition of different N sources. The amount of DTPA extractable Fe increased rapidly to a maximum on 60</w:t>
      </w:r>
      <w:r>
        <w:rPr>
          <w:vertAlign w:val="superscript"/>
        </w:rPr>
        <w:t>th</w:t>
      </w:r>
      <w:r>
        <w:t xml:space="preserve"> day of incubation, then gradually declined till the end of the experiment under different moisture regimes (40%, 60% and 80% WHC).The result was at parity with the work of Safarzadeh </w:t>
      </w:r>
      <w:r>
        <w:rPr>
          <w:i/>
        </w:rPr>
        <w:t>et al</w:t>
      </w:r>
      <w:r>
        <w:t>. (2018).</w:t>
      </w:r>
    </w:p>
    <w:p w:rsidR="00647313" w:rsidRDefault="002924BC">
      <w:pPr>
        <w:spacing w:before="120" w:after="160"/>
        <w:jc w:val="both"/>
      </w:pPr>
      <w:r>
        <w:t>The production of organic and inorganic acids during the degradation of organic fertilizers contributed to a decrease in soil pH, which in turn increased the availability of elements in the rhizosphere (Lakshmi et al., 2013b; Baishya et al., 2015; Zeid et al., 2015; Patel and Tiwari, 2018).</w:t>
      </w:r>
    </w:p>
    <w:p w:rsidR="00647313" w:rsidRDefault="002924BC">
      <w:pPr>
        <w:spacing w:before="120" w:after="160"/>
        <w:jc w:val="both"/>
      </w:pPr>
      <w:r>
        <w:t>The decrease in DTPA extractable Fe indicated immobilization due to application of organic sources (Angelova</w:t>
      </w:r>
      <w:r>
        <w:rPr>
          <w:i/>
        </w:rPr>
        <w:t xml:space="preserve"> et al., </w:t>
      </w:r>
      <w:r>
        <w:t xml:space="preserve">2013). Closer examination of the data revealed that significantly greater accumulation of DTPA-extractable Fe was observed at 80% WHC followed by 60% and 40% WHC at different stages of incubation. Irrespective of different moisture regimes, results pointed out that significantly higher accumulation of DTPA extractable Fe was noticed in the entire N treated soils than untreated control at different stages of incubation. </w:t>
      </w:r>
    </w:p>
    <w:p w:rsidR="00647313" w:rsidRDefault="002924BC">
      <w:pPr>
        <w:spacing w:before="120" w:after="160"/>
        <w:jc w:val="both"/>
      </w:pPr>
      <w:r>
        <w:t xml:space="preserve">The result showed similarity with earlier works of Patel and Tiwari (2018) and Safarzadeh </w:t>
      </w:r>
      <w:r>
        <w:rPr>
          <w:i/>
        </w:rPr>
        <w:t>et al</w:t>
      </w:r>
      <w:r>
        <w:t>. (2018). Further perusal of the data showed that integration of inorganic and organic N sources resulted in significantly higher amounts of DTPA extractable Fe than inorganic treated soil (T</w:t>
      </w:r>
      <w:r>
        <w:rPr>
          <w:vertAlign w:val="subscript"/>
        </w:rPr>
        <w:t>1</w:t>
      </w:r>
      <w:r>
        <w:t xml:space="preserve">). Enhancement in Fe content in integrated treatments might be due to gradual release of nutrients from organic sources which increased the nutrients to the soil along with inorganic source and made it available to the soil (Helgason </w:t>
      </w:r>
      <w:r>
        <w:rPr>
          <w:i/>
        </w:rPr>
        <w:t xml:space="preserve">et al., </w:t>
      </w:r>
      <w:r>
        <w:t xml:space="preserve">2007; Baitilwake </w:t>
      </w:r>
      <w:r>
        <w:rPr>
          <w:i/>
        </w:rPr>
        <w:t xml:space="preserve">et al., </w:t>
      </w:r>
      <w:r>
        <w:t xml:space="preserve">2012 and Gautam </w:t>
      </w:r>
      <w:r>
        <w:rPr>
          <w:i/>
        </w:rPr>
        <w:t>et al</w:t>
      </w:r>
      <w:r>
        <w:t>., 2013).</w:t>
      </w:r>
    </w:p>
    <w:p w:rsidR="00647313" w:rsidRDefault="002924BC">
      <w:pPr>
        <w:jc w:val="both"/>
        <w:rPr>
          <w:sz w:val="20"/>
          <w:szCs w:val="20"/>
        </w:rPr>
        <w:sectPr w:rsidR="00647313">
          <w:pgSz w:w="11907" w:h="16839"/>
          <w:pgMar w:top="1134" w:right="1418" w:bottom="2268" w:left="1418" w:header="720" w:footer="720" w:gutter="0"/>
          <w:cols w:space="720"/>
        </w:sectPr>
      </w:pPr>
      <w:r>
        <w:t>Among the different treatments, significantly greater accumulation of DTPA extractable Fe was found in T</w:t>
      </w:r>
      <w:r>
        <w:rPr>
          <w:vertAlign w:val="subscript"/>
        </w:rPr>
        <w:t xml:space="preserve">11 </w:t>
      </w:r>
      <w:r>
        <w:t>throughout the study followed by T</w:t>
      </w:r>
      <w:r>
        <w:rPr>
          <w:vertAlign w:val="subscript"/>
        </w:rPr>
        <w:t>4</w:t>
      </w:r>
      <w:r>
        <w:t xml:space="preserve"> which was at par with T</w:t>
      </w:r>
      <w:r>
        <w:rPr>
          <w:vertAlign w:val="subscript"/>
        </w:rPr>
        <w:t>8</w:t>
      </w:r>
      <w:r>
        <w:t xml:space="preserve"> on 30</w:t>
      </w:r>
      <w:r>
        <w:rPr>
          <w:vertAlign w:val="superscript"/>
        </w:rPr>
        <w:t>th</w:t>
      </w:r>
      <w:r>
        <w:t xml:space="preserve"> day of incubation but T</w:t>
      </w:r>
      <w:r>
        <w:rPr>
          <w:vertAlign w:val="subscript"/>
        </w:rPr>
        <w:t xml:space="preserve">11 </w:t>
      </w:r>
      <w:r>
        <w:t>was at par with T</w:t>
      </w:r>
      <w:r>
        <w:rPr>
          <w:vertAlign w:val="subscript"/>
        </w:rPr>
        <w:t>4</w:t>
      </w:r>
      <w:r>
        <w:t xml:space="preserve"> on 60</w:t>
      </w:r>
      <w:r>
        <w:rPr>
          <w:vertAlign w:val="superscript"/>
        </w:rPr>
        <w:t>th</w:t>
      </w:r>
      <w:r>
        <w:t xml:space="preserve"> and 90</w:t>
      </w:r>
      <w:r>
        <w:rPr>
          <w:vertAlign w:val="superscript"/>
        </w:rPr>
        <w:t>th</w:t>
      </w:r>
      <w:r>
        <w:t xml:space="preserve"> days of incubation followed by T</w:t>
      </w:r>
      <w:r>
        <w:rPr>
          <w:vertAlign w:val="subscript"/>
        </w:rPr>
        <w:t>8</w:t>
      </w:r>
      <w:r>
        <w:t xml:space="preserve"> and T</w:t>
      </w:r>
      <w:r>
        <w:rPr>
          <w:vertAlign w:val="subscript"/>
        </w:rPr>
        <w:t>6</w:t>
      </w:r>
      <w:r>
        <w:t>.</w:t>
      </w:r>
    </w:p>
    <w:p w:rsidR="00647313" w:rsidRDefault="002924BC">
      <w:pPr>
        <w:pBdr>
          <w:between w:val="single" w:sz="4" w:space="1" w:color="000000"/>
        </w:pBdr>
        <w:ind w:left="-993"/>
        <w:jc w:val="both"/>
        <w:rPr>
          <w:b/>
        </w:rPr>
      </w:pPr>
      <w:r>
        <w:rPr>
          <w:b/>
        </w:rPr>
        <w:lastRenderedPageBreak/>
        <w:t>Table 3. Effect of INM and moisture regimes on DTPA extractable Fe (mg kg</w:t>
      </w:r>
      <w:r>
        <w:rPr>
          <w:b/>
          <w:vertAlign w:val="superscript"/>
        </w:rPr>
        <w:t>-1</w:t>
      </w:r>
      <w:r>
        <w:rPr>
          <w:b/>
        </w:rPr>
        <w:t>) in soil</w:t>
      </w:r>
    </w:p>
    <w:sdt>
      <w:sdtPr>
        <w:rPr>
          <w:rFonts w:ascii="Arial" w:eastAsia="Arial" w:hAnsi="Arial" w:cs="Arial"/>
        </w:rPr>
        <w:tag w:val="goog_rdk_3"/>
        <w:id w:val="603386505"/>
        <w:lock w:val="contentLocked"/>
      </w:sdtPr>
      <w:sdtEndPr/>
      <w:sdtContent>
        <w:tbl>
          <w:tblPr>
            <w:tblStyle w:val="a3"/>
            <w:tblW w:w="14998" w:type="dxa"/>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647313">
            <w:tc>
              <w:tcPr>
                <w:tcW w:w="1238" w:type="dxa"/>
                <w:vMerge w:val="restart"/>
                <w:tcBorders>
                  <w:left w:val="nil"/>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Treatment</w:t>
                </w:r>
              </w:p>
            </w:tc>
            <w:tc>
              <w:tcPr>
                <w:tcW w:w="13761" w:type="dxa"/>
                <w:gridSpan w:val="20"/>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Incubation days</w:t>
                </w:r>
              </w:p>
            </w:tc>
          </w:tr>
          <w:tr w:rsidR="00647313">
            <w:tc>
              <w:tcPr>
                <w:tcW w:w="1238" w:type="dxa"/>
                <w:vMerge/>
                <w:tcBorders>
                  <w:left w:val="nil"/>
                  <w:right w:val="nil"/>
                </w:tcBorders>
                <w:vAlign w:val="bottom"/>
              </w:tcPr>
              <w:p w:rsidR="00647313" w:rsidRDefault="00647313">
                <w:pPr>
                  <w:widowControl w:val="0"/>
                  <w:spacing w:line="276" w:lineRule="auto"/>
                  <w:jc w:val="both"/>
                  <w:rPr>
                    <w:rFonts w:ascii="Arial" w:eastAsia="Arial" w:hAnsi="Arial" w:cs="Arial"/>
                    <w:sz w:val="20"/>
                    <w:szCs w:val="20"/>
                  </w:rPr>
                </w:pPr>
              </w:p>
            </w:tc>
            <w:tc>
              <w:tcPr>
                <w:tcW w:w="3290" w:type="dxa"/>
                <w:gridSpan w:val="4"/>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w:t>
                </w:r>
              </w:p>
            </w:tc>
            <w:tc>
              <w:tcPr>
                <w:tcW w:w="3515" w:type="dxa"/>
                <w:gridSpan w:val="6"/>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w:t>
                </w:r>
              </w:p>
            </w:tc>
            <w:tc>
              <w:tcPr>
                <w:tcW w:w="3405" w:type="dxa"/>
                <w:gridSpan w:val="4"/>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60</w:t>
                </w:r>
              </w:p>
            </w:tc>
            <w:tc>
              <w:tcPr>
                <w:tcW w:w="3551" w:type="dxa"/>
                <w:gridSpan w:val="6"/>
                <w:tcBorders>
                  <w:top w:val="nil"/>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90</w:t>
                </w:r>
              </w:p>
            </w:tc>
          </w:tr>
          <w:tr w:rsidR="00647313">
            <w:tc>
              <w:tcPr>
                <w:tcW w:w="1238" w:type="dxa"/>
                <w:vMerge/>
                <w:tcBorders>
                  <w:left w:val="nil"/>
                  <w:right w:val="nil"/>
                </w:tcBorders>
                <w:vAlign w:val="bottom"/>
              </w:tcPr>
              <w:p w:rsidR="00647313" w:rsidRDefault="00647313">
                <w:pPr>
                  <w:widowControl w:val="0"/>
                  <w:spacing w:line="276" w:lineRule="auto"/>
                  <w:jc w:val="both"/>
                  <w:rPr>
                    <w:rFonts w:ascii="Arial" w:eastAsia="Arial" w:hAnsi="Arial" w:cs="Arial"/>
                    <w:sz w:val="20"/>
                    <w:szCs w:val="20"/>
                  </w:rPr>
                </w:pPr>
              </w:p>
            </w:tc>
            <w:tc>
              <w:tcPr>
                <w:tcW w:w="84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49"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0"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743"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963"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50"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4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52"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4"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50"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 xml:space="preserve">   W</w:t>
                </w:r>
                <w:r>
                  <w:rPr>
                    <w:rFonts w:ascii="Arial" w:eastAsia="Arial" w:hAnsi="Arial" w:cs="Arial"/>
                    <w:sz w:val="20"/>
                    <w:szCs w:val="20"/>
                    <w:vertAlign w:val="subscript"/>
                  </w:rPr>
                  <w:t>1</w:t>
                </w:r>
              </w:p>
            </w:tc>
            <w:tc>
              <w:tcPr>
                <w:tcW w:w="993"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71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997"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 xml:space="preserve">  Mean</w:t>
                </w:r>
              </w:p>
            </w:tc>
          </w:tr>
          <w:tr w:rsidR="00647313">
            <w:tc>
              <w:tcPr>
                <w:tcW w:w="123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0</w:t>
                </w:r>
              </w:p>
            </w:tc>
            <w:tc>
              <w:tcPr>
                <w:tcW w:w="84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93.00</w:t>
                </w:r>
              </w:p>
            </w:tc>
            <w:tc>
              <w:tcPr>
                <w:tcW w:w="849"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94.32</w:t>
                </w:r>
              </w:p>
            </w:tc>
            <w:tc>
              <w:tcPr>
                <w:tcW w:w="850"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95.90</w:t>
                </w:r>
              </w:p>
            </w:tc>
            <w:tc>
              <w:tcPr>
                <w:tcW w:w="855" w:type="dxa"/>
                <w:gridSpan w:val="2"/>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94.41</w:t>
                </w:r>
              </w:p>
            </w:tc>
            <w:tc>
              <w:tcPr>
                <w:tcW w:w="851" w:type="dxa"/>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94.35</w:t>
                </w:r>
              </w:p>
            </w:tc>
            <w:tc>
              <w:tcPr>
                <w:tcW w:w="850" w:type="dxa"/>
                <w:gridSpan w:val="2"/>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95.98</w:t>
                </w:r>
              </w:p>
            </w:tc>
            <w:tc>
              <w:tcPr>
                <w:tcW w:w="851"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96.00</w:t>
                </w:r>
              </w:p>
            </w:tc>
            <w:tc>
              <w:tcPr>
                <w:tcW w:w="851" w:type="dxa"/>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95.44</w:t>
                </w:r>
              </w:p>
            </w:tc>
            <w:tc>
              <w:tcPr>
                <w:tcW w:w="848" w:type="dxa"/>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97.10</w:t>
                </w:r>
              </w:p>
            </w:tc>
            <w:tc>
              <w:tcPr>
                <w:tcW w:w="852"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96.54</w:t>
                </w:r>
              </w:p>
            </w:tc>
            <w:tc>
              <w:tcPr>
                <w:tcW w:w="854"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97.30</w:t>
                </w:r>
              </w:p>
            </w:tc>
            <w:tc>
              <w:tcPr>
                <w:tcW w:w="851" w:type="dxa"/>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96.98</w:t>
                </w:r>
              </w:p>
            </w:tc>
            <w:tc>
              <w:tcPr>
                <w:tcW w:w="917" w:type="dxa"/>
                <w:gridSpan w:val="2"/>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84.25</w:t>
                </w:r>
              </w:p>
            </w:tc>
            <w:tc>
              <w:tcPr>
                <w:tcW w:w="926"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84.50</w:t>
                </w:r>
              </w:p>
            </w:tc>
            <w:tc>
              <w:tcPr>
                <w:tcW w:w="850" w:type="dxa"/>
                <w:gridSpan w:val="2"/>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84.86</w:t>
                </w:r>
              </w:p>
            </w:tc>
            <w:tc>
              <w:tcPr>
                <w:tcW w:w="85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84.54</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93.50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94.69</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96.10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94.76</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95.56</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96.00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97.99</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96.52</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99.25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99.65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99.07</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99.32</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85.52</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86.10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86.54</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86.05</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2</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94.00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96.35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95.12</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106.10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108.25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109.25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107.87</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116.56</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114.00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113.52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114.69</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109.25</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107.52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106.68</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107.82</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3</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94.52</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95.63</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95.62</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95.26</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105.50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108.35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108.90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107.58</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114.00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114.56</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116.25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114.94</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105.54</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105.98</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107.65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106.39</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4</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95.40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95.17</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110.20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111.20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113.00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111.47</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119.52</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120.21</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120.69</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120.14</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111.00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112.56</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112.95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112.17</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5</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94.89</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95.65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95.18</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105.52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107.00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109.98</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107.50</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111.58</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112.56</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114.56</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112.90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105.80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106.35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108.23</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106.79</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6</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94.25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96.50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95.25</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109.89</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109.20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110.03</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117.56</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117.90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118.00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117.82</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108.25</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110.25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110.00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109.50</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7</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94.68</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94.68</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96.23</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95.20</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107.50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108.25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110.25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108.67</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115.35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116.00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116.52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115.96</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107.00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108.96</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107.99</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8</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96.12</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95.41</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110.85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111.20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110.68</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118.20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119.25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120.65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119.37</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110.65</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111.52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110.65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110.94</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9</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95.69</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95.26</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108.52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110.00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110.06</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117.00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117.69</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118.32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117.67</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108.25</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110.20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109.56</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109.34</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10</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95.31</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95.10</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110.32</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110.00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108.77</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113.25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117.98</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118.20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116.48</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106.30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109.89</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111.20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109.13</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11</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94.68</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96.20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95.29</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112.45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112.69</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113.50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112.88</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121.54</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121.98</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122.00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121.84</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111.56</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113.50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112.35</w:t>
                </w:r>
              </w:p>
            </w:tc>
          </w:tr>
          <w:tr w:rsidR="00647313">
            <w:tc>
              <w:tcPr>
                <w:tcW w:w="1238"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48"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94.49</w:t>
                </w:r>
              </w:p>
            </w:tc>
            <w:tc>
              <w:tcPr>
                <w:tcW w:w="849"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95.00</w:t>
                </w:r>
              </w:p>
            </w:tc>
            <w:tc>
              <w:tcPr>
                <w:tcW w:w="850"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95.86</w:t>
                </w:r>
              </w:p>
            </w:tc>
            <w:tc>
              <w:tcPr>
                <w:tcW w:w="855" w:type="dxa"/>
                <w:gridSpan w:val="2"/>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851" w:type="dxa"/>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105.97</w:t>
                </w:r>
              </w:p>
            </w:tc>
            <w:tc>
              <w:tcPr>
                <w:tcW w:w="850" w:type="dxa"/>
                <w:gridSpan w:val="2"/>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107.34</w:t>
                </w:r>
              </w:p>
            </w:tc>
            <w:tc>
              <w:tcPr>
                <w:tcW w:w="851"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108.56</w:t>
                </w:r>
              </w:p>
            </w:tc>
            <w:tc>
              <w:tcPr>
                <w:tcW w:w="851" w:type="dxa"/>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848" w:type="dxa"/>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113.41</w:t>
                </w:r>
              </w:p>
            </w:tc>
            <w:tc>
              <w:tcPr>
                <w:tcW w:w="852"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114.03</w:t>
                </w:r>
              </w:p>
            </w:tc>
            <w:tc>
              <w:tcPr>
                <w:tcW w:w="854"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114.59</w:t>
                </w:r>
              </w:p>
            </w:tc>
            <w:tc>
              <w:tcPr>
                <w:tcW w:w="851" w:type="dxa"/>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917" w:type="dxa"/>
                <w:gridSpan w:val="2"/>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104.45</w:t>
                </w:r>
              </w:p>
            </w:tc>
            <w:tc>
              <w:tcPr>
                <w:tcW w:w="926"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105.41</w:t>
                </w:r>
              </w:p>
            </w:tc>
            <w:tc>
              <w:tcPr>
                <w:tcW w:w="850" w:type="dxa"/>
                <w:gridSpan w:val="2"/>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105.90</w:t>
                </w:r>
              </w:p>
            </w:tc>
            <w:tc>
              <w:tcPr>
                <w:tcW w:w="858" w:type="dxa"/>
                <w:tcBorders>
                  <w:top w:val="nil"/>
                  <w:left w:val="nil"/>
                  <w:bottom w:val="single" w:sz="4" w:space="0" w:color="000000"/>
                  <w:right w:val="nil"/>
                </w:tcBorders>
              </w:tcPr>
              <w:p w:rsidR="00647313" w:rsidRDefault="00647313">
                <w:pPr>
                  <w:spacing w:line="360" w:lineRule="auto"/>
                  <w:jc w:val="both"/>
                  <w:rPr>
                    <w:rFonts w:ascii="Arial" w:eastAsia="Arial" w:hAnsi="Arial" w:cs="Arial"/>
                    <w:sz w:val="20"/>
                    <w:szCs w:val="20"/>
                  </w:rPr>
                </w:pPr>
              </w:p>
            </w:tc>
          </w:tr>
          <w:tr w:rsidR="00647313">
            <w:tc>
              <w:tcPr>
                <w:tcW w:w="123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Source</w:t>
                </w:r>
              </w:p>
            </w:tc>
            <w:tc>
              <w:tcPr>
                <w:tcW w:w="1697"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5" w:type="dxa"/>
                <w:gridSpan w:val="3"/>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413" w:type="dxa"/>
                <w:gridSpan w:val="2"/>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990" w:type="dxa"/>
                <w:gridSpan w:val="3"/>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700" w:type="dxa"/>
                <w:gridSpan w:val="2"/>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5" w:type="dxa"/>
                <w:gridSpan w:val="2"/>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843" w:type="dxa"/>
                <w:gridSpan w:val="3"/>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8" w:type="dxa"/>
                <w:gridSpan w:val="3"/>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r>
          <w:tr w:rsidR="00647313">
            <w:tc>
              <w:tcPr>
                <w:tcW w:w="123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p>
            </w:tc>
            <w:tc>
              <w:tcPr>
                <w:tcW w:w="1697" w:type="dxa"/>
                <w:gridSpan w:val="2"/>
                <w:vMerge w:val="restart"/>
                <w:tcBorders>
                  <w:left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0.29</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3.46</w:t>
                </w:r>
              </w:p>
            </w:tc>
            <w:tc>
              <w:tcPr>
                <w:tcW w:w="1705" w:type="dxa"/>
                <w:gridSpan w:val="3"/>
                <w:vMerge w:val="restart"/>
                <w:tcBorders>
                  <w:lef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2.30</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0.58</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6.91</w:t>
                </w:r>
              </w:p>
            </w:tc>
            <w:tc>
              <w:tcPr>
                <w:tcW w:w="1413" w:type="dxa"/>
                <w:gridSpan w:val="2"/>
                <w:vMerge w:val="restart"/>
                <w:tcBorders>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0.58</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0.15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1.75</w:t>
                </w:r>
              </w:p>
            </w:tc>
            <w:tc>
              <w:tcPr>
                <w:tcW w:w="1990" w:type="dxa"/>
                <w:gridSpan w:val="3"/>
                <w:vMerge w:val="restart"/>
                <w:tcBorders>
                  <w:lef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1.16</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0.29</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3.49</w:t>
                </w:r>
              </w:p>
            </w:tc>
            <w:tc>
              <w:tcPr>
                <w:tcW w:w="1700" w:type="dxa"/>
                <w:gridSpan w:val="2"/>
                <w:vMerge w:val="restart"/>
                <w:tcBorders>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0.23</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2.72</w:t>
                </w:r>
              </w:p>
            </w:tc>
            <w:tc>
              <w:tcPr>
                <w:tcW w:w="1705" w:type="dxa"/>
                <w:gridSpan w:val="2"/>
                <w:vMerge w:val="restart"/>
                <w:tcBorders>
                  <w:lef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1.81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5.43</w:t>
                </w:r>
              </w:p>
            </w:tc>
            <w:tc>
              <w:tcPr>
                <w:tcW w:w="1843" w:type="dxa"/>
                <w:gridSpan w:val="3"/>
                <w:vMerge w:val="restart"/>
                <w:tcBorders>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0.35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0.09</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1.05</w:t>
                </w:r>
              </w:p>
            </w:tc>
            <w:tc>
              <w:tcPr>
                <w:tcW w:w="1708" w:type="dxa"/>
                <w:gridSpan w:val="3"/>
                <w:vMerge w:val="restart"/>
                <w:tcBorders>
                  <w:left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0.17</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2.10</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p>
            </w:tc>
            <w:tc>
              <w:tcPr>
                <w:tcW w:w="1697" w:type="dxa"/>
                <w:gridSpan w:val="2"/>
                <w:vMerge/>
                <w:tcBorders>
                  <w:left w:val="nil"/>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705" w:type="dxa"/>
                <w:gridSpan w:val="3"/>
                <w:vMerge/>
                <w:tcBorders>
                  <w:left w:val="nil"/>
                </w:tcBorders>
                <w:vAlign w:val="center"/>
              </w:tcPr>
              <w:p w:rsidR="00647313" w:rsidRDefault="00647313">
                <w:pPr>
                  <w:widowControl w:val="0"/>
                  <w:spacing w:line="276" w:lineRule="auto"/>
                  <w:jc w:val="both"/>
                  <w:rPr>
                    <w:rFonts w:ascii="Arial" w:eastAsia="Arial" w:hAnsi="Arial" w:cs="Arial"/>
                    <w:sz w:val="20"/>
                    <w:szCs w:val="20"/>
                  </w:rPr>
                </w:pPr>
              </w:p>
            </w:tc>
            <w:tc>
              <w:tcPr>
                <w:tcW w:w="1413" w:type="dxa"/>
                <w:gridSpan w:val="2"/>
                <w:vMerge/>
                <w:tcBorders>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990" w:type="dxa"/>
                <w:gridSpan w:val="3"/>
                <w:vMerge/>
                <w:tcBorders>
                  <w:left w:val="nil"/>
                </w:tcBorders>
                <w:vAlign w:val="center"/>
              </w:tcPr>
              <w:p w:rsidR="00647313" w:rsidRDefault="00647313">
                <w:pPr>
                  <w:widowControl w:val="0"/>
                  <w:spacing w:line="276" w:lineRule="auto"/>
                  <w:jc w:val="both"/>
                  <w:rPr>
                    <w:rFonts w:ascii="Arial" w:eastAsia="Arial" w:hAnsi="Arial" w:cs="Arial"/>
                    <w:sz w:val="20"/>
                    <w:szCs w:val="20"/>
                  </w:rPr>
                </w:pPr>
              </w:p>
            </w:tc>
            <w:tc>
              <w:tcPr>
                <w:tcW w:w="1700" w:type="dxa"/>
                <w:gridSpan w:val="2"/>
                <w:vMerge/>
                <w:tcBorders>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705" w:type="dxa"/>
                <w:gridSpan w:val="2"/>
                <w:vMerge/>
                <w:tcBorders>
                  <w:left w:val="nil"/>
                </w:tcBorders>
                <w:vAlign w:val="center"/>
              </w:tcPr>
              <w:p w:rsidR="00647313" w:rsidRDefault="00647313">
                <w:pPr>
                  <w:widowControl w:val="0"/>
                  <w:spacing w:line="276" w:lineRule="auto"/>
                  <w:jc w:val="both"/>
                  <w:rPr>
                    <w:rFonts w:ascii="Arial" w:eastAsia="Arial" w:hAnsi="Arial" w:cs="Arial"/>
                    <w:sz w:val="20"/>
                    <w:szCs w:val="20"/>
                  </w:rPr>
                </w:pPr>
              </w:p>
            </w:tc>
            <w:tc>
              <w:tcPr>
                <w:tcW w:w="1843" w:type="dxa"/>
                <w:gridSpan w:val="3"/>
                <w:vMerge/>
                <w:tcBorders>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708" w:type="dxa"/>
                <w:gridSpan w:val="3"/>
                <w:vMerge/>
                <w:tcBorders>
                  <w:left w:val="nil"/>
                  <w:right w:val="nil"/>
                </w:tcBorders>
                <w:vAlign w:val="center"/>
              </w:tcPr>
              <w:p w:rsidR="00647313" w:rsidRDefault="00647313">
                <w:pPr>
                  <w:widowControl w:val="0"/>
                  <w:spacing w:line="276" w:lineRule="auto"/>
                  <w:jc w:val="both"/>
                  <w:rPr>
                    <w:rFonts w:ascii="Arial" w:eastAsia="Arial" w:hAnsi="Arial" w:cs="Arial"/>
                    <w:sz w:val="20"/>
                    <w:szCs w:val="20"/>
                  </w:rPr>
                </w:pPr>
              </w:p>
            </w:tc>
          </w:tr>
          <w:tr w:rsidR="00647313">
            <w:tc>
              <w:tcPr>
                <w:tcW w:w="1238" w:type="dxa"/>
                <w:tcBorders>
                  <w:top w:val="nil"/>
                  <w:left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 X W</w:t>
                </w:r>
              </w:p>
            </w:tc>
            <w:tc>
              <w:tcPr>
                <w:tcW w:w="1697" w:type="dxa"/>
                <w:gridSpan w:val="2"/>
                <w:vMerge/>
                <w:tcBorders>
                  <w:left w:val="nil"/>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705" w:type="dxa"/>
                <w:gridSpan w:val="3"/>
                <w:vMerge/>
                <w:tcBorders>
                  <w:left w:val="nil"/>
                </w:tcBorders>
                <w:vAlign w:val="center"/>
              </w:tcPr>
              <w:p w:rsidR="00647313" w:rsidRDefault="00647313">
                <w:pPr>
                  <w:widowControl w:val="0"/>
                  <w:spacing w:line="276" w:lineRule="auto"/>
                  <w:jc w:val="both"/>
                  <w:rPr>
                    <w:rFonts w:ascii="Arial" w:eastAsia="Arial" w:hAnsi="Arial" w:cs="Arial"/>
                    <w:sz w:val="20"/>
                    <w:szCs w:val="20"/>
                  </w:rPr>
                </w:pPr>
              </w:p>
            </w:tc>
            <w:tc>
              <w:tcPr>
                <w:tcW w:w="1413" w:type="dxa"/>
                <w:gridSpan w:val="2"/>
                <w:vMerge/>
                <w:tcBorders>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990" w:type="dxa"/>
                <w:gridSpan w:val="3"/>
                <w:vMerge/>
                <w:tcBorders>
                  <w:left w:val="nil"/>
                </w:tcBorders>
                <w:vAlign w:val="center"/>
              </w:tcPr>
              <w:p w:rsidR="00647313" w:rsidRDefault="00647313">
                <w:pPr>
                  <w:widowControl w:val="0"/>
                  <w:spacing w:line="276" w:lineRule="auto"/>
                  <w:jc w:val="both"/>
                  <w:rPr>
                    <w:rFonts w:ascii="Arial" w:eastAsia="Arial" w:hAnsi="Arial" w:cs="Arial"/>
                    <w:sz w:val="20"/>
                    <w:szCs w:val="20"/>
                  </w:rPr>
                </w:pPr>
              </w:p>
            </w:tc>
            <w:tc>
              <w:tcPr>
                <w:tcW w:w="1700" w:type="dxa"/>
                <w:gridSpan w:val="2"/>
                <w:vMerge/>
                <w:tcBorders>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705" w:type="dxa"/>
                <w:gridSpan w:val="2"/>
                <w:vMerge/>
                <w:tcBorders>
                  <w:left w:val="nil"/>
                </w:tcBorders>
                <w:vAlign w:val="center"/>
              </w:tcPr>
              <w:p w:rsidR="00647313" w:rsidRDefault="00647313">
                <w:pPr>
                  <w:widowControl w:val="0"/>
                  <w:spacing w:line="276" w:lineRule="auto"/>
                  <w:jc w:val="both"/>
                  <w:rPr>
                    <w:rFonts w:ascii="Arial" w:eastAsia="Arial" w:hAnsi="Arial" w:cs="Arial"/>
                    <w:sz w:val="20"/>
                    <w:szCs w:val="20"/>
                  </w:rPr>
                </w:pPr>
              </w:p>
            </w:tc>
            <w:tc>
              <w:tcPr>
                <w:tcW w:w="1843" w:type="dxa"/>
                <w:gridSpan w:val="3"/>
                <w:vMerge/>
                <w:tcBorders>
                  <w:right w:val="nil"/>
                </w:tcBorders>
                <w:vAlign w:val="center"/>
              </w:tcPr>
              <w:p w:rsidR="00647313" w:rsidRDefault="00647313">
                <w:pPr>
                  <w:widowControl w:val="0"/>
                  <w:spacing w:line="276" w:lineRule="auto"/>
                  <w:jc w:val="both"/>
                  <w:rPr>
                    <w:rFonts w:ascii="Arial" w:eastAsia="Arial" w:hAnsi="Arial" w:cs="Arial"/>
                    <w:sz w:val="20"/>
                    <w:szCs w:val="20"/>
                  </w:rPr>
                </w:pPr>
              </w:p>
            </w:tc>
            <w:tc>
              <w:tcPr>
                <w:tcW w:w="1708" w:type="dxa"/>
                <w:gridSpan w:val="3"/>
                <w:vMerge/>
                <w:tcBorders>
                  <w:left w:val="nil"/>
                  <w:right w:val="nil"/>
                </w:tcBorders>
                <w:vAlign w:val="center"/>
              </w:tcPr>
              <w:p w:rsidR="00647313" w:rsidRDefault="00647313">
                <w:pPr>
                  <w:widowControl w:val="0"/>
                  <w:spacing w:line="276" w:lineRule="auto"/>
                  <w:jc w:val="both"/>
                  <w:rPr>
                    <w:rFonts w:ascii="Arial" w:eastAsia="Arial" w:hAnsi="Arial" w:cs="Arial"/>
                    <w:sz w:val="20"/>
                    <w:szCs w:val="20"/>
                  </w:rPr>
                </w:pPr>
              </w:p>
            </w:tc>
          </w:tr>
        </w:tbl>
      </w:sdtContent>
    </w:sdt>
    <w:p w:rsidR="00647313" w:rsidRDefault="00647313">
      <w:pPr>
        <w:jc w:val="both"/>
        <w:rPr>
          <w:sz w:val="20"/>
          <w:szCs w:val="20"/>
        </w:rPr>
      </w:pPr>
    </w:p>
    <w:p w:rsidR="00647313" w:rsidRDefault="00647313">
      <w:pPr>
        <w:jc w:val="both"/>
        <w:rPr>
          <w:sz w:val="20"/>
          <w:szCs w:val="20"/>
        </w:rPr>
        <w:sectPr w:rsidR="00647313">
          <w:pgSz w:w="16839" w:h="11907" w:orient="landscape"/>
          <w:pgMar w:top="1077" w:right="1440" w:bottom="1077" w:left="1440" w:header="720" w:footer="720" w:gutter="0"/>
          <w:cols w:space="720"/>
        </w:sectPr>
      </w:pPr>
    </w:p>
    <w:p w:rsidR="00647313" w:rsidRDefault="002924BC">
      <w:pPr>
        <w:pBdr>
          <w:between w:val="single" w:sz="4" w:space="1" w:color="000000"/>
        </w:pBdr>
        <w:ind w:left="-851"/>
        <w:jc w:val="both"/>
        <w:rPr>
          <w:b/>
        </w:rPr>
      </w:pPr>
      <w:r>
        <w:rPr>
          <w:b/>
        </w:rPr>
        <w:lastRenderedPageBreak/>
        <w:t>Table 4. Effect of INM and moisture regimes on DTPA extractable Mn (mg kg</w:t>
      </w:r>
      <w:r>
        <w:rPr>
          <w:b/>
          <w:vertAlign w:val="superscript"/>
        </w:rPr>
        <w:t>-1</w:t>
      </w:r>
      <w:r>
        <w:rPr>
          <w:b/>
        </w:rPr>
        <w:t>) in soil</w:t>
      </w:r>
    </w:p>
    <w:sdt>
      <w:sdtPr>
        <w:rPr>
          <w:rFonts w:ascii="Arial" w:eastAsia="Arial" w:hAnsi="Arial" w:cs="Arial"/>
        </w:rPr>
        <w:tag w:val="goog_rdk_4"/>
        <w:id w:val="-432819961"/>
        <w:lock w:val="contentLocked"/>
      </w:sdtPr>
      <w:sdtEndPr/>
      <w:sdtContent>
        <w:tbl>
          <w:tblPr>
            <w:tblStyle w:val="a4"/>
            <w:tblW w:w="14998"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647313">
            <w:tc>
              <w:tcPr>
                <w:tcW w:w="1238" w:type="dxa"/>
                <w:vMerge w:val="restart"/>
                <w:tcBorders>
                  <w:left w:val="nil"/>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Treatment</w:t>
                </w:r>
              </w:p>
            </w:tc>
            <w:tc>
              <w:tcPr>
                <w:tcW w:w="13761" w:type="dxa"/>
                <w:gridSpan w:val="20"/>
                <w:tcBorders>
                  <w:left w:val="nil"/>
                  <w:bottom w:val="single" w:sz="4" w:space="0" w:color="000000"/>
                  <w:right w:val="nil"/>
                </w:tcBorders>
              </w:tcPr>
              <w:p w:rsidR="00647313" w:rsidRDefault="002924BC">
                <w:pPr>
                  <w:tabs>
                    <w:tab w:val="left" w:pos="480"/>
                    <w:tab w:val="center" w:pos="6772"/>
                  </w:tabs>
                  <w:spacing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Incubation days</w:t>
                </w:r>
              </w:p>
            </w:tc>
          </w:tr>
          <w:tr w:rsidR="00647313">
            <w:tc>
              <w:tcPr>
                <w:tcW w:w="1238" w:type="dxa"/>
                <w:vMerge/>
                <w:tcBorders>
                  <w:left w:val="nil"/>
                  <w:right w:val="nil"/>
                </w:tcBorders>
                <w:vAlign w:val="bottom"/>
              </w:tcPr>
              <w:p w:rsidR="00647313" w:rsidRDefault="00647313">
                <w:pPr>
                  <w:widowControl w:val="0"/>
                  <w:spacing w:line="276" w:lineRule="auto"/>
                  <w:jc w:val="both"/>
                  <w:rPr>
                    <w:rFonts w:ascii="Arial" w:eastAsia="Arial" w:hAnsi="Arial" w:cs="Arial"/>
                    <w:sz w:val="20"/>
                    <w:szCs w:val="20"/>
                  </w:rPr>
                </w:pPr>
              </w:p>
            </w:tc>
            <w:tc>
              <w:tcPr>
                <w:tcW w:w="3290" w:type="dxa"/>
                <w:gridSpan w:val="4"/>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w:t>
                </w:r>
              </w:p>
            </w:tc>
            <w:tc>
              <w:tcPr>
                <w:tcW w:w="3515" w:type="dxa"/>
                <w:gridSpan w:val="6"/>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w:t>
                </w:r>
              </w:p>
            </w:tc>
            <w:tc>
              <w:tcPr>
                <w:tcW w:w="3405" w:type="dxa"/>
                <w:gridSpan w:val="4"/>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60</w:t>
                </w:r>
              </w:p>
            </w:tc>
            <w:tc>
              <w:tcPr>
                <w:tcW w:w="3551" w:type="dxa"/>
                <w:gridSpan w:val="6"/>
                <w:tcBorders>
                  <w:top w:val="nil"/>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90</w:t>
                </w:r>
              </w:p>
            </w:tc>
          </w:tr>
          <w:tr w:rsidR="00647313">
            <w:tc>
              <w:tcPr>
                <w:tcW w:w="1238" w:type="dxa"/>
                <w:vMerge/>
                <w:tcBorders>
                  <w:left w:val="nil"/>
                  <w:right w:val="nil"/>
                </w:tcBorders>
                <w:vAlign w:val="bottom"/>
              </w:tcPr>
              <w:p w:rsidR="00647313" w:rsidRDefault="00647313">
                <w:pPr>
                  <w:widowControl w:val="0"/>
                  <w:spacing w:line="276" w:lineRule="auto"/>
                  <w:jc w:val="both"/>
                  <w:rPr>
                    <w:rFonts w:ascii="Arial" w:eastAsia="Arial" w:hAnsi="Arial" w:cs="Arial"/>
                    <w:sz w:val="20"/>
                    <w:szCs w:val="20"/>
                  </w:rPr>
                </w:pPr>
              </w:p>
            </w:tc>
            <w:tc>
              <w:tcPr>
                <w:tcW w:w="84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49"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0"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743"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963"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50"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4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52"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4"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50"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 xml:space="preserve">   W</w:t>
                </w:r>
                <w:r>
                  <w:rPr>
                    <w:rFonts w:ascii="Arial" w:eastAsia="Arial" w:hAnsi="Arial" w:cs="Arial"/>
                    <w:sz w:val="20"/>
                    <w:szCs w:val="20"/>
                    <w:vertAlign w:val="subscript"/>
                  </w:rPr>
                  <w:t>1</w:t>
                </w:r>
              </w:p>
            </w:tc>
            <w:tc>
              <w:tcPr>
                <w:tcW w:w="993"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71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997"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 xml:space="preserve">  Mean</w:t>
                </w:r>
              </w:p>
            </w:tc>
          </w:tr>
          <w:tr w:rsidR="00647313">
            <w:tc>
              <w:tcPr>
                <w:tcW w:w="1238" w:type="dxa"/>
                <w:tcBorders>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0</w:t>
                </w:r>
              </w:p>
            </w:tc>
            <w:tc>
              <w:tcPr>
                <w:tcW w:w="84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33.25</w:t>
                </w:r>
              </w:p>
            </w:tc>
            <w:tc>
              <w:tcPr>
                <w:tcW w:w="849"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34.00</w:t>
                </w:r>
              </w:p>
            </w:tc>
            <w:tc>
              <w:tcPr>
                <w:tcW w:w="850"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34.21</w:t>
                </w:r>
              </w:p>
            </w:tc>
            <w:tc>
              <w:tcPr>
                <w:tcW w:w="855" w:type="dxa"/>
                <w:gridSpan w:val="2"/>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33.82</w:t>
                </w:r>
              </w:p>
            </w:tc>
            <w:tc>
              <w:tcPr>
                <w:tcW w:w="851" w:type="dxa"/>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31.25</w:t>
                </w:r>
              </w:p>
            </w:tc>
            <w:tc>
              <w:tcPr>
                <w:tcW w:w="850" w:type="dxa"/>
                <w:gridSpan w:val="2"/>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31.00</w:t>
                </w:r>
              </w:p>
            </w:tc>
            <w:tc>
              <w:tcPr>
                <w:tcW w:w="851"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31.25</w:t>
                </w:r>
              </w:p>
            </w:tc>
            <w:tc>
              <w:tcPr>
                <w:tcW w:w="851" w:type="dxa"/>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31.17</w:t>
                </w:r>
              </w:p>
            </w:tc>
            <w:tc>
              <w:tcPr>
                <w:tcW w:w="848" w:type="dxa"/>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30.54</w:t>
                </w:r>
              </w:p>
            </w:tc>
            <w:tc>
              <w:tcPr>
                <w:tcW w:w="852"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30.00</w:t>
                </w:r>
              </w:p>
            </w:tc>
            <w:tc>
              <w:tcPr>
                <w:tcW w:w="854"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30.95</w:t>
                </w:r>
              </w:p>
            </w:tc>
            <w:tc>
              <w:tcPr>
                <w:tcW w:w="851" w:type="dxa"/>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30.50</w:t>
                </w:r>
              </w:p>
            </w:tc>
            <w:tc>
              <w:tcPr>
                <w:tcW w:w="917" w:type="dxa"/>
                <w:gridSpan w:val="2"/>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25.36</w:t>
                </w:r>
              </w:p>
            </w:tc>
            <w:tc>
              <w:tcPr>
                <w:tcW w:w="926"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26.10</w:t>
                </w:r>
              </w:p>
            </w:tc>
            <w:tc>
              <w:tcPr>
                <w:tcW w:w="850" w:type="dxa"/>
                <w:gridSpan w:val="2"/>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28.52</w:t>
                </w:r>
              </w:p>
            </w:tc>
            <w:tc>
              <w:tcPr>
                <w:tcW w:w="85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26.66</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34.20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34.10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34.20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34.17</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34.12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34.10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34.16</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34.13</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32.56</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33.10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32.56</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32.74</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29.54</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30.20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29.91</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2</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35.65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35.66</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34.52</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35.28</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50.52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51.96</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53.65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58.10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54.70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40.62</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41.25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47.21</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43.03</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3</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35.45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36.45</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35.21</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35.70</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48.24</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50.10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50.23</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49.52</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51.35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53.40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52.37</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42.12</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44.18</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43.10</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4</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36.54</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36.00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35.85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36.13</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49.63</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49.69</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49.52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49.61</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55.25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56.25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53.25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54.92</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44.89</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45.52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44.25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44.89</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5</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36.89</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35.24</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35.00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35.71</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48.65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48.85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49.98</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49.16</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51.23</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51.35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51.53</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42.00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42.65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43.25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42.63</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6</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35.54</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35.48</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34.56</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35.19</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50.95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51.00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50.53</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55.25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57.00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56.23</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56.16</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45.23</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45.00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46.00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45.41</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7</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34.26</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34.95</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35.10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34.77</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48.66</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50.23</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51.26</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50.05</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52.10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53.00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54.50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53.20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42.20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43.65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42.95</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8</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34.00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36.00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34.56</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34.85</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51.20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51.98</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51.73</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54.23</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55.35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57.00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55.53</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44.65</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43.56</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46.30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44.84</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9</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35.65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34.98</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35.23</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35.29</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50.23</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50.29</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52.35</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53.89</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55.23</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53.82</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43.50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44.32</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44.56</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44.13</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10</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36.25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36.10</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35.64</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36.00</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52.38</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52.44</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53.00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56.96</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57.90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55.95</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43.56</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46.00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48.24</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45.93</w:t>
                </w:r>
              </w:p>
            </w:tc>
          </w:tr>
          <w:tr w:rsidR="00647313">
            <w:tc>
              <w:tcPr>
                <w:tcW w:w="1238" w:type="dxa"/>
                <w:tcBorders>
                  <w:top w:val="nil"/>
                  <w:left w:val="nil"/>
                  <w:bottom w:val="nil"/>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11</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35.50</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36.54</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35.60</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35.88</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53.40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53.78</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54.10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53.76</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55.60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57.21</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58.13</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56.98</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48.65</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48.90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50.10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49.22</w:t>
                </w:r>
              </w:p>
            </w:tc>
          </w:tr>
          <w:tr w:rsidR="00647313">
            <w:tc>
              <w:tcPr>
                <w:tcW w:w="1238" w:type="dxa"/>
                <w:tcBorders>
                  <w:top w:val="nil"/>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48"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35.27</w:t>
                </w:r>
              </w:p>
            </w:tc>
            <w:tc>
              <w:tcPr>
                <w:tcW w:w="849"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35.46</w:t>
                </w:r>
              </w:p>
            </w:tc>
            <w:tc>
              <w:tcPr>
                <w:tcW w:w="850"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34.97</w:t>
                </w:r>
              </w:p>
            </w:tc>
            <w:tc>
              <w:tcPr>
                <w:tcW w:w="855" w:type="dxa"/>
                <w:gridSpan w:val="2"/>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851" w:type="dxa"/>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47.41</w:t>
                </w:r>
              </w:p>
            </w:tc>
            <w:tc>
              <w:tcPr>
                <w:tcW w:w="850" w:type="dxa"/>
                <w:gridSpan w:val="2"/>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47.97</w:t>
                </w:r>
              </w:p>
            </w:tc>
            <w:tc>
              <w:tcPr>
                <w:tcW w:w="851"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48.20</w:t>
                </w:r>
              </w:p>
            </w:tc>
            <w:tc>
              <w:tcPr>
                <w:tcW w:w="851" w:type="dxa"/>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848" w:type="dxa"/>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49.65</w:t>
                </w:r>
              </w:p>
            </w:tc>
            <w:tc>
              <w:tcPr>
                <w:tcW w:w="852"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50.84</w:t>
                </w:r>
              </w:p>
            </w:tc>
            <w:tc>
              <w:tcPr>
                <w:tcW w:w="854"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51.60</w:t>
                </w:r>
              </w:p>
            </w:tc>
            <w:tc>
              <w:tcPr>
                <w:tcW w:w="851" w:type="dxa"/>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917" w:type="dxa"/>
                <w:gridSpan w:val="2"/>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41.03</w:t>
                </w:r>
              </w:p>
            </w:tc>
            <w:tc>
              <w:tcPr>
                <w:tcW w:w="926"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41.61</w:t>
                </w:r>
              </w:p>
            </w:tc>
            <w:tc>
              <w:tcPr>
                <w:tcW w:w="850" w:type="dxa"/>
                <w:gridSpan w:val="2"/>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43.04</w:t>
                </w:r>
              </w:p>
            </w:tc>
            <w:tc>
              <w:tcPr>
                <w:tcW w:w="858" w:type="dxa"/>
                <w:tcBorders>
                  <w:top w:val="nil"/>
                  <w:left w:val="nil"/>
                  <w:bottom w:val="single" w:sz="4" w:space="0" w:color="000000"/>
                  <w:right w:val="nil"/>
                </w:tcBorders>
              </w:tcPr>
              <w:p w:rsidR="00647313" w:rsidRDefault="00647313">
                <w:pPr>
                  <w:spacing w:line="360" w:lineRule="auto"/>
                  <w:jc w:val="both"/>
                  <w:rPr>
                    <w:rFonts w:ascii="Arial" w:eastAsia="Arial" w:hAnsi="Arial" w:cs="Arial"/>
                    <w:sz w:val="20"/>
                    <w:szCs w:val="20"/>
                  </w:rPr>
                </w:pPr>
              </w:p>
            </w:tc>
          </w:tr>
          <w:tr w:rsidR="00647313">
            <w:tc>
              <w:tcPr>
                <w:tcW w:w="123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Source</w:t>
                </w:r>
              </w:p>
            </w:tc>
            <w:tc>
              <w:tcPr>
                <w:tcW w:w="1697"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5" w:type="dxa"/>
                <w:gridSpan w:val="3"/>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413" w:type="dxa"/>
                <w:gridSpan w:val="2"/>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990" w:type="dxa"/>
                <w:gridSpan w:val="3"/>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700" w:type="dxa"/>
                <w:gridSpan w:val="2"/>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5" w:type="dxa"/>
                <w:gridSpan w:val="2"/>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843" w:type="dxa"/>
                <w:gridSpan w:val="3"/>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8" w:type="dxa"/>
                <w:gridSpan w:val="3"/>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r>
          <w:tr w:rsidR="00647313">
            <w:tc>
              <w:tcPr>
                <w:tcW w:w="123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p>
            </w:tc>
            <w:tc>
              <w:tcPr>
                <w:tcW w:w="1697" w:type="dxa"/>
                <w:gridSpan w:val="2"/>
                <w:vMerge w:val="restart"/>
                <w:tcBorders>
                  <w:left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0.15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0.04</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0.44</w:t>
                </w:r>
              </w:p>
            </w:tc>
            <w:tc>
              <w:tcPr>
                <w:tcW w:w="1705" w:type="dxa"/>
                <w:gridSpan w:val="3"/>
                <w:vMerge w:val="restart"/>
                <w:tcBorders>
                  <w:lef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0.29</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0.07</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0.87</w:t>
                </w:r>
              </w:p>
            </w:tc>
            <w:tc>
              <w:tcPr>
                <w:tcW w:w="1413" w:type="dxa"/>
                <w:gridSpan w:val="2"/>
                <w:vMerge w:val="restart"/>
                <w:tcBorders>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0.20</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1990" w:type="dxa"/>
                <w:gridSpan w:val="3"/>
                <w:vMerge w:val="restart"/>
                <w:tcBorders>
                  <w:lef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0.39</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0.10</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1.18</w:t>
                </w:r>
              </w:p>
            </w:tc>
            <w:tc>
              <w:tcPr>
                <w:tcW w:w="1700" w:type="dxa"/>
                <w:gridSpan w:val="2"/>
                <w:vMerge w:val="restart"/>
                <w:tcBorders>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0.21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1705" w:type="dxa"/>
                <w:gridSpan w:val="2"/>
                <w:vMerge w:val="restart"/>
                <w:tcBorders>
                  <w:lef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0.42</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0.11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1.27</w:t>
                </w:r>
              </w:p>
            </w:tc>
            <w:tc>
              <w:tcPr>
                <w:tcW w:w="1843" w:type="dxa"/>
                <w:gridSpan w:val="3"/>
                <w:vMerge w:val="restart"/>
                <w:tcBorders>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0.18</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0.55</w:t>
                </w:r>
              </w:p>
            </w:tc>
            <w:tc>
              <w:tcPr>
                <w:tcW w:w="1708" w:type="dxa"/>
                <w:gridSpan w:val="3"/>
                <w:vMerge w:val="restart"/>
                <w:tcBorders>
                  <w:left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0.36</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0.09</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1.09</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p>
            </w:tc>
            <w:tc>
              <w:tcPr>
                <w:tcW w:w="1697" w:type="dxa"/>
                <w:gridSpan w:val="2"/>
                <w:vMerge/>
                <w:tcBorders>
                  <w:left w:val="nil"/>
                  <w:right w:val="nil"/>
                </w:tcBorders>
              </w:tcPr>
              <w:p w:rsidR="00647313" w:rsidRDefault="00647313">
                <w:pPr>
                  <w:widowControl w:val="0"/>
                  <w:spacing w:line="276" w:lineRule="auto"/>
                  <w:jc w:val="both"/>
                  <w:rPr>
                    <w:rFonts w:ascii="Arial" w:eastAsia="Arial" w:hAnsi="Arial" w:cs="Arial"/>
                    <w:sz w:val="20"/>
                    <w:szCs w:val="20"/>
                  </w:rPr>
                </w:pPr>
              </w:p>
            </w:tc>
            <w:tc>
              <w:tcPr>
                <w:tcW w:w="1705" w:type="dxa"/>
                <w:gridSpan w:val="3"/>
                <w:vMerge/>
                <w:tcBorders>
                  <w:left w:val="nil"/>
                </w:tcBorders>
              </w:tcPr>
              <w:p w:rsidR="00647313" w:rsidRDefault="00647313">
                <w:pPr>
                  <w:widowControl w:val="0"/>
                  <w:spacing w:line="276" w:lineRule="auto"/>
                  <w:jc w:val="both"/>
                  <w:rPr>
                    <w:rFonts w:ascii="Arial" w:eastAsia="Arial" w:hAnsi="Arial" w:cs="Arial"/>
                    <w:sz w:val="20"/>
                    <w:szCs w:val="20"/>
                  </w:rPr>
                </w:pPr>
              </w:p>
            </w:tc>
            <w:tc>
              <w:tcPr>
                <w:tcW w:w="1413" w:type="dxa"/>
                <w:gridSpan w:val="2"/>
                <w:vMerge/>
                <w:tcBorders>
                  <w:right w:val="nil"/>
                </w:tcBorders>
              </w:tcPr>
              <w:p w:rsidR="00647313" w:rsidRDefault="00647313">
                <w:pPr>
                  <w:widowControl w:val="0"/>
                  <w:spacing w:line="276" w:lineRule="auto"/>
                  <w:jc w:val="both"/>
                  <w:rPr>
                    <w:rFonts w:ascii="Arial" w:eastAsia="Arial" w:hAnsi="Arial" w:cs="Arial"/>
                    <w:sz w:val="20"/>
                    <w:szCs w:val="20"/>
                  </w:rPr>
                </w:pPr>
              </w:p>
            </w:tc>
            <w:tc>
              <w:tcPr>
                <w:tcW w:w="1990" w:type="dxa"/>
                <w:gridSpan w:val="3"/>
                <w:vMerge/>
                <w:tcBorders>
                  <w:left w:val="nil"/>
                </w:tcBorders>
              </w:tcPr>
              <w:p w:rsidR="00647313" w:rsidRDefault="00647313">
                <w:pPr>
                  <w:widowControl w:val="0"/>
                  <w:spacing w:line="276" w:lineRule="auto"/>
                  <w:jc w:val="both"/>
                  <w:rPr>
                    <w:rFonts w:ascii="Arial" w:eastAsia="Arial" w:hAnsi="Arial" w:cs="Arial"/>
                    <w:sz w:val="20"/>
                    <w:szCs w:val="20"/>
                  </w:rPr>
                </w:pPr>
              </w:p>
            </w:tc>
            <w:tc>
              <w:tcPr>
                <w:tcW w:w="1700" w:type="dxa"/>
                <w:gridSpan w:val="2"/>
                <w:vMerge/>
                <w:tcBorders>
                  <w:right w:val="nil"/>
                </w:tcBorders>
              </w:tcPr>
              <w:p w:rsidR="00647313" w:rsidRDefault="00647313">
                <w:pPr>
                  <w:widowControl w:val="0"/>
                  <w:spacing w:line="276" w:lineRule="auto"/>
                  <w:jc w:val="both"/>
                  <w:rPr>
                    <w:rFonts w:ascii="Arial" w:eastAsia="Arial" w:hAnsi="Arial" w:cs="Arial"/>
                    <w:sz w:val="20"/>
                    <w:szCs w:val="20"/>
                  </w:rPr>
                </w:pPr>
              </w:p>
            </w:tc>
            <w:tc>
              <w:tcPr>
                <w:tcW w:w="1705" w:type="dxa"/>
                <w:gridSpan w:val="2"/>
                <w:vMerge/>
                <w:tcBorders>
                  <w:left w:val="nil"/>
                </w:tcBorders>
              </w:tcPr>
              <w:p w:rsidR="00647313" w:rsidRDefault="00647313">
                <w:pPr>
                  <w:widowControl w:val="0"/>
                  <w:spacing w:line="276" w:lineRule="auto"/>
                  <w:jc w:val="both"/>
                  <w:rPr>
                    <w:rFonts w:ascii="Arial" w:eastAsia="Arial" w:hAnsi="Arial" w:cs="Arial"/>
                    <w:sz w:val="20"/>
                    <w:szCs w:val="20"/>
                  </w:rPr>
                </w:pPr>
              </w:p>
            </w:tc>
            <w:tc>
              <w:tcPr>
                <w:tcW w:w="1843" w:type="dxa"/>
                <w:gridSpan w:val="3"/>
                <w:vMerge/>
                <w:tcBorders>
                  <w:right w:val="nil"/>
                </w:tcBorders>
              </w:tcPr>
              <w:p w:rsidR="00647313" w:rsidRDefault="00647313">
                <w:pPr>
                  <w:widowControl w:val="0"/>
                  <w:spacing w:line="276" w:lineRule="auto"/>
                  <w:jc w:val="both"/>
                  <w:rPr>
                    <w:rFonts w:ascii="Arial" w:eastAsia="Arial" w:hAnsi="Arial" w:cs="Arial"/>
                    <w:sz w:val="20"/>
                    <w:szCs w:val="20"/>
                  </w:rPr>
                </w:pPr>
              </w:p>
            </w:tc>
            <w:tc>
              <w:tcPr>
                <w:tcW w:w="1708" w:type="dxa"/>
                <w:gridSpan w:val="3"/>
                <w:vMerge/>
                <w:tcBorders>
                  <w:left w:val="nil"/>
                  <w:right w:val="nil"/>
                </w:tcBorders>
              </w:tcPr>
              <w:p w:rsidR="00647313" w:rsidRDefault="00647313">
                <w:pPr>
                  <w:widowControl w:val="0"/>
                  <w:spacing w:line="276" w:lineRule="auto"/>
                  <w:jc w:val="both"/>
                  <w:rPr>
                    <w:rFonts w:ascii="Arial" w:eastAsia="Arial" w:hAnsi="Arial" w:cs="Arial"/>
                    <w:sz w:val="20"/>
                    <w:szCs w:val="20"/>
                  </w:rPr>
                </w:pPr>
              </w:p>
            </w:tc>
          </w:tr>
          <w:tr w:rsidR="00647313">
            <w:tc>
              <w:tcPr>
                <w:tcW w:w="1238" w:type="dxa"/>
                <w:tcBorders>
                  <w:top w:val="nil"/>
                  <w:left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 X W</w:t>
                </w:r>
              </w:p>
            </w:tc>
            <w:tc>
              <w:tcPr>
                <w:tcW w:w="1697" w:type="dxa"/>
                <w:gridSpan w:val="2"/>
                <w:vMerge/>
                <w:tcBorders>
                  <w:left w:val="nil"/>
                  <w:right w:val="nil"/>
                </w:tcBorders>
              </w:tcPr>
              <w:p w:rsidR="00647313" w:rsidRDefault="00647313">
                <w:pPr>
                  <w:widowControl w:val="0"/>
                  <w:spacing w:line="276" w:lineRule="auto"/>
                  <w:jc w:val="both"/>
                  <w:rPr>
                    <w:rFonts w:ascii="Arial" w:eastAsia="Arial" w:hAnsi="Arial" w:cs="Arial"/>
                    <w:sz w:val="20"/>
                    <w:szCs w:val="20"/>
                  </w:rPr>
                </w:pPr>
              </w:p>
            </w:tc>
            <w:tc>
              <w:tcPr>
                <w:tcW w:w="1705" w:type="dxa"/>
                <w:gridSpan w:val="3"/>
                <w:vMerge/>
                <w:tcBorders>
                  <w:left w:val="nil"/>
                </w:tcBorders>
              </w:tcPr>
              <w:p w:rsidR="00647313" w:rsidRDefault="00647313">
                <w:pPr>
                  <w:widowControl w:val="0"/>
                  <w:spacing w:line="276" w:lineRule="auto"/>
                  <w:jc w:val="both"/>
                  <w:rPr>
                    <w:rFonts w:ascii="Arial" w:eastAsia="Arial" w:hAnsi="Arial" w:cs="Arial"/>
                    <w:sz w:val="20"/>
                    <w:szCs w:val="20"/>
                  </w:rPr>
                </w:pPr>
              </w:p>
            </w:tc>
            <w:tc>
              <w:tcPr>
                <w:tcW w:w="1413" w:type="dxa"/>
                <w:gridSpan w:val="2"/>
                <w:vMerge/>
                <w:tcBorders>
                  <w:right w:val="nil"/>
                </w:tcBorders>
              </w:tcPr>
              <w:p w:rsidR="00647313" w:rsidRDefault="00647313">
                <w:pPr>
                  <w:widowControl w:val="0"/>
                  <w:spacing w:line="276" w:lineRule="auto"/>
                  <w:jc w:val="both"/>
                  <w:rPr>
                    <w:rFonts w:ascii="Arial" w:eastAsia="Arial" w:hAnsi="Arial" w:cs="Arial"/>
                    <w:sz w:val="20"/>
                    <w:szCs w:val="20"/>
                  </w:rPr>
                </w:pPr>
              </w:p>
            </w:tc>
            <w:tc>
              <w:tcPr>
                <w:tcW w:w="1990" w:type="dxa"/>
                <w:gridSpan w:val="3"/>
                <w:vMerge/>
                <w:tcBorders>
                  <w:left w:val="nil"/>
                </w:tcBorders>
              </w:tcPr>
              <w:p w:rsidR="00647313" w:rsidRDefault="00647313">
                <w:pPr>
                  <w:widowControl w:val="0"/>
                  <w:spacing w:line="276" w:lineRule="auto"/>
                  <w:jc w:val="both"/>
                  <w:rPr>
                    <w:rFonts w:ascii="Arial" w:eastAsia="Arial" w:hAnsi="Arial" w:cs="Arial"/>
                    <w:sz w:val="20"/>
                    <w:szCs w:val="20"/>
                  </w:rPr>
                </w:pPr>
              </w:p>
            </w:tc>
            <w:tc>
              <w:tcPr>
                <w:tcW w:w="1700" w:type="dxa"/>
                <w:gridSpan w:val="2"/>
                <w:vMerge/>
                <w:tcBorders>
                  <w:right w:val="nil"/>
                </w:tcBorders>
              </w:tcPr>
              <w:p w:rsidR="00647313" w:rsidRDefault="00647313">
                <w:pPr>
                  <w:widowControl w:val="0"/>
                  <w:spacing w:line="276" w:lineRule="auto"/>
                  <w:jc w:val="both"/>
                  <w:rPr>
                    <w:rFonts w:ascii="Arial" w:eastAsia="Arial" w:hAnsi="Arial" w:cs="Arial"/>
                    <w:sz w:val="20"/>
                    <w:szCs w:val="20"/>
                  </w:rPr>
                </w:pPr>
              </w:p>
            </w:tc>
            <w:tc>
              <w:tcPr>
                <w:tcW w:w="1705" w:type="dxa"/>
                <w:gridSpan w:val="2"/>
                <w:vMerge/>
                <w:tcBorders>
                  <w:left w:val="nil"/>
                </w:tcBorders>
              </w:tcPr>
              <w:p w:rsidR="00647313" w:rsidRDefault="00647313">
                <w:pPr>
                  <w:widowControl w:val="0"/>
                  <w:spacing w:line="276" w:lineRule="auto"/>
                  <w:jc w:val="both"/>
                  <w:rPr>
                    <w:rFonts w:ascii="Arial" w:eastAsia="Arial" w:hAnsi="Arial" w:cs="Arial"/>
                    <w:sz w:val="20"/>
                    <w:szCs w:val="20"/>
                  </w:rPr>
                </w:pPr>
              </w:p>
            </w:tc>
            <w:tc>
              <w:tcPr>
                <w:tcW w:w="1843" w:type="dxa"/>
                <w:gridSpan w:val="3"/>
                <w:vMerge/>
                <w:tcBorders>
                  <w:right w:val="nil"/>
                </w:tcBorders>
              </w:tcPr>
              <w:p w:rsidR="00647313" w:rsidRDefault="00647313">
                <w:pPr>
                  <w:widowControl w:val="0"/>
                  <w:spacing w:line="276" w:lineRule="auto"/>
                  <w:jc w:val="both"/>
                  <w:rPr>
                    <w:rFonts w:ascii="Arial" w:eastAsia="Arial" w:hAnsi="Arial" w:cs="Arial"/>
                    <w:sz w:val="20"/>
                    <w:szCs w:val="20"/>
                  </w:rPr>
                </w:pPr>
              </w:p>
            </w:tc>
            <w:tc>
              <w:tcPr>
                <w:tcW w:w="1708" w:type="dxa"/>
                <w:gridSpan w:val="3"/>
                <w:vMerge/>
                <w:tcBorders>
                  <w:left w:val="nil"/>
                  <w:right w:val="nil"/>
                </w:tcBorders>
              </w:tcPr>
              <w:p w:rsidR="00647313" w:rsidRDefault="00647313">
                <w:pPr>
                  <w:widowControl w:val="0"/>
                  <w:spacing w:line="276" w:lineRule="auto"/>
                  <w:jc w:val="both"/>
                  <w:rPr>
                    <w:rFonts w:ascii="Arial" w:eastAsia="Arial" w:hAnsi="Arial" w:cs="Arial"/>
                    <w:sz w:val="20"/>
                    <w:szCs w:val="20"/>
                  </w:rPr>
                </w:pPr>
              </w:p>
            </w:tc>
          </w:tr>
        </w:tbl>
      </w:sdtContent>
    </w:sdt>
    <w:p w:rsidR="00647313" w:rsidRDefault="002924BC">
      <w:pPr>
        <w:tabs>
          <w:tab w:val="left" w:pos="360"/>
        </w:tabs>
        <w:jc w:val="both"/>
        <w:rPr>
          <w:sz w:val="20"/>
          <w:szCs w:val="20"/>
        </w:rPr>
      </w:pPr>
      <w:r>
        <w:rPr>
          <w:sz w:val="20"/>
          <w:szCs w:val="20"/>
        </w:rPr>
        <w:tab/>
      </w:r>
    </w:p>
    <w:p w:rsidR="00647313" w:rsidRDefault="00647313">
      <w:pPr>
        <w:tabs>
          <w:tab w:val="left" w:pos="360"/>
        </w:tabs>
        <w:jc w:val="both"/>
        <w:rPr>
          <w:sz w:val="20"/>
          <w:szCs w:val="20"/>
        </w:rPr>
        <w:sectPr w:rsidR="00647313">
          <w:pgSz w:w="16839" w:h="11907" w:orient="landscape"/>
          <w:pgMar w:top="1440" w:right="1080" w:bottom="1440" w:left="1080" w:header="720" w:footer="720" w:gutter="0"/>
          <w:cols w:space="720"/>
        </w:sectPr>
      </w:pPr>
    </w:p>
    <w:p w:rsidR="00647313" w:rsidRDefault="002924BC">
      <w:pPr>
        <w:spacing w:before="120"/>
        <w:ind w:left="720"/>
        <w:jc w:val="both"/>
        <w:rPr>
          <w:b/>
        </w:rPr>
      </w:pPr>
      <w:r>
        <w:rPr>
          <w:b/>
          <w:sz w:val="24"/>
          <w:szCs w:val="24"/>
        </w:rPr>
        <w:lastRenderedPageBreak/>
        <w:t>4.3 DTPA-extractable manganese (Mn)</w:t>
      </w:r>
    </w:p>
    <w:p w:rsidR="00647313" w:rsidRDefault="002924BC">
      <w:pPr>
        <w:spacing w:before="240"/>
        <w:jc w:val="both"/>
      </w:pPr>
      <w:r>
        <w:t>Perusal of the data Table 4 showed that a similar trend of DTPA extractable Mn in soil was observed under different moisture regimes (40%, 60% and 80% WHC). The trend showed an increase rapidly to a maximum up to 60</w:t>
      </w:r>
      <w:r>
        <w:rPr>
          <w:vertAlign w:val="superscript"/>
        </w:rPr>
        <w:t>th</w:t>
      </w:r>
      <w:r>
        <w:t xml:space="preserve"> day followed by a gradual decline till the end of the experiment excepting T</w:t>
      </w:r>
      <w:r>
        <w:rPr>
          <w:vertAlign w:val="subscript"/>
        </w:rPr>
        <w:t>0</w:t>
      </w:r>
      <w:r>
        <w:t xml:space="preserve"> and T</w:t>
      </w:r>
      <w:r>
        <w:rPr>
          <w:vertAlign w:val="subscript"/>
        </w:rPr>
        <w:t>1</w:t>
      </w:r>
      <w:r>
        <w:t xml:space="preserve"> presenting decreasing trend till the end of the experiment.  The decline might be due to immobilization because of added organic sources (Angelova</w:t>
      </w:r>
      <w:r>
        <w:rPr>
          <w:i/>
        </w:rPr>
        <w:t xml:space="preserve"> et al., </w:t>
      </w:r>
      <w:r>
        <w:t>2013). Analysis of the data showed that significantly higher DTPA extractable Mn content in soil was observed at higher moisture regime i.e. 80% WHC followed by 60% and 40% at different days of incubation. Irrespective of moisture regimes, an increase in the concentration of DTPA extractable Mn was observed with the addition of organic sources at different levels. Application of organics might have increased the water soluble plus exchangeable and easily reducible fractions of Mn. According to Das and Mandal (1986), organic matter addition enhances the initial decrease in redox potential and increases water soluble and exchangeable Mn</w:t>
      </w:r>
      <w:r>
        <w:rPr>
          <w:vertAlign w:val="superscript"/>
        </w:rPr>
        <w:t xml:space="preserve">2+ </w:t>
      </w:r>
      <w:r>
        <w:t>in soil.</w:t>
      </w:r>
    </w:p>
    <w:p w:rsidR="00647313" w:rsidRDefault="002924BC">
      <w:pPr>
        <w:spacing w:before="120" w:after="160"/>
        <w:jc w:val="both"/>
      </w:pPr>
      <w:r>
        <w:t xml:space="preserve">Further study of the data observed that single or combined application of different inorganic and organic N sources at different levels gave significantly greater amounts of DTPA extractable Mn in soil as compared to untreated control. The results were supported by Swarup and Yaduvanshi (2000); Garai </w:t>
      </w:r>
      <w:r>
        <w:rPr>
          <w:i/>
        </w:rPr>
        <w:t>et al</w:t>
      </w:r>
      <w:r>
        <w:t xml:space="preserve">. (2014); Baishya </w:t>
      </w:r>
      <w:r>
        <w:rPr>
          <w:i/>
        </w:rPr>
        <w:t>et al.</w:t>
      </w:r>
      <w:r>
        <w:t xml:space="preserve"> (2015) and Zeid </w:t>
      </w:r>
      <w:r>
        <w:rPr>
          <w:i/>
        </w:rPr>
        <w:t>et al.</w:t>
      </w:r>
      <w:r>
        <w:t xml:space="preserve"> (2015). However, integration of inorganic and organic N sources resulted in significantly higher concentration of DTPA extractable Mn in soil than inorganically treated soil (T</w:t>
      </w:r>
      <w:r>
        <w:rPr>
          <w:vertAlign w:val="subscript"/>
        </w:rPr>
        <w:t>1</w:t>
      </w:r>
      <w:r>
        <w:t xml:space="preserve">) (Balwinder </w:t>
      </w:r>
      <w:r>
        <w:rPr>
          <w:i/>
        </w:rPr>
        <w:t>et al</w:t>
      </w:r>
      <w:r>
        <w:t>., 2008). Comparing among the different treatments, statistically higher DTPA extractable Mn accumulation was recorded in T</w:t>
      </w:r>
      <w:r>
        <w:rPr>
          <w:vertAlign w:val="subscript"/>
        </w:rPr>
        <w:t>11</w:t>
      </w:r>
      <w:r>
        <w:t xml:space="preserve"> followed by T</w:t>
      </w:r>
      <w:r>
        <w:rPr>
          <w:vertAlign w:val="subscript"/>
        </w:rPr>
        <w:t>10</w:t>
      </w:r>
      <w:r>
        <w:t xml:space="preserve"> which was statistically similar with T</w:t>
      </w:r>
      <w:r>
        <w:rPr>
          <w:vertAlign w:val="subscript"/>
        </w:rPr>
        <w:t xml:space="preserve">6 </w:t>
      </w:r>
      <w:r>
        <w:t>on 30</w:t>
      </w:r>
      <w:r>
        <w:rPr>
          <w:vertAlign w:val="superscript"/>
        </w:rPr>
        <w:t>th</w:t>
      </w:r>
      <w:r>
        <w:t xml:space="preserve"> and 90</w:t>
      </w:r>
      <w:r>
        <w:rPr>
          <w:vertAlign w:val="superscript"/>
        </w:rPr>
        <w:t>th</w:t>
      </w:r>
      <w:r>
        <w:t xml:space="preserve"> days of incubation. However, comparatively higher DTPA extractable Mn concentration was maintained in T</w:t>
      </w:r>
      <w:r>
        <w:rPr>
          <w:vertAlign w:val="subscript"/>
        </w:rPr>
        <w:t>11</w:t>
      </w:r>
      <w:r>
        <w:t xml:space="preserve"> which was statistically similar with T</w:t>
      </w:r>
      <w:r>
        <w:rPr>
          <w:vertAlign w:val="subscript"/>
        </w:rPr>
        <w:t>6</w:t>
      </w:r>
      <w:r>
        <w:t xml:space="preserve"> and T</w:t>
      </w:r>
      <w:r>
        <w:rPr>
          <w:vertAlign w:val="subscript"/>
        </w:rPr>
        <w:t>10</w:t>
      </w:r>
      <w:r>
        <w:t xml:space="preserve"> on 60</w:t>
      </w:r>
      <w:r>
        <w:rPr>
          <w:vertAlign w:val="superscript"/>
        </w:rPr>
        <w:t>th</w:t>
      </w:r>
      <w:r>
        <w:t xml:space="preserve"> day of incubation. There was an interaction effect between treatments and moisture on the 60th and 90</w:t>
      </w:r>
      <w:r>
        <w:rPr>
          <w:vertAlign w:val="superscript"/>
        </w:rPr>
        <w:t>th</w:t>
      </w:r>
      <w:r>
        <w:t xml:space="preserve"> day of incubation.</w:t>
      </w:r>
    </w:p>
    <w:p w:rsidR="00647313" w:rsidRDefault="002924BC">
      <w:pPr>
        <w:spacing w:before="120"/>
        <w:ind w:left="720"/>
        <w:jc w:val="both"/>
        <w:rPr>
          <w:b/>
          <w:sz w:val="24"/>
          <w:szCs w:val="24"/>
        </w:rPr>
      </w:pPr>
      <w:r>
        <w:rPr>
          <w:b/>
          <w:sz w:val="24"/>
          <w:szCs w:val="24"/>
        </w:rPr>
        <w:t>4.4 DTPA-extractable copper (Cu)</w:t>
      </w:r>
    </w:p>
    <w:p w:rsidR="00647313" w:rsidRDefault="002924BC">
      <w:pPr>
        <w:spacing w:before="120" w:after="160"/>
        <w:jc w:val="both"/>
      </w:pPr>
      <w:r>
        <w:t>Data on the effect of INM and moisture regimes on DTPA extractable Cu content in soil are presented in Table 5. Irrespective of different treatments and moisture regimes, there was a declining trend in soil DTPA extractable Cu with increase in the period of experiment under different moisture regimes (40%, 60% and 80% WHC). Similar finding was also observed by</w:t>
      </w:r>
      <w:r>
        <w:rPr>
          <w:highlight w:val="white"/>
        </w:rPr>
        <w:t xml:space="preserve"> Chaudhary </w:t>
      </w:r>
      <w:r>
        <w:rPr>
          <w:i/>
          <w:highlight w:val="white"/>
        </w:rPr>
        <w:t>et al</w:t>
      </w:r>
      <w:r>
        <w:rPr>
          <w:highlight w:val="white"/>
        </w:rPr>
        <w:t xml:space="preserve">. (2011). </w:t>
      </w:r>
      <w:r>
        <w:t>The decrease in DTPA-extractable Cu in soil might be due to immobilization by humic substances from applied organic sources (Angelova</w:t>
      </w:r>
      <w:r>
        <w:rPr>
          <w:i/>
        </w:rPr>
        <w:t xml:space="preserve"> et al., </w:t>
      </w:r>
      <w:r>
        <w:t>2013). Critical analysis of the data revealed that a significantly higher amount of DTPA extractable Cu was accumulated in soil treated with 60% WHC followed by 40% WHC from 30</w:t>
      </w:r>
      <w:r>
        <w:rPr>
          <w:vertAlign w:val="superscript"/>
        </w:rPr>
        <w:t>th</w:t>
      </w:r>
      <w:r>
        <w:t xml:space="preserve"> day onwards up to 60</w:t>
      </w:r>
      <w:r>
        <w:rPr>
          <w:vertAlign w:val="superscript"/>
        </w:rPr>
        <w:t>th</w:t>
      </w:r>
      <w:r>
        <w:t xml:space="preserve"> day of incubation. However, at the end of the experiment, accumulation at 40% WHC was significantly greater than 60% WHC.</w:t>
      </w:r>
    </w:p>
    <w:p w:rsidR="00647313" w:rsidRDefault="002924BC">
      <w:pPr>
        <w:jc w:val="both"/>
        <w:sectPr w:rsidR="00647313">
          <w:pgSz w:w="11907" w:h="16839"/>
          <w:pgMar w:top="1080" w:right="1440" w:bottom="1080" w:left="1440" w:header="720" w:footer="720" w:gutter="0"/>
          <w:cols w:space="720"/>
        </w:sectPr>
      </w:pPr>
      <w:r>
        <w:t xml:space="preserve">Further perusal of the data revealed that irrespective of different moisture levels and sampling days, significantly higher accumulation of DTPA extractable Cu in soil was found in different inorganic and organic N sources treated soil than untreated control. This is in correlation with the results of Balwinder </w:t>
      </w:r>
      <w:r>
        <w:rPr>
          <w:i/>
        </w:rPr>
        <w:t>et al</w:t>
      </w:r>
      <w:r>
        <w:t xml:space="preserve">. (2008); Dhaliwal </w:t>
      </w:r>
      <w:r>
        <w:rPr>
          <w:i/>
        </w:rPr>
        <w:t>et al</w:t>
      </w:r>
      <w:r>
        <w:t xml:space="preserve">. (2012); Baishya </w:t>
      </w:r>
      <w:r>
        <w:rPr>
          <w:i/>
        </w:rPr>
        <w:t>et al.</w:t>
      </w:r>
      <w:r>
        <w:t xml:space="preserve"> (2015);  Zeid </w:t>
      </w:r>
      <w:r>
        <w:rPr>
          <w:i/>
        </w:rPr>
        <w:t>et al.</w:t>
      </w:r>
      <w:r>
        <w:t xml:space="preserve"> (2015) and Jat and Singh (2017). Comparing the data between combined application of inorganic and organic N sources and sole application of inorganic fertilizer, it was observed that a significantly higher amount of DTPA extractable Cu in soil was recorded in integration of inorganic and organic N sources than sole application. The presence of </w:t>
      </w:r>
      <w:r>
        <w:lastRenderedPageBreak/>
        <w:t xml:space="preserve">organic matter may increase the availability of Cu in soils owing to the formation of soluble complexing agents thereby decreasing the fixation of Cu in soils (Prasad, 1981 and Lakshmi </w:t>
      </w:r>
      <w:r>
        <w:rPr>
          <w:i/>
        </w:rPr>
        <w:t>et al.</w:t>
      </w:r>
      <w:r>
        <w:t xml:space="preserve">, 2013b). A significant positive correlation between organic matter and exchangeable Cu was also recorded by Grewal </w:t>
      </w:r>
      <w:r>
        <w:rPr>
          <w:i/>
        </w:rPr>
        <w:t>et al</w:t>
      </w:r>
      <w:r>
        <w:t>. (1969). Again, the result pointed out that statistically higher accumulation of DTPA extractable Cu in soil was perceived in T</w:t>
      </w:r>
      <w:r>
        <w:rPr>
          <w:vertAlign w:val="subscript"/>
        </w:rPr>
        <w:t>4</w:t>
      </w:r>
      <w:r>
        <w:t xml:space="preserve"> followed by T</w:t>
      </w:r>
      <w:r>
        <w:rPr>
          <w:vertAlign w:val="subscript"/>
        </w:rPr>
        <w:t>11</w:t>
      </w:r>
      <w:r>
        <w:t xml:space="preserve"> throughout the incubation period. There was a significant interaction effect between treatments and moisture on the 60th and 90</w:t>
      </w:r>
      <w:r>
        <w:rPr>
          <w:vertAlign w:val="superscript"/>
        </w:rPr>
        <w:t>th</w:t>
      </w:r>
      <w:r>
        <w:t xml:space="preserve"> day of incubation.</w:t>
      </w:r>
    </w:p>
    <w:p w:rsidR="00647313" w:rsidRDefault="002924BC">
      <w:pPr>
        <w:pBdr>
          <w:between w:val="single" w:sz="4" w:space="1" w:color="000000"/>
        </w:pBdr>
        <w:ind w:left="-567"/>
        <w:jc w:val="both"/>
        <w:rPr>
          <w:b/>
        </w:rPr>
      </w:pPr>
      <w:r>
        <w:rPr>
          <w:b/>
        </w:rPr>
        <w:lastRenderedPageBreak/>
        <w:t>Table 5. Effect of INM and moisture regimes on DTPA extractable Cu (mg kg</w:t>
      </w:r>
      <w:r>
        <w:rPr>
          <w:b/>
          <w:vertAlign w:val="superscript"/>
        </w:rPr>
        <w:t>-1</w:t>
      </w:r>
      <w:r>
        <w:rPr>
          <w:b/>
        </w:rPr>
        <w:t>) in soil</w:t>
      </w:r>
    </w:p>
    <w:tbl>
      <w:tblPr>
        <w:tblStyle w:val="a5"/>
        <w:tblW w:w="14998"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647313">
        <w:tc>
          <w:tcPr>
            <w:tcW w:w="1238" w:type="dxa"/>
            <w:vMerge w:val="restart"/>
            <w:tcBorders>
              <w:left w:val="nil"/>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Treatment</w:t>
            </w:r>
          </w:p>
        </w:tc>
        <w:tc>
          <w:tcPr>
            <w:tcW w:w="13761" w:type="dxa"/>
            <w:gridSpan w:val="20"/>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Incubation days</w:t>
            </w:r>
          </w:p>
        </w:tc>
      </w:tr>
      <w:tr w:rsidR="00647313">
        <w:tc>
          <w:tcPr>
            <w:tcW w:w="1238" w:type="dxa"/>
            <w:vMerge/>
            <w:tcBorders>
              <w:left w:val="nil"/>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3290" w:type="dxa"/>
            <w:gridSpan w:val="4"/>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w:t>
            </w:r>
          </w:p>
        </w:tc>
        <w:tc>
          <w:tcPr>
            <w:tcW w:w="3515" w:type="dxa"/>
            <w:gridSpan w:val="6"/>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30</w:t>
            </w:r>
          </w:p>
        </w:tc>
        <w:tc>
          <w:tcPr>
            <w:tcW w:w="3405" w:type="dxa"/>
            <w:gridSpan w:val="4"/>
            <w:tcBorders>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60</w:t>
            </w:r>
          </w:p>
        </w:tc>
        <w:tc>
          <w:tcPr>
            <w:tcW w:w="3551" w:type="dxa"/>
            <w:gridSpan w:val="6"/>
            <w:tcBorders>
              <w:top w:val="nil"/>
              <w:left w:val="nil"/>
              <w:bottom w:val="single" w:sz="4" w:space="0" w:color="000000"/>
              <w:right w:val="nil"/>
            </w:tcBorders>
            <w:vAlign w:val="center"/>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90</w:t>
            </w:r>
          </w:p>
        </w:tc>
      </w:tr>
      <w:tr w:rsidR="00647313">
        <w:tc>
          <w:tcPr>
            <w:tcW w:w="1238" w:type="dxa"/>
            <w:vMerge/>
            <w:tcBorders>
              <w:left w:val="nil"/>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84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49"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0"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743"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963"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50"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4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852"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854"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85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50"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1</w:t>
            </w:r>
          </w:p>
        </w:tc>
        <w:tc>
          <w:tcPr>
            <w:tcW w:w="993"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2</w:t>
            </w:r>
          </w:p>
        </w:tc>
        <w:tc>
          <w:tcPr>
            <w:tcW w:w="711"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r>
              <w:rPr>
                <w:rFonts w:ascii="Arial" w:eastAsia="Arial" w:hAnsi="Arial" w:cs="Arial"/>
                <w:sz w:val="20"/>
                <w:szCs w:val="20"/>
                <w:vertAlign w:val="subscript"/>
              </w:rPr>
              <w:t>3</w:t>
            </w:r>
          </w:p>
        </w:tc>
        <w:tc>
          <w:tcPr>
            <w:tcW w:w="997"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r>
      <w:tr w:rsidR="00647313">
        <w:tc>
          <w:tcPr>
            <w:tcW w:w="123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0</w:t>
            </w:r>
          </w:p>
        </w:tc>
        <w:tc>
          <w:tcPr>
            <w:tcW w:w="84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49"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0"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5" w:type="dxa"/>
            <w:gridSpan w:val="2"/>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0" w:type="dxa"/>
            <w:gridSpan w:val="2"/>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1"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0.57</w:t>
            </w:r>
          </w:p>
        </w:tc>
        <w:tc>
          <w:tcPr>
            <w:tcW w:w="851" w:type="dxa"/>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48" w:type="dxa"/>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0.55</w:t>
            </w:r>
          </w:p>
        </w:tc>
        <w:tc>
          <w:tcPr>
            <w:tcW w:w="852"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0.53</w:t>
            </w:r>
          </w:p>
        </w:tc>
        <w:tc>
          <w:tcPr>
            <w:tcW w:w="854"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0.53</w:t>
            </w:r>
          </w:p>
        </w:tc>
        <w:tc>
          <w:tcPr>
            <w:tcW w:w="851" w:type="dxa"/>
            <w:tcBorders>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0.54</w:t>
            </w:r>
          </w:p>
        </w:tc>
        <w:tc>
          <w:tcPr>
            <w:tcW w:w="917" w:type="dxa"/>
            <w:gridSpan w:val="2"/>
            <w:tcBorders>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tc>
        <w:tc>
          <w:tcPr>
            <w:tcW w:w="926"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0.43</w:t>
            </w:r>
          </w:p>
        </w:tc>
        <w:tc>
          <w:tcPr>
            <w:tcW w:w="850" w:type="dxa"/>
            <w:gridSpan w:val="2"/>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0.43</w:t>
            </w:r>
          </w:p>
        </w:tc>
        <w:tc>
          <w:tcPr>
            <w:tcW w:w="85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0.44</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0.96</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0.57</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0.57</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0.49</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0.44</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0.46</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2</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0.51</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3</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0.68</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0.68</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0.46</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4</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0.76</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0.74</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0.68</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0.66</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0.66</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0.56</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0.50</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0.54</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5</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0.73</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0.66</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6</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0.71</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0.51</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0.49</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0.49</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7</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0.96</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0.67</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0.69</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0.67</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0.51</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8</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0.52</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0.50</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0.50</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9</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0.92</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0.58</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0.50</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0.51</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0.46</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0.49</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10</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0.58</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0.60</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0.48</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0.45</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0.47</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vertAlign w:val="subscript"/>
              </w:rPr>
              <w:t>11</w:t>
            </w:r>
          </w:p>
        </w:tc>
        <w:tc>
          <w:tcPr>
            <w:tcW w:w="84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49"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0.93</w:t>
            </w:r>
          </w:p>
        </w:tc>
        <w:tc>
          <w:tcPr>
            <w:tcW w:w="850"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0.96</w:t>
            </w:r>
          </w:p>
        </w:tc>
        <w:tc>
          <w:tcPr>
            <w:tcW w:w="855" w:type="dxa"/>
            <w:gridSpan w:val="2"/>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1"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0.75</w:t>
            </w:r>
          </w:p>
        </w:tc>
        <w:tc>
          <w:tcPr>
            <w:tcW w:w="851"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0.70</w:t>
            </w:r>
          </w:p>
        </w:tc>
        <w:tc>
          <w:tcPr>
            <w:tcW w:w="848" w:type="dxa"/>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52"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0.65</w:t>
            </w:r>
          </w:p>
        </w:tc>
        <w:tc>
          <w:tcPr>
            <w:tcW w:w="854"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0.62</w:t>
            </w:r>
          </w:p>
        </w:tc>
        <w:tc>
          <w:tcPr>
            <w:tcW w:w="851" w:type="dxa"/>
            <w:tcBorders>
              <w:top w:val="nil"/>
              <w:left w:val="nil"/>
              <w:bottom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0.63</w:t>
            </w:r>
          </w:p>
        </w:tc>
        <w:tc>
          <w:tcPr>
            <w:tcW w:w="917" w:type="dxa"/>
            <w:gridSpan w:val="2"/>
            <w:tcBorders>
              <w:top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0.53</w:t>
            </w:r>
          </w:p>
        </w:tc>
        <w:tc>
          <w:tcPr>
            <w:tcW w:w="926"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0.51</w:t>
            </w:r>
          </w:p>
        </w:tc>
        <w:tc>
          <w:tcPr>
            <w:tcW w:w="850" w:type="dxa"/>
            <w:gridSpan w:val="2"/>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0.49</w:t>
            </w:r>
          </w:p>
        </w:tc>
        <w:tc>
          <w:tcPr>
            <w:tcW w:w="85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0.51</w:t>
            </w:r>
          </w:p>
        </w:tc>
      </w:tr>
      <w:tr w:rsidR="00647313">
        <w:tc>
          <w:tcPr>
            <w:tcW w:w="1238"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Mean</w:t>
            </w:r>
          </w:p>
        </w:tc>
        <w:tc>
          <w:tcPr>
            <w:tcW w:w="848"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49"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0.94</w:t>
            </w:r>
          </w:p>
        </w:tc>
        <w:tc>
          <w:tcPr>
            <w:tcW w:w="850"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0.95</w:t>
            </w:r>
          </w:p>
        </w:tc>
        <w:tc>
          <w:tcPr>
            <w:tcW w:w="855" w:type="dxa"/>
            <w:gridSpan w:val="2"/>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851" w:type="dxa"/>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0.67</w:t>
            </w:r>
          </w:p>
        </w:tc>
        <w:tc>
          <w:tcPr>
            <w:tcW w:w="850" w:type="dxa"/>
            <w:gridSpan w:val="2"/>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0.67</w:t>
            </w:r>
          </w:p>
        </w:tc>
        <w:tc>
          <w:tcPr>
            <w:tcW w:w="851"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0.64</w:t>
            </w:r>
          </w:p>
        </w:tc>
        <w:tc>
          <w:tcPr>
            <w:tcW w:w="851" w:type="dxa"/>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848" w:type="dxa"/>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2"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0.61</w:t>
            </w:r>
          </w:p>
        </w:tc>
        <w:tc>
          <w:tcPr>
            <w:tcW w:w="854"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0.59</w:t>
            </w:r>
          </w:p>
        </w:tc>
        <w:tc>
          <w:tcPr>
            <w:tcW w:w="851" w:type="dxa"/>
            <w:tcBorders>
              <w:top w:val="nil"/>
              <w:left w:val="nil"/>
              <w:bottom w:val="single" w:sz="4" w:space="0" w:color="000000"/>
            </w:tcBorders>
          </w:tcPr>
          <w:p w:rsidR="00647313" w:rsidRDefault="00647313">
            <w:pPr>
              <w:spacing w:line="360" w:lineRule="auto"/>
              <w:jc w:val="both"/>
              <w:rPr>
                <w:rFonts w:ascii="Arial" w:eastAsia="Arial" w:hAnsi="Arial" w:cs="Arial"/>
                <w:sz w:val="20"/>
                <w:szCs w:val="20"/>
              </w:rPr>
            </w:pPr>
          </w:p>
        </w:tc>
        <w:tc>
          <w:tcPr>
            <w:tcW w:w="917" w:type="dxa"/>
            <w:gridSpan w:val="2"/>
            <w:tcBorders>
              <w:top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0.50</w:t>
            </w:r>
          </w:p>
        </w:tc>
        <w:tc>
          <w:tcPr>
            <w:tcW w:w="926" w:type="dxa"/>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0.49</w:t>
            </w:r>
          </w:p>
        </w:tc>
        <w:tc>
          <w:tcPr>
            <w:tcW w:w="850" w:type="dxa"/>
            <w:gridSpan w:val="2"/>
            <w:tcBorders>
              <w:top w:val="nil"/>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0.46</w:t>
            </w:r>
          </w:p>
        </w:tc>
        <w:tc>
          <w:tcPr>
            <w:tcW w:w="858" w:type="dxa"/>
            <w:tcBorders>
              <w:top w:val="nil"/>
              <w:left w:val="nil"/>
              <w:bottom w:val="single" w:sz="4" w:space="0" w:color="000000"/>
              <w:right w:val="nil"/>
            </w:tcBorders>
          </w:tcPr>
          <w:p w:rsidR="00647313" w:rsidRDefault="00647313">
            <w:pPr>
              <w:spacing w:line="360" w:lineRule="auto"/>
              <w:jc w:val="both"/>
              <w:rPr>
                <w:rFonts w:ascii="Arial" w:eastAsia="Arial" w:hAnsi="Arial" w:cs="Arial"/>
                <w:sz w:val="20"/>
                <w:szCs w:val="20"/>
              </w:rPr>
            </w:pPr>
          </w:p>
        </w:tc>
      </w:tr>
      <w:tr w:rsidR="00647313">
        <w:tc>
          <w:tcPr>
            <w:tcW w:w="1238" w:type="dxa"/>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Source</w:t>
            </w:r>
          </w:p>
        </w:tc>
        <w:tc>
          <w:tcPr>
            <w:tcW w:w="1697" w:type="dxa"/>
            <w:gridSpan w:val="2"/>
            <w:tcBorders>
              <w:left w:val="nil"/>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5" w:type="dxa"/>
            <w:gridSpan w:val="3"/>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413" w:type="dxa"/>
            <w:gridSpan w:val="2"/>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990" w:type="dxa"/>
            <w:gridSpan w:val="3"/>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700" w:type="dxa"/>
            <w:gridSpan w:val="2"/>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5" w:type="dxa"/>
            <w:gridSpan w:val="2"/>
            <w:tcBorders>
              <w:left w:val="nil"/>
              <w:bottom w:val="single" w:sz="4" w:space="0" w:color="000000"/>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c>
          <w:tcPr>
            <w:tcW w:w="1843" w:type="dxa"/>
            <w:gridSpan w:val="3"/>
            <w:tcBorders>
              <w:bottom w:val="single" w:sz="4" w:space="0" w:color="000000"/>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SE(d) ±</w:t>
            </w:r>
          </w:p>
        </w:tc>
        <w:tc>
          <w:tcPr>
            <w:tcW w:w="1708" w:type="dxa"/>
            <w:gridSpan w:val="3"/>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CD</w:t>
            </w:r>
            <w:r>
              <w:rPr>
                <w:rFonts w:ascii="Arial" w:eastAsia="Arial" w:hAnsi="Arial" w:cs="Arial"/>
                <w:sz w:val="20"/>
                <w:szCs w:val="20"/>
                <w:vertAlign w:val="subscript"/>
              </w:rPr>
              <w:t>0.05</w:t>
            </w:r>
          </w:p>
        </w:tc>
      </w:tr>
      <w:tr w:rsidR="00647313">
        <w:tc>
          <w:tcPr>
            <w:tcW w:w="1238" w:type="dxa"/>
            <w:tcBorders>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w:t>
            </w:r>
          </w:p>
        </w:tc>
        <w:tc>
          <w:tcPr>
            <w:tcW w:w="1697" w:type="dxa"/>
            <w:gridSpan w:val="2"/>
            <w:vMerge w:val="restart"/>
            <w:tcBorders>
              <w:left w:val="nil"/>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0.004</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0.011</w:t>
            </w:r>
          </w:p>
        </w:tc>
        <w:tc>
          <w:tcPr>
            <w:tcW w:w="1705" w:type="dxa"/>
            <w:gridSpan w:val="3"/>
            <w:vMerge w:val="restart"/>
            <w:tcBorders>
              <w:lef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0.007</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0.002</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0.022</w:t>
            </w:r>
          </w:p>
        </w:tc>
        <w:tc>
          <w:tcPr>
            <w:tcW w:w="1413" w:type="dxa"/>
            <w:gridSpan w:val="2"/>
            <w:vMerge w:val="restart"/>
            <w:tcBorders>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0.003</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0.008</w:t>
            </w:r>
          </w:p>
        </w:tc>
        <w:tc>
          <w:tcPr>
            <w:tcW w:w="1990" w:type="dxa"/>
            <w:gridSpan w:val="3"/>
            <w:vMerge w:val="restart"/>
            <w:tcBorders>
              <w:lef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0.016</w:t>
            </w:r>
          </w:p>
        </w:tc>
        <w:tc>
          <w:tcPr>
            <w:tcW w:w="1700" w:type="dxa"/>
            <w:gridSpan w:val="2"/>
            <w:vMerge w:val="restart"/>
            <w:tcBorders>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0.003</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0.008</w:t>
            </w:r>
          </w:p>
        </w:tc>
        <w:tc>
          <w:tcPr>
            <w:tcW w:w="1705" w:type="dxa"/>
            <w:gridSpan w:val="2"/>
            <w:vMerge w:val="restart"/>
            <w:tcBorders>
              <w:lef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0.005</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0.015</w:t>
            </w:r>
          </w:p>
        </w:tc>
        <w:tc>
          <w:tcPr>
            <w:tcW w:w="1843" w:type="dxa"/>
            <w:gridSpan w:val="3"/>
            <w:vMerge w:val="restart"/>
            <w:tcBorders>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0.002</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0.000</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0.005</w:t>
            </w:r>
          </w:p>
        </w:tc>
        <w:tc>
          <w:tcPr>
            <w:tcW w:w="1708" w:type="dxa"/>
            <w:gridSpan w:val="3"/>
            <w:vMerge w:val="restart"/>
            <w:tcBorders>
              <w:left w:val="nil"/>
              <w:right w:val="nil"/>
            </w:tcBorders>
            <w:vAlign w:val="bottom"/>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0.004</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0.001</w:t>
            </w:r>
          </w:p>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0.011</w:t>
            </w:r>
          </w:p>
        </w:tc>
      </w:tr>
      <w:tr w:rsidR="00647313">
        <w:tc>
          <w:tcPr>
            <w:tcW w:w="1238" w:type="dxa"/>
            <w:tcBorders>
              <w:top w:val="nil"/>
              <w:left w:val="nil"/>
              <w:bottom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W</w:t>
            </w:r>
          </w:p>
        </w:tc>
        <w:tc>
          <w:tcPr>
            <w:tcW w:w="1697" w:type="dxa"/>
            <w:gridSpan w:val="2"/>
            <w:vMerge/>
            <w:tcBorders>
              <w:left w:val="nil"/>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5" w:type="dxa"/>
            <w:gridSpan w:val="3"/>
            <w:vMerge/>
            <w:tcBorders>
              <w:lef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413" w:type="dxa"/>
            <w:gridSpan w:val="2"/>
            <w:vMerge/>
            <w:tcBorders>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990" w:type="dxa"/>
            <w:gridSpan w:val="3"/>
            <w:vMerge/>
            <w:tcBorders>
              <w:lef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0" w:type="dxa"/>
            <w:gridSpan w:val="2"/>
            <w:vMerge/>
            <w:tcBorders>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5" w:type="dxa"/>
            <w:gridSpan w:val="2"/>
            <w:vMerge/>
            <w:tcBorders>
              <w:lef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843" w:type="dxa"/>
            <w:gridSpan w:val="3"/>
            <w:vMerge/>
            <w:tcBorders>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8" w:type="dxa"/>
            <w:gridSpan w:val="3"/>
            <w:vMerge/>
            <w:tcBorders>
              <w:left w:val="nil"/>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r>
      <w:tr w:rsidR="00647313">
        <w:tc>
          <w:tcPr>
            <w:tcW w:w="1238" w:type="dxa"/>
            <w:tcBorders>
              <w:top w:val="nil"/>
              <w:left w:val="nil"/>
              <w:right w:val="nil"/>
            </w:tcBorders>
          </w:tcPr>
          <w:p w:rsidR="00647313" w:rsidRDefault="002924BC">
            <w:pPr>
              <w:spacing w:line="360" w:lineRule="auto"/>
              <w:jc w:val="both"/>
              <w:rPr>
                <w:rFonts w:ascii="Arial" w:eastAsia="Arial" w:hAnsi="Arial" w:cs="Arial"/>
                <w:sz w:val="20"/>
                <w:szCs w:val="20"/>
              </w:rPr>
            </w:pPr>
            <w:r>
              <w:rPr>
                <w:rFonts w:ascii="Arial" w:eastAsia="Arial" w:hAnsi="Arial" w:cs="Arial"/>
                <w:sz w:val="20"/>
                <w:szCs w:val="20"/>
              </w:rPr>
              <w:t>T X W</w:t>
            </w:r>
          </w:p>
        </w:tc>
        <w:tc>
          <w:tcPr>
            <w:tcW w:w="1697" w:type="dxa"/>
            <w:gridSpan w:val="2"/>
            <w:vMerge/>
            <w:tcBorders>
              <w:left w:val="nil"/>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5" w:type="dxa"/>
            <w:gridSpan w:val="3"/>
            <w:vMerge/>
            <w:tcBorders>
              <w:lef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413" w:type="dxa"/>
            <w:gridSpan w:val="2"/>
            <w:vMerge/>
            <w:tcBorders>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990" w:type="dxa"/>
            <w:gridSpan w:val="3"/>
            <w:vMerge/>
            <w:tcBorders>
              <w:lef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0" w:type="dxa"/>
            <w:gridSpan w:val="2"/>
            <w:vMerge/>
            <w:tcBorders>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5" w:type="dxa"/>
            <w:gridSpan w:val="2"/>
            <w:vMerge/>
            <w:tcBorders>
              <w:lef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843" w:type="dxa"/>
            <w:gridSpan w:val="3"/>
            <w:vMerge/>
            <w:tcBorders>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c>
          <w:tcPr>
            <w:tcW w:w="1708" w:type="dxa"/>
            <w:gridSpan w:val="3"/>
            <w:vMerge/>
            <w:tcBorders>
              <w:left w:val="nil"/>
              <w:right w:val="nil"/>
            </w:tcBorders>
            <w:vAlign w:val="bottom"/>
          </w:tcPr>
          <w:p w:rsidR="00647313" w:rsidRDefault="00647313">
            <w:pPr>
              <w:widowControl w:val="0"/>
              <w:pBdr>
                <w:top w:val="nil"/>
                <w:left w:val="nil"/>
                <w:bottom w:val="nil"/>
                <w:right w:val="nil"/>
                <w:between w:val="nil"/>
              </w:pBdr>
              <w:spacing w:line="276" w:lineRule="auto"/>
              <w:jc w:val="both"/>
              <w:rPr>
                <w:rFonts w:ascii="Arial" w:eastAsia="Arial" w:hAnsi="Arial" w:cs="Arial"/>
                <w:sz w:val="20"/>
                <w:szCs w:val="20"/>
              </w:rPr>
            </w:pPr>
          </w:p>
        </w:tc>
      </w:tr>
    </w:tbl>
    <w:p w:rsidR="00647313" w:rsidRDefault="00647313">
      <w:pPr>
        <w:tabs>
          <w:tab w:val="left" w:pos="360"/>
        </w:tabs>
        <w:jc w:val="both"/>
        <w:rPr>
          <w:sz w:val="20"/>
          <w:szCs w:val="20"/>
        </w:rPr>
        <w:sectPr w:rsidR="00647313">
          <w:pgSz w:w="16839" w:h="11907" w:orient="landscape"/>
          <w:pgMar w:top="1440" w:right="1077" w:bottom="1440" w:left="1077" w:header="720" w:footer="720" w:gutter="0"/>
          <w:cols w:space="720"/>
        </w:sectPr>
      </w:pPr>
    </w:p>
    <w:p w:rsidR="00647313" w:rsidRDefault="00647313">
      <w:pPr>
        <w:spacing w:line="240" w:lineRule="auto"/>
        <w:jc w:val="both"/>
      </w:pPr>
    </w:p>
    <w:p w:rsidR="00647313" w:rsidRDefault="002924BC">
      <w:pPr>
        <w:spacing w:before="120" w:after="160"/>
        <w:ind w:left="720"/>
        <w:jc w:val="both"/>
        <w:rPr>
          <w:b/>
        </w:rPr>
      </w:pPr>
      <w:r>
        <w:rPr>
          <w:b/>
          <w:sz w:val="24"/>
          <w:szCs w:val="24"/>
        </w:rPr>
        <w:t>5. CONCLUSION</w:t>
      </w:r>
    </w:p>
    <w:p w:rsidR="00647313" w:rsidRDefault="00647313">
      <w:pPr>
        <w:spacing w:line="240" w:lineRule="auto"/>
        <w:jc w:val="both"/>
      </w:pPr>
    </w:p>
    <w:p w:rsidR="00647313" w:rsidRDefault="002924BC">
      <w:pPr>
        <w:jc w:val="both"/>
      </w:pPr>
      <w:r>
        <w:t>The study demonstrated that both integrated nutrient management (INM) and moisture regime impacted soil micronutrient availability. In this study, DTPA-extractable Zn and Cu were normally declined because of immobilization processes largely related to both organic amendments and moisture regimes. Fe and Mn availability increased from 0 to 60 days, but subsequently declined. The alterations to the moisture regimes would seem as though to change the availability of micronutrients in soil. Utilizing a nutrient source which included both organic and inorganic nutrient sources allowed for greater availability of these micronutrients in soil compared to inorganic fertilizers alone or control (conventional) treatment.</w:t>
      </w:r>
    </w:p>
    <w:p w:rsidR="00647313" w:rsidRDefault="00647313">
      <w:pPr>
        <w:jc w:val="both"/>
      </w:pPr>
    </w:p>
    <w:p w:rsidR="00647313" w:rsidRDefault="002924BC">
      <w:pPr>
        <w:jc w:val="both"/>
      </w:pPr>
      <w:r>
        <w:t>Among the treatments, T11 had the greatest amount of available Zn and Mn than all other treatments, with T6 and T4 having the highest extractable Cu, followed by T11. This would suggest combining inorganic fertilizers, organic manures and bio-fertilizers enhances the status of soil micronutrients.</w:t>
      </w:r>
    </w:p>
    <w:p w:rsidR="00647313" w:rsidRDefault="00647313">
      <w:pPr>
        <w:jc w:val="both"/>
      </w:pPr>
    </w:p>
    <w:p w:rsidR="00647313" w:rsidRDefault="002924BC">
      <w:pPr>
        <w:pBdr>
          <w:top w:val="nil"/>
          <w:left w:val="nil"/>
          <w:bottom w:val="nil"/>
          <w:right w:val="nil"/>
          <w:between w:val="nil"/>
        </w:pBdr>
        <w:jc w:val="both"/>
      </w:pPr>
      <w:r>
        <w:t>In conclusion, development of environmentally friendly organic materials, with inorganic fertilizers are important for maintaining soil health, enhancing soil quality, improving crop yield, and enhancing nutrient use efficiencies; and the INM results stimulated with micronutrients extractability.</w:t>
      </w: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647313">
      <w:pPr>
        <w:pBdr>
          <w:top w:val="nil"/>
          <w:left w:val="nil"/>
          <w:bottom w:val="nil"/>
          <w:right w:val="nil"/>
          <w:between w:val="nil"/>
        </w:pBdr>
        <w:spacing w:line="360" w:lineRule="auto"/>
        <w:jc w:val="both"/>
      </w:pPr>
    </w:p>
    <w:p w:rsidR="00647313" w:rsidRDefault="002924BC">
      <w:pPr>
        <w:spacing w:after="200"/>
        <w:jc w:val="both"/>
        <w:rPr>
          <w:b/>
        </w:rPr>
      </w:pPr>
      <w:bookmarkStart w:id="1" w:name="_heading=h.xim7atdd1nh7" w:colFirst="0" w:colLast="0"/>
      <w:bookmarkEnd w:id="1"/>
      <w:r>
        <w:rPr>
          <w:b/>
          <w:sz w:val="24"/>
          <w:szCs w:val="24"/>
        </w:rPr>
        <w:t>Disclaimer (Artificial intelligence)</w:t>
      </w:r>
    </w:p>
    <w:p w:rsidR="00647313" w:rsidRDefault="002924BC">
      <w:pPr>
        <w:spacing w:after="200"/>
        <w:jc w:val="both"/>
      </w:pPr>
      <w:r>
        <w:t xml:space="preserve">NO generative AI technologies such as Large Language Models (ChatGPT, COPILOT, etc.) and text-to-image generators have been used during the writing or editing of this manuscript. </w:t>
      </w:r>
    </w:p>
    <w:p w:rsidR="00647313" w:rsidRDefault="00647313">
      <w:pPr>
        <w:spacing w:before="120" w:line="240" w:lineRule="auto"/>
        <w:jc w:val="both"/>
        <w:rPr>
          <w:b/>
        </w:rPr>
      </w:pPr>
    </w:p>
    <w:p w:rsidR="00647313" w:rsidRDefault="002924BC">
      <w:pPr>
        <w:spacing w:before="120" w:line="240" w:lineRule="auto"/>
        <w:jc w:val="both"/>
        <w:rPr>
          <w:b/>
        </w:rPr>
      </w:pPr>
      <w:r>
        <w:rPr>
          <w:b/>
        </w:rPr>
        <w:t>COMPETING INTERESTS</w:t>
      </w:r>
    </w:p>
    <w:p w:rsidR="00647313" w:rsidRDefault="002924BC">
      <w:pPr>
        <w:spacing w:before="120" w:line="240" w:lineRule="auto"/>
        <w:jc w:val="both"/>
      </w:pPr>
      <w:r>
        <w:t>Authors have declared that no competing interests exist.</w:t>
      </w:r>
    </w:p>
    <w:p w:rsidR="00647313" w:rsidRDefault="00647313">
      <w:pPr>
        <w:spacing w:before="120" w:line="240" w:lineRule="auto"/>
        <w:jc w:val="both"/>
      </w:pPr>
    </w:p>
    <w:p w:rsidR="00647313" w:rsidRDefault="00647313">
      <w:pPr>
        <w:spacing w:before="120" w:line="240" w:lineRule="auto"/>
        <w:jc w:val="both"/>
        <w:rPr>
          <w:b/>
        </w:rPr>
      </w:pPr>
    </w:p>
    <w:p w:rsidR="00647313" w:rsidRDefault="00647313">
      <w:pPr>
        <w:spacing w:before="120" w:line="240" w:lineRule="auto"/>
        <w:jc w:val="both"/>
        <w:rPr>
          <w:b/>
        </w:rPr>
      </w:pPr>
    </w:p>
    <w:p w:rsidR="00647313" w:rsidRDefault="002924BC">
      <w:pPr>
        <w:spacing w:before="120" w:line="240" w:lineRule="auto"/>
        <w:jc w:val="both"/>
        <w:rPr>
          <w:sz w:val="20"/>
          <w:szCs w:val="20"/>
        </w:rPr>
      </w:pPr>
      <w:r>
        <w:rPr>
          <w:b/>
        </w:rPr>
        <w:lastRenderedPageBreak/>
        <w:t>REFERENCES</w:t>
      </w:r>
    </w:p>
    <w:p w:rsidR="00647313" w:rsidRDefault="002924BC">
      <w:pPr>
        <w:spacing w:before="200" w:line="240" w:lineRule="auto"/>
        <w:jc w:val="both"/>
        <w:rPr>
          <w:sz w:val="20"/>
          <w:szCs w:val="20"/>
        </w:rPr>
      </w:pPr>
      <w:r>
        <w:rPr>
          <w:sz w:val="20"/>
          <w:szCs w:val="20"/>
        </w:rPr>
        <w:t xml:space="preserve">Abdul Salam, M., &amp; Subramanian, S. 1988. </w:t>
      </w:r>
      <w:r>
        <w:rPr>
          <w:i/>
          <w:sz w:val="20"/>
          <w:szCs w:val="20"/>
        </w:rPr>
        <w:t>Indian Journal of Agricultural Sciences. 58</w:t>
      </w:r>
      <w:r>
        <w:rPr>
          <w:sz w:val="20"/>
          <w:szCs w:val="20"/>
        </w:rPr>
        <w:t>: 190–193.</w:t>
      </w:r>
    </w:p>
    <w:p w:rsidR="00647313" w:rsidRDefault="002924BC">
      <w:pPr>
        <w:spacing w:before="200" w:line="240" w:lineRule="auto"/>
        <w:jc w:val="both"/>
        <w:rPr>
          <w:sz w:val="20"/>
          <w:szCs w:val="20"/>
        </w:rPr>
      </w:pPr>
      <w:r>
        <w:rPr>
          <w:sz w:val="20"/>
          <w:szCs w:val="20"/>
        </w:rPr>
        <w:t>Angelova, V. R., Akova, V. I., Artinova, N. S., &amp; Ivanov, K. I. 2013. The effect of organic amendment</w:t>
      </w:r>
    </w:p>
    <w:p w:rsidR="00647313" w:rsidRDefault="002924BC">
      <w:pPr>
        <w:spacing w:before="200" w:line="240" w:lineRule="auto"/>
        <w:ind w:left="720"/>
        <w:jc w:val="both"/>
        <w:rPr>
          <w:sz w:val="20"/>
          <w:szCs w:val="20"/>
        </w:rPr>
      </w:pPr>
      <w:r>
        <w:rPr>
          <w:sz w:val="20"/>
          <w:szCs w:val="20"/>
        </w:rPr>
        <w:t xml:space="preserve">on soil chemical characteristics. </w:t>
      </w:r>
      <w:r>
        <w:rPr>
          <w:i/>
          <w:sz w:val="20"/>
          <w:szCs w:val="20"/>
        </w:rPr>
        <w:t>Bulgarian Journal of Agricultural Science. 19</w:t>
      </w:r>
      <w:r>
        <w:rPr>
          <w:sz w:val="20"/>
          <w:szCs w:val="20"/>
        </w:rPr>
        <w:t>: 958–971.</w:t>
      </w:r>
    </w:p>
    <w:p w:rsidR="00647313" w:rsidRDefault="002924BC">
      <w:pPr>
        <w:spacing w:before="200" w:line="240" w:lineRule="auto"/>
        <w:jc w:val="both"/>
        <w:rPr>
          <w:sz w:val="20"/>
          <w:szCs w:val="20"/>
        </w:rPr>
      </w:pPr>
      <w:r>
        <w:rPr>
          <w:sz w:val="20"/>
          <w:szCs w:val="20"/>
        </w:rPr>
        <w:t xml:space="preserve">Baishya, L. K., Sarkar, D., Ansari, M. A., Singh, K. R., Meitei, C. B., &amp; Prakash, N. 2015. Effect of             </w:t>
      </w:r>
    </w:p>
    <w:p w:rsidR="00647313" w:rsidRDefault="002924BC">
      <w:pPr>
        <w:spacing w:before="200" w:line="240" w:lineRule="auto"/>
        <w:ind w:left="720"/>
        <w:jc w:val="both"/>
        <w:rPr>
          <w:sz w:val="20"/>
          <w:szCs w:val="20"/>
        </w:rPr>
      </w:pPr>
      <w:r>
        <w:rPr>
          <w:sz w:val="20"/>
          <w:szCs w:val="20"/>
        </w:rPr>
        <w:t xml:space="preserve">micronutrients, organic manures, and lime on bio-fortified rice production in acid soils of </w:t>
      </w:r>
    </w:p>
    <w:p w:rsidR="00647313" w:rsidRDefault="002924BC">
      <w:pPr>
        <w:spacing w:before="200" w:line="240" w:lineRule="auto"/>
        <w:ind w:left="720"/>
        <w:jc w:val="both"/>
        <w:rPr>
          <w:sz w:val="20"/>
          <w:szCs w:val="20"/>
        </w:rPr>
      </w:pPr>
      <w:r>
        <w:rPr>
          <w:sz w:val="20"/>
          <w:szCs w:val="20"/>
        </w:rPr>
        <w:t xml:space="preserve">Eastern Himalayan region. </w:t>
      </w:r>
      <w:r>
        <w:rPr>
          <w:i/>
          <w:sz w:val="20"/>
          <w:szCs w:val="20"/>
        </w:rPr>
        <w:t>Ecology, Environment &amp; Conservation. 22</w:t>
      </w:r>
      <w:r>
        <w:rPr>
          <w:sz w:val="20"/>
          <w:szCs w:val="20"/>
        </w:rPr>
        <w:t>:199–206.</w:t>
      </w:r>
    </w:p>
    <w:p w:rsidR="00647313" w:rsidRDefault="002924BC">
      <w:pPr>
        <w:spacing w:before="200" w:line="240" w:lineRule="auto"/>
        <w:jc w:val="both"/>
        <w:rPr>
          <w:sz w:val="20"/>
          <w:szCs w:val="20"/>
        </w:rPr>
      </w:pPr>
      <w:r>
        <w:rPr>
          <w:sz w:val="20"/>
          <w:szCs w:val="20"/>
        </w:rPr>
        <w:t xml:space="preserve">Balwinder, K., Gupta, R. K., &amp; Bhandari, A. L. 2008. Soil fertility changes after long-term application of </w:t>
      </w:r>
    </w:p>
    <w:p w:rsidR="00647313" w:rsidRDefault="002924BC">
      <w:pPr>
        <w:spacing w:before="200" w:line="240" w:lineRule="auto"/>
        <w:ind w:left="720"/>
        <w:jc w:val="both"/>
        <w:rPr>
          <w:i/>
          <w:sz w:val="20"/>
          <w:szCs w:val="20"/>
        </w:rPr>
      </w:pPr>
      <w:r>
        <w:rPr>
          <w:sz w:val="20"/>
          <w:szCs w:val="20"/>
        </w:rPr>
        <w:t xml:space="preserve">organic manures and crop residues under the rice-wheat system. </w:t>
      </w:r>
      <w:r>
        <w:rPr>
          <w:i/>
          <w:sz w:val="20"/>
          <w:szCs w:val="20"/>
        </w:rPr>
        <w:t xml:space="preserve">Journal of the Indian </w:t>
      </w:r>
    </w:p>
    <w:p w:rsidR="00647313" w:rsidRDefault="002924BC">
      <w:pPr>
        <w:spacing w:before="200" w:line="240" w:lineRule="auto"/>
        <w:ind w:left="720"/>
        <w:jc w:val="both"/>
        <w:rPr>
          <w:sz w:val="20"/>
          <w:szCs w:val="20"/>
        </w:rPr>
      </w:pPr>
      <w:r>
        <w:rPr>
          <w:i/>
          <w:sz w:val="20"/>
          <w:szCs w:val="20"/>
        </w:rPr>
        <w:t>Society of Soil Science. 56</w:t>
      </w:r>
      <w:r>
        <w:rPr>
          <w:sz w:val="20"/>
          <w:szCs w:val="20"/>
        </w:rPr>
        <w:t>: 80–85.</w:t>
      </w:r>
    </w:p>
    <w:p w:rsidR="00647313" w:rsidRDefault="002924BC">
      <w:pPr>
        <w:spacing w:before="200" w:line="240" w:lineRule="auto"/>
        <w:jc w:val="both"/>
        <w:rPr>
          <w:sz w:val="20"/>
          <w:szCs w:val="20"/>
        </w:rPr>
      </w:pPr>
      <w:r>
        <w:rPr>
          <w:sz w:val="20"/>
          <w:szCs w:val="20"/>
        </w:rPr>
        <w:t xml:space="preserve">Baitilwake, M. A., Salomez, J., Mrema, J. P., &amp; Neve, S. D. 2012. Nitrogen mineralization of two </w:t>
      </w:r>
    </w:p>
    <w:p w:rsidR="00647313" w:rsidRDefault="002924BC">
      <w:pPr>
        <w:spacing w:before="200" w:line="240" w:lineRule="auto"/>
        <w:ind w:left="720"/>
        <w:jc w:val="both"/>
        <w:rPr>
          <w:sz w:val="20"/>
          <w:szCs w:val="20"/>
        </w:rPr>
      </w:pPr>
      <w:r>
        <w:rPr>
          <w:sz w:val="20"/>
          <w:szCs w:val="20"/>
        </w:rPr>
        <w:t xml:space="preserve">manures as influenced by contrasting application methods under laboratory conditions. </w:t>
      </w:r>
    </w:p>
    <w:p w:rsidR="00647313" w:rsidRDefault="002924BC">
      <w:pPr>
        <w:spacing w:before="200" w:line="240" w:lineRule="auto"/>
        <w:ind w:left="720"/>
        <w:jc w:val="both"/>
        <w:rPr>
          <w:sz w:val="20"/>
          <w:szCs w:val="20"/>
        </w:rPr>
      </w:pPr>
      <w:r>
        <w:rPr>
          <w:i/>
          <w:sz w:val="20"/>
          <w:szCs w:val="20"/>
        </w:rPr>
        <w:t>Communications in Soil Science and Plant Analysis. 43</w:t>
      </w:r>
      <w:r>
        <w:rPr>
          <w:sz w:val="20"/>
          <w:szCs w:val="20"/>
        </w:rPr>
        <w:t>: 357–367.</w:t>
      </w:r>
    </w:p>
    <w:p w:rsidR="00647313" w:rsidRDefault="002924BC">
      <w:pPr>
        <w:spacing w:before="200" w:line="240" w:lineRule="auto"/>
        <w:jc w:val="both"/>
        <w:rPr>
          <w:sz w:val="20"/>
          <w:szCs w:val="20"/>
        </w:rPr>
      </w:pPr>
      <w:r>
        <w:rPr>
          <w:sz w:val="20"/>
          <w:szCs w:val="20"/>
        </w:rPr>
        <w:t xml:space="preserve">Baran, W. 2001. The effect of grape marc as a growing medium on growth of Hypostases plant. </w:t>
      </w:r>
    </w:p>
    <w:p w:rsidR="00647313" w:rsidRDefault="002924BC">
      <w:pPr>
        <w:spacing w:before="200" w:line="240" w:lineRule="auto"/>
        <w:ind w:left="720"/>
        <w:jc w:val="both"/>
        <w:rPr>
          <w:sz w:val="20"/>
          <w:szCs w:val="20"/>
        </w:rPr>
      </w:pPr>
      <w:r>
        <w:rPr>
          <w:i/>
          <w:sz w:val="20"/>
          <w:szCs w:val="20"/>
        </w:rPr>
        <w:t>Bioresource Technology. 78</w:t>
      </w:r>
      <w:r>
        <w:rPr>
          <w:sz w:val="20"/>
          <w:szCs w:val="20"/>
        </w:rPr>
        <w:t>: 103–106.</w:t>
      </w:r>
    </w:p>
    <w:p w:rsidR="00647313" w:rsidRDefault="002924BC">
      <w:pPr>
        <w:spacing w:before="200" w:line="240" w:lineRule="auto"/>
        <w:jc w:val="both"/>
        <w:rPr>
          <w:sz w:val="20"/>
          <w:szCs w:val="20"/>
        </w:rPr>
      </w:pPr>
      <w:r>
        <w:rPr>
          <w:sz w:val="20"/>
          <w:szCs w:val="20"/>
        </w:rPr>
        <w:t xml:space="preserve">Chaudhary, M., Singh, B. R., Krogstad, T., &amp; Heim, M. 2011. Release of copper, zinc, and manganese </w:t>
      </w:r>
    </w:p>
    <w:p w:rsidR="00647313" w:rsidRDefault="002924BC">
      <w:pPr>
        <w:spacing w:before="200" w:line="240" w:lineRule="auto"/>
        <w:ind w:left="720"/>
        <w:jc w:val="both"/>
        <w:rPr>
          <w:i/>
          <w:sz w:val="20"/>
          <w:szCs w:val="20"/>
        </w:rPr>
      </w:pPr>
      <w:r>
        <w:rPr>
          <w:sz w:val="20"/>
          <w:szCs w:val="20"/>
        </w:rPr>
        <w:t xml:space="preserve">from rock powder with organic materials applied to soils. </w:t>
      </w:r>
      <w:r>
        <w:rPr>
          <w:i/>
          <w:sz w:val="20"/>
          <w:szCs w:val="20"/>
        </w:rPr>
        <w:t xml:space="preserve">Communications in Soil Science and </w:t>
      </w:r>
    </w:p>
    <w:p w:rsidR="00647313" w:rsidRDefault="002924BC">
      <w:pPr>
        <w:spacing w:before="200" w:line="240" w:lineRule="auto"/>
        <w:ind w:left="720"/>
        <w:jc w:val="both"/>
        <w:rPr>
          <w:sz w:val="20"/>
          <w:szCs w:val="20"/>
        </w:rPr>
      </w:pPr>
      <w:r>
        <w:rPr>
          <w:i/>
          <w:sz w:val="20"/>
          <w:szCs w:val="20"/>
        </w:rPr>
        <w:t>Plant Analysis. 42</w:t>
      </w:r>
      <w:r>
        <w:rPr>
          <w:sz w:val="20"/>
          <w:szCs w:val="20"/>
        </w:rPr>
        <w:t>: 2682–2697.</w:t>
      </w:r>
    </w:p>
    <w:p w:rsidR="00647313" w:rsidRDefault="002924BC">
      <w:pPr>
        <w:spacing w:before="200" w:line="240" w:lineRule="auto"/>
        <w:jc w:val="both"/>
        <w:rPr>
          <w:sz w:val="20"/>
          <w:szCs w:val="20"/>
        </w:rPr>
      </w:pPr>
      <w:r>
        <w:rPr>
          <w:sz w:val="20"/>
          <w:szCs w:val="20"/>
        </w:rPr>
        <w:t xml:space="preserve">Choudhary, A. K., Thakur, R. C., &amp; Kumar, N. 2008. Effect of integrated nutrient management on soil </w:t>
      </w:r>
    </w:p>
    <w:p w:rsidR="00647313" w:rsidRDefault="002924BC">
      <w:pPr>
        <w:spacing w:before="200" w:line="240" w:lineRule="auto"/>
        <w:ind w:left="720"/>
        <w:jc w:val="both"/>
        <w:rPr>
          <w:i/>
          <w:sz w:val="20"/>
          <w:szCs w:val="20"/>
        </w:rPr>
      </w:pPr>
      <w:r>
        <w:rPr>
          <w:sz w:val="20"/>
          <w:szCs w:val="20"/>
        </w:rPr>
        <w:t xml:space="preserve">physical and hydraulic properties in rice-wheat crop sequence in NW Himalayas. </w:t>
      </w:r>
      <w:r>
        <w:rPr>
          <w:i/>
          <w:sz w:val="20"/>
          <w:szCs w:val="20"/>
        </w:rPr>
        <w:t xml:space="preserve">Indian </w:t>
      </w:r>
    </w:p>
    <w:p w:rsidR="00647313" w:rsidRDefault="002924BC">
      <w:pPr>
        <w:spacing w:before="200" w:line="240" w:lineRule="auto"/>
        <w:ind w:left="720"/>
        <w:jc w:val="both"/>
        <w:rPr>
          <w:sz w:val="20"/>
          <w:szCs w:val="20"/>
        </w:rPr>
      </w:pPr>
      <w:r>
        <w:rPr>
          <w:i/>
          <w:sz w:val="20"/>
          <w:szCs w:val="20"/>
        </w:rPr>
        <w:t>Journal of Soil Conservation. 36</w:t>
      </w:r>
      <w:r>
        <w:rPr>
          <w:sz w:val="20"/>
          <w:szCs w:val="20"/>
        </w:rPr>
        <w:t>: 97–104.</w:t>
      </w:r>
    </w:p>
    <w:p w:rsidR="00647313" w:rsidRDefault="002924BC">
      <w:pPr>
        <w:spacing w:before="200" w:line="240" w:lineRule="auto"/>
        <w:jc w:val="both"/>
        <w:rPr>
          <w:i/>
          <w:sz w:val="20"/>
          <w:szCs w:val="20"/>
        </w:rPr>
      </w:pPr>
      <w:r>
        <w:rPr>
          <w:sz w:val="20"/>
          <w:szCs w:val="20"/>
        </w:rPr>
        <w:t xml:space="preserve">Das, D. K., &amp; Mandal, L. N. 1986. In D. K. Das (Eds.), </w:t>
      </w:r>
      <w:r>
        <w:rPr>
          <w:i/>
          <w:sz w:val="20"/>
          <w:szCs w:val="20"/>
        </w:rPr>
        <w:t xml:space="preserve">Micronutrients: Their Behaviour in Soils and </w:t>
      </w:r>
    </w:p>
    <w:p w:rsidR="00647313" w:rsidRDefault="002924BC">
      <w:pPr>
        <w:spacing w:before="200" w:line="240" w:lineRule="auto"/>
        <w:ind w:left="720"/>
        <w:jc w:val="both"/>
        <w:rPr>
          <w:sz w:val="20"/>
          <w:szCs w:val="20"/>
        </w:rPr>
      </w:pPr>
      <w:r>
        <w:rPr>
          <w:i/>
          <w:sz w:val="20"/>
          <w:szCs w:val="20"/>
        </w:rPr>
        <w:t>Plants</w:t>
      </w:r>
      <w:r>
        <w:rPr>
          <w:sz w:val="20"/>
          <w:szCs w:val="20"/>
        </w:rPr>
        <w:t xml:space="preserve"> (pp. 47–126). Kalyani Publishers.</w:t>
      </w:r>
    </w:p>
    <w:p w:rsidR="00647313" w:rsidRDefault="002924BC">
      <w:pPr>
        <w:spacing w:before="200" w:line="240" w:lineRule="auto"/>
        <w:jc w:val="both"/>
        <w:rPr>
          <w:sz w:val="20"/>
          <w:szCs w:val="20"/>
        </w:rPr>
      </w:pPr>
      <w:r>
        <w:rPr>
          <w:sz w:val="20"/>
          <w:szCs w:val="20"/>
        </w:rPr>
        <w:t xml:space="preserve">Dhaliwal, S. S., Walia, M. K., &amp; Phutela, R. P. 2012. Effect of inorganic fertilizers and manures on </w:t>
      </w:r>
    </w:p>
    <w:p w:rsidR="00647313" w:rsidRDefault="002924BC">
      <w:pPr>
        <w:spacing w:before="200" w:line="240" w:lineRule="auto"/>
        <w:ind w:left="720"/>
        <w:jc w:val="both"/>
        <w:rPr>
          <w:i/>
          <w:sz w:val="20"/>
          <w:szCs w:val="20"/>
        </w:rPr>
      </w:pPr>
      <w:r>
        <w:rPr>
          <w:sz w:val="20"/>
          <w:szCs w:val="20"/>
        </w:rPr>
        <w:t xml:space="preserve">macro and micronutrients distribution under long-term rice-wheat systems. </w:t>
      </w:r>
      <w:r>
        <w:rPr>
          <w:i/>
          <w:sz w:val="20"/>
          <w:szCs w:val="20"/>
        </w:rPr>
        <w:t xml:space="preserve">Journal of Plant </w:t>
      </w:r>
    </w:p>
    <w:p w:rsidR="00647313" w:rsidRDefault="002924BC">
      <w:pPr>
        <w:spacing w:before="200" w:line="240" w:lineRule="auto"/>
        <w:ind w:left="720"/>
        <w:jc w:val="both"/>
        <w:rPr>
          <w:sz w:val="20"/>
          <w:szCs w:val="20"/>
        </w:rPr>
      </w:pPr>
      <w:r>
        <w:rPr>
          <w:i/>
          <w:sz w:val="20"/>
          <w:szCs w:val="20"/>
        </w:rPr>
        <w:t>Science Research. 28</w:t>
      </w:r>
      <w:r>
        <w:rPr>
          <w:sz w:val="20"/>
          <w:szCs w:val="20"/>
        </w:rPr>
        <w:t>: 149–161.</w:t>
      </w:r>
    </w:p>
    <w:p w:rsidR="00647313" w:rsidRDefault="002924BC">
      <w:pPr>
        <w:spacing w:before="200" w:line="240" w:lineRule="auto"/>
        <w:jc w:val="both"/>
        <w:rPr>
          <w:sz w:val="20"/>
          <w:szCs w:val="20"/>
        </w:rPr>
      </w:pPr>
      <w:r>
        <w:rPr>
          <w:sz w:val="20"/>
          <w:szCs w:val="20"/>
        </w:rPr>
        <w:t xml:space="preserve">Garai, T. K., Datta, J. K., &amp; Mondal, N. K. 2014. Evaluation of integrated nutrient management on boro </w:t>
      </w:r>
    </w:p>
    <w:p w:rsidR="00647313" w:rsidRDefault="002924BC">
      <w:pPr>
        <w:spacing w:before="200" w:line="240" w:lineRule="auto"/>
        <w:ind w:left="720"/>
        <w:jc w:val="both"/>
        <w:rPr>
          <w:sz w:val="20"/>
          <w:szCs w:val="20"/>
        </w:rPr>
      </w:pPr>
      <w:r>
        <w:rPr>
          <w:sz w:val="20"/>
          <w:szCs w:val="20"/>
        </w:rPr>
        <w:t xml:space="preserve">rice in alluvial soil and its impacts upon growth, yield attributes, yield, and soil nutrient status. </w:t>
      </w:r>
    </w:p>
    <w:p w:rsidR="00647313" w:rsidRDefault="002924BC">
      <w:pPr>
        <w:spacing w:before="200" w:line="240" w:lineRule="auto"/>
        <w:ind w:left="720"/>
        <w:jc w:val="both"/>
        <w:rPr>
          <w:sz w:val="20"/>
          <w:szCs w:val="20"/>
        </w:rPr>
      </w:pPr>
      <w:r>
        <w:rPr>
          <w:i/>
          <w:sz w:val="20"/>
          <w:szCs w:val="20"/>
        </w:rPr>
        <w:t>Archives of Agronomy and Soil Science. 60</w:t>
      </w:r>
      <w:r>
        <w:rPr>
          <w:sz w:val="20"/>
          <w:szCs w:val="20"/>
        </w:rPr>
        <w:t>: 1–14.</w:t>
      </w:r>
    </w:p>
    <w:p w:rsidR="00647313" w:rsidRDefault="002924BC">
      <w:pPr>
        <w:spacing w:before="200" w:line="240" w:lineRule="auto"/>
        <w:jc w:val="both"/>
        <w:rPr>
          <w:sz w:val="20"/>
          <w:szCs w:val="20"/>
        </w:rPr>
      </w:pPr>
      <w:r>
        <w:rPr>
          <w:sz w:val="20"/>
          <w:szCs w:val="20"/>
        </w:rPr>
        <w:t xml:space="preserve">Gautam, P., Sharma, G. D., Rana, R., &amp; Lal, B. 2013. Effect of integrated nutrient management and </w:t>
      </w:r>
    </w:p>
    <w:p w:rsidR="00647313" w:rsidRDefault="002924BC">
      <w:pPr>
        <w:spacing w:before="200" w:line="240" w:lineRule="auto"/>
        <w:ind w:left="720"/>
        <w:jc w:val="both"/>
        <w:rPr>
          <w:sz w:val="20"/>
          <w:szCs w:val="20"/>
        </w:rPr>
      </w:pPr>
      <w:r>
        <w:rPr>
          <w:sz w:val="20"/>
          <w:szCs w:val="20"/>
        </w:rPr>
        <w:t xml:space="preserve">spacing on growth parameters, nutrient content, and productivity of rice under system of rice </w:t>
      </w:r>
    </w:p>
    <w:p w:rsidR="00647313" w:rsidRDefault="002924BC">
      <w:pPr>
        <w:spacing w:before="200" w:line="240" w:lineRule="auto"/>
        <w:ind w:left="720"/>
        <w:jc w:val="both"/>
        <w:rPr>
          <w:sz w:val="20"/>
          <w:szCs w:val="20"/>
        </w:rPr>
      </w:pPr>
      <w:r>
        <w:rPr>
          <w:sz w:val="20"/>
          <w:szCs w:val="20"/>
        </w:rPr>
        <w:t xml:space="preserve">intensification. </w:t>
      </w:r>
      <w:r>
        <w:rPr>
          <w:i/>
          <w:sz w:val="20"/>
          <w:szCs w:val="20"/>
        </w:rPr>
        <w:t>International Journal of Research in Biosciences. 2</w:t>
      </w:r>
      <w:r>
        <w:rPr>
          <w:sz w:val="20"/>
          <w:szCs w:val="20"/>
        </w:rPr>
        <w:t>: 53–59.</w:t>
      </w:r>
    </w:p>
    <w:p w:rsidR="00647313" w:rsidRDefault="002924BC">
      <w:pPr>
        <w:spacing w:before="200" w:line="240" w:lineRule="auto"/>
        <w:jc w:val="both"/>
        <w:rPr>
          <w:sz w:val="20"/>
          <w:szCs w:val="20"/>
        </w:rPr>
      </w:pPr>
      <w:r>
        <w:rPr>
          <w:sz w:val="20"/>
          <w:szCs w:val="20"/>
        </w:rPr>
        <w:t xml:space="preserve">Gomez, K. A., &amp; Gomez, A. A. 1984. </w:t>
      </w:r>
      <w:r>
        <w:rPr>
          <w:i/>
          <w:sz w:val="20"/>
          <w:szCs w:val="20"/>
        </w:rPr>
        <w:t>Statistical procedures for agricultural research</w:t>
      </w:r>
      <w:r>
        <w:rPr>
          <w:sz w:val="20"/>
          <w:szCs w:val="20"/>
        </w:rPr>
        <w:t xml:space="preserve"> (2nd eds.). John </w:t>
      </w:r>
    </w:p>
    <w:p w:rsidR="00647313" w:rsidRDefault="002924BC">
      <w:pPr>
        <w:spacing w:before="200" w:line="240" w:lineRule="auto"/>
        <w:ind w:left="720"/>
        <w:jc w:val="both"/>
        <w:rPr>
          <w:sz w:val="20"/>
          <w:szCs w:val="20"/>
        </w:rPr>
      </w:pPr>
      <w:r>
        <w:rPr>
          <w:sz w:val="20"/>
          <w:szCs w:val="20"/>
        </w:rPr>
        <w:lastRenderedPageBreak/>
        <w:t>Wiley &amp; Sons.</w:t>
      </w:r>
    </w:p>
    <w:p w:rsidR="00647313" w:rsidRDefault="002924BC">
      <w:pPr>
        <w:spacing w:before="200" w:line="240" w:lineRule="auto"/>
        <w:jc w:val="both"/>
        <w:rPr>
          <w:sz w:val="20"/>
          <w:szCs w:val="20"/>
        </w:rPr>
      </w:pPr>
      <w:r>
        <w:rPr>
          <w:sz w:val="20"/>
          <w:szCs w:val="20"/>
        </w:rPr>
        <w:t xml:space="preserve">Grewal, K. S., Singh, D., Mehta, S. C., &amp; Karwasra, S. P. 1990. Effect of long-term fertilizer application </w:t>
      </w:r>
    </w:p>
    <w:p w:rsidR="00647313" w:rsidRDefault="002924BC">
      <w:pPr>
        <w:spacing w:before="200" w:line="240" w:lineRule="auto"/>
        <w:ind w:left="720"/>
        <w:jc w:val="both"/>
        <w:rPr>
          <w:sz w:val="20"/>
          <w:szCs w:val="20"/>
        </w:rPr>
      </w:pPr>
      <w:r>
        <w:rPr>
          <w:sz w:val="20"/>
          <w:szCs w:val="20"/>
        </w:rPr>
        <w:t xml:space="preserve">on physicochemical properties of soils. </w:t>
      </w:r>
      <w:r>
        <w:rPr>
          <w:i/>
          <w:sz w:val="20"/>
          <w:szCs w:val="20"/>
        </w:rPr>
        <w:t>Journal of the Indian Society of Soil Science. 47</w:t>
      </w:r>
      <w:r>
        <w:rPr>
          <w:sz w:val="20"/>
          <w:szCs w:val="20"/>
        </w:rPr>
        <w:t xml:space="preserve">: </w:t>
      </w:r>
    </w:p>
    <w:p w:rsidR="00647313" w:rsidRDefault="002924BC">
      <w:pPr>
        <w:spacing w:before="200" w:line="240" w:lineRule="auto"/>
        <w:ind w:left="720"/>
        <w:jc w:val="both"/>
        <w:rPr>
          <w:sz w:val="20"/>
          <w:szCs w:val="20"/>
        </w:rPr>
      </w:pPr>
      <w:r>
        <w:rPr>
          <w:sz w:val="20"/>
          <w:szCs w:val="20"/>
        </w:rPr>
        <w:t>538–514.</w:t>
      </w:r>
    </w:p>
    <w:p w:rsidR="00647313" w:rsidRDefault="002924BC">
      <w:pPr>
        <w:spacing w:before="200" w:line="240" w:lineRule="auto"/>
        <w:jc w:val="both"/>
        <w:rPr>
          <w:sz w:val="20"/>
          <w:szCs w:val="20"/>
        </w:rPr>
      </w:pPr>
      <w:r>
        <w:rPr>
          <w:sz w:val="20"/>
          <w:szCs w:val="20"/>
        </w:rPr>
        <w:t xml:space="preserve">Haldar, M., &amp; Mandal, L. N. (1979). Influence of soil moisture regimes and organic matter application </w:t>
      </w:r>
    </w:p>
    <w:p w:rsidR="00647313" w:rsidRDefault="002924BC">
      <w:pPr>
        <w:spacing w:before="200" w:line="240" w:lineRule="auto"/>
        <w:ind w:left="720"/>
        <w:jc w:val="both"/>
        <w:rPr>
          <w:sz w:val="20"/>
          <w:szCs w:val="20"/>
        </w:rPr>
      </w:pPr>
      <w:r>
        <w:rPr>
          <w:sz w:val="20"/>
          <w:szCs w:val="20"/>
        </w:rPr>
        <w:t xml:space="preserve">on the extractable Zn and Cu content in rice soils. </w:t>
      </w:r>
      <w:r>
        <w:rPr>
          <w:i/>
          <w:sz w:val="20"/>
          <w:szCs w:val="20"/>
        </w:rPr>
        <w:t>Plant and Soil. 53</w:t>
      </w:r>
      <w:r>
        <w:rPr>
          <w:sz w:val="20"/>
          <w:szCs w:val="20"/>
        </w:rPr>
        <w:t>: 203–213.</w:t>
      </w:r>
    </w:p>
    <w:p w:rsidR="00647313" w:rsidRDefault="002924BC">
      <w:pPr>
        <w:spacing w:before="200" w:line="240" w:lineRule="auto"/>
        <w:ind w:left="720" w:hanging="720"/>
        <w:jc w:val="both"/>
        <w:rPr>
          <w:sz w:val="20"/>
          <w:szCs w:val="20"/>
        </w:rPr>
      </w:pPr>
      <w:r>
        <w:rPr>
          <w:sz w:val="20"/>
          <w:szCs w:val="20"/>
        </w:rPr>
        <w:t xml:space="preserve">Helgason, B. L., Larney, F. J., Janzen, H. H., &amp; Olson, B. M. 2007. Nitrogen dynamics in soil </w:t>
      </w:r>
    </w:p>
    <w:p w:rsidR="00647313" w:rsidRDefault="002924BC">
      <w:pPr>
        <w:spacing w:before="200" w:line="240" w:lineRule="auto"/>
        <w:ind w:left="720"/>
        <w:jc w:val="both"/>
        <w:rPr>
          <w:sz w:val="20"/>
          <w:szCs w:val="20"/>
        </w:rPr>
      </w:pPr>
      <w:r>
        <w:rPr>
          <w:sz w:val="20"/>
          <w:szCs w:val="20"/>
        </w:rPr>
        <w:t xml:space="preserve">amended with composted cattle manure. </w:t>
      </w:r>
      <w:r>
        <w:rPr>
          <w:i/>
          <w:sz w:val="20"/>
          <w:szCs w:val="20"/>
        </w:rPr>
        <w:t>Canadian Journal of Soil Science. 87</w:t>
      </w:r>
      <w:r>
        <w:rPr>
          <w:sz w:val="20"/>
          <w:szCs w:val="20"/>
        </w:rPr>
        <w:t>: 43–50.</w:t>
      </w:r>
    </w:p>
    <w:p w:rsidR="00647313" w:rsidRDefault="002924BC">
      <w:pPr>
        <w:spacing w:before="200" w:line="240" w:lineRule="auto"/>
        <w:jc w:val="both"/>
        <w:rPr>
          <w:sz w:val="20"/>
          <w:szCs w:val="20"/>
        </w:rPr>
      </w:pPr>
      <w:r>
        <w:rPr>
          <w:sz w:val="20"/>
          <w:szCs w:val="20"/>
        </w:rPr>
        <w:t xml:space="preserve">Jat, L. K., &amp; Singh, Y. V. 2017. Short-term effects of organic and inorganic fertilizers on soil properties </w:t>
      </w:r>
    </w:p>
    <w:p w:rsidR="00647313" w:rsidRDefault="002924BC">
      <w:pPr>
        <w:spacing w:before="200" w:line="240" w:lineRule="auto"/>
        <w:ind w:left="720"/>
        <w:jc w:val="both"/>
        <w:rPr>
          <w:i/>
          <w:sz w:val="20"/>
          <w:szCs w:val="20"/>
        </w:rPr>
      </w:pPr>
      <w:r>
        <w:rPr>
          <w:sz w:val="20"/>
          <w:szCs w:val="20"/>
        </w:rPr>
        <w:t xml:space="preserve">and enzyme activities in rice production. </w:t>
      </w:r>
      <w:r>
        <w:rPr>
          <w:i/>
          <w:sz w:val="20"/>
          <w:szCs w:val="20"/>
        </w:rPr>
        <w:t xml:space="preserve">International Journal of Current Microbiology and </w:t>
      </w:r>
    </w:p>
    <w:p w:rsidR="00647313" w:rsidRDefault="002924BC">
      <w:pPr>
        <w:spacing w:before="200" w:line="240" w:lineRule="auto"/>
        <w:ind w:left="720"/>
        <w:jc w:val="both"/>
        <w:rPr>
          <w:sz w:val="20"/>
          <w:szCs w:val="20"/>
        </w:rPr>
      </w:pPr>
      <w:r>
        <w:rPr>
          <w:i/>
          <w:sz w:val="20"/>
          <w:szCs w:val="20"/>
        </w:rPr>
        <w:t>Applied Sciences. 6</w:t>
      </w:r>
      <w:r>
        <w:rPr>
          <w:sz w:val="20"/>
          <w:szCs w:val="20"/>
        </w:rPr>
        <w:t>: 185–194.</w:t>
      </w:r>
    </w:p>
    <w:p w:rsidR="00647313" w:rsidRDefault="002924BC">
      <w:pPr>
        <w:spacing w:before="200" w:line="240" w:lineRule="auto"/>
        <w:jc w:val="both"/>
        <w:rPr>
          <w:sz w:val="20"/>
          <w:szCs w:val="20"/>
        </w:rPr>
      </w:pPr>
      <w:r>
        <w:rPr>
          <w:sz w:val="20"/>
          <w:szCs w:val="20"/>
        </w:rPr>
        <w:t xml:space="preserve">Lakshmi, C. S. R., Rao, P. C., Sreelatha, T., Padmaja, G., Madhavi, M., Rao, P. V., &amp; Sireesha, A. </w:t>
      </w:r>
    </w:p>
    <w:p w:rsidR="00647313" w:rsidRDefault="002924BC">
      <w:pPr>
        <w:spacing w:before="200" w:line="240" w:lineRule="auto"/>
        <w:ind w:left="720"/>
        <w:jc w:val="both"/>
        <w:rPr>
          <w:sz w:val="20"/>
          <w:szCs w:val="20"/>
        </w:rPr>
      </w:pPr>
      <w:r>
        <w:rPr>
          <w:sz w:val="20"/>
          <w:szCs w:val="20"/>
        </w:rPr>
        <w:t xml:space="preserve">2013a. Effect of integrated nutrient management (INM) on humic substances and </w:t>
      </w:r>
    </w:p>
    <w:p w:rsidR="00647313" w:rsidRDefault="002924BC">
      <w:pPr>
        <w:spacing w:before="200" w:line="240" w:lineRule="auto"/>
        <w:ind w:left="720"/>
        <w:jc w:val="both"/>
        <w:rPr>
          <w:sz w:val="20"/>
          <w:szCs w:val="20"/>
        </w:rPr>
      </w:pPr>
      <w:r>
        <w:rPr>
          <w:sz w:val="20"/>
          <w:szCs w:val="20"/>
        </w:rPr>
        <w:t xml:space="preserve">micronutrient status in submerged rice soils. </w:t>
      </w:r>
      <w:r>
        <w:rPr>
          <w:i/>
          <w:sz w:val="20"/>
          <w:szCs w:val="20"/>
        </w:rPr>
        <w:t>Journal of Rice Research. 6</w:t>
      </w:r>
      <w:r>
        <w:rPr>
          <w:sz w:val="20"/>
          <w:szCs w:val="20"/>
        </w:rPr>
        <w:t>: 57–65.</w:t>
      </w:r>
    </w:p>
    <w:p w:rsidR="00647313" w:rsidRDefault="002924BC">
      <w:pPr>
        <w:spacing w:before="200" w:line="240" w:lineRule="auto"/>
        <w:jc w:val="both"/>
        <w:rPr>
          <w:sz w:val="20"/>
          <w:szCs w:val="20"/>
        </w:rPr>
      </w:pPr>
      <w:r>
        <w:rPr>
          <w:sz w:val="20"/>
          <w:szCs w:val="20"/>
        </w:rPr>
        <w:t xml:space="preserve">Lakshmi, C. S. R., Rao, P. C., Sreelatha, T., Padmaja, G., Madhavi, M., &amp; Sireesha, A. 2013b. Effect </w:t>
      </w:r>
    </w:p>
    <w:p w:rsidR="00647313" w:rsidRDefault="002924BC">
      <w:pPr>
        <w:spacing w:before="200" w:line="240" w:lineRule="auto"/>
        <w:ind w:left="720"/>
        <w:jc w:val="both"/>
        <w:rPr>
          <w:sz w:val="20"/>
          <w:szCs w:val="20"/>
        </w:rPr>
      </w:pPr>
      <w:r>
        <w:rPr>
          <w:sz w:val="20"/>
          <w:szCs w:val="20"/>
        </w:rPr>
        <w:t xml:space="preserve">of different vermicomposts under integrated nutrient management on soil fertility and </w:t>
      </w:r>
    </w:p>
    <w:p w:rsidR="00647313" w:rsidRDefault="002924BC">
      <w:pPr>
        <w:spacing w:before="200" w:line="240" w:lineRule="auto"/>
        <w:ind w:left="720"/>
        <w:jc w:val="both"/>
        <w:rPr>
          <w:sz w:val="20"/>
          <w:szCs w:val="20"/>
        </w:rPr>
      </w:pPr>
      <w:r>
        <w:rPr>
          <w:sz w:val="20"/>
          <w:szCs w:val="20"/>
        </w:rPr>
        <w:t xml:space="preserve">productivity of rice. </w:t>
      </w:r>
      <w:r>
        <w:rPr>
          <w:i/>
          <w:sz w:val="20"/>
          <w:szCs w:val="20"/>
        </w:rPr>
        <w:t>Oryza. 50</w:t>
      </w:r>
      <w:r>
        <w:rPr>
          <w:sz w:val="20"/>
          <w:szCs w:val="20"/>
        </w:rPr>
        <w:t>: 241–248.</w:t>
      </w:r>
    </w:p>
    <w:p w:rsidR="00647313" w:rsidRDefault="002924BC">
      <w:pPr>
        <w:spacing w:before="200" w:line="240" w:lineRule="auto"/>
        <w:jc w:val="both"/>
        <w:rPr>
          <w:i/>
          <w:sz w:val="20"/>
          <w:szCs w:val="20"/>
        </w:rPr>
      </w:pPr>
      <w:r>
        <w:rPr>
          <w:sz w:val="20"/>
          <w:szCs w:val="20"/>
        </w:rPr>
        <w:t xml:space="preserve">Lekasi, J. K., Ndung’u, K. W., &amp; Kifuko, M. N. 2005. </w:t>
      </w:r>
      <w:r>
        <w:rPr>
          <w:i/>
          <w:sz w:val="20"/>
          <w:szCs w:val="20"/>
        </w:rPr>
        <w:t xml:space="preserve">Organic resource management in Kenya: </w:t>
      </w:r>
    </w:p>
    <w:p w:rsidR="00647313" w:rsidRDefault="002924BC">
      <w:pPr>
        <w:spacing w:before="200" w:line="240" w:lineRule="auto"/>
        <w:ind w:left="720"/>
        <w:jc w:val="both"/>
        <w:rPr>
          <w:sz w:val="20"/>
          <w:szCs w:val="20"/>
        </w:rPr>
      </w:pPr>
      <w:r>
        <w:rPr>
          <w:i/>
          <w:sz w:val="20"/>
          <w:szCs w:val="20"/>
        </w:rPr>
        <w:t>Perspective and guidelines</w:t>
      </w:r>
      <w:r>
        <w:rPr>
          <w:sz w:val="20"/>
          <w:szCs w:val="20"/>
        </w:rPr>
        <w:t xml:space="preserve">. Forum for Organic Resource Management and Agricultural </w:t>
      </w:r>
    </w:p>
    <w:p w:rsidR="00647313" w:rsidRDefault="002924BC">
      <w:pPr>
        <w:spacing w:before="200" w:line="240" w:lineRule="auto"/>
        <w:ind w:left="720"/>
        <w:jc w:val="both"/>
        <w:rPr>
          <w:sz w:val="20"/>
          <w:szCs w:val="20"/>
        </w:rPr>
      </w:pPr>
      <w:r>
        <w:rPr>
          <w:sz w:val="20"/>
          <w:szCs w:val="20"/>
        </w:rPr>
        <w:t>Technologies .</w:t>
      </w:r>
    </w:p>
    <w:p w:rsidR="00647313" w:rsidRDefault="002924BC">
      <w:pPr>
        <w:spacing w:before="200" w:line="240" w:lineRule="auto"/>
        <w:jc w:val="both"/>
        <w:rPr>
          <w:sz w:val="20"/>
          <w:szCs w:val="20"/>
        </w:rPr>
      </w:pPr>
      <w:r>
        <w:rPr>
          <w:sz w:val="20"/>
          <w:szCs w:val="20"/>
        </w:rPr>
        <w:t xml:space="preserve">Patel, U. K., &amp; Tiwari, J. K. 2018. Effect of organic and inorganic fertilizer nutrient on yield of soybean </w:t>
      </w:r>
    </w:p>
    <w:p w:rsidR="00647313" w:rsidRDefault="002924BC">
      <w:pPr>
        <w:spacing w:before="200" w:line="240" w:lineRule="auto"/>
        <w:ind w:left="720"/>
        <w:jc w:val="both"/>
        <w:rPr>
          <w:sz w:val="20"/>
          <w:szCs w:val="20"/>
        </w:rPr>
      </w:pPr>
      <w:r>
        <w:rPr>
          <w:sz w:val="20"/>
          <w:szCs w:val="20"/>
        </w:rPr>
        <w:t xml:space="preserve">crop. </w:t>
      </w:r>
      <w:r>
        <w:rPr>
          <w:i/>
          <w:sz w:val="20"/>
          <w:szCs w:val="20"/>
        </w:rPr>
        <w:t>International Journal of Current Microbiology and Applied Sciences. 7</w:t>
      </w:r>
      <w:r>
        <w:rPr>
          <w:sz w:val="20"/>
          <w:szCs w:val="20"/>
        </w:rPr>
        <w:t>: 392–396.</w:t>
      </w:r>
    </w:p>
    <w:p w:rsidR="00647313" w:rsidRDefault="002924BC">
      <w:pPr>
        <w:spacing w:before="200" w:line="240" w:lineRule="auto"/>
        <w:jc w:val="both"/>
        <w:rPr>
          <w:sz w:val="20"/>
          <w:szCs w:val="20"/>
        </w:rPr>
      </w:pPr>
      <w:r>
        <w:rPr>
          <w:sz w:val="20"/>
          <w:szCs w:val="20"/>
        </w:rPr>
        <w:t xml:space="preserve">Prasad, B. 1981. Use of organic manure for correction of zinc and iron deficiency in maize plants </w:t>
      </w:r>
    </w:p>
    <w:p w:rsidR="00647313" w:rsidRDefault="002924BC">
      <w:pPr>
        <w:spacing w:before="200" w:line="240" w:lineRule="auto"/>
        <w:ind w:left="720"/>
        <w:jc w:val="both"/>
        <w:rPr>
          <w:sz w:val="20"/>
          <w:szCs w:val="20"/>
        </w:rPr>
      </w:pPr>
      <w:r>
        <w:rPr>
          <w:sz w:val="20"/>
          <w:szCs w:val="20"/>
        </w:rPr>
        <w:t xml:space="preserve">grown on calcareous soils. </w:t>
      </w:r>
      <w:r>
        <w:rPr>
          <w:i/>
          <w:sz w:val="20"/>
          <w:szCs w:val="20"/>
        </w:rPr>
        <w:t>Journal of the Indian Society of Soil Science. 29</w:t>
      </w:r>
      <w:r>
        <w:rPr>
          <w:sz w:val="20"/>
          <w:szCs w:val="20"/>
        </w:rPr>
        <w:t>: 132–133.</w:t>
      </w:r>
    </w:p>
    <w:p w:rsidR="00647313" w:rsidRDefault="002924BC">
      <w:pPr>
        <w:spacing w:before="200" w:line="240" w:lineRule="auto"/>
        <w:jc w:val="both"/>
        <w:rPr>
          <w:sz w:val="20"/>
          <w:szCs w:val="20"/>
        </w:rPr>
      </w:pPr>
      <w:r>
        <w:rPr>
          <w:sz w:val="20"/>
          <w:szCs w:val="20"/>
        </w:rPr>
        <w:t xml:space="preserve">Safarzadeh, E., Kasmae, L. S., &amp; Abadi, Z. A. 2018. Effect of organic substances on iron-release </w:t>
      </w:r>
    </w:p>
    <w:p w:rsidR="00647313" w:rsidRDefault="002924BC">
      <w:pPr>
        <w:spacing w:before="200" w:line="240" w:lineRule="auto"/>
        <w:ind w:left="720"/>
        <w:jc w:val="both"/>
        <w:rPr>
          <w:sz w:val="20"/>
          <w:szCs w:val="20"/>
        </w:rPr>
      </w:pPr>
      <w:r>
        <w:rPr>
          <w:sz w:val="20"/>
          <w:szCs w:val="20"/>
        </w:rPr>
        <w:t xml:space="preserve">kinetics in a calcareous soil after basil harvesting. </w:t>
      </w:r>
      <w:r>
        <w:rPr>
          <w:i/>
          <w:sz w:val="20"/>
          <w:szCs w:val="20"/>
        </w:rPr>
        <w:t>Serbian Journal of Chemical Society. 83</w:t>
      </w:r>
      <w:r>
        <w:rPr>
          <w:sz w:val="20"/>
          <w:szCs w:val="20"/>
        </w:rPr>
        <w:t xml:space="preserve">: </w:t>
      </w:r>
    </w:p>
    <w:p w:rsidR="00647313" w:rsidRDefault="002924BC">
      <w:pPr>
        <w:spacing w:before="200" w:line="240" w:lineRule="auto"/>
        <w:ind w:left="720"/>
        <w:jc w:val="both"/>
        <w:rPr>
          <w:sz w:val="20"/>
          <w:szCs w:val="20"/>
        </w:rPr>
      </w:pPr>
      <w:r>
        <w:rPr>
          <w:sz w:val="20"/>
          <w:szCs w:val="20"/>
        </w:rPr>
        <w:t>1–12.</w:t>
      </w:r>
    </w:p>
    <w:p w:rsidR="00647313" w:rsidRDefault="002924BC">
      <w:pPr>
        <w:spacing w:before="200" w:line="240" w:lineRule="auto"/>
        <w:jc w:val="both"/>
        <w:rPr>
          <w:sz w:val="20"/>
          <w:szCs w:val="20"/>
        </w:rPr>
      </w:pPr>
      <w:r>
        <w:rPr>
          <w:sz w:val="20"/>
          <w:szCs w:val="20"/>
        </w:rPr>
        <w:t xml:space="preserve">Swarup, A., &amp; Yaduvanshi, N. P. S. 2000. Effects of integrated nutrient management on soil properties </w:t>
      </w:r>
    </w:p>
    <w:p w:rsidR="00647313" w:rsidRDefault="002924BC">
      <w:pPr>
        <w:spacing w:before="200" w:line="240" w:lineRule="auto"/>
        <w:ind w:left="720" w:firstLine="90"/>
        <w:jc w:val="both"/>
        <w:rPr>
          <w:sz w:val="20"/>
          <w:szCs w:val="20"/>
        </w:rPr>
      </w:pPr>
      <w:r>
        <w:rPr>
          <w:sz w:val="20"/>
          <w:szCs w:val="20"/>
        </w:rPr>
        <w:t xml:space="preserve">and yield of rice in alkali soils. </w:t>
      </w:r>
      <w:r>
        <w:rPr>
          <w:i/>
          <w:sz w:val="20"/>
          <w:szCs w:val="20"/>
        </w:rPr>
        <w:t>Journal of the Indian Society of Soil Science. 48</w:t>
      </w:r>
      <w:r>
        <w:rPr>
          <w:sz w:val="20"/>
          <w:szCs w:val="20"/>
        </w:rPr>
        <w:t>: 279–282.</w:t>
      </w:r>
    </w:p>
    <w:p w:rsidR="00647313" w:rsidRDefault="002924BC">
      <w:pPr>
        <w:spacing w:before="200" w:line="240" w:lineRule="auto"/>
        <w:jc w:val="both"/>
        <w:rPr>
          <w:sz w:val="20"/>
          <w:szCs w:val="20"/>
        </w:rPr>
      </w:pPr>
      <w:r>
        <w:rPr>
          <w:sz w:val="20"/>
          <w:szCs w:val="20"/>
        </w:rPr>
        <w:t xml:space="preserve">Zeid, H. A., Wafaa, H. M., Abou El Seoud, I. I., &amp; Alhadad, W. A. A. 2015. Effect of organic materials </w:t>
      </w:r>
    </w:p>
    <w:p w:rsidR="00647313" w:rsidRDefault="002924BC">
      <w:pPr>
        <w:spacing w:before="200" w:line="240" w:lineRule="auto"/>
        <w:ind w:left="720"/>
        <w:jc w:val="both"/>
        <w:rPr>
          <w:sz w:val="20"/>
          <w:szCs w:val="20"/>
        </w:rPr>
      </w:pPr>
      <w:r>
        <w:rPr>
          <w:sz w:val="20"/>
          <w:szCs w:val="20"/>
        </w:rPr>
        <w:t xml:space="preserve">and inorganic fertilizers on the growth, mineral composition and soil fertility of radish plants </w:t>
      </w:r>
    </w:p>
    <w:p w:rsidR="00647313" w:rsidRDefault="002924BC">
      <w:pPr>
        <w:spacing w:before="200" w:line="240" w:lineRule="auto"/>
        <w:ind w:left="720"/>
        <w:jc w:val="both"/>
        <w:rPr>
          <w:sz w:val="20"/>
          <w:szCs w:val="20"/>
        </w:rPr>
      </w:pPr>
      <w:r>
        <w:rPr>
          <w:sz w:val="20"/>
          <w:szCs w:val="20"/>
        </w:rPr>
        <w:t>(</w:t>
      </w:r>
      <w:r>
        <w:rPr>
          <w:i/>
          <w:sz w:val="20"/>
          <w:szCs w:val="20"/>
        </w:rPr>
        <w:t>Raphanus sativus</w:t>
      </w:r>
      <w:r>
        <w:rPr>
          <w:sz w:val="20"/>
          <w:szCs w:val="20"/>
        </w:rPr>
        <w:t xml:space="preserve">) grown in sandy soil. </w:t>
      </w:r>
      <w:r>
        <w:rPr>
          <w:i/>
          <w:sz w:val="20"/>
          <w:szCs w:val="20"/>
        </w:rPr>
        <w:t>Middle East Journal of Agricultural Research. 4</w:t>
      </w:r>
      <w:r>
        <w:rPr>
          <w:sz w:val="20"/>
          <w:szCs w:val="20"/>
        </w:rPr>
        <w:t xml:space="preserve">: </w:t>
      </w:r>
    </w:p>
    <w:p w:rsidR="00647313" w:rsidRDefault="002924BC">
      <w:pPr>
        <w:spacing w:before="200" w:line="240" w:lineRule="auto"/>
        <w:ind w:left="720"/>
        <w:jc w:val="both"/>
        <w:rPr>
          <w:sz w:val="20"/>
          <w:szCs w:val="20"/>
        </w:rPr>
      </w:pPr>
      <w:r>
        <w:rPr>
          <w:sz w:val="20"/>
          <w:szCs w:val="20"/>
        </w:rPr>
        <w:t>77–87.</w:t>
      </w:r>
    </w:p>
    <w:p w:rsidR="00647313" w:rsidRDefault="00647313">
      <w:pPr>
        <w:jc w:val="both"/>
      </w:pPr>
    </w:p>
    <w:sectPr w:rsidR="00647313">
      <w:headerReference w:type="even" r:id="rId14"/>
      <w:headerReference w:type="default" r:id="rId15"/>
      <w:footerReference w:type="default" r:id="rId16"/>
      <w:headerReference w:type="first" r:id="rId17"/>
      <w:pgSz w:w="11907" w:h="16839"/>
      <w:pgMar w:top="1077" w:right="1440" w:bottom="107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23" w:rsidRDefault="00156323">
      <w:pPr>
        <w:spacing w:line="240" w:lineRule="auto"/>
      </w:pPr>
      <w:r>
        <w:separator/>
      </w:r>
    </w:p>
  </w:endnote>
  <w:endnote w:type="continuationSeparator" w:id="0">
    <w:p w:rsidR="00156323" w:rsidRDefault="00156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64731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2924BC">
    <w:pPr>
      <w:pBdr>
        <w:top w:val="nil"/>
        <w:left w:val="nil"/>
        <w:bottom w:val="nil"/>
        <w:right w:val="nil"/>
        <w:between w:val="nil"/>
      </w:pBdr>
      <w:tabs>
        <w:tab w:val="center" w:pos="4513"/>
        <w:tab w:val="right" w:pos="9026"/>
      </w:tabs>
      <w:spacing w:line="240" w:lineRule="auto"/>
      <w:ind w:firstLine="1418"/>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260B">
      <w:rPr>
        <w:rFonts w:ascii="Calibri" w:eastAsia="Calibri" w:hAnsi="Calibri" w:cs="Calibri"/>
        <w:noProof/>
        <w:color w:val="000000"/>
      </w:rPr>
      <w:t>2</w:t>
    </w:r>
    <w:r>
      <w:rPr>
        <w:rFonts w:ascii="Calibri" w:eastAsia="Calibri" w:hAnsi="Calibri" w:cs="Calibri"/>
        <w:color w:val="000000"/>
      </w:rPr>
      <w:fldChar w:fldCharType="end"/>
    </w:r>
  </w:p>
  <w:p w:rsidR="00647313" w:rsidRDefault="00647313"/>
  <w:p w:rsidR="00647313" w:rsidRDefault="00647313">
    <w:pPr>
      <w:pBdr>
        <w:top w:val="nil"/>
        <w:left w:val="nil"/>
        <w:bottom w:val="nil"/>
        <w:right w:val="nil"/>
        <w:between w:val="nil"/>
      </w:pBdr>
      <w:tabs>
        <w:tab w:val="center" w:pos="4513"/>
        <w:tab w:val="right" w:pos="9026"/>
      </w:tabs>
      <w:spacing w:line="240" w:lineRule="auto"/>
      <w:ind w:firstLine="1418"/>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64731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2924BC">
    <w:pPr>
      <w:pBdr>
        <w:top w:val="nil"/>
        <w:left w:val="nil"/>
        <w:bottom w:val="nil"/>
        <w:right w:val="nil"/>
        <w:between w:val="nil"/>
      </w:pBdr>
      <w:tabs>
        <w:tab w:val="center" w:pos="4513"/>
        <w:tab w:val="right" w:pos="9026"/>
      </w:tabs>
      <w:spacing w:line="240" w:lineRule="auto"/>
      <w:ind w:firstLine="1418"/>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260B">
      <w:rPr>
        <w:rFonts w:ascii="Calibri" w:eastAsia="Calibri" w:hAnsi="Calibri" w:cs="Calibri"/>
        <w:noProof/>
        <w:color w:val="000000"/>
      </w:rPr>
      <w:t>13</w:t>
    </w:r>
    <w:r>
      <w:rPr>
        <w:rFonts w:ascii="Calibri" w:eastAsia="Calibri" w:hAnsi="Calibri" w:cs="Calibri"/>
        <w:color w:val="000000"/>
      </w:rPr>
      <w:fldChar w:fldCharType="end"/>
    </w:r>
  </w:p>
  <w:p w:rsidR="00647313" w:rsidRDefault="0064731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23" w:rsidRDefault="00156323">
      <w:pPr>
        <w:spacing w:line="240" w:lineRule="auto"/>
      </w:pPr>
      <w:r>
        <w:separator/>
      </w:r>
    </w:p>
  </w:footnote>
  <w:footnote w:type="continuationSeparator" w:id="0">
    <w:p w:rsidR="00156323" w:rsidRDefault="00156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15632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r>
      <w:rPr>
        <w:rFonts w:ascii="Calibri" w:eastAsia="Calibri" w:hAnsi="Calibri" w:cs="Calibr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left:0;text-align:left;margin-left:0;margin-top:0;width:600.8pt;height:112.6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15632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r>
      <w:rPr>
        <w:rFonts w:ascii="Calibri" w:eastAsia="Calibri" w:hAnsi="Calibri" w:cs="Calibr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left:0;text-align:left;margin-left:0;margin-top:0;width:600.8pt;height:112.6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15632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r>
      <w:rPr>
        <w:rFonts w:ascii="Calibri" w:eastAsia="Calibri" w:hAnsi="Calibri" w:cs="Calibr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600.8pt;height:112.6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15632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r>
      <w:rPr>
        <w:rFonts w:ascii="Calibri" w:eastAsia="Calibri" w:hAnsi="Calibri" w:cs="Calibr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600.8pt;height:112.6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15632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r>
      <w:rPr>
        <w:rFonts w:ascii="Calibri" w:eastAsia="Calibri" w:hAnsi="Calibri" w:cs="Calibr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600.8pt;height:112.6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3" w:rsidRDefault="00156323">
    <w:pPr>
      <w:pBdr>
        <w:top w:val="nil"/>
        <w:left w:val="nil"/>
        <w:bottom w:val="nil"/>
        <w:right w:val="nil"/>
        <w:between w:val="nil"/>
      </w:pBdr>
      <w:tabs>
        <w:tab w:val="center" w:pos="4513"/>
        <w:tab w:val="right" w:pos="9026"/>
      </w:tabs>
      <w:spacing w:line="240" w:lineRule="auto"/>
      <w:ind w:firstLine="1418"/>
      <w:jc w:val="both"/>
      <w:rPr>
        <w:rFonts w:ascii="Calibri" w:eastAsia="Calibri" w:hAnsi="Calibri" w:cs="Calibri"/>
        <w:color w:val="000000"/>
      </w:rPr>
    </w:pPr>
    <w:r>
      <w:rPr>
        <w:rFonts w:ascii="Calibri" w:eastAsia="Calibri" w:hAnsi="Calibri" w:cs="Calibri"/>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600.8pt;height:112.6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3EDB"/>
    <w:multiLevelType w:val="multilevel"/>
    <w:tmpl w:val="4468BCD2"/>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488568F2"/>
    <w:multiLevelType w:val="multilevel"/>
    <w:tmpl w:val="A49A4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2NDI3NDE1MTU1tLAwNzNT0lEKTi0uzszPAykwrAUANzpdoCwAAAA="/>
  </w:docVars>
  <w:rsids>
    <w:rsidRoot w:val="00647313"/>
    <w:rsid w:val="00156323"/>
    <w:rsid w:val="002924BC"/>
    <w:rsid w:val="00647313"/>
    <w:rsid w:val="0087260B"/>
    <w:rsid w:val="008E067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649BAF"/>
  <w15:docId w15:val="{14FD119C-55AC-4834-9D88-D2B234D3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bn-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0D3F"/>
    <w:pPr>
      <w:spacing w:line="240" w:lineRule="auto"/>
      <w:jc w:val="center"/>
    </w:pPr>
    <w:rPr>
      <w:rFonts w:ascii="Bookman Old Style" w:eastAsia="Times New Roman" w:hAnsi="Bookman Old Style" w:cs="Times New Roman"/>
      <w:b/>
      <w:sz w:val="24"/>
      <w:szCs w:val="20"/>
      <w:lang w:val="en-US"/>
    </w:rPr>
  </w:style>
  <w:style w:type="paragraph" w:styleId="Header">
    <w:name w:val="header"/>
    <w:basedOn w:val="Normal"/>
    <w:link w:val="HeaderChar"/>
    <w:uiPriority w:val="99"/>
    <w:unhideWhenUsed/>
    <w:rsid w:val="007D1812"/>
    <w:pPr>
      <w:tabs>
        <w:tab w:val="center" w:pos="4513"/>
        <w:tab w:val="right" w:pos="9026"/>
      </w:tabs>
      <w:spacing w:line="240" w:lineRule="auto"/>
    </w:pPr>
  </w:style>
  <w:style w:type="character" w:customStyle="1" w:styleId="HeaderChar">
    <w:name w:val="Header Char"/>
    <w:basedOn w:val="DefaultParagraphFont"/>
    <w:link w:val="Header"/>
    <w:uiPriority w:val="99"/>
    <w:rsid w:val="007D1812"/>
  </w:style>
  <w:style w:type="paragraph" w:styleId="Footer">
    <w:name w:val="footer"/>
    <w:basedOn w:val="Normal"/>
    <w:link w:val="FooterChar"/>
    <w:uiPriority w:val="99"/>
    <w:unhideWhenUsed/>
    <w:rsid w:val="007D1812"/>
    <w:pPr>
      <w:tabs>
        <w:tab w:val="center" w:pos="4513"/>
        <w:tab w:val="right" w:pos="9026"/>
      </w:tabs>
      <w:spacing w:line="240" w:lineRule="auto"/>
    </w:pPr>
  </w:style>
  <w:style w:type="character" w:customStyle="1" w:styleId="FooterChar">
    <w:name w:val="Footer Char"/>
    <w:basedOn w:val="DefaultParagraphFont"/>
    <w:link w:val="Footer"/>
    <w:uiPriority w:val="99"/>
    <w:rsid w:val="007D1812"/>
  </w:style>
  <w:style w:type="paragraph" w:customStyle="1" w:styleId="Default">
    <w:name w:val="Default"/>
    <w:rsid w:val="000A7146"/>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064553"/>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0C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2D09"/>
    <w:pPr>
      <w:spacing w:before="120" w:line="240" w:lineRule="auto"/>
      <w:ind w:left="709" w:hanging="709"/>
    </w:pPr>
    <w:rPr>
      <w:lang w:val="en-US"/>
    </w:rPr>
  </w:style>
  <w:style w:type="character" w:customStyle="1" w:styleId="ff5">
    <w:name w:val="ff5"/>
    <w:basedOn w:val="DefaultParagraphFont"/>
    <w:rsid w:val="000050A8"/>
  </w:style>
  <w:style w:type="paragraph" w:styleId="BalloonText">
    <w:name w:val="Balloon Text"/>
    <w:basedOn w:val="Normal"/>
    <w:link w:val="BalloonTextChar"/>
    <w:uiPriority w:val="99"/>
    <w:semiHidden/>
    <w:unhideWhenUsed/>
    <w:rsid w:val="008028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A7"/>
    <w:rPr>
      <w:rFonts w:ascii="Tahoma" w:hAnsi="Tahoma" w:cs="Tahoma"/>
      <w:sz w:val="16"/>
      <w:szCs w:val="16"/>
    </w:rPr>
  </w:style>
  <w:style w:type="character" w:customStyle="1" w:styleId="TitleChar">
    <w:name w:val="Title Char"/>
    <w:basedOn w:val="DefaultParagraphFont"/>
    <w:link w:val="Title"/>
    <w:rsid w:val="00A50D3F"/>
    <w:rPr>
      <w:rFonts w:ascii="Bookman Old Style" w:eastAsia="Times New Roman" w:hAnsi="Bookman Old Style" w:cs="Times New Roman"/>
      <w:b/>
      <w:sz w:val="24"/>
      <w:szCs w:val="20"/>
      <w:lang w:val="en-US"/>
    </w:rPr>
  </w:style>
  <w:style w:type="character" w:styleId="Hyperlink">
    <w:name w:val="Hyperlink"/>
    <w:basedOn w:val="DefaultParagraphFont"/>
    <w:uiPriority w:val="99"/>
    <w:unhideWhenUsed/>
    <w:rsid w:val="00EE73A2"/>
    <w:rPr>
      <w:color w:val="0000FF" w:themeColor="hyperlink"/>
      <w:u w:val="single"/>
    </w:rPr>
  </w:style>
  <w:style w:type="character" w:customStyle="1" w:styleId="UnresolvedMention">
    <w:name w:val="Unresolved Mention"/>
    <w:basedOn w:val="DefaultParagraphFont"/>
    <w:uiPriority w:val="99"/>
    <w:semiHidden/>
    <w:unhideWhenUsed/>
    <w:rsid w:val="00EE73A2"/>
    <w:rPr>
      <w:color w:val="605E5C"/>
      <w:shd w:val="clear" w:color="auto" w:fill="E1DFDD"/>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rPr>
      <w:rFonts w:ascii="Calibri" w:eastAsia="Calibri" w:hAnsi="Calibri" w:cs="Calibri"/>
    </w:rPr>
    <w:tblPr>
      <w:tblStyleRowBandSize w:val="1"/>
      <w:tblStyleColBandSize w:val="1"/>
    </w:tblPr>
  </w:style>
  <w:style w:type="table" w:customStyle="1" w:styleId="a3">
    <w:basedOn w:val="TableNormal"/>
    <w:pPr>
      <w:spacing w:line="240" w:lineRule="auto"/>
    </w:pPr>
    <w:rPr>
      <w:rFonts w:ascii="Calibri" w:eastAsia="Calibri" w:hAnsi="Calibri" w:cs="Calibri"/>
    </w:rPr>
    <w:tblPr>
      <w:tblStyleRowBandSize w:val="1"/>
      <w:tblStyleColBandSize w:val="1"/>
    </w:tblPr>
  </w:style>
  <w:style w:type="table" w:customStyle="1" w:styleId="a4">
    <w:basedOn w:val="TableNormal"/>
    <w:pPr>
      <w:spacing w:line="240" w:lineRule="auto"/>
    </w:pPr>
    <w:rPr>
      <w:rFonts w:ascii="Calibri" w:eastAsia="Calibri" w:hAnsi="Calibri" w:cs="Calibri"/>
    </w:rPr>
    <w:tblPr>
      <w:tblStyleRowBandSize w:val="1"/>
      <w:tblStyleColBandSize w:val="1"/>
    </w:tblPr>
  </w:style>
  <w:style w:type="table" w:customStyle="1" w:styleId="a5">
    <w:basedOn w:val="TableNormal"/>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KKGt9kKDshyjV8i0EvKXas8aA==">CgMxLjAaHwoBMBIaChgICVIUChJ0YWJsZS5xeGVhMmtoZGN3dnUaHwoBMRIaChgICVIUChJ0YWJsZS4xbXd6MzBlY3ZzZjEaHwoBMhIaChgICVIUChJ0YWJsZS4yc3UzbnhqbXI5Y3IaHwoBMxIaChgICVIUChJ0YWJsZS53b3RlMTd1OTRvYWwaHwoBNBIaChgICVIUChJ0YWJsZS5oajlxYmE3cXp5ejgyDmgueGltN2F0ZGQxbmg3OAByITFQNWZoZkQ5cHlVR2FoZlFweVEwa0tfa0hfWjdJNVNt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4573</Words>
  <Characters>26072</Characters>
  <Application>Microsoft Office Word</Application>
  <DocSecurity>0</DocSecurity>
  <Lines>217</Lines>
  <Paragraphs>61</Paragraphs>
  <ScaleCrop>false</ScaleCrop>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herojit</dc:creator>
  <cp:lastModifiedBy>CPU SDI 1080</cp:lastModifiedBy>
  <cp:revision>3</cp:revision>
  <dcterms:created xsi:type="dcterms:W3CDTF">2024-08-15T16:44:00Z</dcterms:created>
  <dcterms:modified xsi:type="dcterms:W3CDTF">2025-05-26T06:31:00Z</dcterms:modified>
</cp:coreProperties>
</file>