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FE9DA" w14:textId="77777777" w:rsidR="00367C81" w:rsidRPr="0036731C" w:rsidRDefault="00367C81" w:rsidP="00367C81">
      <w:pPr>
        <w:pStyle w:val="Default"/>
        <w:spacing w:line="360" w:lineRule="auto"/>
        <w:jc w:val="center"/>
        <w:rPr>
          <w:b/>
          <w:lang w:val="en-US"/>
        </w:rPr>
      </w:pPr>
      <w:r w:rsidRPr="00FD7B21">
        <w:rPr>
          <w:b/>
          <w:highlight w:val="yellow"/>
          <w:lang w:val="en-US"/>
        </w:rPr>
        <w:t>Original Research Article</w:t>
      </w:r>
    </w:p>
    <w:p w14:paraId="42FB1D0D" w14:textId="77777777" w:rsidR="00367C81" w:rsidRDefault="00367C81" w:rsidP="000C771F">
      <w:pPr>
        <w:pStyle w:val="Default"/>
        <w:spacing w:line="360" w:lineRule="auto"/>
        <w:jc w:val="center"/>
        <w:rPr>
          <w:b/>
          <w:sz w:val="28"/>
        </w:rPr>
      </w:pPr>
    </w:p>
    <w:p w14:paraId="2222E842" w14:textId="7BA775CC" w:rsidR="000C771F" w:rsidRDefault="000C771F" w:rsidP="000C771F">
      <w:pPr>
        <w:pStyle w:val="Default"/>
        <w:spacing w:line="360" w:lineRule="auto"/>
        <w:jc w:val="center"/>
        <w:rPr>
          <w:b/>
          <w:sz w:val="28"/>
        </w:rPr>
      </w:pPr>
      <w:r>
        <w:rPr>
          <w:b/>
          <w:sz w:val="28"/>
        </w:rPr>
        <w:t>Above and below ground dried biomass</w:t>
      </w:r>
      <w:r w:rsidRPr="008549A5">
        <w:rPr>
          <w:b/>
          <w:sz w:val="28"/>
        </w:rPr>
        <w:t xml:space="preserve"> of wheat</w:t>
      </w:r>
      <w:r>
        <w:rPr>
          <w:b/>
          <w:sz w:val="28"/>
        </w:rPr>
        <w:t xml:space="preserve"> and biomass derived indices</w:t>
      </w:r>
      <w:r w:rsidRPr="008549A5">
        <w:rPr>
          <w:b/>
          <w:sz w:val="28"/>
        </w:rPr>
        <w:t xml:space="preserve"> as influenced by bio priming levels and nitrogen management practices under agro-climatic conditions of Eastern Uttar Pradesh</w:t>
      </w:r>
      <w:proofErr w:type="gramStart"/>
      <w:r w:rsidR="003D0528">
        <w:rPr>
          <w:b/>
          <w:sz w:val="28"/>
        </w:rPr>
        <w:t>,India</w:t>
      </w:r>
      <w:bookmarkStart w:id="0" w:name="_GoBack"/>
      <w:bookmarkEnd w:id="0"/>
      <w:proofErr w:type="gramEnd"/>
    </w:p>
    <w:p w14:paraId="0801EE4A" w14:textId="77777777" w:rsidR="003E0260" w:rsidRPr="00455749" w:rsidRDefault="003E0260" w:rsidP="00455749">
      <w:pPr>
        <w:pStyle w:val="Default"/>
        <w:spacing w:line="360" w:lineRule="auto"/>
        <w:jc w:val="both"/>
        <w:rPr>
          <w:lang w:val="en-US"/>
        </w:rPr>
      </w:pPr>
    </w:p>
    <w:p w14:paraId="37564480" w14:textId="77777777" w:rsidR="000C771F" w:rsidRPr="008549A5" w:rsidRDefault="000C771F" w:rsidP="000C771F">
      <w:pPr>
        <w:pStyle w:val="Default"/>
        <w:spacing w:line="360" w:lineRule="auto"/>
        <w:jc w:val="both"/>
        <w:rPr>
          <w:b/>
          <w:lang w:val="en-US"/>
        </w:rPr>
      </w:pPr>
      <w:r w:rsidRPr="008549A5">
        <w:rPr>
          <w:b/>
          <w:lang w:val="en-US"/>
        </w:rPr>
        <w:t>Abstract</w:t>
      </w:r>
    </w:p>
    <w:p w14:paraId="038EB467" w14:textId="2698BCD1" w:rsidR="000C771F" w:rsidRPr="00DB5123" w:rsidRDefault="007742AD" w:rsidP="000C771F">
      <w:pPr>
        <w:pStyle w:val="Default"/>
        <w:spacing w:line="360" w:lineRule="auto"/>
        <w:jc w:val="both"/>
        <w:rPr>
          <w:lang w:val="en-US"/>
        </w:rPr>
      </w:pPr>
      <w:r>
        <w:rPr>
          <w:lang w:val="en-US"/>
        </w:rPr>
        <w:tab/>
      </w:r>
      <w:r w:rsidR="000C771F" w:rsidRPr="008549A5">
        <w:rPr>
          <w:lang w:val="en-US"/>
        </w:rPr>
        <w:t xml:space="preserve">A field experiment was conducted to study the effect of </w:t>
      </w:r>
      <w:r w:rsidR="000C771F">
        <w:rPr>
          <w:lang w:val="en-US"/>
        </w:rPr>
        <w:t>bio priming levels</w:t>
      </w:r>
      <w:r w:rsidR="000C771F" w:rsidRPr="008549A5">
        <w:rPr>
          <w:lang w:val="en-US"/>
        </w:rPr>
        <w:t xml:space="preserve"> and nitrogen management </w:t>
      </w:r>
      <w:r w:rsidR="000C771F">
        <w:rPr>
          <w:lang w:val="en-US"/>
        </w:rPr>
        <w:t xml:space="preserve">practices </w:t>
      </w:r>
      <w:r w:rsidR="000C771F" w:rsidRPr="008549A5">
        <w:rPr>
          <w:lang w:val="en-US"/>
        </w:rPr>
        <w:t xml:space="preserve">on </w:t>
      </w:r>
      <w:r w:rsidR="0052421A">
        <w:rPr>
          <w:lang w:val="en-US"/>
        </w:rPr>
        <w:t>dry biomass accumulation</w:t>
      </w:r>
      <w:r w:rsidR="000C771F" w:rsidRPr="008549A5">
        <w:rPr>
          <w:lang w:val="en-US"/>
        </w:rPr>
        <w:t xml:space="preserve"> of wheat</w:t>
      </w:r>
      <w:r w:rsidR="0052421A">
        <w:rPr>
          <w:lang w:val="en-US"/>
        </w:rPr>
        <w:t xml:space="preserve"> and crop growth indices</w:t>
      </w:r>
      <w:r w:rsidR="000C771F" w:rsidRPr="008549A5">
        <w:rPr>
          <w:lang w:val="en-US"/>
        </w:rPr>
        <w:t xml:space="preserve"> during two consecutive </w:t>
      </w:r>
      <w:r w:rsidR="000C771F" w:rsidRPr="008549A5">
        <w:rPr>
          <w:i/>
          <w:iCs/>
          <w:lang w:val="en-US"/>
        </w:rPr>
        <w:t xml:space="preserve">rabi </w:t>
      </w:r>
      <w:r w:rsidR="000C771F">
        <w:rPr>
          <w:lang w:val="en-US"/>
        </w:rPr>
        <w:t>seasons of year 2020-21 and 2021-22</w:t>
      </w:r>
      <w:r w:rsidR="000C771F" w:rsidRPr="008549A5">
        <w:rPr>
          <w:lang w:val="en-US"/>
        </w:rPr>
        <w:t xml:space="preserve">. The experiment was laid out in </w:t>
      </w:r>
      <w:r w:rsidR="000C771F">
        <w:t>r</w:t>
      </w:r>
      <w:r w:rsidR="000C771F" w:rsidRPr="006B7927">
        <w:t>andomized block design (Factorial)</w:t>
      </w:r>
      <w:r w:rsidR="000C771F">
        <w:t xml:space="preserve"> consisting of factor I bio priming with two levels </w:t>
      </w:r>
      <w:r w:rsidR="000C771F" w:rsidRPr="006B7927">
        <w:rPr>
          <w:i/>
        </w:rPr>
        <w:t>viz.</w:t>
      </w:r>
      <w:r w:rsidR="000C771F">
        <w:t xml:space="preserve"> P</w:t>
      </w:r>
      <w:r w:rsidR="000C771F" w:rsidRPr="00B5060C">
        <w:rPr>
          <w:vertAlign w:val="subscript"/>
        </w:rPr>
        <w:t>0</w:t>
      </w:r>
      <w:r w:rsidR="000C771F" w:rsidRPr="00B5060C">
        <w:t xml:space="preserve"> (</w:t>
      </w:r>
      <w:r w:rsidR="000C771F">
        <w:t>without bio priming) and P</w:t>
      </w:r>
      <w:r w:rsidR="000C771F">
        <w:rPr>
          <w:vertAlign w:val="subscript"/>
        </w:rPr>
        <w:t>1</w:t>
      </w:r>
      <w:r w:rsidR="000C771F" w:rsidRPr="00B5060C">
        <w:t xml:space="preserve"> (</w:t>
      </w:r>
      <w:r w:rsidR="000C771F">
        <w:t>with bio priming</w:t>
      </w:r>
      <w:r w:rsidR="000C771F" w:rsidRPr="00B5060C">
        <w:t>)</w:t>
      </w:r>
      <w:r w:rsidR="000C771F">
        <w:t xml:space="preserve"> and factor II nitrogen management with seven levels </w:t>
      </w:r>
      <w:r w:rsidR="000C771F" w:rsidRPr="006B7927">
        <w:rPr>
          <w:i/>
        </w:rPr>
        <w:t>viz.</w:t>
      </w:r>
      <w:r w:rsidR="000C771F">
        <w:t xml:space="preserve"> </w:t>
      </w:r>
      <w:r w:rsidR="000C771F" w:rsidRPr="00B5060C">
        <w:t xml:space="preserve"> </w:t>
      </w:r>
      <w:r w:rsidR="000C771F">
        <w:t>N</w:t>
      </w:r>
      <w:r w:rsidR="000C771F" w:rsidRPr="00517A26">
        <w:rPr>
          <w:vertAlign w:val="subscript"/>
        </w:rPr>
        <w:t>0</w:t>
      </w:r>
      <w:r w:rsidR="000C771F" w:rsidRPr="00877D72">
        <w:t xml:space="preserve"> </w:t>
      </w:r>
      <w:r w:rsidR="000C771F">
        <w:t>(Control</w:t>
      </w:r>
      <w:r w:rsidR="000C771F" w:rsidRPr="00877D72">
        <w:t xml:space="preserve">), </w:t>
      </w:r>
      <w:r w:rsidR="000C771F">
        <w:t>N</w:t>
      </w:r>
      <w:r w:rsidR="000C771F">
        <w:rPr>
          <w:vertAlign w:val="subscript"/>
        </w:rPr>
        <w:t>1</w:t>
      </w:r>
      <w:r w:rsidR="000C771F" w:rsidRPr="00877D72">
        <w:t xml:space="preserve"> </w:t>
      </w:r>
      <w:r w:rsidR="000C771F">
        <w:t>(</w:t>
      </w:r>
      <w:r w:rsidR="000C771F" w:rsidRPr="006B7927">
        <w:t>90 kg N ha</w:t>
      </w:r>
      <w:r w:rsidR="001E245E" w:rsidRPr="001E245E">
        <w:rPr>
          <w:vertAlign w:val="superscript"/>
        </w:rPr>
        <w:t>-1</w:t>
      </w:r>
      <w:r w:rsidR="000C771F" w:rsidRPr="006B7927">
        <w:rPr>
          <w:vertAlign w:val="superscript"/>
        </w:rPr>
        <w:t xml:space="preserve"> </w:t>
      </w:r>
      <w:r w:rsidR="000C771F" w:rsidRPr="006B7927">
        <w:t>through urea</w:t>
      </w:r>
      <w:r w:rsidR="000C771F" w:rsidRPr="00877D72">
        <w:t xml:space="preserve">), </w:t>
      </w:r>
      <w:r w:rsidR="000C771F">
        <w:t>N</w:t>
      </w:r>
      <w:r w:rsidR="000C771F">
        <w:rPr>
          <w:vertAlign w:val="subscript"/>
        </w:rPr>
        <w:t>2</w:t>
      </w:r>
      <w:r w:rsidR="000C771F" w:rsidRPr="00877D72">
        <w:t xml:space="preserve"> </w:t>
      </w:r>
      <w:r w:rsidR="000C771F">
        <w:t>(</w:t>
      </w:r>
      <w:r w:rsidR="000C771F" w:rsidRPr="006B7927">
        <w:t>63 kg N ha</w:t>
      </w:r>
      <w:r w:rsidR="001E245E" w:rsidRPr="001E245E">
        <w:rPr>
          <w:vertAlign w:val="superscript"/>
        </w:rPr>
        <w:t>-1</w:t>
      </w:r>
      <w:r w:rsidR="000C771F" w:rsidRPr="006B7927">
        <w:rPr>
          <w:vertAlign w:val="superscript"/>
        </w:rPr>
        <w:t xml:space="preserve"> </w:t>
      </w:r>
      <w:r w:rsidR="000C771F" w:rsidRPr="006B7927">
        <w:t>through urea + 27 kg N ha</w:t>
      </w:r>
      <w:r w:rsidR="001E245E" w:rsidRPr="001E245E">
        <w:rPr>
          <w:vertAlign w:val="superscript"/>
        </w:rPr>
        <w:t>-1</w:t>
      </w:r>
      <w:r w:rsidR="000C771F" w:rsidRPr="006B7927">
        <w:t xml:space="preserve"> through FYM</w:t>
      </w:r>
      <w:r w:rsidR="000C771F">
        <w:t>), N</w:t>
      </w:r>
      <w:r w:rsidR="000C771F">
        <w:rPr>
          <w:vertAlign w:val="subscript"/>
        </w:rPr>
        <w:t>3</w:t>
      </w:r>
      <w:r w:rsidR="000C771F" w:rsidRPr="00877D72">
        <w:t xml:space="preserve"> </w:t>
      </w:r>
      <w:r w:rsidR="000C771F">
        <w:t>(</w:t>
      </w:r>
      <w:r w:rsidR="000C771F" w:rsidRPr="006B7927">
        <w:t>120 kg N ha</w:t>
      </w:r>
      <w:r w:rsidR="001E245E" w:rsidRPr="001E245E">
        <w:rPr>
          <w:vertAlign w:val="superscript"/>
        </w:rPr>
        <w:t>-1</w:t>
      </w:r>
      <w:r w:rsidR="000C771F" w:rsidRPr="006B7927">
        <w:rPr>
          <w:vertAlign w:val="superscript"/>
        </w:rPr>
        <w:t xml:space="preserve"> </w:t>
      </w:r>
      <w:r w:rsidR="000C771F" w:rsidRPr="006B7927">
        <w:t>through urea</w:t>
      </w:r>
      <w:r w:rsidR="000C771F">
        <w:t>), N</w:t>
      </w:r>
      <w:r w:rsidR="000C771F">
        <w:rPr>
          <w:vertAlign w:val="subscript"/>
        </w:rPr>
        <w:t>4</w:t>
      </w:r>
      <w:r w:rsidR="000C771F" w:rsidRPr="00877D72">
        <w:t xml:space="preserve"> </w:t>
      </w:r>
      <w:r w:rsidR="000C771F">
        <w:t>(</w:t>
      </w:r>
      <w:r w:rsidR="000C771F" w:rsidRPr="006B7927">
        <w:t>84 kg N ha</w:t>
      </w:r>
      <w:r w:rsidR="001E245E" w:rsidRPr="001E245E">
        <w:rPr>
          <w:vertAlign w:val="superscript"/>
        </w:rPr>
        <w:t>-1</w:t>
      </w:r>
      <w:r w:rsidR="000C771F" w:rsidRPr="006B7927">
        <w:t xml:space="preserve"> through urea + 36 kg N ha</w:t>
      </w:r>
      <w:r w:rsidR="001E245E" w:rsidRPr="001E245E">
        <w:rPr>
          <w:vertAlign w:val="superscript"/>
        </w:rPr>
        <w:t>-1</w:t>
      </w:r>
      <w:r w:rsidR="000C771F" w:rsidRPr="006B7927">
        <w:t xml:space="preserve"> through FYM</w:t>
      </w:r>
      <w:r w:rsidR="000C771F">
        <w:t>), N</w:t>
      </w:r>
      <w:r w:rsidR="000C771F">
        <w:rPr>
          <w:vertAlign w:val="subscript"/>
        </w:rPr>
        <w:t>5</w:t>
      </w:r>
      <w:r w:rsidR="000C771F" w:rsidRPr="00877D72">
        <w:t xml:space="preserve"> </w:t>
      </w:r>
      <w:r w:rsidR="000C771F">
        <w:t>(150</w:t>
      </w:r>
      <w:r w:rsidR="000C771F" w:rsidRPr="006B7927">
        <w:t xml:space="preserve"> kg N ha</w:t>
      </w:r>
      <w:r w:rsidR="001E245E" w:rsidRPr="001E245E">
        <w:rPr>
          <w:vertAlign w:val="superscript"/>
        </w:rPr>
        <w:t>-1</w:t>
      </w:r>
      <w:r w:rsidR="000C771F" w:rsidRPr="006B7927">
        <w:rPr>
          <w:vertAlign w:val="superscript"/>
        </w:rPr>
        <w:t xml:space="preserve"> </w:t>
      </w:r>
      <w:r w:rsidR="000C771F" w:rsidRPr="006B7927">
        <w:t>through urea</w:t>
      </w:r>
      <w:r w:rsidR="000C771F">
        <w:t>) and N</w:t>
      </w:r>
      <w:r w:rsidR="000C771F">
        <w:rPr>
          <w:vertAlign w:val="subscript"/>
        </w:rPr>
        <w:t>6</w:t>
      </w:r>
      <w:r w:rsidR="000C771F" w:rsidRPr="00877D72">
        <w:t xml:space="preserve"> </w:t>
      </w:r>
      <w:r w:rsidR="000C771F">
        <w:t>(</w:t>
      </w:r>
      <w:r w:rsidR="000C771F" w:rsidRPr="001366BC">
        <w:t>105 kg N ha</w:t>
      </w:r>
      <w:r w:rsidR="001E245E" w:rsidRPr="001E245E">
        <w:rPr>
          <w:vertAlign w:val="superscript"/>
        </w:rPr>
        <w:t>-1</w:t>
      </w:r>
      <w:r w:rsidR="000C771F" w:rsidRPr="001366BC">
        <w:t xml:space="preserve"> through urea + 45 kg N ha</w:t>
      </w:r>
      <w:r w:rsidR="001E245E" w:rsidRPr="001E245E">
        <w:rPr>
          <w:vertAlign w:val="superscript"/>
        </w:rPr>
        <w:t>-1</w:t>
      </w:r>
      <w:r w:rsidR="000C771F" w:rsidRPr="001366BC">
        <w:t xml:space="preserve"> through FYM</w:t>
      </w:r>
      <w:r w:rsidR="000C771F">
        <w:t>).</w:t>
      </w:r>
      <w:r w:rsidR="000C771F" w:rsidRPr="008549A5">
        <w:rPr>
          <w:lang w:val="en-US"/>
        </w:rPr>
        <w:t xml:space="preserve"> </w:t>
      </w:r>
      <w:r w:rsidR="000C771F" w:rsidRPr="00F836FD">
        <w:rPr>
          <w:highlight w:val="yellow"/>
          <w:lang w:val="en-US"/>
        </w:rPr>
        <w:t xml:space="preserve">The results </w:t>
      </w:r>
      <w:r w:rsidR="0052421A" w:rsidRPr="00F836FD">
        <w:rPr>
          <w:highlight w:val="yellow"/>
          <w:lang w:val="en-US"/>
        </w:rPr>
        <w:t xml:space="preserve">showed </w:t>
      </w:r>
      <w:r w:rsidR="000C771F" w:rsidRPr="00F836FD">
        <w:rPr>
          <w:highlight w:val="yellow"/>
          <w:lang w:val="en-US"/>
        </w:rPr>
        <w:t>that</w:t>
      </w:r>
      <w:r w:rsidR="000C771F" w:rsidRPr="00F836FD">
        <w:rPr>
          <w:highlight w:val="yellow"/>
        </w:rPr>
        <w:t xml:space="preserve"> </w:t>
      </w:r>
      <w:r w:rsidR="0052421A" w:rsidRPr="00F836FD">
        <w:rPr>
          <w:highlight w:val="yellow"/>
        </w:rPr>
        <w:t>level P</w:t>
      </w:r>
      <w:r w:rsidR="0052421A" w:rsidRPr="00F836FD">
        <w:rPr>
          <w:highlight w:val="yellow"/>
          <w:vertAlign w:val="subscript"/>
        </w:rPr>
        <w:t>1</w:t>
      </w:r>
      <w:r w:rsidR="0052421A" w:rsidRPr="00F836FD">
        <w:rPr>
          <w:highlight w:val="yellow"/>
          <w:lang w:val="en-US"/>
        </w:rPr>
        <w:t xml:space="preserve"> recorded </w:t>
      </w:r>
      <w:r w:rsidR="000C771F" w:rsidRPr="00F836FD">
        <w:rPr>
          <w:highlight w:val="yellow"/>
          <w:lang w:val="en-US"/>
        </w:rPr>
        <w:t>significantly higher shoot dry matter accumulation (</w:t>
      </w:r>
      <w:r w:rsidR="001E245E" w:rsidRPr="00F836FD">
        <w:rPr>
          <w:highlight w:val="yellow"/>
          <w:lang w:val="en-US"/>
        </w:rPr>
        <w:t xml:space="preserve">280.15 and 295.07 </w:t>
      </w:r>
      <w:r w:rsidR="000C771F" w:rsidRPr="00F836FD">
        <w:rPr>
          <w:highlight w:val="yellow"/>
          <w:lang w:val="en-US"/>
        </w:rPr>
        <w:t>g running m</w:t>
      </w:r>
      <w:r w:rsidR="001E245E" w:rsidRPr="00F836FD">
        <w:rPr>
          <w:highlight w:val="yellow"/>
          <w:vertAlign w:val="superscript"/>
          <w:lang w:val="en-US"/>
        </w:rPr>
        <w:t>-1</w:t>
      </w:r>
      <w:r w:rsidR="000C771F" w:rsidRPr="00F836FD">
        <w:rPr>
          <w:highlight w:val="yellow"/>
          <w:lang w:val="en-US"/>
        </w:rPr>
        <w:t>)</w:t>
      </w:r>
      <w:r w:rsidR="001E245E" w:rsidRPr="00F836FD">
        <w:rPr>
          <w:highlight w:val="yellow"/>
          <w:lang w:val="en-US"/>
        </w:rPr>
        <w:t xml:space="preserve"> and root dry matter accumulation (</w:t>
      </w:r>
      <w:r w:rsidR="00F836FD" w:rsidRPr="00F836FD">
        <w:rPr>
          <w:highlight w:val="yellow"/>
        </w:rPr>
        <w:t xml:space="preserve">186.77 </w:t>
      </w:r>
      <w:r w:rsidR="001E245E" w:rsidRPr="00F836FD">
        <w:rPr>
          <w:highlight w:val="yellow"/>
          <w:lang w:val="en-US"/>
        </w:rPr>
        <w:t xml:space="preserve">and </w:t>
      </w:r>
      <w:r w:rsidR="00F836FD" w:rsidRPr="00F836FD">
        <w:rPr>
          <w:highlight w:val="yellow"/>
          <w:lang w:val="en-US"/>
        </w:rPr>
        <w:t>196.71</w:t>
      </w:r>
      <w:r w:rsidR="001E245E" w:rsidRPr="00F836FD">
        <w:rPr>
          <w:highlight w:val="yellow"/>
          <w:lang w:val="en-US"/>
        </w:rPr>
        <w:t xml:space="preserve"> g running m</w:t>
      </w:r>
      <w:r w:rsidR="001E245E" w:rsidRPr="00F836FD">
        <w:rPr>
          <w:highlight w:val="yellow"/>
          <w:vertAlign w:val="superscript"/>
          <w:lang w:val="en-US"/>
        </w:rPr>
        <w:t>-1</w:t>
      </w:r>
      <w:r w:rsidR="001E245E" w:rsidRPr="00F836FD">
        <w:rPr>
          <w:highlight w:val="yellow"/>
          <w:lang w:val="en-US"/>
        </w:rPr>
        <w:t xml:space="preserve">) </w:t>
      </w:r>
      <w:r w:rsidR="000C771F" w:rsidRPr="00F836FD">
        <w:rPr>
          <w:highlight w:val="yellow"/>
          <w:lang w:val="en-US"/>
        </w:rPr>
        <w:t xml:space="preserve">during both the years of study at harvest stage while crop growth rate was found significant for second experimental year only in the growth period of 90 </w:t>
      </w:r>
      <w:r w:rsidR="00FD7B21" w:rsidRPr="00F836FD">
        <w:rPr>
          <w:highlight w:val="yellow"/>
          <w:lang w:val="en-US"/>
        </w:rPr>
        <w:t>days after sowing</w:t>
      </w:r>
      <w:r w:rsidR="000C771F" w:rsidRPr="00F836FD">
        <w:rPr>
          <w:highlight w:val="yellow"/>
          <w:lang w:val="en-US"/>
        </w:rPr>
        <w:t>- At harvest</w:t>
      </w:r>
      <w:r w:rsidR="00F836FD" w:rsidRPr="00F836FD">
        <w:rPr>
          <w:highlight w:val="yellow"/>
          <w:lang w:val="en-US"/>
        </w:rPr>
        <w:t xml:space="preserve"> (9.49 </w:t>
      </w:r>
      <w:r w:rsidR="00F836FD" w:rsidRPr="00F836FD">
        <w:rPr>
          <w:highlight w:val="yellow"/>
        </w:rPr>
        <w:t>g m</w:t>
      </w:r>
      <w:r w:rsidR="00F836FD" w:rsidRPr="00F836FD">
        <w:rPr>
          <w:highlight w:val="yellow"/>
          <w:vertAlign w:val="superscript"/>
        </w:rPr>
        <w:t>-2</w:t>
      </w:r>
      <w:r w:rsidR="00F836FD" w:rsidRPr="00F836FD">
        <w:rPr>
          <w:highlight w:val="yellow"/>
        </w:rPr>
        <w:t xml:space="preserve"> day</w:t>
      </w:r>
      <w:r w:rsidR="00F836FD" w:rsidRPr="00F836FD">
        <w:rPr>
          <w:highlight w:val="yellow"/>
          <w:vertAlign w:val="superscript"/>
        </w:rPr>
        <w:t>-1</w:t>
      </w:r>
      <w:r w:rsidR="00F836FD" w:rsidRPr="00F836FD">
        <w:rPr>
          <w:highlight w:val="yellow"/>
        </w:rPr>
        <w:t>)</w:t>
      </w:r>
      <w:r w:rsidR="000C771F" w:rsidRPr="00F836FD">
        <w:rPr>
          <w:highlight w:val="yellow"/>
          <w:lang w:val="en-US"/>
        </w:rPr>
        <w:t>. As for relative growth rate during interval of 90 DAS- At harvest, P</w:t>
      </w:r>
      <w:r w:rsidR="000C771F" w:rsidRPr="00F836FD">
        <w:rPr>
          <w:highlight w:val="yellow"/>
          <w:vertAlign w:val="subscript"/>
          <w:lang w:val="en-US"/>
        </w:rPr>
        <w:t>0</w:t>
      </w:r>
      <w:r w:rsidR="000C771F" w:rsidRPr="00F836FD">
        <w:rPr>
          <w:highlight w:val="yellow"/>
          <w:lang w:val="en-US"/>
        </w:rPr>
        <w:t xml:space="preserve"> recorded higher value</w:t>
      </w:r>
      <w:r w:rsidR="00F836FD" w:rsidRPr="00F836FD">
        <w:rPr>
          <w:highlight w:val="yellow"/>
          <w:lang w:val="en-US"/>
        </w:rPr>
        <w:t xml:space="preserve"> (</w:t>
      </w:r>
      <w:r w:rsidR="00F836FD" w:rsidRPr="00F836FD">
        <w:rPr>
          <w:highlight w:val="yellow"/>
        </w:rPr>
        <w:t>0.00688 and 0.00728 g g</w:t>
      </w:r>
      <w:r w:rsidR="00F836FD" w:rsidRPr="00F836FD">
        <w:rPr>
          <w:highlight w:val="yellow"/>
          <w:vertAlign w:val="superscript"/>
        </w:rPr>
        <w:t>-1</w:t>
      </w:r>
      <w:r w:rsidR="00F836FD" w:rsidRPr="00F836FD">
        <w:rPr>
          <w:highlight w:val="yellow"/>
        </w:rPr>
        <w:t xml:space="preserve"> day</w:t>
      </w:r>
      <w:r w:rsidR="00F836FD" w:rsidRPr="00F836FD">
        <w:rPr>
          <w:highlight w:val="yellow"/>
          <w:vertAlign w:val="superscript"/>
        </w:rPr>
        <w:t>-1</w:t>
      </w:r>
      <w:r w:rsidR="00F836FD" w:rsidRPr="00F836FD">
        <w:rPr>
          <w:highlight w:val="yellow"/>
        </w:rPr>
        <w:t>)</w:t>
      </w:r>
      <w:r w:rsidR="000C771F" w:rsidRPr="00F836FD">
        <w:rPr>
          <w:highlight w:val="yellow"/>
          <w:lang w:val="en-US"/>
        </w:rPr>
        <w:t xml:space="preserve"> although found at par with level P</w:t>
      </w:r>
      <w:r w:rsidR="000C771F" w:rsidRPr="00F836FD">
        <w:rPr>
          <w:highlight w:val="yellow"/>
          <w:vertAlign w:val="subscript"/>
          <w:lang w:val="en-US"/>
        </w:rPr>
        <w:t>1</w:t>
      </w:r>
      <w:r w:rsidR="000C771F" w:rsidRPr="00F836FD">
        <w:rPr>
          <w:highlight w:val="yellow"/>
          <w:lang w:val="en-US"/>
        </w:rPr>
        <w:t xml:space="preserve"> during both the years of study. Application of N</w:t>
      </w:r>
      <w:r w:rsidR="000C771F" w:rsidRPr="00F836FD">
        <w:rPr>
          <w:highlight w:val="yellow"/>
          <w:vertAlign w:val="subscript"/>
          <w:lang w:val="en-US"/>
        </w:rPr>
        <w:t>6</w:t>
      </w:r>
      <w:r w:rsidR="000C771F" w:rsidRPr="00F836FD">
        <w:rPr>
          <w:highlight w:val="yellow"/>
          <w:lang w:val="en-US"/>
        </w:rPr>
        <w:t xml:space="preserve"> proved superiority in shoot dry matter accumulation</w:t>
      </w:r>
      <w:r w:rsidR="00F836FD" w:rsidRPr="00F836FD">
        <w:rPr>
          <w:highlight w:val="yellow"/>
          <w:lang w:val="en-US"/>
        </w:rPr>
        <w:t xml:space="preserve"> (</w:t>
      </w:r>
      <w:r w:rsidR="00F836FD" w:rsidRPr="00F836FD">
        <w:rPr>
          <w:highlight w:val="yellow"/>
        </w:rPr>
        <w:t xml:space="preserve">284.26 and 302.24 </w:t>
      </w:r>
      <w:r w:rsidR="00F836FD" w:rsidRPr="00F836FD">
        <w:rPr>
          <w:highlight w:val="yellow"/>
          <w:lang w:val="en-US"/>
        </w:rPr>
        <w:t>g running m</w:t>
      </w:r>
      <w:r w:rsidR="00F836FD" w:rsidRPr="00F836FD">
        <w:rPr>
          <w:highlight w:val="yellow"/>
          <w:vertAlign w:val="superscript"/>
          <w:lang w:val="en-US"/>
        </w:rPr>
        <w:t>-1</w:t>
      </w:r>
      <w:r w:rsidR="00F836FD" w:rsidRPr="00F836FD">
        <w:rPr>
          <w:highlight w:val="yellow"/>
        </w:rPr>
        <w:t>)</w:t>
      </w:r>
      <w:r w:rsidR="00F836FD" w:rsidRPr="00F836FD">
        <w:rPr>
          <w:highlight w:val="yellow"/>
          <w:lang w:val="en-US"/>
        </w:rPr>
        <w:t xml:space="preserve"> and root dry matter accumulation</w:t>
      </w:r>
      <w:r w:rsidR="000C771F" w:rsidRPr="00F836FD">
        <w:rPr>
          <w:highlight w:val="yellow"/>
          <w:lang w:val="en-US"/>
        </w:rPr>
        <w:t xml:space="preserve"> </w:t>
      </w:r>
      <w:r w:rsidR="00F836FD" w:rsidRPr="00F836FD">
        <w:rPr>
          <w:highlight w:val="yellow"/>
          <w:lang w:val="en-US"/>
        </w:rPr>
        <w:t>(</w:t>
      </w:r>
      <w:r w:rsidR="00F836FD" w:rsidRPr="00F836FD">
        <w:rPr>
          <w:highlight w:val="yellow"/>
        </w:rPr>
        <w:t>189.51 and 201.49 g m</w:t>
      </w:r>
      <w:r w:rsidR="00F836FD" w:rsidRPr="00F836FD">
        <w:rPr>
          <w:highlight w:val="yellow"/>
          <w:vertAlign w:val="superscript"/>
        </w:rPr>
        <w:t>-1</w:t>
      </w:r>
      <w:r w:rsidR="00F836FD" w:rsidRPr="00F836FD">
        <w:rPr>
          <w:highlight w:val="yellow"/>
        </w:rPr>
        <w:t xml:space="preserve"> row length</w:t>
      </w:r>
      <w:r w:rsidR="00F836FD" w:rsidRPr="00F836FD">
        <w:rPr>
          <w:highlight w:val="yellow"/>
          <w:lang w:val="en-US"/>
        </w:rPr>
        <w:t xml:space="preserve">) </w:t>
      </w:r>
      <w:r w:rsidR="000C771F" w:rsidRPr="00F836FD">
        <w:rPr>
          <w:highlight w:val="yellow"/>
          <w:lang w:val="en-US"/>
        </w:rPr>
        <w:t>during both the years and was statistically at par with level N</w:t>
      </w:r>
      <w:r w:rsidR="000C771F" w:rsidRPr="00F836FD">
        <w:rPr>
          <w:highlight w:val="yellow"/>
          <w:vertAlign w:val="subscript"/>
          <w:lang w:val="en-US"/>
        </w:rPr>
        <w:t>5</w:t>
      </w:r>
      <w:r w:rsidR="000C771F" w:rsidRPr="00F836FD">
        <w:rPr>
          <w:highlight w:val="yellow"/>
          <w:lang w:val="en-US"/>
        </w:rPr>
        <w:t xml:space="preserve"> during both the experimental years except for crop growth rate which was found significant</w:t>
      </w:r>
      <w:r w:rsidR="00F836FD" w:rsidRPr="00F836FD">
        <w:rPr>
          <w:highlight w:val="yellow"/>
          <w:lang w:val="en-US"/>
        </w:rPr>
        <w:t xml:space="preserve"> (</w:t>
      </w:r>
      <w:r w:rsidR="00F836FD" w:rsidRPr="00F836FD">
        <w:rPr>
          <w:highlight w:val="yellow"/>
        </w:rPr>
        <w:t>9.68 g m</w:t>
      </w:r>
      <w:r w:rsidR="00F836FD" w:rsidRPr="00F836FD">
        <w:rPr>
          <w:highlight w:val="yellow"/>
          <w:vertAlign w:val="superscript"/>
        </w:rPr>
        <w:t>-2</w:t>
      </w:r>
      <w:r w:rsidR="00F836FD" w:rsidRPr="00F836FD">
        <w:rPr>
          <w:highlight w:val="yellow"/>
        </w:rPr>
        <w:t xml:space="preserve"> day</w:t>
      </w:r>
      <w:r w:rsidR="00F836FD" w:rsidRPr="00F836FD">
        <w:rPr>
          <w:highlight w:val="yellow"/>
          <w:vertAlign w:val="superscript"/>
        </w:rPr>
        <w:t>-1</w:t>
      </w:r>
      <w:r w:rsidR="00F836FD" w:rsidRPr="00F836FD">
        <w:rPr>
          <w:highlight w:val="yellow"/>
        </w:rPr>
        <w:t>)</w:t>
      </w:r>
      <w:r w:rsidR="000C771F" w:rsidRPr="00F836FD">
        <w:rPr>
          <w:highlight w:val="yellow"/>
          <w:lang w:val="en-US"/>
        </w:rPr>
        <w:t xml:space="preserve"> only in the second year of experiment for the growth stage interval of 90 DAS- At harvest. The relative growth rate for 90 DAS- At harvest interval got the highest significant maximum value with N</w:t>
      </w:r>
      <w:r w:rsidR="000C771F" w:rsidRPr="00F836FD">
        <w:rPr>
          <w:highlight w:val="yellow"/>
          <w:vertAlign w:val="subscript"/>
          <w:lang w:val="en-US"/>
        </w:rPr>
        <w:t xml:space="preserve">0 </w:t>
      </w:r>
      <w:r w:rsidR="00F836FD" w:rsidRPr="00F836FD">
        <w:rPr>
          <w:highlight w:val="yellow"/>
          <w:lang w:val="en-US"/>
        </w:rPr>
        <w:t>(</w:t>
      </w:r>
      <w:r w:rsidR="00F836FD" w:rsidRPr="00F836FD">
        <w:rPr>
          <w:highlight w:val="yellow"/>
        </w:rPr>
        <w:t>0.00732 and 0.00735 g g</w:t>
      </w:r>
      <w:r w:rsidR="00F836FD" w:rsidRPr="00F836FD">
        <w:rPr>
          <w:highlight w:val="yellow"/>
          <w:vertAlign w:val="superscript"/>
        </w:rPr>
        <w:t>-1</w:t>
      </w:r>
      <w:r w:rsidR="00F836FD" w:rsidRPr="00F836FD">
        <w:rPr>
          <w:highlight w:val="yellow"/>
        </w:rPr>
        <w:t xml:space="preserve"> day</w:t>
      </w:r>
      <w:r w:rsidR="00F836FD" w:rsidRPr="00F836FD">
        <w:rPr>
          <w:highlight w:val="yellow"/>
          <w:vertAlign w:val="superscript"/>
        </w:rPr>
        <w:t>-1</w:t>
      </w:r>
      <w:r w:rsidR="00F836FD" w:rsidRPr="00F836FD">
        <w:rPr>
          <w:highlight w:val="yellow"/>
        </w:rPr>
        <w:t xml:space="preserve">) </w:t>
      </w:r>
      <w:r w:rsidR="000C771F" w:rsidRPr="00F836FD">
        <w:rPr>
          <w:highlight w:val="yellow"/>
          <w:lang w:val="en-US"/>
        </w:rPr>
        <w:t>although found at par with other levels of nitrogen management</w:t>
      </w:r>
      <w:r w:rsidR="000C771F" w:rsidRPr="00F836FD">
        <w:rPr>
          <w:highlight w:val="yellow"/>
          <w:vertAlign w:val="subscript"/>
          <w:lang w:val="en-US"/>
        </w:rPr>
        <w:t xml:space="preserve"> </w:t>
      </w:r>
      <w:r w:rsidR="000C771F" w:rsidRPr="00F836FD">
        <w:rPr>
          <w:highlight w:val="yellow"/>
          <w:lang w:val="en-US"/>
        </w:rPr>
        <w:t>during both the years.</w:t>
      </w:r>
      <w:r w:rsidR="000C771F" w:rsidRPr="00B43237">
        <w:t xml:space="preserve"> </w:t>
      </w:r>
    </w:p>
    <w:p w14:paraId="14AB74FD" w14:textId="2F4427E7" w:rsidR="000C771F" w:rsidRPr="00E069A3" w:rsidRDefault="000C771F" w:rsidP="000C771F">
      <w:pPr>
        <w:pStyle w:val="Default"/>
        <w:spacing w:line="360" w:lineRule="auto"/>
        <w:jc w:val="both"/>
        <w:rPr>
          <w:sz w:val="22"/>
        </w:rPr>
      </w:pPr>
      <w:r w:rsidRPr="00E069A3">
        <w:rPr>
          <w:b/>
          <w:sz w:val="22"/>
          <w:lang w:val="en-US"/>
        </w:rPr>
        <w:t>Keywords:</w:t>
      </w:r>
      <w:r w:rsidRPr="00E069A3">
        <w:rPr>
          <w:b/>
          <w:sz w:val="28"/>
          <w:lang w:val="en-US"/>
        </w:rPr>
        <w:t xml:space="preserve"> </w:t>
      </w:r>
      <w:r w:rsidR="0036731C" w:rsidRPr="00FD7B21">
        <w:rPr>
          <w:sz w:val="22"/>
          <w:highlight w:val="yellow"/>
          <w:lang w:val="en-US"/>
        </w:rPr>
        <w:t>above ground mass</w:t>
      </w:r>
      <w:r w:rsidRPr="00FD7B21">
        <w:rPr>
          <w:sz w:val="22"/>
          <w:highlight w:val="yellow"/>
          <w:lang w:val="en-US"/>
        </w:rPr>
        <w:t xml:space="preserve">, </w:t>
      </w:r>
      <w:r w:rsidR="0036731C" w:rsidRPr="00FD7B21">
        <w:rPr>
          <w:sz w:val="22"/>
          <w:highlight w:val="yellow"/>
          <w:lang w:val="en-US"/>
        </w:rPr>
        <w:t>below ground mass</w:t>
      </w:r>
      <w:r w:rsidRPr="00FD7B21">
        <w:rPr>
          <w:sz w:val="22"/>
          <w:highlight w:val="yellow"/>
          <w:lang w:val="en-US"/>
        </w:rPr>
        <w:t xml:space="preserve">, </w:t>
      </w:r>
      <w:r w:rsidR="0036731C" w:rsidRPr="00FD7B21">
        <w:rPr>
          <w:sz w:val="22"/>
          <w:highlight w:val="yellow"/>
          <w:lang w:val="en-US"/>
        </w:rPr>
        <w:t>crop growth indices</w:t>
      </w:r>
      <w:r w:rsidRPr="00FD7B21">
        <w:rPr>
          <w:sz w:val="22"/>
          <w:highlight w:val="yellow"/>
          <w:lang w:val="en-US"/>
        </w:rPr>
        <w:t xml:space="preserve">, </w:t>
      </w:r>
      <w:r w:rsidR="0036731C" w:rsidRPr="00FD7B21">
        <w:rPr>
          <w:sz w:val="22"/>
          <w:highlight w:val="yellow"/>
          <w:lang w:val="en-US"/>
        </w:rPr>
        <w:t>bio priming, nitrogen management.</w:t>
      </w:r>
    </w:p>
    <w:p w14:paraId="5D36ABCE" w14:textId="77777777" w:rsidR="00BB77DB" w:rsidRDefault="00BB77DB" w:rsidP="000C771F">
      <w:pPr>
        <w:pStyle w:val="Default"/>
        <w:spacing w:line="360" w:lineRule="auto"/>
        <w:jc w:val="both"/>
        <w:rPr>
          <w:b/>
        </w:rPr>
      </w:pPr>
    </w:p>
    <w:p w14:paraId="1569E59D" w14:textId="77777777" w:rsidR="000C771F" w:rsidRPr="00DB5123" w:rsidRDefault="000C771F" w:rsidP="000C771F">
      <w:pPr>
        <w:pStyle w:val="Default"/>
        <w:spacing w:line="360" w:lineRule="auto"/>
        <w:jc w:val="both"/>
        <w:rPr>
          <w:b/>
        </w:rPr>
      </w:pPr>
      <w:r w:rsidRPr="00DB5123">
        <w:rPr>
          <w:b/>
        </w:rPr>
        <w:t>Introduction</w:t>
      </w:r>
    </w:p>
    <w:p w14:paraId="1A9A8178" w14:textId="0607A99D" w:rsidR="00F25D09" w:rsidRDefault="000634D1" w:rsidP="000C771F">
      <w:pPr>
        <w:pStyle w:val="Default"/>
        <w:spacing w:line="360" w:lineRule="auto"/>
        <w:jc w:val="both"/>
        <w:rPr>
          <w:rFonts w:eastAsia="Times New Roman"/>
          <w:color w:val="auto"/>
          <w:lang w:val="en-US" w:eastAsia="en-IN" w:bidi="en-US"/>
        </w:rPr>
      </w:pPr>
      <w:r w:rsidRPr="000634D1">
        <w:rPr>
          <w:rFonts w:eastAsia="Times New Roman"/>
          <w:lang w:val="en-US" w:bidi="en-US"/>
        </w:rPr>
        <w:lastRenderedPageBreak/>
        <w:t>Wheat (</w:t>
      </w:r>
      <w:r w:rsidRPr="000634D1">
        <w:rPr>
          <w:rFonts w:eastAsia="Times New Roman"/>
          <w:i/>
          <w:lang w:val="en-US" w:bidi="en-US"/>
        </w:rPr>
        <w:t>Triticum aestivum</w:t>
      </w:r>
      <w:r w:rsidRPr="000634D1">
        <w:rPr>
          <w:rFonts w:eastAsia="Times New Roman"/>
          <w:lang w:val="en-US" w:bidi="en-US"/>
        </w:rPr>
        <w:t xml:space="preserve"> L.)</w:t>
      </w:r>
      <w:r>
        <w:rPr>
          <w:rFonts w:eastAsia="Times New Roman"/>
          <w:lang w:val="en-US" w:bidi="en-US"/>
        </w:rPr>
        <w:t xml:space="preserve"> </w:t>
      </w:r>
      <w:r w:rsidRPr="000634D1">
        <w:rPr>
          <w:rFonts w:eastAsia="Times New Roman"/>
          <w:lang w:val="en-US" w:bidi="en-US"/>
        </w:rPr>
        <w:t>is one of the top food crops in global agriculture and is prominent among cultivated grains (Waines and Hegde, 2003). In rural areas, wheat accounts for up to 70% of the daily caloric intake and serves as a crucial source of essential nutrients in developing countries (Cakmak, 2008). It has been pivotal in human civilization, enhancing food security both globally and regionally. For a significant portion of the Indian population, wheat is the primary source of protein and calories and plays a vital role in ensuring food and nutritional security across the nation. Wheat productivity varies greatly across India's different agro-ecological zones owing to diverse climatic conditions, moisture stress, genetic variations, imbalanced fertilizer use, and differences in seeding times and management practices (</w:t>
      </w:r>
      <w:proofErr w:type="spellStart"/>
      <w:r w:rsidRPr="000634D1">
        <w:rPr>
          <w:rFonts w:eastAsia="Times New Roman"/>
          <w:lang w:val="en-US" w:bidi="en-US"/>
        </w:rPr>
        <w:t>Kantwa</w:t>
      </w:r>
      <w:proofErr w:type="spellEnd"/>
      <w:r w:rsidRPr="000634D1">
        <w:rPr>
          <w:rFonts w:eastAsia="Times New Roman"/>
          <w:lang w:val="en-US" w:bidi="en-US"/>
        </w:rPr>
        <w:t xml:space="preserve"> </w:t>
      </w:r>
      <w:r w:rsidR="001E245E" w:rsidRPr="001E245E">
        <w:rPr>
          <w:rFonts w:eastAsia="Times New Roman"/>
          <w:i/>
          <w:lang w:val="en-US" w:bidi="en-US"/>
        </w:rPr>
        <w:t>et al.</w:t>
      </w:r>
      <w:r w:rsidRPr="000634D1">
        <w:rPr>
          <w:rFonts w:eastAsia="Times New Roman"/>
          <w:lang w:val="en-US" w:bidi="en-US"/>
        </w:rPr>
        <w:t>, 2015). Additionally, wheat is predominantly cultivated in light-textured soils with low water retention and poor nitrogen, phosphorus, and organic matter contents, which leads to suboptimal growth and yield.</w:t>
      </w:r>
      <w:r>
        <w:rPr>
          <w:rFonts w:eastAsia="Times New Roman"/>
          <w:lang w:val="en-US" w:bidi="en-US"/>
        </w:rPr>
        <w:t xml:space="preserve"> </w:t>
      </w:r>
      <w:r w:rsidRPr="000634D1">
        <w:rPr>
          <w:rFonts w:eastAsia="Times New Roman"/>
          <w:color w:val="auto"/>
          <w:lang w:val="en-US" w:eastAsia="en-IN" w:bidi="en-US"/>
        </w:rPr>
        <w:t>A rel</w:t>
      </w:r>
      <w:r w:rsidR="00F25D09">
        <w:rPr>
          <w:rFonts w:eastAsia="Times New Roman"/>
          <w:color w:val="auto"/>
          <w:lang w:val="en-US" w:eastAsia="en-IN" w:bidi="en-US"/>
        </w:rPr>
        <w:t>atively recent method known as "seed bio priming</w:t>
      </w:r>
      <w:r w:rsidRPr="000634D1">
        <w:rPr>
          <w:rFonts w:eastAsia="Times New Roman"/>
          <w:color w:val="auto"/>
          <w:lang w:val="en-US" w:eastAsia="en-IN" w:bidi="en-US"/>
        </w:rPr>
        <w:t xml:space="preserve">" facilitates the adherence and growth of microorganisms on seeds. Bio priming involves a biological seed treatment process that combines seed hydration with the inoculation of seeds using beneficial biological agents. This approach aims to protect seeds, enhance germination, improve seedling establishment, and promote vegetative growth (Rakshit </w:t>
      </w:r>
      <w:r w:rsidR="001E245E" w:rsidRPr="001E245E">
        <w:rPr>
          <w:rFonts w:eastAsia="Times New Roman"/>
          <w:i/>
          <w:color w:val="auto"/>
          <w:lang w:val="en-US" w:eastAsia="en-IN" w:bidi="en-US"/>
        </w:rPr>
        <w:t>et al.</w:t>
      </w:r>
      <w:r w:rsidRPr="000634D1">
        <w:rPr>
          <w:rFonts w:eastAsia="Times New Roman"/>
          <w:color w:val="auto"/>
          <w:lang w:val="en-US" w:eastAsia="en-IN" w:bidi="en-US"/>
        </w:rPr>
        <w:t xml:space="preserve">, 2014; Babu </w:t>
      </w:r>
      <w:r w:rsidR="001E245E" w:rsidRPr="001E245E">
        <w:rPr>
          <w:rFonts w:eastAsia="Times New Roman"/>
          <w:i/>
          <w:color w:val="auto"/>
          <w:lang w:val="en-US" w:eastAsia="en-IN" w:bidi="en-US"/>
        </w:rPr>
        <w:t>et al.</w:t>
      </w:r>
      <w:r w:rsidR="00F25D09">
        <w:rPr>
          <w:rFonts w:eastAsia="Times New Roman"/>
          <w:color w:val="auto"/>
          <w:lang w:val="en-US" w:eastAsia="en-IN" w:bidi="en-US"/>
        </w:rPr>
        <w:t xml:space="preserve">, 2014; Kumar </w:t>
      </w:r>
      <w:r w:rsidR="001E245E" w:rsidRPr="001E245E">
        <w:rPr>
          <w:rFonts w:eastAsia="Times New Roman"/>
          <w:i/>
          <w:color w:val="auto"/>
          <w:lang w:val="en-US" w:eastAsia="en-IN" w:bidi="en-US"/>
        </w:rPr>
        <w:t>et al.</w:t>
      </w:r>
      <w:r w:rsidR="00F25D09">
        <w:rPr>
          <w:rFonts w:eastAsia="Times New Roman"/>
          <w:color w:val="auto"/>
          <w:lang w:val="en-US" w:eastAsia="en-IN" w:bidi="en-US"/>
        </w:rPr>
        <w:t>, 2017</w:t>
      </w:r>
      <w:r w:rsidRPr="000634D1">
        <w:rPr>
          <w:rFonts w:eastAsia="Times New Roman"/>
          <w:color w:val="auto"/>
          <w:lang w:val="en-US" w:eastAsia="en-IN" w:bidi="en-US"/>
        </w:rPr>
        <w:t>). In the context of wheat cultivation, bio priming has emerged as a revolutionary agricultural technique that has transformed traditional crop cultivation methods. The outcomes of bio-priming in wheat are remarkable, showing increased germination rates, enhanced seedling vigor, and a greater ability to endure environmental stress. By leveraging naturally occurring microorganisms</w:t>
      </w:r>
      <w:r w:rsidR="00F25D09">
        <w:rPr>
          <w:rFonts w:eastAsia="Times New Roman"/>
          <w:color w:val="auto"/>
          <w:lang w:val="en-US" w:eastAsia="en-IN" w:bidi="en-US"/>
        </w:rPr>
        <w:t xml:space="preserve">, bio </w:t>
      </w:r>
      <w:r w:rsidRPr="000634D1">
        <w:rPr>
          <w:rFonts w:eastAsia="Times New Roman"/>
          <w:color w:val="auto"/>
          <w:lang w:val="en-US" w:eastAsia="en-IN" w:bidi="en-US"/>
        </w:rPr>
        <w:t>priming not only strengthens the plant's defense systems, but also supports sustainable farming by reducing dependence on chemical inputs. Farmers who have adopted bio-priming reported higher yields and healthier crops, highlighting it as a promising and eco-friendly strategy to optimize wheat production while minimizing the ec</w:t>
      </w:r>
      <w:r w:rsidR="00F25D09">
        <w:rPr>
          <w:rFonts w:eastAsia="Times New Roman"/>
          <w:color w:val="auto"/>
          <w:lang w:val="en-US" w:eastAsia="en-IN" w:bidi="en-US"/>
        </w:rPr>
        <w:t xml:space="preserve">ological impact of agriculture. </w:t>
      </w:r>
      <w:r w:rsidR="00F25D09" w:rsidRPr="00F25D09">
        <w:rPr>
          <w:rFonts w:eastAsia="Times New Roman"/>
          <w:color w:val="auto"/>
          <w:lang w:val="en-US" w:eastAsia="en-IN" w:bidi="en-US"/>
        </w:rPr>
        <w:t xml:space="preserve">Effective nitrogen management is essential to maximize the yield and quality of wheat crops. The proper application of nitrogen is vital for enhancing plant growth, grain development, and overall productivity. Achieving the right balance in nitrogen management not only ensures optimal wheat yields but also addresses environmental sustainability and resource management concerns, making it a crucial aspect of contemporary wheat farming practices. Excessive use and sole reliance on inorganic fertilizers can negatively impact soil, leading to issues such as alkalization, pH reduction, water pollution, leaching, and reduced availability of trace elements. In contrast to chemical fertilizers, agricultural productivity has been boosted by the use of organic manure derived from animal dung. Organic manure offers several benefits, owing to its balanced supply of macro-and </w:t>
      </w:r>
      <w:r w:rsidR="00F25D09" w:rsidRPr="00F25D09">
        <w:rPr>
          <w:rFonts w:eastAsia="Times New Roman"/>
          <w:color w:val="auto"/>
          <w:lang w:val="en-US" w:eastAsia="en-IN" w:bidi="en-US"/>
        </w:rPr>
        <w:lastRenderedPageBreak/>
        <w:t>micronutrients. It can enhance the physical and chemical properties of the soil by boosting soil microbial activity, thereby increasing soil nutrients. Organic manure has an advantage over chemical fertilizers in terms of improving nutrient use efficiency and grain production because of its gradual and sustained nitrogen release. Additionally, manure fertilization not only contributes to soil organic carbon (SOC) but also enhances the availability of soil nutrients for crop growth and development. However, the exclusive use of manure cannot support the typical intensity of agricultural production, as organic fertilizers have relatively low nutrient content and a limited capacity to release nutrients quickly enough to meet crop demands. It has been shown that combining organic manure with synthetic fertilizers is a more effective strategy for maintaining and enhancing soil fertility and crop yield than using mineral or organic man</w:t>
      </w:r>
      <w:r w:rsidR="00F25D09">
        <w:rPr>
          <w:rFonts w:eastAsia="Times New Roman"/>
          <w:color w:val="auto"/>
          <w:lang w:val="en-US" w:eastAsia="en-IN" w:bidi="en-US"/>
        </w:rPr>
        <w:t xml:space="preserve">ure alone (Iqbal </w:t>
      </w:r>
      <w:r w:rsidR="001E245E" w:rsidRPr="001E245E">
        <w:rPr>
          <w:rFonts w:eastAsia="Times New Roman"/>
          <w:i/>
          <w:color w:val="auto"/>
          <w:lang w:val="en-US" w:eastAsia="en-IN" w:bidi="en-US"/>
        </w:rPr>
        <w:t>et al.</w:t>
      </w:r>
      <w:r w:rsidR="00F25D09">
        <w:rPr>
          <w:rFonts w:eastAsia="Times New Roman"/>
          <w:color w:val="auto"/>
          <w:lang w:val="en-US" w:eastAsia="en-IN" w:bidi="en-US"/>
        </w:rPr>
        <w:t>, 2019).</w:t>
      </w:r>
    </w:p>
    <w:p w14:paraId="34658C5F" w14:textId="77777777" w:rsidR="000C771F" w:rsidRDefault="000C771F" w:rsidP="000C771F">
      <w:pPr>
        <w:pStyle w:val="Default"/>
        <w:spacing w:line="360" w:lineRule="auto"/>
        <w:jc w:val="both"/>
        <w:rPr>
          <w:rFonts w:eastAsia="Times New Roman"/>
          <w:b/>
          <w:color w:val="auto"/>
          <w:lang w:val="en-US" w:eastAsia="en-IN" w:bidi="en-US"/>
        </w:rPr>
      </w:pPr>
      <w:r w:rsidRPr="009A04CF">
        <w:rPr>
          <w:rFonts w:eastAsia="Times New Roman"/>
          <w:b/>
          <w:color w:val="auto"/>
          <w:lang w:val="en-US" w:eastAsia="en-IN" w:bidi="en-US"/>
        </w:rPr>
        <w:t>Materials and methods</w:t>
      </w:r>
    </w:p>
    <w:p w14:paraId="36C6DFB2" w14:textId="7DCF4218" w:rsidR="003D7844" w:rsidRPr="00CB3793" w:rsidRDefault="003D7844" w:rsidP="00CB3793">
      <w:pPr>
        <w:tabs>
          <w:tab w:val="left" w:pos="0"/>
        </w:tabs>
        <w:autoSpaceDE w:val="0"/>
        <w:autoSpaceDN w:val="0"/>
        <w:adjustRightInd w:val="0"/>
        <w:spacing w:line="360" w:lineRule="auto"/>
        <w:ind w:left="90"/>
        <w:rPr>
          <w:rFonts w:ascii="Times New Roman" w:hAnsi="Times New Roman" w:cs="Times New Roman"/>
          <w:bCs/>
          <w:sz w:val="24"/>
          <w:szCs w:val="24"/>
          <w:lang w:val="en-IN"/>
        </w:rPr>
      </w:pPr>
      <w:r>
        <w:rPr>
          <w:rFonts w:ascii="Times New Roman" w:hAnsi="Times New Roman" w:cs="Times New Roman"/>
          <w:sz w:val="24"/>
          <w:szCs w:val="24"/>
        </w:rPr>
        <w:tab/>
      </w:r>
      <w:r w:rsidR="00F25D09" w:rsidRPr="00F25D09">
        <w:rPr>
          <w:rFonts w:ascii="Times New Roman" w:hAnsi="Times New Roman" w:cs="Times New Roman"/>
          <w:sz w:val="24"/>
          <w:szCs w:val="24"/>
        </w:rPr>
        <w:t>A field study was conducted at the Agricultural Research farm (25</w:t>
      </w:r>
      <w:r w:rsidR="00F25D09" w:rsidRPr="00F25D09">
        <w:rPr>
          <w:rFonts w:ascii="Times New Roman" w:hAnsi="Times New Roman" w:cs="Times New Roman"/>
          <w:sz w:val="24"/>
          <w:szCs w:val="24"/>
          <w:vertAlign w:val="superscript"/>
        </w:rPr>
        <w:t>o</w:t>
      </w:r>
      <w:r w:rsidR="00F25D09" w:rsidRPr="00F25D09">
        <w:rPr>
          <w:rFonts w:ascii="Times New Roman" w:hAnsi="Times New Roman" w:cs="Times New Roman"/>
          <w:sz w:val="24"/>
          <w:szCs w:val="24"/>
        </w:rPr>
        <w:t>18' North latitude and 83</w:t>
      </w:r>
      <w:r w:rsidR="00F25D09" w:rsidRPr="00F25D09">
        <w:rPr>
          <w:rFonts w:ascii="Times New Roman" w:hAnsi="Times New Roman" w:cs="Times New Roman"/>
          <w:sz w:val="24"/>
          <w:szCs w:val="24"/>
          <w:vertAlign w:val="superscript"/>
        </w:rPr>
        <w:t>o</w:t>
      </w:r>
      <w:r w:rsidR="00F25D09" w:rsidRPr="00F25D09">
        <w:rPr>
          <w:rFonts w:ascii="Times New Roman" w:hAnsi="Times New Roman" w:cs="Times New Roman"/>
          <w:sz w:val="24"/>
          <w:szCs w:val="24"/>
        </w:rPr>
        <w:t xml:space="preserve">03' E) of Banaras Hindu University, Varanasi, using a Randomized Block Design (Factorial). The study included two factors: factor I involved bio priming with two levels, P0 (no bio priming) and P1 (bio priming with </w:t>
      </w:r>
      <w:proofErr w:type="spellStart"/>
      <w:r w:rsidR="00F25D09" w:rsidRPr="00F25D09">
        <w:rPr>
          <w:rFonts w:ascii="Times New Roman" w:hAnsi="Times New Roman" w:cs="Times New Roman"/>
          <w:i/>
          <w:sz w:val="24"/>
          <w:szCs w:val="24"/>
        </w:rPr>
        <w:t>Trichoderma</w:t>
      </w:r>
      <w:proofErr w:type="spellEnd"/>
      <w:r w:rsidR="00F25D09" w:rsidRPr="00F25D09">
        <w:rPr>
          <w:rFonts w:ascii="Times New Roman" w:hAnsi="Times New Roman" w:cs="Times New Roman"/>
          <w:i/>
          <w:sz w:val="24"/>
          <w:szCs w:val="24"/>
        </w:rPr>
        <w:t xml:space="preserve"> </w:t>
      </w:r>
      <w:proofErr w:type="spellStart"/>
      <w:r w:rsidR="00F25D09" w:rsidRPr="00F25D09">
        <w:rPr>
          <w:rFonts w:ascii="Times New Roman" w:hAnsi="Times New Roman" w:cs="Times New Roman"/>
          <w:i/>
          <w:sz w:val="24"/>
          <w:szCs w:val="24"/>
        </w:rPr>
        <w:t>harzianum</w:t>
      </w:r>
      <w:proofErr w:type="spellEnd"/>
      <w:r w:rsidR="00F25D09" w:rsidRPr="00F25D09">
        <w:rPr>
          <w:rFonts w:ascii="Times New Roman" w:hAnsi="Times New Roman" w:cs="Times New Roman"/>
          <w:sz w:val="24"/>
          <w:szCs w:val="24"/>
        </w:rPr>
        <w:t>), while factor II focused on nitrogen management with seven levels: N0 (Control), N1 (90 kg N ha</w:t>
      </w:r>
      <w:r w:rsidR="001E245E" w:rsidRPr="001E245E">
        <w:rPr>
          <w:rFonts w:ascii="Times New Roman" w:hAnsi="Times New Roman" w:cs="Times New Roman"/>
          <w:sz w:val="24"/>
          <w:szCs w:val="24"/>
          <w:vertAlign w:val="superscript"/>
        </w:rPr>
        <w:t>-1</w:t>
      </w:r>
      <w:r w:rsidR="00F25D09" w:rsidRPr="00F25D09">
        <w:rPr>
          <w:rFonts w:ascii="Times New Roman" w:hAnsi="Times New Roman" w:cs="Times New Roman"/>
          <w:sz w:val="24"/>
          <w:szCs w:val="24"/>
        </w:rPr>
        <w:t xml:space="preserve"> </w:t>
      </w:r>
      <w:r w:rsidR="00F25D09">
        <w:rPr>
          <w:rFonts w:ascii="Times New Roman" w:hAnsi="Times New Roman" w:cs="Times New Roman"/>
          <w:sz w:val="24"/>
          <w:szCs w:val="24"/>
        </w:rPr>
        <w:t>through</w:t>
      </w:r>
      <w:r w:rsidR="00F25D09" w:rsidRPr="00F25D09">
        <w:rPr>
          <w:rFonts w:ascii="Times New Roman" w:hAnsi="Times New Roman" w:cs="Times New Roman"/>
          <w:sz w:val="24"/>
          <w:szCs w:val="24"/>
        </w:rPr>
        <w:t xml:space="preserve"> urea), N2 (63 kg N ha</w:t>
      </w:r>
      <w:r w:rsidR="001E245E" w:rsidRPr="001E245E">
        <w:rPr>
          <w:rFonts w:ascii="Times New Roman" w:hAnsi="Times New Roman" w:cs="Times New Roman"/>
          <w:sz w:val="24"/>
          <w:szCs w:val="24"/>
          <w:vertAlign w:val="superscript"/>
        </w:rPr>
        <w:t>-1</w:t>
      </w:r>
      <w:r w:rsidR="00F25D09" w:rsidRPr="00F25D09">
        <w:rPr>
          <w:rFonts w:ascii="Times New Roman" w:hAnsi="Times New Roman" w:cs="Times New Roman"/>
          <w:sz w:val="24"/>
          <w:szCs w:val="24"/>
        </w:rPr>
        <w:t xml:space="preserve"> </w:t>
      </w:r>
      <w:r w:rsidR="00F25D09">
        <w:rPr>
          <w:rFonts w:ascii="Times New Roman" w:hAnsi="Times New Roman" w:cs="Times New Roman"/>
          <w:sz w:val="24"/>
          <w:szCs w:val="24"/>
        </w:rPr>
        <w:t>through urea + 27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 FYM), N3 (120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 urea), N4 (84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 urea + 36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 FYM), N5 (150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w:t>
      </w:r>
      <w:r w:rsidR="00F25D09" w:rsidRPr="00F25D09">
        <w:rPr>
          <w:rFonts w:ascii="Times New Roman" w:hAnsi="Times New Roman" w:cs="Times New Roman"/>
          <w:sz w:val="24"/>
          <w:szCs w:val="24"/>
        </w:rPr>
        <w:t xml:space="preserve"> </w:t>
      </w:r>
      <w:r w:rsidR="00F25D09">
        <w:rPr>
          <w:rFonts w:ascii="Times New Roman" w:hAnsi="Times New Roman" w:cs="Times New Roman"/>
          <w:sz w:val="24"/>
          <w:szCs w:val="24"/>
        </w:rPr>
        <w:t>urea), and N6 (105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 urea + 45 kg N ha</w:t>
      </w:r>
      <w:r w:rsidR="001E245E" w:rsidRPr="001E245E">
        <w:rPr>
          <w:rFonts w:ascii="Times New Roman" w:hAnsi="Times New Roman" w:cs="Times New Roman"/>
          <w:sz w:val="24"/>
          <w:szCs w:val="24"/>
          <w:vertAlign w:val="superscript"/>
        </w:rPr>
        <w:t>-1</w:t>
      </w:r>
      <w:r w:rsidR="00F25D09">
        <w:rPr>
          <w:rFonts w:ascii="Times New Roman" w:hAnsi="Times New Roman" w:cs="Times New Roman"/>
          <w:sz w:val="24"/>
          <w:szCs w:val="24"/>
        </w:rPr>
        <w:t xml:space="preserve"> through</w:t>
      </w:r>
      <w:r w:rsidR="00F25D09" w:rsidRPr="00F25D09">
        <w:rPr>
          <w:rFonts w:ascii="Times New Roman" w:hAnsi="Times New Roman" w:cs="Times New Roman"/>
          <w:sz w:val="24"/>
          <w:szCs w:val="24"/>
        </w:rPr>
        <w:t xml:space="preserve"> FYM). Nitrogen from urea was applied in four equal split doses (25% each at basal, Z</w:t>
      </w:r>
      <w:r w:rsidR="00F25D09" w:rsidRPr="00F25D09">
        <w:rPr>
          <w:rFonts w:ascii="Times New Roman" w:hAnsi="Times New Roman" w:cs="Times New Roman"/>
          <w:sz w:val="24"/>
          <w:szCs w:val="24"/>
          <w:vertAlign w:val="subscript"/>
        </w:rPr>
        <w:t>21</w:t>
      </w:r>
      <w:r w:rsidR="00F25D09" w:rsidRPr="00F25D09">
        <w:rPr>
          <w:rFonts w:ascii="Times New Roman" w:hAnsi="Times New Roman" w:cs="Times New Roman"/>
          <w:sz w:val="24"/>
          <w:szCs w:val="24"/>
        </w:rPr>
        <w:t>, Z</w:t>
      </w:r>
      <w:r w:rsidR="00F25D09" w:rsidRPr="00F25D09">
        <w:rPr>
          <w:rFonts w:ascii="Times New Roman" w:hAnsi="Times New Roman" w:cs="Times New Roman"/>
          <w:sz w:val="24"/>
          <w:szCs w:val="24"/>
          <w:vertAlign w:val="subscript"/>
        </w:rPr>
        <w:t>31</w:t>
      </w:r>
      <w:r w:rsidR="00F25D09" w:rsidRPr="00F25D09">
        <w:rPr>
          <w:rFonts w:ascii="Times New Roman" w:hAnsi="Times New Roman" w:cs="Times New Roman"/>
          <w:sz w:val="24"/>
          <w:szCs w:val="24"/>
        </w:rPr>
        <w:t>, and Z</w:t>
      </w:r>
      <w:r w:rsidR="00F25D09" w:rsidRPr="00F25D09">
        <w:rPr>
          <w:rFonts w:ascii="Times New Roman" w:hAnsi="Times New Roman" w:cs="Times New Roman"/>
          <w:sz w:val="24"/>
          <w:szCs w:val="24"/>
          <w:vertAlign w:val="subscript"/>
        </w:rPr>
        <w:t>51</w:t>
      </w:r>
      <w:r w:rsidR="00F25D09" w:rsidRPr="00F25D09">
        <w:rPr>
          <w:rFonts w:ascii="Times New Roman" w:hAnsi="Times New Roman" w:cs="Times New Roman"/>
          <w:sz w:val="24"/>
          <w:szCs w:val="24"/>
        </w:rPr>
        <w:t xml:space="preserve">; Z= </w:t>
      </w:r>
      <w:proofErr w:type="spellStart"/>
      <w:r w:rsidR="00F25D09" w:rsidRPr="00F25D09">
        <w:rPr>
          <w:rFonts w:ascii="Times New Roman" w:hAnsi="Times New Roman" w:cs="Times New Roman"/>
          <w:sz w:val="24"/>
          <w:szCs w:val="24"/>
        </w:rPr>
        <w:t>Zadoks</w:t>
      </w:r>
      <w:proofErr w:type="spellEnd"/>
      <w:r w:rsidR="00F25D09" w:rsidRPr="00F25D09">
        <w:rPr>
          <w:rFonts w:ascii="Times New Roman" w:hAnsi="Times New Roman" w:cs="Times New Roman"/>
          <w:sz w:val="24"/>
          <w:szCs w:val="24"/>
        </w:rPr>
        <w:t xml:space="preserve"> scale; Z</w:t>
      </w:r>
      <w:r w:rsidR="00F25D09" w:rsidRPr="00F25D09">
        <w:rPr>
          <w:rFonts w:ascii="Times New Roman" w:hAnsi="Times New Roman" w:cs="Times New Roman"/>
          <w:sz w:val="24"/>
          <w:szCs w:val="24"/>
          <w:vertAlign w:val="subscript"/>
        </w:rPr>
        <w:t>21</w:t>
      </w:r>
      <w:r w:rsidR="00F25D09" w:rsidRPr="00F25D09">
        <w:rPr>
          <w:rFonts w:ascii="Times New Roman" w:hAnsi="Times New Roman" w:cs="Times New Roman"/>
          <w:sz w:val="24"/>
          <w:szCs w:val="24"/>
        </w:rPr>
        <w:t>= main shoot and one tiller; Z</w:t>
      </w:r>
      <w:r w:rsidR="00F25D09" w:rsidRPr="00F25D09">
        <w:rPr>
          <w:rFonts w:ascii="Times New Roman" w:hAnsi="Times New Roman" w:cs="Times New Roman"/>
          <w:sz w:val="24"/>
          <w:szCs w:val="24"/>
          <w:vertAlign w:val="subscript"/>
        </w:rPr>
        <w:t>31</w:t>
      </w:r>
      <w:r w:rsidR="00F25D09" w:rsidRPr="00F25D09">
        <w:rPr>
          <w:rFonts w:ascii="Times New Roman" w:hAnsi="Times New Roman" w:cs="Times New Roman"/>
          <w:sz w:val="24"/>
          <w:szCs w:val="24"/>
        </w:rPr>
        <w:t>= 1</w:t>
      </w:r>
      <w:r w:rsidR="00F25D09" w:rsidRPr="00F25D09">
        <w:rPr>
          <w:rFonts w:ascii="Times New Roman" w:hAnsi="Times New Roman" w:cs="Times New Roman"/>
          <w:sz w:val="24"/>
          <w:szCs w:val="24"/>
          <w:vertAlign w:val="superscript"/>
        </w:rPr>
        <w:t>st</w:t>
      </w:r>
      <w:r w:rsidR="00F25D09" w:rsidRPr="00F25D09">
        <w:rPr>
          <w:rFonts w:ascii="Times New Roman" w:hAnsi="Times New Roman" w:cs="Times New Roman"/>
          <w:sz w:val="24"/>
          <w:szCs w:val="24"/>
        </w:rPr>
        <w:t xml:space="preserve"> node detectable; Z</w:t>
      </w:r>
      <w:r w:rsidR="00F25D09" w:rsidRPr="00F25D09">
        <w:rPr>
          <w:rFonts w:ascii="Times New Roman" w:hAnsi="Times New Roman" w:cs="Times New Roman"/>
          <w:sz w:val="24"/>
          <w:szCs w:val="24"/>
          <w:vertAlign w:val="subscript"/>
        </w:rPr>
        <w:t>51</w:t>
      </w:r>
      <w:r w:rsidR="00F25D09" w:rsidRPr="00F25D09">
        <w:rPr>
          <w:rFonts w:ascii="Times New Roman" w:hAnsi="Times New Roman" w:cs="Times New Roman"/>
          <w:sz w:val="24"/>
          <w:szCs w:val="24"/>
        </w:rPr>
        <w:t>= tip of inflorescence emerged). In total, 14 treatment combinations were evaluated and each was replicated three times. The soil in the experimental field was sandy clay loam, slightly alkaline, and low in organic carbon and available nitrogen, but medium in available phosphorus and potassium during both years. The recommended pho</w:t>
      </w:r>
      <w:r w:rsidR="007742AD">
        <w:rPr>
          <w:rFonts w:ascii="Times New Roman" w:hAnsi="Times New Roman" w:cs="Times New Roman"/>
          <w:sz w:val="24"/>
          <w:szCs w:val="24"/>
        </w:rPr>
        <w:t xml:space="preserve">sphorus and potassium doses (60 and </w:t>
      </w:r>
      <w:r w:rsidR="00F25D09" w:rsidRPr="00F25D09">
        <w:rPr>
          <w:rFonts w:ascii="Times New Roman" w:hAnsi="Times New Roman" w:cs="Times New Roman"/>
          <w:sz w:val="24"/>
          <w:szCs w:val="24"/>
        </w:rPr>
        <w:t>40 kg ha</w:t>
      </w:r>
      <w:r w:rsidR="001E245E" w:rsidRPr="001E245E">
        <w:rPr>
          <w:rFonts w:ascii="Times New Roman" w:hAnsi="Times New Roman" w:cs="Times New Roman"/>
          <w:sz w:val="24"/>
          <w:szCs w:val="24"/>
          <w:vertAlign w:val="superscript"/>
        </w:rPr>
        <w:t>-1</w:t>
      </w:r>
      <w:r w:rsidR="00F25D09" w:rsidRPr="00F25D09">
        <w:rPr>
          <w:rFonts w:ascii="Times New Roman" w:hAnsi="Times New Roman" w:cs="Times New Roman"/>
          <w:sz w:val="24"/>
          <w:szCs w:val="24"/>
        </w:rPr>
        <w:t>) were applied as basal doses using the SSP and MOP, respectively, in both years. Nitrogen was applied according to the treatment plan. The crop growth season experienced less rainfall in 2020-21 compared than in 2021-22. The wheat variety HD 2967 was used for sowing. Both factors were managed according to the treatment specifications. Weather conditions were more favorable for wheat growth in the second year, leading to better crop deve</w:t>
      </w:r>
      <w:r w:rsidR="00F25D09">
        <w:rPr>
          <w:rFonts w:ascii="Times New Roman" w:hAnsi="Times New Roman" w:cs="Times New Roman"/>
          <w:sz w:val="24"/>
          <w:szCs w:val="24"/>
        </w:rPr>
        <w:t xml:space="preserve">lopment than in the first year. </w:t>
      </w:r>
      <w:r w:rsidR="000C771F" w:rsidRPr="00517A26">
        <w:rPr>
          <w:rFonts w:ascii="Times New Roman" w:hAnsi="Times New Roman" w:cs="Times New Roman"/>
          <w:sz w:val="24"/>
          <w:szCs w:val="24"/>
        </w:rPr>
        <w:t xml:space="preserve">The observations on crop growth characters </w:t>
      </w:r>
      <w:r w:rsidR="000C771F" w:rsidRPr="00517A26">
        <w:rPr>
          <w:rFonts w:ascii="Times New Roman" w:hAnsi="Times New Roman" w:cs="Times New Roman"/>
          <w:i/>
          <w:iCs/>
          <w:sz w:val="24"/>
          <w:szCs w:val="24"/>
        </w:rPr>
        <w:t>viz</w:t>
      </w:r>
      <w:r w:rsidR="000C771F" w:rsidRPr="00517A26">
        <w:rPr>
          <w:rFonts w:ascii="Times New Roman" w:hAnsi="Times New Roman" w:cs="Times New Roman"/>
          <w:sz w:val="24"/>
          <w:szCs w:val="24"/>
        </w:rPr>
        <w:t xml:space="preserve">. </w:t>
      </w:r>
      <w:r w:rsidR="000C771F">
        <w:rPr>
          <w:rFonts w:ascii="Times New Roman" w:hAnsi="Times New Roman" w:cs="Times New Roman"/>
          <w:sz w:val="24"/>
          <w:szCs w:val="24"/>
        </w:rPr>
        <w:t xml:space="preserve">shoot </w:t>
      </w:r>
      <w:r w:rsidR="000C771F" w:rsidRPr="00517A26">
        <w:rPr>
          <w:rFonts w:ascii="Times New Roman" w:hAnsi="Times New Roman" w:cs="Times New Roman"/>
          <w:sz w:val="24"/>
          <w:szCs w:val="24"/>
        </w:rPr>
        <w:t>dry matter accumulation (g m</w:t>
      </w:r>
      <w:r w:rsidR="001E245E" w:rsidRPr="001E245E">
        <w:rPr>
          <w:rFonts w:ascii="Times New Roman" w:hAnsi="Times New Roman" w:cs="Times New Roman"/>
          <w:sz w:val="24"/>
          <w:szCs w:val="24"/>
          <w:vertAlign w:val="superscript"/>
        </w:rPr>
        <w:t>-1</w:t>
      </w:r>
      <w:r w:rsidR="000C771F">
        <w:rPr>
          <w:rFonts w:ascii="Times New Roman" w:hAnsi="Times New Roman" w:cs="Times New Roman"/>
          <w:sz w:val="24"/>
          <w:szCs w:val="24"/>
        </w:rPr>
        <w:t xml:space="preserve"> row length) and root </w:t>
      </w:r>
      <w:r w:rsidR="000C771F" w:rsidRPr="00517A26">
        <w:rPr>
          <w:rFonts w:ascii="Times New Roman" w:hAnsi="Times New Roman" w:cs="Times New Roman"/>
          <w:sz w:val="24"/>
          <w:szCs w:val="24"/>
        </w:rPr>
        <w:t>dry</w:t>
      </w:r>
      <w:r>
        <w:rPr>
          <w:rFonts w:ascii="Times New Roman" w:hAnsi="Times New Roman" w:cs="Times New Roman"/>
          <w:sz w:val="24"/>
          <w:szCs w:val="24"/>
        </w:rPr>
        <w:t xml:space="preserve"> </w:t>
      </w:r>
      <w:r w:rsidR="000C771F" w:rsidRPr="00517A26">
        <w:rPr>
          <w:rFonts w:ascii="Times New Roman" w:hAnsi="Times New Roman" w:cs="Times New Roman"/>
          <w:sz w:val="24"/>
          <w:szCs w:val="24"/>
        </w:rPr>
        <w:t>matter accumulation (g m</w:t>
      </w:r>
      <w:r w:rsidR="001E245E" w:rsidRPr="001E245E">
        <w:rPr>
          <w:rFonts w:ascii="Times New Roman" w:hAnsi="Times New Roman" w:cs="Times New Roman"/>
          <w:sz w:val="24"/>
          <w:szCs w:val="24"/>
          <w:vertAlign w:val="superscript"/>
        </w:rPr>
        <w:t>-1</w:t>
      </w:r>
      <w:r w:rsidR="00045162">
        <w:rPr>
          <w:rFonts w:ascii="Times New Roman" w:hAnsi="Times New Roman" w:cs="Times New Roman"/>
          <w:sz w:val="24"/>
          <w:szCs w:val="24"/>
        </w:rPr>
        <w:t xml:space="preserve"> row length) </w:t>
      </w:r>
      <w:r w:rsidR="000C771F">
        <w:rPr>
          <w:rFonts w:ascii="Times New Roman" w:hAnsi="Times New Roman" w:cs="Times New Roman"/>
          <w:sz w:val="24"/>
          <w:szCs w:val="24"/>
        </w:rPr>
        <w:t xml:space="preserve">were recorded </w:t>
      </w:r>
      <w:r w:rsidR="000C771F" w:rsidRPr="00517A26">
        <w:rPr>
          <w:rFonts w:ascii="Times New Roman" w:hAnsi="Times New Roman" w:cs="Times New Roman"/>
          <w:sz w:val="24"/>
          <w:szCs w:val="24"/>
        </w:rPr>
        <w:t xml:space="preserve">at harvest through standard procedure. </w:t>
      </w:r>
      <w:r w:rsidR="000C771F">
        <w:rPr>
          <w:rFonts w:ascii="Times New Roman" w:hAnsi="Times New Roman" w:cs="Times New Roman"/>
          <w:sz w:val="24"/>
          <w:szCs w:val="24"/>
        </w:rPr>
        <w:t>C</w:t>
      </w:r>
      <w:r w:rsidR="000C771F" w:rsidRPr="00517A26">
        <w:rPr>
          <w:rFonts w:ascii="Times New Roman" w:hAnsi="Times New Roman" w:cs="Times New Roman"/>
          <w:sz w:val="24"/>
          <w:szCs w:val="24"/>
        </w:rPr>
        <w:t>rop growth rate (g m</w:t>
      </w:r>
      <w:r w:rsidR="000C771F" w:rsidRPr="00B03137">
        <w:rPr>
          <w:rFonts w:ascii="Times New Roman" w:hAnsi="Times New Roman" w:cs="Times New Roman"/>
          <w:sz w:val="24"/>
          <w:szCs w:val="24"/>
          <w:vertAlign w:val="superscript"/>
        </w:rPr>
        <w:t>-</w:t>
      </w:r>
      <w:r w:rsidR="000C771F">
        <w:rPr>
          <w:rFonts w:ascii="Times New Roman" w:hAnsi="Times New Roman" w:cs="Times New Roman"/>
          <w:sz w:val="24"/>
          <w:szCs w:val="24"/>
          <w:vertAlign w:val="superscript"/>
        </w:rPr>
        <w:t>2</w:t>
      </w:r>
      <w:r w:rsidR="000C771F" w:rsidRPr="00517A26">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000C771F">
        <w:rPr>
          <w:rFonts w:ascii="Times New Roman" w:hAnsi="Times New Roman" w:cs="Times New Roman"/>
          <w:sz w:val="24"/>
          <w:szCs w:val="24"/>
        </w:rPr>
        <w:t xml:space="preserve">) and </w:t>
      </w:r>
      <w:r w:rsidR="000C771F" w:rsidRPr="00517A26">
        <w:rPr>
          <w:rFonts w:ascii="Times New Roman" w:hAnsi="Times New Roman" w:cs="Times New Roman"/>
          <w:sz w:val="24"/>
          <w:szCs w:val="24"/>
        </w:rPr>
        <w:t>relative growth rate (g g</w:t>
      </w:r>
      <w:r w:rsidR="001E245E" w:rsidRPr="001E245E">
        <w:rPr>
          <w:rFonts w:ascii="Times New Roman" w:hAnsi="Times New Roman" w:cs="Times New Roman"/>
          <w:sz w:val="24"/>
          <w:szCs w:val="24"/>
          <w:vertAlign w:val="superscript"/>
        </w:rPr>
        <w:t>-1</w:t>
      </w:r>
      <w:r w:rsidR="000C771F" w:rsidRPr="00517A26">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000C771F" w:rsidRPr="00517A26">
        <w:rPr>
          <w:rFonts w:ascii="Times New Roman" w:hAnsi="Times New Roman" w:cs="Times New Roman"/>
          <w:sz w:val="24"/>
          <w:szCs w:val="24"/>
        </w:rPr>
        <w:t xml:space="preserve">) </w:t>
      </w:r>
      <w:r w:rsidR="000C771F">
        <w:rPr>
          <w:rFonts w:ascii="Times New Roman" w:hAnsi="Times New Roman" w:cs="Times New Roman"/>
          <w:sz w:val="24"/>
          <w:szCs w:val="24"/>
        </w:rPr>
        <w:t xml:space="preserve">were calculated </w:t>
      </w:r>
      <w:r w:rsidR="000C771F">
        <w:rPr>
          <w:rFonts w:ascii="Times New Roman" w:hAnsi="Times New Roman" w:cs="Times New Roman"/>
          <w:sz w:val="24"/>
          <w:szCs w:val="24"/>
        </w:rPr>
        <w:lastRenderedPageBreak/>
        <w:t xml:space="preserve">at </w:t>
      </w:r>
      <w:r w:rsidR="000C771F" w:rsidRPr="00517A26">
        <w:rPr>
          <w:rFonts w:ascii="Times New Roman" w:hAnsi="Times New Roman" w:cs="Times New Roman"/>
          <w:sz w:val="24"/>
          <w:szCs w:val="24"/>
        </w:rPr>
        <w:t>various growth int</w:t>
      </w:r>
      <w:r>
        <w:rPr>
          <w:rFonts w:ascii="Times New Roman" w:hAnsi="Times New Roman" w:cs="Times New Roman"/>
          <w:sz w:val="24"/>
          <w:szCs w:val="24"/>
        </w:rPr>
        <w:t xml:space="preserve">erval as per standard formulae. </w:t>
      </w:r>
      <w:r w:rsidRPr="003D7844">
        <w:rPr>
          <w:rFonts w:ascii="Times New Roman" w:eastAsia="Times New Roman" w:hAnsi="Times New Roman" w:cs="Times New Roman"/>
          <w:sz w:val="24"/>
          <w:szCs w:val="24"/>
          <w:lang w:val="en-IN" w:eastAsia="en-IN" w:bidi="hi-IN"/>
        </w:rPr>
        <w:t>The crop growth rate was calculated as per the formula given by Radford (1967) and was expressed as g.m</w:t>
      </w:r>
      <w:r w:rsidRPr="003D7844">
        <w:rPr>
          <w:rFonts w:ascii="Times New Roman" w:eastAsia="Times New Roman" w:hAnsi="Times New Roman" w:cs="Times New Roman"/>
          <w:sz w:val="24"/>
          <w:szCs w:val="24"/>
          <w:vertAlign w:val="superscript"/>
          <w:lang w:val="en-IN" w:eastAsia="en-IN" w:bidi="hi-IN"/>
        </w:rPr>
        <w:t>-2</w:t>
      </w:r>
      <w:r w:rsidRPr="003D7844">
        <w:rPr>
          <w:rFonts w:ascii="Times New Roman" w:eastAsia="Times New Roman" w:hAnsi="Times New Roman" w:cs="Times New Roman"/>
          <w:sz w:val="24"/>
          <w:szCs w:val="24"/>
          <w:lang w:val="en-IN" w:eastAsia="en-IN" w:bidi="hi-IN"/>
        </w:rPr>
        <w:t>.day</w:t>
      </w:r>
      <w:r w:rsidR="001E245E" w:rsidRPr="001E245E">
        <w:rPr>
          <w:rFonts w:ascii="Times New Roman" w:eastAsia="Times New Roman" w:hAnsi="Times New Roman" w:cs="Times New Roman"/>
          <w:sz w:val="24"/>
          <w:szCs w:val="24"/>
          <w:vertAlign w:val="superscript"/>
          <w:lang w:val="en-IN" w:eastAsia="en-IN" w:bidi="hi-IN"/>
        </w:rPr>
        <w:t>-1</w:t>
      </w:r>
      <w:r w:rsidRPr="003D7844">
        <w:rPr>
          <w:rFonts w:ascii="Times New Roman" w:eastAsia="Times New Roman" w:hAnsi="Times New Roman" w:cs="Times New Roman"/>
          <w:sz w:val="24"/>
          <w:szCs w:val="24"/>
          <w:lang w:val="en-IN" w:eastAsia="en-IN" w:bidi="hi-IN"/>
        </w:rPr>
        <w:t>.</w:t>
      </w:r>
    </w:p>
    <w:p w14:paraId="06807893" w14:textId="77777777" w:rsidR="003D7844" w:rsidRPr="003D7844" w:rsidRDefault="003D7844" w:rsidP="003D7844">
      <w:pPr>
        <w:autoSpaceDE w:val="0"/>
        <w:autoSpaceDN w:val="0"/>
        <w:adjustRightInd w:val="0"/>
        <w:spacing w:after="0" w:line="360" w:lineRule="auto"/>
        <w:ind w:left="0" w:firstLine="720"/>
        <w:rPr>
          <w:rFonts w:ascii="Times New Roman" w:eastAsia="Times New Roman" w:hAnsi="Times New Roman" w:cs="Times New Roman"/>
          <w:sz w:val="24"/>
          <w:szCs w:val="24"/>
          <w:lang w:val="en-IN" w:eastAsia="en-IN" w:bidi="hi-IN"/>
        </w:rPr>
      </w:pPr>
    </w:p>
    <w:p w14:paraId="099E48C4" w14:textId="77777777"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sz w:val="24"/>
          <w:szCs w:val="24"/>
        </w:rPr>
        <w:t xml:space="preserve">                                                                      </w:t>
      </w:r>
      <w:r w:rsidRPr="003D7844">
        <w:rPr>
          <w:rFonts w:ascii="Times New Roman" w:eastAsia="Times New Roman" w:hAnsi="Times New Roman" w:cs="Times New Roman"/>
          <w:sz w:val="24"/>
          <w:szCs w:val="24"/>
        </w:rPr>
        <w:tab/>
      </w:r>
      <w:r w:rsidRPr="003D7844">
        <w:rPr>
          <w:rFonts w:ascii="Times New Roman" w:eastAsia="Times New Roman" w:hAnsi="Times New Roman" w:cs="Times New Roman"/>
          <w:sz w:val="24"/>
          <w:szCs w:val="24"/>
        </w:rPr>
        <w:tab/>
        <w:t>(W</w:t>
      </w:r>
      <w:r w:rsidRPr="003D7844">
        <w:rPr>
          <w:rFonts w:ascii="Times New Roman" w:eastAsia="Times New Roman" w:hAnsi="Times New Roman" w:cs="Times New Roman"/>
          <w:sz w:val="24"/>
          <w:szCs w:val="24"/>
          <w:vertAlign w:val="subscript"/>
        </w:rPr>
        <w:t xml:space="preserve">2 </w:t>
      </w:r>
      <w:r w:rsidRPr="003D7844">
        <w:rPr>
          <w:rFonts w:ascii="Times New Roman" w:eastAsia="Times New Roman" w:hAnsi="Times New Roman" w:cs="Times New Roman"/>
          <w:sz w:val="24"/>
          <w:szCs w:val="24"/>
        </w:rPr>
        <w:t>- W</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185A44DF" w14:textId="6DD7F51A"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6BF38C4C" wp14:editId="795A3B2A">
                <wp:simplePos x="0" y="0"/>
                <wp:positionH relativeFrom="column">
                  <wp:posOffset>2599690</wp:posOffset>
                </wp:positionH>
                <wp:positionV relativeFrom="paragraph">
                  <wp:posOffset>85090</wp:posOffset>
                </wp:positionV>
                <wp:extent cx="14954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9CEDC8" id="_x0000_t32" coordsize="21600,21600" o:spt="32" o:oned="t" path="m,l21600,21600e" filled="f">
                <v:path arrowok="t" fillok="f" o:connecttype="none"/>
                <o:lock v:ext="edit" shapetype="t"/>
              </v:shapetype>
              <v:shape id="Straight Arrow Connector 1" o:spid="_x0000_s1026" type="#_x0000_t32" style="position:absolute;margin-left:204.7pt;margin-top:6.7pt;width:1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t2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HN5pNsPKGE32wJy2+Bxjr/QUJHwqag7srjTiCN&#10;adjxxXkkgoG3gJBVw1q1bZRDq0lf0PkE8wSLg1aJYIwHu9+VrSVHFgQVn9AVBHtws3DQIoI1konV&#10;de+Zai979G91wENiWM51d1HMt/lovpqtZtkgG09Xg2xUVYPndZkNpuv0/aR6V5VllX4PpaVZ3igh&#10;pA7V3dSbZn+njus9uujurt97G5JH9EgRi729Y9FxsmGYF1nsQJw3NnQjDBkFG52vlyvciF/P0evn&#10;L2D5AwAA//8DAFBLAwQUAAYACAAAACEArr1yYt4AAAAJAQAADwAAAGRycy9kb3ducmV2LnhtbEyP&#10;zU7DMBCE70h9B2uRuCBqt4SKhDhVVYkDx/5IXN14SQLxOoqdJvTp2YoDnFa7M5r9Jl9PrhVn7EPj&#10;ScNirkAgld42VGk4Hl4fnkGEaMia1hNq+MYA62J2k5vM+pF2eN7HSnAIhcxoqGPsMilDWaMzYe47&#10;JNY+fO9M5LWvpO3NyOGulUulVtKZhvhDbTrc1lh+7QenAcPwtFCb1FXHt8t4/768fI7dQeu722nz&#10;AiLiFP/McMVndCiY6eQHskG0GhKVJmxl4ZEnG1ZJkoI4/R5kkcv/DYofAAAA//8DAFBLAQItABQA&#10;BgAIAAAAIQC2gziS/gAAAOEBAAATAAAAAAAAAAAAAAAAAAAAAABbQ29udGVudF9UeXBlc10ueG1s&#10;UEsBAi0AFAAGAAgAAAAhADj9If/WAAAAlAEAAAsAAAAAAAAAAAAAAAAALwEAAF9yZWxzLy5yZWxz&#10;UEsBAi0AFAAGAAgAAAAhAC7zi3YkAgAASgQAAA4AAAAAAAAAAAAAAAAALgIAAGRycy9lMm9Eb2Mu&#10;eG1sUEsBAi0AFAAGAAgAAAAhAK69cmLeAAAACQEAAA8AAAAAAAAAAAAAAAAAfgQAAGRycy9kb3du&#10;cmV2LnhtbFBLBQYAAAAABAAEAPMAAACJBQAAAAA=&#10;"/>
            </w:pict>
          </mc:Fallback>
        </mc:AlternateContent>
      </w:r>
      <w:r w:rsidRPr="003D7844">
        <w:rPr>
          <w:rFonts w:ascii="Times New Roman" w:eastAsia="Times New Roman" w:hAnsi="Times New Roman" w:cs="Times New Roman"/>
          <w:sz w:val="24"/>
          <w:szCs w:val="24"/>
        </w:rPr>
        <w:t xml:space="preserve">            </w:t>
      </w:r>
      <w:r w:rsidRPr="003D7844">
        <w:rPr>
          <w:rFonts w:ascii="Times New Roman" w:eastAsia="Times New Roman" w:hAnsi="Times New Roman" w:cs="Times New Roman"/>
          <w:bCs/>
          <w:noProof/>
          <w:sz w:val="24"/>
          <w:szCs w:val="24"/>
        </w:rPr>
        <w:t>Crop growth rate (g.m</w:t>
      </w:r>
      <w:r w:rsidRPr="003D7844">
        <w:rPr>
          <w:rFonts w:ascii="Times New Roman" w:eastAsia="Times New Roman" w:hAnsi="Times New Roman" w:cs="Times New Roman"/>
          <w:bCs/>
          <w:noProof/>
          <w:sz w:val="24"/>
          <w:szCs w:val="24"/>
          <w:vertAlign w:val="superscript"/>
        </w:rPr>
        <w:t>-2</w:t>
      </w:r>
      <w:r w:rsidRPr="003D7844">
        <w:rPr>
          <w:rFonts w:ascii="Times New Roman" w:eastAsia="Times New Roman" w:hAnsi="Times New Roman" w:cs="Times New Roman"/>
          <w:bCs/>
          <w:noProof/>
          <w:sz w:val="24"/>
          <w:szCs w:val="24"/>
        </w:rPr>
        <w:t>.day</w:t>
      </w:r>
      <w:r w:rsidR="001E245E" w:rsidRPr="001E245E">
        <w:rPr>
          <w:rFonts w:ascii="Times New Roman" w:eastAsia="Times New Roman" w:hAnsi="Times New Roman" w:cs="Times New Roman"/>
          <w:bCs/>
          <w:noProof/>
          <w:sz w:val="24"/>
          <w:szCs w:val="24"/>
          <w:vertAlign w:val="superscript"/>
        </w:rPr>
        <w:t>-1</w:t>
      </w:r>
      <w:r w:rsidRPr="003D7844">
        <w:rPr>
          <w:rFonts w:ascii="Times New Roman" w:eastAsia="Times New Roman" w:hAnsi="Times New Roman" w:cs="Times New Roman"/>
          <w:bCs/>
          <w:noProof/>
          <w:sz w:val="24"/>
          <w:szCs w:val="24"/>
        </w:rPr>
        <w:t>)  =</w:t>
      </w:r>
      <w:r w:rsidRPr="003D7844">
        <w:rPr>
          <w:rFonts w:ascii="Times New Roman" w:eastAsia="Times New Roman" w:hAnsi="Times New Roman" w:cs="Times New Roman"/>
          <w:bCs/>
          <w:sz w:val="24"/>
          <w:szCs w:val="24"/>
        </w:rPr>
        <w:t xml:space="preserve">                            </w:t>
      </w:r>
    </w:p>
    <w:p w14:paraId="5A10E54B" w14:textId="77777777" w:rsidR="003D7844" w:rsidRPr="003D7844" w:rsidRDefault="003D7844" w:rsidP="003D7844">
      <w:pPr>
        <w:spacing w:after="120" w:line="360" w:lineRule="auto"/>
        <w:ind w:left="0" w:firstLine="0"/>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sz w:val="24"/>
          <w:szCs w:val="24"/>
        </w:rPr>
        <w:t xml:space="preserve">                                                                        (t</w:t>
      </w:r>
      <w:r w:rsidRPr="003D7844">
        <w:rPr>
          <w:rFonts w:ascii="Times New Roman" w:eastAsia="Times New Roman" w:hAnsi="Times New Roman" w:cs="Times New Roman"/>
          <w:bCs/>
          <w:sz w:val="24"/>
          <w:szCs w:val="24"/>
          <w:vertAlign w:val="subscript"/>
        </w:rPr>
        <w:t xml:space="preserve">2 </w:t>
      </w:r>
      <w:r w:rsidRPr="003D7844">
        <w:rPr>
          <w:rFonts w:ascii="Times New Roman" w:eastAsia="Times New Roman" w:hAnsi="Times New Roman" w:cs="Times New Roman"/>
          <w:bCs/>
          <w:sz w:val="24"/>
          <w:szCs w:val="24"/>
        </w:rPr>
        <w:t>- t</w:t>
      </w:r>
      <w:r w:rsidRPr="003D7844">
        <w:rPr>
          <w:rFonts w:ascii="Times New Roman" w:eastAsia="Times New Roman" w:hAnsi="Times New Roman" w:cs="Times New Roman"/>
          <w:bCs/>
          <w:sz w:val="24"/>
          <w:szCs w:val="24"/>
          <w:vertAlign w:val="subscript"/>
        </w:rPr>
        <w:t>1</w:t>
      </w:r>
      <w:r w:rsidRPr="003D7844">
        <w:rPr>
          <w:rFonts w:ascii="Times New Roman" w:eastAsia="Times New Roman" w:hAnsi="Times New Roman" w:cs="Times New Roman"/>
          <w:bCs/>
          <w:sz w:val="24"/>
          <w:szCs w:val="24"/>
        </w:rPr>
        <w:t xml:space="preserve">) X Ground Area                        </w:t>
      </w:r>
    </w:p>
    <w:p w14:paraId="5539569F" w14:textId="77777777" w:rsidR="003D7844" w:rsidRPr="003D7844" w:rsidRDefault="003D7844" w:rsidP="003D7844">
      <w:pPr>
        <w:spacing w:after="0" w:line="360" w:lineRule="auto"/>
        <w:ind w:left="0" w:firstLine="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 xml:space="preserve">Where, </w:t>
      </w:r>
    </w:p>
    <w:p w14:paraId="13BCEC94" w14:textId="77777777" w:rsidR="003D7844" w:rsidRPr="003D7844" w:rsidRDefault="003D7844" w:rsidP="003D7844">
      <w:pPr>
        <w:spacing w:after="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1</w:t>
      </w:r>
      <w:r w:rsidR="002D7B69">
        <w:rPr>
          <w:rFonts w:ascii="Times New Roman" w:eastAsia="Times New Roman" w:hAnsi="Times New Roman" w:cs="Times New Roman"/>
          <w:sz w:val="24"/>
          <w:szCs w:val="24"/>
        </w:rPr>
        <w:t xml:space="preserve"> = Total dry biomass</w:t>
      </w:r>
      <w:r w:rsidRPr="003D7844">
        <w:rPr>
          <w:rFonts w:ascii="Times New Roman" w:eastAsia="Times New Roman" w:hAnsi="Times New Roman" w:cs="Times New Roman"/>
          <w:sz w:val="24"/>
          <w:szCs w:val="24"/>
        </w:rPr>
        <w:t xml:space="preserve"> of crop plant at time interval t</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51CCA2EF" w14:textId="77777777" w:rsidR="003D7844" w:rsidRPr="003D7844" w:rsidRDefault="003D7844" w:rsidP="003D7844">
      <w:pPr>
        <w:spacing w:after="24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 Total dry </w:t>
      </w:r>
      <w:r w:rsidR="002D7B69">
        <w:rPr>
          <w:rFonts w:ascii="Times New Roman" w:eastAsia="Times New Roman" w:hAnsi="Times New Roman" w:cs="Times New Roman"/>
          <w:sz w:val="24"/>
          <w:szCs w:val="24"/>
        </w:rPr>
        <w:t xml:space="preserve">biomass </w:t>
      </w:r>
      <w:r w:rsidRPr="003D7844">
        <w:rPr>
          <w:rFonts w:ascii="Times New Roman" w:eastAsia="Times New Roman" w:hAnsi="Times New Roman" w:cs="Times New Roman"/>
          <w:sz w:val="24"/>
          <w:szCs w:val="24"/>
        </w:rPr>
        <w:t>of crop plant at time interval t</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w:t>
      </w:r>
    </w:p>
    <w:p w14:paraId="32939B5E" w14:textId="77777777" w:rsidR="003D7844" w:rsidRPr="003D7844" w:rsidRDefault="003D7844" w:rsidP="003D7844">
      <w:pPr>
        <w:spacing w:after="120" w:line="360" w:lineRule="auto"/>
        <w:ind w:left="0" w:firstLine="0"/>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Formula suggested by Radford (1967) used to work out the RGR is given below:</w:t>
      </w:r>
    </w:p>
    <w:p w14:paraId="63BC383E" w14:textId="77777777"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sz w:val="24"/>
          <w:szCs w:val="24"/>
        </w:rPr>
        <w:t xml:space="preserve">                                                                         (log </w:t>
      </w:r>
      <w:r w:rsidRPr="003D7844">
        <w:rPr>
          <w:rFonts w:ascii="Times New Roman" w:eastAsia="Times New Roman" w:hAnsi="Times New Roman" w:cs="Times New Roman"/>
          <w:sz w:val="24"/>
          <w:szCs w:val="24"/>
          <w:vertAlign w:val="subscript"/>
        </w:rPr>
        <w:t>e</w:t>
      </w:r>
      <w:r w:rsidRPr="003D7844">
        <w:rPr>
          <w:rFonts w:ascii="Times New Roman" w:eastAsia="Times New Roman" w:hAnsi="Times New Roman" w:cs="Times New Roman"/>
          <w:sz w:val="24"/>
          <w:szCs w:val="24"/>
        </w:rPr>
        <w:t xml:space="preserve"> W</w:t>
      </w:r>
      <w:r w:rsidRPr="003D7844">
        <w:rPr>
          <w:rFonts w:ascii="Times New Roman" w:eastAsia="Times New Roman" w:hAnsi="Times New Roman" w:cs="Times New Roman"/>
          <w:sz w:val="24"/>
          <w:szCs w:val="24"/>
          <w:vertAlign w:val="subscript"/>
        </w:rPr>
        <w:t xml:space="preserve">2 </w:t>
      </w:r>
      <w:r w:rsidRPr="003D7844">
        <w:rPr>
          <w:rFonts w:ascii="Times New Roman" w:eastAsia="Times New Roman" w:hAnsi="Times New Roman" w:cs="Times New Roman"/>
          <w:sz w:val="24"/>
          <w:szCs w:val="24"/>
        </w:rPr>
        <w:t xml:space="preserve">- log </w:t>
      </w:r>
      <w:r w:rsidRPr="003D7844">
        <w:rPr>
          <w:rFonts w:ascii="Times New Roman" w:eastAsia="Times New Roman" w:hAnsi="Times New Roman" w:cs="Times New Roman"/>
          <w:sz w:val="24"/>
          <w:szCs w:val="24"/>
          <w:vertAlign w:val="subscript"/>
        </w:rPr>
        <w:t>e</w:t>
      </w:r>
      <w:r w:rsidRPr="003D7844">
        <w:rPr>
          <w:rFonts w:ascii="Times New Roman" w:eastAsia="Times New Roman" w:hAnsi="Times New Roman" w:cs="Times New Roman"/>
          <w:sz w:val="24"/>
          <w:szCs w:val="24"/>
        </w:rPr>
        <w:t xml:space="preserve"> W</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46C68D39" w14:textId="1E0520F0"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159CA855" wp14:editId="35F271E9">
                <wp:simplePos x="0" y="0"/>
                <wp:positionH relativeFrom="column">
                  <wp:posOffset>2719705</wp:posOffset>
                </wp:positionH>
                <wp:positionV relativeFrom="paragraph">
                  <wp:posOffset>85090</wp:posOffset>
                </wp:positionV>
                <wp:extent cx="13754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3DE59F" id="Straight Arrow Connector 2" o:spid="_x0000_s1026" type="#_x0000_t32" style="position:absolute;margin-left:214.15pt;margin-top:6.7pt;width:10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s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nD0yRLcZD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OoLr+jeAAAACQEAAA8AAABkcnMvZG93bnJldi54bWxM&#10;j8FuwjAMhu+T9g6RJ3GZRkrpEJSmCCHtsOMAadfQmLbQOFWT0o6nn6cdtqP9f/r9OduMthE37Hzt&#10;SMFsGoFAKpypqVRwPLy9LEH4oMnoxhEq+EIPm/zxIdOpcQN94G0fSsEl5FOtoAqhTaX0RYVW+6lr&#10;kTg7u87qwGNXStPpgcttI+MoWkira+ILlW5xV2Fx3fdWAfr+dRZtV7Y8vt+H58/4fhnag1KTp3G7&#10;BhFwDH8w/OizOuTsdHI9GS8aBUm8nDPKwTwBwcAiSVYgTr8LmWfy/wf5NwAAAP//AwBQSwECLQAU&#10;AAYACAAAACEAtoM4kv4AAADhAQAAEwAAAAAAAAAAAAAAAAAAAAAAW0NvbnRlbnRfVHlwZXNdLnht&#10;bFBLAQItABQABgAIAAAAIQA4/SH/1gAAAJQBAAALAAAAAAAAAAAAAAAAAC8BAABfcmVscy8ucmVs&#10;c1BLAQItABQABgAIAAAAIQDGrF7sJQIAAEoEAAAOAAAAAAAAAAAAAAAAAC4CAABkcnMvZTJvRG9j&#10;LnhtbFBLAQItABQABgAIAAAAIQDqC6/o3gAAAAkBAAAPAAAAAAAAAAAAAAAAAH8EAABkcnMvZG93&#10;bnJldi54bWxQSwUGAAAAAAQABADzAAAAigUAAAAA&#10;"/>
            </w:pict>
          </mc:Fallback>
        </mc:AlternateContent>
      </w:r>
      <w:r w:rsidRPr="003D7844">
        <w:rPr>
          <w:rFonts w:ascii="Times New Roman" w:eastAsia="Times New Roman" w:hAnsi="Times New Roman" w:cs="Times New Roman"/>
          <w:sz w:val="24"/>
          <w:szCs w:val="24"/>
        </w:rPr>
        <w:t xml:space="preserve">            </w:t>
      </w:r>
      <w:r w:rsidRPr="003D7844">
        <w:rPr>
          <w:rFonts w:ascii="Times New Roman" w:eastAsia="Times New Roman" w:hAnsi="Times New Roman" w:cs="Times New Roman"/>
          <w:bCs/>
          <w:noProof/>
          <w:sz w:val="24"/>
          <w:szCs w:val="24"/>
        </w:rPr>
        <w:t>Relative growth rate (</w:t>
      </w:r>
      <w:r w:rsidRPr="003D7844">
        <w:rPr>
          <w:rFonts w:ascii="Times New Roman" w:eastAsia="Times New Roman" w:hAnsi="Times New Roman" w:cs="Times New Roman"/>
          <w:sz w:val="24"/>
          <w:szCs w:val="24"/>
        </w:rPr>
        <w:t>g.g</w:t>
      </w:r>
      <w:r w:rsidR="001E245E" w:rsidRPr="001E245E">
        <w:rPr>
          <w:rFonts w:ascii="Times New Roman" w:eastAsia="Times New Roman" w:hAnsi="Times New Roman" w:cs="Times New Roman"/>
          <w:sz w:val="24"/>
          <w:szCs w:val="24"/>
          <w:vertAlign w:val="superscript"/>
        </w:rPr>
        <w:t>-1</w:t>
      </w:r>
      <w:r w:rsidRPr="003D7844">
        <w:rPr>
          <w:rFonts w:ascii="Times New Roman" w:eastAsia="Times New Roman" w:hAnsi="Times New Roman" w:cs="Times New Roman"/>
          <w:sz w:val="24"/>
          <w:szCs w:val="24"/>
        </w:rPr>
        <w:t>.day</w:t>
      </w:r>
      <w:r w:rsidR="001E245E" w:rsidRPr="001E245E">
        <w:rPr>
          <w:rFonts w:ascii="Times New Roman" w:eastAsia="Times New Roman" w:hAnsi="Times New Roman" w:cs="Times New Roman"/>
          <w:sz w:val="24"/>
          <w:szCs w:val="24"/>
          <w:vertAlign w:val="superscript"/>
        </w:rPr>
        <w:t>-1</w:t>
      </w:r>
      <w:r w:rsidRPr="003D7844">
        <w:rPr>
          <w:rFonts w:ascii="Times New Roman" w:eastAsia="Times New Roman" w:hAnsi="Times New Roman" w:cs="Times New Roman"/>
          <w:bCs/>
          <w:noProof/>
          <w:sz w:val="24"/>
          <w:szCs w:val="24"/>
        </w:rPr>
        <w:t>)  =</w:t>
      </w:r>
      <w:r w:rsidRPr="003D7844">
        <w:rPr>
          <w:rFonts w:ascii="Times New Roman" w:eastAsia="Times New Roman" w:hAnsi="Times New Roman" w:cs="Times New Roman"/>
          <w:bCs/>
          <w:sz w:val="24"/>
          <w:szCs w:val="24"/>
        </w:rPr>
        <w:t xml:space="preserve">                            </w:t>
      </w:r>
    </w:p>
    <w:p w14:paraId="4A24905C" w14:textId="77777777" w:rsidR="003D7844" w:rsidRPr="003D7844" w:rsidRDefault="003D7844" w:rsidP="003D7844">
      <w:pPr>
        <w:spacing w:after="120" w:line="360" w:lineRule="auto"/>
        <w:ind w:left="0" w:firstLine="0"/>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sz w:val="24"/>
          <w:szCs w:val="24"/>
        </w:rPr>
        <w:t xml:space="preserve">                                                                                    (t</w:t>
      </w:r>
      <w:r w:rsidRPr="003D7844">
        <w:rPr>
          <w:rFonts w:ascii="Times New Roman" w:eastAsia="Times New Roman" w:hAnsi="Times New Roman" w:cs="Times New Roman"/>
          <w:bCs/>
          <w:sz w:val="24"/>
          <w:szCs w:val="24"/>
          <w:vertAlign w:val="subscript"/>
        </w:rPr>
        <w:t xml:space="preserve">2 </w:t>
      </w:r>
      <w:r w:rsidRPr="003D7844">
        <w:rPr>
          <w:rFonts w:ascii="Times New Roman" w:eastAsia="Times New Roman" w:hAnsi="Times New Roman" w:cs="Times New Roman"/>
          <w:bCs/>
          <w:sz w:val="24"/>
          <w:szCs w:val="24"/>
        </w:rPr>
        <w:t>- t</w:t>
      </w:r>
      <w:r w:rsidRPr="003D7844">
        <w:rPr>
          <w:rFonts w:ascii="Times New Roman" w:eastAsia="Times New Roman" w:hAnsi="Times New Roman" w:cs="Times New Roman"/>
          <w:bCs/>
          <w:sz w:val="24"/>
          <w:szCs w:val="24"/>
          <w:vertAlign w:val="subscript"/>
        </w:rPr>
        <w:t>1</w:t>
      </w:r>
      <w:r w:rsidRPr="003D7844">
        <w:rPr>
          <w:rFonts w:ascii="Times New Roman" w:eastAsia="Times New Roman" w:hAnsi="Times New Roman" w:cs="Times New Roman"/>
          <w:bCs/>
          <w:sz w:val="24"/>
          <w:szCs w:val="24"/>
        </w:rPr>
        <w:t xml:space="preserve">)                         </w:t>
      </w:r>
    </w:p>
    <w:p w14:paraId="77C2EC4A" w14:textId="77777777" w:rsidR="003D7844" w:rsidRPr="003D7844" w:rsidRDefault="003D7844" w:rsidP="003D7844">
      <w:pPr>
        <w:spacing w:after="0" w:line="360" w:lineRule="auto"/>
        <w:ind w:left="0" w:firstLine="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 xml:space="preserve">Where, </w:t>
      </w:r>
    </w:p>
    <w:p w14:paraId="0BEFCF0B" w14:textId="77777777" w:rsidR="003D7844" w:rsidRPr="003D7844" w:rsidRDefault="003D7844" w:rsidP="003D7844">
      <w:pPr>
        <w:spacing w:after="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 Total dry </w:t>
      </w:r>
      <w:r w:rsidR="002D7B69">
        <w:rPr>
          <w:rFonts w:ascii="Times New Roman" w:eastAsia="Times New Roman" w:hAnsi="Times New Roman" w:cs="Times New Roman"/>
          <w:sz w:val="24"/>
          <w:szCs w:val="24"/>
        </w:rPr>
        <w:t>biomass</w:t>
      </w:r>
      <w:r w:rsidRPr="003D7844">
        <w:rPr>
          <w:rFonts w:ascii="Times New Roman" w:eastAsia="Times New Roman" w:hAnsi="Times New Roman" w:cs="Times New Roman"/>
          <w:sz w:val="24"/>
          <w:szCs w:val="24"/>
        </w:rPr>
        <w:t xml:space="preserve"> of crop plant at time interval t</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09E68BBA" w14:textId="77777777" w:rsidR="003D7844" w:rsidRPr="003D7844" w:rsidRDefault="003D7844" w:rsidP="003D7844">
      <w:pPr>
        <w:spacing w:after="24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 Total dry </w:t>
      </w:r>
      <w:r w:rsidR="002D7B69">
        <w:rPr>
          <w:rFonts w:ascii="Times New Roman" w:eastAsia="Times New Roman" w:hAnsi="Times New Roman" w:cs="Times New Roman"/>
          <w:sz w:val="24"/>
          <w:szCs w:val="24"/>
        </w:rPr>
        <w:t>biomass</w:t>
      </w:r>
      <w:r w:rsidRPr="003D7844">
        <w:rPr>
          <w:rFonts w:ascii="Times New Roman" w:eastAsia="Times New Roman" w:hAnsi="Times New Roman" w:cs="Times New Roman"/>
          <w:sz w:val="24"/>
          <w:szCs w:val="24"/>
        </w:rPr>
        <w:t xml:space="preserve"> of crop plant at time interval t</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w:t>
      </w:r>
    </w:p>
    <w:p w14:paraId="6C8B10EB" w14:textId="77777777" w:rsidR="000C771F" w:rsidRDefault="000C771F" w:rsidP="000C771F">
      <w:pPr>
        <w:autoSpaceDE w:val="0"/>
        <w:autoSpaceDN w:val="0"/>
        <w:adjustRightInd w:val="0"/>
        <w:spacing w:after="12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recorded data were </w:t>
      </w:r>
      <w:r w:rsidRPr="00517A26">
        <w:rPr>
          <w:rFonts w:ascii="Times New Roman" w:hAnsi="Times New Roman" w:cs="Times New Roman"/>
          <w:sz w:val="24"/>
          <w:szCs w:val="24"/>
        </w:rPr>
        <w:t>subjected to statistical analysis as prescribe</w:t>
      </w:r>
      <w:r>
        <w:rPr>
          <w:rFonts w:ascii="Times New Roman" w:hAnsi="Times New Roman" w:cs="Times New Roman"/>
          <w:sz w:val="24"/>
          <w:szCs w:val="24"/>
        </w:rPr>
        <w:t xml:space="preserve">d by Gomez and Gomez (1984). The </w:t>
      </w:r>
      <w:r w:rsidRPr="00517A26">
        <w:rPr>
          <w:rFonts w:ascii="Times New Roman" w:hAnsi="Times New Roman" w:cs="Times New Roman"/>
          <w:sz w:val="24"/>
          <w:szCs w:val="24"/>
        </w:rPr>
        <w:t>interpretation of the treatment effects were made on the basis of Fisher’</w:t>
      </w:r>
      <w:r>
        <w:rPr>
          <w:rFonts w:ascii="Times New Roman" w:hAnsi="Times New Roman" w:cs="Times New Roman"/>
          <w:sz w:val="24"/>
          <w:szCs w:val="24"/>
        </w:rPr>
        <w:t xml:space="preserve">s critical </w:t>
      </w:r>
      <w:r w:rsidRPr="00517A26">
        <w:rPr>
          <w:rFonts w:ascii="Times New Roman" w:hAnsi="Times New Roman" w:cs="Times New Roman"/>
          <w:sz w:val="24"/>
          <w:szCs w:val="24"/>
        </w:rPr>
        <w:t xml:space="preserve">difference at </w:t>
      </w:r>
      <w:r w:rsidRPr="00517A26">
        <w:rPr>
          <w:rFonts w:ascii="Times New Roman" w:hAnsi="Times New Roman" w:cs="Times New Roman"/>
          <w:i/>
          <w:iCs/>
          <w:sz w:val="24"/>
          <w:szCs w:val="24"/>
        </w:rPr>
        <w:t>p</w:t>
      </w:r>
      <w:r w:rsidR="00045162">
        <w:rPr>
          <w:rFonts w:ascii="Times New Roman" w:hAnsi="Times New Roman" w:cs="Times New Roman"/>
          <w:sz w:val="24"/>
          <w:szCs w:val="24"/>
        </w:rPr>
        <w:t>=0.05 level.</w:t>
      </w:r>
    </w:p>
    <w:p w14:paraId="2E1509F9" w14:textId="77777777" w:rsidR="00045162" w:rsidRPr="00045162" w:rsidRDefault="00045162" w:rsidP="00045162">
      <w:pPr>
        <w:autoSpaceDE w:val="0"/>
        <w:autoSpaceDN w:val="0"/>
        <w:adjustRightInd w:val="0"/>
        <w:spacing w:after="120" w:line="360" w:lineRule="auto"/>
        <w:rPr>
          <w:rFonts w:ascii="Times New Roman" w:hAnsi="Times New Roman" w:cs="Times New Roman"/>
          <w:b/>
          <w:sz w:val="24"/>
          <w:szCs w:val="24"/>
        </w:rPr>
      </w:pPr>
      <w:r w:rsidRPr="00045162">
        <w:rPr>
          <w:rFonts w:ascii="Times New Roman" w:hAnsi="Times New Roman" w:cs="Times New Roman"/>
          <w:b/>
          <w:sz w:val="24"/>
          <w:szCs w:val="24"/>
        </w:rPr>
        <w:t>Results and Discussion</w:t>
      </w:r>
    </w:p>
    <w:p w14:paraId="782C6002" w14:textId="77777777" w:rsidR="003D7844" w:rsidRPr="003D7844" w:rsidRDefault="006E0A14" w:rsidP="003D7844">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Shoot dry matter accumulation</w:t>
      </w:r>
    </w:p>
    <w:p w14:paraId="596C22AA" w14:textId="016B4404" w:rsidR="002D7B69" w:rsidRPr="002D7B69" w:rsidRDefault="002D7B69" w:rsidP="002D7B69">
      <w:pPr>
        <w:autoSpaceDE w:val="0"/>
        <w:autoSpaceDN w:val="0"/>
        <w:adjustRightInd w:val="0"/>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From table 1 it can be observed that b</w:t>
      </w:r>
      <w:r w:rsidRPr="002D7B69">
        <w:rPr>
          <w:rFonts w:ascii="Times New Roman" w:hAnsi="Times New Roman" w:cs="Times New Roman"/>
          <w:sz w:val="24"/>
          <w:szCs w:val="24"/>
        </w:rPr>
        <w:t xml:space="preserve">io priming (P1) led to much more shoot dry matter (280.15 g per meter of row) than the control group in the first year. The second year showed the same pattern, with the highest amount (295.07 g per meter of row) at level P1, which was better than level P0. Bio priming helps plants grow better in both normal and tough conditions. It boosts photosynthetic pigments, osmolytes, and antioxidant enzymes, which help plants grow and build more biomass (Dief </w:t>
      </w:r>
      <w:r w:rsidR="001E245E" w:rsidRPr="001E245E">
        <w:rPr>
          <w:rFonts w:ascii="Times New Roman" w:hAnsi="Times New Roman" w:cs="Times New Roman"/>
          <w:i/>
          <w:sz w:val="24"/>
          <w:szCs w:val="24"/>
        </w:rPr>
        <w:t>et al.</w:t>
      </w:r>
      <w:r w:rsidRPr="002D7B69">
        <w:rPr>
          <w:rFonts w:ascii="Times New Roman" w:hAnsi="Times New Roman" w:cs="Times New Roman"/>
          <w:sz w:val="24"/>
          <w:szCs w:val="24"/>
        </w:rPr>
        <w:t xml:space="preserve">, 2020). More efficient photosynthesis and higher chlorophyll levels result in more dry matter. Using </w:t>
      </w:r>
      <w:proofErr w:type="spellStart"/>
      <w:r w:rsidRPr="001E245E">
        <w:rPr>
          <w:rFonts w:ascii="Times New Roman" w:hAnsi="Times New Roman" w:cs="Times New Roman"/>
          <w:i/>
          <w:sz w:val="24"/>
          <w:szCs w:val="24"/>
        </w:rPr>
        <w:t>Trichoderma</w:t>
      </w:r>
      <w:proofErr w:type="spellEnd"/>
      <w:r w:rsidRPr="001E245E">
        <w:rPr>
          <w:rFonts w:ascii="Times New Roman" w:hAnsi="Times New Roman" w:cs="Times New Roman"/>
          <w:i/>
          <w:sz w:val="24"/>
          <w:szCs w:val="24"/>
        </w:rPr>
        <w:t xml:space="preserve"> </w:t>
      </w:r>
      <w:proofErr w:type="spellStart"/>
      <w:r w:rsidRPr="001E245E">
        <w:rPr>
          <w:rFonts w:ascii="Times New Roman" w:hAnsi="Times New Roman" w:cs="Times New Roman"/>
          <w:i/>
          <w:sz w:val="24"/>
          <w:szCs w:val="24"/>
        </w:rPr>
        <w:t>harzianum</w:t>
      </w:r>
      <w:proofErr w:type="spellEnd"/>
      <w:r w:rsidR="00B2207A">
        <w:rPr>
          <w:rFonts w:ascii="Times New Roman" w:hAnsi="Times New Roman" w:cs="Times New Roman"/>
          <w:sz w:val="24"/>
          <w:szCs w:val="24"/>
        </w:rPr>
        <w:t xml:space="preserve"> strains as</w:t>
      </w:r>
      <w:r w:rsidRPr="002D7B69">
        <w:rPr>
          <w:rFonts w:ascii="Times New Roman" w:hAnsi="Times New Roman" w:cs="Times New Roman"/>
          <w:sz w:val="24"/>
          <w:szCs w:val="24"/>
        </w:rPr>
        <w:t xml:space="preserve"> bio priming</w:t>
      </w:r>
      <w:r w:rsidR="00B2207A">
        <w:rPr>
          <w:rFonts w:ascii="Times New Roman" w:hAnsi="Times New Roman" w:cs="Times New Roman"/>
          <w:sz w:val="24"/>
          <w:szCs w:val="24"/>
        </w:rPr>
        <w:t xml:space="preserve"> agent,</w:t>
      </w:r>
      <w:r w:rsidRPr="002D7B69">
        <w:rPr>
          <w:rFonts w:ascii="Times New Roman" w:hAnsi="Times New Roman" w:cs="Times New Roman"/>
          <w:sz w:val="24"/>
          <w:szCs w:val="24"/>
        </w:rPr>
        <w:t xml:space="preserve"> strengthens roots and helps with osmoregulation. It also improves how plants </w:t>
      </w:r>
      <w:r w:rsidR="00B2207A">
        <w:rPr>
          <w:rFonts w:ascii="Times New Roman" w:hAnsi="Times New Roman" w:cs="Times New Roman"/>
          <w:sz w:val="24"/>
          <w:szCs w:val="24"/>
        </w:rPr>
        <w:t>uptake</w:t>
      </w:r>
      <w:r w:rsidRPr="002D7B69">
        <w:rPr>
          <w:rFonts w:ascii="Times New Roman" w:hAnsi="Times New Roman" w:cs="Times New Roman"/>
          <w:sz w:val="24"/>
          <w:szCs w:val="24"/>
        </w:rPr>
        <w:t xml:space="preserve"> nutrients. Since nutrient build-up is linked to biomass, better nutrient uptake early on helps achieve good crop yield and dry matter (Malhi </w:t>
      </w:r>
      <w:r w:rsidR="001E245E" w:rsidRPr="001E245E">
        <w:rPr>
          <w:rFonts w:ascii="Times New Roman" w:hAnsi="Times New Roman" w:cs="Times New Roman"/>
          <w:i/>
          <w:sz w:val="24"/>
          <w:szCs w:val="24"/>
        </w:rPr>
        <w:t>et al.</w:t>
      </w:r>
      <w:r w:rsidRPr="002D7B69">
        <w:rPr>
          <w:rFonts w:ascii="Times New Roman" w:hAnsi="Times New Roman" w:cs="Times New Roman"/>
          <w:sz w:val="24"/>
          <w:szCs w:val="24"/>
        </w:rPr>
        <w:t>, 2006).</w:t>
      </w:r>
    </w:p>
    <w:p w14:paraId="247AAA01" w14:textId="72A7EFD1" w:rsidR="003D7844" w:rsidRPr="003D7844" w:rsidRDefault="002D7B69" w:rsidP="002B50B6">
      <w:pPr>
        <w:autoSpaceDE w:val="0"/>
        <w:autoSpaceDN w:val="0"/>
        <w:adjustRightInd w:val="0"/>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lastRenderedPageBreak/>
        <w:t>In the nitrogen management treatments, using N</w:t>
      </w:r>
      <w:r w:rsidRPr="00B2207A">
        <w:rPr>
          <w:rFonts w:ascii="Times New Roman" w:hAnsi="Times New Roman" w:cs="Times New Roman"/>
          <w:sz w:val="24"/>
          <w:szCs w:val="24"/>
          <w:vertAlign w:val="subscript"/>
        </w:rPr>
        <w:t>6</w:t>
      </w:r>
      <w:r w:rsidRPr="002D7B69">
        <w:rPr>
          <w:rFonts w:ascii="Times New Roman" w:hAnsi="Times New Roman" w:cs="Times New Roman"/>
          <w:sz w:val="24"/>
          <w:szCs w:val="24"/>
        </w:rPr>
        <w:t xml:space="preserve"> (105 kg N ha</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from urea + 45 kg N ha</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from FYM) led to more shoot dry matter (284.26 g m</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row length) at harvest in the first year. In the second year, N</w:t>
      </w:r>
      <w:r w:rsidRPr="001E245E">
        <w:rPr>
          <w:rFonts w:ascii="Times New Roman" w:hAnsi="Times New Roman" w:cs="Times New Roman"/>
          <w:sz w:val="24"/>
          <w:szCs w:val="24"/>
          <w:vertAlign w:val="subscript"/>
        </w:rPr>
        <w:t>6</w:t>
      </w:r>
      <w:r w:rsidRPr="002D7B69">
        <w:rPr>
          <w:rFonts w:ascii="Times New Roman" w:hAnsi="Times New Roman" w:cs="Times New Roman"/>
          <w:sz w:val="24"/>
          <w:szCs w:val="24"/>
        </w:rPr>
        <w:t xml:space="preserve"> also had the highest value (302.24 g m</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row length), better than other levels exce</w:t>
      </w:r>
      <w:r>
        <w:rPr>
          <w:rFonts w:ascii="Times New Roman" w:hAnsi="Times New Roman" w:cs="Times New Roman"/>
          <w:sz w:val="24"/>
          <w:szCs w:val="24"/>
        </w:rPr>
        <w:t>pt N</w:t>
      </w:r>
      <w:r w:rsidRPr="001E245E">
        <w:rPr>
          <w:rFonts w:ascii="Times New Roman" w:hAnsi="Times New Roman" w:cs="Times New Roman"/>
          <w:sz w:val="24"/>
          <w:szCs w:val="24"/>
          <w:vertAlign w:val="subscript"/>
        </w:rPr>
        <w:t>5</w:t>
      </w:r>
      <w:r>
        <w:rPr>
          <w:rFonts w:ascii="Times New Roman" w:hAnsi="Times New Roman" w:cs="Times New Roman"/>
          <w:sz w:val="24"/>
          <w:szCs w:val="24"/>
        </w:rPr>
        <w:t xml:space="preserve"> (150 kg N ha</w:t>
      </w:r>
      <w:r w:rsidR="001E245E" w:rsidRPr="001E245E">
        <w:rPr>
          <w:rFonts w:ascii="Times New Roman" w:hAnsi="Times New Roman" w:cs="Times New Roman"/>
          <w:sz w:val="24"/>
          <w:szCs w:val="24"/>
          <w:vertAlign w:val="superscript"/>
        </w:rPr>
        <w:t>-1</w:t>
      </w:r>
      <w:r>
        <w:rPr>
          <w:rFonts w:ascii="Times New Roman" w:hAnsi="Times New Roman" w:cs="Times New Roman"/>
          <w:sz w:val="24"/>
          <w:szCs w:val="24"/>
        </w:rPr>
        <w:t xml:space="preserve"> from urea) (Table 1).</w:t>
      </w:r>
      <w:r w:rsidRPr="002D7B69">
        <w:rPr>
          <w:rFonts w:ascii="Times New Roman" w:hAnsi="Times New Roman" w:cs="Times New Roman"/>
          <w:sz w:val="24"/>
          <w:szCs w:val="24"/>
        </w:rPr>
        <w:t xml:space="preserve"> Plants' shoot dry matter comes from photosynthesis. More nitrogen increases plant dry matter at different growth stages, leading to more biomass. This is because plants need more nitrogen then, which helps make chlorophyll and other nitrogen compounds. Kumar </w:t>
      </w:r>
      <w:r w:rsidR="001E245E" w:rsidRPr="001E245E">
        <w:rPr>
          <w:rFonts w:ascii="Times New Roman" w:hAnsi="Times New Roman" w:cs="Times New Roman"/>
          <w:i/>
          <w:sz w:val="24"/>
          <w:szCs w:val="24"/>
        </w:rPr>
        <w:t>et al.</w:t>
      </w:r>
      <w:r w:rsidRPr="002D7B69">
        <w:rPr>
          <w:rFonts w:ascii="Times New Roman" w:hAnsi="Times New Roman" w:cs="Times New Roman"/>
          <w:sz w:val="24"/>
          <w:szCs w:val="24"/>
        </w:rPr>
        <w:t xml:space="preserve"> (2017) found similar results.</w:t>
      </w:r>
    </w:p>
    <w:p w14:paraId="10D89E77" w14:textId="77777777" w:rsidR="005D0167" w:rsidRDefault="005D0167" w:rsidP="005D0167">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R</w:t>
      </w:r>
      <w:r w:rsidR="006E0A14">
        <w:rPr>
          <w:rFonts w:ascii="Times New Roman" w:hAnsi="Times New Roman" w:cs="Times New Roman"/>
          <w:b/>
          <w:bCs/>
          <w:sz w:val="24"/>
          <w:szCs w:val="24"/>
        </w:rPr>
        <w:t>oot dry matter accumulation</w:t>
      </w:r>
    </w:p>
    <w:p w14:paraId="6143F440"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In the first year, using bio priming (P</w:t>
      </w:r>
      <w:r w:rsidRPr="00B2207A">
        <w:rPr>
          <w:rFonts w:ascii="Times New Roman" w:hAnsi="Times New Roman" w:cs="Times New Roman"/>
          <w:sz w:val="24"/>
          <w:szCs w:val="24"/>
          <w:vertAlign w:val="subscript"/>
        </w:rPr>
        <w:t>1</w:t>
      </w:r>
      <w:r w:rsidRPr="002D7B69">
        <w:rPr>
          <w:rFonts w:ascii="Times New Roman" w:hAnsi="Times New Roman" w:cs="Times New Roman"/>
          <w:sz w:val="24"/>
          <w:szCs w:val="24"/>
        </w:rPr>
        <w:t>) led to much more root dry matter (186.77 g per meter of row) compared to the control group. The second year showed the same pattern, with the highest amount (196.71 g per meter of r</w:t>
      </w:r>
      <w:r w:rsidR="00EC0D86">
        <w:rPr>
          <w:rFonts w:ascii="Times New Roman" w:hAnsi="Times New Roman" w:cs="Times New Roman"/>
          <w:sz w:val="24"/>
          <w:szCs w:val="24"/>
        </w:rPr>
        <w:t>ow) recorded at harvest with P</w:t>
      </w:r>
      <w:r w:rsidR="00EC0D86" w:rsidRPr="00B2207A">
        <w:rPr>
          <w:rFonts w:ascii="Times New Roman" w:hAnsi="Times New Roman" w:cs="Times New Roman"/>
          <w:sz w:val="24"/>
          <w:szCs w:val="24"/>
          <w:vertAlign w:val="subscript"/>
        </w:rPr>
        <w:t>1</w:t>
      </w:r>
      <w:r w:rsidR="00EC0D86">
        <w:rPr>
          <w:rFonts w:ascii="Times New Roman" w:hAnsi="Times New Roman" w:cs="Times New Roman"/>
          <w:sz w:val="24"/>
          <w:szCs w:val="24"/>
        </w:rPr>
        <w:t xml:space="preserve"> from table 1.</w:t>
      </w:r>
    </w:p>
    <w:p w14:paraId="06FE1DDC" w14:textId="6F7D7161"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Among the nitrogen management treatments</w:t>
      </w:r>
      <w:r w:rsidR="00EC0D86">
        <w:rPr>
          <w:rFonts w:ascii="Times New Roman" w:hAnsi="Times New Roman" w:cs="Times New Roman"/>
          <w:sz w:val="24"/>
          <w:szCs w:val="24"/>
        </w:rPr>
        <w:t xml:space="preserve"> shown in table 1</w:t>
      </w:r>
      <w:r w:rsidRPr="002D7B69">
        <w:rPr>
          <w:rFonts w:ascii="Times New Roman" w:hAnsi="Times New Roman" w:cs="Times New Roman"/>
          <w:sz w:val="24"/>
          <w:szCs w:val="24"/>
        </w:rPr>
        <w:t>, incorporation of N</w:t>
      </w:r>
      <w:r w:rsidRPr="002D7B69">
        <w:rPr>
          <w:rFonts w:ascii="Times New Roman" w:hAnsi="Times New Roman" w:cs="Times New Roman"/>
          <w:sz w:val="24"/>
          <w:szCs w:val="24"/>
          <w:vertAlign w:val="subscript"/>
        </w:rPr>
        <w:t xml:space="preserve">6 </w:t>
      </w:r>
      <w:r w:rsidRPr="002D7B69">
        <w:rPr>
          <w:rFonts w:ascii="Times New Roman" w:hAnsi="Times New Roman" w:cs="Times New Roman"/>
          <w:sz w:val="24"/>
          <w:szCs w:val="24"/>
        </w:rPr>
        <w:t>i.e., 105 kg N ha</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through urea + 45 kg N ha</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through FYM achieved higher root dry matter accumulation (189.51 g m</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row length) than rest of the treatments at harvest during first year of study. The maximum value (201.49 g m</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row length) was recorded with N</w:t>
      </w:r>
      <w:r w:rsidRPr="002D7B69">
        <w:rPr>
          <w:rFonts w:ascii="Times New Roman" w:hAnsi="Times New Roman" w:cs="Times New Roman"/>
          <w:sz w:val="24"/>
          <w:szCs w:val="24"/>
          <w:vertAlign w:val="subscript"/>
        </w:rPr>
        <w:t>6</w:t>
      </w:r>
      <w:r w:rsidRPr="002D7B69">
        <w:rPr>
          <w:rFonts w:ascii="Times New Roman" w:hAnsi="Times New Roman" w:cs="Times New Roman"/>
          <w:sz w:val="24"/>
          <w:szCs w:val="24"/>
        </w:rPr>
        <w:t xml:space="preserve"> at harvest for the second year of experiment as was recorded in the first experimental year and found statistically at par with N</w:t>
      </w:r>
      <w:r w:rsidRPr="002D7B69">
        <w:rPr>
          <w:rFonts w:ascii="Times New Roman" w:hAnsi="Times New Roman" w:cs="Times New Roman"/>
          <w:sz w:val="24"/>
          <w:szCs w:val="24"/>
          <w:vertAlign w:val="subscript"/>
        </w:rPr>
        <w:t>5</w:t>
      </w:r>
      <w:r w:rsidRPr="002D7B69">
        <w:rPr>
          <w:rFonts w:ascii="Times New Roman" w:hAnsi="Times New Roman" w:cs="Times New Roman"/>
          <w:sz w:val="24"/>
          <w:szCs w:val="24"/>
        </w:rPr>
        <w:t>.</w:t>
      </w:r>
    </w:p>
    <w:p w14:paraId="5DCC35E5" w14:textId="77777777" w:rsidR="005D0167" w:rsidRPr="005D0167" w:rsidRDefault="005D0167" w:rsidP="005D0167">
      <w:pPr>
        <w:spacing w:before="240" w:after="0" w:line="360" w:lineRule="auto"/>
        <w:ind w:left="0" w:firstLine="0"/>
        <w:rPr>
          <w:rFonts w:ascii="Times New Roman" w:hAnsi="Times New Roman" w:cs="Times New Roman"/>
          <w:b/>
          <w:bCs/>
          <w:sz w:val="24"/>
          <w:szCs w:val="24"/>
        </w:rPr>
      </w:pPr>
      <w:r w:rsidRPr="005D0167">
        <w:rPr>
          <w:rFonts w:ascii="Times New Roman" w:hAnsi="Times New Roman" w:cs="Times New Roman"/>
          <w:b/>
          <w:bCs/>
          <w:sz w:val="24"/>
          <w:szCs w:val="24"/>
        </w:rPr>
        <w:t>Crop growth rate (</w:t>
      </w:r>
      <w:r w:rsidR="006E0A14">
        <w:rPr>
          <w:rFonts w:ascii="Times New Roman" w:hAnsi="Times New Roman" w:cs="Times New Roman"/>
          <w:b/>
          <w:bCs/>
          <w:sz w:val="24"/>
          <w:szCs w:val="24"/>
        </w:rPr>
        <w:t>CGR</w:t>
      </w:r>
      <w:r w:rsidRPr="005D0167">
        <w:rPr>
          <w:rFonts w:ascii="Times New Roman" w:hAnsi="Times New Roman" w:cs="Times New Roman"/>
          <w:b/>
          <w:bCs/>
          <w:sz w:val="24"/>
          <w:szCs w:val="24"/>
        </w:rPr>
        <w:t>)</w:t>
      </w:r>
    </w:p>
    <w:p w14:paraId="7E3C7C23" w14:textId="5DA5C883"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The data showed</w:t>
      </w:r>
      <w:r w:rsidR="00EC0D86">
        <w:rPr>
          <w:rFonts w:ascii="Times New Roman" w:hAnsi="Times New Roman" w:cs="Times New Roman"/>
          <w:sz w:val="24"/>
          <w:szCs w:val="24"/>
        </w:rPr>
        <w:t xml:space="preserve"> (Table 2)</w:t>
      </w:r>
      <w:r w:rsidRPr="002D7B69">
        <w:rPr>
          <w:rFonts w:ascii="Times New Roman" w:hAnsi="Times New Roman" w:cs="Times New Roman"/>
          <w:sz w:val="24"/>
          <w:szCs w:val="24"/>
        </w:rPr>
        <w:t xml:space="preserve"> that </w:t>
      </w:r>
      <w:r w:rsidR="00484233">
        <w:rPr>
          <w:rFonts w:ascii="Times New Roman" w:hAnsi="Times New Roman" w:cs="Times New Roman"/>
          <w:sz w:val="24"/>
          <w:szCs w:val="24"/>
        </w:rPr>
        <w:t>bio priming treatments had a significant</w:t>
      </w:r>
      <w:r w:rsidRPr="002D7B69">
        <w:rPr>
          <w:rFonts w:ascii="Times New Roman" w:hAnsi="Times New Roman" w:cs="Times New Roman"/>
          <w:sz w:val="24"/>
          <w:szCs w:val="24"/>
        </w:rPr>
        <w:t xml:space="preserve"> effect on crop growth rate between 90 days after sowing (DAS) and harvest time, but only in the second year of the experiment. The highest crop growth rate (9.49 grams per square meter per day) was recorded with treatment P</w:t>
      </w:r>
      <w:r w:rsidRPr="00B2207A">
        <w:rPr>
          <w:rFonts w:ascii="Times New Roman" w:hAnsi="Times New Roman" w:cs="Times New Roman"/>
          <w:sz w:val="24"/>
          <w:szCs w:val="24"/>
          <w:vertAlign w:val="subscript"/>
        </w:rPr>
        <w:t>1</w:t>
      </w:r>
      <w:r w:rsidRPr="002D7B69">
        <w:rPr>
          <w:rFonts w:ascii="Times New Roman" w:hAnsi="Times New Roman" w:cs="Times New Roman"/>
          <w:sz w:val="24"/>
          <w:szCs w:val="24"/>
        </w:rPr>
        <w:t xml:space="preserve"> during this time, which was better than treatment P</w:t>
      </w:r>
      <w:r w:rsidRPr="00B2207A">
        <w:rPr>
          <w:rFonts w:ascii="Times New Roman" w:hAnsi="Times New Roman" w:cs="Times New Roman"/>
          <w:sz w:val="24"/>
          <w:szCs w:val="24"/>
          <w:vertAlign w:val="subscript"/>
        </w:rPr>
        <w:t>0</w:t>
      </w:r>
      <w:r w:rsidRPr="002D7B69">
        <w:rPr>
          <w:rFonts w:ascii="Times New Roman" w:hAnsi="Times New Roman" w:cs="Times New Roman"/>
          <w:sz w:val="24"/>
          <w:szCs w:val="24"/>
        </w:rPr>
        <w:t>.</w:t>
      </w:r>
    </w:p>
    <w:p w14:paraId="717344C5" w14:textId="7F92FC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Different nitrogen management levels also caused significant effect on CGR of 90 DAS- at harvest interval during course of study</w:t>
      </w:r>
      <w:r w:rsidR="00EC0D86">
        <w:rPr>
          <w:rFonts w:ascii="Times New Roman" w:hAnsi="Times New Roman" w:cs="Times New Roman"/>
          <w:sz w:val="24"/>
          <w:szCs w:val="24"/>
        </w:rPr>
        <w:t xml:space="preserve"> (Table 2)</w:t>
      </w:r>
      <w:r w:rsidRPr="002D7B69">
        <w:rPr>
          <w:rFonts w:ascii="Times New Roman" w:hAnsi="Times New Roman" w:cs="Times New Roman"/>
          <w:sz w:val="24"/>
          <w:szCs w:val="24"/>
        </w:rPr>
        <w:t>. Application of N</w:t>
      </w:r>
      <w:r w:rsidRPr="002D7B69">
        <w:rPr>
          <w:rFonts w:ascii="Times New Roman" w:hAnsi="Times New Roman" w:cs="Times New Roman"/>
          <w:sz w:val="24"/>
          <w:szCs w:val="24"/>
          <w:vertAlign w:val="subscript"/>
        </w:rPr>
        <w:t>6</w:t>
      </w:r>
      <w:r w:rsidRPr="002D7B69">
        <w:rPr>
          <w:rFonts w:ascii="Times New Roman" w:hAnsi="Times New Roman" w:cs="Times New Roman"/>
          <w:sz w:val="24"/>
          <w:szCs w:val="24"/>
        </w:rPr>
        <w:t xml:space="preserve"> achieved higher crop growth rate (9.68 g m</w:t>
      </w:r>
      <w:r w:rsidRPr="002D7B69">
        <w:rPr>
          <w:rFonts w:ascii="Times New Roman" w:hAnsi="Times New Roman" w:cs="Times New Roman"/>
          <w:sz w:val="24"/>
          <w:szCs w:val="24"/>
          <w:vertAlign w:val="superscript"/>
        </w:rPr>
        <w:t>-2</w:t>
      </w:r>
      <w:r w:rsidRPr="002D7B69">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during 90 DAS- at harvest interval for the second experimental year only and was found statistically superior over the other levels.</w:t>
      </w:r>
    </w:p>
    <w:p w14:paraId="6E2235B8" w14:textId="77777777" w:rsidR="005B5945" w:rsidRPr="005D0167" w:rsidRDefault="005B5945" w:rsidP="005B5945">
      <w:pPr>
        <w:spacing w:before="240" w:after="0" w:line="360" w:lineRule="auto"/>
        <w:ind w:left="0" w:firstLine="0"/>
        <w:rPr>
          <w:rFonts w:ascii="Times New Roman" w:hAnsi="Times New Roman" w:cs="Times New Roman"/>
          <w:b/>
          <w:bCs/>
          <w:sz w:val="24"/>
          <w:szCs w:val="24"/>
        </w:rPr>
      </w:pPr>
      <w:r>
        <w:rPr>
          <w:rFonts w:ascii="Times New Roman" w:hAnsi="Times New Roman" w:cs="Times New Roman"/>
          <w:b/>
          <w:bCs/>
          <w:sz w:val="24"/>
          <w:szCs w:val="24"/>
        </w:rPr>
        <w:t>Relative growth rate (</w:t>
      </w:r>
      <w:r w:rsidR="006E0A14">
        <w:rPr>
          <w:rFonts w:ascii="Times New Roman" w:hAnsi="Times New Roman" w:cs="Times New Roman"/>
          <w:b/>
          <w:bCs/>
          <w:sz w:val="24"/>
          <w:szCs w:val="24"/>
        </w:rPr>
        <w:t>RGR</w:t>
      </w:r>
      <w:r w:rsidRPr="005D0167">
        <w:rPr>
          <w:rFonts w:ascii="Times New Roman" w:hAnsi="Times New Roman" w:cs="Times New Roman"/>
          <w:b/>
          <w:bCs/>
          <w:sz w:val="24"/>
          <w:szCs w:val="24"/>
        </w:rPr>
        <w:t>)</w:t>
      </w:r>
    </w:p>
    <w:p w14:paraId="3173D34C" w14:textId="5DE3C22B"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Bio priming treatments had a big effect on the relative growth rate (RGR) from 90 days after sowing (DAS) to harvest in the first year</w:t>
      </w:r>
      <w:r w:rsidR="00EC0D86">
        <w:rPr>
          <w:rFonts w:ascii="Times New Roman" w:hAnsi="Times New Roman" w:cs="Times New Roman"/>
          <w:sz w:val="24"/>
          <w:szCs w:val="24"/>
        </w:rPr>
        <w:t xml:space="preserve"> as shown in table 2</w:t>
      </w:r>
      <w:r w:rsidRPr="002D7B69">
        <w:rPr>
          <w:rFonts w:ascii="Times New Roman" w:hAnsi="Times New Roman" w:cs="Times New Roman"/>
          <w:sz w:val="24"/>
          <w:szCs w:val="24"/>
        </w:rPr>
        <w:t>. Among the treatments, P</w:t>
      </w:r>
      <w:r w:rsidRPr="00B2207A">
        <w:rPr>
          <w:rFonts w:ascii="Times New Roman" w:hAnsi="Times New Roman" w:cs="Times New Roman"/>
          <w:sz w:val="24"/>
          <w:szCs w:val="24"/>
          <w:vertAlign w:val="subscript"/>
        </w:rPr>
        <w:t>0</w:t>
      </w:r>
      <w:r w:rsidRPr="002D7B69">
        <w:rPr>
          <w:rFonts w:ascii="Times New Roman" w:hAnsi="Times New Roman" w:cs="Times New Roman"/>
          <w:sz w:val="24"/>
          <w:szCs w:val="24"/>
        </w:rPr>
        <w:t xml:space="preserve"> had a higher RGR (0.00688 g g</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during this time and was similar to P</w:t>
      </w:r>
      <w:r w:rsidRPr="00B2207A">
        <w:rPr>
          <w:rFonts w:ascii="Times New Roman" w:hAnsi="Times New Roman" w:cs="Times New Roman"/>
          <w:sz w:val="24"/>
          <w:szCs w:val="24"/>
          <w:vertAlign w:val="subscript"/>
        </w:rPr>
        <w:t>1</w:t>
      </w:r>
      <w:r w:rsidRPr="002D7B69">
        <w:rPr>
          <w:rFonts w:ascii="Times New Roman" w:hAnsi="Times New Roman" w:cs="Times New Roman"/>
          <w:sz w:val="24"/>
          <w:szCs w:val="24"/>
        </w:rPr>
        <w:t>. The same pattern was seen in the second year, with the highest RGR (0.00728 g g</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again in P</w:t>
      </w:r>
      <w:r w:rsidRPr="00B2207A">
        <w:rPr>
          <w:rFonts w:ascii="Times New Roman" w:hAnsi="Times New Roman" w:cs="Times New Roman"/>
          <w:sz w:val="24"/>
          <w:szCs w:val="24"/>
          <w:vertAlign w:val="subscript"/>
        </w:rPr>
        <w:t>0</w:t>
      </w:r>
      <w:r w:rsidRPr="002D7B69">
        <w:rPr>
          <w:rFonts w:ascii="Times New Roman" w:hAnsi="Times New Roman" w:cs="Times New Roman"/>
          <w:sz w:val="24"/>
          <w:szCs w:val="24"/>
        </w:rPr>
        <w:t>, which was also similar to P</w:t>
      </w:r>
      <w:r w:rsidRPr="00B2207A">
        <w:rPr>
          <w:rFonts w:ascii="Times New Roman" w:hAnsi="Times New Roman" w:cs="Times New Roman"/>
          <w:sz w:val="24"/>
          <w:szCs w:val="24"/>
          <w:vertAlign w:val="subscript"/>
        </w:rPr>
        <w:t>1</w:t>
      </w:r>
      <w:r w:rsidRPr="002D7B69">
        <w:rPr>
          <w:rFonts w:ascii="Times New Roman" w:hAnsi="Times New Roman" w:cs="Times New Roman"/>
          <w:sz w:val="24"/>
          <w:szCs w:val="24"/>
        </w:rPr>
        <w:t>.</w:t>
      </w:r>
    </w:p>
    <w:p w14:paraId="437DE366" w14:textId="7865AC14"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lastRenderedPageBreak/>
        <w:t>The data showed that different nitrogen levels affected the growth rate of wheat from 90 days after sowing (DA</w:t>
      </w:r>
      <w:r w:rsidR="00EC0D86">
        <w:rPr>
          <w:rFonts w:ascii="Times New Roman" w:hAnsi="Times New Roman" w:cs="Times New Roman"/>
          <w:sz w:val="24"/>
          <w:szCs w:val="24"/>
        </w:rPr>
        <w:t>S) to harvest in the first year (Table 2).</w:t>
      </w:r>
      <w:r w:rsidRPr="002D7B69">
        <w:rPr>
          <w:rFonts w:ascii="Times New Roman" w:hAnsi="Times New Roman" w:cs="Times New Roman"/>
          <w:sz w:val="24"/>
          <w:szCs w:val="24"/>
        </w:rPr>
        <w:t xml:space="preserve"> The highest growth rate (0.00732 g g</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was seen with no nitrogen (N</w:t>
      </w:r>
      <w:r w:rsidRPr="00B2207A">
        <w:rPr>
          <w:rFonts w:ascii="Times New Roman" w:hAnsi="Times New Roman" w:cs="Times New Roman"/>
          <w:sz w:val="24"/>
          <w:szCs w:val="24"/>
          <w:vertAlign w:val="subscript"/>
        </w:rPr>
        <w:t>0</w:t>
      </w:r>
      <w:r w:rsidRPr="002D7B69">
        <w:rPr>
          <w:rFonts w:ascii="Times New Roman" w:hAnsi="Times New Roman" w:cs="Times New Roman"/>
          <w:sz w:val="24"/>
          <w:szCs w:val="24"/>
        </w:rPr>
        <w:t>) during this time and was similar to other nitrogen levels. In the second year, N</w:t>
      </w:r>
      <w:r w:rsidRPr="00B2207A">
        <w:rPr>
          <w:rFonts w:ascii="Times New Roman" w:hAnsi="Times New Roman" w:cs="Times New Roman"/>
          <w:sz w:val="24"/>
          <w:szCs w:val="24"/>
          <w:vertAlign w:val="subscript"/>
        </w:rPr>
        <w:t>0</w:t>
      </w:r>
      <w:r w:rsidRPr="002D7B69">
        <w:rPr>
          <w:rFonts w:ascii="Times New Roman" w:hAnsi="Times New Roman" w:cs="Times New Roman"/>
          <w:sz w:val="24"/>
          <w:szCs w:val="24"/>
        </w:rPr>
        <w:t xml:space="preserve"> again had the highest growth rate (0.00735 g g</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day</w:t>
      </w:r>
      <w:r w:rsidR="001E245E" w:rsidRPr="001E245E">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from 90 DAS to harvest, and it was also </w:t>
      </w:r>
      <w:r w:rsidR="00B2207A">
        <w:rPr>
          <w:rFonts w:ascii="Times New Roman" w:hAnsi="Times New Roman" w:cs="Times New Roman"/>
          <w:sz w:val="24"/>
          <w:szCs w:val="24"/>
        </w:rPr>
        <w:t>statistically at par with</w:t>
      </w:r>
      <w:r w:rsidRPr="002D7B69">
        <w:rPr>
          <w:rFonts w:ascii="Times New Roman" w:hAnsi="Times New Roman" w:cs="Times New Roman"/>
          <w:sz w:val="24"/>
          <w:szCs w:val="24"/>
        </w:rPr>
        <w:t xml:space="preserve"> other nitrogen levels.</w:t>
      </w:r>
    </w:p>
    <w:p w14:paraId="4F89A342" w14:textId="77777777" w:rsidR="00BE183C" w:rsidRDefault="00BE183C" w:rsidP="002D7B69">
      <w:pPr>
        <w:spacing w:line="360" w:lineRule="auto"/>
        <w:ind w:left="0" w:firstLine="0"/>
        <w:rPr>
          <w:rFonts w:ascii="Times New Roman" w:hAnsi="Times New Roman" w:cs="Times New Roman"/>
          <w:b/>
          <w:bCs/>
          <w:sz w:val="24"/>
          <w:szCs w:val="24"/>
          <w:lang w:val="en-IN" w:bidi="hi-IN"/>
        </w:rPr>
        <w:sectPr w:rsidR="00BE183C" w:rsidSect="0004516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pPr>
    </w:p>
    <w:p w14:paraId="6E4907B2" w14:textId="29847985" w:rsidR="00BE183C" w:rsidRDefault="00BE183C" w:rsidP="00BE183C">
      <w:pPr>
        <w:ind w:left="0" w:firstLine="0"/>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lastRenderedPageBreak/>
        <w:t>Table 1</w:t>
      </w:r>
      <w:r w:rsidRPr="00BE183C">
        <w:rPr>
          <w:rFonts w:ascii="Times New Roman" w:hAnsi="Times New Roman" w:cs="Times New Roman"/>
          <w:b/>
          <w:bCs/>
          <w:sz w:val="24"/>
          <w:szCs w:val="24"/>
          <w:lang w:val="en-IN" w:bidi="hi-IN"/>
        </w:rPr>
        <w:t xml:space="preserve">: </w:t>
      </w:r>
      <w:r>
        <w:rPr>
          <w:rFonts w:ascii="Times New Roman" w:hAnsi="Times New Roman" w:cs="Times New Roman"/>
          <w:b/>
          <w:bCs/>
          <w:sz w:val="24"/>
          <w:szCs w:val="24"/>
          <w:lang w:val="en-IN" w:bidi="hi-IN"/>
        </w:rPr>
        <w:t xml:space="preserve">Effect of </w:t>
      </w:r>
      <w:r w:rsidRPr="00BE183C">
        <w:rPr>
          <w:rFonts w:ascii="Times New Roman" w:hAnsi="Times New Roman" w:cs="Times New Roman"/>
          <w:b/>
          <w:bCs/>
          <w:sz w:val="24"/>
          <w:szCs w:val="24"/>
          <w:lang w:val="en-IN" w:bidi="hi-IN"/>
        </w:rPr>
        <w:t xml:space="preserve">bio priming and nitrogen management </w:t>
      </w:r>
      <w:r>
        <w:rPr>
          <w:rFonts w:ascii="Times New Roman" w:hAnsi="Times New Roman" w:cs="Times New Roman"/>
          <w:b/>
          <w:bCs/>
          <w:sz w:val="24"/>
          <w:szCs w:val="24"/>
          <w:lang w:val="en-IN" w:bidi="hi-IN"/>
        </w:rPr>
        <w:t>on s</w:t>
      </w:r>
      <w:r w:rsidRPr="00BE183C">
        <w:rPr>
          <w:rFonts w:ascii="Times New Roman" w:hAnsi="Times New Roman" w:cs="Times New Roman"/>
          <w:b/>
          <w:bCs/>
          <w:sz w:val="24"/>
          <w:szCs w:val="24"/>
          <w:lang w:val="en-IN" w:bidi="hi-IN"/>
        </w:rPr>
        <w:t>hoot</w:t>
      </w:r>
      <w:r>
        <w:rPr>
          <w:rFonts w:ascii="Times New Roman" w:hAnsi="Times New Roman" w:cs="Times New Roman"/>
          <w:b/>
          <w:bCs/>
          <w:sz w:val="24"/>
          <w:szCs w:val="24"/>
          <w:lang w:val="en-IN" w:bidi="hi-IN"/>
        </w:rPr>
        <w:t xml:space="preserve"> and root</w:t>
      </w:r>
      <w:r w:rsidRPr="00BE183C">
        <w:rPr>
          <w:rFonts w:ascii="Times New Roman" w:hAnsi="Times New Roman" w:cs="Times New Roman"/>
          <w:b/>
          <w:bCs/>
          <w:sz w:val="24"/>
          <w:szCs w:val="24"/>
          <w:lang w:val="en-IN" w:bidi="hi-IN"/>
        </w:rPr>
        <w:t xml:space="preserve"> dry matter accumulation (g m</w:t>
      </w:r>
      <w:r w:rsidR="001E245E" w:rsidRPr="001E245E">
        <w:rPr>
          <w:rFonts w:ascii="Times New Roman" w:hAnsi="Times New Roman" w:cs="Times New Roman"/>
          <w:b/>
          <w:bCs/>
          <w:sz w:val="24"/>
          <w:szCs w:val="24"/>
          <w:vertAlign w:val="superscript"/>
          <w:lang w:val="en-IN" w:bidi="hi-IN"/>
        </w:rPr>
        <w:t>-1</w:t>
      </w:r>
      <w:r w:rsidRPr="00BE183C">
        <w:rPr>
          <w:rFonts w:ascii="Times New Roman" w:hAnsi="Times New Roman" w:cs="Times New Roman"/>
          <w:b/>
          <w:bCs/>
          <w:sz w:val="24"/>
          <w:szCs w:val="24"/>
          <w:lang w:val="en-IN" w:bidi="hi-IN"/>
        </w:rPr>
        <w:t xml:space="preserve"> row length) of wheat at </w:t>
      </w:r>
      <w:r>
        <w:rPr>
          <w:rFonts w:ascii="Times New Roman" w:hAnsi="Times New Roman" w:cs="Times New Roman"/>
          <w:b/>
          <w:bCs/>
          <w:sz w:val="24"/>
          <w:szCs w:val="24"/>
          <w:lang w:val="en-IN" w:bidi="hi-IN"/>
        </w:rPr>
        <w:t>harvest</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23"/>
        <w:gridCol w:w="2572"/>
        <w:gridCol w:w="2424"/>
        <w:gridCol w:w="2268"/>
      </w:tblGrid>
      <w:tr w:rsidR="00BE183C" w:rsidRPr="00BE183C" w14:paraId="01E5301A" w14:textId="77777777" w:rsidTr="00BE183C">
        <w:trPr>
          <w:trHeight w:val="330"/>
        </w:trPr>
        <w:tc>
          <w:tcPr>
            <w:tcW w:w="1420" w:type="pct"/>
            <w:vMerge w:val="restart"/>
            <w:vAlign w:val="center"/>
          </w:tcPr>
          <w:p w14:paraId="02B92703" w14:textId="77777777" w:rsidR="00BE183C" w:rsidRPr="00BE183C" w:rsidRDefault="00BE183C" w:rsidP="006E0A14">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Treatments</w:t>
            </w:r>
          </w:p>
        </w:tc>
        <w:tc>
          <w:tcPr>
            <w:tcW w:w="1898" w:type="pct"/>
            <w:gridSpan w:val="2"/>
          </w:tcPr>
          <w:p w14:paraId="141A4E92" w14:textId="7E924554" w:rsidR="00BE183C" w:rsidRPr="00BE183C" w:rsidRDefault="00BE183C" w:rsidP="00BE183C">
            <w:pPr>
              <w:spacing w:after="0" w:line="360" w:lineRule="auto"/>
              <w:ind w:left="0" w:firstLine="0"/>
              <w:jc w:val="center"/>
              <w:rPr>
                <w:rFonts w:ascii="Times New Roman" w:eastAsia="Times New Roman" w:hAnsi="Times New Roman" w:cs="Times New Roman"/>
                <w:b/>
                <w:sz w:val="20"/>
              </w:rPr>
            </w:pPr>
            <w:r w:rsidRPr="00BE183C">
              <w:rPr>
                <w:rFonts w:ascii="Times New Roman" w:eastAsia="Times New Roman" w:hAnsi="Times New Roman" w:cs="Times New Roman"/>
                <w:b/>
                <w:bCs/>
                <w:sz w:val="20"/>
                <w:lang w:val="en-IN"/>
              </w:rPr>
              <w:t>Shoot dry matter accumulation (g m</w:t>
            </w:r>
            <w:r w:rsidR="001E245E" w:rsidRPr="001E245E">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 xml:space="preserve"> row length)</w:t>
            </w:r>
          </w:p>
        </w:tc>
        <w:tc>
          <w:tcPr>
            <w:tcW w:w="1682" w:type="pct"/>
            <w:gridSpan w:val="2"/>
          </w:tcPr>
          <w:p w14:paraId="5044FE86" w14:textId="17A97938" w:rsidR="00BE183C" w:rsidRPr="00BE183C" w:rsidRDefault="00BE183C" w:rsidP="00BE183C">
            <w:pPr>
              <w:spacing w:after="0" w:line="360" w:lineRule="auto"/>
              <w:ind w:left="0" w:firstLine="0"/>
              <w:jc w:val="center"/>
              <w:rPr>
                <w:rFonts w:ascii="Times New Roman" w:eastAsia="Times New Roman" w:hAnsi="Times New Roman" w:cs="Times New Roman"/>
                <w:b/>
                <w:sz w:val="20"/>
              </w:rPr>
            </w:pPr>
            <w:r w:rsidRPr="00BE183C">
              <w:rPr>
                <w:rFonts w:ascii="Times New Roman" w:eastAsia="Times New Roman" w:hAnsi="Times New Roman" w:cs="Times New Roman"/>
                <w:b/>
                <w:bCs/>
                <w:sz w:val="20"/>
                <w:lang w:val="en-IN"/>
              </w:rPr>
              <w:t>Root dry matter accumulation (g m</w:t>
            </w:r>
            <w:r w:rsidR="001E245E" w:rsidRPr="001E245E">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 xml:space="preserve"> row length)</w:t>
            </w:r>
          </w:p>
        </w:tc>
      </w:tr>
      <w:tr w:rsidR="00BE183C" w:rsidRPr="00BE183C" w14:paraId="71B61E5E" w14:textId="77777777" w:rsidTr="00BE183C">
        <w:trPr>
          <w:trHeight w:val="304"/>
        </w:trPr>
        <w:tc>
          <w:tcPr>
            <w:tcW w:w="1420" w:type="pct"/>
            <w:vMerge/>
          </w:tcPr>
          <w:p w14:paraId="50730B9E"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p>
        </w:tc>
        <w:tc>
          <w:tcPr>
            <w:tcW w:w="976" w:type="pct"/>
          </w:tcPr>
          <w:p w14:paraId="689192C0"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922" w:type="pct"/>
          </w:tcPr>
          <w:p w14:paraId="33B7C53D"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c>
          <w:tcPr>
            <w:tcW w:w="869" w:type="pct"/>
          </w:tcPr>
          <w:p w14:paraId="2C1687CF"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813" w:type="pct"/>
          </w:tcPr>
          <w:p w14:paraId="7764D116"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r>
      <w:tr w:rsidR="00B1573D" w:rsidRPr="00BE183C" w14:paraId="15FA2A39" w14:textId="77777777" w:rsidTr="00B1573D">
        <w:trPr>
          <w:trHeight w:val="303"/>
        </w:trPr>
        <w:tc>
          <w:tcPr>
            <w:tcW w:w="5000" w:type="pct"/>
            <w:gridSpan w:val="5"/>
          </w:tcPr>
          <w:p w14:paraId="72B7F335" w14:textId="77777777" w:rsidR="00B1573D" w:rsidRPr="00BE183C" w:rsidRDefault="00B1573D" w:rsidP="00BE183C">
            <w:pPr>
              <w:spacing w:after="0" w:line="240" w:lineRule="auto"/>
              <w:ind w:left="0" w:firstLine="0"/>
              <w:jc w:val="left"/>
              <w:rPr>
                <w:rFonts w:eastAsia="Times New Roman" w:cs="Mangal"/>
              </w:rPr>
            </w:pPr>
            <w:r w:rsidRPr="00BE183C">
              <w:rPr>
                <w:rFonts w:ascii="Times New Roman" w:eastAsia="Times New Roman" w:hAnsi="Times New Roman" w:cs="Times New Roman"/>
                <w:b/>
              </w:rPr>
              <w:t>Bio priming (P)</w:t>
            </w:r>
          </w:p>
        </w:tc>
      </w:tr>
      <w:tr w:rsidR="006E0A14" w:rsidRPr="00BE183C" w14:paraId="1EEA413C" w14:textId="77777777" w:rsidTr="00B1573D">
        <w:trPr>
          <w:trHeight w:val="303"/>
        </w:trPr>
        <w:tc>
          <w:tcPr>
            <w:tcW w:w="1420" w:type="pct"/>
            <w:vAlign w:val="center"/>
          </w:tcPr>
          <w:p w14:paraId="39328AD3" w14:textId="77777777" w:rsidR="00BE183C" w:rsidRPr="00BE183C" w:rsidRDefault="00BE183C"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0</w:t>
            </w:r>
          </w:p>
        </w:tc>
        <w:tc>
          <w:tcPr>
            <w:tcW w:w="976" w:type="pct"/>
            <w:vAlign w:val="center"/>
          </w:tcPr>
          <w:p w14:paraId="63048A61"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270.75</w:t>
            </w:r>
          </w:p>
        </w:tc>
        <w:tc>
          <w:tcPr>
            <w:tcW w:w="922" w:type="pct"/>
            <w:vAlign w:val="center"/>
          </w:tcPr>
          <w:p w14:paraId="403DA140"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286.21</w:t>
            </w:r>
          </w:p>
        </w:tc>
        <w:tc>
          <w:tcPr>
            <w:tcW w:w="869" w:type="pct"/>
            <w:vAlign w:val="center"/>
          </w:tcPr>
          <w:p w14:paraId="175FF150"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180.50</w:t>
            </w:r>
          </w:p>
        </w:tc>
        <w:tc>
          <w:tcPr>
            <w:tcW w:w="813" w:type="pct"/>
            <w:vAlign w:val="center"/>
          </w:tcPr>
          <w:p w14:paraId="56B95477"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190.81</w:t>
            </w:r>
          </w:p>
        </w:tc>
      </w:tr>
      <w:tr w:rsidR="006E0A14" w:rsidRPr="00BE183C" w14:paraId="38DC8232" w14:textId="77777777" w:rsidTr="00B1573D">
        <w:trPr>
          <w:trHeight w:val="306"/>
        </w:trPr>
        <w:tc>
          <w:tcPr>
            <w:tcW w:w="1420" w:type="pct"/>
            <w:vAlign w:val="center"/>
          </w:tcPr>
          <w:p w14:paraId="1BD552C5" w14:textId="77777777" w:rsidR="00BE183C" w:rsidRPr="00BE183C" w:rsidRDefault="00BE183C" w:rsidP="00B1573D">
            <w:pPr>
              <w:spacing w:after="0" w:line="360" w:lineRule="auto"/>
              <w:ind w:left="0" w:firstLine="0"/>
              <w:jc w:val="center"/>
              <w:rPr>
                <w:rFonts w:ascii="Times New Roman" w:eastAsia="Times New Roman" w:hAnsi="Times New Roman" w:cs="Times New Roman"/>
                <w:bCs/>
                <w:vertAlign w:val="subscript"/>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1</w:t>
            </w:r>
          </w:p>
        </w:tc>
        <w:tc>
          <w:tcPr>
            <w:tcW w:w="976" w:type="pct"/>
            <w:vAlign w:val="center"/>
          </w:tcPr>
          <w:p w14:paraId="61D51D57"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280.15</w:t>
            </w:r>
          </w:p>
        </w:tc>
        <w:tc>
          <w:tcPr>
            <w:tcW w:w="922" w:type="pct"/>
            <w:vAlign w:val="center"/>
          </w:tcPr>
          <w:p w14:paraId="47D38146"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295.07</w:t>
            </w:r>
          </w:p>
        </w:tc>
        <w:tc>
          <w:tcPr>
            <w:tcW w:w="869" w:type="pct"/>
            <w:vAlign w:val="center"/>
          </w:tcPr>
          <w:p w14:paraId="18133F23"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186.77</w:t>
            </w:r>
          </w:p>
        </w:tc>
        <w:tc>
          <w:tcPr>
            <w:tcW w:w="813" w:type="pct"/>
            <w:vAlign w:val="center"/>
          </w:tcPr>
          <w:p w14:paraId="3569D9FD"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196.71</w:t>
            </w:r>
          </w:p>
        </w:tc>
      </w:tr>
      <w:tr w:rsidR="006E0A14" w:rsidRPr="00BE183C" w14:paraId="19D40495" w14:textId="77777777" w:rsidTr="00B1573D">
        <w:trPr>
          <w:trHeight w:val="277"/>
        </w:trPr>
        <w:tc>
          <w:tcPr>
            <w:tcW w:w="1420" w:type="pct"/>
            <w:vAlign w:val="center"/>
          </w:tcPr>
          <w:p w14:paraId="7E7B9658" w14:textId="77777777" w:rsidR="00BE183C" w:rsidRPr="00BE183C" w:rsidRDefault="00BE183C" w:rsidP="00B1573D">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6643BA88"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0.72</w:t>
            </w:r>
          </w:p>
        </w:tc>
        <w:tc>
          <w:tcPr>
            <w:tcW w:w="922" w:type="pct"/>
            <w:vAlign w:val="center"/>
          </w:tcPr>
          <w:p w14:paraId="4F57EA51"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0.67</w:t>
            </w:r>
          </w:p>
        </w:tc>
        <w:tc>
          <w:tcPr>
            <w:tcW w:w="869" w:type="pct"/>
            <w:vAlign w:val="center"/>
          </w:tcPr>
          <w:p w14:paraId="7AC50960"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0.48</w:t>
            </w:r>
          </w:p>
        </w:tc>
        <w:tc>
          <w:tcPr>
            <w:tcW w:w="813" w:type="pct"/>
            <w:vAlign w:val="center"/>
          </w:tcPr>
          <w:p w14:paraId="7405B3EA"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0.45</w:t>
            </w:r>
          </w:p>
        </w:tc>
      </w:tr>
      <w:tr w:rsidR="006E0A14" w:rsidRPr="00BE183C" w14:paraId="60B349FF" w14:textId="77777777" w:rsidTr="00B1573D">
        <w:trPr>
          <w:trHeight w:val="267"/>
        </w:trPr>
        <w:tc>
          <w:tcPr>
            <w:tcW w:w="1420" w:type="pct"/>
            <w:vAlign w:val="center"/>
          </w:tcPr>
          <w:p w14:paraId="75C0833F" w14:textId="77777777" w:rsidR="00BE183C" w:rsidRPr="00BE183C" w:rsidRDefault="00BE183C"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7577EDC9"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2.18</w:t>
            </w:r>
          </w:p>
        </w:tc>
        <w:tc>
          <w:tcPr>
            <w:tcW w:w="922" w:type="pct"/>
            <w:vAlign w:val="center"/>
          </w:tcPr>
          <w:p w14:paraId="14EA396C"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2.04</w:t>
            </w:r>
          </w:p>
        </w:tc>
        <w:tc>
          <w:tcPr>
            <w:tcW w:w="869" w:type="pct"/>
            <w:vAlign w:val="center"/>
          </w:tcPr>
          <w:p w14:paraId="78A9B262"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1.45</w:t>
            </w:r>
          </w:p>
        </w:tc>
        <w:tc>
          <w:tcPr>
            <w:tcW w:w="813" w:type="pct"/>
            <w:vAlign w:val="center"/>
          </w:tcPr>
          <w:p w14:paraId="212D44C0"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1.36</w:t>
            </w:r>
          </w:p>
        </w:tc>
      </w:tr>
      <w:tr w:rsidR="00B1573D" w:rsidRPr="00BE183C" w14:paraId="54CBB76D" w14:textId="77777777" w:rsidTr="00B1573D">
        <w:trPr>
          <w:trHeight w:val="267"/>
        </w:trPr>
        <w:tc>
          <w:tcPr>
            <w:tcW w:w="5000" w:type="pct"/>
            <w:gridSpan w:val="5"/>
          </w:tcPr>
          <w:p w14:paraId="592AAA14" w14:textId="77777777" w:rsidR="00B1573D" w:rsidRPr="00BE183C" w:rsidRDefault="00B1573D" w:rsidP="00B1573D">
            <w:pPr>
              <w:spacing w:after="0" w:line="240" w:lineRule="auto"/>
              <w:ind w:left="0" w:firstLine="0"/>
              <w:jc w:val="left"/>
              <w:rPr>
                <w:rFonts w:ascii="Times New Roman" w:eastAsia="Times New Roman" w:hAnsi="Times New Roman" w:cs="Times New Roman"/>
              </w:rPr>
            </w:pPr>
            <w:r w:rsidRPr="00BE183C">
              <w:rPr>
                <w:rFonts w:ascii="Times New Roman" w:eastAsia="Times New Roman" w:hAnsi="Times New Roman" w:cs="Times New Roman"/>
                <w:b/>
              </w:rPr>
              <w:t>Nitrogen management (N)</w:t>
            </w:r>
          </w:p>
        </w:tc>
      </w:tr>
      <w:tr w:rsidR="00B1573D" w:rsidRPr="00BE183C" w14:paraId="3765D845" w14:textId="77777777" w:rsidTr="00B1573D">
        <w:trPr>
          <w:trHeight w:val="298"/>
        </w:trPr>
        <w:tc>
          <w:tcPr>
            <w:tcW w:w="1420" w:type="pct"/>
            <w:vAlign w:val="center"/>
          </w:tcPr>
          <w:p w14:paraId="2648BB99"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0</w:t>
            </w:r>
          </w:p>
        </w:tc>
        <w:tc>
          <w:tcPr>
            <w:tcW w:w="976" w:type="pct"/>
            <w:vAlign w:val="center"/>
          </w:tcPr>
          <w:p w14:paraId="4F519EBE"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249.46</w:t>
            </w:r>
          </w:p>
        </w:tc>
        <w:tc>
          <w:tcPr>
            <w:tcW w:w="922" w:type="pct"/>
            <w:vAlign w:val="center"/>
          </w:tcPr>
          <w:p w14:paraId="0943C7C7"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258.16</w:t>
            </w:r>
          </w:p>
        </w:tc>
        <w:tc>
          <w:tcPr>
            <w:tcW w:w="869" w:type="pct"/>
            <w:vAlign w:val="center"/>
          </w:tcPr>
          <w:p w14:paraId="0853CE3A"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166.31</w:t>
            </w:r>
          </w:p>
        </w:tc>
        <w:tc>
          <w:tcPr>
            <w:tcW w:w="813" w:type="pct"/>
            <w:vAlign w:val="center"/>
          </w:tcPr>
          <w:p w14:paraId="121B2BA3"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172.11</w:t>
            </w:r>
          </w:p>
        </w:tc>
      </w:tr>
      <w:tr w:rsidR="00B1573D" w:rsidRPr="00BE183C" w14:paraId="1610A311" w14:textId="77777777" w:rsidTr="00B1573D">
        <w:trPr>
          <w:trHeight w:val="288"/>
        </w:trPr>
        <w:tc>
          <w:tcPr>
            <w:tcW w:w="1420" w:type="pct"/>
            <w:vAlign w:val="center"/>
          </w:tcPr>
          <w:p w14:paraId="5926908D"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1</w:t>
            </w:r>
          </w:p>
        </w:tc>
        <w:tc>
          <w:tcPr>
            <w:tcW w:w="976" w:type="pct"/>
            <w:vAlign w:val="center"/>
          </w:tcPr>
          <w:p w14:paraId="378467FC"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275.09</w:t>
            </w:r>
          </w:p>
        </w:tc>
        <w:tc>
          <w:tcPr>
            <w:tcW w:w="922" w:type="pct"/>
            <w:vAlign w:val="center"/>
          </w:tcPr>
          <w:p w14:paraId="6D960490"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290.73</w:t>
            </w:r>
          </w:p>
        </w:tc>
        <w:tc>
          <w:tcPr>
            <w:tcW w:w="869" w:type="pct"/>
            <w:vAlign w:val="center"/>
          </w:tcPr>
          <w:p w14:paraId="2F39F63C"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183.39</w:t>
            </w:r>
          </w:p>
        </w:tc>
        <w:tc>
          <w:tcPr>
            <w:tcW w:w="813" w:type="pct"/>
            <w:vAlign w:val="center"/>
          </w:tcPr>
          <w:p w14:paraId="5DA82141"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193.82</w:t>
            </w:r>
          </w:p>
        </w:tc>
      </w:tr>
      <w:tr w:rsidR="00B1573D" w:rsidRPr="00BE183C" w14:paraId="0B688F96" w14:textId="77777777" w:rsidTr="00B1573D">
        <w:trPr>
          <w:trHeight w:val="277"/>
        </w:trPr>
        <w:tc>
          <w:tcPr>
            <w:tcW w:w="1420" w:type="pct"/>
            <w:vAlign w:val="center"/>
          </w:tcPr>
          <w:p w14:paraId="174C7E99"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2</w:t>
            </w:r>
          </w:p>
        </w:tc>
        <w:tc>
          <w:tcPr>
            <w:tcW w:w="976" w:type="pct"/>
            <w:vAlign w:val="center"/>
          </w:tcPr>
          <w:p w14:paraId="6CA168A1"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276.83</w:t>
            </w:r>
          </w:p>
        </w:tc>
        <w:tc>
          <w:tcPr>
            <w:tcW w:w="922" w:type="pct"/>
            <w:vAlign w:val="center"/>
          </w:tcPr>
          <w:p w14:paraId="0737D969"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291.04</w:t>
            </w:r>
          </w:p>
        </w:tc>
        <w:tc>
          <w:tcPr>
            <w:tcW w:w="869" w:type="pct"/>
            <w:vAlign w:val="center"/>
          </w:tcPr>
          <w:p w14:paraId="049C3A6F"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184.55</w:t>
            </w:r>
          </w:p>
        </w:tc>
        <w:tc>
          <w:tcPr>
            <w:tcW w:w="813" w:type="pct"/>
            <w:vAlign w:val="center"/>
          </w:tcPr>
          <w:p w14:paraId="787A6B05"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194.03</w:t>
            </w:r>
          </w:p>
        </w:tc>
      </w:tr>
      <w:tr w:rsidR="00B1573D" w:rsidRPr="00BE183C" w14:paraId="218B42D3" w14:textId="77777777" w:rsidTr="00B1573D">
        <w:trPr>
          <w:trHeight w:val="282"/>
        </w:trPr>
        <w:tc>
          <w:tcPr>
            <w:tcW w:w="1420" w:type="pct"/>
            <w:vAlign w:val="center"/>
          </w:tcPr>
          <w:p w14:paraId="45592F34"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3</w:t>
            </w:r>
          </w:p>
        </w:tc>
        <w:tc>
          <w:tcPr>
            <w:tcW w:w="976" w:type="pct"/>
            <w:vAlign w:val="center"/>
          </w:tcPr>
          <w:p w14:paraId="0974C333"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279.57</w:t>
            </w:r>
          </w:p>
        </w:tc>
        <w:tc>
          <w:tcPr>
            <w:tcW w:w="922" w:type="pct"/>
            <w:vAlign w:val="center"/>
          </w:tcPr>
          <w:p w14:paraId="5F711ED1"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295.27</w:t>
            </w:r>
          </w:p>
        </w:tc>
        <w:tc>
          <w:tcPr>
            <w:tcW w:w="869" w:type="pct"/>
            <w:vAlign w:val="center"/>
          </w:tcPr>
          <w:p w14:paraId="11B826F9"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186.38</w:t>
            </w:r>
          </w:p>
        </w:tc>
        <w:tc>
          <w:tcPr>
            <w:tcW w:w="813" w:type="pct"/>
            <w:vAlign w:val="center"/>
          </w:tcPr>
          <w:p w14:paraId="60BBD94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196.85</w:t>
            </w:r>
          </w:p>
        </w:tc>
      </w:tr>
      <w:tr w:rsidR="00B1573D" w:rsidRPr="00BE183C" w14:paraId="2E8063EC" w14:textId="77777777" w:rsidTr="00B1573D">
        <w:trPr>
          <w:trHeight w:val="282"/>
        </w:trPr>
        <w:tc>
          <w:tcPr>
            <w:tcW w:w="1420" w:type="pct"/>
            <w:vAlign w:val="center"/>
          </w:tcPr>
          <w:p w14:paraId="768F5DCF"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4</w:t>
            </w:r>
          </w:p>
        </w:tc>
        <w:tc>
          <w:tcPr>
            <w:tcW w:w="976" w:type="pct"/>
            <w:vAlign w:val="center"/>
          </w:tcPr>
          <w:p w14:paraId="750EC123"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280.43</w:t>
            </w:r>
          </w:p>
        </w:tc>
        <w:tc>
          <w:tcPr>
            <w:tcW w:w="922" w:type="pct"/>
            <w:vAlign w:val="center"/>
          </w:tcPr>
          <w:p w14:paraId="52144E21"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297.13</w:t>
            </w:r>
          </w:p>
        </w:tc>
        <w:tc>
          <w:tcPr>
            <w:tcW w:w="869" w:type="pct"/>
            <w:vAlign w:val="center"/>
          </w:tcPr>
          <w:p w14:paraId="70062FE9"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186.95</w:t>
            </w:r>
          </w:p>
        </w:tc>
        <w:tc>
          <w:tcPr>
            <w:tcW w:w="813" w:type="pct"/>
            <w:vAlign w:val="center"/>
          </w:tcPr>
          <w:p w14:paraId="3868FB60"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198.09</w:t>
            </w:r>
          </w:p>
        </w:tc>
      </w:tr>
      <w:tr w:rsidR="00B1573D" w:rsidRPr="00BE183C" w14:paraId="57872D0D" w14:textId="77777777" w:rsidTr="00B1573D">
        <w:trPr>
          <w:trHeight w:val="282"/>
        </w:trPr>
        <w:tc>
          <w:tcPr>
            <w:tcW w:w="1420" w:type="pct"/>
            <w:vAlign w:val="center"/>
          </w:tcPr>
          <w:p w14:paraId="0E862A9B"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5</w:t>
            </w:r>
          </w:p>
        </w:tc>
        <w:tc>
          <w:tcPr>
            <w:tcW w:w="976" w:type="pct"/>
            <w:vAlign w:val="center"/>
          </w:tcPr>
          <w:p w14:paraId="4C1D35EE"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282.51</w:t>
            </w:r>
          </w:p>
        </w:tc>
        <w:tc>
          <w:tcPr>
            <w:tcW w:w="922" w:type="pct"/>
            <w:vAlign w:val="center"/>
          </w:tcPr>
          <w:p w14:paraId="17AAB917"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299.91</w:t>
            </w:r>
          </w:p>
        </w:tc>
        <w:tc>
          <w:tcPr>
            <w:tcW w:w="869" w:type="pct"/>
            <w:vAlign w:val="center"/>
          </w:tcPr>
          <w:p w14:paraId="0B8B61BA"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188.34</w:t>
            </w:r>
          </w:p>
        </w:tc>
        <w:tc>
          <w:tcPr>
            <w:tcW w:w="813" w:type="pct"/>
            <w:vAlign w:val="center"/>
          </w:tcPr>
          <w:p w14:paraId="7D30E32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199.94</w:t>
            </w:r>
          </w:p>
        </w:tc>
      </w:tr>
      <w:tr w:rsidR="00B1573D" w:rsidRPr="00BE183C" w14:paraId="2E2874B0" w14:textId="77777777" w:rsidTr="00B1573D">
        <w:trPr>
          <w:trHeight w:val="282"/>
        </w:trPr>
        <w:tc>
          <w:tcPr>
            <w:tcW w:w="1420" w:type="pct"/>
            <w:vAlign w:val="center"/>
          </w:tcPr>
          <w:p w14:paraId="77D83C7D"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6</w:t>
            </w:r>
          </w:p>
        </w:tc>
        <w:tc>
          <w:tcPr>
            <w:tcW w:w="976" w:type="pct"/>
            <w:vAlign w:val="center"/>
          </w:tcPr>
          <w:p w14:paraId="3D956F69"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284.26</w:t>
            </w:r>
          </w:p>
        </w:tc>
        <w:tc>
          <w:tcPr>
            <w:tcW w:w="922" w:type="pct"/>
            <w:vAlign w:val="center"/>
          </w:tcPr>
          <w:p w14:paraId="28DFED7B"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302.24</w:t>
            </w:r>
          </w:p>
        </w:tc>
        <w:tc>
          <w:tcPr>
            <w:tcW w:w="869" w:type="pct"/>
            <w:vAlign w:val="center"/>
          </w:tcPr>
          <w:p w14:paraId="31A6557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189.51</w:t>
            </w:r>
          </w:p>
        </w:tc>
        <w:tc>
          <w:tcPr>
            <w:tcW w:w="813" w:type="pct"/>
            <w:vAlign w:val="center"/>
          </w:tcPr>
          <w:p w14:paraId="5529582C"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201.49</w:t>
            </w:r>
          </w:p>
        </w:tc>
      </w:tr>
      <w:tr w:rsidR="00B1573D" w:rsidRPr="00BE183C" w14:paraId="47670E23" w14:textId="77777777" w:rsidTr="00B1573D">
        <w:trPr>
          <w:trHeight w:val="271"/>
        </w:trPr>
        <w:tc>
          <w:tcPr>
            <w:tcW w:w="1420" w:type="pct"/>
            <w:vAlign w:val="center"/>
          </w:tcPr>
          <w:p w14:paraId="61116292"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72FF64AF"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0.85</w:t>
            </w:r>
          </w:p>
        </w:tc>
        <w:tc>
          <w:tcPr>
            <w:tcW w:w="922" w:type="pct"/>
            <w:vAlign w:val="center"/>
          </w:tcPr>
          <w:p w14:paraId="4AC6921F"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0.79</w:t>
            </w:r>
          </w:p>
        </w:tc>
        <w:tc>
          <w:tcPr>
            <w:tcW w:w="869" w:type="pct"/>
            <w:vAlign w:val="center"/>
          </w:tcPr>
          <w:p w14:paraId="3EE0958A"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0.57</w:t>
            </w:r>
          </w:p>
        </w:tc>
        <w:tc>
          <w:tcPr>
            <w:tcW w:w="813" w:type="pct"/>
            <w:vAlign w:val="center"/>
          </w:tcPr>
          <w:p w14:paraId="48D5A6A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0.53</w:t>
            </w:r>
          </w:p>
        </w:tc>
      </w:tr>
      <w:tr w:rsidR="00B1573D" w:rsidRPr="00BE183C" w14:paraId="0935F038" w14:textId="77777777" w:rsidTr="00B1573D">
        <w:trPr>
          <w:trHeight w:val="291"/>
        </w:trPr>
        <w:tc>
          <w:tcPr>
            <w:tcW w:w="1420" w:type="pct"/>
            <w:vAlign w:val="center"/>
          </w:tcPr>
          <w:p w14:paraId="57963AC4"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39595A2E"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2.61</w:t>
            </w:r>
          </w:p>
        </w:tc>
        <w:tc>
          <w:tcPr>
            <w:tcW w:w="922" w:type="pct"/>
            <w:vAlign w:val="center"/>
          </w:tcPr>
          <w:p w14:paraId="33E55C8C"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2.42</w:t>
            </w:r>
          </w:p>
        </w:tc>
        <w:tc>
          <w:tcPr>
            <w:tcW w:w="869" w:type="pct"/>
            <w:vAlign w:val="center"/>
          </w:tcPr>
          <w:p w14:paraId="011C256E"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1.74</w:t>
            </w:r>
          </w:p>
        </w:tc>
        <w:tc>
          <w:tcPr>
            <w:tcW w:w="813" w:type="pct"/>
            <w:vAlign w:val="center"/>
          </w:tcPr>
          <w:p w14:paraId="2FD493C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1.61</w:t>
            </w:r>
          </w:p>
        </w:tc>
      </w:tr>
    </w:tbl>
    <w:p w14:paraId="754D58CA" w14:textId="14444AB1" w:rsidR="006E0A14" w:rsidRPr="002038E9" w:rsidRDefault="006E0A14" w:rsidP="006E0A14">
      <w:pPr>
        <w:spacing w:line="240" w:lineRule="auto"/>
        <w:ind w:left="0" w:firstLine="0"/>
        <w:rPr>
          <w:rFonts w:ascii="Times New Roman" w:hAnsi="Times New Roman" w:cs="Times New Roman"/>
          <w:b/>
          <w:bCs/>
          <w:szCs w:val="24"/>
          <w:lang w:val="en-IN" w:bidi="hi-IN"/>
        </w:rPr>
        <w:sectPr w:rsidR="006E0A14" w:rsidRPr="002038E9" w:rsidSect="00356A6F">
          <w:pgSz w:w="16838" w:h="11906" w:orient="landscape"/>
          <w:pgMar w:top="1440" w:right="1440" w:bottom="720" w:left="1440" w:header="706" w:footer="706" w:gutter="0"/>
          <w:cols w:space="708"/>
          <w:docGrid w:linePitch="360"/>
        </w:sectPr>
      </w:pPr>
      <w:r w:rsidRPr="002038E9">
        <w:rPr>
          <w:rFonts w:ascii="Times New Roman" w:hAnsi="Times New Roman" w:cs="Times New Roman"/>
          <w:b/>
          <w:bCs/>
          <w:szCs w:val="24"/>
          <w:lang w:val="en-IN" w:bidi="hi-IN"/>
        </w:rPr>
        <w:t>Treatment details: P</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Without Bio priming (Control)</w:t>
      </w:r>
      <w:r w:rsidRPr="002038E9">
        <w:rPr>
          <w:rFonts w:ascii="Times New Roman" w:hAnsi="Times New Roman" w:cs="Times New Roman"/>
          <w:b/>
          <w:bCs/>
          <w:szCs w:val="24"/>
          <w:lang w:val="en-IN" w:bidi="hi-IN"/>
        </w:rPr>
        <w:t>; P</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 Bio priming</w:t>
      </w:r>
      <w:r w:rsidRPr="002038E9">
        <w:rPr>
          <w:rFonts w:ascii="Times New Roman" w:hAnsi="Times New Roman" w:cs="Times New Roman"/>
          <w:b/>
          <w:bCs/>
          <w:szCs w:val="24"/>
          <w:lang w:val="en-IN" w:bidi="hi-IN"/>
        </w:rPr>
        <w:t xml:space="preserve"> N</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vertAlign w:val="superscript"/>
          <w:lang w:val="en-IN" w:bidi="hi-IN"/>
        </w:rPr>
        <w:t xml:space="preserve"> </w:t>
      </w:r>
      <w:r w:rsidRPr="002038E9">
        <w:rPr>
          <w:rFonts w:ascii="Times New Roman" w:hAnsi="Times New Roman" w:cs="Times New Roman"/>
          <w:bCs/>
          <w:szCs w:val="24"/>
          <w:lang w:val="en-IN" w:bidi="hi-IN"/>
        </w:rPr>
        <w:t>(Control)</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90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2</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63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+ 27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3</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120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4</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84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+ 36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5</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150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6</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105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+ 45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p>
    <w:p w14:paraId="335427AB" w14:textId="77777777" w:rsidR="00B1573D" w:rsidRDefault="00B1573D" w:rsidP="00B1573D">
      <w:pPr>
        <w:ind w:left="0" w:firstLine="0"/>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lastRenderedPageBreak/>
        <w:t>Table 2</w:t>
      </w:r>
      <w:r w:rsidRPr="00BE183C">
        <w:rPr>
          <w:rFonts w:ascii="Times New Roman" w:hAnsi="Times New Roman" w:cs="Times New Roman"/>
          <w:b/>
          <w:bCs/>
          <w:sz w:val="24"/>
          <w:szCs w:val="24"/>
          <w:lang w:val="en-IN" w:bidi="hi-IN"/>
        </w:rPr>
        <w:t xml:space="preserve">: </w:t>
      </w:r>
      <w:r>
        <w:rPr>
          <w:rFonts w:ascii="Times New Roman" w:hAnsi="Times New Roman" w:cs="Times New Roman"/>
          <w:b/>
          <w:bCs/>
          <w:sz w:val="24"/>
          <w:szCs w:val="24"/>
          <w:lang w:val="en-IN" w:bidi="hi-IN"/>
        </w:rPr>
        <w:t xml:space="preserve">Effect of </w:t>
      </w:r>
      <w:r w:rsidRPr="00BE183C">
        <w:rPr>
          <w:rFonts w:ascii="Times New Roman" w:hAnsi="Times New Roman" w:cs="Times New Roman"/>
          <w:b/>
          <w:bCs/>
          <w:sz w:val="24"/>
          <w:szCs w:val="24"/>
          <w:lang w:val="en-IN" w:bidi="hi-IN"/>
        </w:rPr>
        <w:t xml:space="preserve">bio priming and nitrogen management </w:t>
      </w:r>
      <w:r>
        <w:rPr>
          <w:rFonts w:ascii="Times New Roman" w:hAnsi="Times New Roman" w:cs="Times New Roman"/>
          <w:b/>
          <w:bCs/>
          <w:sz w:val="24"/>
          <w:szCs w:val="24"/>
          <w:lang w:val="en-IN" w:bidi="hi-IN"/>
        </w:rPr>
        <w:t>on crop growth rate (CGR) and relative growth rate (RGR)</w:t>
      </w:r>
      <w:r w:rsidRPr="00BE183C">
        <w:rPr>
          <w:rFonts w:ascii="Times New Roman" w:hAnsi="Times New Roman" w:cs="Times New Roman"/>
          <w:b/>
          <w:bCs/>
          <w:sz w:val="24"/>
          <w:szCs w:val="24"/>
          <w:lang w:val="en-IN" w:bidi="hi-IN"/>
        </w:rPr>
        <w:t xml:space="preserve"> of wheat </w:t>
      </w:r>
      <w:r w:rsidR="006E0A14">
        <w:rPr>
          <w:rFonts w:ascii="Times New Roman" w:hAnsi="Times New Roman" w:cs="Times New Roman"/>
          <w:b/>
          <w:bCs/>
          <w:sz w:val="24"/>
          <w:szCs w:val="24"/>
          <w:lang w:val="en-IN" w:bidi="hi-IN"/>
        </w:rPr>
        <w:t>during 90 DAS-</w:t>
      </w:r>
      <w:r w:rsidRPr="00BE183C">
        <w:rPr>
          <w:rFonts w:ascii="Times New Roman" w:hAnsi="Times New Roman" w:cs="Times New Roman"/>
          <w:b/>
          <w:bCs/>
          <w:sz w:val="24"/>
          <w:szCs w:val="24"/>
          <w:lang w:val="en-IN" w:bidi="hi-IN"/>
        </w:rPr>
        <w:t xml:space="preserve">at </w:t>
      </w:r>
      <w:r>
        <w:rPr>
          <w:rFonts w:ascii="Times New Roman" w:hAnsi="Times New Roman" w:cs="Times New Roman"/>
          <w:b/>
          <w:bCs/>
          <w:sz w:val="24"/>
          <w:szCs w:val="24"/>
          <w:lang w:val="en-IN" w:bidi="hi-IN"/>
        </w:rPr>
        <w:t>harvest</w:t>
      </w:r>
      <w:r w:rsidR="006E0A14">
        <w:rPr>
          <w:rFonts w:ascii="Times New Roman" w:hAnsi="Times New Roman" w:cs="Times New Roman"/>
          <w:b/>
          <w:bCs/>
          <w:sz w:val="24"/>
          <w:szCs w:val="24"/>
          <w:lang w:val="en-IN" w:bidi="hi-IN"/>
        </w:rPr>
        <w:t xml:space="preserve"> interval</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23"/>
        <w:gridCol w:w="2572"/>
        <w:gridCol w:w="2424"/>
        <w:gridCol w:w="2268"/>
      </w:tblGrid>
      <w:tr w:rsidR="00B1573D" w:rsidRPr="00BE183C" w14:paraId="2CCE5508" w14:textId="77777777" w:rsidTr="00E24402">
        <w:trPr>
          <w:trHeight w:val="330"/>
        </w:trPr>
        <w:tc>
          <w:tcPr>
            <w:tcW w:w="1420" w:type="pct"/>
            <w:vMerge w:val="restart"/>
            <w:vAlign w:val="center"/>
          </w:tcPr>
          <w:p w14:paraId="3E82AB1B" w14:textId="77777777" w:rsidR="00B1573D" w:rsidRPr="00BE183C" w:rsidRDefault="00B1573D" w:rsidP="006E0A14">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Treatments</w:t>
            </w:r>
          </w:p>
        </w:tc>
        <w:tc>
          <w:tcPr>
            <w:tcW w:w="1898" w:type="pct"/>
            <w:gridSpan w:val="2"/>
          </w:tcPr>
          <w:p w14:paraId="35EAF86F" w14:textId="56FD9D7F" w:rsidR="00B1573D" w:rsidRPr="00BE183C" w:rsidRDefault="00B1573D" w:rsidP="00E24402">
            <w:pPr>
              <w:spacing w:after="0" w:line="360" w:lineRule="auto"/>
              <w:ind w:left="0" w:firstLine="0"/>
              <w:jc w:val="center"/>
              <w:rPr>
                <w:rFonts w:ascii="Times New Roman" w:eastAsia="Times New Roman" w:hAnsi="Times New Roman" w:cs="Times New Roman"/>
                <w:b/>
                <w:sz w:val="20"/>
              </w:rPr>
            </w:pPr>
            <w:r>
              <w:rPr>
                <w:rFonts w:ascii="Times New Roman" w:eastAsia="Times New Roman" w:hAnsi="Times New Roman" w:cs="Times New Roman"/>
                <w:b/>
                <w:bCs/>
                <w:sz w:val="20"/>
                <w:lang w:val="en-IN"/>
              </w:rPr>
              <w:t>CGR</w:t>
            </w:r>
            <w:r w:rsidRPr="00BE183C">
              <w:rPr>
                <w:rFonts w:ascii="Times New Roman" w:eastAsia="Times New Roman" w:hAnsi="Times New Roman" w:cs="Times New Roman"/>
                <w:b/>
                <w:bCs/>
                <w:sz w:val="20"/>
                <w:lang w:val="en-IN"/>
              </w:rPr>
              <w:t xml:space="preserve"> (g m</w:t>
            </w:r>
            <w:r>
              <w:rPr>
                <w:rFonts w:ascii="Times New Roman" w:eastAsia="Times New Roman" w:hAnsi="Times New Roman" w:cs="Times New Roman"/>
                <w:b/>
                <w:bCs/>
                <w:sz w:val="20"/>
                <w:vertAlign w:val="superscript"/>
                <w:lang w:val="en-IN"/>
              </w:rPr>
              <w:t>-2</w:t>
            </w:r>
            <w:r w:rsidRPr="00BE183C">
              <w:rPr>
                <w:rFonts w:ascii="Times New Roman" w:eastAsia="Times New Roman" w:hAnsi="Times New Roman" w:cs="Times New Roman"/>
                <w:b/>
                <w:bCs/>
                <w:sz w:val="20"/>
                <w:lang w:val="en-IN"/>
              </w:rPr>
              <w:t xml:space="preserve"> </w:t>
            </w:r>
            <w:r>
              <w:rPr>
                <w:rFonts w:ascii="Times New Roman" w:eastAsia="Times New Roman" w:hAnsi="Times New Roman" w:cs="Times New Roman"/>
                <w:b/>
                <w:bCs/>
                <w:sz w:val="20"/>
                <w:lang w:val="en-IN"/>
              </w:rPr>
              <w:t>day</w:t>
            </w:r>
            <w:r w:rsidR="001E245E" w:rsidRPr="001E245E">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w:t>
            </w:r>
          </w:p>
        </w:tc>
        <w:tc>
          <w:tcPr>
            <w:tcW w:w="1682" w:type="pct"/>
            <w:gridSpan w:val="2"/>
          </w:tcPr>
          <w:p w14:paraId="12499B0F" w14:textId="767732B4" w:rsidR="00B1573D" w:rsidRPr="00BE183C" w:rsidRDefault="00B1573D" w:rsidP="00E24402">
            <w:pPr>
              <w:spacing w:after="0" w:line="360" w:lineRule="auto"/>
              <w:ind w:left="0" w:firstLine="0"/>
              <w:jc w:val="center"/>
              <w:rPr>
                <w:rFonts w:ascii="Times New Roman" w:eastAsia="Times New Roman" w:hAnsi="Times New Roman" w:cs="Times New Roman"/>
                <w:b/>
                <w:sz w:val="20"/>
              </w:rPr>
            </w:pPr>
            <w:r>
              <w:rPr>
                <w:rFonts w:ascii="Times New Roman" w:eastAsia="Times New Roman" w:hAnsi="Times New Roman" w:cs="Times New Roman"/>
                <w:b/>
                <w:bCs/>
                <w:sz w:val="20"/>
                <w:lang w:val="en-IN"/>
              </w:rPr>
              <w:t>RGR (g g</w:t>
            </w:r>
            <w:r w:rsidR="001E245E" w:rsidRPr="001E245E">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 xml:space="preserve"> </w:t>
            </w:r>
            <w:r>
              <w:rPr>
                <w:rFonts w:ascii="Times New Roman" w:eastAsia="Times New Roman" w:hAnsi="Times New Roman" w:cs="Times New Roman"/>
                <w:b/>
                <w:bCs/>
                <w:sz w:val="20"/>
                <w:lang w:val="en-IN"/>
              </w:rPr>
              <w:t>day</w:t>
            </w:r>
            <w:r w:rsidR="001E245E" w:rsidRPr="001E245E">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w:t>
            </w:r>
          </w:p>
        </w:tc>
      </w:tr>
      <w:tr w:rsidR="00B1573D" w:rsidRPr="00BE183C" w14:paraId="15C56C37" w14:textId="77777777" w:rsidTr="00E24402">
        <w:trPr>
          <w:trHeight w:val="304"/>
        </w:trPr>
        <w:tc>
          <w:tcPr>
            <w:tcW w:w="1420" w:type="pct"/>
            <w:vMerge/>
          </w:tcPr>
          <w:p w14:paraId="02A0F1CC"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p>
        </w:tc>
        <w:tc>
          <w:tcPr>
            <w:tcW w:w="976" w:type="pct"/>
          </w:tcPr>
          <w:p w14:paraId="7368C312"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922" w:type="pct"/>
          </w:tcPr>
          <w:p w14:paraId="151090F1"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c>
          <w:tcPr>
            <w:tcW w:w="869" w:type="pct"/>
          </w:tcPr>
          <w:p w14:paraId="37951A49"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813" w:type="pct"/>
          </w:tcPr>
          <w:p w14:paraId="6E1E26DA"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r>
      <w:tr w:rsidR="00B1573D" w:rsidRPr="00BE183C" w14:paraId="79353F12" w14:textId="77777777" w:rsidTr="00E24402">
        <w:trPr>
          <w:trHeight w:val="303"/>
        </w:trPr>
        <w:tc>
          <w:tcPr>
            <w:tcW w:w="5000" w:type="pct"/>
            <w:gridSpan w:val="5"/>
          </w:tcPr>
          <w:p w14:paraId="51D52690" w14:textId="77777777" w:rsidR="00B1573D" w:rsidRPr="00BE183C" w:rsidRDefault="00B1573D" w:rsidP="00E24402">
            <w:pPr>
              <w:spacing w:after="0" w:line="240" w:lineRule="auto"/>
              <w:ind w:left="0" w:firstLine="0"/>
              <w:jc w:val="left"/>
              <w:rPr>
                <w:rFonts w:eastAsia="Times New Roman" w:cs="Mangal"/>
              </w:rPr>
            </w:pPr>
            <w:r w:rsidRPr="00BE183C">
              <w:rPr>
                <w:rFonts w:ascii="Times New Roman" w:eastAsia="Times New Roman" w:hAnsi="Times New Roman" w:cs="Times New Roman"/>
                <w:b/>
              </w:rPr>
              <w:t>Bio priming (P)</w:t>
            </w:r>
          </w:p>
        </w:tc>
      </w:tr>
      <w:tr w:rsidR="00F2642C" w:rsidRPr="00BE183C" w14:paraId="5DF2B572" w14:textId="77777777" w:rsidTr="006E0A14">
        <w:trPr>
          <w:trHeight w:val="303"/>
        </w:trPr>
        <w:tc>
          <w:tcPr>
            <w:tcW w:w="1420" w:type="pct"/>
            <w:vAlign w:val="center"/>
          </w:tcPr>
          <w:p w14:paraId="0AC190CD"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0</w:t>
            </w:r>
          </w:p>
        </w:tc>
        <w:tc>
          <w:tcPr>
            <w:tcW w:w="976" w:type="pct"/>
            <w:vAlign w:val="center"/>
          </w:tcPr>
          <w:p w14:paraId="3EDCB44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8.41</w:t>
            </w:r>
          </w:p>
        </w:tc>
        <w:tc>
          <w:tcPr>
            <w:tcW w:w="922" w:type="pct"/>
            <w:vAlign w:val="center"/>
          </w:tcPr>
          <w:p w14:paraId="33FDF82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9.36</w:t>
            </w:r>
          </w:p>
        </w:tc>
        <w:tc>
          <w:tcPr>
            <w:tcW w:w="869" w:type="pct"/>
            <w:vAlign w:val="center"/>
          </w:tcPr>
          <w:p w14:paraId="312554D2"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0.00688</w:t>
            </w:r>
          </w:p>
        </w:tc>
        <w:tc>
          <w:tcPr>
            <w:tcW w:w="813" w:type="pct"/>
            <w:vAlign w:val="center"/>
          </w:tcPr>
          <w:p w14:paraId="0033CAA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0.00728</w:t>
            </w:r>
          </w:p>
        </w:tc>
      </w:tr>
      <w:tr w:rsidR="00F2642C" w:rsidRPr="00BE183C" w14:paraId="53081AB9" w14:textId="77777777" w:rsidTr="006E0A14">
        <w:trPr>
          <w:trHeight w:val="306"/>
        </w:trPr>
        <w:tc>
          <w:tcPr>
            <w:tcW w:w="1420" w:type="pct"/>
            <w:vAlign w:val="center"/>
          </w:tcPr>
          <w:p w14:paraId="4327C084" w14:textId="77777777" w:rsidR="00F2642C" w:rsidRPr="00BE183C" w:rsidRDefault="00F2642C" w:rsidP="00F2642C">
            <w:pPr>
              <w:spacing w:after="0" w:line="360" w:lineRule="auto"/>
              <w:ind w:left="0" w:firstLine="0"/>
              <w:jc w:val="center"/>
              <w:rPr>
                <w:rFonts w:ascii="Times New Roman" w:eastAsia="Times New Roman" w:hAnsi="Times New Roman" w:cs="Times New Roman"/>
                <w:bCs/>
                <w:vertAlign w:val="subscript"/>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1</w:t>
            </w:r>
          </w:p>
        </w:tc>
        <w:tc>
          <w:tcPr>
            <w:tcW w:w="976" w:type="pct"/>
            <w:vAlign w:val="center"/>
          </w:tcPr>
          <w:p w14:paraId="6711519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8.32</w:t>
            </w:r>
          </w:p>
        </w:tc>
        <w:tc>
          <w:tcPr>
            <w:tcW w:w="922" w:type="pct"/>
            <w:vAlign w:val="center"/>
          </w:tcPr>
          <w:p w14:paraId="1E74965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9.49</w:t>
            </w:r>
          </w:p>
        </w:tc>
        <w:tc>
          <w:tcPr>
            <w:tcW w:w="869" w:type="pct"/>
            <w:vAlign w:val="center"/>
          </w:tcPr>
          <w:p w14:paraId="79B8DBE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0.00654</w:t>
            </w:r>
          </w:p>
        </w:tc>
        <w:tc>
          <w:tcPr>
            <w:tcW w:w="813" w:type="pct"/>
            <w:vAlign w:val="center"/>
          </w:tcPr>
          <w:p w14:paraId="43D810C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0.00715</w:t>
            </w:r>
          </w:p>
        </w:tc>
      </w:tr>
      <w:tr w:rsidR="00F2642C" w:rsidRPr="00BE183C" w14:paraId="40194F0D" w14:textId="77777777" w:rsidTr="006E0A14">
        <w:trPr>
          <w:trHeight w:val="277"/>
        </w:trPr>
        <w:tc>
          <w:tcPr>
            <w:tcW w:w="1420" w:type="pct"/>
            <w:vAlign w:val="center"/>
          </w:tcPr>
          <w:p w14:paraId="78F61E25"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14EF63B6"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0.012</w:t>
            </w:r>
          </w:p>
        </w:tc>
        <w:tc>
          <w:tcPr>
            <w:tcW w:w="922" w:type="pct"/>
            <w:vAlign w:val="center"/>
          </w:tcPr>
          <w:p w14:paraId="3ED0F0B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0.012</w:t>
            </w:r>
          </w:p>
        </w:tc>
        <w:tc>
          <w:tcPr>
            <w:tcW w:w="869" w:type="pct"/>
            <w:vAlign w:val="center"/>
          </w:tcPr>
          <w:p w14:paraId="70B088A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0.00090</w:t>
            </w:r>
          </w:p>
        </w:tc>
        <w:tc>
          <w:tcPr>
            <w:tcW w:w="813" w:type="pct"/>
            <w:vAlign w:val="center"/>
          </w:tcPr>
          <w:p w14:paraId="3F76800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0.00110</w:t>
            </w:r>
          </w:p>
        </w:tc>
      </w:tr>
      <w:tr w:rsidR="00F2642C" w:rsidRPr="00BE183C" w14:paraId="4C526800" w14:textId="77777777" w:rsidTr="006E0A14">
        <w:trPr>
          <w:trHeight w:val="267"/>
        </w:trPr>
        <w:tc>
          <w:tcPr>
            <w:tcW w:w="1420" w:type="pct"/>
            <w:vAlign w:val="center"/>
          </w:tcPr>
          <w:p w14:paraId="25FA7167"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13DD416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NS</w:t>
            </w:r>
          </w:p>
        </w:tc>
        <w:tc>
          <w:tcPr>
            <w:tcW w:w="922" w:type="pct"/>
            <w:vAlign w:val="center"/>
          </w:tcPr>
          <w:p w14:paraId="2A23D79A"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0.030</w:t>
            </w:r>
          </w:p>
        </w:tc>
        <w:tc>
          <w:tcPr>
            <w:tcW w:w="869" w:type="pct"/>
            <w:vAlign w:val="center"/>
          </w:tcPr>
          <w:p w14:paraId="3C130317"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0.00260</w:t>
            </w:r>
          </w:p>
        </w:tc>
        <w:tc>
          <w:tcPr>
            <w:tcW w:w="813" w:type="pct"/>
            <w:vAlign w:val="center"/>
          </w:tcPr>
          <w:p w14:paraId="406A6285"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0.00330</w:t>
            </w:r>
          </w:p>
        </w:tc>
      </w:tr>
      <w:tr w:rsidR="00B1573D" w:rsidRPr="00BE183C" w14:paraId="324769C1" w14:textId="77777777" w:rsidTr="00E24402">
        <w:trPr>
          <w:trHeight w:val="267"/>
        </w:trPr>
        <w:tc>
          <w:tcPr>
            <w:tcW w:w="5000" w:type="pct"/>
            <w:gridSpan w:val="5"/>
          </w:tcPr>
          <w:p w14:paraId="106CA01E" w14:textId="77777777" w:rsidR="00B1573D" w:rsidRPr="00BE183C" w:rsidRDefault="00B1573D" w:rsidP="00E24402">
            <w:pPr>
              <w:spacing w:after="0" w:line="240" w:lineRule="auto"/>
              <w:ind w:left="0" w:firstLine="0"/>
              <w:jc w:val="left"/>
              <w:rPr>
                <w:rFonts w:ascii="Times New Roman" w:eastAsia="Times New Roman" w:hAnsi="Times New Roman" w:cs="Times New Roman"/>
              </w:rPr>
            </w:pPr>
            <w:r w:rsidRPr="00BE183C">
              <w:rPr>
                <w:rFonts w:ascii="Times New Roman" w:eastAsia="Times New Roman" w:hAnsi="Times New Roman" w:cs="Times New Roman"/>
                <w:b/>
              </w:rPr>
              <w:t>Nitrogen management (N)</w:t>
            </w:r>
          </w:p>
        </w:tc>
      </w:tr>
      <w:tr w:rsidR="00F2642C" w:rsidRPr="00BE183C" w14:paraId="582E9416" w14:textId="77777777" w:rsidTr="006E0A14">
        <w:trPr>
          <w:trHeight w:val="298"/>
        </w:trPr>
        <w:tc>
          <w:tcPr>
            <w:tcW w:w="1420" w:type="pct"/>
            <w:vAlign w:val="center"/>
          </w:tcPr>
          <w:p w14:paraId="78B0D632"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0</w:t>
            </w:r>
          </w:p>
        </w:tc>
        <w:tc>
          <w:tcPr>
            <w:tcW w:w="976" w:type="pct"/>
            <w:vAlign w:val="center"/>
          </w:tcPr>
          <w:p w14:paraId="33162823"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8.20</w:t>
            </w:r>
          </w:p>
        </w:tc>
        <w:tc>
          <w:tcPr>
            <w:tcW w:w="922" w:type="pct"/>
            <w:vAlign w:val="center"/>
          </w:tcPr>
          <w:p w14:paraId="740E96CF"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8.51</w:t>
            </w:r>
          </w:p>
        </w:tc>
        <w:tc>
          <w:tcPr>
            <w:tcW w:w="869" w:type="pct"/>
            <w:vAlign w:val="center"/>
          </w:tcPr>
          <w:p w14:paraId="6EBC8A1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0.00732</w:t>
            </w:r>
          </w:p>
        </w:tc>
        <w:tc>
          <w:tcPr>
            <w:tcW w:w="813" w:type="pct"/>
            <w:vAlign w:val="center"/>
          </w:tcPr>
          <w:p w14:paraId="5209AC9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0.00735</w:t>
            </w:r>
          </w:p>
        </w:tc>
      </w:tr>
      <w:tr w:rsidR="00F2642C" w:rsidRPr="00BE183C" w14:paraId="3CAAD43C" w14:textId="77777777" w:rsidTr="006E0A14">
        <w:trPr>
          <w:trHeight w:val="288"/>
        </w:trPr>
        <w:tc>
          <w:tcPr>
            <w:tcW w:w="1420" w:type="pct"/>
            <w:vAlign w:val="center"/>
          </w:tcPr>
          <w:p w14:paraId="0DF40688"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1</w:t>
            </w:r>
          </w:p>
        </w:tc>
        <w:tc>
          <w:tcPr>
            <w:tcW w:w="976" w:type="pct"/>
            <w:vAlign w:val="center"/>
          </w:tcPr>
          <w:p w14:paraId="65AB508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8.39</w:t>
            </w:r>
          </w:p>
        </w:tc>
        <w:tc>
          <w:tcPr>
            <w:tcW w:w="922" w:type="pct"/>
            <w:vAlign w:val="center"/>
          </w:tcPr>
          <w:p w14:paraId="783CD23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9.58</w:t>
            </w:r>
          </w:p>
        </w:tc>
        <w:tc>
          <w:tcPr>
            <w:tcW w:w="869" w:type="pct"/>
            <w:vAlign w:val="center"/>
          </w:tcPr>
          <w:p w14:paraId="505A326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0.00673</w:t>
            </w:r>
          </w:p>
        </w:tc>
        <w:tc>
          <w:tcPr>
            <w:tcW w:w="813" w:type="pct"/>
            <w:vAlign w:val="center"/>
          </w:tcPr>
          <w:p w14:paraId="2F4D1EF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0.00734</w:t>
            </w:r>
          </w:p>
        </w:tc>
      </w:tr>
      <w:tr w:rsidR="00F2642C" w:rsidRPr="00BE183C" w14:paraId="2D57B1CA" w14:textId="77777777" w:rsidTr="006E0A14">
        <w:trPr>
          <w:trHeight w:val="277"/>
        </w:trPr>
        <w:tc>
          <w:tcPr>
            <w:tcW w:w="1420" w:type="pct"/>
            <w:vAlign w:val="center"/>
          </w:tcPr>
          <w:p w14:paraId="009CD319"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2</w:t>
            </w:r>
          </w:p>
        </w:tc>
        <w:tc>
          <w:tcPr>
            <w:tcW w:w="976" w:type="pct"/>
            <w:vAlign w:val="center"/>
          </w:tcPr>
          <w:p w14:paraId="1B5B1CA2"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8.53</w:t>
            </w:r>
          </w:p>
        </w:tc>
        <w:tc>
          <w:tcPr>
            <w:tcW w:w="922" w:type="pct"/>
            <w:vAlign w:val="center"/>
          </w:tcPr>
          <w:p w14:paraId="11662F53"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9.46</w:t>
            </w:r>
          </w:p>
        </w:tc>
        <w:tc>
          <w:tcPr>
            <w:tcW w:w="869" w:type="pct"/>
            <w:vAlign w:val="center"/>
          </w:tcPr>
          <w:p w14:paraId="1832322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0.00681</w:t>
            </w:r>
          </w:p>
        </w:tc>
        <w:tc>
          <w:tcPr>
            <w:tcW w:w="813" w:type="pct"/>
            <w:vAlign w:val="center"/>
          </w:tcPr>
          <w:p w14:paraId="58BB87D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0.00723</w:t>
            </w:r>
          </w:p>
        </w:tc>
      </w:tr>
      <w:tr w:rsidR="00F2642C" w:rsidRPr="00BE183C" w14:paraId="32E56D41" w14:textId="77777777" w:rsidTr="006E0A14">
        <w:trPr>
          <w:trHeight w:val="282"/>
        </w:trPr>
        <w:tc>
          <w:tcPr>
            <w:tcW w:w="1420" w:type="pct"/>
            <w:vAlign w:val="center"/>
          </w:tcPr>
          <w:p w14:paraId="184C70A5"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3</w:t>
            </w:r>
          </w:p>
        </w:tc>
        <w:tc>
          <w:tcPr>
            <w:tcW w:w="976" w:type="pct"/>
            <w:vAlign w:val="center"/>
          </w:tcPr>
          <w:p w14:paraId="478A30C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8.74</w:t>
            </w:r>
          </w:p>
        </w:tc>
        <w:tc>
          <w:tcPr>
            <w:tcW w:w="922" w:type="pct"/>
            <w:vAlign w:val="center"/>
          </w:tcPr>
          <w:p w14:paraId="1B7D022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9.57</w:t>
            </w:r>
          </w:p>
        </w:tc>
        <w:tc>
          <w:tcPr>
            <w:tcW w:w="869" w:type="pct"/>
            <w:vAlign w:val="center"/>
          </w:tcPr>
          <w:p w14:paraId="25C95CA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0.00692</w:t>
            </w:r>
          </w:p>
        </w:tc>
        <w:tc>
          <w:tcPr>
            <w:tcW w:w="813" w:type="pct"/>
            <w:vAlign w:val="center"/>
          </w:tcPr>
          <w:p w14:paraId="38F53B0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0.00721</w:t>
            </w:r>
          </w:p>
        </w:tc>
      </w:tr>
      <w:tr w:rsidR="00F2642C" w:rsidRPr="00BE183C" w14:paraId="210A7417" w14:textId="77777777" w:rsidTr="006E0A14">
        <w:trPr>
          <w:trHeight w:val="282"/>
        </w:trPr>
        <w:tc>
          <w:tcPr>
            <w:tcW w:w="1420" w:type="pct"/>
            <w:vAlign w:val="center"/>
          </w:tcPr>
          <w:p w14:paraId="269D32ED"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4</w:t>
            </w:r>
          </w:p>
        </w:tc>
        <w:tc>
          <w:tcPr>
            <w:tcW w:w="976" w:type="pct"/>
            <w:vAlign w:val="center"/>
          </w:tcPr>
          <w:p w14:paraId="77B77F8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8.37</w:t>
            </w:r>
          </w:p>
        </w:tc>
        <w:tc>
          <w:tcPr>
            <w:tcW w:w="922" w:type="pct"/>
            <w:vAlign w:val="center"/>
          </w:tcPr>
          <w:p w14:paraId="55A4E258"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9.58</w:t>
            </w:r>
          </w:p>
        </w:tc>
        <w:tc>
          <w:tcPr>
            <w:tcW w:w="869" w:type="pct"/>
            <w:vAlign w:val="center"/>
          </w:tcPr>
          <w:p w14:paraId="318C24B5"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0.00657</w:t>
            </w:r>
          </w:p>
        </w:tc>
        <w:tc>
          <w:tcPr>
            <w:tcW w:w="813" w:type="pct"/>
            <w:vAlign w:val="center"/>
          </w:tcPr>
          <w:p w14:paraId="68690C5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0.00716</w:t>
            </w:r>
          </w:p>
        </w:tc>
      </w:tr>
      <w:tr w:rsidR="00F2642C" w:rsidRPr="00BE183C" w14:paraId="7DB8970D" w14:textId="77777777" w:rsidTr="006E0A14">
        <w:trPr>
          <w:trHeight w:val="282"/>
        </w:trPr>
        <w:tc>
          <w:tcPr>
            <w:tcW w:w="1420" w:type="pct"/>
            <w:vAlign w:val="center"/>
          </w:tcPr>
          <w:p w14:paraId="29146914"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5</w:t>
            </w:r>
          </w:p>
        </w:tc>
        <w:tc>
          <w:tcPr>
            <w:tcW w:w="976" w:type="pct"/>
            <w:vAlign w:val="center"/>
          </w:tcPr>
          <w:p w14:paraId="0F0FEC2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8.18</w:t>
            </w:r>
          </w:p>
        </w:tc>
        <w:tc>
          <w:tcPr>
            <w:tcW w:w="922" w:type="pct"/>
            <w:vAlign w:val="center"/>
          </w:tcPr>
          <w:p w14:paraId="70E2428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9.59</w:t>
            </w:r>
          </w:p>
        </w:tc>
        <w:tc>
          <w:tcPr>
            <w:tcW w:w="869" w:type="pct"/>
            <w:vAlign w:val="center"/>
          </w:tcPr>
          <w:p w14:paraId="331EB95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0.00636</w:t>
            </w:r>
          </w:p>
        </w:tc>
        <w:tc>
          <w:tcPr>
            <w:tcW w:w="813" w:type="pct"/>
            <w:vAlign w:val="center"/>
          </w:tcPr>
          <w:p w14:paraId="3CB8198A"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0.00710</w:t>
            </w:r>
          </w:p>
        </w:tc>
      </w:tr>
      <w:tr w:rsidR="00F2642C" w:rsidRPr="00BE183C" w14:paraId="76FB37BA" w14:textId="77777777" w:rsidTr="006E0A14">
        <w:trPr>
          <w:trHeight w:val="282"/>
        </w:trPr>
        <w:tc>
          <w:tcPr>
            <w:tcW w:w="1420" w:type="pct"/>
            <w:vAlign w:val="center"/>
          </w:tcPr>
          <w:p w14:paraId="2D87B859"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6</w:t>
            </w:r>
          </w:p>
        </w:tc>
        <w:tc>
          <w:tcPr>
            <w:tcW w:w="976" w:type="pct"/>
            <w:vAlign w:val="center"/>
          </w:tcPr>
          <w:p w14:paraId="4AB7F417"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8.16</w:t>
            </w:r>
          </w:p>
        </w:tc>
        <w:tc>
          <w:tcPr>
            <w:tcW w:w="922" w:type="pct"/>
            <w:vAlign w:val="center"/>
          </w:tcPr>
          <w:p w14:paraId="0E1BF452"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9.68</w:t>
            </w:r>
          </w:p>
        </w:tc>
        <w:tc>
          <w:tcPr>
            <w:tcW w:w="869" w:type="pct"/>
            <w:vAlign w:val="center"/>
          </w:tcPr>
          <w:p w14:paraId="617898B9"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0.00630</w:t>
            </w:r>
          </w:p>
        </w:tc>
        <w:tc>
          <w:tcPr>
            <w:tcW w:w="813" w:type="pct"/>
            <w:vAlign w:val="center"/>
          </w:tcPr>
          <w:p w14:paraId="6A87CE1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0.00711</w:t>
            </w:r>
          </w:p>
        </w:tc>
      </w:tr>
      <w:tr w:rsidR="00F2642C" w:rsidRPr="00BE183C" w14:paraId="600DBDC1" w14:textId="77777777" w:rsidTr="006E0A14">
        <w:trPr>
          <w:trHeight w:val="271"/>
        </w:trPr>
        <w:tc>
          <w:tcPr>
            <w:tcW w:w="1420" w:type="pct"/>
            <w:vAlign w:val="center"/>
          </w:tcPr>
          <w:p w14:paraId="1E95CAD1"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73926B4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0.017</w:t>
            </w:r>
          </w:p>
        </w:tc>
        <w:tc>
          <w:tcPr>
            <w:tcW w:w="922" w:type="pct"/>
            <w:vAlign w:val="center"/>
          </w:tcPr>
          <w:p w14:paraId="532B255D"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0.013</w:t>
            </w:r>
          </w:p>
        </w:tc>
        <w:tc>
          <w:tcPr>
            <w:tcW w:w="869" w:type="pct"/>
            <w:vAlign w:val="center"/>
          </w:tcPr>
          <w:p w14:paraId="39454A36"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0.00170</w:t>
            </w:r>
          </w:p>
        </w:tc>
        <w:tc>
          <w:tcPr>
            <w:tcW w:w="813" w:type="pct"/>
            <w:vAlign w:val="center"/>
          </w:tcPr>
          <w:p w14:paraId="323CC2E6"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0.00210</w:t>
            </w:r>
          </w:p>
        </w:tc>
      </w:tr>
      <w:tr w:rsidR="00F2642C" w:rsidRPr="00BE183C" w14:paraId="692658FF" w14:textId="77777777" w:rsidTr="006E0A14">
        <w:trPr>
          <w:trHeight w:val="291"/>
        </w:trPr>
        <w:tc>
          <w:tcPr>
            <w:tcW w:w="1420" w:type="pct"/>
            <w:vAlign w:val="center"/>
          </w:tcPr>
          <w:p w14:paraId="0A358AE7"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431E8813"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NS</w:t>
            </w:r>
          </w:p>
        </w:tc>
        <w:tc>
          <w:tcPr>
            <w:tcW w:w="922" w:type="pct"/>
            <w:vAlign w:val="center"/>
          </w:tcPr>
          <w:p w14:paraId="055717A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0.045</w:t>
            </w:r>
          </w:p>
        </w:tc>
        <w:tc>
          <w:tcPr>
            <w:tcW w:w="869" w:type="pct"/>
            <w:vAlign w:val="center"/>
          </w:tcPr>
          <w:p w14:paraId="7933E1FF"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0.00490</w:t>
            </w:r>
          </w:p>
        </w:tc>
        <w:tc>
          <w:tcPr>
            <w:tcW w:w="813" w:type="pct"/>
            <w:vAlign w:val="center"/>
          </w:tcPr>
          <w:p w14:paraId="5671DC89"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0.00620</w:t>
            </w:r>
          </w:p>
        </w:tc>
      </w:tr>
    </w:tbl>
    <w:p w14:paraId="7F3117AF" w14:textId="030506B3" w:rsidR="006E0A14" w:rsidRPr="002038E9" w:rsidRDefault="006E0A14" w:rsidP="006E0A14">
      <w:pPr>
        <w:spacing w:line="240" w:lineRule="auto"/>
        <w:ind w:left="0" w:firstLine="0"/>
        <w:rPr>
          <w:rFonts w:ascii="Times New Roman" w:hAnsi="Times New Roman" w:cs="Times New Roman"/>
          <w:b/>
          <w:bCs/>
          <w:szCs w:val="24"/>
          <w:lang w:val="en-IN" w:bidi="hi-IN"/>
        </w:rPr>
        <w:sectPr w:rsidR="006E0A14" w:rsidRPr="002038E9" w:rsidSect="00356A6F">
          <w:pgSz w:w="16838" w:h="11906" w:orient="landscape"/>
          <w:pgMar w:top="1440" w:right="1440" w:bottom="720" w:left="1440" w:header="706" w:footer="706" w:gutter="0"/>
          <w:cols w:space="708"/>
          <w:docGrid w:linePitch="360"/>
        </w:sectPr>
      </w:pPr>
      <w:r w:rsidRPr="002038E9">
        <w:rPr>
          <w:rFonts w:ascii="Times New Roman" w:hAnsi="Times New Roman" w:cs="Times New Roman"/>
          <w:b/>
          <w:bCs/>
          <w:szCs w:val="24"/>
          <w:lang w:val="en-IN" w:bidi="hi-IN"/>
        </w:rPr>
        <w:t>Treatment details: P</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Without Bio priming (Control)</w:t>
      </w:r>
      <w:r w:rsidRPr="002038E9">
        <w:rPr>
          <w:rFonts w:ascii="Times New Roman" w:hAnsi="Times New Roman" w:cs="Times New Roman"/>
          <w:b/>
          <w:bCs/>
          <w:szCs w:val="24"/>
          <w:lang w:val="en-IN" w:bidi="hi-IN"/>
        </w:rPr>
        <w:t>; P</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 Bio priming</w:t>
      </w:r>
      <w:r w:rsidRPr="002038E9">
        <w:rPr>
          <w:rFonts w:ascii="Times New Roman" w:hAnsi="Times New Roman" w:cs="Times New Roman"/>
          <w:b/>
          <w:bCs/>
          <w:szCs w:val="24"/>
          <w:lang w:val="en-IN" w:bidi="hi-IN"/>
        </w:rPr>
        <w:t xml:space="preserve"> N</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vertAlign w:val="superscript"/>
          <w:lang w:val="en-IN" w:bidi="hi-IN"/>
        </w:rPr>
        <w:t xml:space="preserve"> </w:t>
      </w:r>
      <w:r w:rsidRPr="002038E9">
        <w:rPr>
          <w:rFonts w:ascii="Times New Roman" w:hAnsi="Times New Roman" w:cs="Times New Roman"/>
          <w:bCs/>
          <w:szCs w:val="24"/>
          <w:lang w:val="en-IN" w:bidi="hi-IN"/>
        </w:rPr>
        <w:t>(Control)</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90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2</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63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+ 27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3</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120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4</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84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+ 36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5</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150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6</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105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+ 45 kg N ha</w:t>
      </w:r>
      <w:r w:rsidR="001E245E" w:rsidRPr="001E245E">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p>
    <w:p w14:paraId="196687BE" w14:textId="77777777" w:rsidR="00B148F4" w:rsidRDefault="002F48B8" w:rsidP="002F48B8">
      <w:pPr>
        <w:spacing w:line="240" w:lineRule="auto"/>
        <w:ind w:left="0" w:firstLine="0"/>
        <w:rPr>
          <w:rFonts w:ascii="Times New Roman" w:hAnsi="Times New Roman" w:cs="Times New Roman"/>
          <w:b/>
          <w:bCs/>
          <w:sz w:val="24"/>
        </w:rPr>
      </w:pPr>
      <w:r w:rsidRPr="00D01732">
        <w:rPr>
          <w:rFonts w:ascii="Times New Roman" w:hAnsi="Times New Roman" w:cs="Times New Roman"/>
          <w:b/>
          <w:bCs/>
          <w:sz w:val="24"/>
        </w:rPr>
        <w:lastRenderedPageBreak/>
        <w:t>Conclusions</w:t>
      </w:r>
    </w:p>
    <w:p w14:paraId="4DCBCB0E" w14:textId="1E39B84C" w:rsidR="00D01732" w:rsidRPr="00D01732" w:rsidRDefault="002F48B8" w:rsidP="00D01732">
      <w:pPr>
        <w:pStyle w:val="Default"/>
        <w:spacing w:line="360" w:lineRule="auto"/>
        <w:jc w:val="both"/>
        <w:rPr>
          <w:highlight w:val="yellow"/>
          <w:lang w:val="en-US"/>
        </w:rPr>
      </w:pPr>
      <w:r w:rsidRPr="00D01732">
        <w:rPr>
          <w:highlight w:val="yellow"/>
        </w:rPr>
        <w:t xml:space="preserve">From the above overall study, it </w:t>
      </w:r>
      <w:r w:rsidR="00D01732" w:rsidRPr="00D01732">
        <w:rPr>
          <w:highlight w:val="yellow"/>
        </w:rPr>
        <w:t>can be concluded</w:t>
      </w:r>
      <w:r w:rsidRPr="00D01732">
        <w:rPr>
          <w:highlight w:val="yellow"/>
        </w:rPr>
        <w:t xml:space="preserve"> that </w:t>
      </w:r>
      <w:r w:rsidR="00D01732" w:rsidRPr="00D01732">
        <w:rPr>
          <w:highlight w:val="yellow"/>
        </w:rPr>
        <w:t>level P</w:t>
      </w:r>
      <w:r w:rsidR="00D01732" w:rsidRPr="00D01732">
        <w:rPr>
          <w:highlight w:val="yellow"/>
          <w:vertAlign w:val="subscript"/>
        </w:rPr>
        <w:t>1</w:t>
      </w:r>
      <w:r w:rsidR="00D01732" w:rsidRPr="00D01732">
        <w:rPr>
          <w:highlight w:val="yellow"/>
          <w:lang w:val="en-US"/>
        </w:rPr>
        <w:t xml:space="preserve"> recorded significantly higher shoot dry matter accumulation (280.15 and 295.07 g running m</w:t>
      </w:r>
      <w:r w:rsidR="00D01732" w:rsidRPr="00D01732">
        <w:rPr>
          <w:highlight w:val="yellow"/>
          <w:vertAlign w:val="superscript"/>
          <w:lang w:val="en-US"/>
        </w:rPr>
        <w:t>-1</w:t>
      </w:r>
      <w:r w:rsidR="00D01732" w:rsidRPr="00D01732">
        <w:rPr>
          <w:highlight w:val="yellow"/>
          <w:lang w:val="en-US"/>
        </w:rPr>
        <w:t>) and root dry matter accumulation (</w:t>
      </w:r>
      <w:r w:rsidR="00D01732" w:rsidRPr="00D01732">
        <w:rPr>
          <w:highlight w:val="yellow"/>
        </w:rPr>
        <w:t xml:space="preserve">186.77 </w:t>
      </w:r>
      <w:r w:rsidR="00D01732" w:rsidRPr="00D01732">
        <w:rPr>
          <w:highlight w:val="yellow"/>
          <w:lang w:val="en-US"/>
        </w:rPr>
        <w:t>and 196.71 g running m</w:t>
      </w:r>
      <w:r w:rsidR="00D01732" w:rsidRPr="00D01732">
        <w:rPr>
          <w:highlight w:val="yellow"/>
          <w:vertAlign w:val="superscript"/>
          <w:lang w:val="en-US"/>
        </w:rPr>
        <w:t>-1</w:t>
      </w:r>
      <w:r w:rsidR="00D01732" w:rsidRPr="00D01732">
        <w:rPr>
          <w:highlight w:val="yellow"/>
          <w:lang w:val="en-US"/>
        </w:rPr>
        <w:t xml:space="preserve">) during both the years of study at harvest stage while crop growth rate was found significant for second experimental year only in the growth period of 90 days after sowing- At harvest (9.49 </w:t>
      </w:r>
      <w:r w:rsidR="00D01732" w:rsidRPr="00D01732">
        <w:rPr>
          <w:highlight w:val="yellow"/>
        </w:rPr>
        <w:t>g m</w:t>
      </w:r>
      <w:r w:rsidR="00D01732" w:rsidRPr="00D01732">
        <w:rPr>
          <w:highlight w:val="yellow"/>
          <w:vertAlign w:val="superscript"/>
        </w:rPr>
        <w:t>-2</w:t>
      </w:r>
      <w:r w:rsidR="00D01732" w:rsidRPr="00D01732">
        <w:rPr>
          <w:highlight w:val="yellow"/>
        </w:rPr>
        <w:t xml:space="preserve"> day</w:t>
      </w:r>
      <w:r w:rsidR="00D01732" w:rsidRPr="00D01732">
        <w:rPr>
          <w:highlight w:val="yellow"/>
          <w:vertAlign w:val="superscript"/>
        </w:rPr>
        <w:t>-1</w:t>
      </w:r>
      <w:r w:rsidR="00D01732" w:rsidRPr="00D01732">
        <w:rPr>
          <w:highlight w:val="yellow"/>
        </w:rPr>
        <w:t>)</w:t>
      </w:r>
      <w:r w:rsidR="00D01732" w:rsidRPr="00D01732">
        <w:rPr>
          <w:highlight w:val="yellow"/>
          <w:lang w:val="en-US"/>
        </w:rPr>
        <w:t>. As for relative growth rate during interval of 90 DAS- At harvest, P</w:t>
      </w:r>
      <w:r w:rsidR="00D01732" w:rsidRPr="00D01732">
        <w:rPr>
          <w:highlight w:val="yellow"/>
          <w:vertAlign w:val="subscript"/>
          <w:lang w:val="en-US"/>
        </w:rPr>
        <w:t>0</w:t>
      </w:r>
      <w:r w:rsidR="00D01732" w:rsidRPr="00D01732">
        <w:rPr>
          <w:highlight w:val="yellow"/>
          <w:lang w:val="en-US"/>
        </w:rPr>
        <w:t xml:space="preserve"> recorded higher value (</w:t>
      </w:r>
      <w:r w:rsidR="00D01732" w:rsidRPr="00D01732">
        <w:rPr>
          <w:highlight w:val="yellow"/>
        </w:rPr>
        <w:t>0.00688 and 0.00728 g g</w:t>
      </w:r>
      <w:r w:rsidR="00D01732" w:rsidRPr="00D01732">
        <w:rPr>
          <w:highlight w:val="yellow"/>
          <w:vertAlign w:val="superscript"/>
        </w:rPr>
        <w:t>-1</w:t>
      </w:r>
      <w:r w:rsidR="00D01732" w:rsidRPr="00D01732">
        <w:rPr>
          <w:highlight w:val="yellow"/>
        </w:rPr>
        <w:t xml:space="preserve"> day</w:t>
      </w:r>
      <w:r w:rsidR="00D01732" w:rsidRPr="00D01732">
        <w:rPr>
          <w:highlight w:val="yellow"/>
          <w:vertAlign w:val="superscript"/>
        </w:rPr>
        <w:t>-1</w:t>
      </w:r>
      <w:r w:rsidR="00D01732" w:rsidRPr="00D01732">
        <w:rPr>
          <w:highlight w:val="yellow"/>
        </w:rPr>
        <w:t>)</w:t>
      </w:r>
      <w:r w:rsidR="00D01732" w:rsidRPr="00D01732">
        <w:rPr>
          <w:highlight w:val="yellow"/>
          <w:lang w:val="en-US"/>
        </w:rPr>
        <w:t xml:space="preserve"> although found at par with level P</w:t>
      </w:r>
      <w:r w:rsidR="00D01732" w:rsidRPr="00D01732">
        <w:rPr>
          <w:highlight w:val="yellow"/>
          <w:vertAlign w:val="subscript"/>
          <w:lang w:val="en-US"/>
        </w:rPr>
        <w:t>1</w:t>
      </w:r>
      <w:r w:rsidR="00D01732" w:rsidRPr="00D01732">
        <w:rPr>
          <w:highlight w:val="yellow"/>
          <w:lang w:val="en-US"/>
        </w:rPr>
        <w:t xml:space="preserve"> during both the years of study. Application of N</w:t>
      </w:r>
      <w:r w:rsidR="00D01732" w:rsidRPr="00D01732">
        <w:rPr>
          <w:highlight w:val="yellow"/>
          <w:vertAlign w:val="subscript"/>
          <w:lang w:val="en-US"/>
        </w:rPr>
        <w:t>6</w:t>
      </w:r>
      <w:r w:rsidR="00D01732" w:rsidRPr="00D01732">
        <w:rPr>
          <w:highlight w:val="yellow"/>
          <w:lang w:val="en-US"/>
        </w:rPr>
        <w:t xml:space="preserve"> proved superiority in shoot dry matter accumulation (</w:t>
      </w:r>
      <w:r w:rsidR="00D01732" w:rsidRPr="00D01732">
        <w:rPr>
          <w:highlight w:val="yellow"/>
        </w:rPr>
        <w:t xml:space="preserve">284.26 and 302.24 </w:t>
      </w:r>
      <w:r w:rsidR="00D01732" w:rsidRPr="00D01732">
        <w:rPr>
          <w:highlight w:val="yellow"/>
          <w:lang w:val="en-US"/>
        </w:rPr>
        <w:t>g running m</w:t>
      </w:r>
      <w:r w:rsidR="00D01732" w:rsidRPr="00D01732">
        <w:rPr>
          <w:highlight w:val="yellow"/>
          <w:vertAlign w:val="superscript"/>
          <w:lang w:val="en-US"/>
        </w:rPr>
        <w:t>-1</w:t>
      </w:r>
      <w:r w:rsidR="00D01732" w:rsidRPr="00D01732">
        <w:rPr>
          <w:highlight w:val="yellow"/>
        </w:rPr>
        <w:t>)</w:t>
      </w:r>
      <w:r w:rsidR="00D01732" w:rsidRPr="00D01732">
        <w:rPr>
          <w:highlight w:val="yellow"/>
          <w:lang w:val="en-US"/>
        </w:rPr>
        <w:t xml:space="preserve"> and root dry matter accumulation (</w:t>
      </w:r>
      <w:r w:rsidR="00D01732" w:rsidRPr="00D01732">
        <w:rPr>
          <w:highlight w:val="yellow"/>
        </w:rPr>
        <w:t>189.51 and 201.49 g m</w:t>
      </w:r>
      <w:r w:rsidR="00D01732" w:rsidRPr="00D01732">
        <w:rPr>
          <w:highlight w:val="yellow"/>
          <w:vertAlign w:val="superscript"/>
        </w:rPr>
        <w:t>-1</w:t>
      </w:r>
      <w:r w:rsidR="00D01732" w:rsidRPr="00D01732">
        <w:rPr>
          <w:highlight w:val="yellow"/>
        </w:rPr>
        <w:t xml:space="preserve"> row length</w:t>
      </w:r>
      <w:r w:rsidR="00D01732" w:rsidRPr="00D01732">
        <w:rPr>
          <w:highlight w:val="yellow"/>
          <w:lang w:val="en-US"/>
        </w:rPr>
        <w:t>) during both the years and was statistically at par with level N</w:t>
      </w:r>
      <w:r w:rsidR="00D01732" w:rsidRPr="00D01732">
        <w:rPr>
          <w:highlight w:val="yellow"/>
          <w:vertAlign w:val="subscript"/>
          <w:lang w:val="en-US"/>
        </w:rPr>
        <w:t>5</w:t>
      </w:r>
      <w:r w:rsidR="00D01732" w:rsidRPr="00D01732">
        <w:rPr>
          <w:highlight w:val="yellow"/>
          <w:lang w:val="en-US"/>
        </w:rPr>
        <w:t xml:space="preserve"> during both the experimental years except for crop growth rate which was found significant (</w:t>
      </w:r>
      <w:r w:rsidR="00D01732" w:rsidRPr="00D01732">
        <w:rPr>
          <w:highlight w:val="yellow"/>
        </w:rPr>
        <w:t>9.68 g m</w:t>
      </w:r>
      <w:r w:rsidR="00D01732" w:rsidRPr="00D01732">
        <w:rPr>
          <w:highlight w:val="yellow"/>
          <w:vertAlign w:val="superscript"/>
        </w:rPr>
        <w:t>-2</w:t>
      </w:r>
      <w:r w:rsidR="00D01732" w:rsidRPr="00D01732">
        <w:rPr>
          <w:highlight w:val="yellow"/>
        </w:rPr>
        <w:t xml:space="preserve"> day</w:t>
      </w:r>
      <w:r w:rsidR="00D01732" w:rsidRPr="00D01732">
        <w:rPr>
          <w:highlight w:val="yellow"/>
          <w:vertAlign w:val="superscript"/>
        </w:rPr>
        <w:t>-1</w:t>
      </w:r>
      <w:r w:rsidR="00D01732" w:rsidRPr="00D01732">
        <w:rPr>
          <w:highlight w:val="yellow"/>
        </w:rPr>
        <w:t>)</w:t>
      </w:r>
      <w:r w:rsidR="00D01732" w:rsidRPr="00D01732">
        <w:rPr>
          <w:highlight w:val="yellow"/>
          <w:lang w:val="en-US"/>
        </w:rPr>
        <w:t xml:space="preserve"> only in the second year of experiment for the growth stage interval of 90 DAS- At harvest. The relative growth rate for 90 DAS- At harvest interval got the highest significant maximum value with N</w:t>
      </w:r>
      <w:r w:rsidR="00D01732" w:rsidRPr="00D01732">
        <w:rPr>
          <w:highlight w:val="yellow"/>
          <w:vertAlign w:val="subscript"/>
          <w:lang w:val="en-US"/>
        </w:rPr>
        <w:t xml:space="preserve">0 </w:t>
      </w:r>
      <w:r w:rsidR="00D01732" w:rsidRPr="00D01732">
        <w:rPr>
          <w:highlight w:val="yellow"/>
          <w:lang w:val="en-US"/>
        </w:rPr>
        <w:t>(</w:t>
      </w:r>
      <w:r w:rsidR="00D01732" w:rsidRPr="00D01732">
        <w:rPr>
          <w:highlight w:val="yellow"/>
        </w:rPr>
        <w:t>0.00732 and 0.00735 g g</w:t>
      </w:r>
      <w:r w:rsidR="00D01732" w:rsidRPr="00D01732">
        <w:rPr>
          <w:highlight w:val="yellow"/>
          <w:vertAlign w:val="superscript"/>
        </w:rPr>
        <w:t>-1</w:t>
      </w:r>
      <w:r w:rsidR="00D01732" w:rsidRPr="00D01732">
        <w:rPr>
          <w:highlight w:val="yellow"/>
        </w:rPr>
        <w:t xml:space="preserve"> day</w:t>
      </w:r>
      <w:r w:rsidR="00D01732" w:rsidRPr="00D01732">
        <w:rPr>
          <w:highlight w:val="yellow"/>
          <w:vertAlign w:val="superscript"/>
        </w:rPr>
        <w:t>-1</w:t>
      </w:r>
      <w:r w:rsidR="00D01732" w:rsidRPr="00D01732">
        <w:rPr>
          <w:highlight w:val="yellow"/>
        </w:rPr>
        <w:t xml:space="preserve">) </w:t>
      </w:r>
      <w:r w:rsidR="00D01732" w:rsidRPr="00D01732">
        <w:rPr>
          <w:highlight w:val="yellow"/>
          <w:lang w:val="en-US"/>
        </w:rPr>
        <w:t>although found at par with other levels of nitrogen management</w:t>
      </w:r>
      <w:r w:rsidR="00D01732" w:rsidRPr="00D01732">
        <w:rPr>
          <w:highlight w:val="yellow"/>
          <w:vertAlign w:val="subscript"/>
          <w:lang w:val="en-US"/>
        </w:rPr>
        <w:t xml:space="preserve"> </w:t>
      </w:r>
      <w:r w:rsidR="00D01732" w:rsidRPr="00D01732">
        <w:rPr>
          <w:highlight w:val="yellow"/>
          <w:lang w:val="en-US"/>
        </w:rPr>
        <w:t>during both the years.</w:t>
      </w:r>
      <w:r w:rsidR="00D01732" w:rsidRPr="00D01732">
        <w:rPr>
          <w:highlight w:val="yellow"/>
        </w:rPr>
        <w:t xml:space="preserve"> </w:t>
      </w:r>
    </w:p>
    <w:p w14:paraId="0D723E8C" w14:textId="275FF7C7" w:rsidR="00CB3793" w:rsidRDefault="00D01732" w:rsidP="00CB3793">
      <w:pPr>
        <w:spacing w:after="100" w:afterAutospacing="1" w:line="360" w:lineRule="auto"/>
        <w:ind w:left="0" w:firstLine="0"/>
        <w:rPr>
          <w:rFonts w:ascii="Times New Roman" w:hAnsi="Times New Roman" w:cs="Times New Roman"/>
          <w:sz w:val="24"/>
          <w:szCs w:val="24"/>
        </w:rPr>
      </w:pPr>
      <w:r w:rsidRPr="00D01732">
        <w:rPr>
          <w:rFonts w:ascii="Times New Roman" w:hAnsi="Times New Roman" w:cs="Times New Roman"/>
          <w:sz w:val="24"/>
          <w:highlight w:val="yellow"/>
        </w:rPr>
        <w:t xml:space="preserve">Therefore, </w:t>
      </w:r>
      <w:r w:rsidR="002F48B8" w:rsidRPr="00D01732">
        <w:rPr>
          <w:rFonts w:ascii="Times New Roman" w:hAnsi="Times New Roman" w:cs="Times New Roman"/>
          <w:sz w:val="24"/>
          <w:highlight w:val="yellow"/>
        </w:rPr>
        <w:t xml:space="preserve">to obtain higher biomass </w:t>
      </w:r>
      <w:r w:rsidR="00CB3793" w:rsidRPr="00D01732">
        <w:rPr>
          <w:rFonts w:ascii="Times New Roman" w:hAnsi="Times New Roman" w:cs="Times New Roman"/>
          <w:sz w:val="24"/>
          <w:highlight w:val="yellow"/>
        </w:rPr>
        <w:t>and biomass based indices, wheat</w:t>
      </w:r>
      <w:r w:rsidR="002F48B8" w:rsidRPr="00D01732">
        <w:rPr>
          <w:rFonts w:ascii="Times New Roman" w:hAnsi="Times New Roman" w:cs="Times New Roman"/>
          <w:sz w:val="24"/>
          <w:highlight w:val="yellow"/>
        </w:rPr>
        <w:t xml:space="preserve"> should be grown </w:t>
      </w:r>
      <w:r w:rsidR="00CB3793" w:rsidRPr="00D01732">
        <w:rPr>
          <w:rFonts w:ascii="Times New Roman" w:hAnsi="Times New Roman" w:cs="Times New Roman"/>
          <w:sz w:val="24"/>
          <w:highlight w:val="yellow"/>
        </w:rPr>
        <w:t xml:space="preserve">by </w:t>
      </w:r>
      <w:r w:rsidR="00CB3793" w:rsidRPr="00D01732">
        <w:rPr>
          <w:rFonts w:ascii="Times New Roman" w:hAnsi="Times New Roman" w:cs="Times New Roman"/>
          <w:sz w:val="24"/>
          <w:szCs w:val="24"/>
          <w:highlight w:val="yellow"/>
        </w:rPr>
        <w:t xml:space="preserve">following bio priming treatment of seeds (Priming material: </w:t>
      </w:r>
      <w:proofErr w:type="spellStart"/>
      <w:r w:rsidR="00CB3793" w:rsidRPr="00D01732">
        <w:rPr>
          <w:rFonts w:ascii="Times New Roman" w:hAnsi="Times New Roman" w:cs="Times New Roman"/>
          <w:i/>
          <w:sz w:val="24"/>
          <w:szCs w:val="24"/>
          <w:highlight w:val="yellow"/>
        </w:rPr>
        <w:t>Trichoderma</w:t>
      </w:r>
      <w:proofErr w:type="spellEnd"/>
      <w:r w:rsidR="00CB3793" w:rsidRPr="00D01732">
        <w:rPr>
          <w:rFonts w:ascii="Times New Roman" w:hAnsi="Times New Roman" w:cs="Times New Roman"/>
          <w:i/>
          <w:sz w:val="24"/>
          <w:szCs w:val="24"/>
          <w:highlight w:val="yellow"/>
        </w:rPr>
        <w:t xml:space="preserve"> </w:t>
      </w:r>
      <w:proofErr w:type="spellStart"/>
      <w:r w:rsidR="00CB3793" w:rsidRPr="00D01732">
        <w:rPr>
          <w:rFonts w:ascii="Times New Roman" w:hAnsi="Times New Roman" w:cs="Times New Roman"/>
          <w:i/>
          <w:sz w:val="24"/>
          <w:szCs w:val="24"/>
          <w:highlight w:val="yellow"/>
        </w:rPr>
        <w:t>harzianum</w:t>
      </w:r>
      <w:proofErr w:type="spellEnd"/>
      <w:r w:rsidR="00CB3793" w:rsidRPr="00D01732">
        <w:rPr>
          <w:rFonts w:ascii="Times New Roman" w:hAnsi="Times New Roman" w:cs="Times New Roman"/>
          <w:sz w:val="24"/>
          <w:szCs w:val="24"/>
          <w:highlight w:val="yellow"/>
        </w:rPr>
        <w:t>) and nitrogen management as application of 105 kg N ha</w:t>
      </w:r>
      <w:r w:rsidR="001E245E" w:rsidRPr="00D01732">
        <w:rPr>
          <w:rFonts w:ascii="Times New Roman" w:hAnsi="Times New Roman" w:cs="Times New Roman"/>
          <w:sz w:val="24"/>
          <w:szCs w:val="24"/>
          <w:highlight w:val="yellow"/>
          <w:vertAlign w:val="superscript"/>
        </w:rPr>
        <w:t>-1</w:t>
      </w:r>
      <w:r w:rsidR="00CB3793" w:rsidRPr="00D01732">
        <w:rPr>
          <w:rFonts w:ascii="Times New Roman" w:hAnsi="Times New Roman" w:cs="Times New Roman"/>
          <w:sz w:val="24"/>
          <w:szCs w:val="24"/>
          <w:highlight w:val="yellow"/>
        </w:rPr>
        <w:t xml:space="preserve"> through urea + 45 kg N ha</w:t>
      </w:r>
      <w:r w:rsidR="001E245E" w:rsidRPr="00D01732">
        <w:rPr>
          <w:rFonts w:ascii="Times New Roman" w:hAnsi="Times New Roman" w:cs="Times New Roman"/>
          <w:sz w:val="24"/>
          <w:szCs w:val="24"/>
          <w:highlight w:val="yellow"/>
          <w:vertAlign w:val="superscript"/>
        </w:rPr>
        <w:t>-1</w:t>
      </w:r>
      <w:r w:rsidR="00CB3793" w:rsidRPr="00D01732">
        <w:rPr>
          <w:rFonts w:ascii="Times New Roman" w:hAnsi="Times New Roman" w:cs="Times New Roman"/>
          <w:sz w:val="24"/>
          <w:szCs w:val="24"/>
          <w:highlight w:val="yellow"/>
        </w:rPr>
        <w:t xml:space="preserve"> through FYM under agro-climatic conditions of Eastern Uttar Pradesh.</w:t>
      </w:r>
      <w:r w:rsidR="00CB3793" w:rsidRPr="00CB3793">
        <w:rPr>
          <w:rFonts w:ascii="Times New Roman" w:hAnsi="Times New Roman" w:cs="Times New Roman"/>
          <w:sz w:val="24"/>
          <w:szCs w:val="24"/>
        </w:rPr>
        <w:t xml:space="preserve"> </w:t>
      </w:r>
    </w:p>
    <w:p w14:paraId="30F48310" w14:textId="2F54BE3A" w:rsidR="00C3168A" w:rsidRDefault="00C3168A" w:rsidP="00CB3793">
      <w:pPr>
        <w:spacing w:after="100" w:afterAutospacing="1" w:line="360" w:lineRule="auto"/>
        <w:ind w:left="0" w:firstLine="0"/>
        <w:rPr>
          <w:rFonts w:ascii="Times New Roman" w:hAnsi="Times New Roman" w:cs="Times New Roman"/>
          <w:sz w:val="24"/>
          <w:szCs w:val="24"/>
        </w:rPr>
      </w:pPr>
    </w:p>
    <w:p w14:paraId="3C11B260" w14:textId="77777777" w:rsidR="00B0259A" w:rsidRPr="00B0259A" w:rsidRDefault="00B0259A" w:rsidP="00B0259A">
      <w:pPr>
        <w:ind w:left="0" w:firstLine="0"/>
        <w:jc w:val="left"/>
        <w:rPr>
          <w:rFonts w:cs="Times New Roman"/>
          <w:kern w:val="2"/>
          <w:highlight w:val="yellow"/>
        </w:rPr>
      </w:pPr>
      <w:bookmarkStart w:id="1" w:name="_Hlk197682619"/>
      <w:bookmarkStart w:id="2" w:name="_Hlk180402183"/>
      <w:bookmarkStart w:id="3" w:name="_Hlk183680988"/>
      <w:r w:rsidRPr="00B0259A">
        <w:rPr>
          <w:rFonts w:cs="Times New Roman"/>
          <w:kern w:val="2"/>
          <w:highlight w:val="yellow"/>
        </w:rPr>
        <w:t>Disclaimer (Artificial intelligence)</w:t>
      </w:r>
    </w:p>
    <w:p w14:paraId="0DF4E871" w14:textId="77777777" w:rsidR="00B0259A" w:rsidRPr="00B0259A" w:rsidRDefault="00B0259A" w:rsidP="00B0259A">
      <w:pPr>
        <w:ind w:left="0" w:firstLine="0"/>
        <w:jc w:val="left"/>
        <w:rPr>
          <w:rFonts w:cs="Times New Roman"/>
          <w:kern w:val="2"/>
          <w:highlight w:val="yellow"/>
        </w:rPr>
      </w:pPr>
      <w:r w:rsidRPr="00B0259A">
        <w:rPr>
          <w:rFonts w:cs="Times New Roman"/>
          <w:kern w:val="2"/>
          <w:highlight w:val="yellow"/>
        </w:rPr>
        <w:t xml:space="preserve">Option 1: </w:t>
      </w:r>
    </w:p>
    <w:p w14:paraId="61128080" w14:textId="2C85F21E" w:rsidR="00C3168A" w:rsidRPr="0036731C" w:rsidRDefault="00B0259A" w:rsidP="0036731C">
      <w:pPr>
        <w:ind w:left="0" w:firstLine="0"/>
        <w:jc w:val="left"/>
        <w:rPr>
          <w:rFonts w:cs="Times New Roman"/>
          <w:kern w:val="2"/>
          <w:highlight w:val="yellow"/>
        </w:rPr>
      </w:pPr>
      <w:r w:rsidRPr="00B0259A">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p>
    <w:p w14:paraId="72D62F03" w14:textId="77777777" w:rsidR="00CB3793" w:rsidRDefault="00CB3793" w:rsidP="00CB3793">
      <w:pPr>
        <w:spacing w:line="240" w:lineRule="auto"/>
        <w:ind w:left="0" w:firstLine="0"/>
        <w:rPr>
          <w:rFonts w:ascii="Times New Roman" w:hAnsi="Times New Roman" w:cs="Times New Roman"/>
          <w:b/>
          <w:bCs/>
          <w:sz w:val="24"/>
        </w:rPr>
      </w:pPr>
      <w:r>
        <w:rPr>
          <w:rFonts w:ascii="Times New Roman" w:hAnsi="Times New Roman" w:cs="Times New Roman"/>
          <w:b/>
          <w:bCs/>
          <w:sz w:val="24"/>
        </w:rPr>
        <w:t>References</w:t>
      </w:r>
    </w:p>
    <w:p w14:paraId="1DD68219" w14:textId="77777777" w:rsidR="00F006B7" w:rsidRPr="00C069C7" w:rsidRDefault="00F006B7" w:rsidP="00C069C7">
      <w:pPr>
        <w:autoSpaceDE w:val="0"/>
        <w:autoSpaceDN w:val="0"/>
        <w:adjustRightInd w:val="0"/>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Babu, AG, Shim, J</w:t>
      </w:r>
      <w:r w:rsidRPr="00C069C7">
        <w:rPr>
          <w:rFonts w:ascii="Times New Roman" w:eastAsia="Times New Roman" w:hAnsi="Times New Roman" w:cs="Times New Roman"/>
          <w:sz w:val="24"/>
          <w:szCs w:val="24"/>
        </w:rPr>
        <w:t>, Bang, K</w:t>
      </w:r>
      <w:r>
        <w:rPr>
          <w:rFonts w:ascii="Times New Roman" w:eastAsia="Times New Roman" w:hAnsi="Times New Roman" w:cs="Times New Roman"/>
          <w:sz w:val="24"/>
          <w:szCs w:val="24"/>
        </w:rPr>
        <w:t>S, Shea, PJ</w:t>
      </w:r>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Oh, BT,</w:t>
      </w:r>
      <w:r w:rsidRPr="00C069C7">
        <w:rPr>
          <w:rFonts w:ascii="Times New Roman" w:eastAsia="Times New Roman" w:hAnsi="Times New Roman" w:cs="Times New Roman"/>
          <w:sz w:val="24"/>
          <w:szCs w:val="24"/>
        </w:rPr>
        <w:t xml:space="preserve"> </w:t>
      </w:r>
      <w:r w:rsidRPr="00C069C7">
        <w:rPr>
          <w:rFonts w:ascii="Times New Roman" w:eastAsia="Times New Roman" w:hAnsi="Times New Roman" w:cs="Times New Roman"/>
          <w:i/>
          <w:sz w:val="24"/>
          <w:szCs w:val="24"/>
        </w:rPr>
        <w:t>Trichoderma virens</w:t>
      </w:r>
      <w:r w:rsidRPr="00C069C7">
        <w:rPr>
          <w:rFonts w:ascii="Times New Roman" w:eastAsia="Times New Roman" w:hAnsi="Times New Roman" w:cs="Times New Roman"/>
          <w:sz w:val="24"/>
          <w:szCs w:val="24"/>
        </w:rPr>
        <w:t xml:space="preserve"> PDR-28: A heavy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 xml:space="preserve">metal-tolerant and plant growth-promoting fungus for remediation and bioenergy crop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pro</w:t>
      </w:r>
      <w:r>
        <w:rPr>
          <w:rFonts w:ascii="Times New Roman" w:eastAsia="Times New Roman" w:hAnsi="Times New Roman" w:cs="Times New Roman"/>
          <w:sz w:val="24"/>
          <w:szCs w:val="24"/>
        </w:rPr>
        <w:t>duction on mine tailing soil,</w:t>
      </w:r>
      <w:r w:rsidRPr="00C069C7">
        <w:rPr>
          <w:rFonts w:ascii="Times New Roman" w:eastAsia="Times New Roman" w:hAnsi="Times New Roman" w:cs="Times New Roman"/>
          <w:sz w:val="24"/>
          <w:szCs w:val="24"/>
        </w:rPr>
        <w:t xml:space="preserve"> </w:t>
      </w:r>
      <w:r w:rsidRPr="00C069C7">
        <w:rPr>
          <w:rFonts w:ascii="Times New Roman" w:eastAsia="Times New Roman" w:hAnsi="Times New Roman" w:cs="Times New Roman"/>
          <w:i/>
          <w:sz w:val="24"/>
          <w:szCs w:val="24"/>
        </w:rPr>
        <w:t>Journal of Environmental Management,</w:t>
      </w:r>
      <w:r w:rsidRPr="00C069C7">
        <w:rPr>
          <w:rFonts w:ascii="Times New Roman" w:eastAsia="Times New Roman" w:hAnsi="Times New Roman" w:cs="Times New Roman"/>
          <w:sz w:val="24"/>
          <w:szCs w:val="24"/>
        </w:rPr>
        <w:t xml:space="preserve"> 132, 129</w:t>
      </w:r>
      <w:r w:rsidRPr="00C069C7">
        <w:rPr>
          <w:rFonts w:ascii="Times New Roman" w:eastAsia="AdvOT596495f2+20" w:hAnsi="Times New Roman" w:cs="Times New Roman"/>
          <w:sz w:val="24"/>
          <w:szCs w:val="24"/>
        </w:rPr>
        <w:t>–</w:t>
      </w:r>
      <w:r w:rsidRPr="00C069C7">
        <w:rPr>
          <w:rFonts w:ascii="Times New Roman" w:eastAsia="Times New Roman" w:hAnsi="Times New Roman" w:cs="Times New Roman"/>
          <w:sz w:val="24"/>
          <w:szCs w:val="24"/>
        </w:rPr>
        <w:t>134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14:paraId="4949C43C" w14:textId="77777777" w:rsidR="00F006B7" w:rsidRPr="0052421A" w:rsidRDefault="00F006B7" w:rsidP="0052421A">
      <w:pPr>
        <w:widowControl w:val="0"/>
        <w:autoSpaceDE w:val="0"/>
        <w:autoSpaceDN w:val="0"/>
        <w:spacing w:after="120"/>
        <w:ind w:left="850" w:hanging="850"/>
        <w:rPr>
          <w:rFonts w:ascii="Times New Roman" w:eastAsia="Times New Roman" w:hAnsi="Times New Roman" w:cs="Times New Roman"/>
          <w:sz w:val="24"/>
          <w:szCs w:val="24"/>
        </w:rPr>
      </w:pPr>
      <w:r w:rsidRPr="0052421A">
        <w:rPr>
          <w:rFonts w:ascii="Times New Roman" w:eastAsia="Times New Roman" w:hAnsi="Times New Roman" w:cs="Times New Roman"/>
          <w:sz w:val="24"/>
          <w:szCs w:val="24"/>
        </w:rPr>
        <w:t xml:space="preserve">Cakmak, I, Enrichment of cereal grains with zinc: agronomic or genetic biofortification, </w:t>
      </w:r>
      <w:r w:rsidRPr="0052421A">
        <w:rPr>
          <w:rFonts w:ascii="Times New Roman" w:eastAsia="Times New Roman" w:hAnsi="Times New Roman" w:cs="Times New Roman"/>
          <w:i/>
          <w:iCs/>
          <w:sz w:val="24"/>
          <w:szCs w:val="24"/>
        </w:rPr>
        <w:t>Plant and Soil,</w:t>
      </w:r>
      <w:r w:rsidRPr="0052421A">
        <w:rPr>
          <w:rFonts w:ascii="Times New Roman" w:eastAsia="Times New Roman" w:hAnsi="Times New Roman" w:cs="Times New Roman"/>
          <w:sz w:val="24"/>
          <w:szCs w:val="24"/>
        </w:rPr>
        <w:t xml:space="preserve"> </w:t>
      </w:r>
      <w:r w:rsidRPr="0052421A">
        <w:rPr>
          <w:rFonts w:ascii="Times New Roman" w:eastAsia="Times New Roman" w:hAnsi="Times New Roman" w:cs="Times New Roman"/>
          <w:bCs/>
          <w:sz w:val="24"/>
          <w:szCs w:val="24"/>
        </w:rPr>
        <w:t>302</w:t>
      </w:r>
      <w:r w:rsidRPr="0052421A">
        <w:rPr>
          <w:rFonts w:ascii="Times New Roman" w:eastAsia="Times New Roman" w:hAnsi="Times New Roman" w:cs="Times New Roman"/>
          <w:sz w:val="24"/>
          <w:szCs w:val="24"/>
        </w:rPr>
        <w:t>: 1–17, 2008.</w:t>
      </w:r>
    </w:p>
    <w:p w14:paraId="2DFA12C1" w14:textId="77777777" w:rsidR="00F006B7" w:rsidRPr="00C22704" w:rsidRDefault="00F006B7" w:rsidP="00C22704">
      <w:pPr>
        <w:spacing w:after="240" w:line="36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Dief, HES, Hashem, ESA, El-Sayed, ASA and</w:t>
      </w:r>
      <w:r w:rsidRPr="00C22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Fawzan, S,</w:t>
      </w:r>
      <w:r w:rsidRPr="00C22704">
        <w:rPr>
          <w:rFonts w:ascii="Times New Roman" w:eastAsia="Times New Roman" w:hAnsi="Times New Roman" w:cs="Times New Roman"/>
          <w:sz w:val="24"/>
          <w:szCs w:val="24"/>
        </w:rPr>
        <w:t xml:space="preserve"> Alleviation of salt stress in </w:t>
      </w:r>
      <w:r w:rsidRPr="00C22704">
        <w:rPr>
          <w:rFonts w:ascii="Times New Roman" w:eastAsia="Times New Roman" w:hAnsi="Times New Roman" w:cs="Times New Roman"/>
          <w:i/>
          <w:sz w:val="24"/>
          <w:szCs w:val="24"/>
        </w:rPr>
        <w:t>Triticum aestivum</w:t>
      </w:r>
      <w:r w:rsidRPr="00C22704">
        <w:rPr>
          <w:rFonts w:ascii="Times New Roman" w:eastAsia="Times New Roman" w:hAnsi="Times New Roman" w:cs="Times New Roman"/>
          <w:sz w:val="24"/>
          <w:szCs w:val="24"/>
        </w:rPr>
        <w:t xml:space="preserve"> by </w:t>
      </w:r>
      <w:proofErr w:type="spellStart"/>
      <w:r w:rsidRPr="00C22704">
        <w:rPr>
          <w:rFonts w:ascii="Times New Roman" w:eastAsia="Times New Roman" w:hAnsi="Times New Roman" w:cs="Times New Roman"/>
          <w:sz w:val="24"/>
          <w:szCs w:val="24"/>
        </w:rPr>
        <w:t>biopriming</w:t>
      </w:r>
      <w:proofErr w:type="spellEnd"/>
      <w:r w:rsidRPr="00C22704">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ith </w:t>
      </w:r>
      <w:proofErr w:type="spellStart"/>
      <w:r>
        <w:rPr>
          <w:rFonts w:ascii="Times New Roman" w:eastAsia="Times New Roman" w:hAnsi="Times New Roman" w:cs="Times New Roman"/>
          <w:sz w:val="24"/>
          <w:szCs w:val="24"/>
        </w:rPr>
        <w:t>Phanerochaete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chrysosporium</w:t>
      </w:r>
      <w:proofErr w:type="spellEnd"/>
      <w:r>
        <w:rPr>
          <w:rFonts w:ascii="Times New Roman" w:eastAsia="Times New Roman" w:hAnsi="Times New Roman" w:cs="Times New Roman"/>
          <w:sz w:val="24"/>
          <w:szCs w:val="24"/>
        </w:rPr>
        <w:t>,</w:t>
      </w:r>
      <w:r w:rsidRPr="00C22704">
        <w:rPr>
          <w:rFonts w:ascii="Times New Roman" w:eastAsia="Times New Roman" w:hAnsi="Times New Roman" w:cs="Times New Roman"/>
          <w:sz w:val="24"/>
          <w:szCs w:val="24"/>
        </w:rPr>
        <w:t> </w:t>
      </w:r>
      <w:r w:rsidRPr="00C22704">
        <w:rPr>
          <w:rFonts w:ascii="Times New Roman" w:eastAsia="Times New Roman" w:hAnsi="Times New Roman" w:cs="Times New Roman"/>
          <w:i/>
          <w:iCs/>
          <w:sz w:val="24"/>
          <w:szCs w:val="24"/>
        </w:rPr>
        <w:t>Journal of Crop Science and Biotechnology</w:t>
      </w:r>
      <w:r w:rsidRPr="00C22704">
        <w:rPr>
          <w:rFonts w:ascii="Times New Roman" w:eastAsia="Times New Roman" w:hAnsi="Times New Roman" w:cs="Times New Roman"/>
          <w:sz w:val="24"/>
          <w:szCs w:val="24"/>
        </w:rPr>
        <w:t>, </w:t>
      </w:r>
      <w:r w:rsidRPr="00C22704">
        <w:rPr>
          <w:rFonts w:ascii="Times New Roman" w:eastAsia="Times New Roman" w:hAnsi="Times New Roman" w:cs="Times New Roman"/>
          <w:b/>
          <w:iCs/>
          <w:sz w:val="24"/>
          <w:szCs w:val="24"/>
        </w:rPr>
        <w:t>24</w:t>
      </w:r>
      <w:r>
        <w:rPr>
          <w:rFonts w:ascii="Times New Roman" w:eastAsia="Times New Roman" w:hAnsi="Times New Roman" w:cs="Times New Roman"/>
          <w:sz w:val="24"/>
          <w:szCs w:val="24"/>
        </w:rPr>
        <w:t xml:space="preserve">(1), 103–116, </w:t>
      </w:r>
      <w:r w:rsidRPr="00C2270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p>
    <w:p w14:paraId="6DAE5199" w14:textId="77777777" w:rsidR="00F006B7" w:rsidRPr="00C22704" w:rsidRDefault="00F006B7" w:rsidP="00C22704">
      <w:pPr>
        <w:spacing w:before="240" w:after="240" w:line="36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IN" w:eastAsia="en-IN" w:bidi="hi-IN"/>
        </w:rPr>
        <w:t>Gomez, KA and Gome</w:t>
      </w:r>
      <w:r w:rsidRPr="00C22704">
        <w:rPr>
          <w:rFonts w:ascii="Times New Roman" w:eastAsia="Times New Roman" w:hAnsi="Times New Roman" w:cs="Times New Roman"/>
          <w:color w:val="000000"/>
          <w:sz w:val="24"/>
          <w:szCs w:val="24"/>
          <w:lang w:val="en-IN" w:eastAsia="en-IN" w:bidi="hi-IN"/>
        </w:rPr>
        <w:t xml:space="preserve">z, AA, </w:t>
      </w:r>
      <w:r w:rsidRPr="00C22704">
        <w:rPr>
          <w:rFonts w:ascii="Times New Roman" w:eastAsia="Times New Roman" w:hAnsi="Times New Roman" w:cs="Times New Roman"/>
          <w:i/>
          <w:iCs/>
          <w:color w:val="000000"/>
          <w:sz w:val="24"/>
          <w:szCs w:val="24"/>
          <w:lang w:val="en-IN" w:eastAsia="en-IN" w:bidi="hi-IN"/>
        </w:rPr>
        <w:t>Statistical properties for agricultural research</w:t>
      </w:r>
      <w:r w:rsidRPr="00C22704">
        <w:rPr>
          <w:rFonts w:ascii="Times New Roman" w:eastAsia="Times New Roman" w:hAnsi="Times New Roman" w:cs="Times New Roman"/>
          <w:color w:val="000000"/>
          <w:sz w:val="24"/>
          <w:szCs w:val="24"/>
          <w:lang w:val="en-IN" w:eastAsia="en-IN" w:bidi="hi-IN"/>
        </w:rPr>
        <w:t xml:space="preserve"> (2</w:t>
      </w:r>
      <w:r w:rsidRPr="00C22704">
        <w:rPr>
          <w:rFonts w:ascii="Times New Roman" w:eastAsia="Times New Roman" w:hAnsi="Times New Roman" w:cs="Times New Roman"/>
          <w:color w:val="000000"/>
          <w:sz w:val="24"/>
          <w:szCs w:val="24"/>
          <w:vertAlign w:val="superscript"/>
          <w:lang w:val="en-IN" w:eastAsia="en-IN" w:bidi="hi-IN"/>
        </w:rPr>
        <w:t>nd</w:t>
      </w:r>
      <w:r w:rsidRPr="00C22704">
        <w:rPr>
          <w:rFonts w:ascii="Times New Roman" w:eastAsia="Times New Roman" w:hAnsi="Times New Roman" w:cs="Times New Roman"/>
          <w:color w:val="000000"/>
          <w:sz w:val="24"/>
          <w:szCs w:val="24"/>
          <w:lang w:val="en-IN" w:eastAsia="en-IN" w:bidi="hi-IN"/>
        </w:rPr>
        <w:t xml:space="preserve"> ed.), John Wiley and Sons, New York, 1984. </w:t>
      </w:r>
    </w:p>
    <w:p w14:paraId="537D5277" w14:textId="77777777" w:rsidR="00F006B7" w:rsidRDefault="00F006B7" w:rsidP="00C069C7">
      <w:pPr>
        <w:spacing w:line="360" w:lineRule="auto"/>
        <w:ind w:left="0" w:firstLine="0"/>
        <w:rPr>
          <w:rFonts w:ascii="Times New Roman" w:hAnsi="Times New Roman" w:cs="Times New Roman"/>
          <w:bCs/>
          <w:sz w:val="24"/>
        </w:rPr>
      </w:pPr>
      <w:r w:rsidRPr="00C069C7">
        <w:rPr>
          <w:rFonts w:ascii="Times New Roman" w:hAnsi="Times New Roman" w:cs="Times New Roman"/>
          <w:bCs/>
          <w:sz w:val="24"/>
        </w:rPr>
        <w:t>Iqbal</w:t>
      </w:r>
      <w:r>
        <w:rPr>
          <w:rFonts w:ascii="Times New Roman" w:hAnsi="Times New Roman" w:cs="Times New Roman"/>
          <w:bCs/>
          <w:sz w:val="24"/>
        </w:rPr>
        <w:t>,</w:t>
      </w:r>
      <w:r w:rsidRPr="00C069C7">
        <w:rPr>
          <w:rFonts w:ascii="Times New Roman" w:hAnsi="Times New Roman" w:cs="Times New Roman"/>
          <w:bCs/>
          <w:sz w:val="24"/>
        </w:rPr>
        <w:t xml:space="preserve"> A, He</w:t>
      </w:r>
      <w:r>
        <w:rPr>
          <w:rFonts w:ascii="Times New Roman" w:hAnsi="Times New Roman" w:cs="Times New Roman"/>
          <w:bCs/>
          <w:sz w:val="24"/>
        </w:rPr>
        <w:t>,</w:t>
      </w:r>
      <w:r w:rsidRPr="00C069C7">
        <w:rPr>
          <w:rFonts w:ascii="Times New Roman" w:hAnsi="Times New Roman" w:cs="Times New Roman"/>
          <w:bCs/>
          <w:sz w:val="24"/>
        </w:rPr>
        <w:t xml:space="preserve"> L, Khan</w:t>
      </w:r>
      <w:r>
        <w:rPr>
          <w:rFonts w:ascii="Times New Roman" w:hAnsi="Times New Roman" w:cs="Times New Roman"/>
          <w:bCs/>
          <w:sz w:val="24"/>
        </w:rPr>
        <w:t>,</w:t>
      </w:r>
      <w:r w:rsidRPr="00C069C7">
        <w:rPr>
          <w:rFonts w:ascii="Times New Roman" w:hAnsi="Times New Roman" w:cs="Times New Roman"/>
          <w:bCs/>
          <w:sz w:val="24"/>
        </w:rPr>
        <w:t xml:space="preserve"> A, Wei</w:t>
      </w:r>
      <w:r>
        <w:rPr>
          <w:rFonts w:ascii="Times New Roman" w:hAnsi="Times New Roman" w:cs="Times New Roman"/>
          <w:bCs/>
          <w:sz w:val="24"/>
        </w:rPr>
        <w:t>,</w:t>
      </w:r>
      <w:r w:rsidRPr="00C069C7">
        <w:rPr>
          <w:rFonts w:ascii="Times New Roman" w:hAnsi="Times New Roman" w:cs="Times New Roman"/>
          <w:bCs/>
          <w:sz w:val="24"/>
        </w:rPr>
        <w:t xml:space="preserve"> S, Akhtar</w:t>
      </w:r>
      <w:r>
        <w:rPr>
          <w:rFonts w:ascii="Times New Roman" w:hAnsi="Times New Roman" w:cs="Times New Roman"/>
          <w:bCs/>
          <w:sz w:val="24"/>
        </w:rPr>
        <w:t>,</w:t>
      </w:r>
      <w:r w:rsidRPr="00C069C7">
        <w:rPr>
          <w:rFonts w:ascii="Times New Roman" w:hAnsi="Times New Roman" w:cs="Times New Roman"/>
          <w:bCs/>
          <w:sz w:val="24"/>
        </w:rPr>
        <w:t xml:space="preserve"> K, Ali</w:t>
      </w:r>
      <w:r>
        <w:rPr>
          <w:rFonts w:ascii="Times New Roman" w:hAnsi="Times New Roman" w:cs="Times New Roman"/>
          <w:bCs/>
          <w:sz w:val="24"/>
        </w:rPr>
        <w:t>,</w:t>
      </w:r>
      <w:r w:rsidRPr="00C069C7">
        <w:rPr>
          <w:rFonts w:ascii="Times New Roman" w:hAnsi="Times New Roman" w:cs="Times New Roman"/>
          <w:bCs/>
          <w:sz w:val="24"/>
        </w:rPr>
        <w:t xml:space="preserve"> I, Ullah</w:t>
      </w:r>
      <w:r>
        <w:rPr>
          <w:rFonts w:ascii="Times New Roman" w:hAnsi="Times New Roman" w:cs="Times New Roman"/>
          <w:bCs/>
          <w:sz w:val="24"/>
        </w:rPr>
        <w:t>,</w:t>
      </w:r>
      <w:r w:rsidRPr="00C069C7">
        <w:rPr>
          <w:rFonts w:ascii="Times New Roman" w:hAnsi="Times New Roman" w:cs="Times New Roman"/>
          <w:bCs/>
          <w:sz w:val="24"/>
        </w:rPr>
        <w:t xml:space="preserve"> S, Munsif</w:t>
      </w:r>
      <w:r>
        <w:rPr>
          <w:rFonts w:ascii="Times New Roman" w:hAnsi="Times New Roman" w:cs="Times New Roman"/>
          <w:bCs/>
          <w:sz w:val="24"/>
        </w:rPr>
        <w:t>,</w:t>
      </w:r>
      <w:r w:rsidRPr="00C069C7">
        <w:rPr>
          <w:rFonts w:ascii="Times New Roman" w:hAnsi="Times New Roman" w:cs="Times New Roman"/>
          <w:bCs/>
          <w:sz w:val="24"/>
        </w:rPr>
        <w:t xml:space="preserve"> </w:t>
      </w:r>
      <w:r>
        <w:rPr>
          <w:rFonts w:ascii="Times New Roman" w:hAnsi="Times New Roman" w:cs="Times New Roman"/>
          <w:bCs/>
          <w:sz w:val="24"/>
        </w:rPr>
        <w:t>F, Zhao, Q and Jiang, L,</w:t>
      </w:r>
      <w:r w:rsidRPr="00C069C7">
        <w:rPr>
          <w:rFonts w:ascii="Times New Roman" w:hAnsi="Times New Roman" w:cs="Times New Roman"/>
          <w:bCs/>
          <w:sz w:val="24"/>
        </w:rPr>
        <w:t xml:space="preserve"> </w:t>
      </w:r>
      <w:r>
        <w:rPr>
          <w:rFonts w:ascii="Times New Roman" w:hAnsi="Times New Roman" w:cs="Times New Roman"/>
          <w:bCs/>
          <w:sz w:val="24"/>
        </w:rPr>
        <w:tab/>
      </w:r>
      <w:r w:rsidRPr="00C069C7">
        <w:rPr>
          <w:rFonts w:ascii="Times New Roman" w:hAnsi="Times New Roman" w:cs="Times New Roman"/>
          <w:bCs/>
          <w:sz w:val="24"/>
        </w:rPr>
        <w:t xml:space="preserve">Organic manure coupled with inorganic fertilizer: An approach for the sustainable </w:t>
      </w:r>
      <w:r>
        <w:rPr>
          <w:rFonts w:ascii="Times New Roman" w:hAnsi="Times New Roman" w:cs="Times New Roman"/>
          <w:bCs/>
          <w:sz w:val="24"/>
        </w:rPr>
        <w:tab/>
      </w:r>
      <w:r w:rsidRPr="00C069C7">
        <w:rPr>
          <w:rFonts w:ascii="Times New Roman" w:hAnsi="Times New Roman" w:cs="Times New Roman"/>
          <w:bCs/>
          <w:sz w:val="24"/>
        </w:rPr>
        <w:t>production of rice by improving soil propert</w:t>
      </w:r>
      <w:r>
        <w:rPr>
          <w:rFonts w:ascii="Times New Roman" w:hAnsi="Times New Roman" w:cs="Times New Roman"/>
          <w:bCs/>
          <w:sz w:val="24"/>
        </w:rPr>
        <w:t>ies and nitrogen use efficiency,</w:t>
      </w:r>
      <w:r w:rsidRPr="00C069C7">
        <w:rPr>
          <w:rFonts w:ascii="Times New Roman" w:hAnsi="Times New Roman" w:cs="Times New Roman"/>
          <w:bCs/>
          <w:sz w:val="24"/>
        </w:rPr>
        <w:t xml:space="preserve"> </w:t>
      </w:r>
      <w:r w:rsidRPr="0070245F">
        <w:rPr>
          <w:rFonts w:ascii="Times New Roman" w:hAnsi="Times New Roman" w:cs="Times New Roman"/>
          <w:bCs/>
          <w:i/>
          <w:sz w:val="24"/>
        </w:rPr>
        <w:t>Agronomy</w:t>
      </w:r>
      <w:r>
        <w:rPr>
          <w:rFonts w:ascii="Times New Roman" w:hAnsi="Times New Roman" w:cs="Times New Roman"/>
          <w:bCs/>
          <w:sz w:val="24"/>
        </w:rPr>
        <w:t>,</w:t>
      </w:r>
      <w:r w:rsidRPr="00C069C7">
        <w:rPr>
          <w:rFonts w:ascii="Times New Roman" w:hAnsi="Times New Roman" w:cs="Times New Roman"/>
          <w:bCs/>
          <w:sz w:val="24"/>
        </w:rPr>
        <w:t xml:space="preserve"> </w:t>
      </w:r>
      <w:r>
        <w:rPr>
          <w:rFonts w:ascii="Times New Roman" w:hAnsi="Times New Roman" w:cs="Times New Roman"/>
          <w:bCs/>
          <w:sz w:val="24"/>
        </w:rPr>
        <w:tab/>
      </w:r>
      <w:r w:rsidRPr="0070245F">
        <w:rPr>
          <w:rFonts w:ascii="Times New Roman" w:hAnsi="Times New Roman" w:cs="Times New Roman"/>
          <w:b/>
          <w:bCs/>
          <w:sz w:val="24"/>
        </w:rPr>
        <w:t>9</w:t>
      </w:r>
      <w:r>
        <w:rPr>
          <w:rFonts w:ascii="Times New Roman" w:hAnsi="Times New Roman" w:cs="Times New Roman"/>
          <w:bCs/>
          <w:sz w:val="24"/>
        </w:rPr>
        <w:t xml:space="preserve">(10):651, </w:t>
      </w:r>
      <w:r w:rsidRPr="00C069C7">
        <w:rPr>
          <w:rFonts w:ascii="Times New Roman" w:hAnsi="Times New Roman" w:cs="Times New Roman"/>
          <w:bCs/>
          <w:sz w:val="24"/>
        </w:rPr>
        <w:t>2019</w:t>
      </w:r>
      <w:r>
        <w:rPr>
          <w:rFonts w:ascii="Times New Roman" w:hAnsi="Times New Roman" w:cs="Times New Roman"/>
          <w:bCs/>
          <w:sz w:val="24"/>
        </w:rPr>
        <w:t>.</w:t>
      </w:r>
    </w:p>
    <w:p w14:paraId="09D1910D" w14:textId="420AB78A" w:rsidR="00F006B7" w:rsidRPr="00C069C7" w:rsidRDefault="00F006B7" w:rsidP="00C069C7">
      <w:pPr>
        <w:autoSpaceDE w:val="0"/>
        <w:autoSpaceDN w:val="0"/>
        <w:adjustRightInd w:val="0"/>
        <w:spacing w:after="240" w:line="360" w:lineRule="auto"/>
        <w:ind w:left="851" w:hanging="851"/>
        <w:rPr>
          <w:rFonts w:ascii="Times New Roman" w:eastAsia="Times New Roman" w:hAnsi="Times New Roman" w:cs="Times New Roman"/>
          <w:color w:val="000000"/>
          <w:sz w:val="24"/>
          <w:szCs w:val="24"/>
          <w:lang w:val="en-IN"/>
        </w:rPr>
      </w:pPr>
      <w:proofErr w:type="spellStart"/>
      <w:r w:rsidRPr="00C069C7">
        <w:rPr>
          <w:rFonts w:ascii="Times New Roman" w:eastAsia="Times New Roman" w:hAnsi="Times New Roman" w:cs="Times New Roman"/>
          <w:color w:val="000000"/>
          <w:sz w:val="24"/>
          <w:szCs w:val="24"/>
          <w:lang w:val="en-IN"/>
        </w:rPr>
        <w:t>Kantwa</w:t>
      </w:r>
      <w:proofErr w:type="spellEnd"/>
      <w:r w:rsidRPr="00C069C7">
        <w:rPr>
          <w:rFonts w:ascii="Times New Roman" w:eastAsia="Times New Roman" w:hAnsi="Times New Roman" w:cs="Times New Roman"/>
          <w:color w:val="000000"/>
          <w:sz w:val="24"/>
          <w:szCs w:val="24"/>
          <w:lang w:val="en-IN"/>
        </w:rPr>
        <w:t xml:space="preserve">, SR, </w:t>
      </w:r>
      <w:proofErr w:type="spellStart"/>
      <w:r w:rsidRPr="00C069C7">
        <w:rPr>
          <w:rFonts w:ascii="Times New Roman" w:eastAsia="Times New Roman" w:hAnsi="Times New Roman" w:cs="Times New Roman"/>
          <w:color w:val="000000"/>
          <w:sz w:val="24"/>
          <w:szCs w:val="24"/>
          <w:lang w:val="en-IN"/>
        </w:rPr>
        <w:t>Choudhary</w:t>
      </w:r>
      <w:proofErr w:type="spellEnd"/>
      <w:r w:rsidRPr="00C069C7">
        <w:rPr>
          <w:rFonts w:ascii="Times New Roman" w:eastAsia="Times New Roman" w:hAnsi="Times New Roman" w:cs="Times New Roman"/>
          <w:color w:val="000000"/>
          <w:sz w:val="24"/>
          <w:szCs w:val="24"/>
          <w:lang w:val="en-IN"/>
        </w:rPr>
        <w:t xml:space="preserve">, U and Sai Prasad, SV, Tillage x early sown wheat genotypes interaction effect on nutritional quality, productivity and profitability in central India, </w:t>
      </w:r>
      <w:r w:rsidRPr="00C069C7">
        <w:rPr>
          <w:rFonts w:ascii="Times New Roman" w:eastAsia="Times New Roman" w:hAnsi="Times New Roman" w:cs="Times New Roman"/>
          <w:i/>
          <w:iCs/>
          <w:color w:val="000000"/>
          <w:sz w:val="24"/>
          <w:szCs w:val="24"/>
          <w:lang w:val="en-IN"/>
        </w:rPr>
        <w:t>Green Farming</w:t>
      </w:r>
      <w:r w:rsidRPr="00C069C7">
        <w:rPr>
          <w:rFonts w:ascii="Times New Roman" w:eastAsia="Times New Roman" w:hAnsi="Times New Roman" w:cs="Times New Roman"/>
          <w:color w:val="000000"/>
          <w:sz w:val="24"/>
          <w:szCs w:val="24"/>
          <w:lang w:val="en-IN"/>
        </w:rPr>
        <w:t xml:space="preserve">, </w:t>
      </w:r>
      <w:r w:rsidRPr="00C069C7">
        <w:rPr>
          <w:rFonts w:ascii="Times New Roman" w:eastAsia="Times New Roman" w:hAnsi="Times New Roman" w:cs="Times New Roman"/>
          <w:b/>
          <w:color w:val="000000"/>
          <w:sz w:val="24"/>
          <w:szCs w:val="24"/>
          <w:lang w:val="en-IN"/>
        </w:rPr>
        <w:t>6</w:t>
      </w:r>
      <w:r w:rsidRPr="00C069C7">
        <w:rPr>
          <w:rFonts w:ascii="Times New Roman" w:eastAsia="Times New Roman" w:hAnsi="Times New Roman" w:cs="Times New Roman"/>
          <w:color w:val="000000"/>
          <w:sz w:val="24"/>
          <w:szCs w:val="24"/>
          <w:lang w:val="en-IN"/>
        </w:rPr>
        <w:t>(</w:t>
      </w:r>
      <w:r w:rsidRPr="00C069C7">
        <w:rPr>
          <w:rFonts w:ascii="Times New Roman" w:eastAsia="Times New Roman" w:hAnsi="Times New Roman" w:cs="Times New Roman"/>
          <w:bCs/>
          <w:color w:val="000000"/>
          <w:sz w:val="24"/>
          <w:szCs w:val="24"/>
          <w:lang w:val="en-IN"/>
        </w:rPr>
        <w:t>5</w:t>
      </w:r>
      <w:r w:rsidRPr="00C069C7">
        <w:rPr>
          <w:rFonts w:ascii="Times New Roman" w:eastAsia="Times New Roman" w:hAnsi="Times New Roman" w:cs="Times New Roman"/>
          <w:color w:val="000000"/>
          <w:sz w:val="24"/>
          <w:szCs w:val="24"/>
          <w:lang w:val="en-IN"/>
        </w:rPr>
        <w:t>): 1098</w:t>
      </w:r>
      <w:r w:rsidR="001E245E" w:rsidRPr="00484233">
        <w:rPr>
          <w:rFonts w:ascii="Times New Roman" w:eastAsia="Times New Roman" w:hAnsi="Times New Roman" w:cs="Times New Roman"/>
          <w:color w:val="000000"/>
          <w:sz w:val="24"/>
          <w:szCs w:val="24"/>
          <w:lang w:val="en-IN"/>
        </w:rPr>
        <w:t>-1</w:t>
      </w:r>
      <w:r w:rsidRPr="00C069C7">
        <w:rPr>
          <w:rFonts w:ascii="Times New Roman" w:eastAsia="Times New Roman" w:hAnsi="Times New Roman" w:cs="Times New Roman"/>
          <w:color w:val="000000"/>
          <w:sz w:val="24"/>
          <w:szCs w:val="24"/>
          <w:lang w:val="en-IN"/>
        </w:rPr>
        <w:t xml:space="preserve">101, 2015.  </w:t>
      </w:r>
    </w:p>
    <w:p w14:paraId="47B64FD4" w14:textId="77777777" w:rsidR="00F006B7" w:rsidRPr="00C069C7" w:rsidRDefault="00F006B7" w:rsidP="00C069C7">
      <w:pPr>
        <w:autoSpaceDE w:val="0"/>
        <w:autoSpaceDN w:val="0"/>
        <w:adjustRightInd w:val="0"/>
        <w:spacing w:after="0" w:line="360" w:lineRule="auto"/>
        <w:ind w:left="0" w:firstLine="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Kumar, A, </w:t>
      </w:r>
      <w:proofErr w:type="spellStart"/>
      <w:r>
        <w:rPr>
          <w:rFonts w:ascii="Times New Roman" w:eastAsia="Times New Roman" w:hAnsi="Times New Roman" w:cs="Times New Roman"/>
          <w:sz w:val="24"/>
          <w:szCs w:val="24"/>
        </w:rPr>
        <w:t>Maurya</w:t>
      </w:r>
      <w:proofErr w:type="spellEnd"/>
      <w:r>
        <w:rPr>
          <w:rFonts w:ascii="Times New Roman" w:eastAsia="Times New Roman" w:hAnsi="Times New Roman" w:cs="Times New Roman"/>
          <w:sz w:val="24"/>
          <w:szCs w:val="24"/>
        </w:rPr>
        <w:t xml:space="preserve">, BR, </w:t>
      </w:r>
      <w:proofErr w:type="spellStart"/>
      <w:r>
        <w:rPr>
          <w:rFonts w:ascii="Times New Roman" w:eastAsia="Times New Roman" w:hAnsi="Times New Roman" w:cs="Times New Roman"/>
          <w:sz w:val="24"/>
          <w:szCs w:val="24"/>
        </w:rPr>
        <w:t>Raghuwanshi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Meena</w:t>
      </w:r>
      <w:proofErr w:type="spellEnd"/>
      <w:r>
        <w:rPr>
          <w:rFonts w:ascii="Times New Roman" w:eastAsia="Times New Roman" w:hAnsi="Times New Roman" w:cs="Times New Roman"/>
          <w:sz w:val="24"/>
          <w:szCs w:val="24"/>
        </w:rPr>
        <w:t>, VS</w:t>
      </w:r>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Islam, MT,</w:t>
      </w:r>
      <w:r w:rsidRPr="00C069C7">
        <w:rPr>
          <w:rFonts w:ascii="Times New Roman" w:eastAsia="Times New Roman" w:hAnsi="Times New Roman" w:cs="Times New Roman"/>
          <w:sz w:val="24"/>
          <w:szCs w:val="24"/>
        </w:rPr>
        <w:t xml:space="preserve">  Co-</w:t>
      </w:r>
      <w:r>
        <w:rPr>
          <w:rFonts w:ascii="Times New Roman" w:eastAsia="Times New Roman" w:hAnsi="Times New Roman" w:cs="Times New Roman"/>
          <w:sz w:val="24"/>
          <w:szCs w:val="24"/>
        </w:rPr>
        <w:tab/>
        <w:t xml:space="preserve">inoculation with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Enterobacter and rhizobacteria on yield and nutrient uptake by wheat (</w:t>
      </w:r>
      <w:r w:rsidRPr="00C069C7">
        <w:rPr>
          <w:rFonts w:ascii="Times New Roman" w:eastAsia="Times New Roman" w:hAnsi="Times New Roman" w:cs="Times New Roman"/>
          <w:i/>
          <w:sz w:val="24"/>
          <w:szCs w:val="24"/>
        </w:rPr>
        <w:t xml:space="preserve">Triticum </w:t>
      </w:r>
      <w:r>
        <w:rPr>
          <w:rFonts w:ascii="Times New Roman" w:eastAsia="Times New Roman" w:hAnsi="Times New Roman" w:cs="Times New Roman"/>
          <w:i/>
          <w:sz w:val="24"/>
          <w:szCs w:val="24"/>
        </w:rPr>
        <w:tab/>
      </w:r>
      <w:r w:rsidRPr="00C069C7">
        <w:rPr>
          <w:rFonts w:ascii="Times New Roman" w:eastAsia="Times New Roman" w:hAnsi="Times New Roman" w:cs="Times New Roman"/>
          <w:i/>
          <w:sz w:val="24"/>
          <w:szCs w:val="24"/>
        </w:rPr>
        <w:t>aestivum L.</w:t>
      </w:r>
      <w:r w:rsidRPr="00C069C7">
        <w:rPr>
          <w:rFonts w:ascii="Times New Roman" w:eastAsia="Times New Roman" w:hAnsi="Times New Roman" w:cs="Times New Roman"/>
          <w:sz w:val="24"/>
          <w:szCs w:val="24"/>
        </w:rPr>
        <w:t>) in the alluvial soil under Indo-Ga</w:t>
      </w:r>
      <w:r>
        <w:rPr>
          <w:rFonts w:ascii="Times New Roman" w:eastAsia="Times New Roman" w:hAnsi="Times New Roman" w:cs="Times New Roman"/>
          <w:sz w:val="24"/>
          <w:szCs w:val="24"/>
        </w:rPr>
        <w:t>ngetic Plain of India,</w:t>
      </w:r>
      <w:r w:rsidRPr="00C069C7">
        <w:rPr>
          <w:rFonts w:ascii="Times New Roman" w:eastAsia="Times New Roman" w:hAnsi="Times New Roman" w:cs="Times New Roman"/>
          <w:sz w:val="24"/>
          <w:szCs w:val="24"/>
        </w:rPr>
        <w:t xml:space="preserve"> </w:t>
      </w:r>
      <w:r w:rsidRPr="00C069C7">
        <w:rPr>
          <w:rFonts w:ascii="Times New Roman" w:eastAsia="Times New Roman" w:hAnsi="Times New Roman" w:cs="Times New Roman"/>
          <w:i/>
          <w:sz w:val="24"/>
          <w:szCs w:val="24"/>
        </w:rPr>
        <w:t xml:space="preserve">Journal of Plant </w:t>
      </w:r>
      <w:r>
        <w:rPr>
          <w:rFonts w:ascii="Times New Roman" w:eastAsia="Times New Roman" w:hAnsi="Times New Roman" w:cs="Times New Roman"/>
          <w:i/>
          <w:sz w:val="24"/>
          <w:szCs w:val="24"/>
        </w:rPr>
        <w:tab/>
      </w:r>
      <w:r w:rsidRPr="00C069C7">
        <w:rPr>
          <w:rFonts w:ascii="Times New Roman" w:eastAsia="Times New Roman" w:hAnsi="Times New Roman" w:cs="Times New Roman"/>
          <w:i/>
          <w:sz w:val="24"/>
          <w:szCs w:val="24"/>
        </w:rPr>
        <w:t>Growth Regulation</w:t>
      </w:r>
      <w:r>
        <w:rPr>
          <w:rFonts w:ascii="Times New Roman" w:eastAsia="Times New Roman" w:hAnsi="Times New Roman" w:cs="Times New Roman"/>
          <w:i/>
          <w:sz w:val="24"/>
          <w:szCs w:val="24"/>
        </w:rPr>
        <w:t>,</w:t>
      </w:r>
      <w:r w:rsidRPr="00486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36, 608-617, </w:t>
      </w:r>
      <w:r w:rsidRPr="00C069C7">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p>
    <w:p w14:paraId="38214305" w14:textId="77777777" w:rsidR="00F006B7" w:rsidRDefault="00F006B7" w:rsidP="00C069C7">
      <w:pPr>
        <w:spacing w:line="360" w:lineRule="auto"/>
        <w:ind w:left="0" w:firstLine="0"/>
        <w:rPr>
          <w:rFonts w:ascii="Times New Roman" w:hAnsi="Times New Roman" w:cs="Times New Roman"/>
          <w:bCs/>
          <w:sz w:val="24"/>
        </w:rPr>
      </w:pPr>
      <w:r>
        <w:rPr>
          <w:rFonts w:ascii="Times New Roman" w:hAnsi="Times New Roman" w:cs="Times New Roman"/>
          <w:bCs/>
          <w:sz w:val="24"/>
        </w:rPr>
        <w:t xml:space="preserve">Malhi, SS, Johnston, AM, Wang, ZL, </w:t>
      </w:r>
      <w:proofErr w:type="spellStart"/>
      <w:r>
        <w:rPr>
          <w:rFonts w:ascii="Times New Roman" w:hAnsi="Times New Roman" w:cs="Times New Roman"/>
          <w:bCs/>
          <w:sz w:val="24"/>
        </w:rPr>
        <w:t>Schoenau</w:t>
      </w:r>
      <w:proofErr w:type="spellEnd"/>
      <w:r>
        <w:rPr>
          <w:rFonts w:ascii="Times New Roman" w:hAnsi="Times New Roman" w:cs="Times New Roman"/>
          <w:bCs/>
          <w:sz w:val="24"/>
        </w:rPr>
        <w:t>, JJ and</w:t>
      </w:r>
      <w:r w:rsidRPr="00C22704">
        <w:rPr>
          <w:rFonts w:ascii="Times New Roman" w:hAnsi="Times New Roman" w:cs="Times New Roman"/>
          <w:bCs/>
          <w:sz w:val="24"/>
        </w:rPr>
        <w:t xml:space="preserve"> </w:t>
      </w:r>
      <w:r>
        <w:rPr>
          <w:rFonts w:ascii="Times New Roman" w:hAnsi="Times New Roman" w:cs="Times New Roman"/>
          <w:bCs/>
          <w:sz w:val="24"/>
        </w:rPr>
        <w:t>Vera, CL,</w:t>
      </w:r>
      <w:r w:rsidRPr="00C22704">
        <w:rPr>
          <w:rFonts w:ascii="Times New Roman" w:hAnsi="Times New Roman" w:cs="Times New Roman"/>
          <w:bCs/>
          <w:sz w:val="24"/>
        </w:rPr>
        <w:t xml:space="preserve"> Seasonal biomass </w:t>
      </w:r>
      <w:r>
        <w:rPr>
          <w:rFonts w:ascii="Times New Roman" w:hAnsi="Times New Roman" w:cs="Times New Roman"/>
          <w:bCs/>
          <w:sz w:val="24"/>
        </w:rPr>
        <w:tab/>
      </w:r>
      <w:r w:rsidRPr="00C22704">
        <w:rPr>
          <w:rFonts w:ascii="Times New Roman" w:hAnsi="Times New Roman" w:cs="Times New Roman"/>
          <w:bCs/>
          <w:sz w:val="24"/>
        </w:rPr>
        <w:t>accumulation and nutrient uptake of wheat, barley and oat on a Black</w:t>
      </w:r>
      <w:r>
        <w:rPr>
          <w:rFonts w:ascii="Times New Roman" w:hAnsi="Times New Roman" w:cs="Times New Roman"/>
          <w:bCs/>
          <w:sz w:val="24"/>
        </w:rPr>
        <w:t xml:space="preserve"> Chernozem Soil </w:t>
      </w:r>
      <w:r>
        <w:rPr>
          <w:rFonts w:ascii="Times New Roman" w:hAnsi="Times New Roman" w:cs="Times New Roman"/>
          <w:bCs/>
          <w:sz w:val="24"/>
        </w:rPr>
        <w:tab/>
        <w:t>in Saskatchewan,</w:t>
      </w:r>
      <w:r w:rsidRPr="00C22704">
        <w:rPr>
          <w:rFonts w:ascii="Times New Roman" w:hAnsi="Times New Roman" w:cs="Times New Roman"/>
          <w:bCs/>
          <w:sz w:val="24"/>
        </w:rPr>
        <w:t> </w:t>
      </w:r>
      <w:r w:rsidRPr="00C22704">
        <w:rPr>
          <w:rFonts w:ascii="Times New Roman" w:hAnsi="Times New Roman" w:cs="Times New Roman"/>
          <w:bCs/>
          <w:i/>
          <w:iCs/>
          <w:sz w:val="24"/>
        </w:rPr>
        <w:t>Canadian Journal of Plant Science</w:t>
      </w:r>
      <w:r w:rsidRPr="00C22704">
        <w:rPr>
          <w:rFonts w:ascii="Times New Roman" w:hAnsi="Times New Roman" w:cs="Times New Roman"/>
          <w:bCs/>
          <w:sz w:val="24"/>
        </w:rPr>
        <w:t>, </w:t>
      </w:r>
      <w:r w:rsidRPr="00F006B7">
        <w:rPr>
          <w:rFonts w:ascii="Times New Roman" w:hAnsi="Times New Roman" w:cs="Times New Roman"/>
          <w:b/>
          <w:bCs/>
          <w:iCs/>
          <w:sz w:val="24"/>
        </w:rPr>
        <w:t>86</w:t>
      </w:r>
      <w:r>
        <w:rPr>
          <w:rFonts w:ascii="Times New Roman" w:hAnsi="Times New Roman" w:cs="Times New Roman"/>
          <w:bCs/>
          <w:sz w:val="24"/>
        </w:rPr>
        <w:t>(4), 1005–1014,</w:t>
      </w:r>
      <w:r w:rsidRPr="00F006B7">
        <w:rPr>
          <w:rFonts w:ascii="Times New Roman" w:hAnsi="Times New Roman" w:cs="Times New Roman"/>
          <w:bCs/>
          <w:sz w:val="24"/>
        </w:rPr>
        <w:t xml:space="preserve"> </w:t>
      </w:r>
      <w:r w:rsidRPr="00C22704">
        <w:rPr>
          <w:rFonts w:ascii="Times New Roman" w:hAnsi="Times New Roman" w:cs="Times New Roman"/>
          <w:bCs/>
          <w:sz w:val="24"/>
        </w:rPr>
        <w:t>2006</w:t>
      </w:r>
      <w:r>
        <w:rPr>
          <w:rFonts w:ascii="Times New Roman" w:hAnsi="Times New Roman" w:cs="Times New Roman"/>
          <w:bCs/>
          <w:sz w:val="24"/>
        </w:rPr>
        <w:t>.</w:t>
      </w:r>
    </w:p>
    <w:p w14:paraId="6F14E9D6" w14:textId="3E5ECB93" w:rsidR="00F006B7" w:rsidRDefault="00F006B7" w:rsidP="00C22704">
      <w:pPr>
        <w:spacing w:after="240" w:line="360" w:lineRule="auto"/>
        <w:ind w:left="851" w:hanging="851"/>
        <w:rPr>
          <w:rFonts w:ascii="Times New Roman" w:eastAsia="Times New Roman" w:hAnsi="Times New Roman" w:cs="Times New Roman"/>
          <w:sz w:val="24"/>
          <w:szCs w:val="24"/>
        </w:rPr>
      </w:pPr>
      <w:r w:rsidRPr="00C22704">
        <w:rPr>
          <w:rFonts w:ascii="Times New Roman" w:eastAsia="Times New Roman" w:hAnsi="Times New Roman" w:cs="Times New Roman"/>
          <w:sz w:val="24"/>
          <w:szCs w:val="24"/>
        </w:rPr>
        <w:t xml:space="preserve">Radford, DJ, Growth analysis formulae their use and abuse, </w:t>
      </w:r>
      <w:r w:rsidRPr="00C22704">
        <w:rPr>
          <w:rFonts w:ascii="Times New Roman" w:eastAsia="Times New Roman" w:hAnsi="Times New Roman" w:cs="Times New Roman"/>
          <w:i/>
          <w:iCs/>
          <w:sz w:val="24"/>
          <w:szCs w:val="24"/>
        </w:rPr>
        <w:t>Crop Science</w:t>
      </w:r>
      <w:r w:rsidRPr="00C22704">
        <w:rPr>
          <w:rFonts w:ascii="Times New Roman" w:eastAsia="Times New Roman" w:hAnsi="Times New Roman" w:cs="Times New Roman"/>
          <w:sz w:val="24"/>
          <w:szCs w:val="24"/>
        </w:rPr>
        <w:t xml:space="preserve">, </w:t>
      </w:r>
      <w:r w:rsidRPr="00C22704">
        <w:rPr>
          <w:rFonts w:ascii="Times New Roman" w:eastAsia="Times New Roman" w:hAnsi="Times New Roman" w:cs="Times New Roman"/>
          <w:b/>
          <w:bCs/>
          <w:sz w:val="24"/>
          <w:szCs w:val="24"/>
        </w:rPr>
        <w:t>7</w:t>
      </w:r>
      <w:r w:rsidRPr="00C22704">
        <w:rPr>
          <w:rFonts w:ascii="Times New Roman" w:eastAsia="Times New Roman" w:hAnsi="Times New Roman" w:cs="Times New Roman"/>
          <w:sz w:val="24"/>
          <w:szCs w:val="24"/>
        </w:rPr>
        <w:t>, 171</w:t>
      </w:r>
      <w:r w:rsidR="001E245E" w:rsidRPr="00484233">
        <w:rPr>
          <w:rFonts w:ascii="Times New Roman" w:eastAsia="Times New Roman" w:hAnsi="Times New Roman" w:cs="Times New Roman"/>
          <w:sz w:val="24"/>
          <w:szCs w:val="24"/>
        </w:rPr>
        <w:t>-1</w:t>
      </w:r>
      <w:r w:rsidRPr="00C22704">
        <w:rPr>
          <w:rFonts w:ascii="Times New Roman" w:eastAsia="Times New Roman" w:hAnsi="Times New Roman" w:cs="Times New Roman"/>
          <w:sz w:val="24"/>
          <w:szCs w:val="24"/>
        </w:rPr>
        <w:t>75, 1967.</w:t>
      </w:r>
    </w:p>
    <w:p w14:paraId="105B9A7A" w14:textId="77777777" w:rsidR="00F006B7" w:rsidRPr="00C069C7" w:rsidRDefault="00F006B7" w:rsidP="00C069C7">
      <w:pPr>
        <w:autoSpaceDE w:val="0"/>
        <w:autoSpaceDN w:val="0"/>
        <w:adjustRightInd w:val="0"/>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Rakshit, A</w:t>
      </w:r>
      <w:r w:rsidRPr="00C069C7">
        <w:rPr>
          <w:rFonts w:ascii="Times New Roman" w:eastAsia="Times New Roman" w:hAnsi="Times New Roman" w:cs="Times New Roman"/>
          <w:sz w:val="24"/>
          <w:szCs w:val="24"/>
        </w:rPr>
        <w:t>, Pal,</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Meena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Manjhee</w:t>
      </w:r>
      <w:proofErr w:type="spellEnd"/>
      <w:r>
        <w:rPr>
          <w:rFonts w:ascii="Times New Roman" w:eastAsia="Times New Roman" w:hAnsi="Times New Roman" w:cs="Times New Roman"/>
          <w:sz w:val="24"/>
          <w:szCs w:val="24"/>
        </w:rPr>
        <w:t>, B, Rai, S</w:t>
      </w:r>
      <w:r w:rsidRPr="00C069C7">
        <w:rPr>
          <w:rFonts w:ascii="Times New Roman" w:eastAsia="Times New Roman" w:hAnsi="Times New Roman" w:cs="Times New Roman"/>
          <w:sz w:val="24"/>
          <w:szCs w:val="24"/>
        </w:rPr>
        <w:t>, Rai, A</w:t>
      </w:r>
      <w:r>
        <w:rPr>
          <w:rFonts w:ascii="Times New Roman" w:eastAsia="Times New Roman" w:hAnsi="Times New Roman" w:cs="Times New Roman"/>
          <w:sz w:val="24"/>
          <w:szCs w:val="24"/>
        </w:rPr>
        <w:t>, Bhowmick, MK and Singh, HB,</w:t>
      </w:r>
      <w:r w:rsidRPr="00C069C7">
        <w:rPr>
          <w:rFonts w:ascii="Times New Roman" w:eastAsia="Times New Roman" w:hAnsi="Times New Roman" w:cs="Times New Roman"/>
          <w:sz w:val="24"/>
          <w:szCs w:val="24"/>
        </w:rPr>
        <w:t xml:space="preserve"> Seed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bio-priming: a potential tool in integr</w:t>
      </w:r>
      <w:r>
        <w:rPr>
          <w:rFonts w:ascii="Times New Roman" w:eastAsia="Times New Roman" w:hAnsi="Times New Roman" w:cs="Times New Roman"/>
          <w:sz w:val="24"/>
          <w:szCs w:val="24"/>
        </w:rPr>
        <w:t>ated resource management,</w:t>
      </w:r>
      <w:r w:rsidRPr="00C069C7">
        <w:rPr>
          <w:rFonts w:ascii="Times New Roman" w:eastAsia="Times New Roman" w:hAnsi="Times New Roman" w:cs="Times New Roman"/>
          <w:sz w:val="24"/>
          <w:szCs w:val="24"/>
        </w:rPr>
        <w:t xml:space="preserve"> SATSA </w:t>
      </w:r>
      <w:proofErr w:type="spellStart"/>
      <w:r w:rsidRPr="00C069C7">
        <w:rPr>
          <w:rFonts w:ascii="Times New Roman" w:eastAsia="Times New Roman" w:hAnsi="Times New Roman" w:cs="Times New Roman"/>
          <w:sz w:val="24"/>
          <w:szCs w:val="24"/>
        </w:rPr>
        <w:t>Mukhaptra</w:t>
      </w:r>
      <w:proofErr w:type="spellEnd"/>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Annual Technical Issue, 18, 94</w:t>
      </w:r>
      <w:r w:rsidRPr="00C069C7">
        <w:rPr>
          <w:rFonts w:ascii="Times New Roman" w:eastAsia="AdvOT596495f2+20" w:hAnsi="Times New Roman" w:cs="Times New Roman"/>
          <w:sz w:val="24"/>
          <w:szCs w:val="24"/>
        </w:rPr>
        <w:t>–</w:t>
      </w:r>
      <w:r>
        <w:rPr>
          <w:rFonts w:ascii="Times New Roman" w:eastAsia="Times New Roman" w:hAnsi="Times New Roman" w:cs="Times New Roman"/>
          <w:sz w:val="24"/>
          <w:szCs w:val="24"/>
        </w:rPr>
        <w:t xml:space="preserve">103, </w:t>
      </w:r>
      <w:r w:rsidRPr="00C069C7">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14:paraId="2541E4CE" w14:textId="77777777" w:rsidR="00F006B7" w:rsidRPr="0052421A" w:rsidRDefault="00F006B7" w:rsidP="0052421A">
      <w:pPr>
        <w:widowControl w:val="0"/>
        <w:autoSpaceDE w:val="0"/>
        <w:autoSpaceDN w:val="0"/>
        <w:spacing w:after="120" w:line="360" w:lineRule="auto"/>
        <w:ind w:left="850" w:hanging="850"/>
        <w:rPr>
          <w:rFonts w:ascii="Times New Roman" w:eastAsia="Times New Roman" w:hAnsi="Times New Roman" w:cs="Times New Roman"/>
          <w:color w:val="000000"/>
          <w:sz w:val="24"/>
          <w:szCs w:val="24"/>
          <w:shd w:val="clear" w:color="auto" w:fill="FFFFFF"/>
        </w:rPr>
      </w:pPr>
      <w:r w:rsidRPr="0052421A">
        <w:rPr>
          <w:rFonts w:ascii="Times New Roman" w:eastAsia="Times New Roman" w:hAnsi="Times New Roman" w:cs="Times New Roman"/>
          <w:color w:val="000000"/>
          <w:sz w:val="24"/>
          <w:szCs w:val="24"/>
          <w:shd w:val="clear" w:color="auto" w:fill="FFFFFF"/>
        </w:rPr>
        <w:t>Waines, JG and Hegde, SG, Intraspecific gene flow in bread wheat as affected by reproductive biology and pollination ecology of wheat flowers, </w:t>
      </w:r>
      <w:r w:rsidRPr="0052421A">
        <w:rPr>
          <w:rFonts w:ascii="Times New Roman" w:eastAsia="Times New Roman" w:hAnsi="Times New Roman" w:cs="Times New Roman"/>
          <w:i/>
          <w:iCs/>
          <w:color w:val="000000"/>
          <w:sz w:val="24"/>
          <w:szCs w:val="24"/>
          <w:shd w:val="clear" w:color="auto" w:fill="FFFFFF"/>
        </w:rPr>
        <w:t>Crop Science</w:t>
      </w:r>
      <w:r w:rsidRPr="0052421A">
        <w:rPr>
          <w:rFonts w:ascii="Times New Roman" w:eastAsia="Times New Roman" w:hAnsi="Times New Roman" w:cs="Times New Roman"/>
          <w:color w:val="000000"/>
          <w:sz w:val="24"/>
          <w:szCs w:val="24"/>
          <w:shd w:val="clear" w:color="auto" w:fill="FFFFFF"/>
        </w:rPr>
        <w:t>, </w:t>
      </w:r>
      <w:r w:rsidRPr="0052421A">
        <w:rPr>
          <w:rFonts w:ascii="Times New Roman" w:eastAsia="Times New Roman" w:hAnsi="Times New Roman" w:cs="Times New Roman"/>
          <w:b/>
          <w:iCs/>
          <w:color w:val="000000"/>
          <w:sz w:val="24"/>
          <w:szCs w:val="24"/>
          <w:shd w:val="clear" w:color="auto" w:fill="FFFFFF"/>
        </w:rPr>
        <w:t>43</w:t>
      </w:r>
      <w:r w:rsidRPr="0052421A">
        <w:rPr>
          <w:rFonts w:ascii="Times New Roman" w:eastAsia="Times New Roman" w:hAnsi="Times New Roman" w:cs="Times New Roman"/>
          <w:color w:val="000000"/>
          <w:sz w:val="24"/>
          <w:szCs w:val="24"/>
          <w:shd w:val="clear" w:color="auto" w:fill="FFFFFF"/>
        </w:rPr>
        <w:t>(2), 451-463, 2003.</w:t>
      </w:r>
    </w:p>
    <w:sectPr w:rsidR="00F006B7" w:rsidRPr="0052421A" w:rsidSect="004849D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E058D" w14:textId="77777777" w:rsidR="0094007B" w:rsidRDefault="0094007B" w:rsidP="006E0A14">
      <w:pPr>
        <w:spacing w:after="0" w:line="240" w:lineRule="auto"/>
      </w:pPr>
      <w:r>
        <w:separator/>
      </w:r>
    </w:p>
  </w:endnote>
  <w:endnote w:type="continuationSeparator" w:id="0">
    <w:p w14:paraId="612C59A2" w14:textId="77777777" w:rsidR="0094007B" w:rsidRDefault="0094007B" w:rsidP="006E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dvOT596495f2+2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7A72" w14:textId="77777777" w:rsidR="003E0260" w:rsidRDefault="003E0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B947" w14:textId="77777777" w:rsidR="003E0260" w:rsidRDefault="003E0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856E" w14:textId="77777777" w:rsidR="003E0260" w:rsidRDefault="003E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0B29" w14:textId="77777777" w:rsidR="0094007B" w:rsidRDefault="0094007B" w:rsidP="006E0A14">
      <w:pPr>
        <w:spacing w:after="0" w:line="240" w:lineRule="auto"/>
      </w:pPr>
      <w:r>
        <w:separator/>
      </w:r>
    </w:p>
  </w:footnote>
  <w:footnote w:type="continuationSeparator" w:id="0">
    <w:p w14:paraId="03786262" w14:textId="77777777" w:rsidR="0094007B" w:rsidRDefault="0094007B" w:rsidP="006E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F535" w14:textId="0F84C11F" w:rsidR="003E0260" w:rsidRDefault="0094007B">
    <w:pPr>
      <w:pStyle w:val="Header"/>
    </w:pPr>
    <w:r>
      <w:rPr>
        <w:noProof/>
      </w:rPr>
      <w:pict w14:anchorId="7BC3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23292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C37D" w14:textId="2522E781" w:rsidR="003E0260" w:rsidRDefault="0094007B">
    <w:pPr>
      <w:pStyle w:val="Header"/>
    </w:pPr>
    <w:r>
      <w:rPr>
        <w:noProof/>
      </w:rPr>
      <w:pict w14:anchorId="4FDE7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23292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57AD" w14:textId="4342BB7C" w:rsidR="003E0260" w:rsidRDefault="0094007B">
    <w:pPr>
      <w:pStyle w:val="Header"/>
    </w:pPr>
    <w:r>
      <w:rPr>
        <w:noProof/>
      </w:rPr>
      <w:pict w14:anchorId="6542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23292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1F"/>
    <w:rsid w:val="00045162"/>
    <w:rsid w:val="000634D1"/>
    <w:rsid w:val="000C771F"/>
    <w:rsid w:val="001752AA"/>
    <w:rsid w:val="001822EE"/>
    <w:rsid w:val="001E245E"/>
    <w:rsid w:val="002038E9"/>
    <w:rsid w:val="002B50B6"/>
    <w:rsid w:val="002D7B69"/>
    <w:rsid w:val="002F48B8"/>
    <w:rsid w:val="0036731C"/>
    <w:rsid w:val="00367C81"/>
    <w:rsid w:val="003D0528"/>
    <w:rsid w:val="003D7844"/>
    <w:rsid w:val="003E0260"/>
    <w:rsid w:val="00455749"/>
    <w:rsid w:val="00471B4B"/>
    <w:rsid w:val="00484233"/>
    <w:rsid w:val="004849D2"/>
    <w:rsid w:val="0048657A"/>
    <w:rsid w:val="0052421A"/>
    <w:rsid w:val="005B5945"/>
    <w:rsid w:val="005D0167"/>
    <w:rsid w:val="005F3686"/>
    <w:rsid w:val="006E0A14"/>
    <w:rsid w:val="0070245F"/>
    <w:rsid w:val="007732D2"/>
    <w:rsid w:val="007742AD"/>
    <w:rsid w:val="007E0DC6"/>
    <w:rsid w:val="008476A8"/>
    <w:rsid w:val="00887695"/>
    <w:rsid w:val="008E5D66"/>
    <w:rsid w:val="0094007B"/>
    <w:rsid w:val="009549F8"/>
    <w:rsid w:val="00B0259A"/>
    <w:rsid w:val="00B148F4"/>
    <w:rsid w:val="00B1573D"/>
    <w:rsid w:val="00B2207A"/>
    <w:rsid w:val="00B9730F"/>
    <w:rsid w:val="00BB77DB"/>
    <w:rsid w:val="00BE183C"/>
    <w:rsid w:val="00C069C7"/>
    <w:rsid w:val="00C22704"/>
    <w:rsid w:val="00C3168A"/>
    <w:rsid w:val="00C821E4"/>
    <w:rsid w:val="00C876E2"/>
    <w:rsid w:val="00CB3793"/>
    <w:rsid w:val="00D01732"/>
    <w:rsid w:val="00DC7355"/>
    <w:rsid w:val="00E40314"/>
    <w:rsid w:val="00E85E2E"/>
    <w:rsid w:val="00E92D16"/>
    <w:rsid w:val="00EC0D86"/>
    <w:rsid w:val="00F006B7"/>
    <w:rsid w:val="00F25D09"/>
    <w:rsid w:val="00F2642C"/>
    <w:rsid w:val="00F836FD"/>
    <w:rsid w:val="00FD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51126"/>
  <w15:chartTrackingRefBased/>
  <w15:docId w15:val="{B34224D2-9585-4CA2-A2BB-D7BB8625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71F"/>
    <w:pPr>
      <w:spacing w:after="200" w:line="276" w:lineRule="auto"/>
      <w:ind w:left="720" w:hanging="720"/>
      <w:jc w:val="both"/>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771F"/>
    <w:pPr>
      <w:autoSpaceDE w:val="0"/>
      <w:autoSpaceDN w:val="0"/>
      <w:adjustRightInd w:val="0"/>
      <w:spacing w:after="0" w:line="240" w:lineRule="auto"/>
    </w:pPr>
    <w:rPr>
      <w:rFonts w:ascii="Times New Roman" w:eastAsia="Calibri" w:hAnsi="Times New Roman" w:cs="Times New Roman"/>
      <w:color w:val="000000"/>
      <w:sz w:val="24"/>
      <w:szCs w:val="24"/>
      <w:lang w:val="en-IN" w:bidi="hi-IN"/>
    </w:rPr>
  </w:style>
  <w:style w:type="table" w:customStyle="1" w:styleId="TableGrid1">
    <w:name w:val="Table Grid1"/>
    <w:basedOn w:val="TableNormal"/>
    <w:next w:val="TableGrid"/>
    <w:uiPriority w:val="59"/>
    <w:rsid w:val="00BE183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E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A14"/>
    <w:rPr>
      <w:rFonts w:ascii="Calibri" w:eastAsia="Calibri" w:hAnsi="Calibri" w:cs="Calibri"/>
    </w:rPr>
  </w:style>
  <w:style w:type="paragraph" w:styleId="Footer">
    <w:name w:val="footer"/>
    <w:basedOn w:val="Normal"/>
    <w:link w:val="FooterChar"/>
    <w:uiPriority w:val="99"/>
    <w:unhideWhenUsed/>
    <w:rsid w:val="006E0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A14"/>
    <w:rPr>
      <w:rFonts w:ascii="Calibri" w:eastAsia="Calibri" w:hAnsi="Calibri" w:cs="Calibri"/>
    </w:rPr>
  </w:style>
  <w:style w:type="character" w:styleId="Hyperlink">
    <w:name w:val="Hyperlink"/>
    <w:basedOn w:val="DefaultParagraphFont"/>
    <w:uiPriority w:val="99"/>
    <w:unhideWhenUsed/>
    <w:rsid w:val="00455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55382">
      <w:bodyDiv w:val="1"/>
      <w:marLeft w:val="0"/>
      <w:marRight w:val="0"/>
      <w:marTop w:val="0"/>
      <w:marBottom w:val="0"/>
      <w:divBdr>
        <w:top w:val="none" w:sz="0" w:space="0" w:color="auto"/>
        <w:left w:val="none" w:sz="0" w:space="0" w:color="auto"/>
        <w:bottom w:val="none" w:sz="0" w:space="0" w:color="auto"/>
        <w:right w:val="none" w:sz="0" w:space="0" w:color="auto"/>
      </w:divBdr>
    </w:div>
    <w:div w:id="522942013">
      <w:bodyDiv w:val="1"/>
      <w:marLeft w:val="0"/>
      <w:marRight w:val="0"/>
      <w:marTop w:val="0"/>
      <w:marBottom w:val="0"/>
      <w:divBdr>
        <w:top w:val="none" w:sz="0" w:space="0" w:color="auto"/>
        <w:left w:val="none" w:sz="0" w:space="0" w:color="auto"/>
        <w:bottom w:val="none" w:sz="0" w:space="0" w:color="auto"/>
        <w:right w:val="none" w:sz="0" w:space="0" w:color="auto"/>
      </w:divBdr>
    </w:div>
    <w:div w:id="575748501">
      <w:bodyDiv w:val="1"/>
      <w:marLeft w:val="0"/>
      <w:marRight w:val="0"/>
      <w:marTop w:val="0"/>
      <w:marBottom w:val="0"/>
      <w:divBdr>
        <w:top w:val="none" w:sz="0" w:space="0" w:color="auto"/>
        <w:left w:val="none" w:sz="0" w:space="0" w:color="auto"/>
        <w:bottom w:val="none" w:sz="0" w:space="0" w:color="auto"/>
        <w:right w:val="none" w:sz="0" w:space="0" w:color="auto"/>
      </w:divBdr>
    </w:div>
    <w:div w:id="1076632814">
      <w:bodyDiv w:val="1"/>
      <w:marLeft w:val="0"/>
      <w:marRight w:val="0"/>
      <w:marTop w:val="0"/>
      <w:marBottom w:val="0"/>
      <w:divBdr>
        <w:top w:val="none" w:sz="0" w:space="0" w:color="auto"/>
        <w:left w:val="none" w:sz="0" w:space="0" w:color="auto"/>
        <w:bottom w:val="none" w:sz="0" w:space="0" w:color="auto"/>
        <w:right w:val="none" w:sz="0" w:space="0" w:color="auto"/>
      </w:divBdr>
    </w:div>
    <w:div w:id="1612203248">
      <w:bodyDiv w:val="1"/>
      <w:marLeft w:val="0"/>
      <w:marRight w:val="0"/>
      <w:marTop w:val="0"/>
      <w:marBottom w:val="0"/>
      <w:divBdr>
        <w:top w:val="none" w:sz="0" w:space="0" w:color="auto"/>
        <w:left w:val="none" w:sz="0" w:space="0" w:color="auto"/>
        <w:bottom w:val="none" w:sz="0" w:space="0" w:color="auto"/>
        <w:right w:val="none" w:sz="0" w:space="0" w:color="auto"/>
      </w:divBdr>
    </w:div>
    <w:div w:id="1759056032">
      <w:bodyDiv w:val="1"/>
      <w:marLeft w:val="0"/>
      <w:marRight w:val="0"/>
      <w:marTop w:val="0"/>
      <w:marBottom w:val="0"/>
      <w:divBdr>
        <w:top w:val="none" w:sz="0" w:space="0" w:color="auto"/>
        <w:left w:val="none" w:sz="0" w:space="0" w:color="auto"/>
        <w:bottom w:val="none" w:sz="0" w:space="0" w:color="auto"/>
        <w:right w:val="none" w:sz="0" w:space="0" w:color="auto"/>
      </w:divBdr>
    </w:div>
    <w:div w:id="17960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PKV PC</dc:creator>
  <cp:keywords/>
  <dc:description/>
  <cp:lastModifiedBy>SDI CPU 1127</cp:lastModifiedBy>
  <cp:revision>21</cp:revision>
  <dcterms:created xsi:type="dcterms:W3CDTF">2025-05-09T12:30:00Z</dcterms:created>
  <dcterms:modified xsi:type="dcterms:W3CDTF">2025-05-17T11:12:00Z</dcterms:modified>
</cp:coreProperties>
</file>