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F85" w:rsidRDefault="002A1E26">
      <w:pPr>
        <w:spacing w:line="240" w:lineRule="auto"/>
        <w:jc w:val="both"/>
        <w:rPr>
          <w:rFonts w:eastAsia="Times New Roman" w:hAnsi="Times New Roman"/>
          <w:b/>
          <w:bCs/>
          <w:sz w:val="28"/>
          <w:szCs w:val="28"/>
          <w:u w:val="single"/>
        </w:rPr>
      </w:pPr>
      <w:r>
        <w:rPr>
          <w:rFonts w:eastAsia="Times New Roman" w:hAnsi="Times New Roman"/>
          <w:b/>
          <w:bCs/>
          <w:sz w:val="28"/>
          <w:szCs w:val="28"/>
          <w:u w:val="single"/>
        </w:rPr>
        <w:t>Systematic Review Article</w:t>
      </w:r>
    </w:p>
    <w:p w:rsidR="00236F85" w:rsidRDefault="002A1E26">
      <w:pPr>
        <w:spacing w:line="220" w:lineRule="exact"/>
        <w:rPr>
          <w:b/>
          <w:bCs/>
        </w:rPr>
      </w:pPr>
      <w:r>
        <w:rPr>
          <w:rFonts w:ascii="Times New Roman" w:eastAsia="Times New Roman" w:hAnsi="Times New Roman"/>
          <w:spacing w:val="-1"/>
          <w:sz w:val="20"/>
          <w:szCs w:val="20"/>
          <w:lang w:eastAsia="en-US"/>
        </w:rPr>
        <w:t>Th</w:t>
      </w:r>
      <w:r>
        <w:rPr>
          <w:rFonts w:ascii="Times New Roman" w:eastAsia="Times New Roman" w:hAnsi="Times New Roman"/>
          <w:sz w:val="20"/>
          <w:szCs w:val="20"/>
          <w:lang w:eastAsia="en-US"/>
        </w:rPr>
        <w:t>e</w:t>
      </w:r>
      <w:r>
        <w:rPr>
          <w:rFonts w:ascii="Times New Roman" w:eastAsia="Times New Roman" w:hAnsi="Times New Roman"/>
          <w:spacing w:val="-1"/>
          <w:sz w:val="20"/>
          <w:szCs w:val="20"/>
          <w:lang w:eastAsia="en-US"/>
        </w:rPr>
        <w:t xml:space="preserve"> </w:t>
      </w:r>
      <w:r>
        <w:rPr>
          <w:rFonts w:eastAsia="Times New Roman" w:hAnsi="Times New Roman"/>
          <w:spacing w:val="-1"/>
          <w:sz w:val="20"/>
          <w:szCs w:val="20"/>
          <w:lang w:eastAsia="en-US"/>
        </w:rPr>
        <w:t xml:space="preserve">Epidemiology </w:t>
      </w:r>
      <w:r>
        <w:rPr>
          <w:rFonts w:ascii="Times New Roman" w:eastAsia="Times New Roman" w:hAnsi="Times New Roman"/>
          <w:spacing w:val="-1"/>
          <w:sz w:val="20"/>
          <w:szCs w:val="20"/>
          <w:lang w:eastAsia="en-US"/>
        </w:rPr>
        <w:t>an</w:t>
      </w:r>
      <w:r>
        <w:rPr>
          <w:rFonts w:ascii="Times New Roman" w:eastAsia="Times New Roman" w:hAnsi="Times New Roman"/>
          <w:sz w:val="20"/>
          <w:szCs w:val="20"/>
          <w:lang w:eastAsia="en-US"/>
        </w:rPr>
        <w:t xml:space="preserve">d  </w:t>
      </w:r>
      <w:r>
        <w:rPr>
          <w:rFonts w:eastAsia="Times New Roman" w:hAnsi="Times New Roman"/>
          <w:sz w:val="20"/>
          <w:szCs w:val="20"/>
          <w:lang w:eastAsia="en-US"/>
        </w:rPr>
        <w:t>De</w:t>
      </w:r>
      <w:r>
        <w:rPr>
          <w:rFonts w:ascii="Times New Roman" w:eastAsia="Times New Roman" w:hAnsi="Times New Roman"/>
          <w:sz w:val="20"/>
          <w:szCs w:val="20"/>
          <w:lang w:eastAsia="en-US"/>
        </w:rPr>
        <w:t>t</w:t>
      </w:r>
      <w:r>
        <w:rPr>
          <w:rFonts w:ascii="Times New Roman" w:eastAsia="Times New Roman" w:hAnsi="Times New Roman"/>
          <w:spacing w:val="-1"/>
          <w:sz w:val="20"/>
          <w:szCs w:val="20"/>
          <w:lang w:eastAsia="en-US"/>
        </w:rPr>
        <w:t>erm</w:t>
      </w:r>
      <w:r>
        <w:rPr>
          <w:rFonts w:ascii="Times New Roman" w:eastAsia="Times New Roman" w:hAnsi="Times New Roman"/>
          <w:sz w:val="20"/>
          <w:szCs w:val="20"/>
          <w:lang w:eastAsia="en-US"/>
        </w:rPr>
        <w:t>i</w:t>
      </w:r>
      <w:r>
        <w:rPr>
          <w:rFonts w:ascii="Times New Roman" w:eastAsia="Times New Roman" w:hAnsi="Times New Roman"/>
          <w:spacing w:val="-1"/>
          <w:sz w:val="20"/>
          <w:szCs w:val="20"/>
          <w:lang w:eastAsia="en-US"/>
        </w:rPr>
        <w:t>nan</w:t>
      </w:r>
      <w:r>
        <w:rPr>
          <w:rFonts w:ascii="Times New Roman" w:eastAsia="Times New Roman" w:hAnsi="Times New Roman"/>
          <w:sz w:val="20"/>
          <w:szCs w:val="20"/>
          <w:lang w:eastAsia="en-US"/>
        </w:rPr>
        <w:t>ts</w:t>
      </w:r>
      <w:r>
        <w:rPr>
          <w:rFonts w:ascii="Times New Roman" w:eastAsia="Times New Roman" w:hAnsi="Times New Roman"/>
          <w:spacing w:val="1"/>
          <w:sz w:val="20"/>
          <w:szCs w:val="20"/>
          <w:lang w:eastAsia="en-US"/>
        </w:rPr>
        <w:t xml:space="preserve"> </w:t>
      </w:r>
      <w:r>
        <w:rPr>
          <w:rFonts w:ascii="Times New Roman" w:eastAsia="Times New Roman" w:hAnsi="Times New Roman"/>
          <w:spacing w:val="-1"/>
          <w:sz w:val="20"/>
          <w:szCs w:val="20"/>
          <w:lang w:eastAsia="en-US"/>
        </w:rPr>
        <w:t>o</w:t>
      </w:r>
      <w:r>
        <w:rPr>
          <w:rFonts w:ascii="Times New Roman" w:eastAsia="Times New Roman" w:hAnsi="Times New Roman"/>
          <w:sz w:val="20"/>
          <w:szCs w:val="20"/>
          <w:lang w:eastAsia="en-US"/>
        </w:rPr>
        <w:t xml:space="preserve">f </w:t>
      </w:r>
      <w:r>
        <w:rPr>
          <w:rFonts w:ascii="Times New Roman" w:eastAsia="Times New Roman" w:hAnsi="Times New Roman"/>
          <w:spacing w:val="-1"/>
          <w:sz w:val="20"/>
          <w:szCs w:val="20"/>
          <w:lang w:eastAsia="en-US"/>
        </w:rPr>
        <w:t>Po</w:t>
      </w:r>
      <w:r>
        <w:rPr>
          <w:rFonts w:ascii="Times New Roman" w:eastAsia="Times New Roman" w:hAnsi="Times New Roman"/>
          <w:sz w:val="20"/>
          <w:szCs w:val="20"/>
          <w:lang w:eastAsia="en-US"/>
        </w:rPr>
        <w:t>li</w:t>
      </w:r>
      <w:r>
        <w:rPr>
          <w:rFonts w:ascii="Times New Roman" w:eastAsia="Times New Roman" w:hAnsi="Times New Roman"/>
          <w:spacing w:val="-1"/>
          <w:sz w:val="20"/>
          <w:szCs w:val="20"/>
          <w:lang w:eastAsia="en-US"/>
        </w:rPr>
        <w:t>omye</w:t>
      </w:r>
      <w:r>
        <w:rPr>
          <w:rFonts w:ascii="Times New Roman" w:eastAsia="Times New Roman" w:hAnsi="Times New Roman"/>
          <w:sz w:val="20"/>
          <w:szCs w:val="20"/>
          <w:lang w:eastAsia="en-US"/>
        </w:rPr>
        <w:t>litis</w:t>
      </w:r>
      <w:r>
        <w:rPr>
          <w:rFonts w:ascii="Times New Roman" w:eastAsia="Times New Roman" w:hAnsi="Times New Roman"/>
          <w:spacing w:val="2"/>
          <w:sz w:val="20"/>
          <w:szCs w:val="20"/>
          <w:lang w:eastAsia="en-US"/>
        </w:rPr>
        <w:t xml:space="preserve"> </w:t>
      </w:r>
      <w:r>
        <w:rPr>
          <w:rFonts w:ascii="Times New Roman" w:eastAsia="Times New Roman" w:hAnsi="Times New Roman"/>
          <w:sz w:val="20"/>
          <w:szCs w:val="20"/>
          <w:lang w:eastAsia="en-US"/>
        </w:rPr>
        <w:t xml:space="preserve">in </w:t>
      </w:r>
      <w:r>
        <w:rPr>
          <w:rFonts w:ascii="Times New Roman" w:eastAsia="Times New Roman" w:hAnsi="Times New Roman"/>
          <w:spacing w:val="-1"/>
          <w:sz w:val="20"/>
          <w:szCs w:val="20"/>
          <w:lang w:eastAsia="en-US"/>
        </w:rPr>
        <w:t>N</w:t>
      </w:r>
      <w:r>
        <w:rPr>
          <w:rFonts w:ascii="Times New Roman" w:eastAsia="Times New Roman" w:hAnsi="Times New Roman"/>
          <w:sz w:val="20"/>
          <w:szCs w:val="20"/>
          <w:lang w:eastAsia="en-US"/>
        </w:rPr>
        <w:t>i</w:t>
      </w:r>
      <w:r>
        <w:rPr>
          <w:rFonts w:ascii="Times New Roman" w:eastAsia="Times New Roman" w:hAnsi="Times New Roman"/>
          <w:spacing w:val="-1"/>
          <w:sz w:val="20"/>
          <w:szCs w:val="20"/>
          <w:lang w:eastAsia="en-US"/>
        </w:rPr>
        <w:t>ge</w:t>
      </w:r>
      <w:r>
        <w:rPr>
          <w:rFonts w:ascii="Times New Roman" w:eastAsia="Times New Roman" w:hAnsi="Times New Roman"/>
          <w:sz w:val="20"/>
          <w:szCs w:val="20"/>
          <w:lang w:eastAsia="en-US"/>
        </w:rPr>
        <w:t>ri</w:t>
      </w:r>
      <w:r>
        <w:rPr>
          <w:rFonts w:ascii="Times New Roman" w:eastAsia="Times New Roman" w:hAnsi="Times New Roman"/>
          <w:spacing w:val="-1"/>
          <w:sz w:val="20"/>
          <w:szCs w:val="20"/>
          <w:lang w:eastAsia="en-US"/>
        </w:rPr>
        <w:t>a</w:t>
      </w:r>
      <w:r>
        <w:rPr>
          <w:rFonts w:ascii="Times New Roman" w:eastAsia="Times New Roman" w:hAnsi="Times New Roman"/>
          <w:sz w:val="20"/>
          <w:szCs w:val="20"/>
          <w:lang w:eastAsia="en-US"/>
        </w:rPr>
        <w:t>:</w:t>
      </w:r>
      <w:r>
        <w:rPr>
          <w:rFonts w:ascii="Times New Roman" w:eastAsia="Times New Roman" w:hAnsi="Times New Roman"/>
          <w:spacing w:val="2"/>
          <w:sz w:val="20"/>
          <w:szCs w:val="20"/>
          <w:lang w:eastAsia="en-US"/>
        </w:rPr>
        <w:t xml:space="preserve"> </w:t>
      </w:r>
      <w:r>
        <w:rPr>
          <w:rFonts w:ascii="Times New Roman" w:eastAsia="Times New Roman" w:hAnsi="Times New Roman"/>
          <w:sz w:val="20"/>
          <w:szCs w:val="20"/>
          <w:lang w:eastAsia="en-US"/>
        </w:rPr>
        <w:t>A</w:t>
      </w:r>
      <w:r>
        <w:rPr>
          <w:rFonts w:ascii="Times New Roman" w:eastAsia="Times New Roman" w:hAnsi="Times New Roman"/>
          <w:spacing w:val="-1"/>
          <w:sz w:val="20"/>
          <w:szCs w:val="20"/>
          <w:lang w:eastAsia="en-US"/>
        </w:rPr>
        <w:t xml:space="preserve"> sys</w:t>
      </w:r>
      <w:r>
        <w:rPr>
          <w:rFonts w:ascii="Times New Roman" w:eastAsia="Times New Roman" w:hAnsi="Times New Roman"/>
          <w:sz w:val="20"/>
          <w:szCs w:val="20"/>
          <w:lang w:eastAsia="en-US"/>
        </w:rPr>
        <w:t>t</w:t>
      </w:r>
      <w:r>
        <w:rPr>
          <w:rFonts w:ascii="Times New Roman" w:eastAsia="Times New Roman" w:hAnsi="Times New Roman"/>
          <w:spacing w:val="-1"/>
          <w:sz w:val="20"/>
          <w:szCs w:val="20"/>
          <w:lang w:eastAsia="en-US"/>
        </w:rPr>
        <w:t>ema</w:t>
      </w:r>
      <w:r>
        <w:rPr>
          <w:rFonts w:ascii="Times New Roman" w:eastAsia="Times New Roman" w:hAnsi="Times New Roman"/>
          <w:sz w:val="20"/>
          <w:szCs w:val="20"/>
          <w:lang w:eastAsia="en-US"/>
        </w:rPr>
        <w:t>tic</w:t>
      </w:r>
      <w:r>
        <w:rPr>
          <w:rFonts w:ascii="Times New Roman" w:eastAsia="Times New Roman" w:hAnsi="Times New Roman"/>
          <w:spacing w:val="1"/>
          <w:sz w:val="20"/>
          <w:szCs w:val="20"/>
          <w:lang w:eastAsia="en-US"/>
        </w:rPr>
        <w:t xml:space="preserve"> </w:t>
      </w:r>
      <w:r>
        <w:rPr>
          <w:rFonts w:ascii="Times New Roman" w:eastAsia="Times New Roman" w:hAnsi="Times New Roman"/>
          <w:sz w:val="20"/>
          <w:szCs w:val="20"/>
          <w:lang w:eastAsia="en-US"/>
        </w:rPr>
        <w:t>r</w:t>
      </w:r>
      <w:r>
        <w:rPr>
          <w:rFonts w:ascii="Times New Roman" w:eastAsia="Times New Roman" w:hAnsi="Times New Roman"/>
          <w:spacing w:val="-1"/>
          <w:sz w:val="20"/>
          <w:szCs w:val="20"/>
          <w:lang w:eastAsia="en-US"/>
        </w:rPr>
        <w:t>ev</w:t>
      </w:r>
      <w:r>
        <w:rPr>
          <w:rFonts w:ascii="Times New Roman" w:eastAsia="Times New Roman" w:hAnsi="Times New Roman"/>
          <w:sz w:val="20"/>
          <w:szCs w:val="20"/>
          <w:lang w:eastAsia="en-US"/>
        </w:rPr>
        <w:t>i</w:t>
      </w:r>
      <w:r>
        <w:rPr>
          <w:rFonts w:ascii="Times New Roman" w:eastAsia="Times New Roman" w:hAnsi="Times New Roman"/>
          <w:spacing w:val="-1"/>
          <w:sz w:val="20"/>
          <w:szCs w:val="20"/>
          <w:lang w:eastAsia="en-US"/>
        </w:rPr>
        <w:t>e</w:t>
      </w:r>
      <w:r>
        <w:rPr>
          <w:rFonts w:ascii="Times New Roman" w:eastAsia="Times New Roman" w:hAnsi="Times New Roman"/>
          <w:sz w:val="20"/>
          <w:szCs w:val="20"/>
          <w:lang w:eastAsia="en-US"/>
        </w:rPr>
        <w:t>w</w:t>
      </w:r>
    </w:p>
    <w:p w:rsidR="00236F85" w:rsidRDefault="00236F85">
      <w:pPr>
        <w:rPr>
          <w:b/>
          <w:bCs/>
        </w:rPr>
      </w:pPr>
    </w:p>
    <w:p w:rsidR="00236F85" w:rsidRDefault="002A1E26">
      <w:pPr>
        <w:jc w:val="both"/>
        <w:rPr>
          <w:b/>
          <w:bCs/>
          <w:sz w:val="24"/>
          <w:szCs w:val="24"/>
        </w:rPr>
      </w:pPr>
      <w:r>
        <w:rPr>
          <w:b/>
          <w:bCs/>
          <w:sz w:val="24"/>
          <w:szCs w:val="24"/>
        </w:rPr>
        <w:t>Abstract</w:t>
      </w:r>
    </w:p>
    <w:p w:rsidR="00236F85" w:rsidRDefault="002A1E26">
      <w:pPr>
        <w:jc w:val="both"/>
        <w:rPr>
          <w:sz w:val="24"/>
          <w:szCs w:val="24"/>
        </w:rPr>
      </w:pPr>
      <w:r>
        <w:rPr>
          <w:sz w:val="24"/>
          <w:szCs w:val="24"/>
        </w:rPr>
        <w:t xml:space="preserve">Background and Objectives: Poliovirus, a highly infectious viral disease, has been a major public health concern in Nigeria. Despite </w:t>
      </w:r>
      <w:r>
        <w:rPr>
          <w:sz w:val="24"/>
          <w:szCs w:val="24"/>
        </w:rPr>
        <w:t>the country’s successful eradication of wild poliovirus in 2020, outbreaks of circulating vaccine-derived poliovirus type 2 continue to pose significant challenges. This study aims to assess the epidemic situation of poliomyelitis in Nigeria, analyzing his</w:t>
      </w:r>
      <w:r>
        <w:rPr>
          <w:sz w:val="24"/>
          <w:szCs w:val="24"/>
        </w:rPr>
        <w:t>torical trends, current epidemiology, vaccination strategies, and barriers to eradication.</w:t>
      </w:r>
    </w:p>
    <w:p w:rsidR="00236F85" w:rsidRDefault="002A1E26">
      <w:pPr>
        <w:jc w:val="both"/>
        <w:rPr>
          <w:sz w:val="24"/>
          <w:szCs w:val="24"/>
        </w:rPr>
      </w:pPr>
      <w:r>
        <w:rPr>
          <w:sz w:val="24"/>
          <w:szCs w:val="24"/>
        </w:rPr>
        <w:t xml:space="preserve">Methods: A systematic review was conducted in accordance with the Preferred Reporting Items for Systematic Reviews and Meta-Analyses (PRISMA) guidelines. Data were gathered from </w:t>
      </w:r>
      <w:r>
        <w:rPr>
          <w:sz w:val="24"/>
          <w:szCs w:val="24"/>
        </w:rPr>
        <w:t>World Health Organization (WHO) database, Centers for Disease Control and Prev</w:t>
      </w:r>
      <w:r>
        <w:rPr>
          <w:sz w:val="24"/>
          <w:szCs w:val="24"/>
        </w:rPr>
        <w:t xml:space="preserve">ention (CDC) database and National Primary Health Care Development Agency (NPHCDA). </w:t>
      </w:r>
      <w:r>
        <w:rPr>
          <w:sz w:val="24"/>
          <w:szCs w:val="24"/>
        </w:rPr>
        <w:t>An initial total of 75 studies were identified through database searches. After duplicate removal, screening, and full-text assessment, 15 studies met the inclusion criteri</w:t>
      </w:r>
      <w:r>
        <w:rPr>
          <w:sz w:val="24"/>
          <w:szCs w:val="24"/>
        </w:rPr>
        <w:t>a and were included in the final review. These studies focused on the epidemiology of poliomyelitis in Nigeria, patterns of disease distribution, vaccination interventions, and public health responses.</w:t>
      </w:r>
    </w:p>
    <w:p w:rsidR="00236F85" w:rsidRDefault="002A1E26">
      <w:pPr>
        <w:jc w:val="both"/>
        <w:rPr>
          <w:sz w:val="24"/>
          <w:szCs w:val="24"/>
        </w:rPr>
      </w:pPr>
      <w:r>
        <w:rPr>
          <w:sz w:val="24"/>
          <w:szCs w:val="24"/>
        </w:rPr>
        <w:t xml:space="preserve">Results: Nigeria was declared free of wild poliovirus </w:t>
      </w:r>
      <w:r>
        <w:rPr>
          <w:sz w:val="24"/>
          <w:szCs w:val="24"/>
        </w:rPr>
        <w:t>in 2020 following decades of extensive immunization efforts. However, between 2021 and 2023, over 1,028 cases of circulating vaccine-derived poliovirus type 2 were reported, with the majority occurring in northern states such as Kebbi, Sokoto, and Zamfara.</w:t>
      </w:r>
      <w:r>
        <w:rPr>
          <w:sz w:val="24"/>
          <w:szCs w:val="24"/>
        </w:rPr>
        <w:t xml:space="preserve"> Contributing factors include low immunization coverage, insecurity, vaccine hesitancy, and limited access to healthcare. Several types of vaccines, including the oral poliovirus vaccine and the inactivated poliovirus vaccine, have been deployed nationally</w:t>
      </w:r>
      <w:r>
        <w:rPr>
          <w:sz w:val="24"/>
          <w:szCs w:val="24"/>
        </w:rPr>
        <w:t>. The introduction of the novel oral poliovirus vaccine type 2 in 2021 marked a significant milestone, with over 27 million children vaccinated in 2023. Nevertheless, logistical, cultural, and security-related challenges continue to affect the success of e</w:t>
      </w:r>
      <w:r>
        <w:rPr>
          <w:sz w:val="24"/>
          <w:szCs w:val="24"/>
        </w:rPr>
        <w:t>radication campaigns.</w:t>
      </w:r>
    </w:p>
    <w:p w:rsidR="00236F85" w:rsidRDefault="002A1E26">
      <w:pPr>
        <w:jc w:val="both"/>
        <w:rPr>
          <w:sz w:val="24"/>
          <w:szCs w:val="24"/>
        </w:rPr>
      </w:pPr>
      <w:r>
        <w:rPr>
          <w:sz w:val="24"/>
          <w:szCs w:val="24"/>
        </w:rPr>
        <w:t>Conclusion: While Nigeria has successfully eliminated wild poliovirus, the persistence of circulating vaccine-derived poliovirus type 2 remains a major public health concern. Strengthening routine and supplementary immunization progra</w:t>
      </w:r>
      <w:r>
        <w:rPr>
          <w:sz w:val="24"/>
          <w:szCs w:val="24"/>
        </w:rPr>
        <w:t>ms, including expanded use of the novel oral poliovirus vaccine type 2, is essential. Raising public awareness about the safety and importance of vaccination, particularly in underserved and conflict-affected communities, will be critical to achieving comp</w:t>
      </w:r>
      <w:r>
        <w:rPr>
          <w:sz w:val="24"/>
          <w:szCs w:val="24"/>
        </w:rPr>
        <w:t xml:space="preserve">lete eradication. Strategic, inclusive interventions are needed </w:t>
      </w:r>
      <w:r>
        <w:rPr>
          <w:sz w:val="24"/>
          <w:szCs w:val="24"/>
        </w:rPr>
        <w:lastRenderedPageBreak/>
        <w:t>to address systemic barriers, ensure equitable healthcare access, and maintain Nigeria’s polio-free status.</w:t>
      </w:r>
    </w:p>
    <w:p w:rsidR="00236F85" w:rsidRDefault="002A1E26">
      <w:pPr>
        <w:jc w:val="both"/>
        <w:rPr>
          <w:sz w:val="24"/>
          <w:szCs w:val="24"/>
        </w:rPr>
      </w:pPr>
      <w:r>
        <w:rPr>
          <w:sz w:val="24"/>
          <w:szCs w:val="24"/>
        </w:rPr>
        <w:t xml:space="preserve">Keywords: Poliovirus; </w:t>
      </w:r>
      <w:r>
        <w:rPr>
          <w:sz w:val="24"/>
          <w:szCs w:val="24"/>
        </w:rPr>
        <w:t xml:space="preserve">poliomyelitis; </w:t>
      </w:r>
      <w:r>
        <w:rPr>
          <w:sz w:val="24"/>
          <w:szCs w:val="24"/>
        </w:rPr>
        <w:t>Nigeria; circulating vaccine-derived poliovirus</w:t>
      </w:r>
      <w:r>
        <w:rPr>
          <w:sz w:val="24"/>
          <w:szCs w:val="24"/>
        </w:rPr>
        <w:t>; oral poliovirus vaccine; novel oral poliovirus vaccine type 2.</w:t>
      </w: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36F85">
      <w:pPr>
        <w:jc w:val="both"/>
        <w:rPr>
          <w:b/>
          <w:bCs/>
          <w:sz w:val="24"/>
          <w:szCs w:val="24"/>
        </w:rPr>
      </w:pPr>
    </w:p>
    <w:p w:rsidR="00236F85" w:rsidRDefault="002A1E26">
      <w:pPr>
        <w:spacing w:line="480" w:lineRule="auto"/>
        <w:jc w:val="both"/>
        <w:rPr>
          <w:b/>
          <w:bCs/>
          <w:sz w:val="24"/>
          <w:szCs w:val="24"/>
        </w:rPr>
      </w:pPr>
      <w:r>
        <w:rPr>
          <w:b/>
          <w:bCs/>
          <w:sz w:val="24"/>
          <w:szCs w:val="24"/>
        </w:rPr>
        <w:t>Introduction</w:t>
      </w:r>
    </w:p>
    <w:p w:rsidR="00236F85" w:rsidRDefault="002A1E26">
      <w:pPr>
        <w:spacing w:line="480" w:lineRule="auto"/>
        <w:jc w:val="both"/>
        <w:rPr>
          <w:sz w:val="24"/>
          <w:szCs w:val="24"/>
        </w:rPr>
      </w:pPr>
      <w:r>
        <w:rPr>
          <w:sz w:val="24"/>
          <w:szCs w:val="24"/>
        </w:rPr>
        <w:lastRenderedPageBreak/>
        <w:t>Poliomyelitis is a contagious viral illness caused by the poliovirus</w:t>
      </w:r>
      <w:r>
        <w:rPr>
          <w:sz w:val="24"/>
          <w:szCs w:val="24"/>
        </w:rPr>
        <w:t xml:space="preserve">. It primarily affects children under the age of five and is transmitted through the </w:t>
      </w:r>
      <w:r>
        <w:rPr>
          <w:sz w:val="24"/>
          <w:szCs w:val="24"/>
        </w:rPr>
        <w:t>fecal-oral route, often due to poor sanitation and contaminated water sources. Once inside the body, the virus replicates in the intestines and invade the nervous system, leading to irreversible paralysis in severe cases</w:t>
      </w:r>
      <w:r>
        <w:rPr>
          <w:sz w:val="24"/>
          <w:szCs w:val="24"/>
          <w:vertAlign w:val="superscript"/>
        </w:rPr>
        <w:t>1</w:t>
      </w:r>
      <w:r>
        <w:rPr>
          <w:sz w:val="24"/>
          <w:szCs w:val="24"/>
        </w:rPr>
        <w:t xml:space="preserve">. Paralytic </w:t>
      </w:r>
      <w:r>
        <w:rPr>
          <w:sz w:val="24"/>
          <w:szCs w:val="24"/>
        </w:rPr>
        <w:t xml:space="preserve">Poliomyelitis </w:t>
      </w:r>
      <w:r>
        <w:rPr>
          <w:sz w:val="24"/>
          <w:szCs w:val="24"/>
        </w:rPr>
        <w:t>is the mo</w:t>
      </w:r>
      <w:r>
        <w:rPr>
          <w:sz w:val="24"/>
          <w:szCs w:val="24"/>
        </w:rPr>
        <w:t xml:space="preserve">st severe clinical manifestation of polio, occurring when the virus attacks motor neurons in the spinal cord, leading to muscle weakness, paralysis, or even death. This form of </w:t>
      </w:r>
      <w:r>
        <w:rPr>
          <w:sz w:val="24"/>
          <w:szCs w:val="24"/>
        </w:rPr>
        <w:t>poliomyelitis</w:t>
      </w:r>
      <w:r>
        <w:rPr>
          <w:sz w:val="24"/>
          <w:szCs w:val="24"/>
        </w:rPr>
        <w:t xml:space="preserve"> can result from both  </w:t>
      </w:r>
      <w:r>
        <w:rPr>
          <w:sz w:val="24"/>
          <w:szCs w:val="24"/>
        </w:rPr>
        <w:t xml:space="preserve">wild poliovirus </w:t>
      </w:r>
      <w:r>
        <w:rPr>
          <w:sz w:val="24"/>
          <w:szCs w:val="24"/>
        </w:rPr>
        <w:t xml:space="preserve">and </w:t>
      </w:r>
      <w:r>
        <w:rPr>
          <w:sz w:val="24"/>
          <w:szCs w:val="24"/>
        </w:rPr>
        <w:t>vaccine derived poliovi</w:t>
      </w:r>
      <w:r>
        <w:rPr>
          <w:sz w:val="24"/>
          <w:szCs w:val="24"/>
        </w:rPr>
        <w:t xml:space="preserve">rus type 2 </w:t>
      </w:r>
      <w:r>
        <w:rPr>
          <w:sz w:val="24"/>
          <w:szCs w:val="24"/>
        </w:rPr>
        <w:t xml:space="preserve">infections. Paralytic </w:t>
      </w:r>
      <w:r>
        <w:rPr>
          <w:sz w:val="24"/>
          <w:szCs w:val="24"/>
        </w:rPr>
        <w:t xml:space="preserve">poliomyelitis </w:t>
      </w:r>
      <w:r>
        <w:rPr>
          <w:sz w:val="24"/>
          <w:szCs w:val="24"/>
        </w:rPr>
        <w:t xml:space="preserve">cases in Nigeria have been significantly reduced due to vaccination campaigns, but they still occur in areas with low immunization coverage </w:t>
      </w:r>
      <w:r>
        <w:rPr>
          <w:sz w:val="24"/>
          <w:szCs w:val="24"/>
          <w:vertAlign w:val="superscript"/>
        </w:rPr>
        <w:t>1</w:t>
      </w:r>
      <w:r>
        <w:rPr>
          <w:sz w:val="24"/>
          <w:szCs w:val="24"/>
        </w:rPr>
        <w:t xml:space="preserve"> </w:t>
      </w:r>
    </w:p>
    <w:p w:rsidR="00236F85" w:rsidRDefault="002A1E26">
      <w:pPr>
        <w:spacing w:line="480" w:lineRule="auto"/>
        <w:jc w:val="both"/>
        <w:rPr>
          <w:sz w:val="24"/>
          <w:szCs w:val="24"/>
        </w:rPr>
      </w:pPr>
      <w:r>
        <w:rPr>
          <w:sz w:val="24"/>
          <w:szCs w:val="24"/>
        </w:rPr>
        <w:t xml:space="preserve">Nigeria was once a major reservoir for </w:t>
      </w:r>
      <w:r>
        <w:rPr>
          <w:sz w:val="24"/>
          <w:szCs w:val="24"/>
        </w:rPr>
        <w:t>wild poliovirus</w:t>
      </w:r>
      <w:r>
        <w:rPr>
          <w:sz w:val="24"/>
          <w:szCs w:val="24"/>
        </w:rPr>
        <w:t>, with persi</w:t>
      </w:r>
      <w:r>
        <w:rPr>
          <w:sz w:val="24"/>
          <w:szCs w:val="24"/>
        </w:rPr>
        <w:t xml:space="preserve">stent outbreaks occurring across the country. The last recorded case of </w:t>
      </w:r>
      <w:r>
        <w:rPr>
          <w:sz w:val="24"/>
          <w:szCs w:val="24"/>
        </w:rPr>
        <w:t>wild poliovirus</w:t>
      </w:r>
      <w:r>
        <w:rPr>
          <w:sz w:val="24"/>
          <w:szCs w:val="24"/>
        </w:rPr>
        <w:t xml:space="preserve"> in Nigeria was in 2016,</w:t>
      </w:r>
      <w:r>
        <w:rPr>
          <w:sz w:val="24"/>
          <w:szCs w:val="24"/>
        </w:rPr>
        <w:t xml:space="preserve"> </w:t>
      </w:r>
      <w:r>
        <w:rPr>
          <w:sz w:val="24"/>
          <w:szCs w:val="24"/>
        </w:rPr>
        <w:t xml:space="preserve">through sustained immunization campaigns and international collaboration, Nigeria was officially declared free of </w:t>
      </w:r>
      <w:r>
        <w:rPr>
          <w:sz w:val="24"/>
          <w:szCs w:val="24"/>
        </w:rPr>
        <w:t>w</w:t>
      </w:r>
      <w:r>
        <w:rPr>
          <w:sz w:val="24"/>
          <w:szCs w:val="24"/>
        </w:rPr>
        <w:t xml:space="preserve">ild </w:t>
      </w:r>
      <w:r>
        <w:rPr>
          <w:sz w:val="24"/>
          <w:szCs w:val="24"/>
        </w:rPr>
        <w:t>p</w:t>
      </w:r>
      <w:r>
        <w:rPr>
          <w:sz w:val="24"/>
          <w:szCs w:val="24"/>
        </w:rPr>
        <w:t>olio</w:t>
      </w:r>
      <w:r>
        <w:rPr>
          <w:sz w:val="24"/>
          <w:szCs w:val="24"/>
        </w:rPr>
        <w:t xml:space="preserve">virus </w:t>
      </w:r>
      <w:r>
        <w:rPr>
          <w:sz w:val="24"/>
          <w:szCs w:val="24"/>
        </w:rPr>
        <w:t>in August 2020</w:t>
      </w:r>
      <w:r>
        <w:rPr>
          <w:sz w:val="24"/>
          <w:szCs w:val="24"/>
        </w:rPr>
        <w:t xml:space="preserve"> by the World Health Organization</w:t>
      </w:r>
      <w:r>
        <w:rPr>
          <w:sz w:val="24"/>
          <w:szCs w:val="24"/>
          <w:vertAlign w:val="superscript"/>
        </w:rPr>
        <w:t xml:space="preserve">2 </w:t>
      </w:r>
      <w:r>
        <w:rPr>
          <w:sz w:val="24"/>
          <w:szCs w:val="24"/>
          <w:vertAlign w:val="superscript"/>
        </w:rPr>
        <w:t xml:space="preserve">. </w:t>
      </w:r>
      <w:r>
        <w:rPr>
          <w:sz w:val="24"/>
          <w:szCs w:val="24"/>
        </w:rPr>
        <w:t>This milestone was achieved through rigorous vaccination efforts, community engagement, and the strengthening of routine immunization services.</w:t>
      </w:r>
    </w:p>
    <w:p w:rsidR="00236F85" w:rsidRDefault="002A1E26">
      <w:pPr>
        <w:spacing w:line="480" w:lineRule="auto"/>
        <w:jc w:val="both"/>
        <w:rPr>
          <w:sz w:val="24"/>
          <w:szCs w:val="24"/>
        </w:rPr>
      </w:pPr>
      <w:r>
        <w:rPr>
          <w:sz w:val="24"/>
          <w:szCs w:val="24"/>
        </w:rPr>
        <w:t>Despite this success, Nigeria continues to struggle with circulating vaccin</w:t>
      </w:r>
      <w:r>
        <w:rPr>
          <w:sz w:val="24"/>
          <w:szCs w:val="24"/>
        </w:rPr>
        <w:t>e-derived poliovirus type 2, which arises when the weakened poliovirus in the oral polio vaccine  mutates in under-immunized populations</w:t>
      </w:r>
      <w:r>
        <w:rPr>
          <w:sz w:val="24"/>
          <w:szCs w:val="24"/>
          <w:vertAlign w:val="superscript"/>
        </w:rPr>
        <w:t>3</w:t>
      </w:r>
      <w:r>
        <w:rPr>
          <w:sz w:val="24"/>
          <w:szCs w:val="24"/>
        </w:rPr>
        <w:t xml:space="preserve">. Between 2021 and 2023, over 1028 cases of  </w:t>
      </w:r>
      <w:r>
        <w:rPr>
          <w:sz w:val="24"/>
          <w:szCs w:val="24"/>
        </w:rPr>
        <w:t xml:space="preserve"> vaccine-derived poliovirus type 2, </w:t>
      </w:r>
      <w:r>
        <w:rPr>
          <w:sz w:val="24"/>
          <w:szCs w:val="24"/>
        </w:rPr>
        <w:t xml:space="preserve">were recorded, particularly in northern states where vaccination coverage remains suboptimal </w:t>
      </w:r>
      <w:r>
        <w:rPr>
          <w:sz w:val="24"/>
          <w:szCs w:val="24"/>
          <w:vertAlign w:val="superscript"/>
        </w:rPr>
        <w:t>3</w:t>
      </w:r>
    </w:p>
    <w:p w:rsidR="00236F85" w:rsidRDefault="002A1E26">
      <w:pPr>
        <w:spacing w:line="480" w:lineRule="auto"/>
        <w:jc w:val="both"/>
        <w:rPr>
          <w:sz w:val="24"/>
          <w:szCs w:val="24"/>
        </w:rPr>
      </w:pPr>
      <w:r>
        <w:rPr>
          <w:sz w:val="24"/>
          <w:szCs w:val="24"/>
        </w:rPr>
        <w:lastRenderedPageBreak/>
        <w:t>The eradication of po</w:t>
      </w:r>
      <w:r>
        <w:rPr>
          <w:sz w:val="24"/>
          <w:szCs w:val="24"/>
        </w:rPr>
        <w:t xml:space="preserve">liomyletis </w:t>
      </w:r>
      <w:r>
        <w:rPr>
          <w:sz w:val="24"/>
          <w:szCs w:val="24"/>
        </w:rPr>
        <w:t>in Nigeria remains a critical public health goal. While the country has made significant progress, factors such as vaccine hesita</w:t>
      </w:r>
      <w:r>
        <w:rPr>
          <w:sz w:val="24"/>
          <w:szCs w:val="24"/>
        </w:rPr>
        <w:t>ncy, security challenges, and gaps in healthcare access continue to pose risks for re-emergence. Addressing these challenges requires sustained government commitment, enhanced surveillance mechanisms, and continuous engagement with communities to reinforce</w:t>
      </w:r>
      <w:r>
        <w:rPr>
          <w:sz w:val="24"/>
          <w:szCs w:val="24"/>
        </w:rPr>
        <w:t xml:space="preserve"> the importance of immunization</w:t>
      </w:r>
      <w:r>
        <w:rPr>
          <w:sz w:val="24"/>
          <w:szCs w:val="24"/>
          <w:vertAlign w:val="superscript"/>
        </w:rPr>
        <w:t>4</w:t>
      </w:r>
      <w:r>
        <w:rPr>
          <w:sz w:val="24"/>
          <w:szCs w:val="24"/>
        </w:rPr>
        <w:t>.</w:t>
      </w:r>
      <w:r>
        <w:rPr>
          <w:sz w:val="24"/>
          <w:szCs w:val="24"/>
        </w:rPr>
        <w:t xml:space="preserve"> Th</w:t>
      </w:r>
      <w:r>
        <w:rPr>
          <w:sz w:val="24"/>
          <w:szCs w:val="24"/>
        </w:rPr>
        <w:t xml:space="preserve">is article </w:t>
      </w:r>
      <w:r>
        <w:rPr>
          <w:sz w:val="24"/>
          <w:szCs w:val="24"/>
        </w:rPr>
        <w:t xml:space="preserve">explores the </w:t>
      </w:r>
      <w:r>
        <w:rPr>
          <w:rFonts w:ascii="Times New Roman" w:eastAsia="Times New Roman" w:hAnsi="Times New Roman"/>
          <w:spacing w:val="-1"/>
          <w:sz w:val="24"/>
          <w:szCs w:val="24"/>
          <w:lang w:eastAsia="en-US"/>
        </w:rPr>
        <w:t xml:space="preserve"> e</w:t>
      </w:r>
      <w:r>
        <w:rPr>
          <w:rFonts w:eastAsia="Times New Roman" w:hAnsi="Times New Roman"/>
          <w:spacing w:val="-1"/>
          <w:sz w:val="24"/>
          <w:szCs w:val="24"/>
          <w:lang w:eastAsia="en-US"/>
        </w:rPr>
        <w:t xml:space="preserve">pidemiology </w:t>
      </w:r>
      <w:r>
        <w:rPr>
          <w:rFonts w:ascii="Times New Roman" w:eastAsia="Times New Roman" w:hAnsi="Times New Roman"/>
          <w:spacing w:val="-1"/>
          <w:sz w:val="24"/>
          <w:szCs w:val="24"/>
          <w:lang w:eastAsia="en-US"/>
        </w:rPr>
        <w:t>an</w:t>
      </w:r>
      <w:r>
        <w:rPr>
          <w:rFonts w:ascii="Times New Roman" w:eastAsia="Times New Roman" w:hAnsi="Times New Roman"/>
          <w:sz w:val="24"/>
          <w:szCs w:val="24"/>
          <w:lang w:eastAsia="en-US"/>
        </w:rPr>
        <w:t>d d</w:t>
      </w:r>
      <w:r>
        <w:rPr>
          <w:rFonts w:eastAsia="Times New Roman" w:hAnsi="Times New Roman"/>
          <w:sz w:val="24"/>
          <w:szCs w:val="24"/>
          <w:lang w:eastAsia="en-US"/>
        </w:rPr>
        <w:t>e</w:t>
      </w:r>
      <w:r>
        <w:rPr>
          <w:rFonts w:ascii="Times New Roman" w:eastAsia="Times New Roman" w:hAnsi="Times New Roman"/>
          <w:sz w:val="24"/>
          <w:szCs w:val="24"/>
          <w:lang w:eastAsia="en-US"/>
        </w:rPr>
        <w:t>t</w:t>
      </w:r>
      <w:r>
        <w:rPr>
          <w:rFonts w:ascii="Times New Roman" w:eastAsia="Times New Roman" w:hAnsi="Times New Roman"/>
          <w:spacing w:val="-1"/>
          <w:sz w:val="24"/>
          <w:szCs w:val="24"/>
          <w:lang w:eastAsia="en-US"/>
        </w:rPr>
        <w:t>erm</w:t>
      </w:r>
      <w:r>
        <w:rPr>
          <w:rFonts w:ascii="Times New Roman" w:eastAsia="Times New Roman" w:hAnsi="Times New Roman"/>
          <w:sz w:val="24"/>
          <w:szCs w:val="24"/>
          <w:lang w:eastAsia="en-US"/>
        </w:rPr>
        <w:t>i</w:t>
      </w:r>
      <w:r>
        <w:rPr>
          <w:rFonts w:ascii="Times New Roman" w:eastAsia="Times New Roman" w:hAnsi="Times New Roman"/>
          <w:spacing w:val="-1"/>
          <w:sz w:val="24"/>
          <w:szCs w:val="24"/>
          <w:lang w:eastAsia="en-US"/>
        </w:rPr>
        <w:t>nan</w:t>
      </w:r>
      <w:r>
        <w:rPr>
          <w:rFonts w:ascii="Times New Roman" w:eastAsia="Times New Roman" w:hAnsi="Times New Roman"/>
          <w:sz w:val="24"/>
          <w:szCs w:val="24"/>
          <w:lang w:eastAsia="en-US"/>
        </w:rPr>
        <w:t>ts</w:t>
      </w:r>
      <w:r>
        <w:rPr>
          <w:rFonts w:ascii="Times New Roman" w:eastAsia="Times New Roman" w:hAnsi="Times New Roman"/>
          <w:spacing w:val="1"/>
          <w:sz w:val="24"/>
          <w:szCs w:val="24"/>
          <w:lang w:eastAsia="en-US"/>
        </w:rPr>
        <w:t xml:space="preserve"> </w:t>
      </w:r>
      <w:r>
        <w:rPr>
          <w:rFonts w:ascii="Times New Roman" w:eastAsia="Times New Roman" w:hAnsi="Times New Roman"/>
          <w:spacing w:val="-1"/>
          <w:sz w:val="24"/>
          <w:szCs w:val="24"/>
          <w:lang w:eastAsia="en-US"/>
        </w:rPr>
        <w:t>o</w:t>
      </w:r>
      <w:r>
        <w:rPr>
          <w:rFonts w:ascii="Times New Roman" w:eastAsia="Times New Roman" w:hAnsi="Times New Roman"/>
          <w:sz w:val="24"/>
          <w:szCs w:val="24"/>
          <w:lang w:eastAsia="en-US"/>
        </w:rPr>
        <w:t>f p</w:t>
      </w:r>
      <w:r>
        <w:rPr>
          <w:rFonts w:ascii="Times New Roman" w:eastAsia="Times New Roman" w:hAnsi="Times New Roman"/>
          <w:spacing w:val="-1"/>
          <w:sz w:val="24"/>
          <w:szCs w:val="24"/>
          <w:lang w:eastAsia="en-US"/>
        </w:rPr>
        <w:t>o</w:t>
      </w:r>
      <w:r>
        <w:rPr>
          <w:rFonts w:ascii="Times New Roman" w:eastAsia="Times New Roman" w:hAnsi="Times New Roman"/>
          <w:sz w:val="24"/>
          <w:szCs w:val="24"/>
          <w:lang w:eastAsia="en-US"/>
        </w:rPr>
        <w:t>li</w:t>
      </w:r>
      <w:r>
        <w:rPr>
          <w:rFonts w:ascii="Times New Roman" w:eastAsia="Times New Roman" w:hAnsi="Times New Roman"/>
          <w:spacing w:val="-1"/>
          <w:sz w:val="24"/>
          <w:szCs w:val="24"/>
          <w:lang w:eastAsia="en-US"/>
        </w:rPr>
        <w:t>omye</w:t>
      </w:r>
      <w:r>
        <w:rPr>
          <w:rFonts w:ascii="Times New Roman" w:eastAsia="Times New Roman" w:hAnsi="Times New Roman"/>
          <w:sz w:val="24"/>
          <w:szCs w:val="24"/>
          <w:lang w:eastAsia="en-US"/>
        </w:rPr>
        <w:t>litis</w:t>
      </w:r>
      <w:r>
        <w:rPr>
          <w:rFonts w:ascii="Times New Roman" w:eastAsia="Times New Roman" w:hAnsi="Times New Roman"/>
          <w:spacing w:val="2"/>
          <w:sz w:val="24"/>
          <w:szCs w:val="24"/>
          <w:lang w:eastAsia="en-US"/>
        </w:rPr>
        <w:t xml:space="preserve"> </w:t>
      </w:r>
      <w:r>
        <w:rPr>
          <w:rFonts w:ascii="Times New Roman" w:eastAsia="Times New Roman" w:hAnsi="Times New Roman"/>
          <w:sz w:val="24"/>
          <w:szCs w:val="24"/>
          <w:lang w:eastAsia="en-US"/>
        </w:rPr>
        <w:t xml:space="preserve">in </w:t>
      </w:r>
      <w:r>
        <w:rPr>
          <w:rFonts w:ascii="Times New Roman" w:eastAsia="Times New Roman" w:hAnsi="Times New Roman"/>
          <w:spacing w:val="-1"/>
          <w:sz w:val="24"/>
          <w:szCs w:val="24"/>
          <w:lang w:eastAsia="en-US"/>
        </w:rPr>
        <w:t>N</w:t>
      </w:r>
      <w:r>
        <w:rPr>
          <w:rFonts w:ascii="Times New Roman" w:eastAsia="Times New Roman" w:hAnsi="Times New Roman"/>
          <w:sz w:val="24"/>
          <w:szCs w:val="24"/>
          <w:lang w:eastAsia="en-US"/>
        </w:rPr>
        <w:t>i</w:t>
      </w:r>
      <w:r>
        <w:rPr>
          <w:rFonts w:ascii="Times New Roman" w:eastAsia="Times New Roman" w:hAnsi="Times New Roman"/>
          <w:spacing w:val="-1"/>
          <w:sz w:val="24"/>
          <w:szCs w:val="24"/>
          <w:lang w:eastAsia="en-US"/>
        </w:rPr>
        <w:t>ge</w:t>
      </w:r>
      <w:r>
        <w:rPr>
          <w:rFonts w:ascii="Times New Roman" w:eastAsia="Times New Roman" w:hAnsi="Times New Roman"/>
          <w:sz w:val="24"/>
          <w:szCs w:val="24"/>
          <w:lang w:eastAsia="en-US"/>
        </w:rPr>
        <w:t>ri</w:t>
      </w:r>
      <w:r>
        <w:rPr>
          <w:rFonts w:ascii="Times New Roman" w:eastAsia="Times New Roman" w:hAnsi="Times New Roman"/>
          <w:spacing w:val="-1"/>
          <w:sz w:val="24"/>
          <w:szCs w:val="24"/>
          <w:lang w:eastAsia="en-US"/>
        </w:rPr>
        <w:t>a</w:t>
      </w:r>
    </w:p>
    <w:p w:rsidR="00236F85" w:rsidRDefault="002A1E26">
      <w:pPr>
        <w:spacing w:line="480" w:lineRule="auto"/>
        <w:jc w:val="both"/>
        <w:rPr>
          <w:b/>
          <w:bCs/>
          <w:sz w:val="24"/>
          <w:szCs w:val="24"/>
        </w:rPr>
      </w:pPr>
      <w:r>
        <w:rPr>
          <w:b/>
          <w:bCs/>
          <w:sz w:val="24"/>
          <w:szCs w:val="24"/>
        </w:rPr>
        <w:t>Materials and methods</w:t>
      </w:r>
    </w:p>
    <w:p w:rsidR="00236F85" w:rsidRDefault="002A1E26">
      <w:pPr>
        <w:spacing w:line="480" w:lineRule="auto"/>
        <w:jc w:val="both"/>
        <w:rPr>
          <w:b/>
          <w:bCs/>
          <w:sz w:val="24"/>
          <w:szCs w:val="24"/>
        </w:rPr>
      </w:pPr>
      <w:r>
        <w:rPr>
          <w:sz w:val="24"/>
          <w:szCs w:val="24"/>
        </w:rPr>
        <w:t xml:space="preserve">This systematic review was conducted in accordance with the </w:t>
      </w:r>
      <w:r>
        <w:rPr>
          <w:sz w:val="24"/>
          <w:szCs w:val="24"/>
        </w:rPr>
        <w:t>p</w:t>
      </w:r>
      <w:r>
        <w:rPr>
          <w:sz w:val="24"/>
          <w:szCs w:val="24"/>
        </w:rPr>
        <w:t xml:space="preserve">referred </w:t>
      </w:r>
      <w:r>
        <w:rPr>
          <w:sz w:val="24"/>
          <w:szCs w:val="24"/>
        </w:rPr>
        <w:t>r</w:t>
      </w:r>
      <w:r>
        <w:rPr>
          <w:sz w:val="24"/>
          <w:szCs w:val="24"/>
        </w:rPr>
        <w:t xml:space="preserve">eporting Items for </w:t>
      </w:r>
      <w:r>
        <w:rPr>
          <w:sz w:val="24"/>
          <w:szCs w:val="24"/>
        </w:rPr>
        <w:t>s</w:t>
      </w:r>
      <w:r>
        <w:rPr>
          <w:sz w:val="24"/>
          <w:szCs w:val="24"/>
        </w:rPr>
        <w:t xml:space="preserve">ystematic </w:t>
      </w:r>
      <w:r>
        <w:rPr>
          <w:sz w:val="24"/>
          <w:szCs w:val="24"/>
        </w:rPr>
        <w:t>r</w:t>
      </w:r>
      <w:r>
        <w:rPr>
          <w:sz w:val="24"/>
          <w:szCs w:val="24"/>
        </w:rPr>
        <w:t xml:space="preserve">eviews and </w:t>
      </w:r>
      <w:r>
        <w:rPr>
          <w:sz w:val="24"/>
          <w:szCs w:val="24"/>
        </w:rPr>
        <w:t>m</w:t>
      </w:r>
      <w:r>
        <w:rPr>
          <w:sz w:val="24"/>
          <w:szCs w:val="24"/>
        </w:rPr>
        <w:t>eta-</w:t>
      </w:r>
      <w:r>
        <w:rPr>
          <w:sz w:val="24"/>
          <w:szCs w:val="24"/>
        </w:rPr>
        <w:t>a</w:t>
      </w:r>
      <w:r>
        <w:rPr>
          <w:sz w:val="24"/>
          <w:szCs w:val="24"/>
        </w:rPr>
        <w:t xml:space="preserve">nalyses (PRISMA) guidelines. </w:t>
      </w:r>
    </w:p>
    <w:p w:rsidR="00236F85" w:rsidRDefault="002A1E26">
      <w:pPr>
        <w:spacing w:line="480" w:lineRule="auto"/>
        <w:jc w:val="both"/>
        <w:rPr>
          <w:b/>
          <w:bCs/>
          <w:sz w:val="24"/>
          <w:szCs w:val="24"/>
        </w:rPr>
      </w:pPr>
      <w:r>
        <w:rPr>
          <w:b/>
          <w:bCs/>
          <w:sz w:val="24"/>
          <w:szCs w:val="24"/>
        </w:rPr>
        <w:t>Search Strategy and Data Sources</w:t>
      </w:r>
    </w:p>
    <w:p w:rsidR="00236F85" w:rsidRDefault="002A1E26">
      <w:pPr>
        <w:spacing w:line="480" w:lineRule="auto"/>
        <w:jc w:val="both"/>
        <w:rPr>
          <w:sz w:val="24"/>
          <w:szCs w:val="24"/>
        </w:rPr>
      </w:pPr>
      <w:r>
        <w:rPr>
          <w:sz w:val="24"/>
          <w:szCs w:val="24"/>
        </w:rPr>
        <w:t xml:space="preserve">A comprehensive literature search was conducted to identify relevant studies on the epidemic situation of poliomyelitis in Nigeria. The search strategy involved systematic searches in </w:t>
      </w:r>
      <w:r>
        <w:rPr>
          <w:sz w:val="24"/>
          <w:szCs w:val="24"/>
        </w:rPr>
        <w:t xml:space="preserve"> Pub</w:t>
      </w:r>
      <w:r>
        <w:rPr>
          <w:sz w:val="24"/>
          <w:szCs w:val="24"/>
        </w:rPr>
        <w:t>Med,</w:t>
      </w:r>
      <w:r>
        <w:rPr>
          <w:sz w:val="24"/>
          <w:szCs w:val="24"/>
        </w:rPr>
        <w:t xml:space="preserve"> World Health Organization (WHO) database, National Center for Disease Control and Prevention (NCDC) database, National Primary Health Care Development Agency (NPHCDA) reports. </w:t>
      </w:r>
    </w:p>
    <w:p w:rsidR="00236F85" w:rsidRDefault="002A1E26">
      <w:pPr>
        <w:spacing w:line="480" w:lineRule="auto"/>
        <w:jc w:val="both"/>
        <w:rPr>
          <w:sz w:val="24"/>
          <w:szCs w:val="24"/>
        </w:rPr>
      </w:pPr>
      <w:r>
        <w:rPr>
          <w:sz w:val="24"/>
          <w:szCs w:val="24"/>
        </w:rPr>
        <w:t>For PubMed searches, Medical Subject Headings (MeSH) terms were applied, i</w:t>
      </w:r>
      <w:r>
        <w:rPr>
          <w:sz w:val="24"/>
          <w:szCs w:val="24"/>
        </w:rPr>
        <w:t>ncluding: poliomyelitis AND Nigeria, poliomyelitis epidemiology AND Nigeria, poliomyelitis Vaccine AND Nigeria. Boolean operators AND and OR were used across all databases to refine search results and ensure comprehensive coverage. Manual searches were per</w:t>
      </w:r>
      <w:r>
        <w:rPr>
          <w:sz w:val="24"/>
          <w:szCs w:val="24"/>
        </w:rPr>
        <w:t>formed by reviewing the reference lists of included studies to identify further relevant literature.</w:t>
      </w:r>
    </w:p>
    <w:p w:rsidR="00236F85" w:rsidRDefault="002A1E26">
      <w:pPr>
        <w:spacing w:line="480" w:lineRule="auto"/>
        <w:jc w:val="both"/>
        <w:rPr>
          <w:b/>
          <w:bCs/>
          <w:sz w:val="24"/>
          <w:szCs w:val="24"/>
        </w:rPr>
      </w:pPr>
      <w:r>
        <w:rPr>
          <w:b/>
          <w:bCs/>
          <w:sz w:val="24"/>
          <w:szCs w:val="24"/>
        </w:rPr>
        <w:lastRenderedPageBreak/>
        <w:t>Inclusion and Exclusion Criteria</w:t>
      </w:r>
    </w:p>
    <w:p w:rsidR="00236F85" w:rsidRDefault="002A1E26">
      <w:pPr>
        <w:spacing w:line="480" w:lineRule="auto"/>
        <w:jc w:val="both"/>
        <w:rPr>
          <w:sz w:val="24"/>
          <w:szCs w:val="24"/>
        </w:rPr>
      </w:pPr>
      <w:r>
        <w:rPr>
          <w:sz w:val="24"/>
          <w:szCs w:val="24"/>
        </w:rPr>
        <w:t>The selection of studies was based on the following inclusion and exclusion criteria</w:t>
      </w:r>
    </w:p>
    <w:p w:rsidR="00236F85" w:rsidRDefault="002A1E26">
      <w:pPr>
        <w:spacing w:line="480" w:lineRule="auto"/>
        <w:jc w:val="both"/>
        <w:rPr>
          <w:b/>
          <w:bCs/>
          <w:sz w:val="24"/>
          <w:szCs w:val="24"/>
        </w:rPr>
      </w:pPr>
      <w:r>
        <w:rPr>
          <w:b/>
          <w:bCs/>
          <w:sz w:val="24"/>
          <w:szCs w:val="24"/>
        </w:rPr>
        <w:t>Inclusion Criteria:</w:t>
      </w:r>
    </w:p>
    <w:p w:rsidR="00236F85" w:rsidRDefault="002A1E26">
      <w:pPr>
        <w:pStyle w:val="ListParagraph"/>
        <w:numPr>
          <w:ilvl w:val="0"/>
          <w:numId w:val="1"/>
        </w:numPr>
        <w:spacing w:line="480" w:lineRule="auto"/>
        <w:jc w:val="both"/>
        <w:rPr>
          <w:sz w:val="24"/>
          <w:szCs w:val="24"/>
        </w:rPr>
      </w:pPr>
      <w:r>
        <w:rPr>
          <w:sz w:val="24"/>
          <w:szCs w:val="24"/>
        </w:rPr>
        <w:t>Studies published</w:t>
      </w:r>
      <w:r>
        <w:rPr>
          <w:sz w:val="24"/>
          <w:szCs w:val="24"/>
        </w:rPr>
        <w:t xml:space="preserve"> between 2000 and 2023</w:t>
      </w:r>
    </w:p>
    <w:p w:rsidR="00236F85" w:rsidRDefault="002A1E26">
      <w:pPr>
        <w:pStyle w:val="ListParagraph"/>
        <w:numPr>
          <w:ilvl w:val="0"/>
          <w:numId w:val="1"/>
        </w:numPr>
        <w:spacing w:line="480" w:lineRule="auto"/>
        <w:jc w:val="both"/>
        <w:rPr>
          <w:sz w:val="24"/>
          <w:szCs w:val="24"/>
        </w:rPr>
      </w:pPr>
      <w:r>
        <w:rPr>
          <w:sz w:val="24"/>
          <w:szCs w:val="24"/>
        </w:rPr>
        <w:t>Research conducted exclusively on poliomyelitis in Nigeria</w:t>
      </w:r>
    </w:p>
    <w:p w:rsidR="00236F85" w:rsidRDefault="002A1E26">
      <w:pPr>
        <w:pStyle w:val="ListParagraph"/>
        <w:numPr>
          <w:ilvl w:val="0"/>
          <w:numId w:val="1"/>
        </w:numPr>
        <w:spacing w:line="480" w:lineRule="auto"/>
        <w:jc w:val="both"/>
        <w:rPr>
          <w:sz w:val="24"/>
          <w:szCs w:val="24"/>
        </w:rPr>
      </w:pPr>
      <w:r>
        <w:rPr>
          <w:sz w:val="24"/>
          <w:szCs w:val="24"/>
        </w:rPr>
        <w:t>Articles focusing on epidemiology, incidence, prevalence, and vaccination efforts.</w:t>
      </w:r>
    </w:p>
    <w:p w:rsidR="00236F85" w:rsidRDefault="002A1E26">
      <w:pPr>
        <w:pStyle w:val="ListParagraph"/>
        <w:numPr>
          <w:ilvl w:val="0"/>
          <w:numId w:val="1"/>
        </w:numPr>
        <w:spacing w:line="480" w:lineRule="auto"/>
        <w:jc w:val="both"/>
        <w:rPr>
          <w:sz w:val="24"/>
          <w:szCs w:val="24"/>
        </w:rPr>
      </w:pPr>
      <w:r>
        <w:rPr>
          <w:sz w:val="24"/>
          <w:szCs w:val="24"/>
        </w:rPr>
        <w:t xml:space="preserve">Peer-reviewed studies, official reports from WHO, </w:t>
      </w:r>
      <w:r>
        <w:rPr>
          <w:sz w:val="24"/>
          <w:szCs w:val="24"/>
        </w:rPr>
        <w:t>N</w:t>
      </w:r>
      <w:r>
        <w:rPr>
          <w:sz w:val="24"/>
          <w:szCs w:val="24"/>
        </w:rPr>
        <w:t>CDC,</w:t>
      </w:r>
      <w:r>
        <w:rPr>
          <w:sz w:val="24"/>
          <w:szCs w:val="24"/>
        </w:rPr>
        <w:t xml:space="preserve"> </w:t>
      </w:r>
      <w:r>
        <w:rPr>
          <w:sz w:val="24"/>
          <w:szCs w:val="24"/>
        </w:rPr>
        <w:t xml:space="preserve"> NPHCDA,</w:t>
      </w:r>
    </w:p>
    <w:p w:rsidR="00236F85" w:rsidRDefault="002A1E26">
      <w:pPr>
        <w:pStyle w:val="ListParagraph"/>
        <w:numPr>
          <w:ilvl w:val="0"/>
          <w:numId w:val="1"/>
        </w:numPr>
        <w:spacing w:line="480" w:lineRule="auto"/>
        <w:jc w:val="both"/>
        <w:rPr>
          <w:sz w:val="24"/>
          <w:szCs w:val="24"/>
        </w:rPr>
      </w:pPr>
      <w:r>
        <w:rPr>
          <w:sz w:val="24"/>
          <w:szCs w:val="24"/>
        </w:rPr>
        <w:t>Studies available in Engli</w:t>
      </w:r>
      <w:r>
        <w:rPr>
          <w:sz w:val="24"/>
          <w:szCs w:val="24"/>
        </w:rPr>
        <w:t>sh</w:t>
      </w:r>
    </w:p>
    <w:p w:rsidR="00236F85" w:rsidRDefault="002A1E26">
      <w:pPr>
        <w:spacing w:line="480" w:lineRule="auto"/>
        <w:jc w:val="both"/>
        <w:rPr>
          <w:b/>
          <w:bCs/>
          <w:sz w:val="24"/>
          <w:szCs w:val="24"/>
        </w:rPr>
      </w:pPr>
      <w:r>
        <w:rPr>
          <w:b/>
          <w:bCs/>
          <w:sz w:val="24"/>
          <w:szCs w:val="24"/>
        </w:rPr>
        <w:t>Exclusion Criteria:</w:t>
      </w:r>
    </w:p>
    <w:p w:rsidR="00236F85" w:rsidRDefault="002A1E26">
      <w:pPr>
        <w:pStyle w:val="ListParagraph"/>
        <w:numPr>
          <w:ilvl w:val="0"/>
          <w:numId w:val="4"/>
        </w:numPr>
        <w:spacing w:line="480" w:lineRule="auto"/>
        <w:jc w:val="both"/>
        <w:rPr>
          <w:sz w:val="24"/>
          <w:szCs w:val="24"/>
        </w:rPr>
      </w:pPr>
      <w:r>
        <w:rPr>
          <w:sz w:val="24"/>
          <w:szCs w:val="24"/>
        </w:rPr>
        <w:t>Studies that focused on poliomyelitis outside Nigeria</w:t>
      </w:r>
    </w:p>
    <w:p w:rsidR="00236F85" w:rsidRDefault="002A1E26">
      <w:pPr>
        <w:pStyle w:val="ListParagraph"/>
        <w:numPr>
          <w:ilvl w:val="0"/>
          <w:numId w:val="4"/>
        </w:numPr>
        <w:spacing w:line="480" w:lineRule="auto"/>
        <w:jc w:val="both"/>
        <w:rPr>
          <w:sz w:val="24"/>
          <w:szCs w:val="24"/>
        </w:rPr>
      </w:pPr>
      <w:r>
        <w:rPr>
          <w:sz w:val="24"/>
          <w:szCs w:val="24"/>
        </w:rPr>
        <w:t xml:space="preserve">Non-English language publications.  </w:t>
      </w:r>
    </w:p>
    <w:p w:rsidR="00236F85" w:rsidRDefault="002A1E26">
      <w:pPr>
        <w:pStyle w:val="ListParagraph"/>
        <w:numPr>
          <w:ilvl w:val="0"/>
          <w:numId w:val="4"/>
        </w:numPr>
        <w:spacing w:line="480" w:lineRule="auto"/>
        <w:jc w:val="both"/>
        <w:rPr>
          <w:sz w:val="24"/>
          <w:szCs w:val="24"/>
        </w:rPr>
      </w:pPr>
      <w:r>
        <w:rPr>
          <w:sz w:val="24"/>
          <w:szCs w:val="24"/>
        </w:rPr>
        <w:t xml:space="preserve">Opinion papers, editorials, letters to the editor, or anecdotal reports without scientific backing.  </w:t>
      </w:r>
    </w:p>
    <w:p w:rsidR="00236F85" w:rsidRDefault="002A1E26">
      <w:pPr>
        <w:pStyle w:val="ListParagraph"/>
        <w:numPr>
          <w:ilvl w:val="0"/>
          <w:numId w:val="4"/>
        </w:numPr>
        <w:spacing w:line="480" w:lineRule="auto"/>
        <w:jc w:val="both"/>
        <w:rPr>
          <w:sz w:val="24"/>
          <w:szCs w:val="24"/>
        </w:rPr>
      </w:pPr>
      <w:r>
        <w:rPr>
          <w:sz w:val="24"/>
          <w:szCs w:val="24"/>
        </w:rPr>
        <w:t>Studies with insufficient epidemiologica</w:t>
      </w:r>
      <w:r>
        <w:rPr>
          <w:sz w:val="24"/>
          <w:szCs w:val="24"/>
        </w:rPr>
        <w:t>l data</w:t>
      </w:r>
    </w:p>
    <w:p w:rsidR="00236F85" w:rsidRDefault="002A1E26">
      <w:pPr>
        <w:spacing w:line="480" w:lineRule="auto"/>
        <w:jc w:val="both"/>
        <w:rPr>
          <w:b/>
          <w:bCs/>
          <w:sz w:val="24"/>
          <w:szCs w:val="24"/>
        </w:rPr>
      </w:pPr>
      <w:r>
        <w:rPr>
          <w:b/>
          <w:bCs/>
          <w:sz w:val="24"/>
          <w:szCs w:val="24"/>
        </w:rPr>
        <w:t xml:space="preserve">Study Selection </w:t>
      </w:r>
    </w:p>
    <w:p w:rsidR="00236F85" w:rsidRDefault="002A1E26">
      <w:pPr>
        <w:spacing w:line="480" w:lineRule="auto"/>
        <w:jc w:val="both"/>
        <w:rPr>
          <w:sz w:val="24"/>
          <w:szCs w:val="24"/>
        </w:rPr>
      </w:pPr>
      <w:r>
        <w:rPr>
          <w:sz w:val="24"/>
          <w:szCs w:val="24"/>
        </w:rPr>
        <w:t>The study selection followed a three-stage process in accordance with the Preferred Reporting Items for Systematic Reviews and Meta-Analyses (PRISMA) guidelines:</w:t>
      </w:r>
    </w:p>
    <w:p w:rsidR="00236F85" w:rsidRDefault="002A1E26">
      <w:pPr>
        <w:spacing w:line="480" w:lineRule="auto"/>
        <w:jc w:val="both"/>
        <w:rPr>
          <w:sz w:val="24"/>
          <w:szCs w:val="24"/>
        </w:rPr>
      </w:pPr>
      <w:r>
        <w:rPr>
          <w:b/>
          <w:bCs/>
          <w:sz w:val="24"/>
          <w:szCs w:val="24"/>
        </w:rPr>
        <w:t>Identification and Screening:</w:t>
      </w:r>
      <w:r>
        <w:rPr>
          <w:sz w:val="24"/>
          <w:szCs w:val="24"/>
        </w:rPr>
        <w:t xml:space="preserve">  A total of 75 records were identified from database searches across </w:t>
      </w:r>
      <w:r>
        <w:rPr>
          <w:sz w:val="24"/>
          <w:szCs w:val="24"/>
        </w:rPr>
        <w:t>WHO database, NCDC database and NPHCDA reports. A</w:t>
      </w:r>
      <w:r>
        <w:rPr>
          <w:sz w:val="24"/>
          <w:szCs w:val="24"/>
        </w:rPr>
        <w:t xml:space="preserve">fter removing 5 duplicate entries, </w:t>
      </w:r>
      <w:r>
        <w:rPr>
          <w:sz w:val="24"/>
          <w:szCs w:val="24"/>
        </w:rPr>
        <w:lastRenderedPageBreak/>
        <w:t>70 unique records remained and were screened based on their titles and abstracts. Each study was revie</w:t>
      </w:r>
      <w:r>
        <w:rPr>
          <w:sz w:val="24"/>
          <w:szCs w:val="24"/>
        </w:rPr>
        <w:t>wed for relevance by assessing its objectives, methodology, and outcomes. Studies that did not meet the predefined inclusion criteria were excluded.</w:t>
      </w:r>
    </w:p>
    <w:p w:rsidR="00236F85" w:rsidRDefault="002A1E26">
      <w:pPr>
        <w:spacing w:line="480" w:lineRule="auto"/>
        <w:jc w:val="both"/>
        <w:rPr>
          <w:sz w:val="24"/>
          <w:szCs w:val="24"/>
        </w:rPr>
      </w:pPr>
      <w:r>
        <w:rPr>
          <w:b/>
          <w:bCs/>
          <w:sz w:val="24"/>
          <w:szCs w:val="24"/>
        </w:rPr>
        <w:t>Eligibility Assessment</w:t>
      </w:r>
      <w:r>
        <w:rPr>
          <w:sz w:val="24"/>
          <w:szCs w:val="24"/>
        </w:rPr>
        <w:t>: A total of 30 full-text articles were retrieved for further evaluation. These artic</w:t>
      </w:r>
      <w:r>
        <w:rPr>
          <w:sz w:val="24"/>
          <w:szCs w:val="24"/>
        </w:rPr>
        <w:t>les were assessed against the inclusion and exclusion criteria. Discrepancies between reviewers were resolved through discussion to reach consensus.</w:t>
      </w:r>
    </w:p>
    <w:p w:rsidR="00236F85" w:rsidRDefault="002A1E26">
      <w:pPr>
        <w:spacing w:line="480" w:lineRule="auto"/>
        <w:jc w:val="both"/>
        <w:rPr>
          <w:sz w:val="24"/>
          <w:szCs w:val="24"/>
        </w:rPr>
      </w:pPr>
      <w:r>
        <w:rPr>
          <w:b/>
          <w:bCs/>
          <w:sz w:val="24"/>
          <w:szCs w:val="24"/>
        </w:rPr>
        <w:t>Final Inclusion:</w:t>
      </w:r>
      <w:r>
        <w:rPr>
          <w:sz w:val="24"/>
          <w:szCs w:val="24"/>
        </w:rPr>
        <w:t xml:space="preserve"> After full-text review, 15 studies met the eligibility requirements and were included in the final qualitative synthesis. These studies provided relevant data on polio epidemiology, vaccination strategies, and eradication challenges in Nigeria. Data extra</w:t>
      </w:r>
      <w:r>
        <w:rPr>
          <w:sz w:val="24"/>
          <w:szCs w:val="24"/>
        </w:rPr>
        <w:t>ction was conducted using a standardized form, capturing study design, publication year, population studied, geographic focus, and key findings.</w:t>
      </w:r>
    </w:p>
    <w:p w:rsidR="00236F85" w:rsidRDefault="002A1E26">
      <w:pPr>
        <w:spacing w:line="480" w:lineRule="auto"/>
        <w:jc w:val="both"/>
        <w:rPr>
          <w:b/>
          <w:bCs/>
          <w:sz w:val="24"/>
          <w:szCs w:val="24"/>
        </w:rPr>
      </w:pPr>
      <w:r>
        <w:rPr>
          <w:sz w:val="24"/>
          <w:szCs w:val="24"/>
        </w:rPr>
        <w:t>Data extracted from included studies comprised of Study characteristics (study design, publication year, locati</w:t>
      </w:r>
      <w:r>
        <w:rPr>
          <w:sz w:val="24"/>
          <w:szCs w:val="24"/>
        </w:rPr>
        <w:t>on), Epidemiological data,</w:t>
      </w:r>
      <w:r>
        <w:rPr>
          <w:sz w:val="24"/>
          <w:szCs w:val="24"/>
        </w:rPr>
        <w:t xml:space="preserve"> </w:t>
      </w:r>
      <w:r>
        <w:rPr>
          <w:sz w:val="24"/>
          <w:szCs w:val="24"/>
        </w:rPr>
        <w:t xml:space="preserve">vaccination strategies, outbreak response measures, Outcome measures such as the morbidity, mortality, vaccination coverage and anti-epidemic measures in combating </w:t>
      </w:r>
      <w:r>
        <w:rPr>
          <w:sz w:val="24"/>
          <w:szCs w:val="24"/>
        </w:rPr>
        <w:t xml:space="preserve">poliomyelitis </w:t>
      </w:r>
    </w:p>
    <w:p w:rsidR="00E90C99" w:rsidRDefault="002A1E26">
      <w:pPr>
        <w:spacing w:line="480" w:lineRule="auto"/>
        <w:jc w:val="both"/>
        <w:rPr>
          <w:b/>
          <w:bCs/>
          <w:sz w:val="24"/>
          <w:szCs w:val="24"/>
        </w:rPr>
      </w:pPr>
      <w:r w:rsidRPr="00653102">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i1025" type="#_x0000_t75" style="width:436.5pt;height:487.15pt;visibility:visible;mso-wrap-style:square">
            <v:imagedata r:id="rId7" o:title=""/>
            <o:lock v:ext="edit" aspectratio="f"/>
          </v:shape>
        </w:pict>
      </w:r>
    </w:p>
    <w:p w:rsidR="00236F85" w:rsidRDefault="002A1E26">
      <w:pPr>
        <w:spacing w:line="480" w:lineRule="auto"/>
        <w:jc w:val="both"/>
        <w:rPr>
          <w:b/>
          <w:bCs/>
          <w:sz w:val="24"/>
          <w:szCs w:val="24"/>
        </w:rPr>
      </w:pPr>
      <w:r>
        <w:rPr>
          <w:b/>
          <w:bCs/>
          <w:sz w:val="24"/>
          <w:szCs w:val="24"/>
        </w:rPr>
        <w:t>Figure1: PRISMA chart flow of Data selection</w:t>
      </w:r>
    </w:p>
    <w:p w:rsidR="00236F85" w:rsidRDefault="002A1E26">
      <w:pPr>
        <w:spacing w:line="480" w:lineRule="auto"/>
        <w:jc w:val="both"/>
        <w:rPr>
          <w:b/>
          <w:bCs/>
          <w:sz w:val="24"/>
          <w:szCs w:val="24"/>
        </w:rPr>
      </w:pPr>
      <w:r>
        <w:rPr>
          <w:b/>
          <w:bCs/>
          <w:sz w:val="24"/>
          <w:szCs w:val="24"/>
        </w:rPr>
        <w:t>Resu</w:t>
      </w:r>
      <w:r>
        <w:rPr>
          <w:b/>
          <w:bCs/>
          <w:sz w:val="24"/>
          <w:szCs w:val="24"/>
        </w:rPr>
        <w:t>lts</w:t>
      </w:r>
    </w:p>
    <w:p w:rsidR="00236F85" w:rsidRDefault="002A1E26">
      <w:pPr>
        <w:spacing w:line="480" w:lineRule="auto"/>
        <w:jc w:val="both"/>
        <w:rPr>
          <w:b/>
          <w:bCs/>
          <w:sz w:val="24"/>
          <w:szCs w:val="24"/>
        </w:rPr>
      </w:pPr>
      <w:r>
        <w:rPr>
          <w:b/>
          <w:bCs/>
          <w:sz w:val="24"/>
          <w:szCs w:val="24"/>
        </w:rPr>
        <w:t>Study Characteristics</w:t>
      </w:r>
    </w:p>
    <w:p w:rsidR="00236F85" w:rsidRDefault="002A1E26">
      <w:pPr>
        <w:spacing w:line="480" w:lineRule="auto"/>
        <w:jc w:val="both"/>
        <w:rPr>
          <w:rFonts w:eastAsia="MS Gothic" w:cs="SimSun"/>
          <w:b/>
          <w:bCs/>
          <w:sz w:val="24"/>
          <w:szCs w:val="24"/>
          <w:lang w:eastAsia="en-US"/>
        </w:rPr>
      </w:pPr>
      <w:r>
        <w:rPr>
          <w:sz w:val="24"/>
          <w:szCs w:val="24"/>
        </w:rPr>
        <w:lastRenderedPageBreak/>
        <w:t xml:space="preserve">The 15 studies included in this review were published between 2000 and 2023  and focused primarily on Nigeria, with a few drawing on regional data from other African countries for comparative context. Most of the studies employed </w:t>
      </w:r>
      <w:r>
        <w:rPr>
          <w:sz w:val="24"/>
          <w:szCs w:val="24"/>
        </w:rPr>
        <w:t>descriptive, surveillance-based and case-control methodologies. The included studies assessed the deployment of oral poliovirus vaccine, inactivated poliovirus vaccine, and the novel oral poliovirus vaccine type 2.  Key themes across the studies included e</w:t>
      </w:r>
      <w:r>
        <w:rPr>
          <w:sz w:val="24"/>
          <w:szCs w:val="24"/>
        </w:rPr>
        <w:t>pidemiology of poliomyelitis, vaccination coverage,, vaccine hesitancy, and the impact of insecurity on eradication efforts.</w:t>
      </w:r>
    </w:p>
    <w:p w:rsidR="00236F85" w:rsidRDefault="002A1E26">
      <w:pPr>
        <w:spacing w:line="480" w:lineRule="auto"/>
        <w:jc w:val="both"/>
        <w:rPr>
          <w:b/>
          <w:bCs/>
          <w:sz w:val="24"/>
          <w:szCs w:val="24"/>
        </w:rPr>
      </w:pPr>
      <w:r>
        <w:rPr>
          <w:rFonts w:eastAsia="MS Gothic" w:cs="SimSun"/>
          <w:b/>
          <w:bCs/>
          <w:sz w:val="24"/>
          <w:szCs w:val="24"/>
          <w:lang w:eastAsia="en-US"/>
        </w:rPr>
        <w:t>Supplementary Table 1: Characteristics of Included Studies (n = 15)</w:t>
      </w:r>
    </w:p>
    <w:tbl>
      <w:tblPr>
        <w:tblW w:w="10177" w:type="dxa"/>
        <w:tblLook w:val="04A0" w:firstRow="1" w:lastRow="0" w:firstColumn="1" w:lastColumn="0" w:noHBand="0" w:noVBand="1"/>
      </w:tblPr>
      <w:tblGrid>
        <w:gridCol w:w="583"/>
        <w:gridCol w:w="1733"/>
        <w:gridCol w:w="704"/>
        <w:gridCol w:w="2144"/>
        <w:gridCol w:w="1727"/>
        <w:gridCol w:w="1609"/>
        <w:gridCol w:w="1679"/>
      </w:tblGrid>
      <w:tr w:rsidR="00236F85">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S/N</w:t>
            </w:r>
          </w:p>
        </w:tc>
        <w:tc>
          <w:tcPr>
            <w:tcW w:w="1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Author(s)</w:t>
            </w: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Year</w:t>
            </w:r>
          </w:p>
        </w:tc>
        <w:tc>
          <w:tcPr>
            <w:tcW w:w="1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Title</w:t>
            </w:r>
          </w:p>
        </w:tc>
        <w:tc>
          <w:tcPr>
            <w:tcW w:w="1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Study Design</w:t>
            </w:r>
          </w:p>
        </w:tc>
        <w:tc>
          <w:tcPr>
            <w:tcW w:w="1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Focus Area</w:t>
            </w:r>
          </w:p>
        </w:tc>
        <w:tc>
          <w:tcPr>
            <w:tcW w:w="2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Key Findings</w:t>
            </w:r>
          </w:p>
        </w:tc>
      </w:tr>
      <w:tr w:rsidR="00236F85">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1</w:t>
            </w:r>
          </w:p>
        </w:tc>
        <w:tc>
          <w:tcPr>
            <w:tcW w:w="1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Bammeke et al.</w:t>
            </w: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2023</w:t>
            </w:r>
          </w:p>
        </w:tc>
        <w:tc>
          <w:tcPr>
            <w:tcW w:w="1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Descriptive epidemiology of poliomyelitis cases in Nigeria</w:t>
            </w:r>
          </w:p>
        </w:tc>
        <w:tc>
          <w:tcPr>
            <w:tcW w:w="1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Descriptive study</w:t>
            </w:r>
          </w:p>
        </w:tc>
        <w:tc>
          <w:tcPr>
            <w:tcW w:w="1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W</w:t>
            </w:r>
            <w:r>
              <w:rPr>
                <w:rFonts w:eastAsia="MS Mincho" w:hAnsi="Cambria" w:cs="SimSun"/>
                <w:lang w:eastAsia="en-US"/>
              </w:rPr>
              <w:t xml:space="preserve">ild Poliovirus </w:t>
            </w:r>
            <w:r>
              <w:rPr>
                <w:rFonts w:ascii="Cambria" w:eastAsia="MS Mincho" w:hAnsi="Cambria" w:cs="SimSun"/>
                <w:lang w:eastAsia="en-US"/>
              </w:rPr>
              <w:t xml:space="preserve">&amp; </w:t>
            </w:r>
            <w:r>
              <w:rPr>
                <w:rFonts w:eastAsia="MS Mincho" w:hAnsi="Cambria" w:cs="SimSun"/>
                <w:lang w:eastAsia="en-US"/>
              </w:rPr>
              <w:t xml:space="preserve">Circulating vaccine-derived poliovirus type 2 </w:t>
            </w:r>
            <w:r>
              <w:rPr>
                <w:rFonts w:ascii="Cambria" w:eastAsia="MS Mincho" w:hAnsi="Cambria" w:cs="SimSun"/>
                <w:lang w:eastAsia="en-US"/>
              </w:rPr>
              <w:t>cases</w:t>
            </w:r>
          </w:p>
        </w:tc>
        <w:tc>
          <w:tcPr>
            <w:tcW w:w="2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Reduction in WPV cases; persistence of cVDPV2</w:t>
            </w:r>
          </w:p>
        </w:tc>
      </w:tr>
      <w:tr w:rsidR="00236F85">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2</w:t>
            </w:r>
          </w:p>
        </w:tc>
        <w:tc>
          <w:tcPr>
            <w:tcW w:w="1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WHO</w:t>
            </w: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2021</w:t>
            </w:r>
          </w:p>
        </w:tc>
        <w:tc>
          <w:tcPr>
            <w:tcW w:w="1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Poliovirus epidemiology and v</w:t>
            </w:r>
            <w:r>
              <w:rPr>
                <w:rFonts w:ascii="Cambria" w:eastAsia="MS Mincho" w:hAnsi="Cambria" w:cs="SimSun"/>
                <w:lang w:eastAsia="en-US"/>
              </w:rPr>
              <w:t>accine-derived outbreaks</w:t>
            </w:r>
          </w:p>
        </w:tc>
        <w:tc>
          <w:tcPr>
            <w:tcW w:w="1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Surveillance report</w:t>
            </w:r>
          </w:p>
        </w:tc>
        <w:tc>
          <w:tcPr>
            <w:tcW w:w="1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Global/Nigeria</w:t>
            </w:r>
          </w:p>
        </w:tc>
        <w:tc>
          <w:tcPr>
            <w:tcW w:w="2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Highlighted Nigeria’s burden of cVDPV2</w:t>
            </w:r>
          </w:p>
        </w:tc>
      </w:tr>
      <w:tr w:rsidR="00236F85">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3</w:t>
            </w:r>
          </w:p>
        </w:tc>
        <w:tc>
          <w:tcPr>
            <w:tcW w:w="1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WHO</w:t>
            </w: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2023</w:t>
            </w:r>
          </w:p>
        </w:tc>
        <w:tc>
          <w:tcPr>
            <w:tcW w:w="1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Polio eradication in Nigeria</w:t>
            </w:r>
          </w:p>
        </w:tc>
        <w:tc>
          <w:tcPr>
            <w:tcW w:w="1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Technical report</w:t>
            </w:r>
          </w:p>
        </w:tc>
        <w:tc>
          <w:tcPr>
            <w:tcW w:w="1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Vaccination efforts</w:t>
            </w:r>
          </w:p>
        </w:tc>
        <w:tc>
          <w:tcPr>
            <w:tcW w:w="2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Reviewed progress and challenges in Nigeria</w:t>
            </w:r>
          </w:p>
        </w:tc>
      </w:tr>
      <w:tr w:rsidR="00236F85">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4</w:t>
            </w:r>
          </w:p>
        </w:tc>
        <w:tc>
          <w:tcPr>
            <w:tcW w:w="1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NPHCDA</w:t>
            </w: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2023</w:t>
            </w:r>
          </w:p>
        </w:tc>
        <w:tc>
          <w:tcPr>
            <w:tcW w:w="1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 xml:space="preserve">Polio surveillance </w:t>
            </w:r>
            <w:r>
              <w:rPr>
                <w:rFonts w:ascii="Cambria" w:eastAsia="MS Mincho" w:hAnsi="Cambria" w:cs="SimSun"/>
                <w:lang w:eastAsia="en-US"/>
              </w:rPr>
              <w:t>and response in Nigeria</w:t>
            </w:r>
          </w:p>
        </w:tc>
        <w:tc>
          <w:tcPr>
            <w:tcW w:w="1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Government report</w:t>
            </w:r>
          </w:p>
        </w:tc>
        <w:tc>
          <w:tcPr>
            <w:tcW w:w="1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Surveillance &amp; SIAs</w:t>
            </w:r>
          </w:p>
        </w:tc>
        <w:tc>
          <w:tcPr>
            <w:tcW w:w="2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Showed immunization gaps in the north</w:t>
            </w:r>
          </w:p>
        </w:tc>
      </w:tr>
      <w:tr w:rsidR="00236F85">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5</w:t>
            </w:r>
          </w:p>
        </w:tc>
        <w:tc>
          <w:tcPr>
            <w:tcW w:w="1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Global Polio Eradication Initiative</w:t>
            </w: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2022</w:t>
            </w:r>
          </w:p>
        </w:tc>
        <w:tc>
          <w:tcPr>
            <w:tcW w:w="1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Nigeria’s polio eradication efforts</w:t>
            </w:r>
          </w:p>
        </w:tc>
        <w:tc>
          <w:tcPr>
            <w:tcW w:w="1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Situation report</w:t>
            </w:r>
          </w:p>
        </w:tc>
        <w:tc>
          <w:tcPr>
            <w:tcW w:w="1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W</w:t>
            </w:r>
            <w:r>
              <w:rPr>
                <w:rFonts w:eastAsia="MS Mincho" w:hAnsi="Cambria" w:cs="SimSun"/>
                <w:lang w:eastAsia="en-US"/>
              </w:rPr>
              <w:t xml:space="preserve">ild poliovirus </w:t>
            </w:r>
            <w:r>
              <w:rPr>
                <w:rFonts w:ascii="Cambria" w:eastAsia="MS Mincho" w:hAnsi="Cambria" w:cs="SimSun"/>
                <w:lang w:eastAsia="en-US"/>
              </w:rPr>
              <w:t xml:space="preserve">elimination &amp; </w:t>
            </w:r>
            <w:r>
              <w:rPr>
                <w:rFonts w:ascii="Cambria" w:eastAsia="MS Mincho" w:hAnsi="Cambria" w:cs="SimSun"/>
                <w:lang w:eastAsia="en-US"/>
              </w:rPr>
              <w:lastRenderedPageBreak/>
              <w:t>vaccine use</w:t>
            </w:r>
          </w:p>
        </w:tc>
        <w:tc>
          <w:tcPr>
            <w:tcW w:w="2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lastRenderedPageBreak/>
              <w:t xml:space="preserve">Documented nOPV2 </w:t>
            </w:r>
            <w:r>
              <w:rPr>
                <w:rFonts w:ascii="Cambria" w:eastAsia="MS Mincho" w:hAnsi="Cambria" w:cs="SimSun"/>
                <w:lang w:eastAsia="en-US"/>
              </w:rPr>
              <w:t>rollout impact</w:t>
            </w:r>
          </w:p>
        </w:tc>
      </w:tr>
      <w:tr w:rsidR="00236F85">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6</w:t>
            </w:r>
          </w:p>
        </w:tc>
        <w:tc>
          <w:tcPr>
            <w:tcW w:w="1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Mangal et al.</w:t>
            </w: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2014</w:t>
            </w:r>
          </w:p>
        </w:tc>
        <w:tc>
          <w:tcPr>
            <w:tcW w:w="1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Impact of vaccination campaigns</w:t>
            </w:r>
          </w:p>
        </w:tc>
        <w:tc>
          <w:tcPr>
            <w:tcW w:w="1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Case analysis</w:t>
            </w:r>
          </w:p>
        </w:tc>
        <w:tc>
          <w:tcPr>
            <w:tcW w:w="1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Emergency response</w:t>
            </w:r>
          </w:p>
        </w:tc>
        <w:tc>
          <w:tcPr>
            <w:tcW w:w="2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Polio incidence linked to campaign quality</w:t>
            </w:r>
          </w:p>
        </w:tc>
      </w:tr>
      <w:tr w:rsidR="00236F85">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7</w:t>
            </w:r>
          </w:p>
        </w:tc>
        <w:tc>
          <w:tcPr>
            <w:tcW w:w="1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Jenkins et al.</w:t>
            </w: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2010</w:t>
            </w:r>
          </w:p>
        </w:tc>
        <w:tc>
          <w:tcPr>
            <w:tcW w:w="1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Effectiveness of immunization strategies</w:t>
            </w:r>
          </w:p>
        </w:tc>
        <w:tc>
          <w:tcPr>
            <w:tcW w:w="1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Case-control</w:t>
            </w:r>
          </w:p>
        </w:tc>
        <w:tc>
          <w:tcPr>
            <w:tcW w:w="1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O</w:t>
            </w:r>
            <w:r>
              <w:rPr>
                <w:rFonts w:eastAsia="MS Mincho" w:hAnsi="Cambria" w:cs="SimSun"/>
                <w:lang w:eastAsia="en-US"/>
              </w:rPr>
              <w:t xml:space="preserve">ral poliovaccine </w:t>
            </w:r>
            <w:r>
              <w:rPr>
                <w:rFonts w:ascii="Cambria" w:eastAsia="MS Mincho" w:hAnsi="Cambria" w:cs="SimSun"/>
                <w:lang w:eastAsia="en-US"/>
              </w:rPr>
              <w:t>efficacy</w:t>
            </w:r>
          </w:p>
        </w:tc>
        <w:tc>
          <w:tcPr>
            <w:tcW w:w="2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 xml:space="preserve">mOPV </w:t>
            </w:r>
            <w:r>
              <w:rPr>
                <w:rFonts w:ascii="Cambria" w:eastAsia="MS Mincho" w:hAnsi="Cambria" w:cs="SimSun"/>
                <w:lang w:eastAsia="en-US"/>
              </w:rPr>
              <w:t>and bOPV shown to be more effective</w:t>
            </w:r>
          </w:p>
        </w:tc>
      </w:tr>
      <w:tr w:rsidR="00236F85">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8</w:t>
            </w:r>
          </w:p>
        </w:tc>
        <w:tc>
          <w:tcPr>
            <w:tcW w:w="1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Yeh et al.</w:t>
            </w: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2020</w:t>
            </w:r>
          </w:p>
        </w:tc>
        <w:tc>
          <w:tcPr>
            <w:tcW w:w="1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Genetic stability of novel OPV2</w:t>
            </w:r>
          </w:p>
        </w:tc>
        <w:tc>
          <w:tcPr>
            <w:tcW w:w="1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Laboratory study</w:t>
            </w:r>
          </w:p>
        </w:tc>
        <w:tc>
          <w:tcPr>
            <w:tcW w:w="1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Vaccine safety</w:t>
            </w:r>
          </w:p>
        </w:tc>
        <w:tc>
          <w:tcPr>
            <w:tcW w:w="2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nOPV2 more stable than mOPV2</w:t>
            </w:r>
          </w:p>
        </w:tc>
      </w:tr>
      <w:tr w:rsidR="00236F85">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9</w:t>
            </w:r>
          </w:p>
        </w:tc>
        <w:tc>
          <w:tcPr>
            <w:tcW w:w="1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Jalloh et al.</w:t>
            </w: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2020</w:t>
            </w:r>
          </w:p>
        </w:tc>
        <w:tc>
          <w:tcPr>
            <w:tcW w:w="1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Role of religious/traditional leaders</w:t>
            </w:r>
          </w:p>
        </w:tc>
        <w:tc>
          <w:tcPr>
            <w:tcW w:w="1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Mixed methods</w:t>
            </w:r>
          </w:p>
        </w:tc>
        <w:tc>
          <w:tcPr>
            <w:tcW w:w="1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Community engagement</w:t>
            </w:r>
          </w:p>
        </w:tc>
        <w:tc>
          <w:tcPr>
            <w:tcW w:w="2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 xml:space="preserve">Leaders’ </w:t>
            </w:r>
            <w:r>
              <w:rPr>
                <w:rFonts w:ascii="Cambria" w:eastAsia="MS Mincho" w:hAnsi="Cambria" w:cs="SimSun"/>
                <w:lang w:eastAsia="en-US"/>
              </w:rPr>
              <w:t>support reduced vaccine hesitancy</w:t>
            </w:r>
          </w:p>
        </w:tc>
      </w:tr>
      <w:tr w:rsidR="00236F85">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10</w:t>
            </w:r>
          </w:p>
        </w:tc>
        <w:tc>
          <w:tcPr>
            <w:tcW w:w="1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Bandyopadhyay et al.</w:t>
            </w: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2015</w:t>
            </w:r>
          </w:p>
        </w:tc>
        <w:tc>
          <w:tcPr>
            <w:tcW w:w="1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Polio vaccination: Past, present, future</w:t>
            </w:r>
          </w:p>
        </w:tc>
        <w:tc>
          <w:tcPr>
            <w:tcW w:w="1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Review</w:t>
            </w:r>
          </w:p>
        </w:tc>
        <w:tc>
          <w:tcPr>
            <w:tcW w:w="1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Global strategy</w:t>
            </w:r>
          </w:p>
        </w:tc>
        <w:tc>
          <w:tcPr>
            <w:tcW w:w="2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Future vaccine use and challenges discussed</w:t>
            </w:r>
          </w:p>
        </w:tc>
      </w:tr>
      <w:tr w:rsidR="00236F85">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11</w:t>
            </w:r>
          </w:p>
        </w:tc>
        <w:tc>
          <w:tcPr>
            <w:tcW w:w="1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Konopka-Anstadt et al.</w:t>
            </w: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2020</w:t>
            </w:r>
          </w:p>
        </w:tc>
        <w:tc>
          <w:tcPr>
            <w:tcW w:w="1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Development of novel OPV2</w:t>
            </w:r>
          </w:p>
        </w:tc>
        <w:tc>
          <w:tcPr>
            <w:tcW w:w="1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Clinical trials</w:t>
            </w:r>
          </w:p>
        </w:tc>
        <w:tc>
          <w:tcPr>
            <w:tcW w:w="1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 xml:space="preserve">Vaccine </w:t>
            </w:r>
            <w:r>
              <w:rPr>
                <w:rFonts w:ascii="Cambria" w:eastAsia="MS Mincho" w:hAnsi="Cambria" w:cs="SimSun"/>
                <w:lang w:eastAsia="en-US"/>
              </w:rPr>
              <w:t>development</w:t>
            </w:r>
          </w:p>
        </w:tc>
        <w:tc>
          <w:tcPr>
            <w:tcW w:w="2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nOPV2 safer alternative for cVDPV2</w:t>
            </w:r>
          </w:p>
        </w:tc>
      </w:tr>
      <w:tr w:rsidR="00236F85">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12</w:t>
            </w:r>
          </w:p>
        </w:tc>
        <w:tc>
          <w:tcPr>
            <w:tcW w:w="1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Touray et al.</w:t>
            </w: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2016</w:t>
            </w:r>
          </w:p>
        </w:tc>
        <w:tc>
          <w:tcPr>
            <w:tcW w:w="1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Tracking coverage in insecure areas</w:t>
            </w:r>
          </w:p>
        </w:tc>
        <w:tc>
          <w:tcPr>
            <w:tcW w:w="1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Field-based</w:t>
            </w:r>
          </w:p>
        </w:tc>
        <w:tc>
          <w:tcPr>
            <w:tcW w:w="1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Northern Nigeria</w:t>
            </w:r>
          </w:p>
        </w:tc>
        <w:tc>
          <w:tcPr>
            <w:tcW w:w="2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Highlighted access gaps in conflict zones</w:t>
            </w:r>
          </w:p>
        </w:tc>
      </w:tr>
      <w:tr w:rsidR="00236F85">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13</w:t>
            </w:r>
          </w:p>
        </w:tc>
        <w:tc>
          <w:tcPr>
            <w:tcW w:w="1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Kalkowska et al.</w:t>
            </w: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2021</w:t>
            </w:r>
          </w:p>
        </w:tc>
        <w:tc>
          <w:tcPr>
            <w:tcW w:w="1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Polio vaccination strategy models</w:t>
            </w:r>
          </w:p>
        </w:tc>
        <w:tc>
          <w:tcPr>
            <w:tcW w:w="1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Simulation study</w:t>
            </w:r>
          </w:p>
        </w:tc>
        <w:tc>
          <w:tcPr>
            <w:tcW w:w="1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Strategy optimization</w:t>
            </w:r>
          </w:p>
        </w:tc>
        <w:tc>
          <w:tcPr>
            <w:tcW w:w="2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Explored different SIA approaches</w:t>
            </w:r>
          </w:p>
        </w:tc>
      </w:tr>
      <w:tr w:rsidR="00236F85">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14</w:t>
            </w:r>
          </w:p>
        </w:tc>
        <w:tc>
          <w:tcPr>
            <w:tcW w:w="1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CDC</w:t>
            </w: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2021</w:t>
            </w:r>
          </w:p>
        </w:tc>
        <w:tc>
          <w:tcPr>
            <w:tcW w:w="1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Polio global eradication progress</w:t>
            </w:r>
          </w:p>
        </w:tc>
        <w:tc>
          <w:tcPr>
            <w:tcW w:w="1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Epidemiological update</w:t>
            </w:r>
          </w:p>
        </w:tc>
        <w:tc>
          <w:tcPr>
            <w:tcW w:w="1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Africa/Nigeria</w:t>
            </w:r>
          </w:p>
        </w:tc>
        <w:tc>
          <w:tcPr>
            <w:tcW w:w="2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Nigeria as major cVDPV2 contributor</w:t>
            </w:r>
          </w:p>
        </w:tc>
      </w:tr>
      <w:tr w:rsidR="00236F85">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15</w:t>
            </w:r>
          </w:p>
        </w:tc>
        <w:tc>
          <w:tcPr>
            <w:tcW w:w="1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Jegede</w:t>
            </w:r>
          </w:p>
        </w:tc>
        <w:tc>
          <w:tcPr>
            <w:tcW w:w="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2007</w:t>
            </w:r>
          </w:p>
        </w:tc>
        <w:tc>
          <w:tcPr>
            <w:tcW w:w="1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Nigerian polio vaccine boycott</w:t>
            </w:r>
          </w:p>
        </w:tc>
        <w:tc>
          <w:tcPr>
            <w:tcW w:w="1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Qualitative</w:t>
            </w:r>
          </w:p>
        </w:tc>
        <w:tc>
          <w:tcPr>
            <w:tcW w:w="1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 xml:space="preserve">Social/cultural </w:t>
            </w:r>
            <w:r>
              <w:rPr>
                <w:rFonts w:ascii="Cambria" w:eastAsia="MS Mincho" w:hAnsi="Cambria" w:cs="SimSun"/>
                <w:lang w:eastAsia="en-US"/>
              </w:rPr>
              <w:t>factors</w:t>
            </w:r>
          </w:p>
        </w:tc>
        <w:tc>
          <w:tcPr>
            <w:tcW w:w="2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6F85" w:rsidRDefault="002A1E26">
            <w:pPr>
              <w:rPr>
                <w:b/>
                <w:bCs/>
                <w:sz w:val="24"/>
                <w:szCs w:val="24"/>
              </w:rPr>
            </w:pPr>
            <w:r>
              <w:rPr>
                <w:rFonts w:ascii="Cambria" w:eastAsia="MS Mincho" w:hAnsi="Cambria" w:cs="SimSun"/>
                <w:lang w:eastAsia="en-US"/>
              </w:rPr>
              <w:t xml:space="preserve">Mistrust and misinformation </w:t>
            </w:r>
            <w:r>
              <w:rPr>
                <w:rFonts w:ascii="Cambria" w:eastAsia="MS Mincho" w:hAnsi="Cambria" w:cs="SimSun"/>
                <w:lang w:eastAsia="en-US"/>
              </w:rPr>
              <w:lastRenderedPageBreak/>
              <w:t>led to boycott</w:t>
            </w:r>
          </w:p>
        </w:tc>
      </w:tr>
    </w:tbl>
    <w:p w:rsidR="00236F85" w:rsidRDefault="00236F85">
      <w:pPr>
        <w:spacing w:line="480" w:lineRule="auto"/>
        <w:jc w:val="both"/>
        <w:rPr>
          <w:b/>
          <w:bCs/>
          <w:sz w:val="24"/>
          <w:szCs w:val="24"/>
        </w:rPr>
      </w:pPr>
    </w:p>
    <w:p w:rsidR="00236F85" w:rsidRDefault="002A1E26">
      <w:pPr>
        <w:spacing w:line="480" w:lineRule="auto"/>
        <w:jc w:val="both"/>
        <w:rPr>
          <w:b/>
          <w:bCs/>
          <w:sz w:val="24"/>
          <w:szCs w:val="24"/>
        </w:rPr>
      </w:pPr>
      <w:r>
        <w:rPr>
          <w:b/>
          <w:bCs/>
          <w:sz w:val="24"/>
          <w:szCs w:val="24"/>
        </w:rPr>
        <w:t>Key findings</w:t>
      </w:r>
    </w:p>
    <w:p w:rsidR="00236F85" w:rsidRDefault="002A1E26">
      <w:pPr>
        <w:spacing w:line="480" w:lineRule="auto"/>
        <w:jc w:val="both"/>
        <w:rPr>
          <w:b/>
          <w:bCs/>
          <w:sz w:val="24"/>
          <w:szCs w:val="24"/>
        </w:rPr>
      </w:pPr>
      <w:r>
        <w:rPr>
          <w:b/>
          <w:bCs/>
          <w:sz w:val="24"/>
          <w:szCs w:val="24"/>
        </w:rPr>
        <w:t>3.1.1 Historical Overview of Polio</w:t>
      </w:r>
      <w:r>
        <w:rPr>
          <w:b/>
          <w:bCs/>
          <w:sz w:val="24"/>
          <w:szCs w:val="24"/>
        </w:rPr>
        <w:t xml:space="preserve">myelitis </w:t>
      </w:r>
      <w:r>
        <w:rPr>
          <w:b/>
          <w:bCs/>
          <w:sz w:val="24"/>
          <w:szCs w:val="24"/>
        </w:rPr>
        <w:t>in Nigeria</w:t>
      </w:r>
    </w:p>
    <w:p w:rsidR="00236F85" w:rsidRDefault="002A1E26">
      <w:pPr>
        <w:spacing w:line="480" w:lineRule="auto"/>
        <w:jc w:val="both"/>
        <w:rPr>
          <w:b/>
          <w:bCs/>
          <w:sz w:val="24"/>
          <w:szCs w:val="24"/>
        </w:rPr>
      </w:pPr>
      <w:r>
        <w:rPr>
          <w:sz w:val="24"/>
          <w:szCs w:val="24"/>
        </w:rPr>
        <w:t>During the late 20th century, Nigeria had one of the highest burdens of polio cases globally. The country was classified as an endemic r</w:t>
      </w:r>
      <w:r>
        <w:rPr>
          <w:sz w:val="24"/>
          <w:szCs w:val="24"/>
        </w:rPr>
        <w:t xml:space="preserve">egion due to persistent transmission of the wild poliovirus, with thousands of cases recorded annually </w:t>
      </w:r>
      <w:r>
        <w:rPr>
          <w:sz w:val="24"/>
          <w:szCs w:val="24"/>
          <w:vertAlign w:val="superscript"/>
        </w:rPr>
        <w:t>5</w:t>
      </w:r>
      <w:r>
        <w:rPr>
          <w:sz w:val="24"/>
          <w:szCs w:val="24"/>
        </w:rPr>
        <w:t>. The first major government-led immunization programs were introduced in the 1970s, following the establishment of the Expanded Programme on Immunizati</w:t>
      </w:r>
      <w:r>
        <w:rPr>
          <w:sz w:val="24"/>
          <w:szCs w:val="24"/>
        </w:rPr>
        <w:t xml:space="preserve">on by the World Health Organization. However, despite these efforts, polio remained widespread due to inadequate vaccine coverage, weak healthcare infrastructure, and logistical challenges, particularly in rural and conflict-affected areas </w:t>
      </w:r>
      <w:r>
        <w:rPr>
          <w:sz w:val="24"/>
          <w:szCs w:val="24"/>
          <w:vertAlign w:val="superscript"/>
        </w:rPr>
        <w:t>1</w:t>
      </w:r>
    </w:p>
    <w:p w:rsidR="00236F85" w:rsidRDefault="002A1E26">
      <w:pPr>
        <w:spacing w:line="480" w:lineRule="auto"/>
        <w:jc w:val="both"/>
        <w:rPr>
          <w:b/>
          <w:bCs/>
          <w:sz w:val="24"/>
          <w:szCs w:val="24"/>
        </w:rPr>
      </w:pPr>
      <w:r>
        <w:rPr>
          <w:sz w:val="24"/>
          <w:szCs w:val="24"/>
        </w:rPr>
        <w:t xml:space="preserve">In the early </w:t>
      </w:r>
      <w:r>
        <w:rPr>
          <w:sz w:val="24"/>
          <w:szCs w:val="24"/>
        </w:rPr>
        <w:t>2000s, polio cases surged due to vaccine resistance, particularly in the northern states. Nigeria experienced large outbreaks of polio on a yearly basis between 2003 and 2009, with a peak case count of 1,122 in 2006. Most of these outbreaks occurred in the</w:t>
      </w:r>
      <w:r>
        <w:rPr>
          <w:sz w:val="24"/>
          <w:szCs w:val="24"/>
        </w:rPr>
        <w:t xml:space="preserve"> north, specifically in the north-central states, including Kano, Kaduna, and Katsina, as well as the northwest states, such as Sokoto and Zamfara, and the northeast states, including Borno and Yobe. Within these areas, there were well-defined high-risk </w:t>
      </w:r>
      <w:r>
        <w:rPr>
          <w:sz w:val="24"/>
          <w:szCs w:val="24"/>
        </w:rPr>
        <w:t>l</w:t>
      </w:r>
      <w:r>
        <w:rPr>
          <w:sz w:val="24"/>
          <w:szCs w:val="24"/>
        </w:rPr>
        <w:t>o</w:t>
      </w:r>
      <w:r>
        <w:rPr>
          <w:sz w:val="24"/>
          <w:szCs w:val="24"/>
        </w:rPr>
        <w:t xml:space="preserve">cal </w:t>
      </w:r>
      <w:r>
        <w:rPr>
          <w:sz w:val="24"/>
          <w:szCs w:val="24"/>
        </w:rPr>
        <w:t>g</w:t>
      </w:r>
      <w:r>
        <w:rPr>
          <w:sz w:val="24"/>
          <w:szCs w:val="24"/>
        </w:rPr>
        <w:t xml:space="preserve">overnment </w:t>
      </w:r>
      <w:r>
        <w:rPr>
          <w:sz w:val="24"/>
          <w:szCs w:val="24"/>
        </w:rPr>
        <w:t>a</w:t>
      </w:r>
      <w:r>
        <w:rPr>
          <w:sz w:val="24"/>
          <w:szCs w:val="24"/>
        </w:rPr>
        <w:t>reas where most transmission occurred. After considerable efforts to strengthen program management in 2009, there was a significant decrease in case counts to 22 in 2010. However, this decline was followed by a resurgence to 62 cases in 201</w:t>
      </w:r>
      <w:r>
        <w:rPr>
          <w:sz w:val="24"/>
          <w:szCs w:val="24"/>
        </w:rPr>
        <w:t xml:space="preserve">1. In 2012, 122 patients with </w:t>
      </w:r>
      <w:r>
        <w:rPr>
          <w:sz w:val="24"/>
          <w:szCs w:val="24"/>
        </w:rPr>
        <w:t>a</w:t>
      </w:r>
      <w:r>
        <w:rPr>
          <w:sz w:val="24"/>
          <w:szCs w:val="24"/>
        </w:rPr>
        <w:t xml:space="preserve">cute </w:t>
      </w:r>
      <w:r>
        <w:rPr>
          <w:sz w:val="24"/>
          <w:szCs w:val="24"/>
        </w:rPr>
        <w:t>f</w:t>
      </w:r>
      <w:r>
        <w:rPr>
          <w:sz w:val="24"/>
          <w:szCs w:val="24"/>
        </w:rPr>
        <w:t xml:space="preserve">laccid </w:t>
      </w:r>
      <w:r>
        <w:rPr>
          <w:sz w:val="24"/>
          <w:szCs w:val="24"/>
        </w:rPr>
        <w:t>p</w:t>
      </w:r>
      <w:r>
        <w:rPr>
          <w:sz w:val="24"/>
          <w:szCs w:val="24"/>
        </w:rPr>
        <w:t xml:space="preserve">aralysis tested positive for </w:t>
      </w:r>
      <w:r>
        <w:rPr>
          <w:sz w:val="24"/>
          <w:szCs w:val="24"/>
        </w:rPr>
        <w:t>wi</w:t>
      </w:r>
      <w:r>
        <w:rPr>
          <w:sz w:val="24"/>
          <w:szCs w:val="24"/>
        </w:rPr>
        <w:t xml:space="preserve">ld </w:t>
      </w:r>
      <w:r>
        <w:rPr>
          <w:sz w:val="24"/>
          <w:szCs w:val="24"/>
        </w:rPr>
        <w:t>p</w:t>
      </w:r>
      <w:r>
        <w:rPr>
          <w:sz w:val="24"/>
          <w:szCs w:val="24"/>
        </w:rPr>
        <w:t xml:space="preserve">oliovirus, and this number decreased to 53 confirmed cases in 2013, as </w:t>
      </w:r>
      <w:r>
        <w:rPr>
          <w:sz w:val="24"/>
          <w:szCs w:val="24"/>
        </w:rPr>
        <w:lastRenderedPageBreak/>
        <w:t xml:space="preserve">of March 12, 2014. Notably, no </w:t>
      </w:r>
      <w:r>
        <w:rPr>
          <w:sz w:val="24"/>
          <w:szCs w:val="24"/>
        </w:rPr>
        <w:t xml:space="preserve">wild poliovirus type 3 </w:t>
      </w:r>
      <w:r>
        <w:rPr>
          <w:sz w:val="24"/>
          <w:szCs w:val="24"/>
        </w:rPr>
        <w:t xml:space="preserve">cases have been reported in Nigeria since November </w:t>
      </w:r>
      <w:r>
        <w:rPr>
          <w:sz w:val="24"/>
          <w:szCs w:val="24"/>
        </w:rPr>
        <w:t xml:space="preserve">2012 </w:t>
      </w:r>
      <w:r>
        <w:rPr>
          <w:sz w:val="24"/>
          <w:szCs w:val="24"/>
          <w:vertAlign w:val="superscript"/>
        </w:rPr>
        <w:t>3</w:t>
      </w:r>
    </w:p>
    <w:p w:rsidR="00236F85" w:rsidRDefault="002A1E26">
      <w:pPr>
        <w:spacing w:line="480" w:lineRule="auto"/>
        <w:jc w:val="both"/>
        <w:rPr>
          <w:b/>
          <w:bCs/>
          <w:sz w:val="24"/>
          <w:szCs w:val="24"/>
        </w:rPr>
      </w:pPr>
      <w:r>
        <w:rPr>
          <w:b/>
          <w:bCs/>
          <w:sz w:val="24"/>
          <w:szCs w:val="24"/>
        </w:rPr>
        <w:t xml:space="preserve"> 3.1.2. Current Epidemic Situation of Polio</w:t>
      </w:r>
      <w:r>
        <w:rPr>
          <w:b/>
          <w:bCs/>
          <w:sz w:val="24"/>
          <w:szCs w:val="24"/>
        </w:rPr>
        <w:t xml:space="preserve">myelitis </w:t>
      </w:r>
      <w:r>
        <w:rPr>
          <w:b/>
          <w:bCs/>
          <w:sz w:val="24"/>
          <w:szCs w:val="24"/>
        </w:rPr>
        <w:t>in Nigeria</w:t>
      </w:r>
    </w:p>
    <w:p w:rsidR="00236F85" w:rsidRDefault="002A1E26">
      <w:pPr>
        <w:spacing w:line="480" w:lineRule="auto"/>
        <w:jc w:val="both"/>
        <w:rPr>
          <w:sz w:val="24"/>
          <w:szCs w:val="24"/>
        </w:rPr>
      </w:pPr>
      <w:r>
        <w:rPr>
          <w:sz w:val="24"/>
          <w:szCs w:val="24"/>
        </w:rPr>
        <w:t>After years of intensified vaccination efforts and surveillance, Nigeria successfully interrupted wild poliovirus transmission. In August 2020, the World Health Organization  declared Ni</w:t>
      </w:r>
      <w:r>
        <w:rPr>
          <w:sz w:val="24"/>
          <w:szCs w:val="24"/>
        </w:rPr>
        <w:t xml:space="preserve">geria free of wild poliovirus, marking a historic achievement in the country’s fight against polio </w:t>
      </w:r>
      <w:r>
        <w:rPr>
          <w:sz w:val="24"/>
          <w:szCs w:val="24"/>
          <w:vertAlign w:val="superscript"/>
        </w:rPr>
        <w:t>5</w:t>
      </w:r>
      <w:r>
        <w:rPr>
          <w:sz w:val="24"/>
          <w:szCs w:val="24"/>
        </w:rPr>
        <w:t xml:space="preserve">. This milestone was reached after four consecutive years without a single reported case of </w:t>
      </w:r>
      <w:r>
        <w:rPr>
          <w:sz w:val="24"/>
          <w:szCs w:val="24"/>
        </w:rPr>
        <w:t>wild polio virus</w:t>
      </w:r>
      <w:r>
        <w:rPr>
          <w:sz w:val="24"/>
          <w:szCs w:val="24"/>
        </w:rPr>
        <w:t>. However, despite this success, Nigeria continu</w:t>
      </w:r>
      <w:r>
        <w:rPr>
          <w:sz w:val="24"/>
          <w:szCs w:val="24"/>
        </w:rPr>
        <w:t xml:space="preserve">es to face challenges with circulating vaccine-derived poliovirus type 2. Between 2021 and 2023, over 1,028 cases of </w:t>
      </w:r>
      <w:r>
        <w:rPr>
          <w:sz w:val="24"/>
          <w:szCs w:val="24"/>
        </w:rPr>
        <w:t xml:space="preserve"> vaccine-derived poliovirus type 2,</w:t>
      </w:r>
      <w:r>
        <w:rPr>
          <w:sz w:val="24"/>
          <w:szCs w:val="24"/>
        </w:rPr>
        <w:t xml:space="preserve"> were reported, primarily in states with low immunization coverage and poor healthcare access, such as K</w:t>
      </w:r>
      <w:r>
        <w:rPr>
          <w:sz w:val="24"/>
          <w:szCs w:val="24"/>
        </w:rPr>
        <w:t xml:space="preserve">ebbi, Sokoto, and Zamfara </w:t>
      </w:r>
      <w:r>
        <w:rPr>
          <w:sz w:val="24"/>
          <w:szCs w:val="24"/>
          <w:vertAlign w:val="superscript"/>
        </w:rPr>
        <w:t>2</w:t>
      </w:r>
      <w:r>
        <w:rPr>
          <w:sz w:val="24"/>
          <w:szCs w:val="24"/>
        </w:rPr>
        <w:t xml:space="preserve">. The persistence of </w:t>
      </w:r>
      <w:r>
        <w:rPr>
          <w:sz w:val="24"/>
          <w:szCs w:val="24"/>
        </w:rPr>
        <w:t xml:space="preserve"> vaccine-derived poliovirus type 2,</w:t>
      </w:r>
      <w:r>
        <w:rPr>
          <w:sz w:val="24"/>
          <w:szCs w:val="24"/>
        </w:rPr>
        <w:t xml:space="preserve"> is mainly due to gaps in routine immunization, insecurity in conflict-affected areas, and vaccine-derived mutations from the oral polio vaccine </w:t>
      </w:r>
      <w:r>
        <w:rPr>
          <w:sz w:val="24"/>
          <w:szCs w:val="24"/>
          <w:vertAlign w:val="superscript"/>
        </w:rPr>
        <w:t>4</w:t>
      </w:r>
    </w:p>
    <w:p w:rsidR="00236F85" w:rsidRDefault="002A1E26">
      <w:pPr>
        <w:spacing w:before="180" w:after="0" w:line="480" w:lineRule="auto"/>
        <w:jc w:val="both"/>
        <w:rPr>
          <w:b/>
          <w:bCs/>
          <w:sz w:val="24"/>
          <w:szCs w:val="24"/>
        </w:rPr>
      </w:pPr>
      <w:r>
        <w:rPr>
          <w:sz w:val="24"/>
          <w:szCs w:val="24"/>
        </w:rPr>
        <w:t xml:space="preserve">Paralytic </w:t>
      </w:r>
      <w:r>
        <w:rPr>
          <w:sz w:val="24"/>
          <w:szCs w:val="24"/>
        </w:rPr>
        <w:t>p</w:t>
      </w:r>
      <w:r>
        <w:rPr>
          <w:sz w:val="24"/>
          <w:szCs w:val="24"/>
        </w:rPr>
        <w:t xml:space="preserve">olio has </w:t>
      </w:r>
      <w:r>
        <w:rPr>
          <w:sz w:val="24"/>
          <w:szCs w:val="24"/>
        </w:rPr>
        <w:t>resurfaced in Nigeria despite the country having become poliovirus-free in August 2020. Recent data shows that as of September 2024, health officials have recorded 70 cases of a circulating poliovirus type 2</w:t>
      </w:r>
      <w:r>
        <w:rPr>
          <w:sz w:val="24"/>
          <w:szCs w:val="24"/>
        </w:rPr>
        <w:t xml:space="preserve"> </w:t>
      </w:r>
      <w:r>
        <w:rPr>
          <w:sz w:val="24"/>
          <w:szCs w:val="24"/>
        </w:rPr>
        <w:t>in 14 northern Nigerian states, spreading across</w:t>
      </w:r>
      <w:r>
        <w:rPr>
          <w:sz w:val="24"/>
          <w:szCs w:val="24"/>
        </w:rPr>
        <w:t xml:space="preserve"> 46 local government areas</w:t>
      </w:r>
      <w:r>
        <w:rPr>
          <w:sz w:val="24"/>
          <w:szCs w:val="24"/>
          <w:vertAlign w:val="superscript"/>
        </w:rPr>
        <w:t xml:space="preserve">.4 </w:t>
      </w:r>
      <w:r>
        <w:rPr>
          <w:sz w:val="24"/>
          <w:szCs w:val="24"/>
        </w:rPr>
        <w:t>This poliovirus variant was discovered in Nigeria in 2021, and since then 1,028 recorded cases from different sources across 31 states have been found, which accounts for over 70% of cases in the African region</w:t>
      </w:r>
      <w:r>
        <w:rPr>
          <w:sz w:val="24"/>
          <w:szCs w:val="24"/>
          <w:vertAlign w:val="superscript"/>
        </w:rPr>
        <w:t>1</w:t>
      </w:r>
      <w:r>
        <w:rPr>
          <w:sz w:val="24"/>
          <w:szCs w:val="24"/>
        </w:rPr>
        <w:t>. This variant s</w:t>
      </w:r>
      <w:r>
        <w:rPr>
          <w:sz w:val="24"/>
          <w:szCs w:val="24"/>
        </w:rPr>
        <w:t xml:space="preserve">train continues to circulate, particularly in high-risk regions of the country. In 2022 alone, Nigeria reported about 170 cases, which was a decrease from the 2021 figure. Between January and August 2023, the authorities </w:t>
      </w:r>
      <w:r>
        <w:rPr>
          <w:sz w:val="24"/>
          <w:szCs w:val="24"/>
        </w:rPr>
        <w:lastRenderedPageBreak/>
        <w:t>recorded 51 cases, with 47 of these</w:t>
      </w:r>
      <w:r>
        <w:rPr>
          <w:sz w:val="24"/>
          <w:szCs w:val="24"/>
        </w:rPr>
        <w:t xml:space="preserve"> occurring in the North-West. In 2024, health officials recorded about 50 cases between January and May and, despite multiple vaccination campaigns and monitoring efforts, the situation has not been fully contained.</w:t>
      </w:r>
      <w:r>
        <w:rPr>
          <w:sz w:val="24"/>
          <w:szCs w:val="24"/>
          <w:vertAlign w:val="superscript"/>
        </w:rPr>
        <w:t>2</w:t>
      </w:r>
    </w:p>
    <w:p w:rsidR="00236F85" w:rsidRDefault="002A1E26">
      <w:pPr>
        <w:spacing w:line="480" w:lineRule="auto"/>
        <w:jc w:val="both"/>
        <w:rPr>
          <w:b/>
          <w:bCs/>
          <w:sz w:val="24"/>
          <w:szCs w:val="24"/>
        </w:rPr>
      </w:pPr>
      <w:r>
        <w:rPr>
          <w:sz w:val="24"/>
          <w:szCs w:val="24"/>
        </w:rPr>
        <w:t>According to Dr. Jamal Ahmed (2024) Coo</w:t>
      </w:r>
      <w:r>
        <w:rPr>
          <w:sz w:val="24"/>
          <w:szCs w:val="24"/>
        </w:rPr>
        <w:t>rdinator for the Polio Eradication Program at WHO's Regional Office for Africa, this variant typically affects under-immunized communities where routine vaccine coverage is suboptimal.</w:t>
      </w:r>
      <w:r>
        <w:rPr>
          <w:sz w:val="24"/>
          <w:szCs w:val="24"/>
          <w:vertAlign w:val="superscript"/>
        </w:rPr>
        <w:t>3</w:t>
      </w:r>
      <w:r>
        <w:rPr>
          <w:sz w:val="24"/>
          <w:szCs w:val="24"/>
        </w:rPr>
        <w:t xml:space="preserve"> This allows the weakened virus in the oral polio vaccine to mutate, be</w:t>
      </w:r>
      <w:r>
        <w:rPr>
          <w:sz w:val="24"/>
          <w:szCs w:val="24"/>
        </w:rPr>
        <w:t xml:space="preserve">come transmissible, and continue to circulate among the population </w:t>
      </w:r>
      <w:r>
        <w:rPr>
          <w:sz w:val="24"/>
          <w:szCs w:val="24"/>
          <w:vertAlign w:val="superscript"/>
        </w:rPr>
        <w:t>1</w:t>
      </w:r>
      <w:r>
        <w:rPr>
          <w:sz w:val="24"/>
          <w:szCs w:val="24"/>
        </w:rPr>
        <w:t>. During prolonged circulation, the virus undergoes genetic changes through various mutations, which can sometimes restore the virus's ability to cause paralysis, transforming it into a ci</w:t>
      </w:r>
      <w:r>
        <w:rPr>
          <w:sz w:val="24"/>
          <w:szCs w:val="24"/>
        </w:rPr>
        <w:t>rculating vaccine-derived poliovirus such as</w:t>
      </w:r>
      <w:r>
        <w:rPr>
          <w:sz w:val="24"/>
          <w:szCs w:val="24"/>
        </w:rPr>
        <w:t xml:space="preserve">  vaccine-derived poliovirus type 2.</w:t>
      </w:r>
    </w:p>
    <w:p w:rsidR="00236F85" w:rsidRDefault="002A1E26">
      <w:pPr>
        <w:spacing w:line="480" w:lineRule="auto"/>
        <w:jc w:val="both"/>
        <w:rPr>
          <w:b/>
          <w:bCs/>
          <w:sz w:val="24"/>
          <w:szCs w:val="24"/>
        </w:rPr>
      </w:pPr>
      <w:r>
        <w:rPr>
          <w:sz w:val="24"/>
          <w:szCs w:val="24"/>
        </w:rPr>
        <w:t>National surveillance indicates that the majority of recent polio cases have been confined to regions with low immunization coverage, primarily in the northern states. The mos</w:t>
      </w:r>
      <w:r>
        <w:rPr>
          <w:sz w:val="24"/>
          <w:szCs w:val="24"/>
        </w:rPr>
        <w:t xml:space="preserve">t affected states include: Kebbi, Sokoto, and Zamfara, Niger State </w:t>
      </w:r>
      <w:r>
        <w:rPr>
          <w:sz w:val="24"/>
          <w:szCs w:val="24"/>
          <w:vertAlign w:val="superscript"/>
        </w:rPr>
        <w:t>2</w:t>
      </w:r>
      <w:r>
        <w:rPr>
          <w:sz w:val="24"/>
          <w:szCs w:val="24"/>
        </w:rPr>
        <w:t xml:space="preserve">. </w:t>
      </w:r>
    </w:p>
    <w:p w:rsidR="00236F85" w:rsidRDefault="002A1E26">
      <w:pPr>
        <w:spacing w:line="480" w:lineRule="auto"/>
        <w:jc w:val="both"/>
        <w:rPr>
          <w:b/>
          <w:bCs/>
          <w:sz w:val="24"/>
          <w:szCs w:val="24"/>
        </w:rPr>
      </w:pPr>
      <w:r>
        <w:rPr>
          <w:sz w:val="24"/>
          <w:szCs w:val="24"/>
        </w:rPr>
        <w:t>The current epidemiological landscape suggests that while Nigeria has made remarkable progress in polio eradication, ongoing efforts must focus on strengthening routine immunization, ex</w:t>
      </w:r>
      <w:r>
        <w:rPr>
          <w:sz w:val="24"/>
          <w:szCs w:val="24"/>
        </w:rPr>
        <w:t>panding vaccine coverage, and addressing systemic barriers that impede eradication goals</w:t>
      </w:r>
      <w:r>
        <w:rPr>
          <w:sz w:val="24"/>
          <w:szCs w:val="24"/>
          <w:vertAlign w:val="superscript"/>
        </w:rPr>
        <w:t xml:space="preserve"> 1.  </w:t>
      </w:r>
      <w:r>
        <w:rPr>
          <w:sz w:val="24"/>
          <w:szCs w:val="24"/>
        </w:rPr>
        <w:t xml:space="preserve">Without sustained interventions, </w:t>
      </w:r>
      <w:r>
        <w:rPr>
          <w:sz w:val="24"/>
          <w:szCs w:val="24"/>
        </w:rPr>
        <w:t xml:space="preserve"> vaccine-derived poliovirus type 2,</w:t>
      </w:r>
      <w:r>
        <w:rPr>
          <w:sz w:val="24"/>
          <w:szCs w:val="24"/>
        </w:rPr>
        <w:t xml:space="preserve"> outbreaks may continue to challenge Nigeria’s polio-free status </w:t>
      </w:r>
      <w:r>
        <w:rPr>
          <w:sz w:val="24"/>
          <w:szCs w:val="24"/>
          <w:vertAlign w:val="superscript"/>
        </w:rPr>
        <w:t xml:space="preserve">3 </w:t>
      </w:r>
      <w:r>
        <w:rPr>
          <w:sz w:val="24"/>
          <w:szCs w:val="24"/>
        </w:rPr>
        <w:t xml:space="preserve">Therefore, the country must </w:t>
      </w:r>
      <w:r>
        <w:rPr>
          <w:sz w:val="24"/>
          <w:szCs w:val="24"/>
        </w:rPr>
        <w:t>remain vigilant in its polio response, ensuring that all children receive complete immunization against the disease</w:t>
      </w:r>
      <w:r>
        <w:rPr>
          <w:sz w:val="24"/>
          <w:szCs w:val="24"/>
          <w:vertAlign w:val="superscript"/>
        </w:rPr>
        <w:t>2</w:t>
      </w:r>
      <w:r>
        <w:rPr>
          <w:sz w:val="24"/>
          <w:szCs w:val="24"/>
        </w:rPr>
        <w:t>. The implementation of Acute Flaccid Paralysis surveillance and environmental sampling has been instrumental in identifying poliovirus tran</w:t>
      </w:r>
      <w:r>
        <w:rPr>
          <w:sz w:val="24"/>
          <w:szCs w:val="24"/>
        </w:rPr>
        <w:t xml:space="preserve">smission hotspots </w:t>
      </w:r>
      <w:r>
        <w:rPr>
          <w:sz w:val="24"/>
          <w:szCs w:val="24"/>
          <w:vertAlign w:val="superscript"/>
        </w:rPr>
        <w:t>2</w:t>
      </w:r>
    </w:p>
    <w:p w:rsidR="00236F85" w:rsidRDefault="002A1E26">
      <w:pPr>
        <w:spacing w:line="480" w:lineRule="auto"/>
        <w:jc w:val="both"/>
        <w:rPr>
          <w:b/>
          <w:bCs/>
          <w:sz w:val="24"/>
          <w:szCs w:val="24"/>
        </w:rPr>
      </w:pPr>
      <w:r>
        <w:rPr>
          <w:b/>
          <w:bCs/>
          <w:sz w:val="24"/>
          <w:szCs w:val="24"/>
        </w:rPr>
        <w:lastRenderedPageBreak/>
        <w:t>3.1.3. Incidence and Prevalence of Poliomyelitis in Nigeria</w:t>
      </w:r>
    </w:p>
    <w:p w:rsidR="00236F85" w:rsidRDefault="002A1E26">
      <w:pPr>
        <w:spacing w:line="480" w:lineRule="auto"/>
        <w:jc w:val="both"/>
        <w:rPr>
          <w:b/>
          <w:bCs/>
          <w:sz w:val="24"/>
          <w:szCs w:val="24"/>
        </w:rPr>
      </w:pPr>
      <w:r>
        <w:rPr>
          <w:sz w:val="24"/>
          <w:szCs w:val="24"/>
        </w:rPr>
        <w:t xml:space="preserve">There was an increase in </w:t>
      </w:r>
      <w:r>
        <w:rPr>
          <w:sz w:val="24"/>
          <w:szCs w:val="24"/>
        </w:rPr>
        <w:t>wild poliovirus</w:t>
      </w:r>
      <w:r>
        <w:rPr>
          <w:sz w:val="24"/>
          <w:szCs w:val="24"/>
        </w:rPr>
        <w:t xml:space="preserve"> cases from 2000 to 2006, with the peak period during 2004-2006. The largest number of </w:t>
      </w:r>
      <w:r>
        <w:rPr>
          <w:sz w:val="24"/>
          <w:szCs w:val="24"/>
        </w:rPr>
        <w:t xml:space="preserve">wild poliovirus </w:t>
      </w:r>
      <w:r>
        <w:rPr>
          <w:sz w:val="24"/>
          <w:szCs w:val="24"/>
        </w:rPr>
        <w:t>cases in a calendar year was in 2</w:t>
      </w:r>
      <w:r>
        <w:rPr>
          <w:sz w:val="24"/>
          <w:szCs w:val="24"/>
        </w:rPr>
        <w:t xml:space="preserve">006, with 1,122 cases. The pattern alternated significantly during 2006-2009, with a 95% reduction in 2010 to 21 </w:t>
      </w:r>
      <w:r>
        <w:rPr>
          <w:sz w:val="24"/>
          <w:szCs w:val="24"/>
        </w:rPr>
        <w:t xml:space="preserve">wild poliovirus </w:t>
      </w:r>
      <w:r>
        <w:rPr>
          <w:sz w:val="24"/>
          <w:szCs w:val="24"/>
        </w:rPr>
        <w:t xml:space="preserve">cases from 388 in 2009, but increased again to 62 in 2011 and 122 in 2012. The </w:t>
      </w:r>
      <w:r>
        <w:rPr>
          <w:sz w:val="24"/>
          <w:szCs w:val="24"/>
        </w:rPr>
        <w:t xml:space="preserve">wild poliovirus </w:t>
      </w:r>
      <w:r>
        <w:rPr>
          <w:sz w:val="24"/>
          <w:szCs w:val="24"/>
        </w:rPr>
        <w:t>curve flattened in Nigeria in 20</w:t>
      </w:r>
      <w:r>
        <w:rPr>
          <w:sz w:val="24"/>
          <w:szCs w:val="24"/>
        </w:rPr>
        <w:t xml:space="preserve">12, with 53 cases in 2013 and 6 in 2014. The last </w:t>
      </w:r>
      <w:r>
        <w:rPr>
          <w:sz w:val="24"/>
          <w:szCs w:val="24"/>
        </w:rPr>
        <w:t xml:space="preserve">wild poliovirus </w:t>
      </w:r>
      <w:r>
        <w:rPr>
          <w:sz w:val="24"/>
          <w:szCs w:val="24"/>
        </w:rPr>
        <w:t>3 isolation was in November 2012, and WPV1 was last detected in 2016.</w:t>
      </w:r>
      <w:r>
        <w:rPr>
          <w:sz w:val="24"/>
          <w:szCs w:val="24"/>
          <w:vertAlign w:val="superscript"/>
        </w:rPr>
        <w:t>6</w:t>
      </w:r>
    </w:p>
    <w:p w:rsidR="00236F85" w:rsidRDefault="002A1E26">
      <w:pPr>
        <w:spacing w:line="480" w:lineRule="auto"/>
        <w:jc w:val="both"/>
      </w:pPr>
      <w:r>
        <w:rPr>
          <w:sz w:val="24"/>
          <w:szCs w:val="24"/>
        </w:rPr>
        <w:t>The prevalence of poliomyelitis in Nigeria has significantly declined due to extensive immunization efforts. However, c</w:t>
      </w:r>
      <w:r>
        <w:rPr>
          <w:sz w:val="24"/>
          <w:szCs w:val="24"/>
        </w:rPr>
        <w:t xml:space="preserve">ases of </w:t>
      </w:r>
      <w:r>
        <w:rPr>
          <w:sz w:val="24"/>
          <w:szCs w:val="24"/>
        </w:rPr>
        <w:t xml:space="preserve"> vaccine-derived poliovirus type 2,</w:t>
      </w:r>
      <w:r>
        <w:rPr>
          <w:sz w:val="24"/>
          <w:szCs w:val="24"/>
        </w:rPr>
        <w:t xml:space="preserve"> remain a concern. In 2021, Nigeria recorded 1,028 cases of </w:t>
      </w:r>
      <w:r>
        <w:rPr>
          <w:sz w:val="24"/>
          <w:szCs w:val="24"/>
        </w:rPr>
        <w:t xml:space="preserve"> vaccine-derived poliovirus type 2,</w:t>
      </w:r>
      <w:r>
        <w:rPr>
          <w:sz w:val="24"/>
          <w:szCs w:val="24"/>
        </w:rPr>
        <w:t xml:space="preserve">, followed by 170 cases in 2022 </w:t>
      </w:r>
      <w:r>
        <w:rPr>
          <w:sz w:val="24"/>
          <w:szCs w:val="24"/>
          <w:vertAlign w:val="superscript"/>
        </w:rPr>
        <w:t>7</w:t>
      </w:r>
      <w:r>
        <w:rPr>
          <w:sz w:val="24"/>
          <w:szCs w:val="24"/>
        </w:rPr>
        <w:t xml:space="preserve">. By 2023, 51 new cases had been confirmed in six states, with the highest burden in </w:t>
      </w:r>
      <w:r>
        <w:rPr>
          <w:sz w:val="24"/>
          <w:szCs w:val="24"/>
        </w:rPr>
        <w:t>Kebbi, Sokoto, and Zamfara.</w:t>
      </w:r>
    </w:p>
    <w:p w:rsidR="00236F85" w:rsidRDefault="002A1E26">
      <w:pPr>
        <w:spacing w:line="480" w:lineRule="auto"/>
        <w:jc w:val="both"/>
        <w:rPr>
          <w:b/>
          <w:bCs/>
          <w:sz w:val="24"/>
          <w:szCs w:val="24"/>
        </w:rPr>
      </w:pPr>
      <w:r>
        <w:rPr>
          <w:b/>
          <w:bCs/>
          <w:sz w:val="24"/>
          <w:szCs w:val="24"/>
        </w:rPr>
        <w:t>3.1.4. Geographic Distribution of Poliomyelitis Cases in Nigeria</w:t>
      </w:r>
    </w:p>
    <w:p w:rsidR="00236F85" w:rsidRDefault="002A1E26">
      <w:pPr>
        <w:spacing w:line="480" w:lineRule="auto"/>
        <w:jc w:val="both"/>
        <w:rPr>
          <w:b/>
          <w:bCs/>
          <w:sz w:val="24"/>
          <w:szCs w:val="24"/>
        </w:rPr>
      </w:pPr>
      <w:r>
        <w:rPr>
          <w:sz w:val="24"/>
          <w:szCs w:val="24"/>
        </w:rPr>
        <w:t>Poliomyelitis cases in Nigeria have been geographically distributed across all six geopolitical zones. However, the highest burden has historically been recorded i</w:t>
      </w:r>
      <w:r>
        <w:rPr>
          <w:sz w:val="24"/>
          <w:szCs w:val="24"/>
        </w:rPr>
        <w:t>n the northern regions due to factors such as lower immunization coverage, security challenges, and resistance to vaccination campaigns. Wild poliovirus  was detected across the country, with the highest incidence rates in the North-West (Kano, Katsina, So</w:t>
      </w:r>
      <w:r>
        <w:rPr>
          <w:sz w:val="24"/>
          <w:szCs w:val="24"/>
        </w:rPr>
        <w:t>koto, Zamfara), North-Central (Kaduna, Niger), and North-East (Borno, Yobe).</w:t>
      </w:r>
      <w:r>
        <w:rPr>
          <w:sz w:val="24"/>
          <w:szCs w:val="24"/>
          <w:vertAlign w:val="superscript"/>
        </w:rPr>
        <w:t xml:space="preserve">6 </w:t>
      </w:r>
      <w:r>
        <w:rPr>
          <w:sz w:val="24"/>
          <w:szCs w:val="24"/>
        </w:rPr>
        <w:t>The last case of</w:t>
      </w:r>
      <w:r>
        <w:rPr>
          <w:sz w:val="24"/>
          <w:szCs w:val="24"/>
        </w:rPr>
        <w:t xml:space="preserve"> wild poliovirus </w:t>
      </w:r>
      <w:r>
        <w:rPr>
          <w:sz w:val="24"/>
          <w:szCs w:val="24"/>
        </w:rPr>
        <w:t xml:space="preserve">1 in Nigeria was recorded in Borno State in 2016, after which the country was declared free of wild poliovirus in 2020.  </w:t>
      </w:r>
    </w:p>
    <w:p w:rsidR="00236F85" w:rsidRDefault="002A1E26">
      <w:pPr>
        <w:spacing w:line="480" w:lineRule="auto"/>
        <w:jc w:val="both"/>
        <w:rPr>
          <w:b/>
          <w:bCs/>
          <w:sz w:val="24"/>
          <w:szCs w:val="24"/>
        </w:rPr>
      </w:pPr>
      <w:r>
        <w:rPr>
          <w:sz w:val="24"/>
          <w:szCs w:val="24"/>
        </w:rPr>
        <w:lastRenderedPageBreak/>
        <w:t>Despite this success, N</w:t>
      </w:r>
      <w:r>
        <w:rPr>
          <w:sz w:val="24"/>
          <w:szCs w:val="24"/>
        </w:rPr>
        <w:t xml:space="preserve">igeria has continued to report cases of circulating vaccine-derived poliovirus type 2, a mutation of the weakened virus used in oral polio vaccines. </w:t>
      </w:r>
      <w:r>
        <w:rPr>
          <w:sz w:val="24"/>
          <w:szCs w:val="24"/>
        </w:rPr>
        <w:t xml:space="preserve"> vaccine-derived poliovirus type 2,</w:t>
      </w:r>
      <w:r>
        <w:rPr>
          <w:sz w:val="24"/>
          <w:szCs w:val="24"/>
        </w:rPr>
        <w:t xml:space="preserve"> cases have been reported in at least 31 states since 2021, with the mos</w:t>
      </w:r>
      <w:r>
        <w:rPr>
          <w:sz w:val="24"/>
          <w:szCs w:val="24"/>
        </w:rPr>
        <w:t xml:space="preserve">t affected areas concentrated in the northern states. Surveillance data indicated that Kebbi, Sokoto, and Zamfara states accounted for a significant proportion of </w:t>
      </w:r>
      <w:r>
        <w:rPr>
          <w:sz w:val="24"/>
          <w:szCs w:val="24"/>
        </w:rPr>
        <w:t xml:space="preserve"> vaccine-derived poliovirus type 2,</w:t>
      </w:r>
      <w:r>
        <w:rPr>
          <w:sz w:val="24"/>
          <w:szCs w:val="24"/>
        </w:rPr>
        <w:t xml:space="preserve"> cases. Between 2021 and 2023, over 1,028 cases of </w:t>
      </w:r>
      <w:r>
        <w:rPr>
          <w:sz w:val="24"/>
          <w:szCs w:val="24"/>
        </w:rPr>
        <w:t xml:space="preserve"> vaccin</w:t>
      </w:r>
      <w:r>
        <w:rPr>
          <w:sz w:val="24"/>
          <w:szCs w:val="24"/>
        </w:rPr>
        <w:t>e-derived poliovirus type 2,</w:t>
      </w:r>
      <w:r>
        <w:rPr>
          <w:sz w:val="24"/>
          <w:szCs w:val="24"/>
        </w:rPr>
        <w:t xml:space="preserve"> were reported, with Kebbi, Sokoto, and Zamfara recording the highest case numbers </w:t>
      </w:r>
      <w:r>
        <w:rPr>
          <w:sz w:val="24"/>
          <w:szCs w:val="24"/>
          <w:vertAlign w:val="superscript"/>
        </w:rPr>
        <w:t>2</w:t>
      </w:r>
    </w:p>
    <w:p w:rsidR="00236F85" w:rsidRDefault="002A1E26">
      <w:pPr>
        <w:spacing w:line="480" w:lineRule="auto"/>
        <w:jc w:val="both"/>
        <w:rPr>
          <w:b/>
          <w:bCs/>
          <w:sz w:val="24"/>
          <w:szCs w:val="24"/>
        </w:rPr>
      </w:pPr>
      <w:r>
        <w:rPr>
          <w:sz w:val="24"/>
          <w:szCs w:val="24"/>
        </w:rPr>
        <w:t>Borno State has remained a major hotspot for poliovirus transmission due to ongoing security issues that prevent effective immunization coverag</w:t>
      </w:r>
      <w:r>
        <w:rPr>
          <w:sz w:val="24"/>
          <w:szCs w:val="24"/>
        </w:rPr>
        <w:t>e. According to the Centers for Disease Control and Prevention</w:t>
      </w:r>
      <w:r>
        <w:rPr>
          <w:sz w:val="24"/>
          <w:szCs w:val="24"/>
          <w:vertAlign w:val="superscript"/>
        </w:rPr>
        <w:t>8</w:t>
      </w:r>
      <w:r>
        <w:rPr>
          <w:sz w:val="24"/>
          <w:szCs w:val="24"/>
        </w:rPr>
        <w:t xml:space="preserve"> insurgency and displacement of populations in the North-East have hindered vaccination efforts, allowing the virus to persist in under-immunized communities. In some parts of the country, espe</w:t>
      </w:r>
      <w:r>
        <w:rPr>
          <w:sz w:val="24"/>
          <w:szCs w:val="24"/>
        </w:rPr>
        <w:t>cially rural areas, limited access to healthcare facilities has also contributed to the continued presence of polio</w:t>
      </w:r>
      <w:r>
        <w:rPr>
          <w:sz w:val="24"/>
          <w:szCs w:val="24"/>
        </w:rPr>
        <w:t xml:space="preserve">myelitis </w:t>
      </w:r>
      <w:r>
        <w:rPr>
          <w:sz w:val="24"/>
          <w:szCs w:val="24"/>
        </w:rPr>
        <w:t xml:space="preserve">cases.  </w:t>
      </w:r>
    </w:p>
    <w:p w:rsidR="00236F85" w:rsidRDefault="002A1E26">
      <w:pPr>
        <w:spacing w:line="480" w:lineRule="auto"/>
        <w:jc w:val="both"/>
        <w:rPr>
          <w:b/>
          <w:bCs/>
          <w:sz w:val="24"/>
          <w:szCs w:val="24"/>
        </w:rPr>
      </w:pPr>
      <w:r>
        <w:rPr>
          <w:sz w:val="24"/>
          <w:szCs w:val="24"/>
        </w:rPr>
        <w:t>The North-West region, particularly Kano and Katsina, has historically had a high burden of polio cases due to high populat</w:t>
      </w:r>
      <w:r>
        <w:rPr>
          <w:sz w:val="24"/>
          <w:szCs w:val="24"/>
        </w:rPr>
        <w:t>ion density and initial resistance to vaccination. In 2003, Kano was the epicenter of vaccine refusal, which contributed to the spread of the virus across Nigeria and even to neighboring countries</w:t>
      </w:r>
      <w:r>
        <w:rPr>
          <w:sz w:val="24"/>
          <w:szCs w:val="24"/>
          <w:vertAlign w:val="superscript"/>
        </w:rPr>
        <w:t>9</w:t>
      </w:r>
      <w:r>
        <w:rPr>
          <w:sz w:val="24"/>
          <w:szCs w:val="24"/>
        </w:rPr>
        <w:t>.</w:t>
      </w:r>
      <w:r>
        <w:rPr>
          <w:sz w:val="24"/>
          <w:szCs w:val="24"/>
        </w:rPr>
        <w:t xml:space="preserve"> </w:t>
      </w:r>
      <w:r>
        <w:rPr>
          <w:sz w:val="24"/>
          <w:szCs w:val="24"/>
        </w:rPr>
        <w:t xml:space="preserve">Although increased vaccination campaigns have reduced </w:t>
      </w:r>
      <w:r>
        <w:rPr>
          <w:sz w:val="24"/>
          <w:szCs w:val="24"/>
        </w:rPr>
        <w:t xml:space="preserve">wild polio virus </w:t>
      </w:r>
      <w:r>
        <w:rPr>
          <w:sz w:val="24"/>
          <w:szCs w:val="24"/>
        </w:rPr>
        <w:t xml:space="preserve">cases, these states still face challenges in maintaining high immunization coverage, leading to periodic outbreaks of </w:t>
      </w:r>
      <w:r>
        <w:rPr>
          <w:sz w:val="24"/>
          <w:szCs w:val="24"/>
        </w:rPr>
        <w:t xml:space="preserve"> vaccine-derived poliovirus type 2.</w:t>
      </w:r>
    </w:p>
    <w:p w:rsidR="00236F85" w:rsidRDefault="002A1E26">
      <w:pPr>
        <w:spacing w:line="480" w:lineRule="auto"/>
        <w:jc w:val="both"/>
        <w:rPr>
          <w:b/>
          <w:bCs/>
          <w:sz w:val="24"/>
          <w:szCs w:val="24"/>
        </w:rPr>
      </w:pPr>
      <w:r>
        <w:rPr>
          <w:sz w:val="24"/>
          <w:szCs w:val="24"/>
        </w:rPr>
        <w:t xml:space="preserve">In the North-Central region, Niger and Kaduna states have also recorded cases of </w:t>
      </w:r>
      <w:r>
        <w:rPr>
          <w:sz w:val="24"/>
          <w:szCs w:val="24"/>
        </w:rPr>
        <w:t xml:space="preserve"> vac</w:t>
      </w:r>
      <w:r>
        <w:rPr>
          <w:sz w:val="24"/>
          <w:szCs w:val="24"/>
        </w:rPr>
        <w:t>cine-derived poliovirus type 2,</w:t>
      </w:r>
      <w:r>
        <w:rPr>
          <w:sz w:val="24"/>
          <w:szCs w:val="24"/>
        </w:rPr>
        <w:t xml:space="preserve">. Niger State, in particular, reported four cases in 2022, though no </w:t>
      </w:r>
      <w:r>
        <w:rPr>
          <w:sz w:val="24"/>
          <w:szCs w:val="24"/>
        </w:rPr>
        <w:lastRenderedPageBreak/>
        <w:t>cases were detected in 2023. However, health officials remain concerned about the potential for further outbreaks due to gaps in routine immunization and di</w:t>
      </w:r>
      <w:r>
        <w:rPr>
          <w:sz w:val="24"/>
          <w:szCs w:val="24"/>
        </w:rPr>
        <w:t xml:space="preserve">fficult-to-reach populations in certain local government areas </w:t>
      </w:r>
      <w:r>
        <w:rPr>
          <w:sz w:val="24"/>
          <w:szCs w:val="24"/>
          <w:vertAlign w:val="superscript"/>
        </w:rPr>
        <w:t>4</w:t>
      </w:r>
    </w:p>
    <w:p w:rsidR="00236F85" w:rsidRDefault="002A1E26">
      <w:pPr>
        <w:spacing w:line="480" w:lineRule="auto"/>
        <w:jc w:val="both"/>
        <w:rPr>
          <w:b/>
          <w:bCs/>
          <w:sz w:val="24"/>
          <w:szCs w:val="24"/>
        </w:rPr>
      </w:pPr>
      <w:r>
        <w:rPr>
          <w:sz w:val="24"/>
          <w:szCs w:val="24"/>
        </w:rPr>
        <w:t>The South-West, South-East, and South-South regions of Nigeria have reported significantly lower cases of poliovirus compared to the northern regions. This is largely due to better immunizati</w:t>
      </w:r>
      <w:r>
        <w:rPr>
          <w:sz w:val="24"/>
          <w:szCs w:val="24"/>
        </w:rPr>
        <w:t xml:space="preserve">on coverage, higher literacy rates, and stronger healthcare infrastructure. However, isolated cases of </w:t>
      </w:r>
      <w:r>
        <w:rPr>
          <w:sz w:val="24"/>
          <w:szCs w:val="24"/>
        </w:rPr>
        <w:t xml:space="preserve"> vaccine-derived poliovirus type 2,</w:t>
      </w:r>
      <w:r>
        <w:rPr>
          <w:sz w:val="24"/>
          <w:szCs w:val="24"/>
        </w:rPr>
        <w:t xml:space="preserve"> have still been detected in states such as Oyo, Lagos, and Rivers, highlighting the need for continuous surveillance </w:t>
      </w:r>
      <w:r>
        <w:rPr>
          <w:sz w:val="24"/>
          <w:szCs w:val="24"/>
        </w:rPr>
        <w:t xml:space="preserve">and immunization efforts </w:t>
      </w:r>
      <w:r>
        <w:rPr>
          <w:sz w:val="24"/>
          <w:szCs w:val="24"/>
          <w:vertAlign w:val="superscript"/>
        </w:rPr>
        <w:t>2</w:t>
      </w:r>
    </w:p>
    <w:p w:rsidR="00236F85" w:rsidRDefault="002A1E26">
      <w:pPr>
        <w:spacing w:line="480" w:lineRule="auto"/>
        <w:jc w:val="both"/>
        <w:rPr>
          <w:b/>
          <w:bCs/>
          <w:sz w:val="24"/>
          <w:szCs w:val="24"/>
        </w:rPr>
      </w:pPr>
      <w:r>
        <w:rPr>
          <w:sz w:val="24"/>
          <w:szCs w:val="24"/>
        </w:rPr>
        <w:t>Polio surveillance and response strategies have played a critical role in identifying high-risk areas and implementing targeted interventions. Acute Flaccid Paralysis surveillance, environmental sampling, and Geographic Informati</w:t>
      </w:r>
      <w:r>
        <w:rPr>
          <w:sz w:val="24"/>
          <w:szCs w:val="24"/>
        </w:rPr>
        <w:t>on System mapping have been used to track poliovirus transmission patterns. These efforts have helped pinpoint regions where poliovirus continues to circulate, allowing for more effective vaccination campaigns</w:t>
      </w:r>
      <w:r>
        <w:rPr>
          <w:sz w:val="24"/>
          <w:szCs w:val="24"/>
          <w:vertAlign w:val="superscript"/>
        </w:rPr>
        <w:t>3</w:t>
      </w:r>
    </w:p>
    <w:p w:rsidR="00236F85" w:rsidRDefault="002A1E26">
      <w:pPr>
        <w:spacing w:line="480" w:lineRule="auto"/>
        <w:jc w:val="both"/>
        <w:rPr>
          <w:b/>
          <w:bCs/>
          <w:sz w:val="24"/>
          <w:szCs w:val="24"/>
        </w:rPr>
      </w:pPr>
      <w:r>
        <w:rPr>
          <w:sz w:val="24"/>
          <w:szCs w:val="24"/>
        </w:rPr>
        <w:t>Overall, while Nigeria has made significant p</w:t>
      </w:r>
      <w:r>
        <w:rPr>
          <w:sz w:val="24"/>
          <w:szCs w:val="24"/>
        </w:rPr>
        <w:t xml:space="preserve">rogress in eradicating wild poliovirus, the continued circulation of </w:t>
      </w:r>
      <w:r>
        <w:rPr>
          <w:sz w:val="24"/>
          <w:szCs w:val="24"/>
        </w:rPr>
        <w:t xml:space="preserve"> vaccine-derived poliovirus type 2,</w:t>
      </w:r>
      <w:r>
        <w:rPr>
          <w:sz w:val="24"/>
          <w:szCs w:val="24"/>
        </w:rPr>
        <w:t xml:space="preserve"> remains a public health concern, particularly in the North. Addressing the geographic disparities in poliovirus transmission requires sustained immuniz</w:t>
      </w:r>
      <w:r>
        <w:rPr>
          <w:sz w:val="24"/>
          <w:szCs w:val="24"/>
        </w:rPr>
        <w:t>ation efforts, improved healthcare access, and targeted interventions in high-risk regions. Without these measures, Nigeria risks continued outbreaks, threatening the country's polio-free status.</w:t>
      </w:r>
    </w:p>
    <w:p w:rsidR="00236F85" w:rsidRDefault="002A1E26">
      <w:pPr>
        <w:spacing w:line="480" w:lineRule="auto"/>
        <w:jc w:val="both"/>
        <w:rPr>
          <w:b/>
          <w:bCs/>
          <w:sz w:val="24"/>
          <w:szCs w:val="24"/>
        </w:rPr>
      </w:pPr>
      <w:r>
        <w:rPr>
          <w:b/>
          <w:bCs/>
          <w:sz w:val="24"/>
          <w:szCs w:val="24"/>
        </w:rPr>
        <w:lastRenderedPageBreak/>
        <w:t>3.1.5. Prevention and Control Measures of Po</w:t>
      </w:r>
      <w:r>
        <w:rPr>
          <w:b/>
          <w:bCs/>
          <w:sz w:val="24"/>
          <w:szCs w:val="24"/>
        </w:rPr>
        <w:t xml:space="preserve">liomyelitis </w:t>
      </w:r>
      <w:r>
        <w:rPr>
          <w:b/>
          <w:bCs/>
          <w:sz w:val="24"/>
          <w:szCs w:val="24"/>
        </w:rPr>
        <w:t>in N</w:t>
      </w:r>
      <w:r>
        <w:rPr>
          <w:b/>
          <w:bCs/>
          <w:sz w:val="24"/>
          <w:szCs w:val="24"/>
        </w:rPr>
        <w:t>igeria: Administered Poliovirus Vaccines</w:t>
      </w:r>
    </w:p>
    <w:p w:rsidR="00236F85" w:rsidRDefault="002A1E26">
      <w:pPr>
        <w:spacing w:line="480" w:lineRule="auto"/>
        <w:jc w:val="both"/>
        <w:rPr>
          <w:sz w:val="24"/>
          <w:szCs w:val="24"/>
        </w:rPr>
      </w:pPr>
      <w:r>
        <w:rPr>
          <w:sz w:val="24"/>
          <w:szCs w:val="24"/>
        </w:rPr>
        <w:t>The oral poliovirus vaccine remains the most widely used vaccine in Nigeria due to its ease of administration and cost-effectiveness. O</w:t>
      </w:r>
      <w:r>
        <w:rPr>
          <w:sz w:val="24"/>
          <w:szCs w:val="24"/>
        </w:rPr>
        <w:t xml:space="preserve">ral polio vaccine </w:t>
      </w:r>
      <w:r>
        <w:rPr>
          <w:sz w:val="24"/>
          <w:szCs w:val="24"/>
        </w:rPr>
        <w:t>contains a weakened but live form of the poliovirus, which sti</w:t>
      </w:r>
      <w:r>
        <w:rPr>
          <w:sz w:val="24"/>
          <w:szCs w:val="24"/>
        </w:rPr>
        <w:t>mulates an immune response in the intestines, where the poliovirus typically replicates. This provides strong mucosal immunity, preventing the virus from spreading within the community. O</w:t>
      </w:r>
      <w:r>
        <w:rPr>
          <w:sz w:val="24"/>
          <w:szCs w:val="24"/>
        </w:rPr>
        <w:t xml:space="preserve">ral polio vaccine </w:t>
      </w:r>
      <w:r>
        <w:rPr>
          <w:sz w:val="24"/>
          <w:szCs w:val="24"/>
        </w:rPr>
        <w:t>comes in different formulations, including trivalen</w:t>
      </w:r>
      <w:r>
        <w:rPr>
          <w:sz w:val="24"/>
          <w:szCs w:val="24"/>
        </w:rPr>
        <w:t xml:space="preserve">t </w:t>
      </w:r>
      <w:r>
        <w:rPr>
          <w:sz w:val="24"/>
          <w:szCs w:val="24"/>
        </w:rPr>
        <w:t>oral polio vaccine</w:t>
      </w:r>
      <w:r>
        <w:rPr>
          <w:sz w:val="24"/>
          <w:szCs w:val="24"/>
        </w:rPr>
        <w:t xml:space="preserve">, which covers all three poliovirus serotypes, bivalent </w:t>
      </w:r>
      <w:r>
        <w:rPr>
          <w:sz w:val="24"/>
          <w:szCs w:val="24"/>
        </w:rPr>
        <w:t>oral polio vaccine</w:t>
      </w:r>
      <w:r>
        <w:rPr>
          <w:sz w:val="24"/>
          <w:szCs w:val="24"/>
        </w:rPr>
        <w:t xml:space="preserve">, which targets serotypes 1 and 3, and monovalent </w:t>
      </w:r>
      <w:r>
        <w:rPr>
          <w:sz w:val="24"/>
          <w:szCs w:val="24"/>
        </w:rPr>
        <w:t xml:space="preserve">oral polio vaccine </w:t>
      </w:r>
      <w:r>
        <w:rPr>
          <w:sz w:val="24"/>
          <w:szCs w:val="24"/>
        </w:rPr>
        <w:t xml:space="preserve">used for targeted responses during outbreaks. However, in rare cases, </w:t>
      </w:r>
      <w:r>
        <w:rPr>
          <w:sz w:val="24"/>
          <w:szCs w:val="24"/>
        </w:rPr>
        <w:t xml:space="preserve">oral polio vaccine </w:t>
      </w:r>
      <w:r>
        <w:rPr>
          <w:sz w:val="24"/>
          <w:szCs w:val="24"/>
        </w:rPr>
        <w:t xml:space="preserve">can </w:t>
      </w:r>
      <w:r>
        <w:rPr>
          <w:sz w:val="24"/>
          <w:szCs w:val="24"/>
        </w:rPr>
        <w:t>lead to vaccine-derived poliovirus in under-immunized populations, which is why efforts have been made to ensure comprehensive immunization coverage</w:t>
      </w:r>
      <w:r>
        <w:rPr>
          <w:sz w:val="24"/>
          <w:szCs w:val="24"/>
          <w:vertAlign w:val="superscript"/>
        </w:rPr>
        <w:t>2</w:t>
      </w:r>
    </w:p>
    <w:p w:rsidR="00236F85" w:rsidRDefault="002A1E26">
      <w:pPr>
        <w:spacing w:line="480" w:lineRule="auto"/>
        <w:jc w:val="both"/>
        <w:rPr>
          <w:b/>
          <w:bCs/>
          <w:sz w:val="24"/>
          <w:szCs w:val="24"/>
        </w:rPr>
      </w:pPr>
      <w:r>
        <w:rPr>
          <w:sz w:val="24"/>
          <w:szCs w:val="24"/>
        </w:rPr>
        <w:t>Descriptive epidemiologic study of poliomyelitis cases due to wild poliovirus type 1 and wild poliovirus t</w:t>
      </w:r>
      <w:r>
        <w:rPr>
          <w:sz w:val="24"/>
          <w:szCs w:val="24"/>
        </w:rPr>
        <w:t>ype 3 in Nigeria, 2000-2020, confirmed that five types of poliovirus vaccines were used to vaccinate eligible children across all the implemented polio SIAs within the analysis period.</w:t>
      </w:r>
      <w:r>
        <w:rPr>
          <w:sz w:val="24"/>
          <w:szCs w:val="24"/>
          <w:vertAlign w:val="superscript"/>
        </w:rPr>
        <w:t>6</w:t>
      </w:r>
      <w:r>
        <w:rPr>
          <w:sz w:val="24"/>
          <w:szCs w:val="24"/>
        </w:rPr>
        <w:t xml:space="preserve"> Trivalent oral poliovirus vaccine</w:t>
      </w:r>
      <w:r>
        <w:rPr>
          <w:sz w:val="24"/>
          <w:szCs w:val="24"/>
        </w:rPr>
        <w:t xml:space="preserve">, </w:t>
      </w:r>
      <w:r>
        <w:rPr>
          <w:sz w:val="24"/>
          <w:szCs w:val="24"/>
        </w:rPr>
        <w:t>which contains the three types of S</w:t>
      </w:r>
      <w:r>
        <w:rPr>
          <w:sz w:val="24"/>
          <w:szCs w:val="24"/>
        </w:rPr>
        <w:t xml:space="preserve">abin strain polioviruses, was the vaccine in use as of 2000 and last used in 2016. In 2006 which was the peak year of </w:t>
      </w:r>
      <w:r>
        <w:rPr>
          <w:sz w:val="24"/>
          <w:szCs w:val="24"/>
        </w:rPr>
        <w:t xml:space="preserve">wild polio virus </w:t>
      </w:r>
      <w:r>
        <w:rPr>
          <w:sz w:val="24"/>
          <w:szCs w:val="24"/>
        </w:rPr>
        <w:t>cases, monovalent oral poliovirus vaccine type 1 was introduced, and monovalent oral poliovirus vaccine type 3</w:t>
      </w:r>
      <w:r>
        <w:rPr>
          <w:sz w:val="24"/>
          <w:szCs w:val="24"/>
        </w:rPr>
        <w:t xml:space="preserve"> </w:t>
      </w:r>
      <w:r>
        <w:rPr>
          <w:sz w:val="24"/>
          <w:szCs w:val="24"/>
        </w:rPr>
        <w:t>was introd</w:t>
      </w:r>
      <w:r>
        <w:rPr>
          <w:sz w:val="24"/>
          <w:szCs w:val="24"/>
        </w:rPr>
        <w:t>uced in 2007 and both were last used in 2011. The bivalent oral poliovirus vaccine</w:t>
      </w:r>
      <w:r>
        <w:rPr>
          <w:sz w:val="24"/>
          <w:szCs w:val="24"/>
        </w:rPr>
        <w:t xml:space="preserve">, </w:t>
      </w:r>
      <w:r>
        <w:rPr>
          <w:sz w:val="24"/>
          <w:szCs w:val="24"/>
        </w:rPr>
        <w:t>which contains only type 1 and type 3 Sabin strain polioviruses, was introduced in 2010. Inactivated poliovirus vaccine</w:t>
      </w:r>
      <w:r>
        <w:rPr>
          <w:sz w:val="24"/>
          <w:szCs w:val="24"/>
        </w:rPr>
        <w:t xml:space="preserve"> </w:t>
      </w:r>
      <w:r>
        <w:rPr>
          <w:sz w:val="24"/>
          <w:szCs w:val="24"/>
        </w:rPr>
        <w:t xml:space="preserve">administered through </w:t>
      </w:r>
      <w:r>
        <w:rPr>
          <w:sz w:val="24"/>
          <w:szCs w:val="24"/>
        </w:rPr>
        <w:lastRenderedPageBreak/>
        <w:t>intramuscular or subcutaneous r</w:t>
      </w:r>
      <w:r>
        <w:rPr>
          <w:sz w:val="24"/>
          <w:szCs w:val="24"/>
        </w:rPr>
        <w:t>oute (0.5ml) was introduced in 2014 to induce/boost individual immunity against all polioviruses, while the fractional inactivated poliovirus vaccine, which is 0.10ml of I</w:t>
      </w:r>
      <w:r>
        <w:rPr>
          <w:sz w:val="24"/>
          <w:szCs w:val="24"/>
        </w:rPr>
        <w:t xml:space="preserve">nactivated polio vaccine </w:t>
      </w:r>
      <w:r>
        <w:rPr>
          <w:sz w:val="24"/>
          <w:szCs w:val="24"/>
        </w:rPr>
        <w:t>given by intradermal administration, was first used in 2016.</w:t>
      </w:r>
      <w:r>
        <w:rPr>
          <w:sz w:val="24"/>
          <w:szCs w:val="24"/>
        </w:rPr>
        <w:t xml:space="preserve"> By the time AFR was declared WPV- free in August 2020, only bOPV and IPV/fIPV were in use specifically for</w:t>
      </w:r>
      <w:r>
        <w:rPr>
          <w:sz w:val="24"/>
          <w:szCs w:val="24"/>
        </w:rPr>
        <w:t xml:space="preserve"> wild polio virus</w:t>
      </w:r>
      <w:r>
        <w:rPr>
          <w:sz w:val="24"/>
          <w:szCs w:val="24"/>
        </w:rPr>
        <w:t xml:space="preserve">-preventive SIAs in Nigeria. </w:t>
      </w:r>
    </w:p>
    <w:p w:rsidR="00236F85" w:rsidRDefault="002A1E26">
      <w:pPr>
        <w:spacing w:line="480" w:lineRule="auto"/>
        <w:jc w:val="both"/>
        <w:rPr>
          <w:b/>
          <w:bCs/>
          <w:sz w:val="24"/>
          <w:szCs w:val="24"/>
        </w:rPr>
      </w:pPr>
      <w:r>
        <w:rPr>
          <w:sz w:val="24"/>
          <w:szCs w:val="24"/>
        </w:rPr>
        <w:t>The  poliovirus vaccine</w:t>
      </w:r>
      <w:r>
        <w:rPr>
          <w:sz w:val="24"/>
          <w:szCs w:val="24"/>
        </w:rPr>
        <w:t xml:space="preserve"> </w:t>
      </w:r>
      <w:r>
        <w:rPr>
          <w:sz w:val="24"/>
          <w:szCs w:val="24"/>
        </w:rPr>
        <w:t>is administered through injection and contains inactivated poliovirus strains.</w:t>
      </w:r>
      <w:r>
        <w:rPr>
          <w:sz w:val="24"/>
          <w:szCs w:val="24"/>
        </w:rPr>
        <w:t xml:space="preserve"> Unlike </w:t>
      </w:r>
      <w:r>
        <w:rPr>
          <w:sz w:val="24"/>
          <w:szCs w:val="24"/>
        </w:rPr>
        <w:t>oral polio vaccine,</w:t>
      </w:r>
      <w:r>
        <w:rPr>
          <w:sz w:val="24"/>
          <w:szCs w:val="24"/>
        </w:rPr>
        <w:t xml:space="preserve"> I</w:t>
      </w:r>
      <w:r>
        <w:rPr>
          <w:sz w:val="24"/>
          <w:szCs w:val="24"/>
        </w:rPr>
        <w:t xml:space="preserve">nactivated polio vaccine </w:t>
      </w:r>
      <w:r>
        <w:rPr>
          <w:sz w:val="24"/>
          <w:szCs w:val="24"/>
        </w:rPr>
        <w:t>does not carry the risk of reverting to a virulent form, making it safer in terms of vaccine-derived outbreaks. I</w:t>
      </w:r>
      <w:r>
        <w:rPr>
          <w:sz w:val="24"/>
          <w:szCs w:val="24"/>
        </w:rPr>
        <w:t xml:space="preserve">nactivated polio vaccine </w:t>
      </w:r>
      <w:r>
        <w:rPr>
          <w:sz w:val="24"/>
          <w:szCs w:val="24"/>
        </w:rPr>
        <w:t>works by stimulating the production of antibodies in the bloodst</w:t>
      </w:r>
      <w:r>
        <w:rPr>
          <w:sz w:val="24"/>
          <w:szCs w:val="24"/>
        </w:rPr>
        <w:t>ream, offering long-lasting immunity against all three poliovirus types. While I</w:t>
      </w:r>
      <w:r>
        <w:rPr>
          <w:sz w:val="24"/>
          <w:szCs w:val="24"/>
        </w:rPr>
        <w:t xml:space="preserve">nactivated polio vaccine </w:t>
      </w:r>
      <w:r>
        <w:rPr>
          <w:sz w:val="24"/>
          <w:szCs w:val="24"/>
        </w:rPr>
        <w:t xml:space="preserve">is highly effective in preventing paralysis, it does not induce the same level of intestinal immunity as </w:t>
      </w:r>
      <w:r>
        <w:rPr>
          <w:sz w:val="24"/>
          <w:szCs w:val="24"/>
        </w:rPr>
        <w:t>oral polio vaccine</w:t>
      </w:r>
      <w:r>
        <w:rPr>
          <w:sz w:val="24"/>
          <w:szCs w:val="24"/>
        </w:rPr>
        <w:t>, making it less effective i</w:t>
      </w:r>
      <w:r>
        <w:rPr>
          <w:sz w:val="24"/>
          <w:szCs w:val="24"/>
        </w:rPr>
        <w:t>n stopping the transmission of the virus</w:t>
      </w:r>
      <w:r>
        <w:rPr>
          <w:sz w:val="24"/>
          <w:szCs w:val="24"/>
          <w:vertAlign w:val="superscript"/>
        </w:rPr>
        <w:t xml:space="preserve">7. </w:t>
      </w:r>
      <w:r>
        <w:rPr>
          <w:sz w:val="24"/>
          <w:szCs w:val="24"/>
        </w:rPr>
        <w:t xml:space="preserve">For this reason, Nigeria has adopted a combined strategy of using both </w:t>
      </w:r>
      <w:r>
        <w:rPr>
          <w:sz w:val="24"/>
          <w:szCs w:val="24"/>
        </w:rPr>
        <w:t xml:space="preserve">oral polio vaccine </w:t>
      </w:r>
      <w:r>
        <w:rPr>
          <w:sz w:val="24"/>
          <w:szCs w:val="24"/>
        </w:rPr>
        <w:t>and I</w:t>
      </w:r>
      <w:r>
        <w:rPr>
          <w:sz w:val="24"/>
          <w:szCs w:val="24"/>
        </w:rPr>
        <w:t xml:space="preserve">nactivated polio vaccine </w:t>
      </w:r>
      <w:r>
        <w:rPr>
          <w:sz w:val="24"/>
          <w:szCs w:val="24"/>
        </w:rPr>
        <w:t>to maximize protection against poliovirus</w:t>
      </w:r>
      <w:r>
        <w:rPr>
          <w:sz w:val="24"/>
          <w:szCs w:val="24"/>
          <w:vertAlign w:val="superscript"/>
        </w:rPr>
        <w:t>2</w:t>
      </w:r>
      <w:r>
        <w:rPr>
          <w:sz w:val="24"/>
          <w:szCs w:val="24"/>
        </w:rPr>
        <w:t>. The effectiv</w:t>
      </w:r>
      <w:r>
        <w:rPr>
          <w:sz w:val="24"/>
          <w:szCs w:val="24"/>
        </w:rPr>
        <w:t xml:space="preserve">e activeness </w:t>
      </w:r>
      <w:r>
        <w:rPr>
          <w:sz w:val="24"/>
          <w:szCs w:val="24"/>
        </w:rPr>
        <w:t>of vaccination efforts in Nigeria is evident in the significant reduction in polio</w:t>
      </w:r>
      <w:r>
        <w:rPr>
          <w:sz w:val="24"/>
          <w:szCs w:val="24"/>
        </w:rPr>
        <w:t xml:space="preserve">myelitis </w:t>
      </w:r>
      <w:r>
        <w:rPr>
          <w:sz w:val="24"/>
          <w:szCs w:val="24"/>
        </w:rPr>
        <w:t>cases over the years. In 2021, the country recorded 1,028 cases of</w:t>
      </w:r>
      <w:r>
        <w:rPr>
          <w:sz w:val="24"/>
          <w:szCs w:val="24"/>
        </w:rPr>
        <w:t xml:space="preserve">  vaccine-derived poliovirus type 2</w:t>
      </w:r>
      <w:r>
        <w:rPr>
          <w:sz w:val="24"/>
          <w:szCs w:val="24"/>
        </w:rPr>
        <w:t>, a number that dropped to 170 in 2022 due to intensified immuni</w:t>
      </w:r>
      <w:r>
        <w:rPr>
          <w:sz w:val="24"/>
          <w:szCs w:val="24"/>
        </w:rPr>
        <w:t>zation campaigns</w:t>
      </w:r>
      <w:r>
        <w:rPr>
          <w:sz w:val="24"/>
          <w:szCs w:val="24"/>
          <w:vertAlign w:val="superscript"/>
        </w:rPr>
        <w:t>2</w:t>
      </w:r>
      <w:r>
        <w:rPr>
          <w:sz w:val="24"/>
          <w:szCs w:val="24"/>
        </w:rPr>
        <w:t>. By 2023, cases had decreased by 70%, demonstrating the impact of strategic vaccination programs.</w:t>
      </w:r>
    </w:p>
    <w:p w:rsidR="00236F85" w:rsidRDefault="002A1E26">
      <w:pPr>
        <w:spacing w:line="480" w:lineRule="auto"/>
        <w:jc w:val="both"/>
        <w:rPr>
          <w:b/>
          <w:bCs/>
          <w:sz w:val="24"/>
          <w:szCs w:val="24"/>
        </w:rPr>
      </w:pPr>
      <w:r>
        <w:rPr>
          <w:b/>
          <w:bCs/>
          <w:sz w:val="24"/>
          <w:szCs w:val="24"/>
        </w:rPr>
        <w:t xml:space="preserve">4.1. Discussion </w:t>
      </w:r>
    </w:p>
    <w:p w:rsidR="00236F85" w:rsidRDefault="002A1E26">
      <w:pPr>
        <w:spacing w:line="480" w:lineRule="auto"/>
        <w:jc w:val="both"/>
        <w:rPr>
          <w:b/>
          <w:bCs/>
          <w:sz w:val="24"/>
          <w:szCs w:val="24"/>
        </w:rPr>
      </w:pPr>
      <w:r>
        <w:rPr>
          <w:sz w:val="24"/>
          <w:szCs w:val="24"/>
        </w:rPr>
        <w:t xml:space="preserve">The review confirms Nigeria’s historical burden of polio, with </w:t>
      </w:r>
      <w:r>
        <w:rPr>
          <w:sz w:val="24"/>
          <w:szCs w:val="24"/>
        </w:rPr>
        <w:t xml:space="preserve">wild poliovirus </w:t>
      </w:r>
      <w:r>
        <w:rPr>
          <w:sz w:val="24"/>
          <w:szCs w:val="24"/>
        </w:rPr>
        <w:t>transmission peaking in 2006 before a signif</w:t>
      </w:r>
      <w:r>
        <w:rPr>
          <w:sz w:val="24"/>
          <w:szCs w:val="24"/>
        </w:rPr>
        <w:t>icant decline due to intensified vaccination efforts</w:t>
      </w:r>
      <w:r>
        <w:rPr>
          <w:sz w:val="24"/>
          <w:szCs w:val="24"/>
          <w:vertAlign w:val="superscript"/>
        </w:rPr>
        <w:t>5</w:t>
      </w:r>
      <w:r>
        <w:rPr>
          <w:sz w:val="24"/>
          <w:szCs w:val="24"/>
        </w:rPr>
        <w:t xml:space="preserve">. The </w:t>
      </w:r>
      <w:r>
        <w:rPr>
          <w:sz w:val="24"/>
          <w:szCs w:val="24"/>
        </w:rPr>
        <w:lastRenderedPageBreak/>
        <w:t xml:space="preserve">eradication of </w:t>
      </w:r>
      <w:r>
        <w:rPr>
          <w:sz w:val="24"/>
          <w:szCs w:val="24"/>
        </w:rPr>
        <w:t xml:space="preserve">wild poliovirus </w:t>
      </w:r>
      <w:r>
        <w:rPr>
          <w:sz w:val="24"/>
          <w:szCs w:val="24"/>
        </w:rPr>
        <w:t xml:space="preserve">in 2020 was a remarkable public health achievement; however, the persistent circulation of </w:t>
      </w:r>
      <w:r>
        <w:rPr>
          <w:sz w:val="24"/>
          <w:szCs w:val="24"/>
        </w:rPr>
        <w:t xml:space="preserve"> vaccine-derived poliovirus type 2,</w:t>
      </w:r>
      <w:r>
        <w:rPr>
          <w:sz w:val="24"/>
          <w:szCs w:val="24"/>
        </w:rPr>
        <w:t xml:space="preserve"> remains a major challenge </w:t>
      </w:r>
      <w:r>
        <w:rPr>
          <w:sz w:val="24"/>
          <w:szCs w:val="24"/>
          <w:vertAlign w:val="superscript"/>
        </w:rPr>
        <w:t>3</w:t>
      </w:r>
      <w:r>
        <w:rPr>
          <w:sz w:val="24"/>
          <w:szCs w:val="24"/>
        </w:rPr>
        <w:t>. The result</w:t>
      </w:r>
      <w:r>
        <w:rPr>
          <w:sz w:val="24"/>
          <w:szCs w:val="24"/>
        </w:rPr>
        <w:t xml:space="preserve">s indicate that </w:t>
      </w:r>
      <w:r>
        <w:rPr>
          <w:sz w:val="24"/>
          <w:szCs w:val="24"/>
        </w:rPr>
        <w:t xml:space="preserve"> vaccine-derived poliovirus type 2,</w:t>
      </w:r>
      <w:r>
        <w:rPr>
          <w:sz w:val="24"/>
          <w:szCs w:val="24"/>
        </w:rPr>
        <w:t xml:space="preserve"> cases have been concentrated in states with low immunization coverage, particularly in the North-West and North-East regions, where insecurity and vaccine hesitancy have hindered vaccination campaigns </w:t>
      </w:r>
      <w:r>
        <w:rPr>
          <w:sz w:val="24"/>
          <w:szCs w:val="24"/>
          <w:vertAlign w:val="superscript"/>
        </w:rPr>
        <w:t xml:space="preserve">4 </w:t>
      </w:r>
      <w:r>
        <w:rPr>
          <w:sz w:val="24"/>
          <w:szCs w:val="24"/>
        </w:rPr>
        <w:t>.</w:t>
      </w:r>
      <w:r>
        <w:rPr>
          <w:sz w:val="24"/>
          <w:szCs w:val="24"/>
        </w:rPr>
        <w:t xml:space="preserve"> </w:t>
      </w:r>
      <w:r>
        <w:rPr>
          <w:sz w:val="24"/>
          <w:szCs w:val="24"/>
          <w:vertAlign w:val="superscript"/>
        </w:rPr>
        <w:t xml:space="preserve"> </w:t>
      </w:r>
      <w:r>
        <w:rPr>
          <w:sz w:val="24"/>
          <w:szCs w:val="24"/>
        </w:rPr>
        <w:t xml:space="preserve">The significant decline in </w:t>
      </w:r>
      <w:r>
        <w:rPr>
          <w:sz w:val="24"/>
          <w:szCs w:val="24"/>
        </w:rPr>
        <w:t xml:space="preserve">wild poliovirus </w:t>
      </w:r>
      <w:r>
        <w:rPr>
          <w:sz w:val="24"/>
          <w:szCs w:val="24"/>
        </w:rPr>
        <w:t xml:space="preserve">cases post-2010 highlights the effectiveness of mass immunization campaigns, yet gaps in routine immunization have allowed </w:t>
      </w:r>
      <w:r>
        <w:rPr>
          <w:sz w:val="24"/>
          <w:szCs w:val="24"/>
        </w:rPr>
        <w:t xml:space="preserve"> vaccine-derived poliovirus type 2,</w:t>
      </w:r>
      <w:r>
        <w:rPr>
          <w:sz w:val="24"/>
          <w:szCs w:val="24"/>
        </w:rPr>
        <w:t xml:space="preserve"> to persist </w:t>
      </w:r>
      <w:r>
        <w:rPr>
          <w:sz w:val="24"/>
          <w:szCs w:val="24"/>
          <w:vertAlign w:val="superscript"/>
        </w:rPr>
        <w:t>10</w:t>
      </w:r>
    </w:p>
    <w:p w:rsidR="00236F85" w:rsidRDefault="002A1E26">
      <w:pPr>
        <w:spacing w:line="480" w:lineRule="auto"/>
        <w:jc w:val="both"/>
        <w:rPr>
          <w:b/>
          <w:bCs/>
          <w:sz w:val="24"/>
          <w:szCs w:val="24"/>
        </w:rPr>
      </w:pPr>
      <w:r>
        <w:rPr>
          <w:sz w:val="24"/>
          <w:szCs w:val="24"/>
        </w:rPr>
        <w:t>Nigeria's polio experience underscores</w:t>
      </w:r>
      <w:r>
        <w:rPr>
          <w:sz w:val="24"/>
          <w:szCs w:val="24"/>
        </w:rPr>
        <w:t xml:space="preserve"> the importance of a multi-layered approach that combines routine immunization, supplementary vaccination campaigns, and innovative surveillance strategies</w:t>
      </w:r>
      <w:r>
        <w:rPr>
          <w:sz w:val="24"/>
          <w:szCs w:val="24"/>
          <w:vertAlign w:val="superscript"/>
        </w:rPr>
        <w:t>2</w:t>
      </w:r>
      <w:r>
        <w:rPr>
          <w:sz w:val="24"/>
          <w:szCs w:val="24"/>
        </w:rPr>
        <w:t xml:space="preserve"> While </w:t>
      </w:r>
      <w:r>
        <w:rPr>
          <w:sz w:val="24"/>
          <w:szCs w:val="24"/>
        </w:rPr>
        <w:t xml:space="preserve">wild poliovirus </w:t>
      </w:r>
      <w:r>
        <w:rPr>
          <w:sz w:val="24"/>
          <w:szCs w:val="24"/>
        </w:rPr>
        <w:t>eradication was achieved through aggressive vaccination efforts,</w:t>
      </w:r>
      <w:r>
        <w:rPr>
          <w:sz w:val="24"/>
          <w:szCs w:val="24"/>
        </w:rPr>
        <w:t xml:space="preserve"> vaccine-deri</w:t>
      </w:r>
      <w:r>
        <w:rPr>
          <w:sz w:val="24"/>
          <w:szCs w:val="24"/>
        </w:rPr>
        <w:t xml:space="preserve">ved poliovirus type 2, </w:t>
      </w:r>
      <w:r>
        <w:rPr>
          <w:sz w:val="24"/>
          <w:szCs w:val="24"/>
        </w:rPr>
        <w:t xml:space="preserve">outbreaks demonstrate the necessity of improving routine immunization coverage and ensuring full protection across all population groups </w:t>
      </w:r>
      <w:r>
        <w:rPr>
          <w:sz w:val="24"/>
          <w:szCs w:val="24"/>
          <w:vertAlign w:val="superscript"/>
        </w:rPr>
        <w:t>3</w:t>
      </w:r>
    </w:p>
    <w:p w:rsidR="00236F85" w:rsidRDefault="002A1E26">
      <w:pPr>
        <w:spacing w:line="480" w:lineRule="auto"/>
        <w:jc w:val="both"/>
        <w:rPr>
          <w:b/>
          <w:bCs/>
          <w:sz w:val="24"/>
          <w:szCs w:val="24"/>
        </w:rPr>
      </w:pPr>
      <w:r>
        <w:rPr>
          <w:b/>
          <w:bCs/>
          <w:sz w:val="24"/>
          <w:szCs w:val="24"/>
        </w:rPr>
        <w:t>4.2. Comparison with Global Polio Eradication Efforts</w:t>
      </w:r>
    </w:p>
    <w:p w:rsidR="00236F85" w:rsidRDefault="002A1E26">
      <w:pPr>
        <w:spacing w:line="480" w:lineRule="auto"/>
        <w:jc w:val="both"/>
        <w:rPr>
          <w:b/>
          <w:bCs/>
          <w:sz w:val="24"/>
          <w:szCs w:val="24"/>
        </w:rPr>
      </w:pPr>
      <w:r>
        <w:rPr>
          <w:sz w:val="24"/>
          <w:szCs w:val="24"/>
        </w:rPr>
        <w:t>Nigeria’s polio</w:t>
      </w:r>
      <w:r>
        <w:rPr>
          <w:sz w:val="24"/>
          <w:szCs w:val="24"/>
        </w:rPr>
        <w:t xml:space="preserve">myelitis </w:t>
      </w:r>
      <w:r>
        <w:rPr>
          <w:sz w:val="24"/>
          <w:szCs w:val="24"/>
        </w:rPr>
        <w:t xml:space="preserve">eradication </w:t>
      </w:r>
      <w:r>
        <w:rPr>
          <w:sz w:val="24"/>
          <w:szCs w:val="24"/>
        </w:rPr>
        <w:t xml:space="preserve">journey aligns with trends observed in other polio-endemic countries before achieving </w:t>
      </w:r>
      <w:r>
        <w:rPr>
          <w:sz w:val="24"/>
          <w:szCs w:val="24"/>
        </w:rPr>
        <w:t>wild poliovirus</w:t>
      </w:r>
      <w:r>
        <w:rPr>
          <w:sz w:val="24"/>
          <w:szCs w:val="24"/>
        </w:rPr>
        <w:t>-free status. Similar challenges have been noted in countries such as Pakistan and Afghanistan, where security issues and vaccine hesitancy contribute to p</w:t>
      </w:r>
      <w:r>
        <w:rPr>
          <w:sz w:val="24"/>
          <w:szCs w:val="24"/>
        </w:rPr>
        <w:t>ersistent poliovirus transmission</w:t>
      </w:r>
      <w:r>
        <w:rPr>
          <w:sz w:val="24"/>
          <w:szCs w:val="24"/>
          <w:vertAlign w:val="superscript"/>
        </w:rPr>
        <w:t>2</w:t>
      </w:r>
      <w:r>
        <w:rPr>
          <w:sz w:val="24"/>
          <w:szCs w:val="24"/>
        </w:rPr>
        <w:t xml:space="preserve">. Unlike Nigeria, which successfully interrupted </w:t>
      </w:r>
      <w:r>
        <w:rPr>
          <w:sz w:val="24"/>
          <w:szCs w:val="24"/>
        </w:rPr>
        <w:t xml:space="preserve">wild poliovirus </w:t>
      </w:r>
      <w:r>
        <w:rPr>
          <w:sz w:val="24"/>
          <w:szCs w:val="24"/>
        </w:rPr>
        <w:t xml:space="preserve">transmission by 2020, these two countries still report </w:t>
      </w:r>
      <w:r>
        <w:rPr>
          <w:sz w:val="24"/>
          <w:szCs w:val="24"/>
        </w:rPr>
        <w:t xml:space="preserve">wild poliovirus </w:t>
      </w:r>
      <w:r>
        <w:rPr>
          <w:sz w:val="24"/>
          <w:szCs w:val="24"/>
        </w:rPr>
        <w:t xml:space="preserve">cases due to ongoing insurgency and community resistance to vaccines </w:t>
      </w:r>
      <w:r>
        <w:rPr>
          <w:sz w:val="24"/>
          <w:szCs w:val="24"/>
          <w:vertAlign w:val="superscript"/>
        </w:rPr>
        <w:t>8</w:t>
      </w:r>
    </w:p>
    <w:p w:rsidR="00236F85" w:rsidRDefault="002A1E26">
      <w:pPr>
        <w:spacing w:line="480" w:lineRule="auto"/>
        <w:jc w:val="both"/>
        <w:rPr>
          <w:b/>
          <w:bCs/>
          <w:sz w:val="24"/>
          <w:szCs w:val="24"/>
        </w:rPr>
      </w:pPr>
      <w:r>
        <w:rPr>
          <w:sz w:val="24"/>
          <w:szCs w:val="24"/>
        </w:rPr>
        <w:lastRenderedPageBreak/>
        <w:t>Compared to oth</w:t>
      </w:r>
      <w:r>
        <w:rPr>
          <w:sz w:val="24"/>
          <w:szCs w:val="24"/>
        </w:rPr>
        <w:t xml:space="preserve">er African nations, Nigeria's success in eliminating </w:t>
      </w:r>
      <w:r>
        <w:rPr>
          <w:sz w:val="24"/>
          <w:szCs w:val="24"/>
        </w:rPr>
        <w:t xml:space="preserve">wild poliovirus </w:t>
      </w:r>
      <w:r>
        <w:rPr>
          <w:sz w:val="24"/>
          <w:szCs w:val="24"/>
        </w:rPr>
        <w:t xml:space="preserve">was the result of sustained  domestic and international collaboration,  including support from WHO, Rotary International, and the Global Polio Eradication Initiative </w:t>
      </w:r>
      <w:r>
        <w:rPr>
          <w:sz w:val="24"/>
          <w:szCs w:val="24"/>
          <w:vertAlign w:val="superscript"/>
        </w:rPr>
        <w:t>3</w:t>
      </w:r>
      <w:r>
        <w:rPr>
          <w:sz w:val="24"/>
          <w:szCs w:val="24"/>
        </w:rPr>
        <w:t>. However, unlike so</w:t>
      </w:r>
      <w:r>
        <w:rPr>
          <w:sz w:val="24"/>
          <w:szCs w:val="24"/>
        </w:rPr>
        <w:t xml:space="preserve">me African countries where </w:t>
      </w:r>
      <w:r>
        <w:rPr>
          <w:sz w:val="24"/>
          <w:szCs w:val="24"/>
        </w:rPr>
        <w:t xml:space="preserve"> vaccine-derived poliovirus type 2,</w:t>
      </w:r>
      <w:r>
        <w:rPr>
          <w:sz w:val="24"/>
          <w:szCs w:val="24"/>
        </w:rPr>
        <w:t xml:space="preserve">cases are sporadic, Nigeria remains a major contributor to global </w:t>
      </w:r>
      <w:r>
        <w:rPr>
          <w:sz w:val="24"/>
          <w:szCs w:val="24"/>
        </w:rPr>
        <w:t xml:space="preserve"> vaccine-derived poliovirus type 2,</w:t>
      </w:r>
      <w:r>
        <w:rPr>
          <w:sz w:val="24"/>
          <w:szCs w:val="24"/>
        </w:rPr>
        <w:t xml:space="preserve"> cases, accounting for over 70% of cases in the African region between 2021 and 2023 </w:t>
      </w:r>
      <w:r>
        <w:rPr>
          <w:sz w:val="24"/>
          <w:szCs w:val="24"/>
          <w:vertAlign w:val="superscript"/>
        </w:rPr>
        <w:t>2</w:t>
      </w:r>
      <w:r>
        <w:rPr>
          <w:sz w:val="24"/>
          <w:szCs w:val="24"/>
        </w:rPr>
        <w:t xml:space="preserve">. This </w:t>
      </w:r>
      <w:r>
        <w:rPr>
          <w:sz w:val="24"/>
          <w:szCs w:val="24"/>
        </w:rPr>
        <w:t xml:space="preserve">underscores the continued vulnerability of the Nigerian population to polio transmission despite the milestone of </w:t>
      </w:r>
      <w:r>
        <w:rPr>
          <w:sz w:val="24"/>
          <w:szCs w:val="24"/>
        </w:rPr>
        <w:t xml:space="preserve">wild poliovirus </w:t>
      </w:r>
      <w:r>
        <w:rPr>
          <w:sz w:val="24"/>
          <w:szCs w:val="24"/>
        </w:rPr>
        <w:t>elimination.</w:t>
      </w:r>
    </w:p>
    <w:p w:rsidR="00236F85" w:rsidRDefault="002A1E26">
      <w:pPr>
        <w:spacing w:line="480" w:lineRule="auto"/>
        <w:jc w:val="both"/>
        <w:rPr>
          <w:b/>
          <w:bCs/>
          <w:sz w:val="24"/>
          <w:szCs w:val="24"/>
        </w:rPr>
      </w:pPr>
      <w:r>
        <w:rPr>
          <w:sz w:val="24"/>
          <w:szCs w:val="24"/>
        </w:rPr>
        <w:t xml:space="preserve">In 2006 and 2007, Nigeria utilized monovalent </w:t>
      </w:r>
      <w:r>
        <w:rPr>
          <w:sz w:val="24"/>
          <w:szCs w:val="24"/>
        </w:rPr>
        <w:t>o</w:t>
      </w:r>
      <w:r>
        <w:rPr>
          <w:sz w:val="24"/>
          <w:szCs w:val="24"/>
        </w:rPr>
        <w:t>ral</w:t>
      </w:r>
      <w:r>
        <w:rPr>
          <w:sz w:val="24"/>
          <w:szCs w:val="24"/>
        </w:rPr>
        <w:t xml:space="preserve"> p</w:t>
      </w:r>
      <w:r>
        <w:rPr>
          <w:sz w:val="24"/>
          <w:szCs w:val="24"/>
        </w:rPr>
        <w:t xml:space="preserve">oliovirus </w:t>
      </w:r>
      <w:r>
        <w:rPr>
          <w:sz w:val="24"/>
          <w:szCs w:val="24"/>
        </w:rPr>
        <w:t>v</w:t>
      </w:r>
      <w:r>
        <w:rPr>
          <w:sz w:val="24"/>
          <w:szCs w:val="24"/>
        </w:rPr>
        <w:t>accine</w:t>
      </w:r>
      <w:r>
        <w:rPr>
          <w:sz w:val="24"/>
          <w:szCs w:val="24"/>
        </w:rPr>
        <w:t xml:space="preserve"> </w:t>
      </w:r>
      <w:r>
        <w:rPr>
          <w:sz w:val="24"/>
          <w:szCs w:val="24"/>
        </w:rPr>
        <w:t xml:space="preserve">1 and 3, respectively, in </w:t>
      </w:r>
      <w:r>
        <w:rPr>
          <w:sz w:val="24"/>
          <w:szCs w:val="24"/>
        </w:rPr>
        <w:t>s</w:t>
      </w:r>
      <w:r>
        <w:rPr>
          <w:sz w:val="24"/>
          <w:szCs w:val="24"/>
        </w:rPr>
        <w:t xml:space="preserve">upplementary </w:t>
      </w:r>
      <w:r>
        <w:rPr>
          <w:sz w:val="24"/>
          <w:szCs w:val="24"/>
        </w:rPr>
        <w:t>i</w:t>
      </w:r>
      <w:r>
        <w:rPr>
          <w:sz w:val="24"/>
          <w:szCs w:val="24"/>
        </w:rPr>
        <w:t xml:space="preserve">mmunization </w:t>
      </w:r>
      <w:r>
        <w:rPr>
          <w:sz w:val="24"/>
          <w:szCs w:val="24"/>
        </w:rPr>
        <w:t>a</w:t>
      </w:r>
      <w:r>
        <w:rPr>
          <w:sz w:val="24"/>
          <w:szCs w:val="24"/>
        </w:rPr>
        <w:t xml:space="preserve">ctivities (SIAs), as recommended for areas with low vaccine coverage. Subsequently, bivalent </w:t>
      </w:r>
      <w:r>
        <w:rPr>
          <w:sz w:val="24"/>
          <w:szCs w:val="24"/>
        </w:rPr>
        <w:t xml:space="preserve">oral polio vaccine </w:t>
      </w:r>
      <w:r>
        <w:rPr>
          <w:sz w:val="24"/>
          <w:szCs w:val="24"/>
        </w:rPr>
        <w:t xml:space="preserve">was used for sub-national immunization activities, while trivalent </w:t>
      </w:r>
      <w:r>
        <w:rPr>
          <w:sz w:val="24"/>
          <w:szCs w:val="24"/>
        </w:rPr>
        <w:t xml:space="preserve">oral polio vaccine </w:t>
      </w:r>
      <w:r>
        <w:rPr>
          <w:sz w:val="24"/>
          <w:szCs w:val="24"/>
        </w:rPr>
        <w:t xml:space="preserve">was reserved for national immunization days. </w:t>
      </w:r>
      <w:r>
        <w:rPr>
          <w:sz w:val="24"/>
          <w:szCs w:val="24"/>
        </w:rPr>
        <w:t>This strategy has been effective in reducing the circulation of both wild polioviruses and vaccine-derived polioviruses</w:t>
      </w:r>
      <w:r>
        <w:rPr>
          <w:sz w:val="24"/>
          <w:szCs w:val="24"/>
          <w:vertAlign w:val="superscript"/>
        </w:rPr>
        <w:t xml:space="preserve">11 </w:t>
      </w:r>
      <w:r>
        <w:rPr>
          <w:sz w:val="24"/>
          <w:szCs w:val="24"/>
        </w:rPr>
        <w:t>vaccine-derived polioviruses</w:t>
      </w:r>
      <w:r>
        <w:rPr>
          <w:sz w:val="24"/>
          <w:szCs w:val="24"/>
        </w:rPr>
        <w:t xml:space="preserve"> are vaccine-type viruses that regain virulence and transmissibility, with the potential to cause outbreak</w:t>
      </w:r>
      <w:r>
        <w:rPr>
          <w:sz w:val="24"/>
          <w:szCs w:val="24"/>
        </w:rPr>
        <w:t xml:space="preserve">s. These viruses are primarily seen in areas with low vaccination coverage with </w:t>
      </w:r>
      <w:r>
        <w:rPr>
          <w:sz w:val="24"/>
          <w:szCs w:val="24"/>
        </w:rPr>
        <w:t>oral poliovirus</w:t>
      </w:r>
      <w:r>
        <w:rPr>
          <w:sz w:val="24"/>
          <w:szCs w:val="24"/>
        </w:rPr>
        <w:t>, and approximately 95% of cases are due to type 2 vaccine virus</w:t>
      </w:r>
      <w:r>
        <w:rPr>
          <w:sz w:val="24"/>
          <w:szCs w:val="24"/>
          <w:vertAlign w:val="superscript"/>
        </w:rPr>
        <w:t xml:space="preserve">12 </w:t>
      </w:r>
      <w:r>
        <w:rPr>
          <w:sz w:val="24"/>
          <w:szCs w:val="24"/>
        </w:rPr>
        <w:t xml:space="preserve">This change was aimed at reducing the risk of </w:t>
      </w:r>
      <w:r>
        <w:rPr>
          <w:sz w:val="24"/>
          <w:szCs w:val="24"/>
        </w:rPr>
        <w:t xml:space="preserve">q vaccine-derived poliovirus </w:t>
      </w:r>
      <w:r>
        <w:rPr>
          <w:sz w:val="24"/>
          <w:szCs w:val="24"/>
        </w:rPr>
        <w:t>type 2 outbreaks wh</w:t>
      </w:r>
      <w:r>
        <w:rPr>
          <w:sz w:val="24"/>
          <w:szCs w:val="24"/>
        </w:rPr>
        <w:t xml:space="preserve">ile maintaining immunity against types 1 and 3 of the virus </w:t>
      </w:r>
      <w:r>
        <w:rPr>
          <w:sz w:val="24"/>
          <w:szCs w:val="24"/>
          <w:vertAlign w:val="superscript"/>
        </w:rPr>
        <w:t>13</w:t>
      </w:r>
      <w:r>
        <w:rPr>
          <w:sz w:val="24"/>
          <w:szCs w:val="24"/>
        </w:rPr>
        <w:t>. A recent study aimed to identify the key factors contributing to the persistence of poliomyelitis in Nigeria and to evaluate the effectiveness of different oral poliovirus vaccines in the coun</w:t>
      </w:r>
      <w:r>
        <w:rPr>
          <w:sz w:val="24"/>
          <w:szCs w:val="24"/>
        </w:rPr>
        <w:t xml:space="preserve">try </w:t>
      </w:r>
      <w:r>
        <w:rPr>
          <w:sz w:val="24"/>
          <w:szCs w:val="24"/>
          <w:vertAlign w:val="superscript"/>
        </w:rPr>
        <w:t>7</w:t>
      </w:r>
      <w:r>
        <w:rPr>
          <w:sz w:val="24"/>
          <w:szCs w:val="24"/>
        </w:rPr>
        <w:t xml:space="preserve">, found out that monovalent and bivalent </w:t>
      </w:r>
      <w:r>
        <w:rPr>
          <w:sz w:val="24"/>
          <w:szCs w:val="24"/>
        </w:rPr>
        <w:t xml:space="preserve">oral polio vaccine </w:t>
      </w:r>
      <w:r>
        <w:rPr>
          <w:sz w:val="24"/>
          <w:szCs w:val="24"/>
        </w:rPr>
        <w:t xml:space="preserve">were more effective than trivalent </w:t>
      </w:r>
      <w:r>
        <w:rPr>
          <w:sz w:val="24"/>
          <w:szCs w:val="24"/>
        </w:rPr>
        <w:t xml:space="preserve">oral polio vaccine </w:t>
      </w:r>
      <w:r>
        <w:rPr>
          <w:sz w:val="24"/>
          <w:szCs w:val="24"/>
        </w:rPr>
        <w:t xml:space="preserve">against serotype 1, with median efficacies of 32.1% (95% CI </w:t>
      </w:r>
      <w:r>
        <w:rPr>
          <w:sz w:val="24"/>
          <w:szCs w:val="24"/>
        </w:rPr>
        <w:lastRenderedPageBreak/>
        <w:t xml:space="preserve">26.1-38.1) and 29.5% (95% CI 20.1-38.4), respectively </w:t>
      </w:r>
      <w:r>
        <w:rPr>
          <w:sz w:val="24"/>
          <w:szCs w:val="24"/>
          <w:vertAlign w:val="superscript"/>
        </w:rPr>
        <w:t>12</w:t>
      </w:r>
      <w:r>
        <w:rPr>
          <w:sz w:val="24"/>
          <w:szCs w:val="24"/>
        </w:rPr>
        <w:t xml:space="preserve">. Trivalent </w:t>
      </w:r>
      <w:r>
        <w:rPr>
          <w:sz w:val="24"/>
          <w:szCs w:val="24"/>
        </w:rPr>
        <w:t>oral poli</w:t>
      </w:r>
      <w:r>
        <w:rPr>
          <w:sz w:val="24"/>
          <w:szCs w:val="24"/>
        </w:rPr>
        <w:t xml:space="preserve">o vaccine </w:t>
      </w:r>
      <w:r>
        <w:rPr>
          <w:sz w:val="24"/>
          <w:szCs w:val="24"/>
        </w:rPr>
        <w:t>had a median efficacy of 19.4% (95% CI 16.1-22.8)</w:t>
      </w:r>
      <w:r>
        <w:rPr>
          <w:sz w:val="24"/>
          <w:szCs w:val="24"/>
          <w:vertAlign w:val="superscript"/>
        </w:rPr>
        <w:t>7</w:t>
      </w:r>
    </w:p>
    <w:p w:rsidR="00236F85" w:rsidRDefault="002A1E26">
      <w:pPr>
        <w:spacing w:line="480" w:lineRule="auto"/>
        <w:jc w:val="both"/>
        <w:rPr>
          <w:b/>
          <w:bCs/>
          <w:sz w:val="24"/>
          <w:szCs w:val="24"/>
        </w:rPr>
      </w:pPr>
      <w:r>
        <w:rPr>
          <w:sz w:val="24"/>
          <w:szCs w:val="24"/>
        </w:rPr>
        <w:t xml:space="preserve">The cessation of Sabin poliovirus type 2 vaccination in May 2016 aimed to curb </w:t>
      </w:r>
      <w:r>
        <w:rPr>
          <w:sz w:val="24"/>
          <w:szCs w:val="24"/>
        </w:rPr>
        <w:t xml:space="preserve"> vaccine-derived poliovirus </w:t>
      </w:r>
      <w:r>
        <w:rPr>
          <w:sz w:val="24"/>
          <w:szCs w:val="24"/>
        </w:rPr>
        <w:t>type 2 (cVDPV2) outbreaks. However, cases and affected countries have since increased. I</w:t>
      </w:r>
      <w:r>
        <w:rPr>
          <w:sz w:val="24"/>
          <w:szCs w:val="24"/>
        </w:rPr>
        <w:t xml:space="preserve">n 2020 alone, 1,021 paralytic </w:t>
      </w:r>
      <w:r>
        <w:rPr>
          <w:sz w:val="24"/>
          <w:szCs w:val="24"/>
        </w:rPr>
        <w:t xml:space="preserve">vaccine-derived poliovirus type 2, </w:t>
      </w:r>
      <w:r>
        <w:rPr>
          <w:sz w:val="24"/>
          <w:szCs w:val="24"/>
        </w:rPr>
        <w:t xml:space="preserve">cases and 537 </w:t>
      </w:r>
      <w:r>
        <w:rPr>
          <w:sz w:val="24"/>
          <w:szCs w:val="24"/>
        </w:rPr>
        <w:t xml:space="preserve"> vaccine-derived poliovirus type 2</w:t>
      </w:r>
      <w:r>
        <w:rPr>
          <w:sz w:val="24"/>
          <w:szCs w:val="24"/>
        </w:rPr>
        <w:t xml:space="preserve">-positive environmental samples were reported globally, with 21 of the 27 affected countries located in the </w:t>
      </w:r>
      <w:r>
        <w:rPr>
          <w:sz w:val="24"/>
          <w:szCs w:val="24"/>
        </w:rPr>
        <w:t xml:space="preserve">world health organization </w:t>
      </w:r>
      <w:r>
        <w:rPr>
          <w:sz w:val="24"/>
          <w:szCs w:val="24"/>
        </w:rPr>
        <w:t>African R</w:t>
      </w:r>
      <w:r>
        <w:rPr>
          <w:sz w:val="24"/>
          <w:szCs w:val="24"/>
        </w:rPr>
        <w:t>egion</w:t>
      </w:r>
      <w:r>
        <w:rPr>
          <w:sz w:val="24"/>
          <w:szCs w:val="24"/>
          <w:vertAlign w:val="superscript"/>
        </w:rPr>
        <w:t>14</w:t>
      </w:r>
      <w:r>
        <w:rPr>
          <w:sz w:val="24"/>
          <w:szCs w:val="24"/>
        </w:rPr>
        <w:t xml:space="preserve">.  Nigeria reported eight </w:t>
      </w:r>
      <w:r>
        <w:rPr>
          <w:sz w:val="24"/>
          <w:szCs w:val="24"/>
        </w:rPr>
        <w:t xml:space="preserve"> vaccine-derived poliovirus type 2,</w:t>
      </w:r>
      <w:r>
        <w:rPr>
          <w:sz w:val="24"/>
          <w:szCs w:val="24"/>
        </w:rPr>
        <w:t xml:space="preserve"> cases in 2020, following 34 and 18 cases in 2018 and 2019, respectively. By 2021, cases surged to 415, with outbreaks spreading to 27 of Nigeria’s 37 states </w:t>
      </w:r>
      <w:r>
        <w:rPr>
          <w:sz w:val="24"/>
          <w:szCs w:val="24"/>
          <w:vertAlign w:val="superscript"/>
        </w:rPr>
        <w:t>1</w:t>
      </w:r>
      <w:r>
        <w:rPr>
          <w:sz w:val="24"/>
          <w:szCs w:val="24"/>
        </w:rPr>
        <w:t>.</w:t>
      </w:r>
    </w:p>
    <w:p w:rsidR="00236F85" w:rsidRDefault="002A1E26">
      <w:pPr>
        <w:spacing w:line="480" w:lineRule="auto"/>
        <w:jc w:val="both"/>
        <w:rPr>
          <w:b/>
          <w:bCs/>
          <w:sz w:val="24"/>
          <w:szCs w:val="24"/>
        </w:rPr>
      </w:pPr>
      <w:r>
        <w:rPr>
          <w:sz w:val="24"/>
          <w:szCs w:val="24"/>
        </w:rPr>
        <w:t>Given the urgent need to st</w:t>
      </w:r>
      <w:r>
        <w:rPr>
          <w:sz w:val="24"/>
          <w:szCs w:val="24"/>
        </w:rPr>
        <w:t xml:space="preserve">op </w:t>
      </w:r>
      <w:r>
        <w:rPr>
          <w:sz w:val="24"/>
          <w:szCs w:val="24"/>
        </w:rPr>
        <w:t xml:space="preserve"> vaccine-derived poliovirus type 2, </w:t>
      </w:r>
      <w:r>
        <w:rPr>
          <w:sz w:val="24"/>
          <w:szCs w:val="24"/>
        </w:rPr>
        <w:t xml:space="preserve">outbreaks and boost population immunity against polio type 2 without leading to new emergences, a novel oral poliovirus vaccine type 2 was developed and introduced in 2021 </w:t>
      </w:r>
      <w:r>
        <w:rPr>
          <w:sz w:val="24"/>
          <w:szCs w:val="24"/>
          <w:vertAlign w:val="superscript"/>
        </w:rPr>
        <w:t>15</w:t>
      </w:r>
      <w:r>
        <w:rPr>
          <w:sz w:val="24"/>
          <w:szCs w:val="24"/>
        </w:rPr>
        <w:t>. The novel vaccine has been under developm</w:t>
      </w:r>
      <w:r>
        <w:rPr>
          <w:sz w:val="24"/>
          <w:szCs w:val="24"/>
        </w:rPr>
        <w:t xml:space="preserve">ent since 2011, resulting from collaborations among global experts sponsored by the Bill and Melinda Gates Foundation </w:t>
      </w:r>
      <w:r>
        <w:rPr>
          <w:sz w:val="24"/>
          <w:szCs w:val="24"/>
          <w:vertAlign w:val="superscript"/>
        </w:rPr>
        <w:t>16</w:t>
      </w:r>
      <w:r>
        <w:rPr>
          <w:sz w:val="24"/>
          <w:szCs w:val="24"/>
        </w:rPr>
        <w:t xml:space="preserve"> The novel vaccine is a modified version of </w:t>
      </w:r>
      <w:r>
        <w:rPr>
          <w:sz w:val="24"/>
          <w:szCs w:val="24"/>
        </w:rPr>
        <w:t>monovalent oral polio vaccine type 2</w:t>
      </w:r>
      <w:r>
        <w:rPr>
          <w:sz w:val="24"/>
          <w:szCs w:val="24"/>
        </w:rPr>
        <w:t>, made to be more genetically stable for outbreak respon</w:t>
      </w:r>
      <w:r>
        <w:rPr>
          <w:sz w:val="24"/>
          <w:szCs w:val="24"/>
        </w:rPr>
        <w:t xml:space="preserve">se </w:t>
      </w:r>
      <w:r>
        <w:rPr>
          <w:sz w:val="24"/>
          <w:szCs w:val="24"/>
          <w:vertAlign w:val="superscript"/>
        </w:rPr>
        <w:t xml:space="preserve">17 </w:t>
      </w:r>
      <w:r>
        <w:rPr>
          <w:sz w:val="24"/>
          <w:szCs w:val="24"/>
        </w:rPr>
        <w:t xml:space="preserve">In addition to </w:t>
      </w:r>
      <w:r>
        <w:rPr>
          <w:sz w:val="24"/>
          <w:szCs w:val="24"/>
        </w:rPr>
        <w:t xml:space="preserve">novel oral polio vaccine type 2, </w:t>
      </w:r>
      <w:r>
        <w:rPr>
          <w:sz w:val="24"/>
          <w:szCs w:val="24"/>
        </w:rPr>
        <w:t xml:space="preserve">safety and efficacy in clinical trials, laboratory studies have shown the </w:t>
      </w:r>
      <w:r>
        <w:rPr>
          <w:sz w:val="24"/>
          <w:szCs w:val="24"/>
        </w:rPr>
        <w:t xml:space="preserve">novel oral polio vaccine type 2 </w:t>
      </w:r>
      <w:r>
        <w:rPr>
          <w:sz w:val="24"/>
          <w:szCs w:val="24"/>
        </w:rPr>
        <w:t>to be significantly less likely to revert to settings compared to</w:t>
      </w:r>
      <w:r>
        <w:rPr>
          <w:sz w:val="24"/>
          <w:szCs w:val="24"/>
        </w:rPr>
        <w:t xml:space="preserve"> monovalent oral polio vaccine </w:t>
      </w:r>
      <w:r>
        <w:rPr>
          <w:sz w:val="24"/>
          <w:szCs w:val="24"/>
        </w:rPr>
        <w:t xml:space="preserve">and are therefore less likely to risk seeding new emergence of </w:t>
      </w:r>
      <w:r>
        <w:rPr>
          <w:sz w:val="24"/>
          <w:szCs w:val="24"/>
        </w:rPr>
        <w:t xml:space="preserve"> vaccine-derived poliovirus type 2,</w:t>
      </w:r>
      <w:r>
        <w:rPr>
          <w:sz w:val="24"/>
          <w:szCs w:val="24"/>
        </w:rPr>
        <w:t xml:space="preserve"> outbreaks </w:t>
      </w:r>
      <w:r>
        <w:rPr>
          <w:sz w:val="24"/>
          <w:szCs w:val="24"/>
          <w:vertAlign w:val="superscript"/>
        </w:rPr>
        <w:t>17</w:t>
      </w:r>
      <w:r>
        <w:rPr>
          <w:sz w:val="24"/>
          <w:szCs w:val="24"/>
        </w:rPr>
        <w:t xml:space="preserve">.  Based on their review of the research, the Strategic Advisory Group of Experts on Immunization (SAGE) </w:t>
      </w:r>
      <w:r>
        <w:rPr>
          <w:sz w:val="24"/>
          <w:szCs w:val="24"/>
        </w:rPr>
        <w:lastRenderedPageBreak/>
        <w:t xml:space="preserve">recommended that </w:t>
      </w:r>
      <w:r>
        <w:rPr>
          <w:sz w:val="24"/>
          <w:szCs w:val="24"/>
        </w:rPr>
        <w:t>novel polio vaccine typ</w:t>
      </w:r>
      <w:r>
        <w:rPr>
          <w:sz w:val="24"/>
          <w:szCs w:val="24"/>
        </w:rPr>
        <w:t xml:space="preserve">e 2 </w:t>
      </w:r>
      <w:r>
        <w:rPr>
          <w:sz w:val="24"/>
          <w:szCs w:val="24"/>
        </w:rPr>
        <w:t xml:space="preserve">become the vaccine of choice for responding to type 2 outbreaks following an “initial use” phase. Safety and effectiveness data were required to be collected and analyzed from this initial use phase </w:t>
      </w:r>
      <w:r>
        <w:rPr>
          <w:sz w:val="24"/>
          <w:szCs w:val="24"/>
          <w:vertAlign w:val="superscript"/>
        </w:rPr>
        <w:t>5</w:t>
      </w:r>
    </w:p>
    <w:p w:rsidR="00236F85" w:rsidRDefault="002A1E26">
      <w:pPr>
        <w:spacing w:line="480" w:lineRule="auto"/>
        <w:jc w:val="both"/>
        <w:rPr>
          <w:b/>
          <w:bCs/>
          <w:sz w:val="24"/>
          <w:szCs w:val="24"/>
        </w:rPr>
      </w:pPr>
      <w:r>
        <w:rPr>
          <w:sz w:val="24"/>
          <w:szCs w:val="24"/>
        </w:rPr>
        <w:t xml:space="preserve">Nigeria became the first country to deploy </w:t>
      </w:r>
      <w:r>
        <w:rPr>
          <w:sz w:val="24"/>
          <w:szCs w:val="24"/>
        </w:rPr>
        <w:t>novel or</w:t>
      </w:r>
      <w:r>
        <w:rPr>
          <w:sz w:val="24"/>
          <w:szCs w:val="24"/>
        </w:rPr>
        <w:t xml:space="preserve">al polio vaccine type 2 </w:t>
      </w:r>
      <w:r>
        <w:rPr>
          <w:sz w:val="24"/>
          <w:szCs w:val="24"/>
        </w:rPr>
        <w:t xml:space="preserve">under the </w:t>
      </w:r>
      <w:r>
        <w:rPr>
          <w:sz w:val="24"/>
          <w:szCs w:val="24"/>
        </w:rPr>
        <w:t>world health organization'</w:t>
      </w:r>
      <w:r>
        <w:rPr>
          <w:sz w:val="24"/>
          <w:szCs w:val="24"/>
        </w:rPr>
        <w:t>s Emergency Use Listing (EUL) pathway in March 2021, marking a major milestone in polio eradication efforts (World Health Organization, 2020).A total of  27,465,727 children received the novel ora</w:t>
      </w:r>
      <w:r>
        <w:rPr>
          <w:sz w:val="24"/>
          <w:szCs w:val="24"/>
        </w:rPr>
        <w:t>l polio vaccine type 2 in nine states as part of a mass immunization campaign in 2023. Furthermore, 111,341 zero-dose children were identified and vaccinated for the first time, demonstrating efforts to reach previously unvaccinated populations. An additio</w:t>
      </w:r>
      <w:r>
        <w:rPr>
          <w:sz w:val="24"/>
          <w:szCs w:val="24"/>
        </w:rPr>
        <w:t>nal 930,434 children in insecure settlements received immunization, reflecting the targeted strategies to mitigate polio transmission in conflict-affected areas</w:t>
      </w:r>
      <w:r>
        <w:rPr>
          <w:sz w:val="24"/>
          <w:szCs w:val="24"/>
          <w:vertAlign w:val="superscript"/>
        </w:rPr>
        <w:t>2</w:t>
      </w:r>
    </w:p>
    <w:p w:rsidR="00236F85" w:rsidRDefault="002A1E26">
      <w:pPr>
        <w:spacing w:line="480" w:lineRule="auto"/>
        <w:jc w:val="both"/>
        <w:rPr>
          <w:b/>
          <w:bCs/>
          <w:sz w:val="24"/>
          <w:szCs w:val="24"/>
        </w:rPr>
      </w:pPr>
      <w:r>
        <w:rPr>
          <w:sz w:val="24"/>
          <w:szCs w:val="24"/>
        </w:rPr>
        <w:t xml:space="preserve"> The rollout of n</w:t>
      </w:r>
      <w:r>
        <w:rPr>
          <w:sz w:val="24"/>
          <w:szCs w:val="24"/>
        </w:rPr>
        <w:t xml:space="preserve">ovel oral polio vaccine type 2 </w:t>
      </w:r>
      <w:r>
        <w:rPr>
          <w:sz w:val="24"/>
          <w:szCs w:val="24"/>
        </w:rPr>
        <w:t>in Nigeria has shown promising results. By Dec</w:t>
      </w:r>
      <w:r>
        <w:rPr>
          <w:sz w:val="24"/>
          <w:szCs w:val="24"/>
        </w:rPr>
        <w:t xml:space="preserve">ember 2021, over 143.6 million children had been vaccinated with </w:t>
      </w:r>
      <w:r>
        <w:rPr>
          <w:sz w:val="24"/>
          <w:szCs w:val="24"/>
        </w:rPr>
        <w:t xml:space="preserve">novel oral polio vaccine type 2  </w:t>
      </w:r>
      <w:r>
        <w:rPr>
          <w:sz w:val="24"/>
          <w:szCs w:val="24"/>
        </w:rPr>
        <w:t xml:space="preserve">across 36 states and the Federal Capital Territory (FCT). The vaccine has been instrumental in controlling </w:t>
      </w:r>
      <w:r>
        <w:rPr>
          <w:sz w:val="24"/>
          <w:szCs w:val="24"/>
        </w:rPr>
        <w:t xml:space="preserve">vaccine derived poliovirus type 2 </w:t>
      </w:r>
      <w:r>
        <w:rPr>
          <w:sz w:val="24"/>
          <w:szCs w:val="24"/>
        </w:rPr>
        <w:t xml:space="preserve">outbreaks, </w:t>
      </w:r>
      <w:r>
        <w:rPr>
          <w:sz w:val="24"/>
          <w:szCs w:val="24"/>
        </w:rPr>
        <w:t xml:space="preserve">particularly in high-risk states such as Sokoto, Kano, and Borno. Research continues to monitor the long-term effectiveness and safety of </w:t>
      </w:r>
      <w:r>
        <w:rPr>
          <w:sz w:val="24"/>
          <w:szCs w:val="24"/>
        </w:rPr>
        <w:t xml:space="preserve">novel oral polio vaccine type 2 </w:t>
      </w:r>
      <w:r>
        <w:rPr>
          <w:sz w:val="24"/>
          <w:szCs w:val="24"/>
        </w:rPr>
        <w:t xml:space="preserve"> with ongoing surveillance to detect any adverse events following immunization or vacc</w:t>
      </w:r>
      <w:r>
        <w:rPr>
          <w:sz w:val="24"/>
          <w:szCs w:val="24"/>
        </w:rPr>
        <w:t xml:space="preserve">ine-derived cases </w:t>
      </w:r>
      <w:r>
        <w:rPr>
          <w:sz w:val="24"/>
          <w:szCs w:val="24"/>
          <w:vertAlign w:val="superscript"/>
        </w:rPr>
        <w:t>14</w:t>
      </w:r>
    </w:p>
    <w:p w:rsidR="00236F85" w:rsidRDefault="002A1E26">
      <w:pPr>
        <w:spacing w:line="480" w:lineRule="auto"/>
        <w:jc w:val="both"/>
        <w:rPr>
          <w:b/>
          <w:bCs/>
          <w:sz w:val="24"/>
          <w:szCs w:val="24"/>
        </w:rPr>
      </w:pPr>
      <w:r>
        <w:rPr>
          <w:sz w:val="24"/>
          <w:szCs w:val="24"/>
        </w:rPr>
        <w:t xml:space="preserve">Despite the successes, several limitations and challenges were encountered during the </w:t>
      </w:r>
      <w:r>
        <w:rPr>
          <w:sz w:val="24"/>
          <w:szCs w:val="24"/>
        </w:rPr>
        <w:t xml:space="preserve">novel oral polio vaccine type 2 </w:t>
      </w:r>
      <w:r>
        <w:rPr>
          <w:sz w:val="24"/>
          <w:szCs w:val="24"/>
        </w:rPr>
        <w:t xml:space="preserve">rollout in Nigeria. The COVID-19 pandemic strained health systems and delayed </w:t>
      </w:r>
      <w:r>
        <w:rPr>
          <w:sz w:val="24"/>
          <w:szCs w:val="24"/>
        </w:rPr>
        <w:t>poliomyelitis</w:t>
      </w:r>
      <w:r>
        <w:rPr>
          <w:sz w:val="24"/>
          <w:szCs w:val="24"/>
        </w:rPr>
        <w:t xml:space="preserve"> campaigns, affecting outb</w:t>
      </w:r>
      <w:r>
        <w:rPr>
          <w:sz w:val="24"/>
          <w:szCs w:val="24"/>
        </w:rPr>
        <w:t xml:space="preserve">reak response quality </w:t>
      </w:r>
      <w:r>
        <w:rPr>
          <w:sz w:val="24"/>
          <w:szCs w:val="24"/>
          <w:vertAlign w:val="superscript"/>
        </w:rPr>
        <w:t>5</w:t>
      </w:r>
      <w:r>
        <w:rPr>
          <w:sz w:val="24"/>
          <w:szCs w:val="24"/>
        </w:rPr>
        <w:t xml:space="preserve">. Limited financial and </w:t>
      </w:r>
      <w:r>
        <w:rPr>
          <w:sz w:val="24"/>
          <w:szCs w:val="24"/>
        </w:rPr>
        <w:lastRenderedPageBreak/>
        <w:t xml:space="preserve">workforce resources hindered pre-planning and implementation of high-quality campaigns18 Vaccination teams faced challenges accessing security-compromised areas, impacting coverage </w:t>
      </w:r>
      <w:r>
        <w:rPr>
          <w:sz w:val="24"/>
          <w:szCs w:val="24"/>
          <w:vertAlign w:val="superscript"/>
        </w:rPr>
        <w:t>18</w:t>
      </w:r>
      <w:r>
        <w:rPr>
          <w:sz w:val="24"/>
          <w:szCs w:val="24"/>
        </w:rPr>
        <w:t xml:space="preserve"> Limited </w:t>
      </w:r>
      <w:r>
        <w:rPr>
          <w:sz w:val="24"/>
          <w:szCs w:val="24"/>
        </w:rPr>
        <w:t xml:space="preserve">novel oral polio </w:t>
      </w:r>
      <w:r>
        <w:rPr>
          <w:sz w:val="24"/>
          <w:szCs w:val="24"/>
        </w:rPr>
        <w:t xml:space="preserve">vaccine type 2 </w:t>
      </w:r>
      <w:r>
        <w:rPr>
          <w:sz w:val="24"/>
          <w:szCs w:val="24"/>
        </w:rPr>
        <w:t xml:space="preserve">production by a single manufacturer delayed vaccine shipments </w:t>
      </w:r>
      <w:r>
        <w:rPr>
          <w:sz w:val="24"/>
          <w:szCs w:val="24"/>
          <w:vertAlign w:val="superscript"/>
        </w:rPr>
        <w:t>19</w:t>
      </w:r>
      <w:r>
        <w:rPr>
          <w:sz w:val="24"/>
          <w:szCs w:val="24"/>
        </w:rPr>
        <w:t>. Competing priorities among federal agencies caused slight delays in approvals and documentation</w:t>
      </w:r>
      <w:r>
        <w:rPr>
          <w:sz w:val="24"/>
          <w:szCs w:val="24"/>
          <w:vertAlign w:val="superscript"/>
        </w:rPr>
        <w:t>20</w:t>
      </w:r>
      <w:r>
        <w:rPr>
          <w:sz w:val="24"/>
          <w:szCs w:val="24"/>
        </w:rPr>
        <w:t xml:space="preserve"> States required federal and partner support to establish cold-chain logistics</w:t>
      </w:r>
      <w:r>
        <w:rPr>
          <w:sz w:val="24"/>
          <w:szCs w:val="24"/>
        </w:rPr>
        <w:t xml:space="preserve"> and safety monitoring systems </w:t>
      </w:r>
      <w:r>
        <w:rPr>
          <w:sz w:val="24"/>
          <w:szCs w:val="24"/>
          <w:vertAlign w:val="superscript"/>
        </w:rPr>
        <w:t>20</w:t>
      </w:r>
    </w:p>
    <w:p w:rsidR="00236F85" w:rsidRDefault="002A1E26">
      <w:pPr>
        <w:spacing w:line="480" w:lineRule="auto"/>
        <w:jc w:val="both"/>
        <w:rPr>
          <w:sz w:val="24"/>
          <w:szCs w:val="24"/>
        </w:rPr>
      </w:pPr>
      <w:r>
        <w:rPr>
          <w:sz w:val="24"/>
          <w:szCs w:val="24"/>
        </w:rPr>
        <w:t xml:space="preserve">Another significant issue to discuss are the barrier to </w:t>
      </w:r>
      <w:r>
        <w:rPr>
          <w:sz w:val="24"/>
          <w:szCs w:val="24"/>
        </w:rPr>
        <w:t>poliomyelitis</w:t>
      </w:r>
      <w:r>
        <w:rPr>
          <w:sz w:val="24"/>
          <w:szCs w:val="24"/>
        </w:rPr>
        <w:t xml:space="preserve"> </w:t>
      </w:r>
      <w:r>
        <w:rPr>
          <w:sz w:val="24"/>
          <w:szCs w:val="24"/>
        </w:rPr>
        <w:t>v</w:t>
      </w:r>
      <w:r>
        <w:rPr>
          <w:sz w:val="24"/>
          <w:szCs w:val="24"/>
        </w:rPr>
        <w:t xml:space="preserve">accination in Nigeria, </w:t>
      </w:r>
      <w:r>
        <w:rPr>
          <w:sz w:val="24"/>
          <w:szCs w:val="24"/>
        </w:rPr>
        <w:t>d</w:t>
      </w:r>
      <w:r>
        <w:rPr>
          <w:sz w:val="24"/>
          <w:szCs w:val="24"/>
        </w:rPr>
        <w:t xml:space="preserve">espite Nigeria’s success in eliminating wild poliovirus </w:t>
      </w:r>
      <w:r>
        <w:rPr>
          <w:sz w:val="24"/>
          <w:szCs w:val="24"/>
        </w:rPr>
        <w:t>i</w:t>
      </w:r>
      <w:r>
        <w:rPr>
          <w:sz w:val="24"/>
          <w:szCs w:val="24"/>
        </w:rPr>
        <w:t>n 2020, vaccine hesitancy remains a major challenge to achieving compl</w:t>
      </w:r>
      <w:r>
        <w:rPr>
          <w:sz w:val="24"/>
          <w:szCs w:val="24"/>
        </w:rPr>
        <w:t>ete polio eradication. Resistance to polio immunization has contributed to low vaccine coverage in certain regions, particularly in the northern states, where circulating vaccine-derived poliovirus type 2 remains a persistent issue. One of the most signifi</w:t>
      </w:r>
      <w:r>
        <w:rPr>
          <w:sz w:val="24"/>
          <w:szCs w:val="24"/>
        </w:rPr>
        <w:t xml:space="preserve">cant barriers to  </w:t>
      </w:r>
      <w:r>
        <w:rPr>
          <w:sz w:val="24"/>
          <w:szCs w:val="24"/>
        </w:rPr>
        <w:t xml:space="preserve">poliomyelitis </w:t>
      </w:r>
      <w:r>
        <w:rPr>
          <w:sz w:val="24"/>
          <w:szCs w:val="24"/>
        </w:rPr>
        <w:t xml:space="preserve">vaccination in Nigeria has been cultural and religious resistance. In the early 2000s, vaccine refusal was prevalent in northern Nigeria, where some religious leaders misinterpreted polio vaccines as an attempt to sterilize </w:t>
      </w:r>
      <w:r>
        <w:rPr>
          <w:sz w:val="24"/>
          <w:szCs w:val="24"/>
        </w:rPr>
        <w:t>Muslim children or introduce Western influence</w:t>
      </w:r>
      <w:r>
        <w:rPr>
          <w:sz w:val="24"/>
          <w:szCs w:val="24"/>
          <w:vertAlign w:val="superscript"/>
        </w:rPr>
        <w:t>21</w:t>
      </w:r>
      <w:r>
        <w:rPr>
          <w:sz w:val="24"/>
          <w:szCs w:val="24"/>
        </w:rPr>
        <w:t xml:space="preserve">. This led to a temporary suspension of </w:t>
      </w:r>
      <w:r>
        <w:rPr>
          <w:sz w:val="24"/>
          <w:szCs w:val="24"/>
        </w:rPr>
        <w:t xml:space="preserve">poliomyelitis </w:t>
      </w:r>
      <w:r>
        <w:rPr>
          <w:sz w:val="24"/>
          <w:szCs w:val="24"/>
        </w:rPr>
        <w:t xml:space="preserve">vaccination campaigns in Kano State in 2003, which later contributed to the resurgence of </w:t>
      </w:r>
      <w:r>
        <w:rPr>
          <w:sz w:val="24"/>
          <w:szCs w:val="24"/>
        </w:rPr>
        <w:t xml:space="preserve">poliomyelitis </w:t>
      </w:r>
      <w:r>
        <w:rPr>
          <w:sz w:val="24"/>
          <w:szCs w:val="24"/>
        </w:rPr>
        <w:t>cases across the country and even spread to neighb</w:t>
      </w:r>
      <w:r>
        <w:rPr>
          <w:sz w:val="24"/>
          <w:szCs w:val="24"/>
        </w:rPr>
        <w:t>oring nations</w:t>
      </w:r>
      <w:r>
        <w:rPr>
          <w:sz w:val="24"/>
          <w:szCs w:val="24"/>
          <w:vertAlign w:val="superscript"/>
        </w:rPr>
        <w:t>3</w:t>
      </w:r>
    </w:p>
    <w:p w:rsidR="00236F85" w:rsidRDefault="002A1E26">
      <w:pPr>
        <w:spacing w:line="480" w:lineRule="auto"/>
        <w:jc w:val="both"/>
        <w:rPr>
          <w:sz w:val="24"/>
          <w:szCs w:val="24"/>
        </w:rPr>
      </w:pPr>
      <w:r>
        <w:rPr>
          <w:sz w:val="24"/>
          <w:szCs w:val="24"/>
        </w:rPr>
        <w:t>Although intensive community engagement and involvement of local religious leaders have helped counter these beliefs, pockets of distrust still exist, making it difficult to reach every child. Traditional healers and alternative medicine pra</w:t>
      </w:r>
      <w:r>
        <w:rPr>
          <w:sz w:val="24"/>
          <w:szCs w:val="24"/>
        </w:rPr>
        <w:t xml:space="preserve">ctitioners in rural communities </w:t>
      </w:r>
      <w:r>
        <w:rPr>
          <w:sz w:val="24"/>
          <w:szCs w:val="24"/>
        </w:rPr>
        <w:lastRenderedPageBreak/>
        <w:t>sometimes discourage parents from vaccinating their children, believing that polio is caused by spiritual forces rather than a virus.</w:t>
      </w:r>
    </w:p>
    <w:p w:rsidR="00236F85" w:rsidRDefault="002A1E26">
      <w:pPr>
        <w:spacing w:line="480" w:lineRule="auto"/>
        <w:jc w:val="both"/>
        <w:rPr>
          <w:sz w:val="24"/>
          <w:szCs w:val="24"/>
        </w:rPr>
      </w:pPr>
      <w:r>
        <w:rPr>
          <w:b/>
          <w:bCs/>
          <w:sz w:val="24"/>
          <w:szCs w:val="24"/>
        </w:rPr>
        <w:t>Conclusion</w:t>
      </w:r>
    </w:p>
    <w:p w:rsidR="00236F85" w:rsidRDefault="002A1E26">
      <w:pPr>
        <w:spacing w:line="480" w:lineRule="auto"/>
        <w:jc w:val="both"/>
        <w:rPr>
          <w:sz w:val="24"/>
          <w:szCs w:val="24"/>
        </w:rPr>
      </w:pPr>
      <w:r>
        <w:rPr>
          <w:sz w:val="24"/>
          <w:szCs w:val="24"/>
        </w:rPr>
        <w:t>Nigeria has made tremendous progress in its fight against poliomyletis culminat</w:t>
      </w:r>
      <w:r>
        <w:rPr>
          <w:sz w:val="24"/>
          <w:szCs w:val="24"/>
        </w:rPr>
        <w:t>ing in the eradication of wild poliovirus. However, the persistent circulation of vaccine derived poliovirus type 2 highlights the need for continued immunization efforts, enhanced surveillance, and community engagement. Addressing vaccine hesitancy, impro</w:t>
      </w:r>
      <w:r>
        <w:rPr>
          <w:sz w:val="24"/>
          <w:szCs w:val="24"/>
        </w:rPr>
        <w:t>ving healthcare infrastructure, and ensuring access to vaccination services in conflict-prone areas remain critical challenges. Sustained commitment from the government, international organizations, and local communities will be essential to maintaining Ni</w:t>
      </w:r>
      <w:r>
        <w:rPr>
          <w:sz w:val="24"/>
          <w:szCs w:val="24"/>
        </w:rPr>
        <w:t>geria’s polio-free status and preventing future outbreaks, by implementing innovative strategies and strengthening routine immunization, Nigeria can serve as a model for global poliomyletis eradication efforts.</w:t>
      </w:r>
    </w:p>
    <w:p w:rsidR="00236F85" w:rsidRDefault="002A1E26">
      <w:pPr>
        <w:spacing w:line="480" w:lineRule="auto"/>
        <w:jc w:val="both"/>
        <w:rPr>
          <w:b/>
          <w:bCs/>
          <w:sz w:val="24"/>
          <w:szCs w:val="24"/>
        </w:rPr>
      </w:pPr>
      <w:r>
        <w:rPr>
          <w:b/>
          <w:bCs/>
          <w:sz w:val="24"/>
          <w:szCs w:val="24"/>
        </w:rPr>
        <w:t>4.3.  Implications for Policy and Public Heal</w:t>
      </w:r>
      <w:r>
        <w:rPr>
          <w:b/>
          <w:bCs/>
          <w:sz w:val="24"/>
          <w:szCs w:val="24"/>
        </w:rPr>
        <w:t>th Interventions</w:t>
      </w:r>
    </w:p>
    <w:p w:rsidR="00236F85" w:rsidRDefault="002A1E26">
      <w:pPr>
        <w:spacing w:line="480" w:lineRule="auto"/>
        <w:jc w:val="both"/>
        <w:rPr>
          <w:b/>
          <w:bCs/>
          <w:sz w:val="24"/>
          <w:szCs w:val="24"/>
        </w:rPr>
      </w:pPr>
      <w:r>
        <w:rPr>
          <w:sz w:val="24"/>
          <w:szCs w:val="24"/>
        </w:rPr>
        <w:t xml:space="preserve">The persistence of </w:t>
      </w:r>
      <w:r>
        <w:rPr>
          <w:sz w:val="24"/>
          <w:szCs w:val="24"/>
        </w:rPr>
        <w:t xml:space="preserve">vaccine derived poliovirus type 2 </w:t>
      </w:r>
      <w:r>
        <w:rPr>
          <w:sz w:val="24"/>
          <w:szCs w:val="24"/>
        </w:rPr>
        <w:t>in Nigeria highlights the need for sustained immunization efforts and innovative public health interventions. Key policy recommendations include:</w:t>
      </w:r>
    </w:p>
    <w:p w:rsidR="00236F85" w:rsidRDefault="002A1E26">
      <w:pPr>
        <w:pStyle w:val="ListParagraph"/>
        <w:numPr>
          <w:ilvl w:val="0"/>
          <w:numId w:val="2"/>
        </w:numPr>
        <w:spacing w:line="480" w:lineRule="auto"/>
        <w:jc w:val="both"/>
        <w:rPr>
          <w:b/>
          <w:bCs/>
          <w:sz w:val="24"/>
          <w:szCs w:val="24"/>
        </w:rPr>
      </w:pPr>
      <w:r>
        <w:rPr>
          <w:sz w:val="24"/>
          <w:szCs w:val="24"/>
        </w:rPr>
        <w:t>Strengthening Routine Immuni</w:t>
      </w:r>
      <w:r>
        <w:rPr>
          <w:sz w:val="24"/>
          <w:szCs w:val="24"/>
        </w:rPr>
        <w:t xml:space="preserve">zation: Nigeria must enhance its Expanded Programme on Immunization (EPI) to ensure consistent vaccine coverage across all states. This should include a focus on hard-to-reach communities and mobile populations </w:t>
      </w:r>
    </w:p>
    <w:p w:rsidR="00236F85" w:rsidRDefault="002A1E26">
      <w:pPr>
        <w:pStyle w:val="ListParagraph"/>
        <w:numPr>
          <w:ilvl w:val="0"/>
          <w:numId w:val="2"/>
        </w:numPr>
        <w:spacing w:line="480" w:lineRule="auto"/>
        <w:jc w:val="both"/>
        <w:rPr>
          <w:b/>
          <w:bCs/>
          <w:sz w:val="24"/>
          <w:szCs w:val="24"/>
        </w:rPr>
      </w:pPr>
      <w:r>
        <w:rPr>
          <w:sz w:val="24"/>
          <w:szCs w:val="24"/>
        </w:rPr>
        <w:lastRenderedPageBreak/>
        <w:t>Addressing Vaccine Hesitancy: Community enga</w:t>
      </w:r>
      <w:r>
        <w:rPr>
          <w:sz w:val="24"/>
          <w:szCs w:val="24"/>
        </w:rPr>
        <w:t xml:space="preserve">gement and risk communication strategies must be intensified to counter misinformation and improve vaccine acceptance </w:t>
      </w:r>
    </w:p>
    <w:p w:rsidR="00236F85" w:rsidRDefault="002A1E26">
      <w:pPr>
        <w:pStyle w:val="ListParagraph"/>
        <w:numPr>
          <w:ilvl w:val="0"/>
          <w:numId w:val="2"/>
        </w:numPr>
        <w:spacing w:line="480" w:lineRule="auto"/>
        <w:jc w:val="both"/>
        <w:rPr>
          <w:b/>
          <w:bCs/>
          <w:sz w:val="24"/>
          <w:szCs w:val="24"/>
        </w:rPr>
      </w:pPr>
      <w:r>
        <w:rPr>
          <w:sz w:val="24"/>
          <w:szCs w:val="24"/>
        </w:rPr>
        <w:t xml:space="preserve">Improving Access to Insecure Regions: Collaboration with security agencies, local governments, and humanitarian organizations is  needed </w:t>
      </w:r>
      <w:r>
        <w:rPr>
          <w:sz w:val="24"/>
          <w:szCs w:val="24"/>
        </w:rPr>
        <w:t>to facilitate immunization in conflict-affected areas</w:t>
      </w:r>
    </w:p>
    <w:p w:rsidR="00236F85" w:rsidRDefault="002A1E26">
      <w:pPr>
        <w:spacing w:line="480" w:lineRule="auto"/>
        <w:jc w:val="both"/>
        <w:rPr>
          <w:sz w:val="24"/>
          <w:szCs w:val="24"/>
        </w:rPr>
      </w:pPr>
      <w:r>
        <w:rPr>
          <w:b/>
          <w:bCs/>
          <w:sz w:val="24"/>
          <w:szCs w:val="24"/>
        </w:rPr>
        <w:t>4.4. Strengths and Limitations of the Review</w:t>
      </w:r>
    </w:p>
    <w:p w:rsidR="00236F85" w:rsidRDefault="002A1E26">
      <w:pPr>
        <w:spacing w:line="480" w:lineRule="auto"/>
        <w:jc w:val="both"/>
        <w:rPr>
          <w:sz w:val="24"/>
          <w:szCs w:val="24"/>
        </w:rPr>
      </w:pPr>
      <w:r>
        <w:rPr>
          <w:sz w:val="24"/>
          <w:szCs w:val="24"/>
        </w:rPr>
        <w:t>A</w:t>
      </w:r>
      <w:r>
        <w:rPr>
          <w:sz w:val="24"/>
          <w:szCs w:val="24"/>
        </w:rPr>
        <w:t xml:space="preserve"> major strength of this systematic review is the comprehensive analysis of poli</w:t>
      </w:r>
      <w:r>
        <w:rPr>
          <w:sz w:val="24"/>
          <w:szCs w:val="24"/>
        </w:rPr>
        <w:t xml:space="preserve">omyletis </w:t>
      </w:r>
      <w:r>
        <w:rPr>
          <w:sz w:val="24"/>
          <w:szCs w:val="24"/>
        </w:rPr>
        <w:t>epidemiology in Nigeria, utilizing data from multiple sources, inclu</w:t>
      </w:r>
      <w:r>
        <w:rPr>
          <w:sz w:val="24"/>
          <w:szCs w:val="24"/>
        </w:rPr>
        <w:t>ding WHO, NPHCDA, CDC, and peer-reviewed studies. The study provides a detailed assessment  of polio trends, the impact of vaccination, and the effectiveness of surveillance mechanisms. Additionally, it highlights regional disparities in vaccination covera</w:t>
      </w:r>
      <w:r>
        <w:rPr>
          <w:sz w:val="24"/>
          <w:szCs w:val="24"/>
        </w:rPr>
        <w:t xml:space="preserve">ge and identifies areas that require targeted interventions </w:t>
      </w:r>
    </w:p>
    <w:p w:rsidR="00236F85" w:rsidRDefault="002A1E26">
      <w:pPr>
        <w:spacing w:line="480" w:lineRule="auto"/>
        <w:jc w:val="both"/>
        <w:rPr>
          <w:sz w:val="24"/>
          <w:szCs w:val="24"/>
        </w:rPr>
      </w:pPr>
      <w:r>
        <w:rPr>
          <w:sz w:val="24"/>
          <w:szCs w:val="24"/>
        </w:rPr>
        <w:t>However, some limitations should be acknowledged. First, the reliance on secondary data sources  means that findings are dependent on the quality and accuracy of reported statistics. In areas aff</w:t>
      </w:r>
      <w:r>
        <w:rPr>
          <w:sz w:val="24"/>
          <w:szCs w:val="24"/>
        </w:rPr>
        <w:t xml:space="preserve">ected by conflict, underreporting of </w:t>
      </w:r>
      <w:r>
        <w:rPr>
          <w:sz w:val="24"/>
          <w:szCs w:val="24"/>
        </w:rPr>
        <w:t>poliomyletis</w:t>
      </w:r>
      <w:r>
        <w:rPr>
          <w:sz w:val="24"/>
          <w:szCs w:val="24"/>
        </w:rPr>
        <w:t xml:space="preserve"> cases is likely, leading to an underestimation of the true burden of </w:t>
      </w:r>
      <w:r>
        <w:rPr>
          <w:sz w:val="24"/>
          <w:szCs w:val="24"/>
        </w:rPr>
        <w:t>vaccine derived poliovirus type 2</w:t>
      </w:r>
      <w:r>
        <w:rPr>
          <w:sz w:val="24"/>
          <w:szCs w:val="24"/>
        </w:rPr>
        <w:t>. Additionally, variations in data collection methodologies across different studies may introduce incon</w:t>
      </w:r>
      <w:r>
        <w:rPr>
          <w:sz w:val="24"/>
          <w:szCs w:val="24"/>
        </w:rPr>
        <w:t>sistencies in reported trends. Another limitation is that while this review highlights epidemiological trends, it does not include qualitative assessments of community perceptions or vaccine hesitancy factors, which are crucial in understanding barriers to</w:t>
      </w:r>
      <w:r>
        <w:rPr>
          <w:sz w:val="24"/>
          <w:szCs w:val="24"/>
        </w:rPr>
        <w:t xml:space="preserve"> immunization.</w:t>
      </w:r>
    </w:p>
    <w:p w:rsidR="00236F85" w:rsidRDefault="002A1E26">
      <w:pPr>
        <w:spacing w:line="480" w:lineRule="auto"/>
        <w:jc w:val="both"/>
        <w:rPr>
          <w:sz w:val="24"/>
          <w:szCs w:val="24"/>
        </w:rPr>
      </w:pPr>
      <w:r>
        <w:rPr>
          <w:b/>
          <w:bCs/>
          <w:sz w:val="24"/>
          <w:szCs w:val="24"/>
        </w:rPr>
        <w:lastRenderedPageBreak/>
        <w:t>4.5. Future Research Directions</w:t>
      </w:r>
    </w:p>
    <w:p w:rsidR="00236F85" w:rsidRDefault="002A1E26">
      <w:pPr>
        <w:pStyle w:val="ListParagraph"/>
        <w:numPr>
          <w:ilvl w:val="0"/>
          <w:numId w:val="5"/>
        </w:numPr>
        <w:spacing w:line="480" w:lineRule="auto"/>
        <w:jc w:val="both"/>
        <w:rPr>
          <w:sz w:val="24"/>
          <w:szCs w:val="24"/>
        </w:rPr>
      </w:pPr>
      <w:r>
        <w:rPr>
          <w:sz w:val="24"/>
          <w:szCs w:val="24"/>
        </w:rPr>
        <w:t xml:space="preserve">The long-term impact of </w:t>
      </w:r>
      <w:r>
        <w:rPr>
          <w:sz w:val="24"/>
          <w:szCs w:val="24"/>
        </w:rPr>
        <w:t xml:space="preserve">novel oral polio vaccine type 2 </w:t>
      </w:r>
      <w:r>
        <w:rPr>
          <w:sz w:val="24"/>
          <w:szCs w:val="24"/>
        </w:rPr>
        <w:t>should be explored further.</w:t>
      </w:r>
    </w:p>
    <w:p w:rsidR="00236F85" w:rsidRDefault="002A1E26">
      <w:pPr>
        <w:pStyle w:val="ListParagraph"/>
        <w:numPr>
          <w:ilvl w:val="0"/>
          <w:numId w:val="5"/>
        </w:numPr>
        <w:spacing w:line="480" w:lineRule="auto"/>
        <w:jc w:val="both"/>
        <w:rPr>
          <w:sz w:val="24"/>
          <w:szCs w:val="24"/>
        </w:rPr>
      </w:pPr>
      <w:r>
        <w:rPr>
          <w:sz w:val="24"/>
          <w:szCs w:val="24"/>
        </w:rPr>
        <w:t xml:space="preserve">Research should assess the use of machine learning and AI-driven disease surveillance systems to analyze real-time data from </w:t>
      </w:r>
      <w:r>
        <w:rPr>
          <w:sz w:val="24"/>
          <w:szCs w:val="24"/>
        </w:rPr>
        <w:t xml:space="preserve">environmental sampling, vaccination reports, and geographic information systems (GIS). </w:t>
      </w:r>
    </w:p>
    <w:p w:rsidR="00236F85" w:rsidRDefault="002A1E26">
      <w:pPr>
        <w:pStyle w:val="ListParagraph"/>
        <w:numPr>
          <w:ilvl w:val="0"/>
          <w:numId w:val="5"/>
        </w:numPr>
        <w:spacing w:line="480" w:lineRule="auto"/>
        <w:jc w:val="both"/>
        <w:rPr>
          <w:sz w:val="24"/>
          <w:szCs w:val="24"/>
        </w:rPr>
      </w:pPr>
      <w:r>
        <w:rPr>
          <w:sz w:val="24"/>
          <w:szCs w:val="24"/>
        </w:rPr>
        <w:t>Future research should explore the application of blockchain technology for vaccine storage and distribution.</w:t>
      </w:r>
    </w:p>
    <w:p w:rsidR="00236F85" w:rsidRDefault="00236F85">
      <w:pPr>
        <w:spacing w:line="480" w:lineRule="auto"/>
        <w:jc w:val="both"/>
        <w:rPr>
          <w:b/>
          <w:bCs/>
          <w:sz w:val="24"/>
          <w:szCs w:val="24"/>
        </w:rPr>
      </w:pPr>
    </w:p>
    <w:p w:rsidR="00236F85" w:rsidRDefault="00236F85">
      <w:pPr>
        <w:spacing w:line="480" w:lineRule="auto"/>
        <w:jc w:val="both"/>
        <w:rPr>
          <w:b/>
          <w:bCs/>
          <w:sz w:val="24"/>
          <w:szCs w:val="24"/>
        </w:rPr>
      </w:pPr>
    </w:p>
    <w:p w:rsidR="00236F85" w:rsidRDefault="00236F85">
      <w:pPr>
        <w:spacing w:line="480" w:lineRule="auto"/>
        <w:jc w:val="both"/>
        <w:rPr>
          <w:b/>
          <w:bCs/>
          <w:sz w:val="24"/>
          <w:szCs w:val="24"/>
        </w:rPr>
      </w:pPr>
    </w:p>
    <w:p w:rsidR="00236F85" w:rsidRDefault="00236F85">
      <w:pPr>
        <w:spacing w:line="480" w:lineRule="auto"/>
        <w:jc w:val="both"/>
        <w:rPr>
          <w:b/>
          <w:bCs/>
          <w:sz w:val="24"/>
          <w:szCs w:val="24"/>
        </w:rPr>
      </w:pPr>
    </w:p>
    <w:p w:rsidR="00236F85" w:rsidRDefault="00236F85">
      <w:pPr>
        <w:spacing w:line="480" w:lineRule="auto"/>
        <w:jc w:val="both"/>
        <w:rPr>
          <w:b/>
          <w:bCs/>
          <w:sz w:val="24"/>
          <w:szCs w:val="24"/>
        </w:rPr>
      </w:pPr>
    </w:p>
    <w:p w:rsidR="00236F85" w:rsidRDefault="00236F85">
      <w:pPr>
        <w:spacing w:line="480" w:lineRule="auto"/>
        <w:jc w:val="both"/>
        <w:rPr>
          <w:b/>
          <w:bCs/>
          <w:sz w:val="24"/>
          <w:szCs w:val="24"/>
        </w:rPr>
      </w:pPr>
    </w:p>
    <w:p w:rsidR="00236F85" w:rsidRDefault="002A1E26">
      <w:pPr>
        <w:spacing w:line="480" w:lineRule="auto"/>
        <w:jc w:val="both"/>
        <w:rPr>
          <w:b/>
          <w:bCs/>
          <w:sz w:val="24"/>
          <w:szCs w:val="24"/>
        </w:rPr>
      </w:pPr>
      <w:r>
        <w:rPr>
          <w:b/>
          <w:bCs/>
          <w:sz w:val="24"/>
          <w:szCs w:val="24"/>
        </w:rPr>
        <w:t>Declarations</w:t>
      </w:r>
    </w:p>
    <w:p w:rsidR="00236F85" w:rsidRDefault="002A1E26">
      <w:pPr>
        <w:spacing w:line="480" w:lineRule="auto"/>
        <w:jc w:val="both"/>
        <w:rPr>
          <w:sz w:val="24"/>
          <w:szCs w:val="24"/>
        </w:rPr>
      </w:pPr>
      <w:r>
        <w:rPr>
          <w:b/>
          <w:bCs/>
          <w:sz w:val="24"/>
          <w:szCs w:val="24"/>
        </w:rPr>
        <w:t xml:space="preserve">Data Availability: </w:t>
      </w:r>
      <w:r>
        <w:rPr>
          <w:sz w:val="24"/>
          <w:szCs w:val="24"/>
        </w:rPr>
        <w:t xml:space="preserve">There is no data </w:t>
      </w:r>
      <w:r>
        <w:rPr>
          <w:sz w:val="24"/>
          <w:szCs w:val="24"/>
        </w:rPr>
        <w:t>availability statement applicable to this research.</w:t>
      </w:r>
    </w:p>
    <w:p w:rsidR="00236F85" w:rsidRDefault="002A1E26">
      <w:pPr>
        <w:spacing w:line="480" w:lineRule="auto"/>
        <w:jc w:val="both"/>
        <w:rPr>
          <w:sz w:val="24"/>
          <w:szCs w:val="24"/>
        </w:rPr>
      </w:pPr>
      <w:r>
        <w:rPr>
          <w:b/>
          <w:bCs/>
          <w:sz w:val="24"/>
          <w:szCs w:val="24"/>
        </w:rPr>
        <w:t>COMPETING INTERESTS DISCLAIMER:</w:t>
      </w:r>
      <w:r>
        <w:rPr>
          <w:b/>
          <w:bCs/>
          <w:sz w:val="24"/>
          <w:szCs w:val="24"/>
        </w:rPr>
        <w:t xml:space="preserve"> </w:t>
      </w:r>
      <w:r>
        <w:rPr>
          <w:sz w:val="24"/>
          <w:szCs w:val="24"/>
        </w:rPr>
        <w:t>Authors have declared that they have no known competing financial interests</w:t>
      </w:r>
      <w:r>
        <w:rPr>
          <w:sz w:val="24"/>
          <w:szCs w:val="24"/>
        </w:rPr>
        <w:t>.</w:t>
      </w:r>
    </w:p>
    <w:p w:rsidR="00236F85" w:rsidRDefault="002A1E26">
      <w:pPr>
        <w:spacing w:line="480" w:lineRule="auto"/>
        <w:jc w:val="both"/>
        <w:rPr>
          <w:sz w:val="24"/>
          <w:szCs w:val="24"/>
        </w:rPr>
      </w:pPr>
      <w:r>
        <w:rPr>
          <w:sz w:val="24"/>
          <w:szCs w:val="24"/>
        </w:rPr>
        <w:t>Funding: No</w:t>
      </w:r>
    </w:p>
    <w:p w:rsidR="00236F85" w:rsidRDefault="002A1E26">
      <w:pPr>
        <w:spacing w:line="480" w:lineRule="auto"/>
        <w:jc w:val="both"/>
        <w:rPr>
          <w:sz w:val="24"/>
          <w:szCs w:val="24"/>
        </w:rPr>
      </w:pPr>
      <w:r>
        <w:rPr>
          <w:sz w:val="24"/>
          <w:szCs w:val="24"/>
        </w:rPr>
        <w:lastRenderedPageBreak/>
        <w:t>Author's Contribution: All authors had equal contribution.</w:t>
      </w:r>
    </w:p>
    <w:p w:rsidR="00236F85" w:rsidRDefault="00236F85">
      <w:pPr>
        <w:spacing w:line="480" w:lineRule="auto"/>
        <w:jc w:val="both"/>
        <w:rPr>
          <w:b/>
          <w:bCs/>
          <w:sz w:val="24"/>
          <w:szCs w:val="24"/>
        </w:rPr>
      </w:pPr>
    </w:p>
    <w:p w:rsidR="00E90C99" w:rsidRPr="007A4135" w:rsidRDefault="00E90C99" w:rsidP="00E90C99">
      <w:pPr>
        <w:rPr>
          <w:highlight w:val="yellow"/>
        </w:rPr>
      </w:pPr>
      <w:r w:rsidRPr="007A4135">
        <w:rPr>
          <w:highlight w:val="yellow"/>
        </w:rPr>
        <w:t>Disclaimer (Artificial intelligence)</w:t>
      </w:r>
    </w:p>
    <w:p w:rsidR="00E90C99" w:rsidRPr="007A4135" w:rsidRDefault="00E90C99" w:rsidP="00E90C99">
      <w:pPr>
        <w:rPr>
          <w:highlight w:val="yellow"/>
        </w:rPr>
      </w:pPr>
      <w:r w:rsidRPr="007A4135">
        <w:rPr>
          <w:highlight w:val="yellow"/>
        </w:rPr>
        <w:t xml:space="preserve">Option 1: </w:t>
      </w:r>
    </w:p>
    <w:p w:rsidR="00E90C99" w:rsidRPr="007A4135" w:rsidRDefault="00E90C99" w:rsidP="00E90C99">
      <w:pPr>
        <w:rPr>
          <w:highlight w:val="yellow"/>
        </w:rPr>
      </w:pPr>
      <w:r w:rsidRPr="007A4135">
        <w:rPr>
          <w:highlight w:val="yellow"/>
        </w:rPr>
        <w:t xml:space="preserve">Author(s) hereby declare that NO generative AI technologies such as Large Language Models (ChatGPT, COPILOT, etc.) and text-to-image generators have been used during the writing or editing of this manuscript. </w:t>
      </w:r>
    </w:p>
    <w:p w:rsidR="00E90C99" w:rsidRPr="007A4135" w:rsidRDefault="00E90C99" w:rsidP="00E90C99">
      <w:pPr>
        <w:rPr>
          <w:highlight w:val="yellow"/>
        </w:rPr>
      </w:pPr>
      <w:r w:rsidRPr="007A4135">
        <w:rPr>
          <w:highlight w:val="yellow"/>
        </w:rPr>
        <w:t xml:space="preserve">Option 2: </w:t>
      </w:r>
    </w:p>
    <w:p w:rsidR="00E90C99" w:rsidRPr="007A4135" w:rsidRDefault="00E90C99" w:rsidP="00E90C99">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E90C99" w:rsidRPr="007A4135" w:rsidRDefault="00E90C99" w:rsidP="00E90C99">
      <w:pPr>
        <w:rPr>
          <w:highlight w:val="yellow"/>
        </w:rPr>
      </w:pPr>
      <w:r w:rsidRPr="007A4135">
        <w:rPr>
          <w:highlight w:val="yellow"/>
        </w:rPr>
        <w:t>Details of the AI usage are given below:</w:t>
      </w:r>
    </w:p>
    <w:p w:rsidR="00E90C99" w:rsidRPr="007A4135" w:rsidRDefault="00E90C99" w:rsidP="00E90C99">
      <w:pPr>
        <w:rPr>
          <w:highlight w:val="yellow"/>
        </w:rPr>
      </w:pPr>
      <w:r w:rsidRPr="007A4135">
        <w:rPr>
          <w:highlight w:val="yellow"/>
        </w:rPr>
        <w:t>1.</w:t>
      </w:r>
    </w:p>
    <w:p w:rsidR="00E90C99" w:rsidRPr="007A4135" w:rsidRDefault="00E90C99" w:rsidP="00E90C99">
      <w:pPr>
        <w:rPr>
          <w:highlight w:val="yellow"/>
        </w:rPr>
      </w:pPr>
      <w:r w:rsidRPr="007A4135">
        <w:rPr>
          <w:highlight w:val="yellow"/>
        </w:rPr>
        <w:t>2.</w:t>
      </w:r>
    </w:p>
    <w:p w:rsidR="00E90C99" w:rsidRPr="00D047BB" w:rsidRDefault="00E90C99" w:rsidP="00E90C99">
      <w:r w:rsidRPr="007A4135">
        <w:rPr>
          <w:highlight w:val="yellow"/>
        </w:rPr>
        <w:t>3.</w:t>
      </w:r>
    </w:p>
    <w:p w:rsidR="00236F85" w:rsidRDefault="00236F85">
      <w:pPr>
        <w:spacing w:line="480" w:lineRule="auto"/>
        <w:jc w:val="both"/>
        <w:rPr>
          <w:b/>
          <w:bCs/>
          <w:sz w:val="24"/>
          <w:szCs w:val="24"/>
        </w:rPr>
      </w:pPr>
      <w:bookmarkStart w:id="0" w:name="_GoBack"/>
      <w:bookmarkEnd w:id="0"/>
    </w:p>
    <w:p w:rsidR="00236F85" w:rsidRDefault="00236F85">
      <w:pPr>
        <w:spacing w:line="480" w:lineRule="auto"/>
        <w:jc w:val="both"/>
        <w:rPr>
          <w:b/>
          <w:bCs/>
          <w:sz w:val="24"/>
          <w:szCs w:val="24"/>
        </w:rPr>
      </w:pPr>
    </w:p>
    <w:p w:rsidR="00236F85" w:rsidRDefault="00236F85">
      <w:pPr>
        <w:spacing w:line="480" w:lineRule="auto"/>
        <w:jc w:val="both"/>
        <w:rPr>
          <w:b/>
          <w:bCs/>
          <w:sz w:val="24"/>
          <w:szCs w:val="24"/>
        </w:rPr>
      </w:pPr>
    </w:p>
    <w:p w:rsidR="00236F85" w:rsidRDefault="00236F85">
      <w:pPr>
        <w:spacing w:line="480" w:lineRule="auto"/>
        <w:jc w:val="both"/>
        <w:rPr>
          <w:b/>
          <w:bCs/>
          <w:sz w:val="24"/>
          <w:szCs w:val="24"/>
        </w:rPr>
      </w:pPr>
    </w:p>
    <w:p w:rsidR="00236F85" w:rsidRDefault="00236F85">
      <w:pPr>
        <w:spacing w:line="480" w:lineRule="auto"/>
        <w:jc w:val="both"/>
        <w:rPr>
          <w:b/>
          <w:bCs/>
          <w:sz w:val="24"/>
          <w:szCs w:val="24"/>
        </w:rPr>
      </w:pPr>
    </w:p>
    <w:p w:rsidR="00236F85" w:rsidRDefault="00236F85">
      <w:pPr>
        <w:spacing w:line="480" w:lineRule="auto"/>
        <w:jc w:val="both"/>
        <w:rPr>
          <w:b/>
          <w:bCs/>
          <w:sz w:val="24"/>
          <w:szCs w:val="24"/>
        </w:rPr>
      </w:pPr>
    </w:p>
    <w:p w:rsidR="00236F85" w:rsidRDefault="00236F85">
      <w:pPr>
        <w:spacing w:line="480" w:lineRule="auto"/>
        <w:jc w:val="both"/>
        <w:rPr>
          <w:b/>
          <w:bCs/>
          <w:sz w:val="24"/>
          <w:szCs w:val="24"/>
        </w:rPr>
      </w:pPr>
    </w:p>
    <w:p w:rsidR="00236F85" w:rsidRDefault="00236F85">
      <w:pPr>
        <w:spacing w:line="480" w:lineRule="auto"/>
        <w:jc w:val="both"/>
        <w:rPr>
          <w:b/>
          <w:bCs/>
          <w:sz w:val="24"/>
          <w:szCs w:val="24"/>
        </w:rPr>
      </w:pPr>
    </w:p>
    <w:p w:rsidR="00236F85" w:rsidRDefault="00236F85">
      <w:pPr>
        <w:spacing w:line="480" w:lineRule="auto"/>
        <w:jc w:val="both"/>
        <w:rPr>
          <w:b/>
          <w:bCs/>
          <w:sz w:val="24"/>
          <w:szCs w:val="24"/>
        </w:rPr>
      </w:pPr>
    </w:p>
    <w:p w:rsidR="00236F85" w:rsidRDefault="00236F85">
      <w:pPr>
        <w:spacing w:line="480" w:lineRule="auto"/>
        <w:jc w:val="both"/>
        <w:rPr>
          <w:b/>
          <w:bCs/>
          <w:sz w:val="24"/>
          <w:szCs w:val="24"/>
        </w:rPr>
      </w:pPr>
    </w:p>
    <w:p w:rsidR="00236F85" w:rsidRDefault="00236F85">
      <w:pPr>
        <w:spacing w:line="480" w:lineRule="auto"/>
        <w:jc w:val="both"/>
        <w:rPr>
          <w:b/>
          <w:bCs/>
          <w:sz w:val="24"/>
          <w:szCs w:val="24"/>
        </w:rPr>
      </w:pPr>
    </w:p>
    <w:p w:rsidR="00236F85" w:rsidRDefault="002A1E26">
      <w:pPr>
        <w:spacing w:line="480" w:lineRule="auto"/>
        <w:jc w:val="both"/>
        <w:rPr>
          <w:sz w:val="24"/>
          <w:szCs w:val="24"/>
        </w:rPr>
      </w:pPr>
      <w:r>
        <w:rPr>
          <w:b/>
          <w:bCs/>
          <w:sz w:val="24"/>
          <w:szCs w:val="24"/>
        </w:rPr>
        <w:t>References</w:t>
      </w:r>
      <w:r>
        <w:rPr>
          <w:sz w:val="24"/>
          <w:szCs w:val="24"/>
        </w:rPr>
        <w:t xml:space="preserve"> </w:t>
      </w:r>
    </w:p>
    <w:p w:rsidR="00236F85" w:rsidRDefault="002A1E26">
      <w:pPr>
        <w:pStyle w:val="ListParagraph"/>
        <w:numPr>
          <w:ilvl w:val="0"/>
          <w:numId w:val="6"/>
        </w:numPr>
        <w:spacing w:line="360" w:lineRule="auto"/>
        <w:jc w:val="both"/>
        <w:rPr>
          <w:sz w:val="24"/>
          <w:szCs w:val="24"/>
        </w:rPr>
      </w:pPr>
      <w:r>
        <w:rPr>
          <w:sz w:val="24"/>
          <w:szCs w:val="24"/>
        </w:rPr>
        <w:t xml:space="preserve">World Health Organization. (2021). Poliovirus epidemiology and vaccine-derived outbreaks. WHO Weekly Epidemiological Record, 96(35), 357–372. https://apps.who.int/iris/handle/10665/343865  </w:t>
      </w:r>
    </w:p>
    <w:p w:rsidR="00236F85" w:rsidRDefault="002A1E26">
      <w:pPr>
        <w:pStyle w:val="ListParagraph"/>
        <w:numPr>
          <w:ilvl w:val="0"/>
          <w:numId w:val="6"/>
        </w:numPr>
        <w:spacing w:line="360" w:lineRule="auto"/>
        <w:jc w:val="both"/>
        <w:rPr>
          <w:sz w:val="24"/>
          <w:szCs w:val="24"/>
        </w:rPr>
      </w:pPr>
      <w:r>
        <w:rPr>
          <w:sz w:val="24"/>
          <w:szCs w:val="24"/>
        </w:rPr>
        <w:t>World Health Organization. (2023). Polio eradication in Nigeria: P</w:t>
      </w:r>
      <w:r>
        <w:rPr>
          <w:sz w:val="24"/>
          <w:szCs w:val="24"/>
        </w:rPr>
        <w:t xml:space="preserve">rogress, setbacks, and future strategies. WHO Technical Report. https://www.who.int/nigeria/polio-eradication </w:t>
      </w:r>
    </w:p>
    <w:p w:rsidR="00236F85" w:rsidRDefault="002A1E26">
      <w:pPr>
        <w:pStyle w:val="ListParagraph"/>
        <w:numPr>
          <w:ilvl w:val="0"/>
          <w:numId w:val="6"/>
        </w:numPr>
        <w:spacing w:line="360" w:lineRule="auto"/>
        <w:jc w:val="both"/>
        <w:rPr>
          <w:sz w:val="24"/>
          <w:szCs w:val="24"/>
        </w:rPr>
      </w:pPr>
      <w:r>
        <w:rPr>
          <w:sz w:val="24"/>
          <w:szCs w:val="24"/>
        </w:rPr>
        <w:t xml:space="preserve">Global Polio Eradication Initiative. (2022). Nigeria’s polio eradication success and challenges with vaccine-derived polio. GPEI Research Paper. </w:t>
      </w:r>
      <w:r>
        <w:rPr>
          <w:sz w:val="24"/>
          <w:szCs w:val="24"/>
        </w:rPr>
        <w:t xml:space="preserve">https://polioeradication.org/news/nigeria-polio-eradication  </w:t>
      </w:r>
    </w:p>
    <w:p w:rsidR="00236F85" w:rsidRDefault="002A1E26">
      <w:pPr>
        <w:pStyle w:val="ListParagraph"/>
        <w:numPr>
          <w:ilvl w:val="0"/>
          <w:numId w:val="6"/>
        </w:numPr>
        <w:spacing w:line="360" w:lineRule="auto"/>
        <w:jc w:val="both"/>
        <w:rPr>
          <w:sz w:val="24"/>
          <w:szCs w:val="24"/>
        </w:rPr>
      </w:pPr>
      <w:r>
        <w:rPr>
          <w:sz w:val="24"/>
          <w:szCs w:val="24"/>
        </w:rPr>
        <w:t>National Primary Health Care Development Agency. (2023). Nigeria’s polio immunization efforts: Surveillance, challenges, and solutions. NPHCDA Annual Report. https://nphcda.gov.ng/polio-eradicat</w:t>
      </w:r>
      <w:r>
        <w:rPr>
          <w:sz w:val="24"/>
          <w:szCs w:val="24"/>
        </w:rPr>
        <w:t xml:space="preserve">ion  </w:t>
      </w:r>
    </w:p>
    <w:p w:rsidR="00236F85" w:rsidRDefault="002A1E26">
      <w:pPr>
        <w:pStyle w:val="ListParagraph"/>
        <w:numPr>
          <w:ilvl w:val="0"/>
          <w:numId w:val="6"/>
        </w:numPr>
        <w:spacing w:line="360" w:lineRule="auto"/>
        <w:jc w:val="both"/>
        <w:rPr>
          <w:sz w:val="24"/>
          <w:szCs w:val="24"/>
        </w:rPr>
      </w:pPr>
      <w:r>
        <w:rPr>
          <w:sz w:val="24"/>
          <w:szCs w:val="24"/>
        </w:rPr>
        <w:t xml:space="preserve">World Health Organization. (2020). Nigeria declared free of wild poliovirus. WHO Global Polio Update. https://www.who.int/news-room/detail/25-08-2020-nigeria-wpv-free  </w:t>
      </w:r>
    </w:p>
    <w:p w:rsidR="00236F85" w:rsidRDefault="002A1E26">
      <w:pPr>
        <w:pStyle w:val="ListParagraph"/>
        <w:numPr>
          <w:ilvl w:val="0"/>
          <w:numId w:val="6"/>
        </w:numPr>
        <w:spacing w:line="360" w:lineRule="auto"/>
        <w:jc w:val="both"/>
        <w:rPr>
          <w:sz w:val="24"/>
          <w:szCs w:val="24"/>
        </w:rPr>
      </w:pPr>
      <w:r>
        <w:rPr>
          <w:sz w:val="24"/>
          <w:szCs w:val="24"/>
        </w:rPr>
        <w:t xml:space="preserve"> Bammeke P, Adamu</w:t>
      </w:r>
      <w:r>
        <w:rPr>
          <w:sz w:val="24"/>
          <w:szCs w:val="24"/>
        </w:rPr>
        <w:t xml:space="preserve"> U, Bolu O, et al. Descriptive epidemiology of poliomyelitis cases due to wild poliovirus type 1 and wild poliovirus type 3 in Nigeria, 2000-2020. Pan African Medical Journal. 2023;45(Suppl 2). DOI: 10.11604/pamj.supp.2023.45.2.38079. License: CC BY 4.0.</w:t>
      </w:r>
    </w:p>
    <w:p w:rsidR="00236F85" w:rsidRDefault="002A1E26">
      <w:pPr>
        <w:pStyle w:val="ListParagraph"/>
        <w:numPr>
          <w:ilvl w:val="0"/>
          <w:numId w:val="6"/>
        </w:numPr>
        <w:spacing w:line="360" w:lineRule="auto"/>
        <w:jc w:val="both"/>
        <w:rPr>
          <w:sz w:val="24"/>
          <w:szCs w:val="24"/>
        </w:rPr>
      </w:pPr>
      <w:r>
        <w:rPr>
          <w:sz w:val="24"/>
          <w:szCs w:val="24"/>
        </w:rPr>
        <w:lastRenderedPageBreak/>
        <w:t>M</w:t>
      </w:r>
      <w:r>
        <w:rPr>
          <w:sz w:val="24"/>
          <w:szCs w:val="24"/>
        </w:rPr>
        <w:t xml:space="preserve">angal, T. D., Aylward, R. B., Mwanza, M., &amp; Grassly, N. C. (2014). The impact of polio vaccination campaigns on emergency response and transmission in Nigeria. *Vaccine, 32*(40), 4794–4800. https://doi.org/10.1016/j.vaccine.2014.07.022  </w:t>
      </w:r>
    </w:p>
    <w:p w:rsidR="00236F85" w:rsidRDefault="002A1E26">
      <w:pPr>
        <w:pStyle w:val="ListParagraph"/>
        <w:numPr>
          <w:ilvl w:val="0"/>
          <w:numId w:val="6"/>
        </w:numPr>
        <w:spacing w:line="360" w:lineRule="auto"/>
        <w:jc w:val="both"/>
        <w:rPr>
          <w:sz w:val="24"/>
          <w:szCs w:val="24"/>
        </w:rPr>
      </w:pPr>
      <w:r>
        <w:rPr>
          <w:sz w:val="24"/>
          <w:szCs w:val="24"/>
        </w:rPr>
        <w:t xml:space="preserve">Bandyopadhyay, A. </w:t>
      </w:r>
      <w:r>
        <w:rPr>
          <w:sz w:val="24"/>
          <w:szCs w:val="24"/>
        </w:rPr>
        <w:t xml:space="preserve">S., Garon, J., Seib, K., &amp; Orenstein, W. A. (2015). Polio vaccination: Past, present and future. Future Microbiology, 10(5), 791–808. https://doi.org/10.2217/fmb.15.19  </w:t>
      </w:r>
    </w:p>
    <w:p w:rsidR="00236F85" w:rsidRDefault="002A1E26">
      <w:pPr>
        <w:pStyle w:val="ListParagraph"/>
        <w:numPr>
          <w:ilvl w:val="0"/>
          <w:numId w:val="6"/>
        </w:numPr>
        <w:spacing w:line="360" w:lineRule="auto"/>
        <w:jc w:val="both"/>
        <w:rPr>
          <w:sz w:val="24"/>
          <w:szCs w:val="24"/>
        </w:rPr>
      </w:pPr>
      <w:r>
        <w:rPr>
          <w:sz w:val="24"/>
          <w:szCs w:val="24"/>
        </w:rPr>
        <w:t>Jalloh, M. F., Wilhelm, E., Abad, N., &amp; Prybylski, D. (2020). Mobilizing reli</w:t>
      </w:r>
      <w:r>
        <w:rPr>
          <w:sz w:val="24"/>
          <w:szCs w:val="24"/>
        </w:rPr>
        <w:t xml:space="preserve">gious and traditional leaders for polio eradication in Nigeria. Global Health Communication, 6(1), 1–10. https://doi.org/10.1080/23762004.2020.1739210  </w:t>
      </w:r>
    </w:p>
    <w:p w:rsidR="00236F85" w:rsidRDefault="002A1E26">
      <w:pPr>
        <w:pStyle w:val="ListParagraph"/>
        <w:numPr>
          <w:ilvl w:val="0"/>
          <w:numId w:val="6"/>
        </w:numPr>
        <w:spacing w:line="360" w:lineRule="auto"/>
        <w:jc w:val="both"/>
        <w:rPr>
          <w:sz w:val="24"/>
          <w:szCs w:val="24"/>
        </w:rPr>
      </w:pPr>
      <w:r>
        <w:rPr>
          <w:sz w:val="24"/>
          <w:szCs w:val="24"/>
        </w:rPr>
        <w:t xml:space="preserve"> Centers for Disease Control and Prevention. (2021). Polio: Global eradication progress and challenges.</w:t>
      </w:r>
      <w:r>
        <w:rPr>
          <w:sz w:val="24"/>
          <w:szCs w:val="24"/>
        </w:rPr>
        <w:t xml:space="preserve"> *Morbidity and Mortality Weekly Report, 70*(29), 1035–1040. https://doi.org/10.15585/mmwr.mm7029a2  </w:t>
      </w:r>
    </w:p>
    <w:p w:rsidR="00236F85" w:rsidRDefault="002A1E26">
      <w:pPr>
        <w:pStyle w:val="ListParagraph"/>
        <w:numPr>
          <w:ilvl w:val="0"/>
          <w:numId w:val="6"/>
        </w:numPr>
        <w:spacing w:line="360" w:lineRule="auto"/>
        <w:jc w:val="both"/>
        <w:rPr>
          <w:sz w:val="24"/>
          <w:szCs w:val="24"/>
        </w:rPr>
      </w:pPr>
      <w:r>
        <w:rPr>
          <w:sz w:val="24"/>
          <w:szCs w:val="24"/>
        </w:rPr>
        <w:t>Arita, I., &amp; Nakane, M. (2008). Transmission and eradication of poliomyelitis: Progress towards global eradication. Vaccine, 26(49), 6473–6480. https://do</w:t>
      </w:r>
      <w:r>
        <w:rPr>
          <w:sz w:val="24"/>
          <w:szCs w:val="24"/>
        </w:rPr>
        <w:t xml:space="preserve">i.org/10.1016/j.vaccine.2008.09.043  </w:t>
      </w:r>
    </w:p>
    <w:p w:rsidR="00236F85" w:rsidRDefault="002A1E26">
      <w:pPr>
        <w:pStyle w:val="ListParagraph"/>
        <w:numPr>
          <w:ilvl w:val="0"/>
          <w:numId w:val="6"/>
        </w:numPr>
        <w:spacing w:line="360" w:lineRule="auto"/>
        <w:jc w:val="both"/>
        <w:rPr>
          <w:sz w:val="24"/>
          <w:szCs w:val="24"/>
        </w:rPr>
      </w:pPr>
      <w:r>
        <w:rPr>
          <w:sz w:val="24"/>
          <w:szCs w:val="24"/>
        </w:rPr>
        <w:t>Jenkins, H. E., Aylward, R. B., Gasasira, A., Donnelly, C. A., Abanida, E. A., &amp; Pate, M. A. (2010). Effectiveness of immunization strategies in eradicating wild poliovirus in Nigeria: A case-control study. The Lancet,</w:t>
      </w:r>
      <w:r>
        <w:rPr>
          <w:sz w:val="24"/>
          <w:szCs w:val="24"/>
        </w:rPr>
        <w:t xml:space="preserve"> 376 (9741), 1133–1139. https://doi.org/10.1016/S0140-6736(10)61131-3  </w:t>
      </w:r>
    </w:p>
    <w:p w:rsidR="00236F85" w:rsidRDefault="002A1E26">
      <w:pPr>
        <w:pStyle w:val="ListParagraph"/>
        <w:numPr>
          <w:ilvl w:val="0"/>
          <w:numId w:val="6"/>
        </w:numPr>
        <w:spacing w:line="360" w:lineRule="auto"/>
        <w:jc w:val="both"/>
        <w:rPr>
          <w:sz w:val="24"/>
          <w:szCs w:val="24"/>
        </w:rPr>
      </w:pPr>
      <w:r>
        <w:rPr>
          <w:sz w:val="24"/>
          <w:szCs w:val="24"/>
        </w:rPr>
        <w:t xml:space="preserve">Global Polio Eradication Initiative. (2010). The global eradication of polio: Strategies and challenges. *GPEI Technical Report.https://polioeradication.org/  </w:t>
      </w:r>
    </w:p>
    <w:p w:rsidR="00236F85" w:rsidRDefault="002A1E26">
      <w:pPr>
        <w:pStyle w:val="ListParagraph"/>
        <w:numPr>
          <w:ilvl w:val="0"/>
          <w:numId w:val="6"/>
        </w:numPr>
        <w:spacing w:line="360" w:lineRule="auto"/>
        <w:jc w:val="both"/>
        <w:rPr>
          <w:sz w:val="24"/>
          <w:szCs w:val="24"/>
        </w:rPr>
      </w:pPr>
      <w:r>
        <w:rPr>
          <w:sz w:val="24"/>
          <w:szCs w:val="24"/>
        </w:rPr>
        <w:t>Global Polio Eradication</w:t>
      </w:r>
      <w:r>
        <w:rPr>
          <w:sz w:val="24"/>
          <w:szCs w:val="24"/>
        </w:rPr>
        <w:t xml:space="preserve"> Initiative. (2021). Polio eradication strategy 2021–2025. GPEI Technical Report. https://polioeradication.org/strategy-and-research/eradication-strategy  </w:t>
      </w:r>
    </w:p>
    <w:p w:rsidR="00236F85" w:rsidRDefault="002A1E26">
      <w:pPr>
        <w:pStyle w:val="ListParagraph"/>
        <w:numPr>
          <w:ilvl w:val="0"/>
          <w:numId w:val="6"/>
        </w:numPr>
        <w:spacing w:line="360" w:lineRule="auto"/>
        <w:jc w:val="both"/>
        <w:rPr>
          <w:sz w:val="24"/>
          <w:szCs w:val="24"/>
        </w:rPr>
      </w:pPr>
      <w:r>
        <w:rPr>
          <w:sz w:val="24"/>
          <w:szCs w:val="24"/>
        </w:rPr>
        <w:t xml:space="preserve">Konopka-Anstadt, J. L., Campagnoli, R., Vincent, A., Shaw, J., Wei, L., Wynn, N. T., &amp; McGovern, M. </w:t>
      </w:r>
      <w:r>
        <w:rPr>
          <w:sz w:val="24"/>
          <w:szCs w:val="24"/>
        </w:rPr>
        <w:t xml:space="preserve">(2020). Development of a genetically stable novel oral polio vaccine for poliovirus type 2. </w:t>
      </w:r>
      <w:r>
        <w:rPr>
          <w:i/>
          <w:iCs/>
          <w:sz w:val="24"/>
          <w:szCs w:val="24"/>
        </w:rPr>
        <w:t>Journal of Virology,</w:t>
      </w:r>
      <w:r>
        <w:rPr>
          <w:sz w:val="24"/>
          <w:szCs w:val="24"/>
        </w:rPr>
        <w:t xml:space="preserve"> 94(14), e00755-20. https://doi.org/10.1128/JVI.00755-20  </w:t>
      </w:r>
    </w:p>
    <w:p w:rsidR="00236F85" w:rsidRDefault="002A1E26">
      <w:pPr>
        <w:pStyle w:val="ListParagraph"/>
        <w:numPr>
          <w:ilvl w:val="0"/>
          <w:numId w:val="6"/>
        </w:numPr>
        <w:spacing w:line="360" w:lineRule="auto"/>
        <w:jc w:val="both"/>
        <w:rPr>
          <w:sz w:val="24"/>
          <w:szCs w:val="24"/>
        </w:rPr>
      </w:pPr>
      <w:r>
        <w:rPr>
          <w:sz w:val="24"/>
          <w:szCs w:val="24"/>
        </w:rPr>
        <w:lastRenderedPageBreak/>
        <w:t>Global Polio Eradication Initiative. (2020). Novel oral polio vaccine type 2 (nOPV2):</w:t>
      </w:r>
      <w:r>
        <w:rPr>
          <w:sz w:val="24"/>
          <w:szCs w:val="24"/>
        </w:rPr>
        <w:t xml:space="preserve"> Deployment and impact. GPEI Scientific Brief.https://polioeradication.org/who-we-are/governance/novel-oral-polio-vaccine  p</w:t>
      </w:r>
    </w:p>
    <w:p w:rsidR="00236F85" w:rsidRDefault="002A1E26">
      <w:pPr>
        <w:pStyle w:val="ListParagraph"/>
        <w:numPr>
          <w:ilvl w:val="0"/>
          <w:numId w:val="6"/>
        </w:numPr>
        <w:spacing w:line="360" w:lineRule="auto"/>
        <w:jc w:val="both"/>
        <w:rPr>
          <w:sz w:val="24"/>
          <w:szCs w:val="24"/>
        </w:rPr>
      </w:pPr>
      <w:r>
        <w:rPr>
          <w:sz w:val="24"/>
          <w:szCs w:val="24"/>
        </w:rPr>
        <w:t>Yeh, M. T., Bujaki, E., Dolan, P. T., Smith, M., Wahid, R., Konz, J., &amp; Mueller, S. (2020). Engineering genetic stability in live-a</w:t>
      </w:r>
      <w:r>
        <w:rPr>
          <w:sz w:val="24"/>
          <w:szCs w:val="24"/>
        </w:rPr>
        <w:t xml:space="preserve">ttenuated vaccines: The case of novel OPV2. Nature Communications, 11 (1), 5262. https://doi.org/10.1038/s41467-020-19084-4  </w:t>
      </w:r>
    </w:p>
    <w:p w:rsidR="00236F85" w:rsidRDefault="002A1E26">
      <w:pPr>
        <w:pStyle w:val="ListParagraph"/>
        <w:numPr>
          <w:ilvl w:val="0"/>
          <w:numId w:val="6"/>
        </w:numPr>
        <w:spacing w:line="360" w:lineRule="auto"/>
        <w:jc w:val="both"/>
        <w:rPr>
          <w:sz w:val="24"/>
          <w:szCs w:val="24"/>
        </w:rPr>
      </w:pPr>
      <w:r>
        <w:rPr>
          <w:sz w:val="24"/>
          <w:szCs w:val="24"/>
        </w:rPr>
        <w:t>Touray, K., Mkanda, P., Tevi-Benissan, C., Nsubuga, P., &amp; Shuaib, F. (2016). Tracking vaccination coverage in insecure regions: Th</w:t>
      </w:r>
      <w:r>
        <w:rPr>
          <w:sz w:val="24"/>
          <w:szCs w:val="24"/>
        </w:rPr>
        <w:t xml:space="preserve">e case of polio eradication in northern Nigeria. </w:t>
      </w:r>
      <w:r>
        <w:rPr>
          <w:i/>
          <w:iCs/>
          <w:sz w:val="24"/>
          <w:szCs w:val="24"/>
        </w:rPr>
        <w:t xml:space="preserve">BMJ Global Health, </w:t>
      </w:r>
      <w:r>
        <w:rPr>
          <w:sz w:val="24"/>
          <w:szCs w:val="24"/>
        </w:rPr>
        <w:t xml:space="preserve">1*(3), e000068w. https://doi.org/10.1136/bmjgh-2016-000068  </w:t>
      </w:r>
    </w:p>
    <w:p w:rsidR="00236F85" w:rsidRDefault="002A1E26">
      <w:pPr>
        <w:pStyle w:val="ListParagraph"/>
        <w:numPr>
          <w:ilvl w:val="0"/>
          <w:numId w:val="6"/>
        </w:numPr>
        <w:spacing w:line="360" w:lineRule="auto"/>
        <w:jc w:val="both"/>
        <w:rPr>
          <w:sz w:val="24"/>
          <w:szCs w:val="24"/>
        </w:rPr>
      </w:pPr>
      <w:r>
        <w:rPr>
          <w:sz w:val="24"/>
          <w:szCs w:val="24"/>
        </w:rPr>
        <w:t>Kalkowska, D. A., Pallansch, M. A., Wassilak, S. G. F., Cochi, S. L., &amp; Thompson, K. M. (2021). The impact of different polio v</w:t>
      </w:r>
      <w:r>
        <w:rPr>
          <w:sz w:val="24"/>
          <w:szCs w:val="24"/>
        </w:rPr>
        <w:t xml:space="preserve">accination strategies on eradication and outbreak response. *BMC Infectious Diseases, 21 (1), 29. https://doi.org/10.1186/s12879-020-05773-x  </w:t>
      </w:r>
    </w:p>
    <w:p w:rsidR="00236F85" w:rsidRDefault="002A1E26">
      <w:pPr>
        <w:pStyle w:val="ListParagraph"/>
        <w:numPr>
          <w:ilvl w:val="0"/>
          <w:numId w:val="6"/>
        </w:numPr>
        <w:spacing w:line="360" w:lineRule="auto"/>
        <w:jc w:val="both"/>
        <w:rPr>
          <w:sz w:val="24"/>
          <w:szCs w:val="24"/>
        </w:rPr>
      </w:pPr>
      <w:r>
        <w:rPr>
          <w:sz w:val="24"/>
          <w:szCs w:val="24"/>
        </w:rPr>
        <w:t>World Health Organization. (2014). WHO polio eradication and endgame strategic plan 2013–2018. World Health Organ</w:t>
      </w:r>
      <w:r>
        <w:rPr>
          <w:sz w:val="24"/>
          <w:szCs w:val="24"/>
        </w:rPr>
        <w:t xml:space="preserve">ization Technical Document. https://apps.who.int/iris/handle/10665/112492  </w:t>
      </w:r>
    </w:p>
    <w:p w:rsidR="00236F85" w:rsidRDefault="002A1E26">
      <w:pPr>
        <w:pStyle w:val="ListParagraph"/>
        <w:numPr>
          <w:ilvl w:val="0"/>
          <w:numId w:val="6"/>
        </w:numPr>
        <w:spacing w:line="360" w:lineRule="auto"/>
        <w:jc w:val="both"/>
        <w:rPr>
          <w:sz w:val="24"/>
          <w:szCs w:val="24"/>
        </w:rPr>
      </w:pPr>
      <w:r>
        <w:rPr>
          <w:sz w:val="24"/>
          <w:szCs w:val="24"/>
        </w:rPr>
        <w:t xml:space="preserve">Jegede, A. S. (2007). What led to the Nigerian boycott of the polio vaccination campaign? PLoS Medicine, 4(3), e73. https://doi.org/10.1371/journal.pmed.0040073  </w:t>
      </w:r>
    </w:p>
    <w:p w:rsidR="00236F85" w:rsidRDefault="00236F85">
      <w:pPr>
        <w:spacing w:line="360" w:lineRule="auto"/>
        <w:jc w:val="both"/>
        <w:rPr>
          <w:sz w:val="24"/>
          <w:szCs w:val="24"/>
        </w:rPr>
      </w:pPr>
    </w:p>
    <w:p w:rsidR="00236F85" w:rsidRDefault="00236F85">
      <w:pPr>
        <w:spacing w:line="360" w:lineRule="auto"/>
        <w:rPr>
          <w:sz w:val="24"/>
          <w:szCs w:val="24"/>
        </w:rPr>
      </w:pPr>
    </w:p>
    <w:sectPr w:rsidR="00236F85">
      <w:headerReference w:type="even" r:id="rId8"/>
      <w:headerReference w:type="default" r:id="rId9"/>
      <w:footerReference w:type="even" r:id="rId10"/>
      <w:footerReference w:type="default" r:id="rId11"/>
      <w:headerReference w:type="first" r:id="rId1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1E26" w:rsidRDefault="002A1E26">
      <w:pPr>
        <w:spacing w:after="0" w:line="240" w:lineRule="auto"/>
      </w:pPr>
      <w:r>
        <w:separator/>
      </w:r>
    </w:p>
  </w:endnote>
  <w:endnote w:type="continuationSeparator" w:id="0">
    <w:p w:rsidR="002A1E26" w:rsidRDefault="002A1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F85" w:rsidRDefault="00236F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F85" w:rsidRDefault="002A1E26">
    <w:pPr>
      <w:pStyle w:val="Header"/>
      <w:jc w:val="center"/>
    </w:pP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1E26" w:rsidRDefault="002A1E26">
      <w:pPr>
        <w:spacing w:after="0" w:line="240" w:lineRule="auto"/>
      </w:pPr>
      <w:r>
        <w:separator/>
      </w:r>
    </w:p>
  </w:footnote>
  <w:footnote w:type="continuationSeparator" w:id="0">
    <w:p w:rsidR="002A1E26" w:rsidRDefault="002A1E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F85" w:rsidRDefault="002A1E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55.6pt;height:104.15pt;rotation:-45;z-index:-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F85" w:rsidRDefault="002A1E26">
    <w:pP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left:0;text-align:left;margin-left:0;margin-top:0;width:555.6pt;height:104.15pt;rotation:-45;z-index:-1;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F85" w:rsidRDefault="002A1E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55.6pt;height:104.15pt;rotation:-45;z-index:-3;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hybridMultilevel"/>
    <w:tmpl w:val="00000000"/>
    <w:lvl w:ilvl="0" w:tplc="04090013">
      <w:start w:val="1"/>
      <w:numFmt w:val="upp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15:restartNumberingAfterBreak="0">
    <w:nsid w:val="00000001"/>
    <w:multiLevelType w:val="hybridMultilevel"/>
    <w:tmpl w:val="00000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 w15:restartNumberingAfterBreak="0">
    <w:nsid w:val="00000002"/>
    <w:multiLevelType w:val="hybridMultilevel"/>
    <w:tmpl w:val="00000000"/>
    <w:lvl w:ilvl="0" w:tplc="04090013">
      <w:start w:val="1"/>
      <w:numFmt w:val="upp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15:restartNumberingAfterBreak="0">
    <w:nsid w:val="00000003"/>
    <w:multiLevelType w:val="hybridMultilevel"/>
    <w:tmpl w:val="B8399C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 w15:restartNumberingAfterBreak="0">
    <w:nsid w:val="00000004"/>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5" w15:restartNumberingAfterBreak="0">
    <w:nsid w:val="00000005"/>
    <w:multiLevelType w:val="hybridMultilevel"/>
    <w:tmpl w:val="00000000"/>
    <w:lvl w:ilvl="0" w:tplc="04090013">
      <w:start w:val="1"/>
      <w:numFmt w:val="upp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doNotTrackMoves/>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36F85"/>
    <w:rsid w:val="00236F85"/>
    <w:rsid w:val="002A1E26"/>
    <w:rsid w:val="00E90C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94E4AC7"/>
  <w15:docId w15:val="{2C148475-B77F-4247-B318-225858DE5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uiPriority w:val="9"/>
    <w:qFormat/>
    <w:pPr>
      <w:keepNext/>
      <w:keepLines/>
      <w:widowControl w:val="0"/>
      <w:spacing w:before="480" w:after="0"/>
      <w:outlineLvl w:val="0"/>
    </w:pPr>
    <w:rPr>
      <w:rFonts w:eastAsia="MS Gothic" w:cs="SimSu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spacing w:after="0" w:line="240" w:lineRule="auto"/>
    </w:pPr>
  </w:style>
  <w:style w:type="character" w:customStyle="1" w:styleId="HeaderChar">
    <w:name w:val="Header Char"/>
    <w:basedOn w:val="DefaultParagraphFont"/>
    <w:link w:val="Header"/>
    <w:uiPriority w:val="99"/>
  </w:style>
  <w:style w:type="paragraph" w:styleId="ListParagraph">
    <w:name w:val="List Paragraph"/>
    <w:basedOn w:val="Normal"/>
    <w:uiPriority w:val="34"/>
    <w:qFormat/>
    <w:pPr>
      <w:ind w:left="720"/>
      <w:contextualSpacing/>
    </w:pPr>
  </w:style>
  <w:style w:type="character" w:styleId="Hyperlink">
    <w:name w:val="Hyperlink"/>
    <w:uiPriority w:val="99"/>
    <w:rPr>
      <w:color w:val="0000FF"/>
      <w:u w:val="single"/>
    </w:rPr>
  </w:style>
  <w:style w:type="character" w:customStyle="1" w:styleId="UnresolvedMention1">
    <w:name w:val="Unresolved Mention1"/>
    <w:uiPriority w:val="99"/>
    <w:rPr>
      <w:color w:val="605E5C"/>
      <w:shd w:val="clear" w:color="auto" w:fill="E1DFDD"/>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2"/>
      <w:szCs w:val="22"/>
      <w:lang w:eastAsia="zh-CN"/>
    </w:rPr>
  </w:style>
  <w:style w:type="paragraph" w:customStyle="1" w:styleId="Default">
    <w:name w:val="&quot;Default&quot;"/>
    <w:pPr>
      <w:widowControl w:val="0"/>
      <w:autoSpaceDE w:val="0"/>
      <w:autoSpaceDN w:val="0"/>
      <w:adjustRightInd w:val="0"/>
    </w:pPr>
    <w:rPr>
      <w:rFonts w:ascii="Times New Roman" w:eastAsia="Times New Roman" w:hAnsi="Times New Roman" w:cs="Calibri"/>
      <w:color w:val="000000"/>
      <w:sz w:val="24"/>
      <w:szCs w:val="24"/>
      <w:lang w:val="en-CA" w:eastAsia="en-CA"/>
    </w:rPr>
  </w:style>
  <w:style w:type="paragraph" w:customStyle="1" w:styleId="Default0">
    <w:name w:val="&quot;Default&quot;"/>
    <w:pPr>
      <w:widowControl w:val="0"/>
      <w:autoSpaceDE w:val="0"/>
      <w:autoSpaceDN w:val="0"/>
      <w:adjustRightInd w:val="0"/>
    </w:pPr>
    <w:rPr>
      <w:rFonts w:ascii="Times New Roman" w:eastAsia="Times New Roman" w:hAnsi="Times New Roman" w:cs="Calibri"/>
      <w:color w:val="00000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29</Pages>
  <Words>6554</Words>
  <Characters>37361</Characters>
  <Application>Microsoft Office Word</Application>
  <DocSecurity>0</DocSecurity>
  <Lines>311</Lines>
  <Paragraphs>87</Paragraphs>
  <ScaleCrop>false</ScaleCrop>
  <Company/>
  <LinksUpToDate>false</LinksUpToDate>
  <CharactersWithSpaces>43828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X6525</dc:creator>
  <cp:lastModifiedBy>SDI 1137</cp:lastModifiedBy>
  <cp:revision>8</cp:revision>
  <dcterms:created xsi:type="dcterms:W3CDTF">2025-02-24T12:11:00Z</dcterms:created>
  <dcterms:modified xsi:type="dcterms:W3CDTF">2025-04-18T06:35:00Z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3d5e72e8cecb4a869915d61acf56ac3e</vt:lpwstr>
  </property>
</Properties>
</file>