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9A0D6" w14:textId="0BEB3245" w:rsidR="00CE3E10" w:rsidRDefault="00CE3E10" w:rsidP="00AE3522">
      <w:pPr>
        <w:spacing w:before="100" w:beforeAutospacing="1" w:after="100" w:afterAutospacing="1"/>
        <w:jc w:val="center"/>
        <w:rPr>
          <w:rFonts w:ascii="Times New Roman" w:hAnsi="Times New Roman" w:cs="Times New Roman"/>
          <w:b/>
          <w:sz w:val="24"/>
          <w:szCs w:val="24"/>
        </w:rPr>
      </w:pPr>
      <w:r w:rsidRPr="00CE3E10">
        <w:rPr>
          <w:rFonts w:ascii="Times New Roman" w:hAnsi="Times New Roman" w:cs="Times New Roman"/>
          <w:b/>
          <w:sz w:val="24"/>
          <w:szCs w:val="24"/>
        </w:rPr>
        <w:t>Environmental Toxicity and Bioaccumulation of Microplastics</w:t>
      </w:r>
      <w:r w:rsidR="00C63075">
        <w:rPr>
          <w:rFonts w:ascii="Times New Roman" w:hAnsi="Times New Roman" w:cs="Times New Roman"/>
          <w:b/>
          <w:sz w:val="24"/>
          <w:szCs w:val="24"/>
        </w:rPr>
        <w:t xml:space="preserve"> Derived from Petroplastics</w:t>
      </w:r>
      <w:r w:rsidRPr="00CE3E10">
        <w:rPr>
          <w:rFonts w:ascii="Times New Roman" w:hAnsi="Times New Roman" w:cs="Times New Roman"/>
          <w:b/>
          <w:sz w:val="24"/>
          <w:szCs w:val="24"/>
        </w:rPr>
        <w:t>: A Cross-Ecosystem Review</w:t>
      </w:r>
    </w:p>
    <w:p w14:paraId="10E8FFB1" w14:textId="77777777" w:rsidR="00384734" w:rsidRPr="00BA0DAE" w:rsidRDefault="00384734" w:rsidP="00AE3522">
      <w:pPr>
        <w:adjustRightInd w:val="0"/>
        <w:spacing w:before="100" w:beforeAutospacing="1" w:after="100" w:afterAutospacing="1"/>
        <w:jc w:val="both"/>
        <w:rPr>
          <w:rFonts w:ascii="Times New Roman" w:hAnsi="Times New Roman" w:cs="Times New Roman"/>
          <w:b/>
          <w:color w:val="000000"/>
          <w:sz w:val="24"/>
          <w:szCs w:val="24"/>
        </w:rPr>
      </w:pPr>
      <w:r w:rsidRPr="00BA0DAE">
        <w:rPr>
          <w:rFonts w:ascii="Times New Roman" w:hAnsi="Times New Roman" w:cs="Times New Roman"/>
          <w:b/>
          <w:color w:val="000000"/>
          <w:sz w:val="24"/>
          <w:szCs w:val="24"/>
        </w:rPr>
        <w:t>Abstract</w:t>
      </w:r>
    </w:p>
    <w:p w14:paraId="00481315" w14:textId="77777777" w:rsidR="004172C6" w:rsidRPr="004172C6" w:rsidRDefault="004172C6" w:rsidP="004172C6">
      <w:pPr>
        <w:spacing w:before="100" w:beforeAutospacing="1" w:after="100" w:afterAutospacing="1"/>
        <w:ind w:firstLine="360"/>
        <w:jc w:val="both"/>
        <w:rPr>
          <w:rFonts w:ascii="Times New Roman" w:eastAsia="Times New Roman" w:hAnsi="Times New Roman" w:cs="Times New Roman"/>
          <w:sz w:val="24"/>
          <w:szCs w:val="24"/>
          <w:lang w:bidi="ar-SA"/>
        </w:rPr>
      </w:pPr>
      <w:r w:rsidRPr="004172C6">
        <w:rPr>
          <w:rFonts w:ascii="Times New Roman" w:eastAsia="Times New Roman" w:hAnsi="Times New Roman" w:cs="Times New Roman"/>
          <w:sz w:val="24"/>
          <w:szCs w:val="24"/>
          <w:lang w:bidi="ar-SA"/>
        </w:rPr>
        <w:t>The widespread use of petroplastics such as polyethylene and polypropylene has led to pervasive microplastic (MP) pollution across environmental compartments, raising serious ecological and public health concerns. This review synthesizes current knowledge on the environmental toxicity and bioaccumulation of microplastics derived from petroplastics, with a focus on their fate and impacts across marine, freshwater, and terrestrial ecosystems. A systematic literature review spanning 2005 to 2025 was conducted using PubMed, Scopus, ScienceDirect, and Google Scholar, incorporating over 150 peer-reviewed studies selected based on ecological effects, exposure levels, and species-specific responses. The findings reveal that in marine environments, MPs disrupt food webs by accumulating in plankton, fish, and seabirds, often serving as vectors for persistent organic pollutants (POPs). Freshwater ecosystems exhibit MP sedimentation and bioaccumulation in fish, frequently exacerbated by interactions with heavy metals. In terrestrial ecosystems, MPs reduce soil fertility and are ingested by organisms such as earthworms, although data remain comparatively scarce. Cross-ecosystem comparisons highlight common concerns like trophic transfer and biomagnification, alongside ecosystem-specific differences influenced by environmental variables. Notably, significant research gaps persist, including the lack of standardized sampling methods and limited understanding of long-term trophic transfer and co-contaminant interactions, particularly in terrestrial systems. These findings underscore the urgent need for interdisciplinary research, harmonized methodologies, and informed policy interventions to address the multifaceted threat posed by microplastics across ecosystems.</w:t>
      </w:r>
    </w:p>
    <w:p w14:paraId="390AC2C2" w14:textId="119A71C6" w:rsidR="00CE3E10" w:rsidRDefault="007B7B48" w:rsidP="00AE3522">
      <w:pPr>
        <w:spacing w:before="100" w:beforeAutospacing="1" w:after="100" w:afterAutospacing="1"/>
        <w:jc w:val="both"/>
        <w:rPr>
          <w:rFonts w:ascii="Times New Roman" w:hAnsi="Times New Roman" w:cs="Times New Roman"/>
          <w:b/>
          <w:bCs/>
          <w:color w:val="000000" w:themeColor="text1"/>
          <w:sz w:val="24"/>
          <w:szCs w:val="24"/>
        </w:rPr>
      </w:pPr>
      <w:r w:rsidRPr="00BA0DAE">
        <w:rPr>
          <w:rFonts w:ascii="Times New Roman" w:hAnsi="Times New Roman" w:cs="Times New Roman"/>
          <w:b/>
          <w:color w:val="000000" w:themeColor="text1"/>
          <w:sz w:val="24"/>
          <w:szCs w:val="24"/>
          <w:lang w:eastAsia="ko-KR"/>
        </w:rPr>
        <w:t>Keywords:</w:t>
      </w:r>
      <w:r w:rsidRPr="00BA0DAE">
        <w:rPr>
          <w:rFonts w:ascii="Times New Roman" w:hAnsi="Times New Roman" w:cs="Times New Roman"/>
          <w:color w:val="000000" w:themeColor="text1"/>
          <w:sz w:val="24"/>
          <w:szCs w:val="24"/>
          <w:lang w:eastAsia="ko-KR"/>
        </w:rPr>
        <w:t xml:space="preserve"> </w:t>
      </w:r>
      <w:r w:rsidR="004172C6" w:rsidRPr="004172C6">
        <w:rPr>
          <w:rFonts w:ascii="Times New Roman" w:eastAsia="Times New Roman" w:hAnsi="Times New Roman" w:cs="Times New Roman"/>
          <w:sz w:val="24"/>
          <w:szCs w:val="24"/>
          <w:lang w:bidi="ar-SA"/>
        </w:rPr>
        <w:t>Bioaccumulation, Ecotoxicology, Synthetic plastic, Trophic transfer, Weathering.</w:t>
      </w:r>
    </w:p>
    <w:p w14:paraId="6CDE58FA" w14:textId="77777777" w:rsidR="00CE3E10" w:rsidRDefault="00CE3E10" w:rsidP="00AE3522">
      <w:pPr>
        <w:spacing w:before="100" w:beforeAutospacing="1" w:after="100" w:afterAutospacing="1"/>
        <w:jc w:val="both"/>
        <w:rPr>
          <w:rFonts w:ascii="Times New Roman" w:hAnsi="Times New Roman" w:cs="Times New Roman"/>
          <w:b/>
          <w:bCs/>
          <w:color w:val="000000" w:themeColor="text1"/>
          <w:sz w:val="24"/>
          <w:szCs w:val="24"/>
        </w:rPr>
      </w:pPr>
    </w:p>
    <w:p w14:paraId="29085A1F" w14:textId="77777777" w:rsidR="00CE3E10" w:rsidRDefault="00CE3E10" w:rsidP="00AE3522">
      <w:pPr>
        <w:spacing w:before="100" w:beforeAutospacing="1" w:after="100" w:afterAutospacing="1"/>
        <w:jc w:val="both"/>
        <w:rPr>
          <w:rFonts w:ascii="Times New Roman" w:hAnsi="Times New Roman" w:cs="Times New Roman"/>
          <w:b/>
          <w:bCs/>
          <w:color w:val="000000" w:themeColor="text1"/>
          <w:sz w:val="24"/>
          <w:szCs w:val="24"/>
        </w:rPr>
      </w:pPr>
    </w:p>
    <w:p w14:paraId="40760EEF" w14:textId="7D97E87D" w:rsidR="00AE3522" w:rsidRDefault="00AE3522" w:rsidP="00AE3522">
      <w:pPr>
        <w:spacing w:before="100" w:beforeAutospacing="1" w:after="100" w:afterAutospacing="1"/>
        <w:jc w:val="both"/>
        <w:rPr>
          <w:rFonts w:ascii="Times New Roman" w:hAnsi="Times New Roman" w:cs="Times New Roman"/>
          <w:b/>
          <w:bCs/>
          <w:color w:val="000000" w:themeColor="text1"/>
          <w:sz w:val="24"/>
          <w:szCs w:val="24"/>
        </w:rPr>
      </w:pPr>
    </w:p>
    <w:p w14:paraId="47BF0124" w14:textId="7377B0F0" w:rsidR="004172C6" w:rsidRDefault="004172C6" w:rsidP="00AE3522">
      <w:pPr>
        <w:spacing w:before="100" w:beforeAutospacing="1" w:after="100" w:afterAutospacing="1"/>
        <w:jc w:val="both"/>
        <w:rPr>
          <w:rFonts w:ascii="Times New Roman" w:hAnsi="Times New Roman" w:cs="Times New Roman"/>
          <w:b/>
          <w:bCs/>
          <w:color w:val="000000" w:themeColor="text1"/>
          <w:sz w:val="24"/>
          <w:szCs w:val="24"/>
        </w:rPr>
      </w:pPr>
    </w:p>
    <w:p w14:paraId="51CBD76E" w14:textId="15A203CC" w:rsidR="004172C6" w:rsidRDefault="004172C6" w:rsidP="00AE3522">
      <w:pPr>
        <w:spacing w:before="100" w:beforeAutospacing="1" w:after="100" w:afterAutospacing="1"/>
        <w:jc w:val="both"/>
        <w:rPr>
          <w:rFonts w:ascii="Times New Roman" w:hAnsi="Times New Roman" w:cs="Times New Roman"/>
          <w:b/>
          <w:bCs/>
          <w:color w:val="000000" w:themeColor="text1"/>
          <w:sz w:val="24"/>
          <w:szCs w:val="24"/>
        </w:rPr>
      </w:pPr>
    </w:p>
    <w:p w14:paraId="56FC0000" w14:textId="45EEB58A" w:rsidR="004172C6" w:rsidRDefault="004172C6" w:rsidP="00AE3522">
      <w:pPr>
        <w:spacing w:before="100" w:beforeAutospacing="1" w:after="100" w:afterAutospacing="1"/>
        <w:jc w:val="both"/>
        <w:rPr>
          <w:rFonts w:ascii="Times New Roman" w:hAnsi="Times New Roman" w:cs="Times New Roman"/>
          <w:b/>
          <w:bCs/>
          <w:color w:val="000000" w:themeColor="text1"/>
          <w:sz w:val="24"/>
          <w:szCs w:val="24"/>
        </w:rPr>
      </w:pPr>
    </w:p>
    <w:p w14:paraId="20543AAA" w14:textId="77777777" w:rsidR="00384734" w:rsidRPr="00AE3522" w:rsidRDefault="00384734" w:rsidP="00AE3522">
      <w:pPr>
        <w:pStyle w:val="ListParagraph"/>
        <w:numPr>
          <w:ilvl w:val="0"/>
          <w:numId w:val="28"/>
        </w:numPr>
        <w:spacing w:before="100" w:beforeAutospacing="1" w:after="100" w:afterAutospacing="1"/>
        <w:jc w:val="both"/>
        <w:rPr>
          <w:rFonts w:ascii="Times New Roman" w:hAnsi="Times New Roman" w:cs="Times New Roman"/>
          <w:b/>
          <w:bCs/>
          <w:color w:val="000000" w:themeColor="text1"/>
          <w:sz w:val="24"/>
          <w:szCs w:val="24"/>
        </w:rPr>
      </w:pPr>
      <w:r w:rsidRPr="00AE3522">
        <w:rPr>
          <w:rFonts w:ascii="Times New Roman" w:hAnsi="Times New Roman" w:cs="Times New Roman"/>
          <w:b/>
          <w:bCs/>
          <w:color w:val="000000" w:themeColor="text1"/>
          <w:sz w:val="24"/>
          <w:szCs w:val="24"/>
        </w:rPr>
        <w:t>Introduction</w:t>
      </w:r>
    </w:p>
    <w:p w14:paraId="5A5B54BD" w14:textId="77777777" w:rsidR="00816BDC" w:rsidRPr="00BA0DAE" w:rsidRDefault="00816BDC" w:rsidP="00AE3522">
      <w:pPr>
        <w:autoSpaceDE w:val="0"/>
        <w:autoSpaceDN w:val="0"/>
        <w:adjustRightInd w:val="0"/>
        <w:spacing w:before="100" w:beforeAutospacing="1" w:after="100" w:afterAutospacing="1"/>
        <w:jc w:val="both"/>
        <w:rPr>
          <w:rFonts w:ascii="Times New Roman" w:eastAsia="Times New Roman" w:hAnsi="Times New Roman" w:cs="Times New Roman"/>
          <w:color w:val="000000" w:themeColor="text1"/>
          <w:sz w:val="24"/>
          <w:szCs w:val="24"/>
          <w:lang w:eastAsia="en-IN"/>
        </w:rPr>
        <w:sectPr w:rsidR="00816BDC" w:rsidRPr="00BA0DAE" w:rsidSect="0064374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CCEAD59"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lastRenderedPageBreak/>
        <w:t xml:space="preserve">The invention of synthetic plastic marked a turning point in material science. In 1907, </w:t>
      </w:r>
      <w:r w:rsidRPr="00CE3E10">
        <w:rPr>
          <w:rFonts w:ascii="Times New Roman" w:eastAsia="Times New Roman" w:hAnsi="Times New Roman" w:cs="Times New Roman"/>
          <w:b/>
          <w:bCs/>
          <w:sz w:val="24"/>
          <w:szCs w:val="24"/>
          <w:lang w:bidi="ar-SA"/>
        </w:rPr>
        <w:t>Leo Baekeland</w:t>
      </w:r>
      <w:r w:rsidRPr="00CE3E10">
        <w:rPr>
          <w:rFonts w:ascii="Times New Roman" w:eastAsia="Times New Roman" w:hAnsi="Times New Roman" w:cs="Times New Roman"/>
          <w:sz w:val="24"/>
          <w:szCs w:val="24"/>
          <w:lang w:bidi="ar-SA"/>
        </w:rPr>
        <w:t xml:space="preserve"> introduced </w:t>
      </w:r>
      <w:r w:rsidRPr="00CE3E10">
        <w:rPr>
          <w:rFonts w:ascii="Times New Roman" w:eastAsia="Times New Roman" w:hAnsi="Times New Roman" w:cs="Times New Roman"/>
          <w:i/>
          <w:iCs/>
          <w:sz w:val="24"/>
          <w:szCs w:val="24"/>
          <w:lang w:bidi="ar-SA"/>
        </w:rPr>
        <w:t>Bakelite</w:t>
      </w:r>
      <w:r w:rsidRPr="00CE3E10">
        <w:rPr>
          <w:rFonts w:ascii="Times New Roman" w:eastAsia="Times New Roman" w:hAnsi="Times New Roman" w:cs="Times New Roman"/>
          <w:sz w:val="24"/>
          <w:szCs w:val="24"/>
          <w:lang w:bidi="ar-SA"/>
        </w:rPr>
        <w:t xml:space="preserve">, the first synthetic plastic, which paved the way for the rapid development of polymer-based materials. This was followed by the discovery of </w:t>
      </w:r>
      <w:r w:rsidRPr="00CE3E10">
        <w:rPr>
          <w:rFonts w:ascii="Times New Roman" w:eastAsia="Times New Roman" w:hAnsi="Times New Roman" w:cs="Times New Roman"/>
          <w:i/>
          <w:iCs/>
          <w:sz w:val="24"/>
          <w:szCs w:val="24"/>
          <w:lang w:bidi="ar-SA"/>
        </w:rPr>
        <w:t>polyester</w:t>
      </w:r>
      <w:r w:rsidRPr="00CE3E10">
        <w:rPr>
          <w:rFonts w:ascii="Times New Roman" w:eastAsia="Times New Roman" w:hAnsi="Times New Roman" w:cs="Times New Roman"/>
          <w:sz w:val="24"/>
          <w:szCs w:val="24"/>
          <w:lang w:bidi="ar-SA"/>
        </w:rPr>
        <w:t xml:space="preserve"> (1928), </w:t>
      </w:r>
      <w:r w:rsidRPr="00CE3E10">
        <w:rPr>
          <w:rFonts w:ascii="Times New Roman" w:eastAsia="Times New Roman" w:hAnsi="Times New Roman" w:cs="Times New Roman"/>
          <w:i/>
          <w:iCs/>
          <w:sz w:val="24"/>
          <w:szCs w:val="24"/>
          <w:lang w:bidi="ar-SA"/>
        </w:rPr>
        <w:t>polyethylene</w:t>
      </w:r>
      <w:r w:rsidRPr="00CE3E10">
        <w:rPr>
          <w:rFonts w:ascii="Times New Roman" w:eastAsia="Times New Roman" w:hAnsi="Times New Roman" w:cs="Times New Roman"/>
          <w:sz w:val="24"/>
          <w:szCs w:val="24"/>
          <w:lang w:bidi="ar-SA"/>
        </w:rPr>
        <w:t xml:space="preserve"> (1933), and later, </w:t>
      </w:r>
      <w:r w:rsidRPr="00CE3E10">
        <w:rPr>
          <w:rFonts w:ascii="Times New Roman" w:eastAsia="Times New Roman" w:hAnsi="Times New Roman" w:cs="Times New Roman"/>
          <w:i/>
          <w:iCs/>
          <w:sz w:val="24"/>
          <w:szCs w:val="24"/>
          <w:lang w:bidi="ar-SA"/>
        </w:rPr>
        <w:t>polypropylene</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i/>
          <w:iCs/>
          <w:sz w:val="24"/>
          <w:szCs w:val="24"/>
          <w:lang w:bidi="ar-SA"/>
        </w:rPr>
        <w:t>polystyrene</w:t>
      </w:r>
      <w:r w:rsidRPr="00CE3E10">
        <w:rPr>
          <w:rFonts w:ascii="Times New Roman" w:eastAsia="Times New Roman" w:hAnsi="Times New Roman" w:cs="Times New Roman"/>
          <w:sz w:val="24"/>
          <w:szCs w:val="24"/>
          <w:lang w:bidi="ar-SA"/>
        </w:rPr>
        <w:t xml:space="preserve"> in 1954 (Thompson et al., 2004). These innovations launched humanity into what is often referred to as the “</w:t>
      </w:r>
      <w:r w:rsidRPr="00CE3E10">
        <w:rPr>
          <w:rFonts w:ascii="Times New Roman" w:eastAsia="Times New Roman" w:hAnsi="Times New Roman" w:cs="Times New Roman"/>
          <w:b/>
          <w:bCs/>
          <w:sz w:val="24"/>
          <w:szCs w:val="24"/>
          <w:lang w:bidi="ar-SA"/>
        </w:rPr>
        <w:t>age of plastics</w:t>
      </w:r>
      <w:r w:rsidRPr="00CE3E10">
        <w:rPr>
          <w:rFonts w:ascii="Times New Roman" w:eastAsia="Times New Roman" w:hAnsi="Times New Roman" w:cs="Times New Roman"/>
          <w:sz w:val="24"/>
          <w:szCs w:val="24"/>
          <w:lang w:bidi="ar-SA"/>
        </w:rPr>
        <w:t>,” where plastics became indispensable to daily life — from household items and electronic gadgets to industrial and construction materials.</w:t>
      </w:r>
    </w:p>
    <w:p w14:paraId="1FDD359B"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Most synthetic plastics are derived from </w:t>
      </w:r>
      <w:r w:rsidRPr="00CE3E10">
        <w:rPr>
          <w:rFonts w:ascii="Times New Roman" w:eastAsia="Times New Roman" w:hAnsi="Times New Roman" w:cs="Times New Roman"/>
          <w:b/>
          <w:bCs/>
          <w:sz w:val="24"/>
          <w:szCs w:val="24"/>
          <w:lang w:bidi="ar-SA"/>
        </w:rPr>
        <w:t>petroleum-based polymers</w:t>
      </w:r>
      <w:r w:rsidRPr="00CE3E10">
        <w:rPr>
          <w:rFonts w:ascii="Times New Roman" w:eastAsia="Times New Roman" w:hAnsi="Times New Roman" w:cs="Times New Roman"/>
          <w:sz w:val="24"/>
          <w:szCs w:val="24"/>
          <w:lang w:bidi="ar-SA"/>
        </w:rPr>
        <w:t xml:space="preserve"> and are combined with additives such as fillers, plasticizers, colorants, and stabilizers to enhance their functionality. While plastics offer convenience, durability, and hygiene — for instance, in packaging and disposable items like straws — concerns have emerged regarding their </w:t>
      </w:r>
      <w:r w:rsidRPr="00CE3E10">
        <w:rPr>
          <w:rFonts w:ascii="Times New Roman" w:eastAsia="Times New Roman" w:hAnsi="Times New Roman" w:cs="Times New Roman"/>
          <w:b/>
          <w:bCs/>
          <w:sz w:val="24"/>
          <w:szCs w:val="24"/>
          <w:lang w:bidi="ar-SA"/>
        </w:rPr>
        <w:t>chemical leaching</w:t>
      </w:r>
      <w:r w:rsidRPr="00CE3E10">
        <w:rPr>
          <w:rFonts w:ascii="Times New Roman" w:eastAsia="Times New Roman" w:hAnsi="Times New Roman" w:cs="Times New Roman"/>
          <w:sz w:val="24"/>
          <w:szCs w:val="24"/>
          <w:lang w:bidi="ar-SA"/>
        </w:rPr>
        <w:t xml:space="preserve"> into food and beverages. Compounds such as </w:t>
      </w:r>
      <w:r w:rsidRPr="00CE3E10">
        <w:rPr>
          <w:rFonts w:ascii="Times New Roman" w:eastAsia="Times New Roman" w:hAnsi="Times New Roman" w:cs="Times New Roman"/>
          <w:i/>
          <w:iCs/>
          <w:sz w:val="24"/>
          <w:szCs w:val="24"/>
          <w:lang w:bidi="ar-SA"/>
        </w:rPr>
        <w:t>Bisphenol A (BPA)</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i/>
          <w:iCs/>
          <w:sz w:val="24"/>
          <w:szCs w:val="24"/>
          <w:lang w:bidi="ar-SA"/>
        </w:rPr>
        <w:t>phthalates</w:t>
      </w:r>
      <w:r w:rsidRPr="00CE3E10">
        <w:rPr>
          <w:rFonts w:ascii="Times New Roman" w:eastAsia="Times New Roman" w:hAnsi="Times New Roman" w:cs="Times New Roman"/>
          <w:sz w:val="24"/>
          <w:szCs w:val="24"/>
          <w:lang w:bidi="ar-SA"/>
        </w:rPr>
        <w:t xml:space="preserve"> are now linked to </w:t>
      </w:r>
      <w:r w:rsidRPr="00CE3E10">
        <w:rPr>
          <w:rFonts w:ascii="Times New Roman" w:eastAsia="Times New Roman" w:hAnsi="Times New Roman" w:cs="Times New Roman"/>
          <w:b/>
          <w:bCs/>
          <w:sz w:val="24"/>
          <w:szCs w:val="24"/>
          <w:lang w:bidi="ar-SA"/>
        </w:rPr>
        <w:t>endocrine disruption, carcinogenicity</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b/>
          <w:bCs/>
          <w:sz w:val="24"/>
          <w:szCs w:val="24"/>
          <w:lang w:bidi="ar-SA"/>
        </w:rPr>
        <w:t>reproductive disorders</w:t>
      </w:r>
      <w:r w:rsidRPr="00CE3E10">
        <w:rPr>
          <w:rFonts w:ascii="Times New Roman" w:eastAsia="Times New Roman" w:hAnsi="Times New Roman" w:cs="Times New Roman"/>
          <w:sz w:val="24"/>
          <w:szCs w:val="24"/>
          <w:lang w:bidi="ar-SA"/>
        </w:rPr>
        <w:t xml:space="preserve"> (Meeker et al., 2009; Godswill et al., 2019; Zhang et al., 2022; Saha et al., 2024).</w:t>
      </w:r>
    </w:p>
    <w:p w14:paraId="045E41F8"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The issue of </w:t>
      </w:r>
      <w:r w:rsidRPr="00CE3E10">
        <w:rPr>
          <w:rFonts w:ascii="Times New Roman" w:eastAsia="Times New Roman" w:hAnsi="Times New Roman" w:cs="Times New Roman"/>
          <w:b/>
          <w:bCs/>
          <w:sz w:val="24"/>
          <w:szCs w:val="24"/>
          <w:lang w:bidi="ar-SA"/>
        </w:rPr>
        <w:t>microplastics (MPs)</w:t>
      </w:r>
      <w:r w:rsidRPr="00CE3E10">
        <w:rPr>
          <w:rFonts w:ascii="Times New Roman" w:eastAsia="Times New Roman" w:hAnsi="Times New Roman" w:cs="Times New Roman"/>
          <w:sz w:val="24"/>
          <w:szCs w:val="24"/>
          <w:lang w:bidi="ar-SA"/>
        </w:rPr>
        <w:t xml:space="preserve"> has further intensified global concerns. Thompson et al. (2004) defined microplastics as plastic fragments less than </w:t>
      </w:r>
      <w:r w:rsidRPr="00CE3E10">
        <w:rPr>
          <w:rFonts w:ascii="Times New Roman" w:eastAsia="Times New Roman" w:hAnsi="Times New Roman" w:cs="Times New Roman"/>
          <w:b/>
          <w:bCs/>
          <w:sz w:val="24"/>
          <w:szCs w:val="24"/>
          <w:lang w:bidi="ar-SA"/>
        </w:rPr>
        <w:t>5 mm in diameter</w:t>
      </w:r>
      <w:r w:rsidRPr="00CE3E10">
        <w:rPr>
          <w:rFonts w:ascii="Times New Roman" w:eastAsia="Times New Roman" w:hAnsi="Times New Roman" w:cs="Times New Roman"/>
          <w:sz w:val="24"/>
          <w:szCs w:val="24"/>
          <w:lang w:bidi="ar-SA"/>
        </w:rPr>
        <w:t xml:space="preserve">. They are categorized as </w:t>
      </w:r>
      <w:r w:rsidRPr="00CE3E10">
        <w:rPr>
          <w:rFonts w:ascii="Times New Roman" w:eastAsia="Times New Roman" w:hAnsi="Times New Roman" w:cs="Times New Roman"/>
          <w:b/>
          <w:bCs/>
          <w:sz w:val="24"/>
          <w:szCs w:val="24"/>
          <w:lang w:bidi="ar-SA"/>
        </w:rPr>
        <w:t>primary microplastics</w:t>
      </w:r>
      <w:r w:rsidRPr="00CE3E10">
        <w:rPr>
          <w:rFonts w:ascii="Times New Roman" w:eastAsia="Times New Roman" w:hAnsi="Times New Roman" w:cs="Times New Roman"/>
          <w:sz w:val="24"/>
          <w:szCs w:val="24"/>
          <w:lang w:bidi="ar-SA"/>
        </w:rPr>
        <w:t xml:space="preserve">, which are intentionally manufactured (e.g., microbeads), and </w:t>
      </w:r>
      <w:r w:rsidRPr="00CE3E10">
        <w:rPr>
          <w:rFonts w:ascii="Times New Roman" w:eastAsia="Times New Roman" w:hAnsi="Times New Roman" w:cs="Times New Roman"/>
          <w:b/>
          <w:bCs/>
          <w:sz w:val="24"/>
          <w:szCs w:val="24"/>
          <w:lang w:bidi="ar-SA"/>
        </w:rPr>
        <w:t>secondary microplastics</w:t>
      </w:r>
      <w:r w:rsidRPr="00CE3E10">
        <w:rPr>
          <w:rFonts w:ascii="Times New Roman" w:eastAsia="Times New Roman" w:hAnsi="Times New Roman" w:cs="Times New Roman"/>
          <w:sz w:val="24"/>
          <w:szCs w:val="24"/>
          <w:lang w:bidi="ar-SA"/>
        </w:rPr>
        <w:t xml:space="preserve">, which result from the degradation of larger plastic debris through </w:t>
      </w:r>
      <w:r w:rsidRPr="00CE3E10">
        <w:rPr>
          <w:rFonts w:ascii="Times New Roman" w:eastAsia="Times New Roman" w:hAnsi="Times New Roman" w:cs="Times New Roman"/>
          <w:b/>
          <w:bCs/>
          <w:sz w:val="24"/>
          <w:szCs w:val="24"/>
          <w:lang w:bidi="ar-SA"/>
        </w:rPr>
        <w:t>photodegradation, hydrolysis, and oxidation</w:t>
      </w:r>
      <w:r w:rsidRPr="00CE3E10">
        <w:rPr>
          <w:rFonts w:ascii="Times New Roman" w:eastAsia="Times New Roman" w:hAnsi="Times New Roman" w:cs="Times New Roman"/>
          <w:sz w:val="24"/>
          <w:szCs w:val="24"/>
          <w:lang w:bidi="ar-SA"/>
        </w:rPr>
        <w:t xml:space="preserve"> (da Costa et al., 2017; Booth &amp; Sørensen, 2022). These particles are now found across ecosystems — from soil and rivers to deep-sea environments — and are increasingly ingested by aquatic and terrestrial organisms.</w:t>
      </w:r>
    </w:p>
    <w:p w14:paraId="2B7E767D" w14:textId="6A75BC86" w:rsidR="00DD4F1D" w:rsidRPr="00DD4F1D" w:rsidRDefault="00CE3E10" w:rsidP="00DD4F1D">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Microplastics have the ability to </w:t>
      </w:r>
      <w:r w:rsidRPr="00CE3E10">
        <w:rPr>
          <w:rFonts w:ascii="Times New Roman" w:eastAsia="Times New Roman" w:hAnsi="Times New Roman" w:cs="Times New Roman"/>
          <w:b/>
          <w:bCs/>
          <w:sz w:val="24"/>
          <w:szCs w:val="24"/>
          <w:lang w:bidi="ar-SA"/>
        </w:rPr>
        <w:t>adsorb and carry hazardous chemicals</w:t>
      </w:r>
      <w:r w:rsidRPr="00CE3E10">
        <w:rPr>
          <w:rFonts w:ascii="Times New Roman" w:eastAsia="Times New Roman" w:hAnsi="Times New Roman" w:cs="Times New Roman"/>
          <w:sz w:val="24"/>
          <w:szCs w:val="24"/>
          <w:lang w:bidi="ar-SA"/>
        </w:rPr>
        <w:t xml:space="preserve">, such as persistent organic pollutants (POPs), heavy metals, and flame retardants. Once ingested by organisms, these pollutants can trigger inflammatory responses, oxidative stress, developmental issues, and </w:t>
      </w:r>
      <w:r w:rsidRPr="00CE3E10">
        <w:rPr>
          <w:rFonts w:ascii="Times New Roman" w:eastAsia="Times New Roman" w:hAnsi="Times New Roman" w:cs="Times New Roman"/>
          <w:b/>
          <w:bCs/>
          <w:sz w:val="24"/>
          <w:szCs w:val="24"/>
          <w:lang w:bidi="ar-SA"/>
        </w:rPr>
        <w:t>reproductive toxicity</w:t>
      </w:r>
      <w:r w:rsidRPr="00CE3E10">
        <w:rPr>
          <w:rFonts w:ascii="Times New Roman" w:eastAsia="Times New Roman" w:hAnsi="Times New Roman" w:cs="Times New Roman"/>
          <w:sz w:val="24"/>
          <w:szCs w:val="24"/>
          <w:lang w:bidi="ar-SA"/>
        </w:rPr>
        <w:t xml:space="preserve"> (Rochman et al., 2013; Khan et al., 2023). Their persistence in nature also disrupts </w:t>
      </w:r>
      <w:r w:rsidRPr="00CE3E10">
        <w:rPr>
          <w:rFonts w:ascii="Times New Roman" w:eastAsia="Times New Roman" w:hAnsi="Times New Roman" w:cs="Times New Roman"/>
          <w:b/>
          <w:bCs/>
          <w:sz w:val="24"/>
          <w:szCs w:val="24"/>
          <w:lang w:bidi="ar-SA"/>
        </w:rPr>
        <w:t>food chains and biodiversity</w:t>
      </w:r>
      <w:r w:rsidRPr="00CE3E10">
        <w:rPr>
          <w:rFonts w:ascii="Times New Roman" w:eastAsia="Times New Roman" w:hAnsi="Times New Roman" w:cs="Times New Roman"/>
          <w:sz w:val="24"/>
          <w:szCs w:val="24"/>
          <w:lang w:bidi="ar-SA"/>
        </w:rPr>
        <w:t>, creating long-term ecological imbalances.</w:t>
      </w:r>
      <w:r w:rsidR="00DD4F1D">
        <w:rPr>
          <w:rFonts w:ascii="Times New Roman" w:eastAsia="Times New Roman" w:hAnsi="Times New Roman" w:cs="Times New Roman"/>
          <w:sz w:val="24"/>
          <w:szCs w:val="24"/>
          <w:lang w:bidi="ar-SA"/>
        </w:rPr>
        <w:t xml:space="preserve"> </w:t>
      </w:r>
      <w:r w:rsidR="00DD4F1D" w:rsidRPr="00DD4F1D">
        <w:rPr>
          <w:rFonts w:ascii="Times New Roman" w:eastAsia="Times New Roman" w:hAnsi="Times New Roman" w:cs="Times New Roman"/>
          <w:sz w:val="24"/>
          <w:szCs w:val="24"/>
          <w:lang w:val="en-IN" w:eastAsia="en-IN" w:bidi="ar-SA"/>
        </w:rPr>
        <w:t>Microplastics (MPs) in aquatic environments rarely exist in isolation; they frequently coexist with various co-contaminants such as persistent organic pollutants (POPs) and heavy metals. These co-contaminants can adsorb onto the surface of MPs due to their hydrophobicity and high surface area, facilitating their transport across ecosystems and organisms. The sorption of POPs and heavy metals onto MPs may modify the bioavailability, toxicity, and fate of these contaminants, potentially resulting in synergistic or antagonistic effects on aquatic biota.</w:t>
      </w:r>
    </w:p>
    <w:p w14:paraId="16A6A569" w14:textId="77777777" w:rsidR="004172C6" w:rsidRPr="004172C6" w:rsidRDefault="004172C6" w:rsidP="00252135">
      <w:pPr>
        <w:spacing w:before="100" w:beforeAutospacing="1" w:after="100" w:afterAutospacing="1"/>
        <w:ind w:firstLine="360"/>
        <w:jc w:val="both"/>
        <w:rPr>
          <w:rFonts w:ascii="Times New Roman" w:eastAsia="Times New Roman" w:hAnsi="Times New Roman" w:cs="Times New Roman"/>
          <w:sz w:val="24"/>
          <w:szCs w:val="24"/>
          <w:lang w:bidi="ar-SA"/>
        </w:rPr>
      </w:pPr>
      <w:r w:rsidRPr="004172C6">
        <w:rPr>
          <w:rFonts w:ascii="Times New Roman" w:eastAsia="Times New Roman" w:hAnsi="Times New Roman" w:cs="Times New Roman"/>
          <w:sz w:val="24"/>
          <w:szCs w:val="24"/>
          <w:lang w:bidi="ar-SA"/>
        </w:rPr>
        <w:t xml:space="preserve">The production and disposal of plastics has increased worldwide, increasing the environmental burden of microplastics. Although many studies have studied marine and freshwater contamination, there have been fewer studies on terrestrial systems and fewer integrated cross-ecosystem approaches. At the same time, emerging evidence of microplastics acting as carriers of toxic co-contaminants makes the need for current synthesis more apparent. </w:t>
      </w:r>
      <w:r w:rsidRPr="004172C6">
        <w:rPr>
          <w:rFonts w:ascii="Times New Roman" w:eastAsia="Times New Roman" w:hAnsi="Times New Roman" w:cs="Times New Roman"/>
          <w:sz w:val="24"/>
          <w:szCs w:val="24"/>
          <w:lang w:bidi="ar-SA"/>
        </w:rPr>
        <w:lastRenderedPageBreak/>
        <w:t>Given the increasing ecological and health risks in marine, freshwater and terrestrial ecosystems of microplastic toxicity, bioaccumulation and trophic transfer, this review is necessary. The goal is to reduce critical knowledge gaps, conduct risk assessments, and build ecosystem-wide mitigation strategies.</w:t>
      </w:r>
    </w:p>
    <w:p w14:paraId="5167DF37" w14:textId="77777777" w:rsidR="004172C6" w:rsidRPr="004172C6" w:rsidRDefault="004172C6" w:rsidP="00AE3522">
      <w:pPr>
        <w:spacing w:before="100" w:beforeAutospacing="1" w:after="100" w:afterAutospacing="1"/>
        <w:ind w:firstLine="360"/>
        <w:jc w:val="both"/>
        <w:rPr>
          <w:rFonts w:ascii="Times New Roman" w:eastAsia="Times New Roman" w:hAnsi="Times New Roman" w:cs="Times New Roman"/>
          <w:sz w:val="24"/>
          <w:szCs w:val="24"/>
          <w:lang w:val="en-IN" w:bidi="ar-SA"/>
        </w:rPr>
      </w:pPr>
    </w:p>
    <w:p w14:paraId="67B291B3" w14:textId="1761682E" w:rsid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This review aims</w:t>
      </w:r>
      <w:r w:rsidRPr="00CE3E10">
        <w:rPr>
          <w:rFonts w:ascii="Times New Roman" w:eastAsia="Times New Roman" w:hAnsi="Times New Roman" w:cs="Times New Roman"/>
          <w:sz w:val="24"/>
          <w:szCs w:val="24"/>
          <w:lang w:bidi="ar-SA"/>
        </w:rPr>
        <w:t xml:space="preserve"> to comprehensively evaluate the environmental toxicity of petroplastics with a specific focus on </w:t>
      </w:r>
      <w:r w:rsidRPr="00CE3E10">
        <w:rPr>
          <w:rFonts w:ascii="Times New Roman" w:eastAsia="Times New Roman" w:hAnsi="Times New Roman" w:cs="Times New Roman"/>
          <w:b/>
          <w:bCs/>
          <w:sz w:val="24"/>
          <w:szCs w:val="24"/>
          <w:lang w:bidi="ar-SA"/>
        </w:rPr>
        <w:t>microplastic bioaccumulation and ecotoxicological effects</w:t>
      </w:r>
      <w:r w:rsidRPr="00CE3E10">
        <w:rPr>
          <w:rFonts w:ascii="Times New Roman" w:eastAsia="Times New Roman" w:hAnsi="Times New Roman" w:cs="Times New Roman"/>
          <w:sz w:val="24"/>
          <w:szCs w:val="24"/>
          <w:lang w:bidi="ar-SA"/>
        </w:rPr>
        <w:t xml:space="preserve">. It highlights their presence across landfills, freshwater, marine ecosystems, and atmospheric pathways. Additionally, it reviews current knowledge on microplastic degradation, recycling strategies, and policy gaps — underscoring the need for </w:t>
      </w:r>
      <w:r w:rsidRPr="00CE3E10">
        <w:rPr>
          <w:rFonts w:ascii="Times New Roman" w:eastAsia="Times New Roman" w:hAnsi="Times New Roman" w:cs="Times New Roman"/>
          <w:b/>
          <w:bCs/>
          <w:sz w:val="24"/>
          <w:szCs w:val="24"/>
          <w:lang w:bidi="ar-SA"/>
        </w:rPr>
        <w:t>a balanced and sustainable approach</w:t>
      </w:r>
      <w:r w:rsidRPr="00CE3E10">
        <w:rPr>
          <w:rFonts w:ascii="Times New Roman" w:eastAsia="Times New Roman" w:hAnsi="Times New Roman" w:cs="Times New Roman"/>
          <w:sz w:val="24"/>
          <w:szCs w:val="24"/>
          <w:lang w:bidi="ar-SA"/>
        </w:rPr>
        <w:t xml:space="preserve"> to plastic production and usage in light of growing global environmental challenges.</w:t>
      </w:r>
    </w:p>
    <w:p w14:paraId="0EE67D56" w14:textId="0BF0EB1F" w:rsidR="00252135" w:rsidRPr="00252135" w:rsidRDefault="00252135" w:rsidP="00252135">
      <w:pPr>
        <w:pStyle w:val="ListParagraph"/>
        <w:numPr>
          <w:ilvl w:val="0"/>
          <w:numId w:val="28"/>
        </w:numPr>
        <w:spacing w:before="100" w:beforeAutospacing="1" w:after="100" w:afterAutospacing="1"/>
        <w:jc w:val="both"/>
        <w:rPr>
          <w:rFonts w:ascii="Times New Roman" w:eastAsia="Times New Roman" w:hAnsi="Times New Roman" w:cs="Times New Roman"/>
          <w:b/>
          <w:sz w:val="24"/>
          <w:szCs w:val="24"/>
          <w:lang w:bidi="ar-SA"/>
        </w:rPr>
      </w:pPr>
      <w:r w:rsidRPr="00252135">
        <w:rPr>
          <w:rFonts w:ascii="Times New Roman" w:eastAsia="Times New Roman" w:hAnsi="Times New Roman" w:cs="Times New Roman"/>
          <w:b/>
          <w:sz w:val="24"/>
          <w:szCs w:val="24"/>
          <w:lang w:bidi="ar-SA"/>
        </w:rPr>
        <w:t>Methodology of literature review</w:t>
      </w:r>
    </w:p>
    <w:p w14:paraId="03602308" w14:textId="77777777" w:rsidR="00C67860" w:rsidRPr="00C67860" w:rsidRDefault="00C67860" w:rsidP="00C67860">
      <w:pPr>
        <w:spacing w:before="100" w:beforeAutospacing="1" w:after="100" w:afterAutospacing="1"/>
        <w:ind w:firstLine="360"/>
        <w:jc w:val="both"/>
        <w:rPr>
          <w:rFonts w:ascii="Times New Roman" w:eastAsia="Times New Roman" w:hAnsi="Times New Roman" w:cs="Times New Roman"/>
          <w:sz w:val="24"/>
          <w:szCs w:val="24"/>
          <w:lang w:bidi="ar-SA"/>
        </w:rPr>
      </w:pPr>
      <w:r w:rsidRPr="00C67860">
        <w:rPr>
          <w:rFonts w:ascii="Times New Roman" w:eastAsia="Times New Roman" w:hAnsi="Times New Roman" w:cs="Times New Roman"/>
          <w:sz w:val="24"/>
          <w:szCs w:val="24"/>
          <w:lang w:bidi="ar-SA"/>
        </w:rPr>
        <w:t>This review synthesizes scientific literature from 2005 to 2025 on microplastic toxicity and bioaccumulation derived from petroplastics, with a focus on marine, freshwater, and terrestrial ecosystems. Relevant studies were identified through systematic searches of PubMed, Scopus, ScienceDirect, and Google Scholar, selected for their comprehensive coverage of environmental science, toxicology, and ecological research. Search terms included “microplastics,” “petroplastics,” “bioaccumulation,” “ecosystem contamination,” “ocean microplastics,” “freshwater pollution,” “terrestrial plastic contamination,” “trophic transfer,” and “ecotoxicology,” combined using Boolean operators (e.g., “microplastics AND marine AND bioaccumulation”) to target ecosystem-specific studies.</w:t>
      </w:r>
    </w:p>
    <w:p w14:paraId="1A2C8E79" w14:textId="77777777" w:rsidR="00C67860" w:rsidRPr="00C67860" w:rsidRDefault="00C67860" w:rsidP="00C67860">
      <w:pPr>
        <w:spacing w:before="100" w:beforeAutospacing="1" w:after="100" w:afterAutospacing="1"/>
        <w:ind w:firstLine="360"/>
        <w:jc w:val="both"/>
        <w:rPr>
          <w:rFonts w:ascii="Times New Roman" w:eastAsia="Times New Roman" w:hAnsi="Times New Roman" w:cs="Times New Roman"/>
          <w:sz w:val="24"/>
          <w:szCs w:val="24"/>
          <w:lang w:bidi="ar-SA"/>
        </w:rPr>
      </w:pPr>
      <w:r w:rsidRPr="00C67860">
        <w:rPr>
          <w:rFonts w:ascii="Times New Roman" w:eastAsia="Times New Roman" w:hAnsi="Times New Roman" w:cs="Times New Roman"/>
          <w:sz w:val="24"/>
          <w:szCs w:val="24"/>
          <w:lang w:bidi="ar-SA"/>
        </w:rPr>
        <w:t>To ensure a balanced representation across ecosystems, studies were selected to achieve an approximate distribution of 40% marine, 30% freshwater, and 30% terrestrial ecosystems, reflecting the relative availability of research while addressing the understudied terrestrial domain. Inclusion criteria prioritized peer-reviewed articles, reviews, and reports in English that provided empirical evidence or syntheses of ecological impacts, species-specific responses, or ecosystem-level dynamics. Studies were excluded if they lacked clear methodologies, focused solely on plastic production without environmental implications, or were non-peer-reviewed (e.g., editorials). Over 150 studies were analyzed, with selection involving an initial screening of titles and abstracts followed by a full-text review to confirm relevance.</w:t>
      </w:r>
    </w:p>
    <w:p w14:paraId="3A628403" w14:textId="77777777" w:rsidR="00C67860" w:rsidRPr="00C67860" w:rsidRDefault="00C67860" w:rsidP="00C67860">
      <w:pPr>
        <w:spacing w:before="100" w:beforeAutospacing="1" w:after="100" w:afterAutospacing="1"/>
        <w:ind w:firstLine="360"/>
        <w:jc w:val="both"/>
        <w:rPr>
          <w:rFonts w:ascii="Times New Roman" w:eastAsia="Times New Roman" w:hAnsi="Times New Roman" w:cs="Times New Roman"/>
          <w:sz w:val="24"/>
          <w:szCs w:val="24"/>
          <w:lang w:bidi="ar-SA"/>
        </w:rPr>
      </w:pPr>
      <w:r w:rsidRPr="00C67860">
        <w:rPr>
          <w:rFonts w:ascii="Times New Roman" w:eastAsia="Times New Roman" w:hAnsi="Times New Roman" w:cs="Times New Roman"/>
          <w:sz w:val="24"/>
          <w:szCs w:val="24"/>
          <w:lang w:bidi="ar-SA"/>
        </w:rPr>
        <w:t xml:space="preserve">For cross-ecosystem comparison, studies were evaluated for shared themes (e.g., bioaccumulation, trophic transfer, co-contaminant interactions) and ecosystem-specific differences (e.g., transport mechanisms, degradation rates). A comparative framework was applied, categorizing findings by ecosystem type and assessing variables such as microplastic concentration, exposure levels, and organismal responses. This approach enabled the </w:t>
      </w:r>
      <w:r w:rsidRPr="00C67860">
        <w:rPr>
          <w:rFonts w:ascii="Times New Roman" w:eastAsia="Times New Roman" w:hAnsi="Times New Roman" w:cs="Times New Roman"/>
          <w:sz w:val="24"/>
          <w:szCs w:val="24"/>
          <w:lang w:bidi="ar-SA"/>
        </w:rPr>
        <w:lastRenderedPageBreak/>
        <w:t>identification of similarities, such as universal bioaccumulation risks, and differences, such as higher sedimentation in freshwater systems compared to marine gyres (Cózar et al., 2014; Yang et al., 2021). The balanced selection and comparative analysis provide a robust foundation for synthesizing microplastic impacts across ecosystems, as detailed in subsequent sections.</w:t>
      </w:r>
    </w:p>
    <w:p w14:paraId="488C616F" w14:textId="77777777" w:rsidR="00F61619" w:rsidRPr="00AE3522" w:rsidRDefault="003026BB"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rPr>
      </w:pPr>
      <w:r w:rsidRPr="00AE3522">
        <w:rPr>
          <w:rFonts w:ascii="Times New Roman" w:hAnsi="Times New Roman" w:cs="Times New Roman"/>
          <w:b/>
          <w:color w:val="000000" w:themeColor="text1"/>
          <w:sz w:val="24"/>
          <w:szCs w:val="24"/>
        </w:rPr>
        <w:t xml:space="preserve">Petroplastics: Sources of pollution </w:t>
      </w:r>
    </w:p>
    <w:p w14:paraId="4C82BE42"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Petroplastics, derived from </w:t>
      </w:r>
      <w:r w:rsidRPr="008E3309">
        <w:rPr>
          <w:rFonts w:ascii="Times New Roman" w:eastAsia="Times New Roman" w:hAnsi="Times New Roman" w:cs="Times New Roman"/>
          <w:b/>
          <w:bCs/>
          <w:sz w:val="24"/>
          <w:szCs w:val="24"/>
          <w:lang w:bidi="ar-SA"/>
        </w:rPr>
        <w:t>synthetic petroleum-based polymers</w:t>
      </w:r>
      <w:r w:rsidRPr="008E3309">
        <w:rPr>
          <w:rFonts w:ascii="Times New Roman" w:eastAsia="Times New Roman" w:hAnsi="Times New Roman" w:cs="Times New Roman"/>
          <w:sz w:val="24"/>
          <w:szCs w:val="24"/>
          <w:lang w:bidi="ar-SA"/>
        </w:rPr>
        <w:t xml:space="preserve">, are chemically stable and largely </w:t>
      </w:r>
      <w:r w:rsidRPr="008E3309">
        <w:rPr>
          <w:rFonts w:ascii="Times New Roman" w:eastAsia="Times New Roman" w:hAnsi="Times New Roman" w:cs="Times New Roman"/>
          <w:b/>
          <w:bCs/>
          <w:sz w:val="24"/>
          <w:szCs w:val="24"/>
          <w:lang w:bidi="ar-SA"/>
        </w:rPr>
        <w:t>insoluble in water</w:t>
      </w:r>
      <w:r w:rsidRPr="008E3309">
        <w:rPr>
          <w:rFonts w:ascii="Times New Roman" w:eastAsia="Times New Roman" w:hAnsi="Times New Roman" w:cs="Times New Roman"/>
          <w:sz w:val="24"/>
          <w:szCs w:val="24"/>
          <w:lang w:bidi="ar-SA"/>
        </w:rPr>
        <w:t xml:space="preserve">, characteristics that make them useful for a wide range of human applications, especially in packaging and product safety. However, the </w:t>
      </w:r>
      <w:r w:rsidRPr="008E3309">
        <w:rPr>
          <w:rFonts w:ascii="Times New Roman" w:eastAsia="Times New Roman" w:hAnsi="Times New Roman" w:cs="Times New Roman"/>
          <w:b/>
          <w:bCs/>
          <w:sz w:val="24"/>
          <w:szCs w:val="24"/>
          <w:lang w:bidi="ar-SA"/>
        </w:rPr>
        <w:t>monomers and chemical additives</w:t>
      </w:r>
      <w:r w:rsidRPr="008E3309">
        <w:rPr>
          <w:rFonts w:ascii="Times New Roman" w:eastAsia="Times New Roman" w:hAnsi="Times New Roman" w:cs="Times New Roman"/>
          <w:sz w:val="24"/>
          <w:szCs w:val="24"/>
          <w:lang w:bidi="ar-SA"/>
        </w:rPr>
        <w:t xml:space="preserve"> used in their production — including plasticizers, fillers, and stabilizers — have been associated with significant </w:t>
      </w:r>
      <w:r w:rsidRPr="008E3309">
        <w:rPr>
          <w:rFonts w:ascii="Times New Roman" w:eastAsia="Times New Roman" w:hAnsi="Times New Roman" w:cs="Times New Roman"/>
          <w:b/>
          <w:bCs/>
          <w:sz w:val="24"/>
          <w:szCs w:val="24"/>
          <w:lang w:bidi="ar-SA"/>
        </w:rPr>
        <w:t>toxicological hazards</w:t>
      </w:r>
      <w:r w:rsidRPr="008E3309">
        <w:rPr>
          <w:rFonts w:ascii="Times New Roman" w:eastAsia="Times New Roman" w:hAnsi="Times New Roman" w:cs="Times New Roman"/>
          <w:sz w:val="24"/>
          <w:szCs w:val="24"/>
          <w:lang w:bidi="ar-SA"/>
        </w:rPr>
        <w:t xml:space="preserve"> to both the environment and human health (Hahladakis et al., 2018).</w:t>
      </w:r>
    </w:p>
    <w:p w14:paraId="4EC9C923"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The manufacturing of these plastics begins with the </w:t>
      </w:r>
      <w:r w:rsidRPr="008E3309">
        <w:rPr>
          <w:rFonts w:ascii="Times New Roman" w:eastAsia="Times New Roman" w:hAnsi="Times New Roman" w:cs="Times New Roman"/>
          <w:b/>
          <w:bCs/>
          <w:sz w:val="24"/>
          <w:szCs w:val="24"/>
          <w:lang w:bidi="ar-SA"/>
        </w:rPr>
        <w:t>extraction of crude oil or natural gas</w:t>
      </w:r>
      <w:r w:rsidRPr="008E3309">
        <w:rPr>
          <w:rFonts w:ascii="Times New Roman" w:eastAsia="Times New Roman" w:hAnsi="Times New Roman" w:cs="Times New Roman"/>
          <w:sz w:val="24"/>
          <w:szCs w:val="24"/>
          <w:lang w:bidi="ar-SA"/>
        </w:rPr>
        <w:t xml:space="preserve">, followed by processes such as </w:t>
      </w:r>
      <w:r w:rsidRPr="008E3309">
        <w:rPr>
          <w:rFonts w:ascii="Times New Roman" w:eastAsia="Times New Roman" w:hAnsi="Times New Roman" w:cs="Times New Roman"/>
          <w:b/>
          <w:bCs/>
          <w:sz w:val="24"/>
          <w:szCs w:val="24"/>
          <w:lang w:bidi="ar-SA"/>
        </w:rPr>
        <w:t>cracking</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polymerization</w:t>
      </w:r>
      <w:r w:rsidRPr="008E3309">
        <w:rPr>
          <w:rFonts w:ascii="Times New Roman" w:eastAsia="Times New Roman" w:hAnsi="Times New Roman" w:cs="Times New Roman"/>
          <w:sz w:val="24"/>
          <w:szCs w:val="24"/>
          <w:lang w:bidi="ar-SA"/>
        </w:rPr>
        <w:t xml:space="preserve">, which generate commonly used polymers like </w:t>
      </w:r>
      <w:r w:rsidRPr="008E3309">
        <w:rPr>
          <w:rFonts w:ascii="Times New Roman" w:eastAsia="Times New Roman" w:hAnsi="Times New Roman" w:cs="Times New Roman"/>
          <w:i/>
          <w:iCs/>
          <w:sz w:val="24"/>
          <w:szCs w:val="24"/>
          <w:lang w:bidi="ar-SA"/>
        </w:rPr>
        <w:t>polyethylene (PE)</w:t>
      </w:r>
      <w:r w:rsidRPr="008E3309">
        <w:rPr>
          <w:rFonts w:ascii="Times New Roman" w:eastAsia="Times New Roman" w:hAnsi="Times New Roman" w:cs="Times New Roman"/>
          <w:sz w:val="24"/>
          <w:szCs w:val="24"/>
          <w:lang w:bidi="ar-SA"/>
        </w:rPr>
        <w:t xml:space="preserve">, </w:t>
      </w:r>
      <w:r w:rsidRPr="008E3309">
        <w:rPr>
          <w:rFonts w:ascii="Times New Roman" w:eastAsia="Times New Roman" w:hAnsi="Times New Roman" w:cs="Times New Roman"/>
          <w:i/>
          <w:iCs/>
          <w:sz w:val="24"/>
          <w:szCs w:val="24"/>
          <w:lang w:bidi="ar-SA"/>
        </w:rPr>
        <w:t>polypropylene (PP)</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i/>
          <w:iCs/>
          <w:sz w:val="24"/>
          <w:szCs w:val="24"/>
          <w:lang w:bidi="ar-SA"/>
        </w:rPr>
        <w:t>polyvinyl chloride (PVC)</w:t>
      </w:r>
      <w:r w:rsidRPr="008E3309">
        <w:rPr>
          <w:rFonts w:ascii="Times New Roman" w:eastAsia="Times New Roman" w:hAnsi="Times New Roman" w:cs="Times New Roman"/>
          <w:sz w:val="24"/>
          <w:szCs w:val="24"/>
          <w:lang w:bidi="ar-SA"/>
        </w:rPr>
        <w:t xml:space="preserve">. These processes release a substantial volume of byproducts, including </w:t>
      </w:r>
      <w:r w:rsidRPr="008E3309">
        <w:rPr>
          <w:rFonts w:ascii="Times New Roman" w:eastAsia="Times New Roman" w:hAnsi="Times New Roman" w:cs="Times New Roman"/>
          <w:b/>
          <w:bCs/>
          <w:sz w:val="24"/>
          <w:szCs w:val="24"/>
          <w:lang w:bidi="ar-SA"/>
        </w:rPr>
        <w:t>volatile organic compounds (VOCs)</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residual chemicals</w:t>
      </w:r>
      <w:r w:rsidRPr="008E3309">
        <w:rPr>
          <w:rFonts w:ascii="Times New Roman" w:eastAsia="Times New Roman" w:hAnsi="Times New Roman" w:cs="Times New Roman"/>
          <w:sz w:val="24"/>
          <w:szCs w:val="24"/>
          <w:lang w:bidi="ar-SA"/>
        </w:rPr>
        <w:t>, many of which are released into the environment due to inadequate emissions controls (Gervet, 2007).</w:t>
      </w:r>
    </w:p>
    <w:p w14:paraId="2E36116B"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Moreover, </w:t>
      </w:r>
      <w:r w:rsidRPr="008E3309">
        <w:rPr>
          <w:rFonts w:ascii="Times New Roman" w:eastAsia="Times New Roman" w:hAnsi="Times New Roman" w:cs="Times New Roman"/>
          <w:b/>
          <w:bCs/>
          <w:sz w:val="24"/>
          <w:szCs w:val="24"/>
          <w:lang w:bidi="ar-SA"/>
        </w:rPr>
        <w:t>plastic manufacturing industries</w:t>
      </w:r>
      <w:r w:rsidRPr="008E3309">
        <w:rPr>
          <w:rFonts w:ascii="Times New Roman" w:eastAsia="Times New Roman" w:hAnsi="Times New Roman" w:cs="Times New Roman"/>
          <w:sz w:val="24"/>
          <w:szCs w:val="24"/>
          <w:lang w:bidi="ar-SA"/>
        </w:rPr>
        <w:t xml:space="preserve"> contribute significantly to environmental contamination. Air, water, and soil are polluted through:</w:t>
      </w:r>
    </w:p>
    <w:p w14:paraId="6B46F735"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b/>
          <w:bCs/>
          <w:sz w:val="24"/>
          <w:szCs w:val="24"/>
          <w:lang w:bidi="ar-SA"/>
        </w:rPr>
        <w:t>Gaseous and particulate emissions</w:t>
      </w:r>
      <w:r w:rsidRPr="008E3309">
        <w:rPr>
          <w:rFonts w:ascii="Times New Roman" w:eastAsia="Times New Roman" w:hAnsi="Times New Roman" w:cs="Times New Roman"/>
          <w:sz w:val="24"/>
          <w:szCs w:val="24"/>
          <w:lang w:bidi="ar-SA"/>
        </w:rPr>
        <w:t xml:space="preserve"> during processing,</w:t>
      </w:r>
    </w:p>
    <w:p w14:paraId="1C869515"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b/>
          <w:bCs/>
          <w:sz w:val="24"/>
          <w:szCs w:val="24"/>
          <w:lang w:bidi="ar-SA"/>
        </w:rPr>
        <w:t>Chemical residues</w:t>
      </w:r>
      <w:r w:rsidRPr="008E3309">
        <w:rPr>
          <w:rFonts w:ascii="Times New Roman" w:eastAsia="Times New Roman" w:hAnsi="Times New Roman" w:cs="Times New Roman"/>
          <w:sz w:val="24"/>
          <w:szCs w:val="24"/>
          <w:lang w:bidi="ar-SA"/>
        </w:rPr>
        <w:t xml:space="preserve"> discharged via effluents,</w:t>
      </w:r>
    </w:p>
    <w:p w14:paraId="7211FE99"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And </w:t>
      </w:r>
      <w:r w:rsidRPr="008E3309">
        <w:rPr>
          <w:rFonts w:ascii="Times New Roman" w:eastAsia="Times New Roman" w:hAnsi="Times New Roman" w:cs="Times New Roman"/>
          <w:b/>
          <w:bCs/>
          <w:sz w:val="24"/>
          <w:szCs w:val="24"/>
          <w:lang w:bidi="ar-SA"/>
        </w:rPr>
        <w:t>solid waste accumulation</w:t>
      </w:r>
      <w:r w:rsidRPr="008E3309">
        <w:rPr>
          <w:rFonts w:ascii="Times New Roman" w:eastAsia="Times New Roman" w:hAnsi="Times New Roman" w:cs="Times New Roman"/>
          <w:sz w:val="24"/>
          <w:szCs w:val="24"/>
          <w:lang w:bidi="ar-SA"/>
        </w:rPr>
        <w:t xml:space="preserve"> from excess resins and incomplete products (Oktavilia et al., 2020).</w:t>
      </w:r>
    </w:p>
    <w:p w14:paraId="376127B9"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This industrial pollution is exacerbated by the </w:t>
      </w:r>
      <w:r w:rsidRPr="008E3309">
        <w:rPr>
          <w:rFonts w:ascii="Times New Roman" w:eastAsia="Times New Roman" w:hAnsi="Times New Roman" w:cs="Times New Roman"/>
          <w:b/>
          <w:bCs/>
          <w:sz w:val="24"/>
          <w:szCs w:val="24"/>
          <w:lang w:bidi="ar-SA"/>
        </w:rPr>
        <w:t>global surge in plastic demand</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inefficient recycling systems</w:t>
      </w:r>
      <w:r w:rsidRPr="008E3309">
        <w:rPr>
          <w:rFonts w:ascii="Times New Roman" w:eastAsia="Times New Roman" w:hAnsi="Times New Roman" w:cs="Times New Roman"/>
          <w:sz w:val="24"/>
          <w:szCs w:val="24"/>
          <w:lang w:bidi="ar-SA"/>
        </w:rPr>
        <w:t>, particularly in developing nations. As a result, vast quantities of plastic waste continue to accumulate in natural ecosystems (Williams &amp; Rangel-Buitrago, 2022).</w:t>
      </w:r>
    </w:p>
    <w:p w14:paraId="253DACAA"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Plastic production also has a noteworthy </w:t>
      </w:r>
      <w:r w:rsidRPr="008E3309">
        <w:rPr>
          <w:rFonts w:ascii="Times New Roman" w:eastAsia="Times New Roman" w:hAnsi="Times New Roman" w:cs="Times New Roman"/>
          <w:b/>
          <w:bCs/>
          <w:sz w:val="24"/>
          <w:szCs w:val="24"/>
          <w:lang w:bidi="ar-SA"/>
        </w:rPr>
        <w:t>climate impact</w:t>
      </w:r>
      <w:r w:rsidRPr="008E3309">
        <w:rPr>
          <w:rFonts w:ascii="Times New Roman" w:eastAsia="Times New Roman" w:hAnsi="Times New Roman" w:cs="Times New Roman"/>
          <w:sz w:val="24"/>
          <w:szCs w:val="24"/>
          <w:lang w:bidi="ar-SA"/>
        </w:rPr>
        <w:t xml:space="preserve">, as it is a significant source of </w:t>
      </w:r>
      <w:r w:rsidRPr="008E3309">
        <w:rPr>
          <w:rFonts w:ascii="Times New Roman" w:eastAsia="Times New Roman" w:hAnsi="Times New Roman" w:cs="Times New Roman"/>
          <w:b/>
          <w:bCs/>
          <w:sz w:val="24"/>
          <w:szCs w:val="24"/>
          <w:lang w:bidi="ar-SA"/>
        </w:rPr>
        <w:t>greenhouse gas emissions</w:t>
      </w:r>
      <w:r w:rsidRPr="008E3309">
        <w:rPr>
          <w:rFonts w:ascii="Times New Roman" w:eastAsia="Times New Roman" w:hAnsi="Times New Roman" w:cs="Times New Roman"/>
          <w:sz w:val="24"/>
          <w:szCs w:val="24"/>
          <w:lang w:bidi="ar-SA"/>
        </w:rPr>
        <w:t xml:space="preserve">, contributing to a growing </w:t>
      </w:r>
      <w:r w:rsidRPr="008E3309">
        <w:rPr>
          <w:rFonts w:ascii="Times New Roman" w:eastAsia="Times New Roman" w:hAnsi="Times New Roman" w:cs="Times New Roman"/>
          <w:b/>
          <w:bCs/>
          <w:sz w:val="24"/>
          <w:szCs w:val="24"/>
          <w:lang w:bidi="ar-SA"/>
        </w:rPr>
        <w:t>carbon footprint</w:t>
      </w:r>
      <w:r w:rsidRPr="008E3309">
        <w:rPr>
          <w:rFonts w:ascii="Times New Roman" w:eastAsia="Times New Roman" w:hAnsi="Times New Roman" w:cs="Times New Roman"/>
          <w:sz w:val="24"/>
          <w:szCs w:val="24"/>
          <w:lang w:bidi="ar-SA"/>
        </w:rPr>
        <w:t xml:space="preserve"> throughout the plastic life cycle (Hamilton &amp; Feit, 2019). The improper disposal of </w:t>
      </w:r>
      <w:r w:rsidRPr="008E3309">
        <w:rPr>
          <w:rFonts w:ascii="Times New Roman" w:eastAsia="Times New Roman" w:hAnsi="Times New Roman" w:cs="Times New Roman"/>
          <w:b/>
          <w:bCs/>
          <w:sz w:val="24"/>
          <w:szCs w:val="24"/>
          <w:lang w:bidi="ar-SA"/>
        </w:rPr>
        <w:t>industrial and post-consumer plastic waste</w:t>
      </w:r>
      <w:r w:rsidRPr="008E3309">
        <w:rPr>
          <w:rFonts w:ascii="Times New Roman" w:eastAsia="Times New Roman" w:hAnsi="Times New Roman" w:cs="Times New Roman"/>
          <w:sz w:val="24"/>
          <w:szCs w:val="24"/>
          <w:lang w:bidi="ar-SA"/>
        </w:rPr>
        <w:t xml:space="preserve"> — especially in low-resource regions — leads to the leaching of hazardous substances into </w:t>
      </w:r>
      <w:r w:rsidRPr="008E3309">
        <w:rPr>
          <w:rFonts w:ascii="Times New Roman" w:eastAsia="Times New Roman" w:hAnsi="Times New Roman" w:cs="Times New Roman"/>
          <w:b/>
          <w:bCs/>
          <w:sz w:val="24"/>
          <w:szCs w:val="24"/>
          <w:lang w:bidi="ar-SA"/>
        </w:rPr>
        <w:t>soil and groundwater</w:t>
      </w:r>
      <w:r w:rsidRPr="008E3309">
        <w:rPr>
          <w:rFonts w:ascii="Times New Roman" w:eastAsia="Times New Roman" w:hAnsi="Times New Roman" w:cs="Times New Roman"/>
          <w:sz w:val="24"/>
          <w:szCs w:val="24"/>
          <w:lang w:bidi="ar-SA"/>
        </w:rPr>
        <w:t>, posing risks to agriculture, wildlife, and human communities.</w:t>
      </w:r>
    </w:p>
    <w:p w14:paraId="4A15C209"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lastRenderedPageBreak/>
        <w:t xml:space="preserve">Among the worst offenders are </w:t>
      </w:r>
      <w:r w:rsidRPr="008E3309">
        <w:rPr>
          <w:rFonts w:ascii="Times New Roman" w:eastAsia="Times New Roman" w:hAnsi="Times New Roman" w:cs="Times New Roman"/>
          <w:b/>
          <w:bCs/>
          <w:sz w:val="24"/>
          <w:szCs w:val="24"/>
          <w:lang w:bidi="ar-SA"/>
        </w:rPr>
        <w:t>single-use plastics (SUPs)</w:t>
      </w:r>
      <w:r w:rsidRPr="008E3309">
        <w:rPr>
          <w:rFonts w:ascii="Times New Roman" w:eastAsia="Times New Roman" w:hAnsi="Times New Roman" w:cs="Times New Roman"/>
          <w:sz w:val="24"/>
          <w:szCs w:val="24"/>
          <w:lang w:bidi="ar-SA"/>
        </w:rPr>
        <w:t xml:space="preserve"> such as bags, straws, and food wrappers. These items are often </w:t>
      </w:r>
      <w:r w:rsidRPr="008E3309">
        <w:rPr>
          <w:rFonts w:ascii="Times New Roman" w:eastAsia="Times New Roman" w:hAnsi="Times New Roman" w:cs="Times New Roman"/>
          <w:b/>
          <w:bCs/>
          <w:sz w:val="24"/>
          <w:szCs w:val="24"/>
          <w:lang w:bidi="ar-SA"/>
        </w:rPr>
        <w:t>non-biodegradable</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poorly managed</w:t>
      </w:r>
      <w:r w:rsidRPr="008E3309">
        <w:rPr>
          <w:rFonts w:ascii="Times New Roman" w:eastAsia="Times New Roman" w:hAnsi="Times New Roman" w:cs="Times New Roman"/>
          <w:sz w:val="24"/>
          <w:szCs w:val="24"/>
          <w:lang w:bidi="ar-SA"/>
        </w:rPr>
        <w:t xml:space="preserve"> post-use, making them prominent contributors to long-term environmental pollution (Siddiqua et al., 2022). Figure 1 illustrates the widespread presence of improperly discarded plastics, particularly along riverbanks and urban landscapes.</w:t>
      </w:r>
    </w:p>
    <w:p w14:paraId="3FC1A9AA" w14:textId="77777777" w:rsidR="0040605E" w:rsidRPr="00BA0DAE" w:rsidRDefault="0040605E" w:rsidP="00AE3522">
      <w:pPr>
        <w:spacing w:before="100" w:beforeAutospacing="1" w:after="100" w:afterAutospacing="1"/>
        <w:jc w:val="both"/>
        <w:rPr>
          <w:rFonts w:ascii="Times New Roman" w:hAnsi="Times New Roman" w:cs="Times New Roman"/>
          <w:color w:val="000000" w:themeColor="text1"/>
          <w:sz w:val="24"/>
          <w:szCs w:val="24"/>
        </w:rPr>
      </w:pPr>
      <w:r w:rsidRPr="00BA0DAE">
        <w:rPr>
          <w:rFonts w:ascii="Times New Roman" w:hAnsi="Times New Roman" w:cs="Times New Roman"/>
          <w:noProof/>
          <w:color w:val="000000" w:themeColor="text1"/>
          <w:sz w:val="24"/>
          <w:szCs w:val="24"/>
          <w:lang w:val="en-IN" w:eastAsia="en-IN" w:bidi="ar-SA"/>
        </w:rPr>
        <w:drawing>
          <wp:inline distT="0" distB="0" distL="0" distR="0" wp14:anchorId="074D8A31" wp14:editId="44BB3C0A">
            <wp:extent cx="5657850" cy="1833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stic in Sipra.jpeg"/>
                    <pic:cNvPicPr/>
                  </pic:nvPicPr>
                  <pic:blipFill>
                    <a:blip r:embed="rId14">
                      <a:extLst>
                        <a:ext uri="{28A0092B-C50C-407E-A947-70E740481C1C}">
                          <a14:useLocalDpi xmlns:a14="http://schemas.microsoft.com/office/drawing/2010/main" val="0"/>
                        </a:ext>
                      </a:extLst>
                    </a:blip>
                    <a:stretch>
                      <a:fillRect/>
                    </a:stretch>
                  </pic:blipFill>
                  <pic:spPr>
                    <a:xfrm>
                      <a:off x="0" y="0"/>
                      <a:ext cx="5673368" cy="1838910"/>
                    </a:xfrm>
                    <a:prstGeom prst="rect">
                      <a:avLst/>
                    </a:prstGeom>
                  </pic:spPr>
                </pic:pic>
              </a:graphicData>
            </a:graphic>
          </wp:inline>
        </w:drawing>
      </w:r>
    </w:p>
    <w:p w14:paraId="0396A2CC" w14:textId="77777777" w:rsidR="0040605E" w:rsidRPr="00BA0DAE" w:rsidRDefault="0040605E" w:rsidP="00AE3522">
      <w:pPr>
        <w:pStyle w:val="NormalWeb"/>
        <w:spacing w:line="276" w:lineRule="auto"/>
        <w:jc w:val="both"/>
        <w:rPr>
          <w:b/>
        </w:rPr>
      </w:pPr>
      <w:r w:rsidRPr="00BA0DAE">
        <w:rPr>
          <w:b/>
        </w:rPr>
        <w:t>F</w:t>
      </w:r>
      <w:r w:rsidR="00BD2EE6" w:rsidRPr="00BA0DAE">
        <w:rPr>
          <w:b/>
        </w:rPr>
        <w:t>ig</w:t>
      </w:r>
      <w:r w:rsidR="00ED7DC3" w:rsidRPr="00BA0DAE">
        <w:rPr>
          <w:b/>
        </w:rPr>
        <w:t>ure</w:t>
      </w:r>
      <w:r w:rsidR="00BD2EE6" w:rsidRPr="00BA0DAE">
        <w:rPr>
          <w:b/>
        </w:rPr>
        <w:t xml:space="preserve"> 1</w:t>
      </w:r>
      <w:r w:rsidRPr="00BA0DAE">
        <w:rPr>
          <w:b/>
        </w:rPr>
        <w:t xml:space="preserve">: Illustration of plastic litters and debris thrown </w:t>
      </w:r>
      <w:r w:rsidR="00AE3522" w:rsidRPr="00BA0DAE">
        <w:rPr>
          <w:b/>
        </w:rPr>
        <w:t>intentionally</w:t>
      </w:r>
      <w:r w:rsidRPr="00BA0DAE">
        <w:rPr>
          <w:b/>
        </w:rPr>
        <w:t xml:space="preserve"> in and on the banks of a River</w:t>
      </w:r>
      <w:r w:rsidR="00AE3522">
        <w:rPr>
          <w:b/>
        </w:rPr>
        <w:t xml:space="preserve"> Sipra Madhya Pradesh India</w:t>
      </w:r>
      <w:r w:rsidRPr="00BA0DAE">
        <w:rPr>
          <w:b/>
        </w:rPr>
        <w:t xml:space="preserve">. </w:t>
      </w:r>
    </w:p>
    <w:p w14:paraId="44F01CE3"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These materials—particularly polyethylene and polypropylene used in packaging—commonly accumulate in terrestrial and aquatic ecosystems, and are rarely recycled due to their widespread use and lack of efficient waste management systems (Shah et al., 2008). The textile industry is another major contributor to microplastic pollution, relying heavily on synthetic fibers such as polyester, nylon, and acrylic. During routine laundering, these fabrics shed billions of microplastic particles, which enter water systems and contribute significantly to microplastic contamination (Table 1).</w:t>
      </w:r>
    </w:p>
    <w:p w14:paraId="4A9113D2"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In addition to textiles, primary microplastics such as polyethylene-based microbeads—found in personal care products like toothpaste, facial scrubs, and cosmetics—are directly discharged into aquatic environments. These particles are not effectively removed by conventional wastewater treatment processes, allowing them to persist and accumulate in aquatic food chains (Sun et al., 2020; Habib et al., 2022).</w:t>
      </w:r>
    </w:p>
    <w:p w14:paraId="3AB23396"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Plastics containing chemical additives such as phthalates, bisphenol A (BPA), and vinyl chloride are especially hazardous, as these compounds are known to leach into surrounding environments, exhibiting estrogenic activity that can disrupt endocrine functions and pose serious health risks to humans (Yang et al., 2011; Wang &amp; Qian, 2021).</w:t>
      </w:r>
    </w:p>
    <w:p w14:paraId="6171C23B"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The global challenge of managing plastic waste—originating from both industrial facilities and domestic households—is further compounded by inadequate recycling infrastructures, particularly in developing nations. As a result, large volumes of plastics end up in </w:t>
      </w:r>
      <w:r w:rsidRPr="008E3309">
        <w:rPr>
          <w:rFonts w:ascii="Times New Roman" w:eastAsia="Times New Roman" w:hAnsi="Times New Roman" w:cs="Times New Roman"/>
          <w:sz w:val="24"/>
          <w:szCs w:val="24"/>
          <w:lang w:bidi="ar-SA"/>
        </w:rPr>
        <w:lastRenderedPageBreak/>
        <w:t>landfills (Figure 2), where they slowly degrade and release harmful chemicals into the surrounding soil and groundwater, intensifying long-term environmental contamination (Danthurebandara et al., 2012).</w:t>
      </w:r>
    </w:p>
    <w:p w14:paraId="643528DF" w14:textId="77777777" w:rsidR="004E1D27" w:rsidRPr="00BA0DAE" w:rsidRDefault="004E1D27" w:rsidP="00AE3522">
      <w:pPr>
        <w:spacing w:before="100" w:beforeAutospacing="1" w:after="100" w:afterAutospacing="1"/>
        <w:jc w:val="both"/>
        <w:rPr>
          <w:rFonts w:ascii="Times New Roman" w:hAnsi="Times New Roman" w:cs="Times New Roman"/>
          <w:color w:val="000000"/>
          <w:sz w:val="24"/>
          <w:szCs w:val="24"/>
        </w:rPr>
      </w:pPr>
      <w:r w:rsidRPr="00BA0DAE">
        <w:rPr>
          <w:rFonts w:ascii="Times New Roman" w:hAnsi="Times New Roman" w:cs="Times New Roman"/>
          <w:noProof/>
          <w:color w:val="000000"/>
          <w:sz w:val="24"/>
          <w:szCs w:val="24"/>
          <w:lang w:val="en-IN" w:eastAsia="en-IN" w:bidi="ar-SA"/>
        </w:rPr>
        <w:drawing>
          <wp:inline distT="0" distB="0" distL="0" distR="0" wp14:anchorId="5DFB14FC" wp14:editId="04610116">
            <wp:extent cx="5657850" cy="270198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 1.png"/>
                    <pic:cNvPicPr/>
                  </pic:nvPicPr>
                  <pic:blipFill>
                    <a:blip r:embed="rId15">
                      <a:extLst>
                        <a:ext uri="{28A0092B-C50C-407E-A947-70E740481C1C}">
                          <a14:useLocalDpi xmlns:a14="http://schemas.microsoft.com/office/drawing/2010/main" val="0"/>
                        </a:ext>
                      </a:extLst>
                    </a:blip>
                    <a:stretch>
                      <a:fillRect/>
                    </a:stretch>
                  </pic:blipFill>
                  <pic:spPr>
                    <a:xfrm>
                      <a:off x="0" y="0"/>
                      <a:ext cx="5665642" cy="2705707"/>
                    </a:xfrm>
                    <a:prstGeom prst="rect">
                      <a:avLst/>
                    </a:prstGeom>
                  </pic:spPr>
                </pic:pic>
              </a:graphicData>
            </a:graphic>
          </wp:inline>
        </w:drawing>
      </w:r>
    </w:p>
    <w:p w14:paraId="666DF23D" w14:textId="77777777" w:rsidR="000772F3" w:rsidRPr="00BA0DAE" w:rsidRDefault="00ED7DC3" w:rsidP="00AE3522">
      <w:pPr>
        <w:spacing w:before="100" w:beforeAutospacing="1" w:after="100" w:afterAutospacing="1"/>
        <w:jc w:val="both"/>
        <w:rPr>
          <w:rStyle w:val="Hyperlink"/>
          <w:rFonts w:ascii="Times New Roman" w:hAnsi="Times New Roman" w:cs="Times New Roman"/>
          <w:b/>
          <w:color w:val="000000" w:themeColor="text1"/>
          <w:sz w:val="24"/>
          <w:szCs w:val="24"/>
          <w:u w:val="none"/>
        </w:rPr>
      </w:pPr>
      <w:r w:rsidRPr="00BA0DAE">
        <w:rPr>
          <w:rFonts w:ascii="Times New Roman" w:hAnsi="Times New Roman" w:cs="Times New Roman"/>
          <w:b/>
          <w:bCs/>
          <w:color w:val="000000" w:themeColor="text1"/>
          <w:sz w:val="24"/>
          <w:szCs w:val="24"/>
        </w:rPr>
        <w:t>Figure 2</w:t>
      </w:r>
      <w:r w:rsidR="000772F3" w:rsidRPr="00BA0DAE">
        <w:rPr>
          <w:rFonts w:ascii="Times New Roman" w:hAnsi="Times New Roman" w:cs="Times New Roman"/>
          <w:b/>
          <w:bCs/>
          <w:color w:val="000000" w:themeColor="text1"/>
          <w:sz w:val="24"/>
          <w:szCs w:val="24"/>
        </w:rPr>
        <w:t>:</w:t>
      </w:r>
      <w:r w:rsidR="000772F3" w:rsidRPr="00BA0DAE">
        <w:rPr>
          <w:rFonts w:ascii="Times New Roman" w:hAnsi="Times New Roman" w:cs="Times New Roman"/>
          <w:color w:val="000000" w:themeColor="text1"/>
          <w:sz w:val="24"/>
          <w:szCs w:val="24"/>
        </w:rPr>
        <w:t xml:space="preserve"> </w:t>
      </w:r>
      <w:r w:rsidR="000772F3" w:rsidRPr="00BA0DAE">
        <w:rPr>
          <w:rFonts w:ascii="Times New Roman" w:hAnsi="Times New Roman" w:cs="Times New Roman"/>
          <w:b/>
          <w:color w:val="000000" w:themeColor="text1"/>
          <w:sz w:val="24"/>
          <w:szCs w:val="24"/>
        </w:rPr>
        <w:t>Typical municipal garbage dumpsites. Many discarded plastic items by the population living around the area can be seen dumped at the sites.</w:t>
      </w:r>
    </w:p>
    <w:p w14:paraId="22F2F856"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Landfill leachate—a complex mixture of harmful substances—is generated when rainwater percolates through waste materials, particularly those containing plastics. This leachate represents a major source of groundwater contamination, posing significant health risks to both ecosystems and human populations. Experimental analyses indicate that landfill leachate is rich in ammonia (NH₃), phosphates (PO₄³⁻), sulfates (SO₄²⁻), chlorides (Cl⁻), potassium (K⁺), iron (Fe), and lead (Pb), which contribute to elevated conductivity, chemical oxygen demand (COD), and total dissolved solids (TDS) in groundwater near contaminated sites (Naveen et al., 2018).</w:t>
      </w:r>
    </w:p>
    <w:p w14:paraId="5E2DBD7A"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Further studies have demonstrated the genotoxic potential of landfill leachate, showing dose-dependent DNA damage in plasmid models (Koshy et al., 2008). Additionally, carcinogenic and non-carcinogenic plasticizers leaching from plastic waste infiltrate groundwater systems, threatening human, animal, and plant health via the food chain.</w:t>
      </w:r>
    </w:p>
    <w:p w14:paraId="1BCAE10A"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The open burning of plastic waste—whether accidental or intentional—releases a range of toxic gases, including dioxins, furans, chlorinated biphenyls, mercury, and lead particulates, all of which are detrimental to environmental and public health. Among these, dioxins, particularly 2,3,7,8-tetrachlorodibenzo-p-dioxin (often referred to as Agent Orange), have been linked to cancer, reproductive disorders, respiratory ailments, and neurological damage (Nkwachukwu et al., 2019). Inhalation of plastic smoke increases the risk of heart disease, neurodegeneration, and lung dysfunction.</w:t>
      </w:r>
    </w:p>
    <w:p w14:paraId="51280FCD"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lastRenderedPageBreak/>
        <w:t>The persistence of petroplastics, combined with the global rise in plastic production and ineffective waste disposal practices, continues to escalate environmental degradation—causing irreversible damage to natural ecosystems and biodiversity.</w:t>
      </w:r>
    </w:p>
    <w:p w14:paraId="08F31D24" w14:textId="3A10B266" w:rsidR="00B63D13" w:rsidRPr="00BA0DAE" w:rsidRDefault="00B63D13" w:rsidP="00AE3522">
      <w:pPr>
        <w:spacing w:before="100" w:beforeAutospacing="1" w:after="100" w:afterAutospacing="1"/>
        <w:jc w:val="both"/>
        <w:rPr>
          <w:rFonts w:ascii="Times New Roman" w:hAnsi="Times New Roman" w:cs="Times New Roman"/>
          <w:b/>
          <w:color w:val="000000" w:themeColor="text1"/>
          <w:sz w:val="24"/>
          <w:szCs w:val="24"/>
        </w:rPr>
      </w:pPr>
      <w:r w:rsidRPr="00BA0DAE">
        <w:rPr>
          <w:rFonts w:ascii="Times New Roman" w:hAnsi="Times New Roman" w:cs="Times New Roman"/>
          <w:b/>
          <w:color w:val="000000" w:themeColor="text1"/>
          <w:sz w:val="24"/>
          <w:szCs w:val="24"/>
        </w:rPr>
        <w:t>Table 1: Common Petroplastic Types, Their Environmental Persistence, and Degradation Timeframes in Natural Ecosystems</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417"/>
        <w:gridCol w:w="2519"/>
        <w:gridCol w:w="1743"/>
        <w:gridCol w:w="2209"/>
      </w:tblGrid>
      <w:tr w:rsidR="00B63D13" w:rsidRPr="00BA0DAE" w14:paraId="69828E60" w14:textId="77777777" w:rsidTr="00B63D13">
        <w:trPr>
          <w:trHeight w:val="300"/>
        </w:trPr>
        <w:tc>
          <w:tcPr>
            <w:tcW w:w="862" w:type="pct"/>
            <w:noWrap/>
            <w:vAlign w:val="center"/>
            <w:hideMark/>
          </w:tcPr>
          <w:p w14:paraId="71B1B69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Petroplastic Type</w:t>
            </w:r>
          </w:p>
        </w:tc>
        <w:tc>
          <w:tcPr>
            <w:tcW w:w="731" w:type="pct"/>
            <w:noWrap/>
            <w:vAlign w:val="center"/>
            <w:hideMark/>
          </w:tcPr>
          <w:p w14:paraId="49B751E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Common Uses</w:t>
            </w:r>
          </w:p>
        </w:tc>
        <w:tc>
          <w:tcPr>
            <w:tcW w:w="1363" w:type="pct"/>
            <w:noWrap/>
            <w:vAlign w:val="center"/>
            <w:hideMark/>
          </w:tcPr>
          <w:p w14:paraId="18CE76B8"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Persistence in Environment</w:t>
            </w:r>
          </w:p>
        </w:tc>
        <w:tc>
          <w:tcPr>
            <w:tcW w:w="892" w:type="pct"/>
            <w:noWrap/>
            <w:vAlign w:val="center"/>
            <w:hideMark/>
          </w:tcPr>
          <w:p w14:paraId="43AD3C39"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Degradation Time</w:t>
            </w:r>
          </w:p>
        </w:tc>
        <w:tc>
          <w:tcPr>
            <w:tcW w:w="1152" w:type="pct"/>
            <w:noWrap/>
            <w:vAlign w:val="center"/>
            <w:hideMark/>
          </w:tcPr>
          <w:p w14:paraId="67EC263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Microplastic Formation</w:t>
            </w:r>
          </w:p>
        </w:tc>
      </w:tr>
      <w:tr w:rsidR="00B63D13" w:rsidRPr="00BA0DAE" w14:paraId="7ED82580" w14:textId="77777777" w:rsidTr="00B63D13">
        <w:trPr>
          <w:trHeight w:val="715"/>
        </w:trPr>
        <w:tc>
          <w:tcPr>
            <w:tcW w:w="862" w:type="pct"/>
            <w:vAlign w:val="center"/>
            <w:hideMark/>
          </w:tcPr>
          <w:p w14:paraId="509CF1E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Polyethylene (PE)</w:t>
            </w:r>
          </w:p>
        </w:tc>
        <w:tc>
          <w:tcPr>
            <w:tcW w:w="731" w:type="pct"/>
            <w:vAlign w:val="center"/>
            <w:hideMark/>
          </w:tcPr>
          <w:p w14:paraId="2FF8525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Packaging, plastic bags</w:t>
            </w:r>
          </w:p>
        </w:tc>
        <w:tc>
          <w:tcPr>
            <w:tcW w:w="1363" w:type="pct"/>
            <w:vAlign w:val="center"/>
            <w:hideMark/>
          </w:tcPr>
          <w:p w14:paraId="647C2C1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0AB3A58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100–1000 years</w:t>
            </w:r>
          </w:p>
        </w:tc>
        <w:tc>
          <w:tcPr>
            <w:tcW w:w="1152" w:type="pct"/>
            <w:vAlign w:val="center"/>
            <w:hideMark/>
          </w:tcPr>
          <w:p w14:paraId="28E1F09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Breaks down into small particles</w:t>
            </w:r>
          </w:p>
        </w:tc>
      </w:tr>
      <w:tr w:rsidR="00B63D13" w:rsidRPr="00BA0DAE" w14:paraId="588B4806" w14:textId="77777777" w:rsidTr="00B63D13">
        <w:trPr>
          <w:trHeight w:val="696"/>
        </w:trPr>
        <w:tc>
          <w:tcPr>
            <w:tcW w:w="862" w:type="pct"/>
            <w:vAlign w:val="center"/>
            <w:hideMark/>
          </w:tcPr>
          <w:p w14:paraId="45238C5F"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Polypropylene (PP)</w:t>
            </w:r>
          </w:p>
        </w:tc>
        <w:tc>
          <w:tcPr>
            <w:tcW w:w="731" w:type="pct"/>
            <w:vAlign w:val="center"/>
            <w:hideMark/>
          </w:tcPr>
          <w:p w14:paraId="7FCCEF80"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Containers, straws</w:t>
            </w:r>
          </w:p>
        </w:tc>
        <w:tc>
          <w:tcPr>
            <w:tcW w:w="1363" w:type="pct"/>
            <w:vAlign w:val="center"/>
            <w:hideMark/>
          </w:tcPr>
          <w:p w14:paraId="740CFD4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315D8FB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20–30 years</w:t>
            </w:r>
          </w:p>
        </w:tc>
        <w:tc>
          <w:tcPr>
            <w:tcW w:w="1152" w:type="pct"/>
            <w:vAlign w:val="center"/>
            <w:hideMark/>
          </w:tcPr>
          <w:p w14:paraId="6D5E5FBA"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Breaks into small fibers</w:t>
            </w:r>
          </w:p>
        </w:tc>
      </w:tr>
      <w:tr w:rsidR="00B63D13" w:rsidRPr="00BA0DAE" w14:paraId="1E03BCA9" w14:textId="77777777" w:rsidTr="00B63D13">
        <w:trPr>
          <w:trHeight w:val="692"/>
        </w:trPr>
        <w:tc>
          <w:tcPr>
            <w:tcW w:w="862" w:type="pct"/>
            <w:vAlign w:val="center"/>
            <w:hideMark/>
          </w:tcPr>
          <w:p w14:paraId="7256E5E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Polyvinyl Chloride (PVC)</w:t>
            </w:r>
          </w:p>
        </w:tc>
        <w:tc>
          <w:tcPr>
            <w:tcW w:w="731" w:type="pct"/>
            <w:vAlign w:val="center"/>
            <w:hideMark/>
          </w:tcPr>
          <w:p w14:paraId="0ABF5D1D"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Pipes, flooring</w:t>
            </w:r>
          </w:p>
        </w:tc>
        <w:tc>
          <w:tcPr>
            <w:tcW w:w="1363" w:type="pct"/>
            <w:vAlign w:val="center"/>
            <w:hideMark/>
          </w:tcPr>
          <w:p w14:paraId="6A63D50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12EFA5C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100–400 years</w:t>
            </w:r>
          </w:p>
        </w:tc>
        <w:tc>
          <w:tcPr>
            <w:tcW w:w="1152" w:type="pct"/>
            <w:vAlign w:val="center"/>
            <w:hideMark/>
          </w:tcPr>
          <w:p w14:paraId="0EB7033C"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Shreds into small pieces</w:t>
            </w:r>
          </w:p>
        </w:tc>
      </w:tr>
      <w:tr w:rsidR="00B63D13" w:rsidRPr="00BA0DAE" w14:paraId="7BB81F23" w14:textId="77777777" w:rsidTr="00B63D13">
        <w:trPr>
          <w:trHeight w:val="560"/>
        </w:trPr>
        <w:tc>
          <w:tcPr>
            <w:tcW w:w="862" w:type="pct"/>
            <w:vAlign w:val="center"/>
            <w:hideMark/>
          </w:tcPr>
          <w:p w14:paraId="10696B26"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Polystyrene (PS)</w:t>
            </w:r>
          </w:p>
        </w:tc>
        <w:tc>
          <w:tcPr>
            <w:tcW w:w="731" w:type="pct"/>
            <w:vAlign w:val="center"/>
            <w:hideMark/>
          </w:tcPr>
          <w:p w14:paraId="37405CC8"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Foam, containers</w:t>
            </w:r>
          </w:p>
        </w:tc>
        <w:tc>
          <w:tcPr>
            <w:tcW w:w="1363" w:type="pct"/>
            <w:vAlign w:val="center"/>
            <w:hideMark/>
          </w:tcPr>
          <w:p w14:paraId="3B34458A"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5F5C93A6"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50–100 years</w:t>
            </w:r>
          </w:p>
        </w:tc>
        <w:tc>
          <w:tcPr>
            <w:tcW w:w="1152" w:type="pct"/>
            <w:vAlign w:val="center"/>
            <w:hideMark/>
          </w:tcPr>
          <w:p w14:paraId="7D99434F"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Degrades into small fragments</w:t>
            </w:r>
          </w:p>
        </w:tc>
      </w:tr>
      <w:tr w:rsidR="00B63D13" w:rsidRPr="00BA0DAE" w14:paraId="3393B28F" w14:textId="77777777" w:rsidTr="00B63D13">
        <w:trPr>
          <w:trHeight w:val="979"/>
        </w:trPr>
        <w:tc>
          <w:tcPr>
            <w:tcW w:w="862" w:type="pct"/>
            <w:vAlign w:val="center"/>
            <w:hideMark/>
          </w:tcPr>
          <w:p w14:paraId="618F823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Polyethylene Terephthalate (PET)</w:t>
            </w:r>
          </w:p>
        </w:tc>
        <w:tc>
          <w:tcPr>
            <w:tcW w:w="731" w:type="pct"/>
            <w:vAlign w:val="center"/>
            <w:hideMark/>
          </w:tcPr>
          <w:p w14:paraId="59836599"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Bottles, textiles</w:t>
            </w:r>
          </w:p>
        </w:tc>
        <w:tc>
          <w:tcPr>
            <w:tcW w:w="1363" w:type="pct"/>
            <w:vAlign w:val="center"/>
            <w:hideMark/>
          </w:tcPr>
          <w:p w14:paraId="20DD94D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(slow degradation)</w:t>
            </w:r>
          </w:p>
        </w:tc>
        <w:tc>
          <w:tcPr>
            <w:tcW w:w="892" w:type="pct"/>
            <w:vAlign w:val="center"/>
            <w:hideMark/>
          </w:tcPr>
          <w:p w14:paraId="6FA307E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100–200 years</w:t>
            </w:r>
          </w:p>
        </w:tc>
        <w:tc>
          <w:tcPr>
            <w:tcW w:w="1152" w:type="pct"/>
            <w:vAlign w:val="center"/>
            <w:hideMark/>
          </w:tcPr>
          <w:p w14:paraId="5C729A3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Breaks down into fibers and particles</w:t>
            </w:r>
          </w:p>
        </w:tc>
      </w:tr>
    </w:tbl>
    <w:p w14:paraId="63A0CE87" w14:textId="0E270035" w:rsidR="00AE3522" w:rsidRPr="00AE3522" w:rsidRDefault="00AE3522" w:rsidP="00A73FB8">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Petroplastic pollution, primarily driven by improper plastic waste disposal, agricultural runoff, and landfilling, adversely affects both terrestrial and aquatic ecosystems. As large plastic debris breaks down, it forms microplastics, which accumulate in soil pores, disrupting soil structure, fertility, and the retention of water. This not only alters physical soil properties but also reduces the activity of essential microorganisms and soil fauna such as earthworms, which are critical for nutrient cycling and soil health (Joos &amp; De Tender, 2022).</w:t>
      </w:r>
    </w:p>
    <w:p w14:paraId="5B51F66C" w14:textId="4ED4158B" w:rsidR="00DD4F1D" w:rsidRPr="00DD4F1D" w:rsidRDefault="00AE3522" w:rsidP="00DD4F1D">
      <w:pPr>
        <w:spacing w:before="100" w:beforeAutospacing="1" w:after="100" w:afterAutospacing="1"/>
        <w:ind w:firstLine="720"/>
        <w:jc w:val="both"/>
        <w:rPr>
          <w:rFonts w:ascii="Times New Roman" w:eastAsia="Times New Roman" w:hAnsi="Times New Roman" w:cs="Times New Roman"/>
          <w:sz w:val="24"/>
          <w:szCs w:val="24"/>
          <w:lang w:val="en-IN" w:eastAsia="en-IN" w:bidi="ar-SA"/>
        </w:rPr>
      </w:pPr>
      <w:r w:rsidRPr="00AE3522">
        <w:rPr>
          <w:rFonts w:ascii="Times New Roman" w:eastAsia="Times New Roman" w:hAnsi="Times New Roman" w:cs="Times New Roman"/>
          <w:sz w:val="24"/>
          <w:szCs w:val="24"/>
          <w:lang w:bidi="ar-SA"/>
        </w:rPr>
        <w:t>Moreover, the degradation of plastics in soil contributes to the leaching of harmful substances, including pesticides, heavy metals, and persistent organic pollutants (POPs). These toxicants pose a substantial threat to ecosystems and contribute to groundwater contamination (Chakraborty et al., 2022).</w:t>
      </w:r>
      <w:r w:rsidR="00DD4F1D">
        <w:rPr>
          <w:rFonts w:ascii="Times New Roman" w:eastAsia="Times New Roman" w:hAnsi="Times New Roman" w:cs="Times New Roman"/>
          <w:sz w:val="24"/>
          <w:szCs w:val="24"/>
          <w:lang w:bidi="ar-SA"/>
        </w:rPr>
        <w:t xml:space="preserve"> </w:t>
      </w:r>
    </w:p>
    <w:p w14:paraId="7E9CBD80" w14:textId="77777777" w:rsidR="00DD4F1D" w:rsidRPr="00DD4F1D" w:rsidRDefault="00AE3522" w:rsidP="00DD4F1D">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In marine environments, plastic waste accumulates in major oceanic gyres—such as the Great Pacific Garbage Patch—where it is often mistaken for food by marine organisms. The ingestion of microplastics can lead to gastrointestinal blockage, inflammation, and malnutrition, impairing survival and reproduction in species like fish, turtles, and seabirds. Larger plastic items also pose a physical hazard, causing entanglement injuries that can inhibit mobility, hinder predation and reproduction, or even result in mortality (Thompson et al., 2009; Gray et al., </w:t>
      </w:r>
      <w:r w:rsidRPr="00AE3522">
        <w:rPr>
          <w:rFonts w:ascii="Times New Roman" w:eastAsia="Times New Roman" w:hAnsi="Times New Roman" w:cs="Times New Roman"/>
          <w:sz w:val="24"/>
          <w:szCs w:val="24"/>
          <w:lang w:bidi="ar-SA"/>
        </w:rPr>
        <w:lastRenderedPageBreak/>
        <w:t>2012).</w:t>
      </w:r>
      <w:r w:rsidR="00DD4F1D">
        <w:rPr>
          <w:rFonts w:ascii="Times New Roman" w:eastAsia="Times New Roman" w:hAnsi="Times New Roman" w:cs="Times New Roman"/>
          <w:sz w:val="24"/>
          <w:szCs w:val="24"/>
          <w:lang w:bidi="ar-SA"/>
        </w:rPr>
        <w:t xml:space="preserve"> </w:t>
      </w:r>
      <w:r w:rsidR="00DD4F1D" w:rsidRPr="00DD4F1D">
        <w:rPr>
          <w:rFonts w:ascii="Times New Roman" w:eastAsia="Times New Roman" w:hAnsi="Times New Roman" w:cs="Times New Roman"/>
          <w:sz w:val="24"/>
          <w:szCs w:val="24"/>
          <w:lang w:val="en-IN" w:eastAsia="en-IN" w:bidi="ar-SA"/>
        </w:rPr>
        <w:t>Recent studies have demonstrated that MPs can act as vectors, concentrating co-contaminants and enhancing their uptake by aquatic organisms. For instance, MPs loaded with heavy metals have shown increased toxicity compared to MPs or metals alone. Additionally, the combined presence of MPs and POPs can influence the metabolism and detoxification pathways in exposed organisms, altering physiological responses and bioaccumulation patterns.</w:t>
      </w:r>
    </w:p>
    <w:p w14:paraId="5E1EE689" w14:textId="77777777" w:rsidR="00DD4F1D" w:rsidRPr="00DD4F1D" w:rsidRDefault="00DD4F1D" w:rsidP="00DD4F1D">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bidi="ar-SA"/>
        </w:rPr>
      </w:pPr>
      <w:r w:rsidRPr="00DD4F1D">
        <w:rPr>
          <w:rFonts w:ascii="Times New Roman" w:eastAsia="Times New Roman" w:hAnsi="Times New Roman" w:cs="Times New Roman"/>
          <w:sz w:val="24"/>
          <w:szCs w:val="24"/>
          <w:lang w:val="en-IN" w:eastAsia="en-IN" w:bidi="ar-SA"/>
        </w:rPr>
        <w:t>Despite growing evidence, the complexity of these interactions remains insufficiently understood due to varying environmental conditions, MP characteristics, and contaminant types. Further research is critical to elucidate the mechanistic pathways and ecological risks posed by these co-contaminant interactions in both freshwater and marine ecosystems.</w:t>
      </w:r>
    </w:p>
    <w:p w14:paraId="7A02D5B8"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Plastic debris further disrupts aquatic habitats, particularly in coral reef ecosystems, where it impairs coral regeneration and blocks sunlight needed for photosynthetic processes (Baulch &amp; Perry, 2014). The consumption of plastics across trophic levels alters trophic interactions, reduces species reproductive success, and destabilizes ecosystem biodiversity and abundance (Au et al., 2017; de Souza Machado et al., 2018).</w:t>
      </w:r>
    </w:p>
    <w:p w14:paraId="59CDF997"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Although plastics in marine environments may degrade faster due to increased microbial and photolytic activity, the sheer volume of waste significantly slows overall decomposition. Certain plastic materials can persist for centuries in deep marine habitats (Schmidt et al., 2017).</w:t>
      </w:r>
    </w:p>
    <w:p w14:paraId="4DECF889"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The continued increase in plastic pollution threatens to cause irreversible damage to marine ecosystems within the next two to three decades, with cascading effects likely to impact terrestrial systems as well. To prevent such outcomes, experts advocate for the ban on single-use plastics (SUPs), the enforcement of zero toxic discharge policies, and the promotion of sustainable and pollution-free recycling practices (Murray et al., 2018).</w:t>
      </w:r>
    </w:p>
    <w:p w14:paraId="17078214" w14:textId="77777777" w:rsidR="00C207A7" w:rsidRPr="00AE3522" w:rsidRDefault="00751A25"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rPr>
      </w:pPr>
      <w:r w:rsidRPr="00AE3522">
        <w:rPr>
          <w:rFonts w:ascii="Times New Roman" w:hAnsi="Times New Roman" w:cs="Times New Roman"/>
          <w:b/>
          <w:color w:val="000000" w:themeColor="text1"/>
          <w:sz w:val="24"/>
          <w:szCs w:val="24"/>
        </w:rPr>
        <w:t xml:space="preserve">Microplastics: Formation, </w:t>
      </w:r>
      <w:r w:rsidR="00C207A7" w:rsidRPr="00AE3522">
        <w:rPr>
          <w:rFonts w:ascii="Times New Roman" w:hAnsi="Times New Roman" w:cs="Times New Roman"/>
          <w:b/>
          <w:color w:val="000000" w:themeColor="text1"/>
          <w:sz w:val="24"/>
          <w:szCs w:val="24"/>
        </w:rPr>
        <w:t>Characteristics</w:t>
      </w:r>
      <w:r w:rsidRPr="00AE3522">
        <w:rPr>
          <w:rFonts w:ascii="Times New Roman" w:hAnsi="Times New Roman" w:cs="Times New Roman"/>
          <w:b/>
          <w:color w:val="000000" w:themeColor="text1"/>
          <w:sz w:val="24"/>
          <w:szCs w:val="24"/>
        </w:rPr>
        <w:t>, Fate and Persistence in the Environment</w:t>
      </w:r>
    </w:p>
    <w:p w14:paraId="1615F8BC"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Microplastics (MPs) are defined as plastic particles or fragments smaller than 5 mm, and they play a significant role in global environmental pollution. These particles are categorized into two types based on their origin:</w:t>
      </w:r>
    </w:p>
    <w:p w14:paraId="63F3F20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Primary microplastics are intentionally manufactured at microscopic sizes and are commonly found in products such as cosmetics, personal care items, and synthetic textiles.</w:t>
      </w:r>
    </w:p>
    <w:p w14:paraId="2097E29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Secondary microplastics are formed through the fragmentation of larger plastic items due to environmental processes such as photoxidation, mechanical abrasion, and microbial degradation (Crawford &amp; Quinn, 2016).</w:t>
      </w:r>
    </w:p>
    <w:p w14:paraId="7DDB6BC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Microplastics enter ecosystems through multiple pathways, including industrial discharge, agricultural runoff, and ineffective waste management practices. On land, discarded </w:t>
      </w:r>
      <w:r w:rsidRPr="00AE3522">
        <w:rPr>
          <w:rFonts w:ascii="Times New Roman" w:eastAsia="Times New Roman" w:hAnsi="Times New Roman" w:cs="Times New Roman"/>
          <w:sz w:val="24"/>
          <w:szCs w:val="24"/>
          <w:lang w:bidi="ar-SA"/>
        </w:rPr>
        <w:lastRenderedPageBreak/>
        <w:t>plastic waste undergoes weathering, which is accelerated by rainfall, aiding the movement of microplastic particles into soil ecosystems.</w:t>
      </w:r>
    </w:p>
    <w:p w14:paraId="65C1A2DA"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Moreover, microplastics are not confined to local environments. They can become airborne, travel long distances through the atmosphere, and are eventually deposited in remote regions like the Arctic via precipitation or dry settling (Dris et al., 2016; Liu et al., 2019).</w:t>
      </w:r>
    </w:p>
    <w:p w14:paraId="50917A02"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In aquatic environments, river systems act as major conduits for microplastic transport from terrestrial to marine ecosystems. These particles are carried by currents and often accumulate in ocean gyres, such as the Great Pacific Garbage Patch (Lebreton et al., 2018). Importantly, microplastics are found not only at the surface of oceans but also at depths of up to 1000 meters, particularly in regions with strong underwater currents (Cózar et al., 2014).</w:t>
      </w:r>
    </w:p>
    <w:p w14:paraId="78027F62"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Rivers like the Yangtze and Ganges are known to release significant amounts of microplastics into the ocean, contributing further to their presence in freshwater systems, where they impact aquatic biodiversity (Yang et al., 2021; Atugoda et al., 2022). Additionally, MPs have been detected in the Arctic, where they accumulate in snow and ice and can enter food chains during melting events (Obbard et al., 2014; Kanhai et al., 2020).</w:t>
      </w:r>
    </w:p>
    <w:p w14:paraId="5EFEE7D8" w14:textId="16FBDBA4" w:rsidR="00AE3522" w:rsidRPr="00A73FB8" w:rsidRDefault="00AE3522" w:rsidP="00A73FB8">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The durability and chemically stable structure of microplastics enable them to persist for decades to centuries, posing long-lasting ecological risks. This is particularly concerning in sensitive environments such as deep-sea habitats, where their accumulation can interfere with benthic species, trophic interactions, and overall biod</w:t>
      </w:r>
      <w:r w:rsidR="00A73FB8">
        <w:rPr>
          <w:rFonts w:ascii="Times New Roman" w:eastAsia="Times New Roman" w:hAnsi="Times New Roman" w:cs="Times New Roman"/>
          <w:sz w:val="24"/>
          <w:szCs w:val="24"/>
          <w:lang w:bidi="ar-SA"/>
        </w:rPr>
        <w:t>iversity (Woodall et al., 2014)</w:t>
      </w:r>
    </w:p>
    <w:p w14:paraId="741140C0" w14:textId="77777777" w:rsidR="00AE3522" w:rsidRDefault="00CB4FFB"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Microplastic toxicity is significantly associated with their size, especially in relation to their ability to cause physical damage to organisms. As soon as microplastic breaks into the environment, sea animals consume them, resulting in gastrointestinal blockage, inflammation with metabolic and physiological disturbances (Duis &amp; Coorse, 2016) Large microplastic can damage internal tissues and causes ulcers and scars due to their sharp edges and rough surfaces. In addition, microplastics continuously have the ability to adsorb toxic pollutants such as pollutants like persistent organic pollutants (POPs), heavy metals, and pesticides, which can bioaccumulate in various tissues of affected organisms and consequently enhance the transfer of these toxic materials in the entire food web (Khan et al., 2023). By generating reactive oxygen species (ROS), these particles also cause oxidative stress, which can harm organs, impair the immune system, and alter metabolism in aquatic species. (</w:t>
      </w:r>
      <w:r w:rsidR="00F94C5A" w:rsidRPr="00AE3522">
        <w:rPr>
          <w:rFonts w:ascii="Times New Roman" w:eastAsia="Times New Roman" w:hAnsi="Times New Roman" w:cs="Times New Roman"/>
          <w:sz w:val="24"/>
          <w:szCs w:val="24"/>
          <w:lang w:bidi="ar-SA"/>
        </w:rPr>
        <w:t>Prinz and K</w:t>
      </w:r>
      <w:r w:rsidRPr="00AE3522">
        <w:rPr>
          <w:rFonts w:ascii="Times New Roman" w:eastAsia="Times New Roman" w:hAnsi="Times New Roman" w:cs="Times New Roman"/>
          <w:sz w:val="24"/>
          <w:szCs w:val="24"/>
          <w:lang w:bidi="ar-SA"/>
        </w:rPr>
        <w:t xml:space="preserve">orez, 2020). </w:t>
      </w:r>
    </w:p>
    <w:p w14:paraId="54EE0C8C" w14:textId="77777777" w:rsidR="00AE3522" w:rsidRDefault="00CB4FFB"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In addition, the exposure to microplastic can cause worst impact of heavy metals to increase immune responses and inflammation (Wei et al., 2023) Microplastic has significant negative physical effects on aquatic life, which affects their development, reproduction, digestion and general health</w:t>
      </w:r>
      <w:r w:rsidR="00AB21C6" w:rsidRPr="00AE3522">
        <w:rPr>
          <w:rFonts w:ascii="Times New Roman" w:eastAsia="Times New Roman" w:hAnsi="Times New Roman" w:cs="Times New Roman"/>
          <w:sz w:val="24"/>
          <w:szCs w:val="24"/>
          <w:lang w:bidi="ar-SA"/>
        </w:rPr>
        <w:t xml:space="preserve"> (Table: 2)</w:t>
      </w:r>
      <w:r w:rsidRPr="00AE3522">
        <w:rPr>
          <w:rFonts w:ascii="Times New Roman" w:eastAsia="Times New Roman" w:hAnsi="Times New Roman" w:cs="Times New Roman"/>
          <w:sz w:val="24"/>
          <w:szCs w:val="24"/>
          <w:lang w:bidi="ar-SA"/>
        </w:rPr>
        <w:t xml:space="preserve">. Fish and invertebrates, among other organisms, usually confuse </w:t>
      </w:r>
      <w:r w:rsidRPr="00AE3522">
        <w:rPr>
          <w:rFonts w:ascii="Times New Roman" w:eastAsia="Times New Roman" w:hAnsi="Times New Roman" w:cs="Times New Roman"/>
          <w:sz w:val="24"/>
          <w:szCs w:val="24"/>
          <w:lang w:bidi="ar-SA"/>
        </w:rPr>
        <w:lastRenderedPageBreak/>
        <w:t xml:space="preserve">microplastic for food, resulting in low food intake, starvation and even death due to gastrointestinal tract choking (Wang et al., 2020; Zolotova et al., 2022). </w:t>
      </w:r>
    </w:p>
    <w:p w14:paraId="4B642802" w14:textId="77777777" w:rsidR="00AE3522" w:rsidRDefault="00CB4FFB" w:rsidP="00AE3522">
      <w:pPr>
        <w:spacing w:before="100" w:beforeAutospacing="1" w:after="100" w:afterAutospacing="1"/>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The mechanical damage from sharp microplastics can disrupt the intestine lining and gills which can hinders the essential biological functions including such as respiration, movement and feeding (Hodkovicova et al., 2022). Furthermore, eating microplastics harms the reproductive systems of many fish and invertebrate species, lowering the quantity of eggs and the survivability of the progeny (Lusher et al., 2013). </w:t>
      </w:r>
    </w:p>
    <w:p w14:paraId="5C5FA3B3" w14:textId="77777777" w:rsidR="00CB4FFB" w:rsidRPr="00AE3522" w:rsidRDefault="00CB4FFB"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Microplastics can harm plankton and other primary producers as they build up in aquatic environments. This can disrupt food webs, have an effect on higher trophic levels, and jeopardize biodiversity and ecosystem services (Wright et al., 2013). Marine ecosystems and species diversity are seriously threatened by the persistent presence of microplastics in the marine environment (Auta et al., 2017).</w:t>
      </w:r>
    </w:p>
    <w:p w14:paraId="5C17F519" w14:textId="77777777" w:rsidR="004A25D8" w:rsidRPr="00BA0DAE" w:rsidRDefault="004A25D8" w:rsidP="00AE3522">
      <w:pPr>
        <w:spacing w:before="100" w:beforeAutospacing="1" w:after="100" w:afterAutospacing="1"/>
        <w:jc w:val="both"/>
        <w:rPr>
          <w:rFonts w:ascii="Times New Roman" w:hAnsi="Times New Roman" w:cs="Times New Roman"/>
          <w:b/>
          <w:color w:val="000000" w:themeColor="text1"/>
          <w:sz w:val="24"/>
          <w:szCs w:val="24"/>
        </w:rPr>
      </w:pPr>
      <w:r w:rsidRPr="00BA0DAE">
        <w:rPr>
          <w:rFonts w:ascii="Times New Roman" w:hAnsi="Times New Roman" w:cs="Times New Roman"/>
          <w:b/>
          <w:color w:val="000000" w:themeColor="text1"/>
          <w:sz w:val="24"/>
          <w:szCs w:val="24"/>
        </w:rPr>
        <w:t>Table 2: Major Sources of Microplastic Pollution in Aquatic Ecosystems: Pathways, Concentrations, and Potential Ecotoxicological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387"/>
        <w:gridCol w:w="2101"/>
        <w:gridCol w:w="2458"/>
      </w:tblGrid>
      <w:tr w:rsidR="004A25D8" w:rsidRPr="00BA0DAE" w14:paraId="75950E15" w14:textId="77777777" w:rsidTr="00BA0DAE">
        <w:trPr>
          <w:trHeight w:val="300"/>
        </w:trPr>
        <w:tc>
          <w:tcPr>
            <w:tcW w:w="1382" w:type="pct"/>
            <w:shd w:val="clear" w:color="auto" w:fill="auto"/>
            <w:noWrap/>
            <w:vAlign w:val="center"/>
            <w:hideMark/>
          </w:tcPr>
          <w:p w14:paraId="1E22AF9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Source of Microplastic</w:t>
            </w:r>
          </w:p>
        </w:tc>
        <w:tc>
          <w:tcPr>
            <w:tcW w:w="1224" w:type="pct"/>
            <w:shd w:val="clear" w:color="auto" w:fill="auto"/>
            <w:noWrap/>
            <w:vAlign w:val="center"/>
            <w:hideMark/>
          </w:tcPr>
          <w:p w14:paraId="33B67F0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Pathways to Aquatic Ecosystem</w:t>
            </w:r>
          </w:p>
        </w:tc>
        <w:tc>
          <w:tcPr>
            <w:tcW w:w="1102" w:type="pct"/>
            <w:shd w:val="clear" w:color="auto" w:fill="auto"/>
            <w:noWrap/>
            <w:vAlign w:val="center"/>
            <w:hideMark/>
          </w:tcPr>
          <w:p w14:paraId="7B342D9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Concentration in Water</w:t>
            </w:r>
          </w:p>
        </w:tc>
        <w:tc>
          <w:tcPr>
            <w:tcW w:w="1292" w:type="pct"/>
            <w:shd w:val="clear" w:color="auto" w:fill="auto"/>
            <w:noWrap/>
            <w:vAlign w:val="center"/>
            <w:hideMark/>
          </w:tcPr>
          <w:p w14:paraId="1BC527D0"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Potential Toxicity Effects</w:t>
            </w:r>
          </w:p>
        </w:tc>
      </w:tr>
      <w:tr w:rsidR="004A25D8" w:rsidRPr="00BA0DAE" w14:paraId="3C5A1F1B" w14:textId="77777777" w:rsidTr="00BA0DAE">
        <w:trPr>
          <w:trHeight w:val="300"/>
        </w:trPr>
        <w:tc>
          <w:tcPr>
            <w:tcW w:w="1382" w:type="pct"/>
            <w:shd w:val="clear" w:color="auto" w:fill="auto"/>
            <w:noWrap/>
            <w:vAlign w:val="center"/>
            <w:hideMark/>
          </w:tcPr>
          <w:p w14:paraId="724A2C51"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Primary Microplastics (e.g., microbeads in cosmetics)</w:t>
            </w:r>
          </w:p>
        </w:tc>
        <w:tc>
          <w:tcPr>
            <w:tcW w:w="1224" w:type="pct"/>
            <w:shd w:val="clear" w:color="auto" w:fill="auto"/>
            <w:noWrap/>
            <w:vAlign w:val="center"/>
            <w:hideMark/>
          </w:tcPr>
          <w:p w14:paraId="229326D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Direct discharge from products into waterways</w:t>
            </w:r>
          </w:p>
        </w:tc>
        <w:tc>
          <w:tcPr>
            <w:tcW w:w="1102" w:type="pct"/>
            <w:shd w:val="clear" w:color="auto" w:fill="auto"/>
            <w:noWrap/>
            <w:vAlign w:val="center"/>
            <w:hideMark/>
          </w:tcPr>
          <w:p w14:paraId="024528D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in urban and industrial areas</w:t>
            </w:r>
          </w:p>
        </w:tc>
        <w:tc>
          <w:tcPr>
            <w:tcW w:w="1292" w:type="pct"/>
            <w:shd w:val="clear" w:color="auto" w:fill="auto"/>
            <w:noWrap/>
            <w:vAlign w:val="center"/>
            <w:hideMark/>
          </w:tcPr>
          <w:p w14:paraId="323BD4A9"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Skin irritation, endocrine disruption</w:t>
            </w:r>
          </w:p>
        </w:tc>
      </w:tr>
      <w:tr w:rsidR="004A25D8" w:rsidRPr="00BA0DAE" w14:paraId="2E05806C" w14:textId="77777777" w:rsidTr="00BA0DAE">
        <w:trPr>
          <w:trHeight w:val="300"/>
        </w:trPr>
        <w:tc>
          <w:tcPr>
            <w:tcW w:w="1382" w:type="pct"/>
            <w:shd w:val="clear" w:color="auto" w:fill="auto"/>
            <w:noWrap/>
            <w:vAlign w:val="center"/>
            <w:hideMark/>
          </w:tcPr>
          <w:p w14:paraId="686812C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Secondary Microplastics (e.g., degraded plastic waste)</w:t>
            </w:r>
          </w:p>
        </w:tc>
        <w:tc>
          <w:tcPr>
            <w:tcW w:w="1224" w:type="pct"/>
            <w:shd w:val="clear" w:color="auto" w:fill="auto"/>
            <w:noWrap/>
            <w:vAlign w:val="center"/>
            <w:hideMark/>
          </w:tcPr>
          <w:p w14:paraId="7BA4DFB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Breakdown of larger plastics via UV, weathering</w:t>
            </w:r>
          </w:p>
        </w:tc>
        <w:tc>
          <w:tcPr>
            <w:tcW w:w="1102" w:type="pct"/>
            <w:shd w:val="clear" w:color="auto" w:fill="auto"/>
            <w:noWrap/>
            <w:vAlign w:val="center"/>
            <w:hideMark/>
          </w:tcPr>
          <w:p w14:paraId="7F283D2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Varies by location (often widespread)</w:t>
            </w:r>
          </w:p>
        </w:tc>
        <w:tc>
          <w:tcPr>
            <w:tcW w:w="1292" w:type="pct"/>
            <w:shd w:val="clear" w:color="auto" w:fill="auto"/>
            <w:noWrap/>
            <w:vAlign w:val="center"/>
            <w:hideMark/>
          </w:tcPr>
          <w:p w14:paraId="45BE3BB6"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Ingestion by marine life, bioaccumulation</w:t>
            </w:r>
          </w:p>
        </w:tc>
      </w:tr>
      <w:tr w:rsidR="004A25D8" w:rsidRPr="00BA0DAE" w14:paraId="0F8A45B7" w14:textId="77777777" w:rsidTr="00BA0DAE">
        <w:trPr>
          <w:trHeight w:val="300"/>
        </w:trPr>
        <w:tc>
          <w:tcPr>
            <w:tcW w:w="1382" w:type="pct"/>
            <w:shd w:val="clear" w:color="auto" w:fill="auto"/>
            <w:noWrap/>
            <w:vAlign w:val="center"/>
            <w:hideMark/>
          </w:tcPr>
          <w:p w14:paraId="241C77C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Synthetic Fibers (e.g., from clothing)</w:t>
            </w:r>
          </w:p>
        </w:tc>
        <w:tc>
          <w:tcPr>
            <w:tcW w:w="1224" w:type="pct"/>
            <w:shd w:val="clear" w:color="auto" w:fill="auto"/>
            <w:noWrap/>
            <w:vAlign w:val="center"/>
            <w:hideMark/>
          </w:tcPr>
          <w:p w14:paraId="732B6D7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Washing of synthetic textiles</w:t>
            </w:r>
          </w:p>
        </w:tc>
        <w:tc>
          <w:tcPr>
            <w:tcW w:w="1102" w:type="pct"/>
            <w:shd w:val="clear" w:color="auto" w:fill="auto"/>
            <w:noWrap/>
            <w:vAlign w:val="center"/>
            <w:hideMark/>
          </w:tcPr>
          <w:p w14:paraId="6412A70C"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to high in freshwater and oceans</w:t>
            </w:r>
          </w:p>
        </w:tc>
        <w:tc>
          <w:tcPr>
            <w:tcW w:w="1292" w:type="pct"/>
            <w:shd w:val="clear" w:color="auto" w:fill="auto"/>
            <w:noWrap/>
            <w:vAlign w:val="center"/>
            <w:hideMark/>
          </w:tcPr>
          <w:p w14:paraId="3A9F624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Digestive problems, transfer up the food chain</w:t>
            </w:r>
          </w:p>
        </w:tc>
      </w:tr>
      <w:tr w:rsidR="004A25D8" w:rsidRPr="00BA0DAE" w14:paraId="49558971" w14:textId="77777777" w:rsidTr="00BA0DAE">
        <w:trPr>
          <w:trHeight w:val="300"/>
        </w:trPr>
        <w:tc>
          <w:tcPr>
            <w:tcW w:w="1382" w:type="pct"/>
            <w:shd w:val="clear" w:color="auto" w:fill="auto"/>
            <w:noWrap/>
            <w:vAlign w:val="center"/>
            <w:hideMark/>
          </w:tcPr>
          <w:p w14:paraId="46A143F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Tires and Vehicle Wear (e.g., tire dust)</w:t>
            </w:r>
          </w:p>
        </w:tc>
        <w:tc>
          <w:tcPr>
            <w:tcW w:w="1224" w:type="pct"/>
            <w:shd w:val="clear" w:color="auto" w:fill="auto"/>
            <w:noWrap/>
            <w:vAlign w:val="center"/>
            <w:hideMark/>
          </w:tcPr>
          <w:p w14:paraId="33BA17D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Road runoff into water bodies</w:t>
            </w:r>
          </w:p>
        </w:tc>
        <w:tc>
          <w:tcPr>
            <w:tcW w:w="1102" w:type="pct"/>
            <w:shd w:val="clear" w:color="auto" w:fill="auto"/>
            <w:noWrap/>
            <w:vAlign w:val="center"/>
            <w:hideMark/>
          </w:tcPr>
          <w:p w14:paraId="0530EE7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with hotspots near roads</w:t>
            </w:r>
          </w:p>
        </w:tc>
        <w:tc>
          <w:tcPr>
            <w:tcW w:w="1292" w:type="pct"/>
            <w:shd w:val="clear" w:color="auto" w:fill="auto"/>
            <w:noWrap/>
            <w:vAlign w:val="center"/>
            <w:hideMark/>
          </w:tcPr>
          <w:p w14:paraId="41392BE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Bioaccumulation in fish, toxic buildup</w:t>
            </w:r>
          </w:p>
        </w:tc>
      </w:tr>
      <w:tr w:rsidR="004A25D8" w:rsidRPr="00BA0DAE" w14:paraId="4186FEF3" w14:textId="77777777" w:rsidTr="00BA0DAE">
        <w:trPr>
          <w:trHeight w:val="300"/>
        </w:trPr>
        <w:tc>
          <w:tcPr>
            <w:tcW w:w="1382" w:type="pct"/>
            <w:shd w:val="clear" w:color="auto" w:fill="auto"/>
            <w:noWrap/>
            <w:vAlign w:val="center"/>
            <w:hideMark/>
          </w:tcPr>
          <w:p w14:paraId="7186960E"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Industrial Waste (e.g., plastic pellets)</w:t>
            </w:r>
          </w:p>
        </w:tc>
        <w:tc>
          <w:tcPr>
            <w:tcW w:w="1224" w:type="pct"/>
            <w:shd w:val="clear" w:color="auto" w:fill="auto"/>
            <w:noWrap/>
            <w:vAlign w:val="center"/>
            <w:hideMark/>
          </w:tcPr>
          <w:p w14:paraId="53378767"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Direct spillage from factories or transportation</w:t>
            </w:r>
          </w:p>
        </w:tc>
        <w:tc>
          <w:tcPr>
            <w:tcW w:w="1102" w:type="pct"/>
            <w:shd w:val="clear" w:color="auto" w:fill="auto"/>
            <w:noWrap/>
            <w:vAlign w:val="center"/>
            <w:hideMark/>
          </w:tcPr>
          <w:p w14:paraId="14525F0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near industrial zones</w:t>
            </w:r>
          </w:p>
        </w:tc>
        <w:tc>
          <w:tcPr>
            <w:tcW w:w="1292" w:type="pct"/>
            <w:shd w:val="clear" w:color="auto" w:fill="auto"/>
            <w:noWrap/>
            <w:vAlign w:val="center"/>
            <w:hideMark/>
          </w:tcPr>
          <w:p w14:paraId="37152707"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Toxicity to marine organisms, reproductive effects</w:t>
            </w:r>
          </w:p>
        </w:tc>
      </w:tr>
    </w:tbl>
    <w:p w14:paraId="72EF8E16" w14:textId="33ABA6EC"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 xml:space="preserve">Microplastics (MPS) that are made up of polymers such as polyethylene, polypropylene, polystyrene, and polyethylene terephthalate have the ability to absorb heavy metals, persistent organic pollutants (pops), and other chemicals such as flames retardants, antioxidants and plasticizers that are added during the manufacture of plastics(Rochman et al., 2013).These harmful compounds, which can disrupt the physiological and reproductive processes of aquatic </w:t>
      </w:r>
      <w:r w:rsidRPr="00BA0DAE">
        <w:rPr>
          <w:rFonts w:ascii="Times New Roman" w:hAnsi="Times New Roman" w:cs="Times New Roman"/>
          <w:color w:val="000000"/>
          <w:sz w:val="24"/>
          <w:szCs w:val="24"/>
        </w:rPr>
        <w:lastRenderedPageBreak/>
        <w:t xml:space="preserve">life, include phthalates, bisphenol A (BPA), and polybrominated diphenyl ethers (PBDES) (Gallo et al., 2018; Mathieu-Denoncourt et al., 2020). </w:t>
      </w:r>
    </w:p>
    <w:p w14:paraId="6B2ACBB7" w14:textId="77777777"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Furthermore, MPSs serve as carriers of toxic compounds, allowing hydrophobic contaminants like DDT, PCBs, and pesticides to pass down the food chain (Amelia et al., 2021; Cverenkárová et al., 2021). The health and ability to reproduce of fish and marine mammals are impacted by these contaminants, which build up in their important organs (Nelms et al., 2019; Walkinshaw et al., 2020).</w:t>
      </w:r>
      <w:r w:rsidR="00F94C5A" w:rsidRPr="00BA0DAE">
        <w:rPr>
          <w:rFonts w:ascii="Times New Roman" w:hAnsi="Times New Roman" w:cs="Times New Roman"/>
          <w:color w:val="000000"/>
          <w:sz w:val="24"/>
          <w:szCs w:val="24"/>
        </w:rPr>
        <w:t xml:space="preserve"> </w:t>
      </w:r>
      <w:r w:rsidRPr="00BA0DAE">
        <w:rPr>
          <w:rFonts w:ascii="Times New Roman" w:hAnsi="Times New Roman" w:cs="Times New Roman"/>
          <w:color w:val="000000"/>
          <w:sz w:val="24"/>
          <w:szCs w:val="24"/>
        </w:rPr>
        <w:t xml:space="preserve">For a range of aquatic animals, ingestion of microplastics (MPS), particularly those contaminated with hazardous compounds, has shown impressive physiological and toxic effects. For instance, creatures like zebrafish and medaka are vulnerable to oxidative stress, genetic harm, developmental abnormalities, and reproductive problems when they come into touch with microplastics (Cormier et al., 2021; Rainie et al., 2018). </w:t>
      </w:r>
    </w:p>
    <w:p w14:paraId="63D610B5" w14:textId="40DB33EF"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Furthermore, MPs have been linked to immunological responses and behavioral changes in fish and amphibians, with some species experiencing increased mortality and decreased eating efficiency (Araujo et al., 2021; Pannetier et al., 2020). By influencing microbial populations, these plastics not only damage individual species but also interfere with ecological processes like nitrogen cycle.</w:t>
      </w:r>
      <w:r w:rsidR="0096101C">
        <w:rPr>
          <w:rFonts w:ascii="Times New Roman" w:hAnsi="Times New Roman" w:cs="Times New Roman"/>
          <w:color w:val="000000"/>
          <w:sz w:val="24"/>
          <w:szCs w:val="24"/>
        </w:rPr>
        <w:t xml:space="preserve"> </w:t>
      </w:r>
      <w:r w:rsidRPr="00BA0DAE">
        <w:rPr>
          <w:rFonts w:ascii="Times New Roman" w:hAnsi="Times New Roman" w:cs="Times New Roman"/>
          <w:color w:val="000000"/>
          <w:sz w:val="24"/>
          <w:szCs w:val="24"/>
        </w:rPr>
        <w:t xml:space="preserve">Additionally, the transfer of microplastics and their associated contaminants through the food web worsens the distribution of pollution, posing a major threat to biodiversity and ecosystem stability (Kasamesiri and Thaimuangphol, 2020). </w:t>
      </w:r>
    </w:p>
    <w:p w14:paraId="34642F6B" w14:textId="4904C628" w:rsidR="00305F09" w:rsidRDefault="00305F09" w:rsidP="00AE3522">
      <w:pPr>
        <w:spacing w:before="100" w:beforeAutospacing="1" w:after="100" w:afterAutospacing="1"/>
        <w:ind w:firstLine="720"/>
        <w:jc w:val="both"/>
        <w:rPr>
          <w:rFonts w:ascii="Times New Roman" w:hAnsi="Times New Roman" w:cs="Times New Roman"/>
          <w:color w:val="000000"/>
          <w:sz w:val="24"/>
          <w:szCs w:val="24"/>
        </w:rPr>
      </w:pPr>
      <w:r w:rsidRPr="00305F09">
        <w:rPr>
          <w:rFonts w:ascii="Times New Roman" w:hAnsi="Times New Roman" w:cs="Times New Roman"/>
          <w:color w:val="000000"/>
          <w:sz w:val="24"/>
          <w:szCs w:val="24"/>
        </w:rPr>
        <w:t>For instance, Wang et al. (2020) reported ingestion rates of up to 1,800 particles per individual in anchovy fish from coastal China, with exposure leading to reduced digestive efficiency and reproductive output. In freshwater systems, concentrations of MPs have been documented at 0.01 to 1.5 items per liter, with chronic exposure in zebrafish (Danio rerio) resulting in significant oxidative stress and liver pathology at doses as low as 20 µg/L (Cormier et al., 2021). In terrestrial environments, earthworms (Eisenia fetida) exposed to 1% w/w microplastic-contaminated soil exhibited a 35% decrease in reproduction and altered enzymatic activity (Rodrigues et al., 2019). Such quantitative findings highlight the severity of MP toxicity even at environmentally relevant concentrations.</w:t>
      </w:r>
    </w:p>
    <w:p w14:paraId="264BD8E1" w14:textId="77777777" w:rsidR="00EE016B" w:rsidRPr="00BA0DAE"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Therefore, microplastic pollution is a major environmental issue with wide-ranging implications for ecology and human health.</w:t>
      </w:r>
      <w:r w:rsidR="00AB21C6">
        <w:rPr>
          <w:rFonts w:ascii="Times New Roman" w:hAnsi="Times New Roman" w:cs="Times New Roman"/>
          <w:color w:val="000000"/>
          <w:sz w:val="24"/>
          <w:szCs w:val="24"/>
        </w:rPr>
        <w:t xml:space="preserve"> Table:</w:t>
      </w:r>
      <w:r w:rsidR="00756157">
        <w:rPr>
          <w:rFonts w:ascii="Times New Roman" w:hAnsi="Times New Roman" w:cs="Times New Roman"/>
          <w:color w:val="000000"/>
          <w:sz w:val="24"/>
          <w:szCs w:val="24"/>
        </w:rPr>
        <w:t>3 is representing the t</w:t>
      </w:r>
      <w:r w:rsidR="00AB21C6" w:rsidRPr="00756157">
        <w:rPr>
          <w:rFonts w:ascii="Times New Roman" w:hAnsi="Times New Roman" w:cs="Times New Roman"/>
          <w:color w:val="000000"/>
          <w:sz w:val="24"/>
          <w:szCs w:val="24"/>
        </w:rPr>
        <w:t>oxicological consequences of microplastic ingestion in marine organism specially focused on physiological, biochemical, and behavioral disruptions.</w:t>
      </w:r>
    </w:p>
    <w:p w14:paraId="46CC0382" w14:textId="77777777" w:rsidR="00ED2C0B" w:rsidRPr="00BA0DAE" w:rsidRDefault="00ED2C0B" w:rsidP="00AE3522">
      <w:pPr>
        <w:spacing w:before="100" w:beforeAutospacing="1" w:after="100" w:afterAutospacing="1"/>
        <w:jc w:val="both"/>
        <w:rPr>
          <w:rFonts w:ascii="Times New Roman" w:eastAsia="Times New Roman" w:hAnsi="Times New Roman" w:cs="Times New Roman"/>
          <w:sz w:val="24"/>
          <w:szCs w:val="24"/>
          <w:lang w:val="en-IN" w:eastAsia="en-IN" w:bidi="ar-SA"/>
        </w:rPr>
      </w:pPr>
      <w:r w:rsidRPr="00BA0DAE">
        <w:rPr>
          <w:rFonts w:ascii="Times New Roman" w:eastAsia="Times New Roman" w:hAnsi="Times New Roman" w:cs="Times New Roman"/>
          <w:b/>
          <w:sz w:val="24"/>
          <w:szCs w:val="24"/>
          <w:lang w:val="en-IN" w:eastAsia="en-IN" w:bidi="ar-SA"/>
        </w:rPr>
        <w:t>Table 3: Toxicological Consequences of Microplastic Ingestion in Marine Organisms: Physiological, Biochemi</w:t>
      </w:r>
      <w:r w:rsidR="00763056" w:rsidRPr="00BA0DAE">
        <w:rPr>
          <w:rFonts w:ascii="Times New Roman" w:eastAsia="Times New Roman" w:hAnsi="Times New Roman" w:cs="Times New Roman"/>
          <w:b/>
          <w:sz w:val="24"/>
          <w:szCs w:val="24"/>
          <w:lang w:val="en-IN" w:eastAsia="en-IN" w:bidi="ar-SA"/>
        </w:rPr>
        <w:t>cal, and Behavioral Disruptions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191"/>
        <w:gridCol w:w="1961"/>
        <w:gridCol w:w="1959"/>
        <w:gridCol w:w="1959"/>
      </w:tblGrid>
      <w:tr w:rsidR="00144D26" w:rsidRPr="00BA0DAE" w14:paraId="55DB6B30" w14:textId="77777777" w:rsidTr="004D6E1E">
        <w:trPr>
          <w:trHeight w:val="900"/>
        </w:trPr>
        <w:tc>
          <w:tcPr>
            <w:tcW w:w="786" w:type="pct"/>
            <w:shd w:val="clear" w:color="auto" w:fill="auto"/>
            <w:hideMark/>
          </w:tcPr>
          <w:p w14:paraId="1BAF6EEA"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lastRenderedPageBreak/>
              <w:t>Effect Type</w:t>
            </w:r>
          </w:p>
        </w:tc>
        <w:tc>
          <w:tcPr>
            <w:tcW w:w="1144" w:type="pct"/>
            <w:shd w:val="clear" w:color="auto" w:fill="auto"/>
            <w:hideMark/>
          </w:tcPr>
          <w:p w14:paraId="343ED4EF"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Toxicological Impact</w:t>
            </w:r>
          </w:p>
        </w:tc>
        <w:tc>
          <w:tcPr>
            <w:tcW w:w="1024" w:type="pct"/>
            <w:shd w:val="clear" w:color="auto" w:fill="auto"/>
            <w:hideMark/>
          </w:tcPr>
          <w:p w14:paraId="697BAB11"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Affected Organisms</w:t>
            </w:r>
          </w:p>
        </w:tc>
        <w:tc>
          <w:tcPr>
            <w:tcW w:w="1023" w:type="pct"/>
            <w:shd w:val="clear" w:color="auto" w:fill="auto"/>
            <w:hideMark/>
          </w:tcPr>
          <w:p w14:paraId="485E87A3"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Examples of Microplastic-Related Damage</w:t>
            </w:r>
          </w:p>
        </w:tc>
        <w:tc>
          <w:tcPr>
            <w:tcW w:w="1023" w:type="pct"/>
          </w:tcPr>
          <w:p w14:paraId="6D865799"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Paper</w:t>
            </w:r>
          </w:p>
        </w:tc>
      </w:tr>
      <w:tr w:rsidR="00144D26" w:rsidRPr="00BA0DAE" w14:paraId="40CF36DD" w14:textId="77777777" w:rsidTr="004D6E1E">
        <w:trPr>
          <w:trHeight w:val="900"/>
        </w:trPr>
        <w:tc>
          <w:tcPr>
            <w:tcW w:w="786" w:type="pct"/>
            <w:shd w:val="clear" w:color="auto" w:fill="auto"/>
            <w:hideMark/>
          </w:tcPr>
          <w:p w14:paraId="5DABEBC6"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Physical Harm</w:t>
            </w:r>
          </w:p>
        </w:tc>
        <w:tc>
          <w:tcPr>
            <w:tcW w:w="1144" w:type="pct"/>
            <w:shd w:val="clear" w:color="auto" w:fill="auto"/>
            <w:hideMark/>
          </w:tcPr>
          <w:p w14:paraId="2780F4E1"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Blockage of digestive system, injury</w:t>
            </w:r>
          </w:p>
        </w:tc>
        <w:tc>
          <w:tcPr>
            <w:tcW w:w="1024" w:type="pct"/>
            <w:shd w:val="clear" w:color="auto" w:fill="auto"/>
            <w:hideMark/>
          </w:tcPr>
          <w:p w14:paraId="193F2F7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Invertebrates, Plankton</w:t>
            </w:r>
          </w:p>
        </w:tc>
        <w:tc>
          <w:tcPr>
            <w:tcW w:w="1023" w:type="pct"/>
            <w:shd w:val="clear" w:color="auto" w:fill="auto"/>
            <w:hideMark/>
          </w:tcPr>
          <w:p w14:paraId="280B8B0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Physical injury to organs, feeding impairment</w:t>
            </w:r>
          </w:p>
        </w:tc>
        <w:tc>
          <w:tcPr>
            <w:tcW w:w="1023" w:type="pct"/>
          </w:tcPr>
          <w:p w14:paraId="5DE1F70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Jovanowic, 20</w:t>
            </w:r>
            <w:r w:rsidR="009A5E37" w:rsidRPr="00BA0DAE">
              <w:rPr>
                <w:rFonts w:ascii="Times New Roman" w:eastAsia="Times New Roman" w:hAnsi="Times New Roman" w:cs="Times New Roman"/>
                <w:color w:val="000000"/>
                <w:sz w:val="24"/>
                <w:szCs w:val="24"/>
                <w:lang w:val="en-IN" w:eastAsia="en-IN" w:bidi="ar-SA"/>
              </w:rPr>
              <w:t xml:space="preserve">17; Egbeocha et al., 2018; </w:t>
            </w:r>
            <w:r w:rsidR="00BA0DAE" w:rsidRPr="00BA0DAE">
              <w:rPr>
                <w:rFonts w:ascii="Times New Roman" w:eastAsia="Times New Roman" w:hAnsi="Times New Roman" w:cs="Times New Roman"/>
                <w:color w:val="000000"/>
                <w:sz w:val="24"/>
                <w:szCs w:val="24"/>
                <w:lang w:val="en-IN" w:eastAsia="en-IN" w:bidi="ar-SA"/>
              </w:rPr>
              <w:t>Subaramaniyam</w:t>
            </w:r>
            <w:r w:rsidR="009A5E37" w:rsidRPr="00BA0DAE">
              <w:rPr>
                <w:rFonts w:ascii="Times New Roman" w:eastAsia="Times New Roman" w:hAnsi="Times New Roman" w:cs="Times New Roman"/>
                <w:color w:val="000000"/>
                <w:sz w:val="24"/>
                <w:szCs w:val="24"/>
                <w:lang w:val="en-IN" w:eastAsia="en-IN" w:bidi="ar-SA"/>
              </w:rPr>
              <w:t xml:space="preserve"> et al., 2023; Shahriar et al., 2024</w:t>
            </w:r>
          </w:p>
        </w:tc>
      </w:tr>
      <w:tr w:rsidR="00144D26" w:rsidRPr="00BA0DAE" w14:paraId="6C0648D9" w14:textId="77777777" w:rsidTr="004D6E1E">
        <w:trPr>
          <w:trHeight w:val="600"/>
        </w:trPr>
        <w:tc>
          <w:tcPr>
            <w:tcW w:w="786" w:type="pct"/>
            <w:shd w:val="clear" w:color="auto" w:fill="auto"/>
            <w:hideMark/>
          </w:tcPr>
          <w:p w14:paraId="68789C44"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Chemical Toxicity</w:t>
            </w:r>
          </w:p>
        </w:tc>
        <w:tc>
          <w:tcPr>
            <w:tcW w:w="1144" w:type="pct"/>
            <w:shd w:val="clear" w:color="auto" w:fill="auto"/>
            <w:hideMark/>
          </w:tcPr>
          <w:p w14:paraId="760FD0B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Release of toxic additives (e.g., BPA, phthalates)</w:t>
            </w:r>
          </w:p>
        </w:tc>
        <w:tc>
          <w:tcPr>
            <w:tcW w:w="1024" w:type="pct"/>
            <w:shd w:val="clear" w:color="auto" w:fill="auto"/>
            <w:hideMark/>
          </w:tcPr>
          <w:p w14:paraId="57C5F708"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Mollusks, Sea Turtles</w:t>
            </w:r>
          </w:p>
        </w:tc>
        <w:tc>
          <w:tcPr>
            <w:tcW w:w="1023" w:type="pct"/>
            <w:shd w:val="clear" w:color="auto" w:fill="auto"/>
            <w:hideMark/>
          </w:tcPr>
          <w:p w14:paraId="60A2DAED"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Organ damage, hormonal disruption</w:t>
            </w:r>
          </w:p>
        </w:tc>
        <w:tc>
          <w:tcPr>
            <w:tcW w:w="1023" w:type="pct"/>
          </w:tcPr>
          <w:p w14:paraId="62B59AF3" w14:textId="77777777" w:rsidR="00144D26" w:rsidRPr="00BA0DAE" w:rsidRDefault="009A5E3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Godswill et al., 2019; Di Renzo et al., 2021; </w:t>
            </w:r>
            <w:r w:rsidR="008F6E17" w:rsidRPr="00BA0DAE">
              <w:rPr>
                <w:rFonts w:ascii="Times New Roman" w:eastAsia="Times New Roman" w:hAnsi="Times New Roman" w:cs="Times New Roman"/>
                <w:color w:val="000000"/>
                <w:sz w:val="24"/>
                <w:szCs w:val="24"/>
                <w:lang w:val="en-IN" w:eastAsia="en-IN" w:bidi="ar-SA"/>
              </w:rPr>
              <w:t>Zhang et al., 2022; Saha et al., 2024</w:t>
            </w:r>
          </w:p>
        </w:tc>
      </w:tr>
      <w:tr w:rsidR="00144D26" w:rsidRPr="00BA0DAE" w14:paraId="7C4057C9" w14:textId="77777777" w:rsidTr="004D6E1E">
        <w:trPr>
          <w:trHeight w:val="1200"/>
        </w:trPr>
        <w:tc>
          <w:tcPr>
            <w:tcW w:w="786" w:type="pct"/>
            <w:shd w:val="clear" w:color="auto" w:fill="auto"/>
            <w:hideMark/>
          </w:tcPr>
          <w:p w14:paraId="48258E3D"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Endocrine Disruption</w:t>
            </w:r>
          </w:p>
        </w:tc>
        <w:tc>
          <w:tcPr>
            <w:tcW w:w="1144" w:type="pct"/>
            <w:shd w:val="clear" w:color="auto" w:fill="auto"/>
            <w:hideMark/>
          </w:tcPr>
          <w:p w14:paraId="63CE9918"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Hormonal imbalances, reproductive issues</w:t>
            </w:r>
          </w:p>
        </w:tc>
        <w:tc>
          <w:tcPr>
            <w:tcW w:w="1024" w:type="pct"/>
            <w:shd w:val="clear" w:color="auto" w:fill="auto"/>
            <w:hideMark/>
          </w:tcPr>
          <w:p w14:paraId="07D40CE2"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Crustaceans, Amphibians</w:t>
            </w:r>
          </w:p>
        </w:tc>
        <w:tc>
          <w:tcPr>
            <w:tcW w:w="1023" w:type="pct"/>
            <w:shd w:val="clear" w:color="auto" w:fill="auto"/>
            <w:hideMark/>
          </w:tcPr>
          <w:p w14:paraId="6CFEE17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Decreased reproduction, abnormal development</w:t>
            </w:r>
          </w:p>
        </w:tc>
        <w:tc>
          <w:tcPr>
            <w:tcW w:w="1023" w:type="pct"/>
          </w:tcPr>
          <w:p w14:paraId="091B6D64" w14:textId="77777777" w:rsidR="00144D26" w:rsidRPr="00BA0DAE" w:rsidRDefault="008F6E1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Sun et al., 2022; Kolas et al., 2024; Hasan et al., 2024</w:t>
            </w:r>
          </w:p>
        </w:tc>
      </w:tr>
      <w:tr w:rsidR="00144D26" w:rsidRPr="00BA0DAE" w14:paraId="39BF51FE" w14:textId="77777777" w:rsidTr="004D6E1E">
        <w:trPr>
          <w:trHeight w:val="600"/>
        </w:trPr>
        <w:tc>
          <w:tcPr>
            <w:tcW w:w="786" w:type="pct"/>
            <w:shd w:val="clear" w:color="auto" w:fill="auto"/>
            <w:hideMark/>
          </w:tcPr>
          <w:p w14:paraId="4B74BEA4"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Immune Suppression</w:t>
            </w:r>
          </w:p>
        </w:tc>
        <w:tc>
          <w:tcPr>
            <w:tcW w:w="1144" w:type="pct"/>
            <w:shd w:val="clear" w:color="auto" w:fill="auto"/>
            <w:hideMark/>
          </w:tcPr>
          <w:p w14:paraId="58C286E6"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Weakening of immune response</w:t>
            </w:r>
          </w:p>
        </w:tc>
        <w:tc>
          <w:tcPr>
            <w:tcW w:w="1024" w:type="pct"/>
            <w:shd w:val="clear" w:color="auto" w:fill="auto"/>
            <w:hideMark/>
          </w:tcPr>
          <w:p w14:paraId="39BDFFE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Crustaceans, Fish</w:t>
            </w:r>
          </w:p>
        </w:tc>
        <w:tc>
          <w:tcPr>
            <w:tcW w:w="1023" w:type="pct"/>
            <w:shd w:val="clear" w:color="auto" w:fill="auto"/>
            <w:hideMark/>
          </w:tcPr>
          <w:p w14:paraId="490FB675"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Reduced ability to fight infections</w:t>
            </w:r>
          </w:p>
        </w:tc>
        <w:tc>
          <w:tcPr>
            <w:tcW w:w="1023" w:type="pct"/>
          </w:tcPr>
          <w:p w14:paraId="7AD78968" w14:textId="77777777" w:rsidR="00144D26" w:rsidRPr="00BA0DAE" w:rsidRDefault="008F6E1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Nan et al., 2022; </w:t>
            </w:r>
            <w:r w:rsidR="004D6E1E" w:rsidRPr="00BA0DAE">
              <w:rPr>
                <w:rFonts w:ascii="Times New Roman" w:eastAsia="Times New Roman" w:hAnsi="Times New Roman" w:cs="Times New Roman"/>
                <w:color w:val="000000"/>
                <w:sz w:val="24"/>
                <w:szCs w:val="24"/>
                <w:lang w:val="en-IN" w:eastAsia="en-IN" w:bidi="ar-SA"/>
              </w:rPr>
              <w:t xml:space="preserve">Niemcharoen , (2022);  Sun et al., 2023; Zhang et al., 2024; </w:t>
            </w:r>
            <w:r w:rsidRPr="00BA0DAE">
              <w:rPr>
                <w:rFonts w:ascii="Times New Roman" w:eastAsia="Times New Roman" w:hAnsi="Times New Roman" w:cs="Times New Roman"/>
                <w:color w:val="000000"/>
                <w:sz w:val="24"/>
                <w:szCs w:val="24"/>
                <w:lang w:val="en-IN" w:eastAsia="en-IN" w:bidi="ar-SA"/>
              </w:rPr>
              <w:t>Hamed et al.,</w:t>
            </w:r>
            <w:r w:rsidR="004D6E1E" w:rsidRPr="00BA0DAE">
              <w:rPr>
                <w:rFonts w:ascii="Times New Roman" w:eastAsia="Times New Roman" w:hAnsi="Times New Roman" w:cs="Times New Roman"/>
                <w:color w:val="000000"/>
                <w:sz w:val="24"/>
                <w:szCs w:val="24"/>
                <w:lang w:val="en-IN" w:eastAsia="en-IN" w:bidi="ar-SA"/>
              </w:rPr>
              <w:t xml:space="preserve"> 2025</w:t>
            </w:r>
          </w:p>
        </w:tc>
      </w:tr>
      <w:tr w:rsidR="00144D26" w:rsidRPr="00BA0DAE" w14:paraId="7BA07BA1" w14:textId="77777777" w:rsidTr="004D6E1E">
        <w:trPr>
          <w:trHeight w:val="900"/>
        </w:trPr>
        <w:tc>
          <w:tcPr>
            <w:tcW w:w="786" w:type="pct"/>
            <w:shd w:val="clear" w:color="auto" w:fill="auto"/>
            <w:hideMark/>
          </w:tcPr>
          <w:p w14:paraId="7BB956CF"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Behavioral Changes</w:t>
            </w:r>
          </w:p>
        </w:tc>
        <w:tc>
          <w:tcPr>
            <w:tcW w:w="1144" w:type="pct"/>
            <w:shd w:val="clear" w:color="auto" w:fill="auto"/>
            <w:hideMark/>
          </w:tcPr>
          <w:p w14:paraId="104445BA"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Altered feeding, movement, or predator avoidance</w:t>
            </w:r>
          </w:p>
        </w:tc>
        <w:tc>
          <w:tcPr>
            <w:tcW w:w="1024" w:type="pct"/>
            <w:shd w:val="clear" w:color="auto" w:fill="auto"/>
            <w:hideMark/>
          </w:tcPr>
          <w:p w14:paraId="2633B43C"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Seabirds, Marine Mammals</w:t>
            </w:r>
          </w:p>
        </w:tc>
        <w:tc>
          <w:tcPr>
            <w:tcW w:w="1023" w:type="pct"/>
            <w:shd w:val="clear" w:color="auto" w:fill="auto"/>
            <w:hideMark/>
          </w:tcPr>
          <w:p w14:paraId="28961619"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Disruption of migration, feeding behavior</w:t>
            </w:r>
          </w:p>
        </w:tc>
        <w:tc>
          <w:tcPr>
            <w:tcW w:w="1023" w:type="pct"/>
          </w:tcPr>
          <w:p w14:paraId="20DA8EAE" w14:textId="77777777" w:rsidR="00144D26" w:rsidRPr="00BA0DAE" w:rsidRDefault="00BA0DAE"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Fossi et al., 2013; </w:t>
            </w:r>
            <w:r w:rsidR="00EA1070" w:rsidRPr="00BA0DAE">
              <w:rPr>
                <w:rFonts w:ascii="Times New Roman" w:eastAsia="Times New Roman" w:hAnsi="Times New Roman" w:cs="Times New Roman"/>
                <w:color w:val="000000"/>
                <w:sz w:val="24"/>
                <w:szCs w:val="24"/>
                <w:lang w:val="en-IN" w:eastAsia="en-IN" w:bidi="ar-SA"/>
              </w:rPr>
              <w:t xml:space="preserve">Sovoka, (2017); Bos, (2019); Hamidian &amp; Feizi, (2023);  </w:t>
            </w:r>
          </w:p>
        </w:tc>
      </w:tr>
    </w:tbl>
    <w:p w14:paraId="56B3C832" w14:textId="77777777" w:rsidR="006F6983" w:rsidRPr="00AE3522" w:rsidRDefault="00751A25"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lang w:val="en-IN"/>
        </w:rPr>
      </w:pPr>
      <w:r w:rsidRPr="00AE3522">
        <w:rPr>
          <w:rFonts w:ascii="Times New Roman" w:hAnsi="Times New Roman" w:cs="Times New Roman"/>
          <w:b/>
          <w:color w:val="000000" w:themeColor="text1"/>
          <w:sz w:val="24"/>
          <w:szCs w:val="24"/>
          <w:lang w:val="en-IN"/>
        </w:rPr>
        <w:t>Mechanism of microplastic bioaccumulation and biomagnification</w:t>
      </w:r>
      <w:r w:rsidR="007C514D" w:rsidRPr="00AE3522">
        <w:rPr>
          <w:rFonts w:ascii="Times New Roman" w:hAnsi="Times New Roman" w:cs="Times New Roman"/>
          <w:b/>
          <w:color w:val="000000" w:themeColor="text1"/>
          <w:sz w:val="24"/>
          <w:szCs w:val="24"/>
          <w:lang w:val="en-IN"/>
        </w:rPr>
        <w:t xml:space="preserve"> </w:t>
      </w:r>
    </w:p>
    <w:p w14:paraId="4A1417FB" w14:textId="13C4BDFB" w:rsidR="00AE3522"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 xml:space="preserve">Microplastic pollution, due to its potential effects on the food web, species, and aquatic habitats, has become a significant environmental problem. For important processes such as bioaccumulation and biomagnification, microplastics are ingested by organisms, remain within their systems and ascend to trophic levels (Wang et al., 2016). The particles that influence microplastic accumulation are size, shape, type of polymer, and behavior against individual </w:t>
      </w:r>
      <w:r w:rsidRPr="00BA0DAE">
        <w:rPr>
          <w:rFonts w:eastAsiaTheme="minorEastAsia"/>
          <w:color w:val="000000"/>
          <w:lang w:val="en-US" w:eastAsia="en-US" w:bidi="hi-IN"/>
        </w:rPr>
        <w:lastRenderedPageBreak/>
        <w:t>organisms. Fish, bivalves, and zooplankton eat smaller microplastics more readily (Botterell et al., 2020; Severnkorova et al., 2021). In addition, the ability of microplastics to adsorb toxins increases their toxicity when ingested, leading to bio</w:t>
      </w:r>
      <w:r w:rsidR="00C63075">
        <w:rPr>
          <w:rFonts w:eastAsiaTheme="minorEastAsia"/>
          <w:color w:val="000000"/>
          <w:lang w:val="en-US" w:eastAsia="en-US" w:bidi="hi-IN"/>
        </w:rPr>
        <w:t>accumulation</w:t>
      </w:r>
      <w:r w:rsidRPr="00BA0DAE">
        <w:rPr>
          <w:rFonts w:eastAsiaTheme="minorEastAsia"/>
          <w:color w:val="000000"/>
          <w:lang w:val="en-US" w:eastAsia="en-US" w:bidi="hi-IN"/>
        </w:rPr>
        <w:t xml:space="preserve"> (Yu et al., 2019; Fu et al., 2021; Costigan et al., 2022).</w:t>
      </w:r>
    </w:p>
    <w:p w14:paraId="7FE8CEA6" w14:textId="77777777" w:rsidR="006F4F55" w:rsidRPr="00BA0DAE"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Also the unregulated forms of microplastics, such as fibers and fragments, can cause physical damage to the digestive system, further increasing bioaccumulation by affecting absorption rates and retention periods in organisms (Pirsaheb et al., 2020; Hert and Body-Malapel, 2020). Important bioaccumulation polymer types, like polyethylene (PE) and polystyrene (PS), can accumulate in living things and interact with pollutants like pesticides and heavy metals because they are chemically stable and long-lived (</w:t>
      </w:r>
      <w:r w:rsidR="00756157">
        <w:rPr>
          <w:rFonts w:eastAsiaTheme="minorEastAsia"/>
          <w:color w:val="000000"/>
          <w:lang w:val="en-US" w:eastAsia="en-US" w:bidi="hi-IN"/>
        </w:rPr>
        <w:t xml:space="preserve">(Besseling et al., 2013; </w:t>
      </w:r>
      <w:r w:rsidRPr="00BA0DAE">
        <w:rPr>
          <w:rFonts w:eastAsiaTheme="minorEastAsia"/>
          <w:color w:val="000000"/>
          <w:lang w:val="en-US" w:eastAsia="en-US" w:bidi="hi-IN"/>
        </w:rPr>
        <w:t>Rodrigues et al., 2019; Arienzo et al., 2021; Men</w:t>
      </w:r>
      <w:r w:rsidR="0031468A" w:rsidRPr="00BA0DAE">
        <w:rPr>
          <w:rFonts w:eastAsiaTheme="minorEastAsia"/>
          <w:color w:val="000000"/>
          <w:lang w:val="en-US" w:eastAsia="en-US" w:bidi="hi-IN"/>
        </w:rPr>
        <w:t xml:space="preserve">éndez-Pedriza &amp; Jaumot, 2020). </w:t>
      </w:r>
      <w:r w:rsidR="00756157">
        <w:rPr>
          <w:rFonts w:eastAsiaTheme="minorEastAsia"/>
          <w:color w:val="000000"/>
          <w:lang w:val="en-US" w:eastAsia="en-US" w:bidi="hi-IN"/>
        </w:rPr>
        <w:t>Table 4 depicting the toxicological impact on v</w:t>
      </w:r>
      <w:r w:rsidRPr="00BA0DAE">
        <w:rPr>
          <w:rFonts w:eastAsiaTheme="minorEastAsia"/>
          <w:color w:val="000000"/>
          <w:lang w:val="en-US" w:eastAsia="en-US" w:bidi="hi-IN"/>
        </w:rPr>
        <w:t xml:space="preserve">arious aquatic organisms can consume microplastics through contaminated prey or by ingesting suspended particles. </w:t>
      </w:r>
    </w:p>
    <w:p w14:paraId="214CA7AC" w14:textId="77777777" w:rsidR="00AE3522"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 xml:space="preserve">Filter feeders like zooplankton and bivalves are particularly susceptible to this. Microplastics move from lower trophic levels to higher when they cross the food web and become biomagnified (Pantoja et al., 2020). The process of absorbing microplastics at different trophic levels and feeding habits of predators also influences biomagnification (Carbery et al., 2018). Small microplastics are more likely to be absorbed in the body because they can pass easily through the gills, digestive tract, and cell membrane (Tursi et al., 2022). </w:t>
      </w:r>
    </w:p>
    <w:p w14:paraId="14C94495" w14:textId="77777777" w:rsidR="006F4F55" w:rsidRPr="00BA0DAE"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The chemical characteristics of microplastics are also helpful in biomagnification because they can transport toxins, which put the food chain at greater risk (Verla et al., 2019). Recent studies have shown large-scale biomagnification in marine species, putting humans at risk from seafood consumption (El</w:t>
      </w:r>
      <w:r w:rsidR="006F4F55" w:rsidRPr="00BA0DAE">
        <w:rPr>
          <w:rFonts w:eastAsiaTheme="minorEastAsia"/>
          <w:color w:val="000000"/>
          <w:lang w:val="en-US" w:eastAsia="en-US" w:bidi="hi-IN"/>
        </w:rPr>
        <w:t xml:space="preserve">izalde-Velázquez et al., 2020). </w:t>
      </w:r>
    </w:p>
    <w:p w14:paraId="0858CC78" w14:textId="77777777" w:rsidR="006F4F55" w:rsidRPr="00BA0DAE" w:rsidRDefault="006F4F55"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This accumulation can disrupt ecosystems and food webs, as well as marine mammals and sea birds (Noventa et al., 2021). The growing body of evidence underscores the need for additional research into the log term effects, influence of environmental factors, and the implications for biodiversity in terrestrial, freshwater and marine ecosystems (Tatli et al., 2025; Zeng et al., 2025).</w:t>
      </w:r>
    </w:p>
    <w:p w14:paraId="51A8BDE2" w14:textId="77777777" w:rsidR="00ED2C0B" w:rsidRPr="00BA0DAE" w:rsidRDefault="00ED2C0B" w:rsidP="00AE3522">
      <w:pPr>
        <w:pStyle w:val="NormalWeb"/>
        <w:spacing w:line="276" w:lineRule="auto"/>
        <w:jc w:val="both"/>
        <w:rPr>
          <w:b/>
        </w:rPr>
      </w:pPr>
      <w:r w:rsidRPr="00BA0DAE">
        <w:rPr>
          <w:b/>
        </w:rPr>
        <w:t>Table 4: Bioaccumulation and Trophic Transfer of Microplastics in Marine Ecosystems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835"/>
        <w:gridCol w:w="1737"/>
        <w:gridCol w:w="1998"/>
        <w:gridCol w:w="1934"/>
      </w:tblGrid>
      <w:tr w:rsidR="00CD7514" w:rsidRPr="00BA0DAE" w14:paraId="046361D3" w14:textId="77777777" w:rsidTr="00CD7514">
        <w:trPr>
          <w:trHeight w:val="300"/>
        </w:trPr>
        <w:tc>
          <w:tcPr>
            <w:tcW w:w="1082" w:type="pct"/>
            <w:shd w:val="clear" w:color="auto" w:fill="auto"/>
            <w:hideMark/>
          </w:tcPr>
          <w:p w14:paraId="518959F9"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Trophic Level</w:t>
            </w:r>
          </w:p>
        </w:tc>
        <w:tc>
          <w:tcPr>
            <w:tcW w:w="958" w:type="pct"/>
            <w:shd w:val="clear" w:color="auto" w:fill="auto"/>
            <w:hideMark/>
          </w:tcPr>
          <w:p w14:paraId="1D4D7B41"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Organisms Involved</w:t>
            </w:r>
          </w:p>
        </w:tc>
        <w:tc>
          <w:tcPr>
            <w:tcW w:w="907" w:type="pct"/>
            <w:shd w:val="clear" w:color="auto" w:fill="auto"/>
            <w:hideMark/>
          </w:tcPr>
          <w:p w14:paraId="407E1F44"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Microplastic Concentration</w:t>
            </w:r>
          </w:p>
        </w:tc>
        <w:tc>
          <w:tcPr>
            <w:tcW w:w="1043" w:type="pct"/>
            <w:shd w:val="clear" w:color="auto" w:fill="auto"/>
            <w:hideMark/>
          </w:tcPr>
          <w:p w14:paraId="41824573"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Bioaccumulation Effects</w:t>
            </w:r>
          </w:p>
        </w:tc>
        <w:tc>
          <w:tcPr>
            <w:tcW w:w="1011" w:type="pct"/>
          </w:tcPr>
          <w:p w14:paraId="3DAF2D23" w14:textId="77777777" w:rsidR="00CD7514" w:rsidRPr="00BA0DAE" w:rsidRDefault="006B0F5E"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Paper</w:t>
            </w:r>
          </w:p>
        </w:tc>
      </w:tr>
      <w:tr w:rsidR="00CD7514" w:rsidRPr="00BA0DAE" w14:paraId="18D92EE2" w14:textId="77777777" w:rsidTr="00CD7514">
        <w:trPr>
          <w:trHeight w:val="1870"/>
        </w:trPr>
        <w:tc>
          <w:tcPr>
            <w:tcW w:w="1082" w:type="pct"/>
            <w:shd w:val="clear" w:color="auto" w:fill="auto"/>
            <w:hideMark/>
          </w:tcPr>
          <w:p w14:paraId="73AC816A"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lastRenderedPageBreak/>
              <w:t>Primary Producers</w:t>
            </w:r>
          </w:p>
        </w:tc>
        <w:tc>
          <w:tcPr>
            <w:tcW w:w="958" w:type="pct"/>
            <w:shd w:val="clear" w:color="auto" w:fill="auto"/>
            <w:hideMark/>
          </w:tcPr>
          <w:p w14:paraId="3BEDAE54"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Phytoplankton, Algae</w:t>
            </w:r>
          </w:p>
        </w:tc>
        <w:tc>
          <w:tcPr>
            <w:tcW w:w="907" w:type="pct"/>
            <w:shd w:val="clear" w:color="auto" w:fill="auto"/>
            <w:hideMark/>
          </w:tcPr>
          <w:p w14:paraId="284598DF"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Low to moderate</w:t>
            </w:r>
          </w:p>
        </w:tc>
        <w:tc>
          <w:tcPr>
            <w:tcW w:w="1043" w:type="pct"/>
            <w:shd w:val="clear" w:color="auto" w:fill="auto"/>
            <w:hideMark/>
          </w:tcPr>
          <w:p w14:paraId="11065A03"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Initial ingestion of microplastics</w:t>
            </w:r>
          </w:p>
        </w:tc>
        <w:tc>
          <w:tcPr>
            <w:tcW w:w="1011" w:type="pct"/>
          </w:tcPr>
          <w:p w14:paraId="3BB7E501" w14:textId="77777777" w:rsidR="00CD7514" w:rsidRPr="00BA0DAE" w:rsidRDefault="005F03CB"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Zhang et al., 2017; Mao et al., 2018; </w:t>
            </w:r>
            <w:r w:rsidR="00CD7514" w:rsidRPr="00BA0DAE">
              <w:rPr>
                <w:rFonts w:ascii="Times New Roman" w:eastAsia="Times New Roman" w:hAnsi="Times New Roman" w:cs="Times New Roman"/>
                <w:color w:val="000000"/>
                <w:sz w:val="24"/>
                <w:szCs w:val="24"/>
                <w:lang w:val="en-IN" w:eastAsia="en-IN" w:bidi="ar-SA"/>
              </w:rPr>
              <w:t>Malinowski et al., 2023</w:t>
            </w:r>
          </w:p>
        </w:tc>
      </w:tr>
      <w:tr w:rsidR="00CD7514" w:rsidRPr="00BA0DAE" w14:paraId="2983D18A" w14:textId="77777777" w:rsidTr="00CD7514">
        <w:trPr>
          <w:trHeight w:val="300"/>
        </w:trPr>
        <w:tc>
          <w:tcPr>
            <w:tcW w:w="1082" w:type="pct"/>
            <w:shd w:val="clear" w:color="auto" w:fill="auto"/>
            <w:hideMark/>
          </w:tcPr>
          <w:p w14:paraId="5EE84D92"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Primary Consumers</w:t>
            </w:r>
          </w:p>
        </w:tc>
        <w:tc>
          <w:tcPr>
            <w:tcW w:w="958" w:type="pct"/>
            <w:shd w:val="clear" w:color="auto" w:fill="auto"/>
            <w:hideMark/>
          </w:tcPr>
          <w:p w14:paraId="10F4C018"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Zooplankton, Small Fish</w:t>
            </w:r>
          </w:p>
        </w:tc>
        <w:tc>
          <w:tcPr>
            <w:tcW w:w="907" w:type="pct"/>
            <w:shd w:val="clear" w:color="auto" w:fill="auto"/>
            <w:hideMark/>
          </w:tcPr>
          <w:p w14:paraId="187A1B5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w:t>
            </w:r>
          </w:p>
        </w:tc>
        <w:tc>
          <w:tcPr>
            <w:tcW w:w="1043" w:type="pct"/>
            <w:shd w:val="clear" w:color="auto" w:fill="auto"/>
            <w:hideMark/>
          </w:tcPr>
          <w:p w14:paraId="1F7751B7"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Microplastics enter the food web</w:t>
            </w:r>
          </w:p>
        </w:tc>
        <w:tc>
          <w:tcPr>
            <w:tcW w:w="1011" w:type="pct"/>
          </w:tcPr>
          <w:p w14:paraId="3F86980C" w14:textId="77777777" w:rsidR="00CD7514" w:rsidRPr="00BA0DAE" w:rsidRDefault="005F03CB"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Cole et al., 2013; Aytan et al., 2020; Alfonso et al., 2023; </w:t>
            </w:r>
            <w:r w:rsidRPr="0050543A">
              <w:rPr>
                <w:rFonts w:ascii="Times New Roman" w:eastAsia="Times New Roman" w:hAnsi="Times New Roman" w:cs="Times New Roman"/>
                <w:color w:val="000000"/>
                <w:sz w:val="24"/>
                <w:szCs w:val="24"/>
                <w:lang w:val="en-IN" w:eastAsia="en-IN" w:bidi="ar-SA"/>
              </w:rPr>
              <w:t>Kankılıç</w:t>
            </w:r>
            <w:r w:rsidRPr="00BA0DAE">
              <w:rPr>
                <w:rFonts w:ascii="Times New Roman" w:eastAsia="Times New Roman" w:hAnsi="Times New Roman" w:cs="Times New Roman"/>
                <w:color w:val="000000"/>
                <w:sz w:val="24"/>
                <w:szCs w:val="24"/>
                <w:lang w:val="en-IN" w:eastAsia="en-IN" w:bidi="ar-SA"/>
              </w:rPr>
              <w:t xml:space="preserve"> et al., 2023</w:t>
            </w:r>
          </w:p>
        </w:tc>
      </w:tr>
      <w:tr w:rsidR="00CD7514" w:rsidRPr="00BA0DAE" w14:paraId="32095120" w14:textId="77777777" w:rsidTr="00CD7514">
        <w:trPr>
          <w:trHeight w:val="300"/>
        </w:trPr>
        <w:tc>
          <w:tcPr>
            <w:tcW w:w="1082" w:type="pct"/>
            <w:shd w:val="clear" w:color="auto" w:fill="auto"/>
            <w:hideMark/>
          </w:tcPr>
          <w:p w14:paraId="410A520E"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Secondary Consumers</w:t>
            </w:r>
          </w:p>
        </w:tc>
        <w:tc>
          <w:tcPr>
            <w:tcW w:w="958" w:type="pct"/>
            <w:shd w:val="clear" w:color="auto" w:fill="auto"/>
            <w:hideMark/>
          </w:tcPr>
          <w:p w14:paraId="43FAC26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Larger Fish, Invertebrates</w:t>
            </w:r>
          </w:p>
        </w:tc>
        <w:tc>
          <w:tcPr>
            <w:tcW w:w="907" w:type="pct"/>
            <w:shd w:val="clear" w:color="auto" w:fill="auto"/>
            <w:hideMark/>
          </w:tcPr>
          <w:p w14:paraId="0600785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to high</w:t>
            </w:r>
          </w:p>
        </w:tc>
        <w:tc>
          <w:tcPr>
            <w:tcW w:w="1043" w:type="pct"/>
            <w:shd w:val="clear" w:color="auto" w:fill="auto"/>
            <w:hideMark/>
          </w:tcPr>
          <w:p w14:paraId="5B150DF9"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Increased concentration, health effects</w:t>
            </w:r>
          </w:p>
        </w:tc>
        <w:tc>
          <w:tcPr>
            <w:tcW w:w="1011" w:type="pct"/>
          </w:tcPr>
          <w:p w14:paraId="51C5F308" w14:textId="77777777" w:rsidR="00CD7514" w:rsidRPr="00BA0DAE" w:rsidRDefault="0021252F"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D518CB">
              <w:rPr>
                <w:rFonts w:ascii="Times New Roman" w:eastAsia="Times New Roman" w:hAnsi="Times New Roman" w:cs="Times New Roman"/>
                <w:color w:val="000000"/>
                <w:sz w:val="24"/>
                <w:szCs w:val="24"/>
                <w:lang w:val="en-IN" w:eastAsia="en-IN" w:bidi="ar-SA"/>
              </w:rPr>
              <w:t>Karlsson</w:t>
            </w:r>
            <w:r w:rsidRPr="00BA0DAE">
              <w:rPr>
                <w:rFonts w:ascii="Times New Roman" w:eastAsia="Times New Roman" w:hAnsi="Times New Roman" w:cs="Times New Roman"/>
                <w:color w:val="000000"/>
                <w:sz w:val="24"/>
                <w:szCs w:val="24"/>
                <w:lang w:val="en-IN" w:eastAsia="en-IN" w:bidi="ar-SA"/>
              </w:rPr>
              <w:t xml:space="preserve"> et al., 2017; Foley et al., 2018; Lusher et al., 2020; Doyle et al.,  2022</w:t>
            </w:r>
          </w:p>
        </w:tc>
      </w:tr>
      <w:tr w:rsidR="00CD7514" w:rsidRPr="00BA0DAE" w14:paraId="052C207F" w14:textId="77777777" w:rsidTr="00CD7514">
        <w:trPr>
          <w:trHeight w:val="300"/>
        </w:trPr>
        <w:tc>
          <w:tcPr>
            <w:tcW w:w="1082" w:type="pct"/>
            <w:shd w:val="clear" w:color="auto" w:fill="auto"/>
            <w:hideMark/>
          </w:tcPr>
          <w:p w14:paraId="2A79FC96"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Tertiary Consumers</w:t>
            </w:r>
          </w:p>
        </w:tc>
        <w:tc>
          <w:tcPr>
            <w:tcW w:w="958" w:type="pct"/>
            <w:shd w:val="clear" w:color="auto" w:fill="auto"/>
            <w:hideMark/>
          </w:tcPr>
          <w:p w14:paraId="24DBD6AB"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Marine Birds, Larger Fish, Seals</w:t>
            </w:r>
          </w:p>
        </w:tc>
        <w:tc>
          <w:tcPr>
            <w:tcW w:w="907" w:type="pct"/>
            <w:shd w:val="clear" w:color="auto" w:fill="auto"/>
            <w:hideMark/>
          </w:tcPr>
          <w:p w14:paraId="20C71F3C"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w:t>
            </w:r>
          </w:p>
        </w:tc>
        <w:tc>
          <w:tcPr>
            <w:tcW w:w="1043" w:type="pct"/>
            <w:shd w:val="clear" w:color="auto" w:fill="auto"/>
            <w:hideMark/>
          </w:tcPr>
          <w:p w14:paraId="120614B8"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Toxic buildup, reproductive issues</w:t>
            </w:r>
          </w:p>
        </w:tc>
        <w:tc>
          <w:tcPr>
            <w:tcW w:w="1011" w:type="pct"/>
          </w:tcPr>
          <w:p w14:paraId="0E559B1B" w14:textId="77777777" w:rsidR="00CD7514"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Have et al., 2021; </w:t>
            </w:r>
            <w:r w:rsidRPr="007B701A">
              <w:rPr>
                <w:rFonts w:ascii="Times New Roman" w:eastAsia="Times New Roman" w:hAnsi="Times New Roman" w:cs="Times New Roman"/>
                <w:color w:val="000000"/>
                <w:sz w:val="24"/>
                <w:szCs w:val="24"/>
                <w:lang w:val="en-IN" w:eastAsia="en-IN" w:bidi="ar-SA"/>
              </w:rPr>
              <w:t>Sühring</w:t>
            </w:r>
            <w:r w:rsidRPr="00BA0DAE">
              <w:rPr>
                <w:rFonts w:ascii="Times New Roman" w:eastAsia="Times New Roman" w:hAnsi="Times New Roman" w:cs="Times New Roman"/>
                <w:color w:val="000000"/>
                <w:sz w:val="24"/>
                <w:szCs w:val="24"/>
                <w:lang w:val="en-IN" w:eastAsia="en-IN" w:bidi="ar-SA"/>
              </w:rPr>
              <w:t xml:space="preserve"> et al., 2022; Phillip et al., 2022; Singh &amp; Upadhyay, 2025</w:t>
            </w:r>
          </w:p>
        </w:tc>
      </w:tr>
      <w:tr w:rsidR="00CD7514" w:rsidRPr="00BA0DAE" w14:paraId="655B22E8" w14:textId="77777777" w:rsidTr="00CD7514">
        <w:trPr>
          <w:trHeight w:val="300"/>
        </w:trPr>
        <w:tc>
          <w:tcPr>
            <w:tcW w:w="1082" w:type="pct"/>
            <w:shd w:val="clear" w:color="auto" w:fill="auto"/>
            <w:hideMark/>
          </w:tcPr>
          <w:p w14:paraId="08E758C5"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Quaternary Consumers</w:t>
            </w:r>
          </w:p>
        </w:tc>
        <w:tc>
          <w:tcPr>
            <w:tcW w:w="958" w:type="pct"/>
            <w:shd w:val="clear" w:color="auto" w:fill="auto"/>
            <w:hideMark/>
          </w:tcPr>
          <w:p w14:paraId="2E452C9F"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Humans (through seafood consumption)</w:t>
            </w:r>
          </w:p>
        </w:tc>
        <w:tc>
          <w:tcPr>
            <w:tcW w:w="907" w:type="pct"/>
            <w:shd w:val="clear" w:color="auto" w:fill="auto"/>
            <w:hideMark/>
          </w:tcPr>
          <w:p w14:paraId="2ECDAC4D"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w:t>
            </w:r>
          </w:p>
        </w:tc>
        <w:tc>
          <w:tcPr>
            <w:tcW w:w="1043" w:type="pct"/>
            <w:shd w:val="clear" w:color="auto" w:fill="auto"/>
            <w:hideMark/>
          </w:tcPr>
          <w:p w14:paraId="2357C5F7"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Potential long-term health risks</w:t>
            </w:r>
          </w:p>
        </w:tc>
        <w:tc>
          <w:tcPr>
            <w:tcW w:w="1011" w:type="pct"/>
          </w:tcPr>
          <w:p w14:paraId="79524CD9" w14:textId="77777777" w:rsidR="00CD7514"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Smith et al., 2018; Cox et al., 2019; </w:t>
            </w:r>
            <w:r w:rsidRPr="007B701A">
              <w:rPr>
                <w:rFonts w:ascii="Times New Roman" w:eastAsia="Times New Roman" w:hAnsi="Times New Roman" w:cs="Times New Roman"/>
                <w:color w:val="000000"/>
                <w:sz w:val="24"/>
                <w:szCs w:val="24"/>
                <w:lang w:val="en-IN" w:eastAsia="en-IN" w:bidi="ar-SA"/>
              </w:rPr>
              <w:t>Danopoulos</w:t>
            </w:r>
            <w:r w:rsidRPr="00BA0DAE">
              <w:rPr>
                <w:rFonts w:ascii="Times New Roman" w:eastAsia="Times New Roman" w:hAnsi="Times New Roman" w:cs="Times New Roman"/>
                <w:color w:val="000000"/>
                <w:sz w:val="24"/>
                <w:szCs w:val="24"/>
                <w:lang w:val="en-IN" w:eastAsia="en-IN" w:bidi="ar-SA"/>
              </w:rPr>
              <w:t xml:space="preserve"> et al., 2020; Pan et al., 2022</w:t>
            </w:r>
          </w:p>
        </w:tc>
      </w:tr>
    </w:tbl>
    <w:p w14:paraId="495C7935" w14:textId="77777777" w:rsidR="00521C98" w:rsidRPr="00BA0DAE" w:rsidRDefault="00521C98" w:rsidP="00AE3522">
      <w:pPr>
        <w:pStyle w:val="NormalWeb"/>
        <w:numPr>
          <w:ilvl w:val="0"/>
          <w:numId w:val="28"/>
        </w:numPr>
        <w:spacing w:line="276" w:lineRule="auto"/>
        <w:jc w:val="both"/>
        <w:rPr>
          <w:b/>
        </w:rPr>
      </w:pPr>
      <w:r w:rsidRPr="00BA0DAE">
        <w:rPr>
          <w:b/>
        </w:rPr>
        <w:t xml:space="preserve">Microplastic abundance </w:t>
      </w:r>
      <w:r w:rsidR="00763056" w:rsidRPr="00BA0DAE">
        <w:rPr>
          <w:b/>
        </w:rPr>
        <w:t>at cross-trophic</w:t>
      </w:r>
      <w:r w:rsidRPr="00BA0DAE">
        <w:rPr>
          <w:b/>
        </w:rPr>
        <w:t xml:space="preserve"> levels: A Cross ecosystem perspective</w:t>
      </w:r>
    </w:p>
    <w:p w14:paraId="7BA2BDFE" w14:textId="77777777" w:rsidR="005244DC" w:rsidRPr="00BA0DAE" w:rsidRDefault="005244DC" w:rsidP="00AE3522">
      <w:pPr>
        <w:pStyle w:val="NormalWeb"/>
        <w:spacing w:line="276" w:lineRule="auto"/>
        <w:ind w:firstLine="360"/>
        <w:jc w:val="both"/>
      </w:pPr>
      <w:r w:rsidRPr="00BA0DAE">
        <w:t>Microplastic pollution has become a common problem in land, sea and freshwater systems, having a significant impact on biodiversity and ecosystem health</w:t>
      </w:r>
      <w:r w:rsidRPr="00BA0DAE">
        <w:rPr>
          <w:rFonts w:ascii="Nirmala UI" w:hAnsi="Nirmala UI" w:cs="Nirmala UI" w:hint="cs"/>
          <w:cs/>
          <w:lang w:bidi="hi-IN"/>
        </w:rPr>
        <w:t>।</w:t>
      </w:r>
      <w:r w:rsidRPr="00BA0DAE">
        <w:t xml:space="preserve"> Although marine microplastics have received a lot of attention, most studies have concentrated on how they move, accumulate, and affect marine life like invertebrates, fish, and seabirds (Horton &amp; Barnes, 2020; Marcharla et al., 2024), ecological long-term effects on marine populations are unclear (Lee et al., 2016; Law, 2017). The transport of microplastics through ocean currents and their role in </w:t>
      </w:r>
      <w:r w:rsidRPr="00BA0DAE">
        <w:lastRenderedPageBreak/>
        <w:t xml:space="preserve">food webs, particularly in relation to apex predators, have been ignored (Anthony et al., 2023; Aransiola et al., 2025). </w:t>
      </w:r>
    </w:p>
    <w:p w14:paraId="2D5FAE03" w14:textId="0E612514" w:rsidR="005244DC" w:rsidRDefault="005244DC" w:rsidP="00AE3522">
      <w:pPr>
        <w:pStyle w:val="NormalWeb"/>
        <w:spacing w:line="276" w:lineRule="auto"/>
        <w:ind w:firstLine="360"/>
        <w:jc w:val="both"/>
      </w:pPr>
      <w:r w:rsidRPr="00BA0DAE">
        <w:t xml:space="preserve">Conversely, research on freshwater systems is still in its infancy. Researchers currently concentrate on microplastics levels, their trajectory, and their impact on aquatic life, including fish, amphibians, and invertebrates (Neelavannan &amp; Sen, 2023; Bexeitova et al., 2024). The variation in freshwater environments and the lack of standardized research methods impede the comparative and in-depth understanding of microplastic pollution (Murshed et al., 2025) highlighting the urgent need for further studies regarding the breakdown of microplastics and its harmful effects on freshwater species (Sharma et al., 2024). In terms of microplastic pollution, land ecosystems are among the least studied. However, new research indicates that microplastics enter the soil via waste disposal, agricultural runoff, and atmospheric deposition. According to research, microplastics can accumulate in the soil, which causes soil health and plant growth to be compromised. </w:t>
      </w:r>
    </w:p>
    <w:p w14:paraId="65E4F6E3" w14:textId="77777777" w:rsidR="007B5700" w:rsidRPr="007B5700" w:rsidRDefault="007B5700" w:rsidP="007B5700">
      <w:pPr>
        <w:pStyle w:val="NormalWeb"/>
        <w:spacing w:line="276" w:lineRule="auto"/>
        <w:ind w:firstLine="360"/>
        <w:jc w:val="both"/>
      </w:pPr>
      <w:r w:rsidRPr="007B5700">
        <w:t>In Nigerian water bodies, such as the Sombreiro and New Calabar Rivers, microplastics (MPs) are a significant pollutant, with fish tissues containing 0.5–5 particles per gram, primarily polyethylene and polypropylene fragments (Attah et al., 2023). This study found higher MP concentrations in river sediments near urban areas, suggesting that human activities like waste dumping exacerbate contamination. Ingestion of MPs by fish leads to oxidative stress and reduced immune function, disrupting freshwater food webs and threatening biodiversity. These findings highlight the urgent need to address MP pollution in African freshwater systems, where data remain limited compared to marine environments.</w:t>
      </w:r>
    </w:p>
    <w:p w14:paraId="4AA382EE" w14:textId="77777777" w:rsidR="005244DC" w:rsidRPr="00BA0DAE" w:rsidRDefault="005244DC" w:rsidP="00AE3522">
      <w:pPr>
        <w:pStyle w:val="NormalWeb"/>
        <w:spacing w:line="276" w:lineRule="auto"/>
        <w:ind w:firstLine="360"/>
        <w:jc w:val="both"/>
      </w:pPr>
      <w:r w:rsidRPr="00BA0DAE">
        <w:t>Additionally, terrestrial animals like earthworms, rodents, and insects can ingest microplastics, resulting in toxicity (Dissanayake et al., 2022; Rashid et al., 2025). The study of terrestrial microplastics often leads to discrepancies in sampling methods, analysis, and experimental design, which makes interpreting data difficult (Yang et al., 2021; Zhu et al., 2023). When it comes to terrestrial food webs, particularly those with high trophic levels, there is a lack of knowledge about the potential for bioaccumulation and biomagnification. This requires additional research to assess the long-term effects on soil health, plant growth, and the general ecosystem dynamics (Hassan &amp; Tarannum, 2024)</w:t>
      </w:r>
      <w:r w:rsidR="007520F2" w:rsidRPr="00BA0DAE">
        <w:rPr>
          <w:lang w:bidi="hi-IN"/>
        </w:rPr>
        <w:t>.</w:t>
      </w:r>
      <w:r w:rsidRPr="00BA0DAE">
        <w:t xml:space="preserve"> Understanding microplastics' transport mechanisms in terrestrial ecosystems is essential to study their distribution and effects on the environment.</w:t>
      </w:r>
    </w:p>
    <w:p w14:paraId="7DE2B621" w14:textId="77777777" w:rsidR="005244DC" w:rsidRPr="00BA0DAE" w:rsidRDefault="000268A7" w:rsidP="00AE3522">
      <w:pPr>
        <w:pStyle w:val="NormalWeb"/>
        <w:spacing w:line="276" w:lineRule="auto"/>
        <w:ind w:firstLine="360"/>
        <w:jc w:val="both"/>
      </w:pPr>
      <w:r w:rsidRPr="00BA0DAE">
        <w:t xml:space="preserve">Microplastic pollution has emerged as a widespread environmental concern across land, sea, and freshwater systems, greatly affecting biodiversity and the health of ecosystems. Although the examination of marine microplastics has been thorough, focusing mainly on their movement, accumulation, and impacts on marine life such as invertebrates, fish, and seabirds (Horton </w:t>
      </w:r>
      <w:r w:rsidR="004D722A" w:rsidRPr="00BA0DAE">
        <w:t xml:space="preserve">&amp; </w:t>
      </w:r>
      <w:r w:rsidRPr="00BA0DAE">
        <w:t xml:space="preserve">Barnes, 2020; Marcharla et al., 2024), the long-term ecological repercussions for marine populations, especially at greater ocean depths, are not well understood (Li et al., 2016; Law, </w:t>
      </w:r>
      <w:r w:rsidRPr="00BA0DAE">
        <w:lastRenderedPageBreak/>
        <w:t xml:space="preserve">2017). The transport of microplastics via ocean currents and their involvement in food webs, particularly concerning apex predators, has received inadequate attention (Anthony et al., 2023; Aransiola et al., 2025). </w:t>
      </w:r>
    </w:p>
    <w:p w14:paraId="7D720FBD" w14:textId="77777777" w:rsidR="005244DC" w:rsidRPr="00BA0DAE" w:rsidRDefault="000268A7" w:rsidP="00AE3522">
      <w:pPr>
        <w:pStyle w:val="NormalWeb"/>
        <w:spacing w:line="276" w:lineRule="auto"/>
        <w:ind w:firstLine="360"/>
        <w:jc w:val="both"/>
      </w:pPr>
      <w:r w:rsidRPr="00BA0DAE">
        <w:t xml:space="preserve">Conversely, research on freshwater systems, while growing, is still in its infancy, with investigations mainly focusing on microplastic levels, their fate, and their effects on aquatic life, including fish, amphibians, and invertebrates (Neelavannan </w:t>
      </w:r>
      <w:r w:rsidR="004D722A" w:rsidRPr="00BA0DAE">
        <w:t>&amp;</w:t>
      </w:r>
      <w:r w:rsidRPr="00BA0DAE">
        <w:t xml:space="preserve"> Sen, 2023; Bexeitova et al., 2024). The variation among freshwater environments and the lack of standardized research methods impede the comparison and thorough understanding of microplastic pollution (Murshed et al., 2025), highlighting the urgent need for further study into microplastic breakdown and its harmful effects on freshwater species (Sharma et al., 2024). Terrestrial ecosystems are among the least examined regarding microplastic pollution, although recent studies indicate that microplastics enter soils from waste disposal, agricultural runoff, and atmospheric deposition. Research reveals that microplastics can accumulate in soil, adversely affecting both plant growth and soil health, while terrestrial animals such as earthworms, rodents, and insects may ingest microplastics, which could lead to toxicity (Dissanayake et al., 2022; Rashid et al., 2025). </w:t>
      </w:r>
    </w:p>
    <w:p w14:paraId="7D43F718" w14:textId="737B37C3" w:rsidR="00824CA4" w:rsidRDefault="000268A7" w:rsidP="00824CA4">
      <w:pPr>
        <w:pStyle w:val="NormalWeb"/>
        <w:spacing w:line="276" w:lineRule="auto"/>
        <w:ind w:firstLine="360"/>
        <w:jc w:val="both"/>
      </w:pPr>
      <w:r w:rsidRPr="00BA0DAE">
        <w:t xml:space="preserve">In spite of the growing interest, investigations into terrestrial microplastics often show inconsistencies in sampling methods, analysis, and experimental design, which hinders data interpretation </w:t>
      </w:r>
      <w:r w:rsidRPr="00BA0DAE">
        <w:rPr>
          <w:bCs/>
        </w:rPr>
        <w:t>(Yang et al., 2021; Zhu et al., 2023)</w:t>
      </w:r>
      <w:r w:rsidRPr="00BA0DAE">
        <w:t xml:space="preserve">. The potential for bioaccumulation and biomagnification within terrestrial food webs, especially at higher trophic levels, is still not well understood, necessitating further research to evaluate the long-term impacts on soil health, plant growth, and overall ecosystem dynamics </w:t>
      </w:r>
      <w:r w:rsidRPr="00BA0DAE">
        <w:rPr>
          <w:bCs/>
        </w:rPr>
        <w:t xml:space="preserve">(Hasan </w:t>
      </w:r>
      <w:r w:rsidR="004D722A" w:rsidRPr="00BA0DAE">
        <w:rPr>
          <w:bCs/>
        </w:rPr>
        <w:t>&amp;</w:t>
      </w:r>
      <w:r w:rsidRPr="00BA0DAE">
        <w:rPr>
          <w:bCs/>
        </w:rPr>
        <w:t xml:space="preserve"> Tarannum, 2024)</w:t>
      </w:r>
      <w:r w:rsidRPr="00BA0DAE">
        <w:t>. It is essential to comprehend the transport mechanisms of microplastics in terrestrial ecosystems to ascertain their environmental distribution and effects.</w:t>
      </w:r>
      <w:r w:rsidR="00824CA4">
        <w:t xml:space="preserve"> Table 5 comprises the data of microplastic abundance across the ecosystems.</w:t>
      </w:r>
    </w:p>
    <w:p w14:paraId="582996D7" w14:textId="0090C92D" w:rsidR="00824CA4" w:rsidRPr="00824CA4" w:rsidRDefault="00824CA4" w:rsidP="00AE3522">
      <w:pPr>
        <w:pStyle w:val="NormalWeb"/>
        <w:spacing w:line="276" w:lineRule="auto"/>
        <w:ind w:firstLine="360"/>
        <w:jc w:val="both"/>
        <w:rPr>
          <w:b/>
        </w:rPr>
      </w:pPr>
      <w:r w:rsidRPr="00824CA4">
        <w:rPr>
          <w:b/>
        </w:rPr>
        <w:t>Table 5: Comparison across ecosystems in terms of microplastic abundance</w:t>
      </w:r>
    </w:p>
    <w:tbl>
      <w:tblPr>
        <w:tblW w:w="5000" w:type="pct"/>
        <w:tblCellMar>
          <w:left w:w="0" w:type="dxa"/>
          <w:right w:w="0" w:type="dxa"/>
        </w:tblCellMar>
        <w:tblLook w:val="0600" w:firstRow="0" w:lastRow="0" w:firstColumn="0" w:lastColumn="0" w:noHBand="1" w:noVBand="1"/>
      </w:tblPr>
      <w:tblGrid>
        <w:gridCol w:w="2400"/>
        <w:gridCol w:w="2400"/>
        <w:gridCol w:w="2402"/>
        <w:gridCol w:w="2398"/>
      </w:tblGrid>
      <w:tr w:rsidR="00824CA4" w:rsidRPr="00824CA4" w14:paraId="04E54FF6" w14:textId="77777777" w:rsidTr="00824CA4">
        <w:trPr>
          <w:trHeight w:val="329"/>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1D47233E" w14:textId="77777777" w:rsidR="00824CA4" w:rsidRPr="00824CA4" w:rsidRDefault="00824CA4" w:rsidP="00824CA4">
            <w:pPr>
              <w:pStyle w:val="NormalWeb"/>
              <w:spacing w:line="276" w:lineRule="auto"/>
              <w:ind w:firstLine="360"/>
              <w:jc w:val="both"/>
              <w:rPr>
                <w:b/>
              </w:rPr>
            </w:pPr>
            <w:r w:rsidRPr="00824CA4">
              <w:rPr>
                <w:b/>
              </w:rPr>
              <w:t>Aspect</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4D1FB932" w14:textId="77777777" w:rsidR="00824CA4" w:rsidRPr="00824CA4" w:rsidRDefault="00824CA4" w:rsidP="00824CA4">
            <w:pPr>
              <w:pStyle w:val="NormalWeb"/>
              <w:spacing w:line="276" w:lineRule="auto"/>
              <w:ind w:firstLine="360"/>
              <w:jc w:val="both"/>
              <w:rPr>
                <w:b/>
              </w:rPr>
            </w:pPr>
            <w:r w:rsidRPr="00824CA4">
              <w:rPr>
                <w:b/>
              </w:rPr>
              <w:t>Marine</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55108B6E" w14:textId="77777777" w:rsidR="00824CA4" w:rsidRPr="00824CA4" w:rsidRDefault="00824CA4" w:rsidP="00824CA4">
            <w:pPr>
              <w:pStyle w:val="NormalWeb"/>
              <w:spacing w:line="276" w:lineRule="auto"/>
              <w:ind w:firstLine="360"/>
              <w:jc w:val="both"/>
              <w:rPr>
                <w:b/>
              </w:rPr>
            </w:pPr>
            <w:r w:rsidRPr="00824CA4">
              <w:rPr>
                <w:b/>
              </w:rPr>
              <w:t>Freshwater</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76C1D3BF" w14:textId="77777777" w:rsidR="00824CA4" w:rsidRPr="00824CA4" w:rsidRDefault="00824CA4" w:rsidP="00824CA4">
            <w:pPr>
              <w:pStyle w:val="NormalWeb"/>
              <w:spacing w:line="276" w:lineRule="auto"/>
              <w:ind w:firstLine="360"/>
              <w:jc w:val="both"/>
              <w:rPr>
                <w:b/>
              </w:rPr>
            </w:pPr>
            <w:r w:rsidRPr="00824CA4">
              <w:rPr>
                <w:b/>
              </w:rPr>
              <w:t>Terrestrial</w:t>
            </w:r>
          </w:p>
        </w:tc>
      </w:tr>
      <w:tr w:rsidR="00824CA4" w:rsidRPr="00824CA4" w14:paraId="4D92B209" w14:textId="77777777" w:rsidTr="00824CA4">
        <w:trPr>
          <w:trHeight w:val="843"/>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C39305C" w14:textId="77777777" w:rsidR="00824CA4" w:rsidRPr="00824CA4" w:rsidRDefault="00824CA4" w:rsidP="00824CA4">
            <w:pPr>
              <w:pStyle w:val="NormalWeb"/>
              <w:spacing w:line="276" w:lineRule="auto"/>
              <w:ind w:firstLine="360"/>
              <w:jc w:val="both"/>
            </w:pPr>
            <w:r w:rsidRPr="00824CA4">
              <w:t>Dominant MP Types</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90128C3" w14:textId="77777777" w:rsidR="00824CA4" w:rsidRPr="00824CA4" w:rsidRDefault="00824CA4" w:rsidP="00824CA4">
            <w:pPr>
              <w:pStyle w:val="NormalWeb"/>
              <w:spacing w:line="276" w:lineRule="auto"/>
              <w:ind w:firstLine="360"/>
              <w:jc w:val="both"/>
            </w:pPr>
            <w:r w:rsidRPr="00824CA4">
              <w:t>Fibers, pellets, fragments</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C85BE0B" w14:textId="77777777" w:rsidR="00824CA4" w:rsidRPr="00824CA4" w:rsidRDefault="00824CA4" w:rsidP="00824CA4">
            <w:pPr>
              <w:pStyle w:val="NormalWeb"/>
              <w:spacing w:line="276" w:lineRule="auto"/>
              <w:ind w:firstLine="360"/>
              <w:jc w:val="both"/>
            </w:pPr>
            <w:r w:rsidRPr="00824CA4">
              <w:t>Fibers, tire wear particles</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1D899D7" w14:textId="77777777" w:rsidR="00824CA4" w:rsidRPr="00824CA4" w:rsidRDefault="00824CA4" w:rsidP="00824CA4">
            <w:pPr>
              <w:pStyle w:val="NormalWeb"/>
              <w:spacing w:line="276" w:lineRule="auto"/>
              <w:ind w:firstLine="360"/>
              <w:jc w:val="both"/>
            </w:pPr>
            <w:r w:rsidRPr="00824CA4">
              <w:t>Films, fragments, fibers</w:t>
            </w:r>
          </w:p>
        </w:tc>
      </w:tr>
      <w:tr w:rsidR="00824CA4" w:rsidRPr="00824CA4" w14:paraId="2654E933" w14:textId="77777777" w:rsidTr="00824CA4">
        <w:trPr>
          <w:trHeight w:val="843"/>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0FC4D073" w14:textId="77777777" w:rsidR="00824CA4" w:rsidRPr="00824CA4" w:rsidRDefault="00824CA4" w:rsidP="00824CA4">
            <w:pPr>
              <w:pStyle w:val="NormalWeb"/>
              <w:spacing w:line="276" w:lineRule="auto"/>
              <w:ind w:firstLine="360"/>
              <w:jc w:val="both"/>
            </w:pPr>
            <w:r w:rsidRPr="00824CA4">
              <w:t>Transport Mechanism</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0C7D82B4" w14:textId="77777777" w:rsidR="00824CA4" w:rsidRPr="00824CA4" w:rsidRDefault="00824CA4" w:rsidP="00824CA4">
            <w:pPr>
              <w:pStyle w:val="NormalWeb"/>
              <w:spacing w:line="276" w:lineRule="auto"/>
              <w:ind w:firstLine="360"/>
              <w:jc w:val="both"/>
            </w:pPr>
            <w:r w:rsidRPr="00824CA4">
              <w:t>Ocean currents, wind</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460BEC56" w14:textId="77777777" w:rsidR="00824CA4" w:rsidRPr="00824CA4" w:rsidRDefault="00824CA4" w:rsidP="00824CA4">
            <w:pPr>
              <w:pStyle w:val="NormalWeb"/>
              <w:spacing w:line="276" w:lineRule="auto"/>
              <w:ind w:firstLine="360"/>
              <w:jc w:val="both"/>
            </w:pPr>
            <w:r w:rsidRPr="00824CA4">
              <w:t>River flow, runoff</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52767AE1" w14:textId="77777777" w:rsidR="00824CA4" w:rsidRPr="00824CA4" w:rsidRDefault="00824CA4" w:rsidP="00824CA4">
            <w:pPr>
              <w:pStyle w:val="NormalWeb"/>
              <w:spacing w:line="276" w:lineRule="auto"/>
              <w:ind w:firstLine="360"/>
              <w:jc w:val="both"/>
            </w:pPr>
            <w:r w:rsidRPr="00824CA4">
              <w:t>Wind, surface runoff, farming</w:t>
            </w:r>
          </w:p>
        </w:tc>
      </w:tr>
      <w:tr w:rsidR="00824CA4" w:rsidRPr="00824CA4" w14:paraId="29A0EF01" w14:textId="77777777" w:rsidTr="00824CA4">
        <w:trPr>
          <w:trHeight w:val="843"/>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22830CBD" w14:textId="77777777" w:rsidR="00824CA4" w:rsidRPr="00824CA4" w:rsidRDefault="00824CA4" w:rsidP="00824CA4">
            <w:pPr>
              <w:pStyle w:val="NormalWeb"/>
              <w:spacing w:line="276" w:lineRule="auto"/>
              <w:ind w:firstLine="360"/>
              <w:jc w:val="both"/>
            </w:pPr>
            <w:r w:rsidRPr="00824CA4">
              <w:t>Exposure Pathways</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188C85E1" w14:textId="77777777" w:rsidR="00824CA4" w:rsidRPr="00824CA4" w:rsidRDefault="00824CA4" w:rsidP="00824CA4">
            <w:pPr>
              <w:pStyle w:val="NormalWeb"/>
              <w:spacing w:line="276" w:lineRule="auto"/>
              <w:ind w:firstLine="360"/>
              <w:jc w:val="both"/>
            </w:pPr>
            <w:r w:rsidRPr="00824CA4">
              <w:t>Ingestion by fish/seabirds</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1F8CCB2" w14:textId="77777777" w:rsidR="00824CA4" w:rsidRPr="00824CA4" w:rsidRDefault="00824CA4" w:rsidP="00824CA4">
            <w:pPr>
              <w:pStyle w:val="NormalWeb"/>
              <w:spacing w:line="276" w:lineRule="auto"/>
              <w:ind w:firstLine="360"/>
              <w:jc w:val="both"/>
            </w:pPr>
            <w:r w:rsidRPr="00824CA4">
              <w:t>Ingestion by fish/invertebrates</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20D1BF34" w14:textId="77777777" w:rsidR="00824CA4" w:rsidRPr="00824CA4" w:rsidRDefault="00824CA4" w:rsidP="00824CA4">
            <w:pPr>
              <w:pStyle w:val="NormalWeb"/>
              <w:spacing w:line="276" w:lineRule="auto"/>
              <w:ind w:firstLine="360"/>
              <w:jc w:val="both"/>
            </w:pPr>
            <w:r w:rsidRPr="00824CA4">
              <w:t>Ingestion by soil fauna</w:t>
            </w:r>
          </w:p>
        </w:tc>
      </w:tr>
      <w:tr w:rsidR="00824CA4" w:rsidRPr="00824CA4" w14:paraId="11653201" w14:textId="77777777" w:rsidTr="00824CA4">
        <w:trPr>
          <w:trHeight w:val="843"/>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1DFDCD49" w14:textId="77777777" w:rsidR="00824CA4" w:rsidRPr="00824CA4" w:rsidRDefault="00824CA4" w:rsidP="00824CA4">
            <w:pPr>
              <w:pStyle w:val="NormalWeb"/>
              <w:spacing w:line="276" w:lineRule="auto"/>
              <w:ind w:firstLine="360"/>
              <w:jc w:val="both"/>
            </w:pPr>
            <w:r w:rsidRPr="00824CA4">
              <w:lastRenderedPageBreak/>
              <w:t>Degradation Rate</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2CB92DC8" w14:textId="77777777" w:rsidR="00824CA4" w:rsidRPr="00824CA4" w:rsidRDefault="00824CA4" w:rsidP="00824CA4">
            <w:pPr>
              <w:pStyle w:val="NormalWeb"/>
              <w:spacing w:line="276" w:lineRule="auto"/>
              <w:ind w:firstLine="360"/>
              <w:jc w:val="both"/>
            </w:pPr>
            <w:r w:rsidRPr="00824CA4">
              <w:t>Slower in deep ocean</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571E1757" w14:textId="77777777" w:rsidR="00824CA4" w:rsidRPr="00824CA4" w:rsidRDefault="00824CA4" w:rsidP="00824CA4">
            <w:pPr>
              <w:pStyle w:val="NormalWeb"/>
              <w:spacing w:line="276" w:lineRule="auto"/>
              <w:ind w:firstLine="360"/>
              <w:jc w:val="both"/>
            </w:pPr>
            <w:r w:rsidRPr="00824CA4">
              <w:t>Moderate (varies by flow/UV)</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38723B99" w14:textId="77777777" w:rsidR="00824CA4" w:rsidRPr="00824CA4" w:rsidRDefault="00824CA4" w:rsidP="00824CA4">
            <w:pPr>
              <w:pStyle w:val="NormalWeb"/>
              <w:spacing w:line="276" w:lineRule="auto"/>
              <w:ind w:firstLine="360"/>
              <w:jc w:val="both"/>
            </w:pPr>
            <w:r w:rsidRPr="00824CA4">
              <w:rPr>
                <w:lang w:val="en-US"/>
              </w:rPr>
              <w:t>Often slower due to soil cover</w:t>
            </w:r>
          </w:p>
        </w:tc>
      </w:tr>
      <w:tr w:rsidR="00824CA4" w:rsidRPr="00824CA4" w14:paraId="626A0F4A" w14:textId="77777777" w:rsidTr="00824CA4">
        <w:trPr>
          <w:trHeight w:val="843"/>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723C0689" w14:textId="77777777" w:rsidR="00824CA4" w:rsidRPr="00824CA4" w:rsidRDefault="00824CA4" w:rsidP="00824CA4">
            <w:pPr>
              <w:pStyle w:val="NormalWeb"/>
              <w:spacing w:line="276" w:lineRule="auto"/>
              <w:ind w:firstLine="360"/>
              <w:jc w:val="both"/>
            </w:pPr>
            <w:r w:rsidRPr="00824CA4">
              <w:t>Research Maturity</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03D39C20" w14:textId="77777777" w:rsidR="00824CA4" w:rsidRPr="00824CA4" w:rsidRDefault="00824CA4" w:rsidP="00824CA4">
            <w:pPr>
              <w:pStyle w:val="NormalWeb"/>
              <w:spacing w:line="276" w:lineRule="auto"/>
              <w:ind w:firstLine="360"/>
              <w:jc w:val="both"/>
            </w:pPr>
            <w:r w:rsidRPr="00824CA4">
              <w:t>Advanced</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68192FE5" w14:textId="77777777" w:rsidR="00824CA4" w:rsidRPr="00824CA4" w:rsidRDefault="00824CA4" w:rsidP="00824CA4">
            <w:pPr>
              <w:pStyle w:val="NormalWeb"/>
              <w:spacing w:line="276" w:lineRule="auto"/>
              <w:ind w:firstLine="360"/>
              <w:jc w:val="both"/>
            </w:pPr>
            <w:r w:rsidRPr="00824CA4">
              <w:t>Moderate</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60" w:type="dxa"/>
              <w:left w:w="120" w:type="dxa"/>
              <w:bottom w:w="60" w:type="dxa"/>
              <w:right w:w="120" w:type="dxa"/>
            </w:tcMar>
            <w:vAlign w:val="center"/>
            <w:hideMark/>
          </w:tcPr>
          <w:p w14:paraId="294F4DD8" w14:textId="77777777" w:rsidR="00824CA4" w:rsidRPr="00824CA4" w:rsidRDefault="00824CA4" w:rsidP="00824CA4">
            <w:pPr>
              <w:pStyle w:val="NormalWeb"/>
              <w:spacing w:line="276" w:lineRule="auto"/>
              <w:ind w:firstLine="360"/>
              <w:jc w:val="both"/>
            </w:pPr>
            <w:r w:rsidRPr="00824CA4">
              <w:t>Emerging</w:t>
            </w:r>
          </w:p>
        </w:tc>
      </w:tr>
    </w:tbl>
    <w:p w14:paraId="01604EB9" w14:textId="77777777" w:rsidR="00824CA4" w:rsidRPr="00824CA4" w:rsidRDefault="00824CA4" w:rsidP="00824CA4">
      <w:pPr>
        <w:spacing w:after="0" w:line="240" w:lineRule="auto"/>
        <w:rPr>
          <w:rFonts w:ascii="Times New Roman" w:eastAsia="Times New Roman" w:hAnsi="Times New Roman" w:cs="Times New Roman"/>
          <w:vanish/>
          <w:sz w:val="24"/>
          <w:szCs w:val="24"/>
          <w:lang w:val="en-IN" w:eastAsia="en-IN" w:bidi="ar-SA"/>
        </w:rPr>
      </w:pPr>
    </w:p>
    <w:p w14:paraId="7E42D4F2" w14:textId="77777777" w:rsidR="0074380B" w:rsidRPr="00BA0DAE" w:rsidRDefault="0074380B" w:rsidP="00AE3522">
      <w:pPr>
        <w:pStyle w:val="NormalWeb"/>
        <w:numPr>
          <w:ilvl w:val="0"/>
          <w:numId w:val="28"/>
        </w:numPr>
        <w:spacing w:line="276" w:lineRule="auto"/>
        <w:jc w:val="both"/>
        <w:rPr>
          <w:b/>
        </w:rPr>
      </w:pPr>
      <w:r w:rsidRPr="00BA0DAE">
        <w:rPr>
          <w:b/>
        </w:rPr>
        <w:t>Knowledge Gaps and Future Research Directions</w:t>
      </w:r>
    </w:p>
    <w:p w14:paraId="72070F3D" w14:textId="77777777" w:rsidR="00252135" w:rsidRPr="00252135" w:rsidRDefault="00252135" w:rsidP="00252135">
      <w:pPr>
        <w:spacing w:before="100" w:beforeAutospacing="1" w:after="100" w:afterAutospacing="1" w:line="240" w:lineRule="auto"/>
        <w:ind w:left="360"/>
        <w:jc w:val="both"/>
        <w:rPr>
          <w:rFonts w:ascii="Times New Roman" w:eastAsia="Times New Roman" w:hAnsi="Times New Roman" w:cs="Times New Roman"/>
          <w:sz w:val="24"/>
          <w:szCs w:val="24"/>
          <w:lang w:val="en-IN" w:eastAsia="en-IN" w:bidi="ar-SA"/>
        </w:rPr>
      </w:pPr>
      <w:r w:rsidRPr="00252135">
        <w:rPr>
          <w:rFonts w:ascii="Times New Roman" w:eastAsia="Times New Roman" w:hAnsi="Times New Roman" w:cs="Times New Roman"/>
          <w:sz w:val="24"/>
          <w:szCs w:val="24"/>
          <w:lang w:val="en-IN" w:eastAsia="en-IN" w:bidi="ar-SA"/>
        </w:rPr>
        <w:t>Despite significant progress in microplastic research, several critical gaps hinder a comprehensive understanding of their environmental toxicity and bioaccumulation across ecosystems. First, terrestrial ecosystems are significantly underexplored compared to marine and freshwater systems. Limited data exist on microplastic impacts on soil health, plant growth, and terrestrial food webs, with studies often restricted to small-scale experiments on soil fauna like earthworms (Dissanayake et al., 2022; Yang et al., 2021). This gap limits our ability to assess the broader ecological consequences of microplastics in terrestrial environments, particularly in agricultural and urban soils.</w:t>
      </w:r>
    </w:p>
    <w:p w14:paraId="13E08A8E" w14:textId="77777777" w:rsidR="00252135" w:rsidRPr="00252135" w:rsidRDefault="00252135" w:rsidP="00252135">
      <w:pPr>
        <w:spacing w:before="100" w:beforeAutospacing="1" w:after="100" w:afterAutospacing="1" w:line="240" w:lineRule="auto"/>
        <w:ind w:left="360"/>
        <w:jc w:val="both"/>
        <w:rPr>
          <w:rFonts w:ascii="Times New Roman" w:eastAsia="Times New Roman" w:hAnsi="Times New Roman" w:cs="Times New Roman"/>
          <w:sz w:val="24"/>
          <w:szCs w:val="24"/>
          <w:lang w:val="en-IN" w:eastAsia="en-IN" w:bidi="ar-SA"/>
        </w:rPr>
      </w:pPr>
      <w:r w:rsidRPr="00252135">
        <w:rPr>
          <w:rFonts w:ascii="Times New Roman" w:eastAsia="Times New Roman" w:hAnsi="Times New Roman" w:cs="Times New Roman"/>
          <w:sz w:val="24"/>
          <w:szCs w:val="24"/>
          <w:lang w:val="en-IN" w:eastAsia="en-IN" w:bidi="ar-SA"/>
        </w:rPr>
        <w:t>Second, the absence of standardized protocols for sampling, quantifying, and assessing microplastic risks poses a major challenge. Variations in sampling methods, particle size definitions, and analytical techniques across studies make it difficult to compare findings or establish baseline contamination levels (Sharma et al., 2024). For example, marine studies often use neuston nets with differing mesh sizes, while terrestrial studies lack consistent soil extraction methods, complicating cross-ecosystem comparisons.</w:t>
      </w:r>
    </w:p>
    <w:p w14:paraId="28301293" w14:textId="77777777" w:rsidR="00252135" w:rsidRPr="00252135" w:rsidRDefault="00252135" w:rsidP="00252135">
      <w:pPr>
        <w:spacing w:before="100" w:beforeAutospacing="1" w:after="100" w:afterAutospacing="1" w:line="240" w:lineRule="auto"/>
        <w:ind w:left="360"/>
        <w:jc w:val="both"/>
        <w:rPr>
          <w:rFonts w:ascii="Times New Roman" w:eastAsia="Times New Roman" w:hAnsi="Times New Roman" w:cs="Times New Roman"/>
          <w:sz w:val="24"/>
          <w:szCs w:val="24"/>
          <w:lang w:val="en-IN" w:eastAsia="en-IN" w:bidi="ar-SA"/>
        </w:rPr>
      </w:pPr>
      <w:r w:rsidRPr="00252135">
        <w:rPr>
          <w:rFonts w:ascii="Times New Roman" w:eastAsia="Times New Roman" w:hAnsi="Times New Roman" w:cs="Times New Roman"/>
          <w:sz w:val="24"/>
          <w:szCs w:val="24"/>
          <w:lang w:val="en-IN" w:eastAsia="en-IN" w:bidi="ar-SA"/>
        </w:rPr>
        <w:t>Third, the long-term dynamics of microplastic trophic transfer, especially in freshwater and terrestrial food webs, remain poorly understood. While marine systems show evidence of biomagnification in apex predators (Sühring et al., 2022), comparable data for terrestrial species, such as mammals or birds, are scarce. Studies like Elizalde-Velázquez et al. (2020) highlight trophic transfer in freshwater organisms, but quantitative data on biomagnification rates and long-term ecological impacts are lacking.</w:t>
      </w:r>
    </w:p>
    <w:p w14:paraId="632ED6ED" w14:textId="4B52B98B" w:rsidR="00DD4F1D" w:rsidRPr="00252135" w:rsidRDefault="00252135" w:rsidP="00DD4F1D">
      <w:pPr>
        <w:spacing w:before="100" w:beforeAutospacing="1" w:after="100" w:afterAutospacing="1" w:line="240" w:lineRule="auto"/>
        <w:ind w:left="360"/>
        <w:jc w:val="both"/>
        <w:rPr>
          <w:rFonts w:ascii="Times New Roman" w:eastAsia="Times New Roman" w:hAnsi="Times New Roman" w:cs="Times New Roman"/>
          <w:sz w:val="24"/>
          <w:szCs w:val="24"/>
          <w:lang w:val="en-IN" w:eastAsia="en-IN" w:bidi="ar-SA"/>
        </w:rPr>
      </w:pPr>
      <w:r w:rsidRPr="00252135">
        <w:rPr>
          <w:rFonts w:ascii="Times New Roman" w:eastAsia="Times New Roman" w:hAnsi="Times New Roman" w:cs="Times New Roman"/>
          <w:sz w:val="24"/>
          <w:szCs w:val="24"/>
          <w:lang w:val="en-IN" w:eastAsia="en-IN" w:bidi="ar-SA"/>
        </w:rPr>
        <w:t>Fourth, the synergistic interactions between microplastics and co-contaminants, such as persistent organic pollutants (POPs) and heavy metals, require deeper exploration. Although microplastics are known to adsorb contaminants like PCBs and cadmium (Rochman et al., 2013; Wei et al., 2023), the dose-response relationships and species-specific sensitivities, particularly in terrestrial organisms, are not well-characterized. This gap hinders accurate risk assessments for ecosystems and human health.</w:t>
      </w:r>
    </w:p>
    <w:p w14:paraId="197E45BF" w14:textId="77777777" w:rsidR="00252135" w:rsidRPr="00252135" w:rsidRDefault="00252135" w:rsidP="00252135">
      <w:pPr>
        <w:spacing w:before="100" w:beforeAutospacing="1" w:after="100" w:afterAutospacing="1" w:line="240" w:lineRule="auto"/>
        <w:ind w:left="360"/>
        <w:jc w:val="both"/>
        <w:rPr>
          <w:rFonts w:ascii="Times New Roman" w:eastAsia="Times New Roman" w:hAnsi="Times New Roman" w:cs="Times New Roman"/>
          <w:sz w:val="24"/>
          <w:szCs w:val="24"/>
          <w:lang w:val="en-IN" w:eastAsia="en-IN" w:bidi="ar-SA"/>
        </w:rPr>
      </w:pPr>
      <w:r w:rsidRPr="00252135">
        <w:rPr>
          <w:rFonts w:ascii="Times New Roman" w:eastAsia="Times New Roman" w:hAnsi="Times New Roman" w:cs="Times New Roman"/>
          <w:sz w:val="24"/>
          <w:szCs w:val="24"/>
          <w:lang w:val="en-IN" w:eastAsia="en-IN" w:bidi="ar-SA"/>
        </w:rPr>
        <w:t xml:space="preserve">Finally, the ecological and health impacts of microplastic degradation products, such as nanoplastics, are underexplored. While microplastics persist for decades, their breakdown into smaller particles may enhance bioavailability and toxicity, yet few studies quantify these effects across ecosystems (Zhang et al., 2022). Future research should prioritize developing harmonized methodologies, quantifying exposure thresholds, investigating terrestrial trophic </w:t>
      </w:r>
      <w:r w:rsidRPr="00252135">
        <w:rPr>
          <w:rFonts w:ascii="Times New Roman" w:eastAsia="Times New Roman" w:hAnsi="Times New Roman" w:cs="Times New Roman"/>
          <w:sz w:val="24"/>
          <w:szCs w:val="24"/>
          <w:lang w:val="en-IN" w:eastAsia="en-IN" w:bidi="ar-SA"/>
        </w:rPr>
        <w:lastRenderedPageBreak/>
        <w:t>dynamics, and assessing nanoplastic risks to address these gaps and inform effective mitigation strategies.</w:t>
      </w:r>
    </w:p>
    <w:p w14:paraId="6F64EB94" w14:textId="77777777" w:rsidR="00F2015E" w:rsidRPr="00BA0DAE" w:rsidRDefault="00F2015E" w:rsidP="00AE3522">
      <w:pPr>
        <w:pStyle w:val="NormalWeb"/>
        <w:numPr>
          <w:ilvl w:val="0"/>
          <w:numId w:val="28"/>
        </w:numPr>
        <w:spacing w:line="276" w:lineRule="auto"/>
        <w:jc w:val="both"/>
        <w:rPr>
          <w:b/>
        </w:rPr>
      </w:pPr>
      <w:r w:rsidRPr="00BA0DAE">
        <w:rPr>
          <w:b/>
        </w:rPr>
        <w:t>Conclusion</w:t>
      </w:r>
    </w:p>
    <w:p w14:paraId="6F640256" w14:textId="77777777" w:rsidR="00DD4F1D" w:rsidRPr="00DD4F1D" w:rsidRDefault="00DD4F1D" w:rsidP="00DD4F1D">
      <w:pPr>
        <w:pStyle w:val="NormalWeb"/>
        <w:spacing w:line="276" w:lineRule="auto"/>
        <w:ind w:firstLine="360"/>
        <w:jc w:val="both"/>
      </w:pPr>
      <w:r w:rsidRPr="00DD4F1D">
        <w:t>This review synthesizes current knowledge on microplastic (MP) toxicity and bioaccumulation across marine, freshwater, and terrestrial ecosystems, revealing both established impacts and persistent uncertainties. What we know: MPs cause harm through physical, chemical, and biological mechanisms, including gastrointestinal blockages, pollutant adsorption (e.g., PCBs at 1–100 ng/g), and oxidative stress in organisms like zebrafish and earthworms (Rochman et al., 2013; Cormier et al., 2021; Joos &amp; De Tender, 2022). In marine ecosystems, MPs disrupt food webs, with concentrations up to 1,000 particles/m³ in gyres, affecting plankton to seabirds (Cózar et al., 2014; Lusher et al., 2020). Freshwater systems face sedimentation (0.1–100 particles/L) and synergistic toxicity with heavy metals, impacting fish health (Yang et al., 2021; Attah et al., 2023). Terrestrial ecosystems suffer soil fertility loss and fauna ingestion, though data are limited (Dissanayake et al., 2022). Bioaccumulation is universal, with MPs detected from phytoplankton to human blood, amplifying risks through trophic transfer (Amelia et al., 2021; Leslie et al., 2022). Cross-ecosystem comparisons show shared bioaccumulation but distinct transport patterns, such as ocean currents versus soil retention.</w:t>
      </w:r>
    </w:p>
    <w:p w14:paraId="6ABA8E4F" w14:textId="77777777" w:rsidR="00DD4F1D" w:rsidRPr="00DD4F1D" w:rsidRDefault="00DD4F1D" w:rsidP="00DD4F1D">
      <w:pPr>
        <w:pStyle w:val="NormalWeb"/>
        <w:spacing w:line="276" w:lineRule="auto"/>
        <w:ind w:firstLine="360"/>
        <w:jc w:val="both"/>
      </w:pPr>
      <w:r w:rsidRPr="00DD4F1D">
        <w:t>What remains unknown: Significant gaps persist, particularly in terrestrial ecosystems, where only 30% of studies focus, leaving trophic transfer and long-term soil impacts unclear (Dissanayake et al., 2022). Standardized protocols for MP sampling and risk assessment are absent, hindering data comparison (Sharma et al., 2024). Long-term biomagnification dynamics, especially in freshwater and terrestrial food webs, lack quantitative data (Elizalde-Velázquez et al., 2020). The synergistic effects of MPs with co-contaminants (e.g., heavy metals) and the toxicity of nanoplastics (&lt;1 µm) are underexplored, despite their potential for greater bioavailability (Wei et al., 2023; Zhang et al., 2022).</w:t>
      </w:r>
    </w:p>
    <w:p w14:paraId="11F24A4A" w14:textId="77777777" w:rsidR="00DD4F1D" w:rsidRPr="00DD4F1D" w:rsidRDefault="00DD4F1D" w:rsidP="00DD4F1D">
      <w:pPr>
        <w:pStyle w:val="NormalWeb"/>
        <w:spacing w:line="276" w:lineRule="auto"/>
        <w:ind w:firstLine="360"/>
        <w:jc w:val="both"/>
      </w:pPr>
      <w:r w:rsidRPr="00DD4F1D">
        <w:t>Future research priorities: Research should prioritize developing standardized MP sampling and analysis methods to enable cross-study comparisons. Terrestrial ecosystems demand urgent attention, particularly studies on trophic transfer in mammals and birds. Long-term experiments are needed to quantify biomagnification rates and ecosystem-level impacts over decades. Investigating nanoplastic toxicity and MP interactions with co-contaminants will improve risk assessments. These efforts are critical to inform evidence-based policies for mitigating MP pollution and protecting ecosystems.</w:t>
      </w:r>
    </w:p>
    <w:p w14:paraId="59B44066" w14:textId="77777777" w:rsidR="006D68E7" w:rsidRPr="00ED1136" w:rsidRDefault="006D68E7" w:rsidP="006D68E7">
      <w:pPr>
        <w:rPr>
          <w:b/>
          <w:highlight w:val="yellow"/>
        </w:rPr>
      </w:pPr>
      <w:bookmarkStart w:id="0" w:name="_GoBack"/>
      <w:r w:rsidRPr="00ED1136">
        <w:rPr>
          <w:b/>
          <w:highlight w:val="yellow"/>
        </w:rPr>
        <w:t>Disclaimer (Artificial intelligence)</w:t>
      </w:r>
    </w:p>
    <w:bookmarkEnd w:id="0"/>
    <w:p w14:paraId="73177579" w14:textId="77777777" w:rsidR="006D68E7" w:rsidRPr="00394842" w:rsidRDefault="006D68E7" w:rsidP="006D68E7">
      <w:pPr>
        <w:rPr>
          <w:highlight w:val="yellow"/>
        </w:rPr>
      </w:pPr>
    </w:p>
    <w:p w14:paraId="1CF22037" w14:textId="77777777" w:rsidR="006D68E7" w:rsidRPr="00394842" w:rsidRDefault="006D68E7" w:rsidP="006D68E7">
      <w:pPr>
        <w:rPr>
          <w:highlight w:val="yellow"/>
        </w:rPr>
      </w:pPr>
      <w:r w:rsidRPr="00394842">
        <w:rPr>
          <w:highlight w:val="yellow"/>
        </w:rPr>
        <w:t xml:space="preserve">Option 2: </w:t>
      </w:r>
    </w:p>
    <w:p w14:paraId="0FCA95A8" w14:textId="77777777" w:rsidR="006D68E7" w:rsidRPr="00394842" w:rsidRDefault="006D68E7" w:rsidP="006D68E7">
      <w:pPr>
        <w:rPr>
          <w:highlight w:val="yellow"/>
        </w:rPr>
      </w:pPr>
    </w:p>
    <w:p w14:paraId="69DBFFEE" w14:textId="77777777" w:rsidR="006D68E7" w:rsidRPr="00394842" w:rsidRDefault="006D68E7" w:rsidP="006D68E7">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F64C9D" w14:textId="77777777" w:rsidR="006D68E7" w:rsidRPr="00394842" w:rsidRDefault="006D68E7" w:rsidP="006D68E7">
      <w:pPr>
        <w:rPr>
          <w:highlight w:val="yellow"/>
        </w:rPr>
      </w:pPr>
    </w:p>
    <w:p w14:paraId="7EE6063D" w14:textId="77777777" w:rsidR="006D68E7" w:rsidRPr="00394842" w:rsidRDefault="006D68E7" w:rsidP="006D68E7">
      <w:pPr>
        <w:rPr>
          <w:highlight w:val="yellow"/>
        </w:rPr>
      </w:pPr>
      <w:r w:rsidRPr="00394842">
        <w:rPr>
          <w:highlight w:val="yellow"/>
        </w:rPr>
        <w:t>Details of the AI usage are given below:</w:t>
      </w:r>
    </w:p>
    <w:p w14:paraId="598A3EE1" w14:textId="08FC8137" w:rsidR="006D68E7" w:rsidRPr="00394842" w:rsidRDefault="006D68E7" w:rsidP="006D68E7">
      <w:pPr>
        <w:rPr>
          <w:highlight w:val="yellow"/>
        </w:rPr>
      </w:pPr>
      <w:r w:rsidRPr="00394842">
        <w:rPr>
          <w:highlight w:val="yellow"/>
        </w:rPr>
        <w:t>1.</w:t>
      </w:r>
      <w:r w:rsidR="000B05A4">
        <w:rPr>
          <w:highlight w:val="yellow"/>
        </w:rPr>
        <w:t xml:space="preserve"> ChatGPT 4.0 – Reframe the sentences, checking language and flow of manuscript</w:t>
      </w:r>
    </w:p>
    <w:p w14:paraId="279B2D29" w14:textId="3BDF4D5F" w:rsidR="006D68E7" w:rsidRPr="00394842" w:rsidRDefault="006D68E7" w:rsidP="006D68E7">
      <w:pPr>
        <w:rPr>
          <w:highlight w:val="yellow"/>
        </w:rPr>
      </w:pPr>
      <w:r w:rsidRPr="00394842">
        <w:rPr>
          <w:highlight w:val="yellow"/>
        </w:rPr>
        <w:t>2.</w:t>
      </w:r>
      <w:r w:rsidR="000B05A4">
        <w:rPr>
          <w:highlight w:val="yellow"/>
        </w:rPr>
        <w:t xml:space="preserve"> Quillbot paraphraser to remove self plagiarism and repeated words. </w:t>
      </w:r>
    </w:p>
    <w:p w14:paraId="07203532" w14:textId="11F18C18" w:rsidR="006D68E7" w:rsidRPr="00DD5053" w:rsidRDefault="006D68E7" w:rsidP="006D68E7">
      <w:r w:rsidRPr="00394842">
        <w:rPr>
          <w:highlight w:val="yellow"/>
        </w:rPr>
        <w:t>3.</w:t>
      </w:r>
      <w:r w:rsidR="000B05A4">
        <w:t xml:space="preserve"> Grok to assist the manuscript writing more scientifically.</w:t>
      </w:r>
    </w:p>
    <w:p w14:paraId="66E40D77" w14:textId="77777777" w:rsidR="000B05A4" w:rsidRDefault="000B05A4" w:rsidP="00705678">
      <w:pPr>
        <w:pStyle w:val="NormalWeb"/>
        <w:spacing w:line="276" w:lineRule="auto"/>
        <w:ind w:firstLine="360"/>
        <w:jc w:val="both"/>
      </w:pPr>
    </w:p>
    <w:p w14:paraId="2FB3A8D6" w14:textId="77777777" w:rsidR="000B05A4" w:rsidRDefault="000B05A4" w:rsidP="00705678">
      <w:pPr>
        <w:pStyle w:val="NormalWeb"/>
        <w:spacing w:line="276" w:lineRule="auto"/>
        <w:ind w:firstLine="360"/>
        <w:jc w:val="both"/>
      </w:pPr>
    </w:p>
    <w:p w14:paraId="74B590B0" w14:textId="775269D9" w:rsidR="00402927" w:rsidRPr="00BA0DAE" w:rsidRDefault="00A51533" w:rsidP="00705678">
      <w:pPr>
        <w:pStyle w:val="NormalWeb"/>
        <w:spacing w:line="276" w:lineRule="auto"/>
        <w:ind w:firstLine="360"/>
        <w:jc w:val="both"/>
      </w:pPr>
      <w:r w:rsidRPr="00BA0DAE">
        <w:t xml:space="preserve"> </w:t>
      </w:r>
    </w:p>
    <w:p w14:paraId="747CA14D" w14:textId="77777777" w:rsidR="00896B17" w:rsidRPr="00705678" w:rsidRDefault="00896B17" w:rsidP="00705678">
      <w:pPr>
        <w:pStyle w:val="ListParagraph"/>
        <w:numPr>
          <w:ilvl w:val="0"/>
          <w:numId w:val="28"/>
        </w:numPr>
        <w:autoSpaceDE w:val="0"/>
        <w:autoSpaceDN w:val="0"/>
        <w:adjustRightInd w:val="0"/>
        <w:spacing w:before="100" w:beforeAutospacing="1" w:after="100" w:afterAutospacing="1"/>
        <w:jc w:val="both"/>
        <w:rPr>
          <w:rFonts w:ascii="Times New Roman" w:hAnsi="Times New Roman" w:cs="Times New Roman"/>
          <w:b/>
          <w:sz w:val="24"/>
          <w:szCs w:val="24"/>
          <w:lang w:val="en-IN" w:bidi="ar-SA"/>
        </w:rPr>
      </w:pPr>
      <w:r w:rsidRPr="00705678">
        <w:rPr>
          <w:rFonts w:ascii="Times New Roman" w:hAnsi="Times New Roman" w:cs="Times New Roman"/>
          <w:b/>
          <w:sz w:val="24"/>
          <w:szCs w:val="24"/>
          <w:lang w:val="en-IN" w:bidi="ar-SA"/>
        </w:rPr>
        <w:t>References</w:t>
      </w:r>
    </w:p>
    <w:p w14:paraId="6C45006E" w14:textId="77777777" w:rsidR="00BA0DAE" w:rsidRPr="00BA0DAE" w:rsidRDefault="00BA0DAE" w:rsidP="00AE3522">
      <w:pPr>
        <w:pStyle w:val="NormalWeb"/>
        <w:spacing w:line="276" w:lineRule="auto"/>
        <w:jc w:val="both"/>
        <w:sectPr w:rsidR="00BA0DAE" w:rsidRPr="00BA0DAE" w:rsidSect="00896B17">
          <w:type w:val="continuous"/>
          <w:pgSz w:w="12240" w:h="15840"/>
          <w:pgMar w:top="1440" w:right="1440" w:bottom="1440" w:left="1440" w:header="720" w:footer="720" w:gutter="0"/>
          <w:cols w:space="720"/>
          <w:docGrid w:linePitch="360"/>
        </w:sectPr>
      </w:pPr>
    </w:p>
    <w:p w14:paraId="7A18AF2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Alfonso, M. B., Lindsay, D. J., Arias, A. H., Nakano, H., Jandang, S., &amp; Isobe, A. (2023). Zooplankton as a suitable tool for microplastic research. The Science of the total environment, 905, 167329. https://doi.org/10.1016/j.scitotenv.2023.167329</w:t>
      </w:r>
    </w:p>
    <w:p w14:paraId="2003B96B"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 xml:space="preserve">Amelia, T.S.M., Khalik, W.M.A.W.M., Ong, M.C. (2021). Marine microplastics as vectors of major ocean pollutants and its hazards to the marine ecosystem and humans. Prog Earth Planet Sci 8, 12. </w:t>
      </w:r>
      <w:r w:rsidRPr="00305F09">
        <w:rPr>
          <w:rFonts w:ascii="Times New Roman" w:hAnsi="Times New Roman" w:cs="Times New Roman"/>
          <w:sz w:val="24"/>
          <w:szCs w:val="24"/>
        </w:rPr>
        <w:t>https://doi.org/10.1186/s40645-020-00405-4</w:t>
      </w:r>
    </w:p>
    <w:p w14:paraId="49ED0055"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Anthony, J., Varalakshmi, S., Kumar Sekar, A., Thalavai Sivasankarasubbiah, K., Harikrishnan, T., Rangamaran, V. R., ... &amp; Ramalingam, K. (2024). Microplastics pollution in Indian marine environment: sources, effects and solutions. Frontiers in Marine Science, 11, 1512802.</w:t>
      </w:r>
    </w:p>
    <w:p w14:paraId="24329B24"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Aransiola, S. A., Victor-Ekwebelem, M. O., Daza, B. X., Oladoye, P. O., Alli, Y. A., Bamisaye, A., .&amp; Maddela, N. R. (2025). Micro-and nano-plastics pollution in the marine environment: Progresses, drawbacks and future guidelines. Chemosphere, 374, 144211.</w:t>
      </w:r>
    </w:p>
    <w:p w14:paraId="44767AE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Arienzo, M., Ferrara, L., &amp; Trifuoggi, M. (2021). The Dual Role of Microplastics in Marine Environment: Sink and Vectors of Pollutants. Journal of Marine Science and Engineering, 9(6), 642. https://doi.org/10.3390/jmse9060642</w:t>
      </w:r>
    </w:p>
    <w:p w14:paraId="105522E5" w14:textId="77777777" w:rsidR="007B5700" w:rsidRPr="007B5700" w:rsidRDefault="007B5700" w:rsidP="007B5700">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7B5700">
        <w:rPr>
          <w:rFonts w:ascii="Times New Roman" w:hAnsi="Times New Roman" w:cs="Times New Roman"/>
          <w:sz w:val="24"/>
          <w:szCs w:val="24"/>
        </w:rPr>
        <w:t>Attah JS, Stanley HO, Sikoki FD, Immanuel OM. Assessment of Microplastic Pollution in Selected Water Bodies in Rivers State, Nigeria. Arch. Curr. Res. Int. [Internet]. 2023 Aug. 4 [cited 2025 May 9];23(7):45-52. Available from: https://journalacri.com/index.php/ACRI/article/view/591</w:t>
      </w:r>
    </w:p>
    <w:p w14:paraId="2D28692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Atugoda, T., Piyumali, H., Liyanage, S., Mahatantila, K., Vithanage, M. (2022). Fate and Behavior of Microplastics in Freshwater Systems. In: Rocha-Santos, T., Costa, M.F., Mouneyrac, C. (eds) Handbook of Microplastics in the Environment. Springer, Cham. </w:t>
      </w:r>
      <w:hyperlink r:id="rId16" w:history="1">
        <w:r w:rsidRPr="00305F09">
          <w:rPr>
            <w:rStyle w:val="Hyperlink"/>
            <w:rFonts w:ascii="Times New Roman" w:hAnsi="Times New Roman" w:cs="Times New Roman"/>
            <w:sz w:val="24"/>
            <w:szCs w:val="24"/>
          </w:rPr>
          <w:t>https://doi.org/10.1007/978-3-030-39041-9_42</w:t>
        </w:r>
      </w:hyperlink>
    </w:p>
    <w:p w14:paraId="025705B1"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Auta, H. S., Emenike, C. U., &amp; Fauziah, S. H. (2017). Distribution and importance of microplastics in the marine environment: A review of the sources, fate, effects, and potential solutions. Environment international, 102, 165–176. https://doi.org/10.1016/j.envint.2017.02.013</w:t>
      </w:r>
    </w:p>
    <w:p w14:paraId="5F8208D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Aytan, U., Esensoy, F. B., Senturk, Y., Agirbas, E., Valente, A., Aytan, U., ... &amp; Simeonova, A. (2020). Presence of microplastics in zooplankton and planktivorous fish in the southeastern Black Sea. Marine Litter in the Black Sea, 56, 314-325.</w:t>
      </w:r>
    </w:p>
    <w:p w14:paraId="1A99895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Baulch, S., &amp; Perry, C. (2014). Evaluating the impacts of marine debris on cetaceans. Marine pollution bulletin, 80(1-2), 210–221. https://doi.org/10.1016/j.marpolbul.2013.12.050</w:t>
      </w:r>
    </w:p>
    <w:p w14:paraId="0F3643F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Besseling, E., Wegner, A., Foekema, E. M., van den Heuvel-Greve, M. J., &amp; Koelmans, A. A. (2013). Effects of microplastic on fitness and PCB bioaccumulation by the lugworm Arenicola marina (L.). Environmental science &amp; technology, 47(1), 593–600. https://doi.org/10.1021/es302763x</w:t>
      </w:r>
    </w:p>
    <w:p w14:paraId="2FDA3C83"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Bexeitova, K., Baimenov, A., Varol, E. A., Kudaibergenov, K., Zhantikeyev, U., Sailaukhanuly, Y., &amp; Berndtsson, R. (2024). Microplastics in freshwater systems: A review of classification, sources, and environmental impacts. Chemical Engineering Journal Advances, 100649.</w:t>
      </w:r>
    </w:p>
    <w:p w14:paraId="6250490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Booth, A. M., &amp; Sørensen, L. (2022). Microplastic fate and impacts in the environment. In Handbook of Microplastics in the Environment (pp. 757-779). Cham: Springer International Publishing.</w:t>
      </w:r>
    </w:p>
    <w:p w14:paraId="3D0D75E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Bos, R. P. (2019). </w:t>
      </w:r>
      <w:r w:rsidRPr="00305F09">
        <w:rPr>
          <w:rFonts w:ascii="Times New Roman" w:hAnsi="Times New Roman" w:cs="Times New Roman"/>
          <w:iCs/>
          <w:sz w:val="24"/>
          <w:szCs w:val="24"/>
        </w:rPr>
        <w:t xml:space="preserve">The association between stomach fullness and vertical migration behavior in deep-pelagic crustaceans and fishes in the Gulf of Mexico, with notes on microplastic </w:t>
      </w:r>
      <w:r w:rsidRPr="00305F09">
        <w:rPr>
          <w:rFonts w:ascii="Times New Roman" w:hAnsi="Times New Roman" w:cs="Times New Roman"/>
          <w:iCs/>
          <w:sz w:val="24"/>
          <w:szCs w:val="24"/>
        </w:rPr>
        <w:lastRenderedPageBreak/>
        <w:t>ingestion</w:t>
      </w:r>
      <w:r w:rsidRPr="00305F09">
        <w:rPr>
          <w:rFonts w:ascii="Times New Roman" w:hAnsi="Times New Roman" w:cs="Times New Roman"/>
          <w:sz w:val="24"/>
          <w:szCs w:val="24"/>
        </w:rPr>
        <w:t xml:space="preserve"> (Master's thesis). Nova Southeastern University. Retrieved from </w:t>
      </w:r>
      <w:hyperlink r:id="rId17" w:tgtFrame="_new" w:history="1">
        <w:r w:rsidRPr="00305F09">
          <w:rPr>
            <w:rFonts w:ascii="Times New Roman" w:hAnsi="Times New Roman" w:cs="Times New Roman"/>
            <w:sz w:val="24"/>
            <w:szCs w:val="24"/>
          </w:rPr>
          <w:t>https://nsuworks.nova.edu/occ_stuetd/502</w:t>
        </w:r>
      </w:hyperlink>
    </w:p>
    <w:p w14:paraId="487187F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Botterell, Z. L. R., Beaumont, N., Cole, M., Hopkins, F. E., Steinke, M., Thompson, R. C., &amp; Lindeque, P. K. (2020). Bioavailability of Microplastics to Marine Zooplankton: Effect of Shape and Infochemicals. Environmental science &amp; technology, 54(19), 12024–12033. https://doi.org/10.1021/acs.est.0c02715</w:t>
      </w:r>
    </w:p>
    <w:p w14:paraId="4679250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Carbery, M., O'Connor, W., &amp; Palanisami, T. (2018). Trophic transfer of microplastics and mixed contaminants in the marine food web and implications for human health. Environment international, 115, 400–409. https://doi.org/10.1016/j.envint.2018.03.007</w:t>
      </w:r>
    </w:p>
    <w:p w14:paraId="308D8C4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Chakraborty, P., Chandra, S., Dimmen, M. V., Hurley, R., Mohanty, S., Bharat, G. K., Steindal, E. H., Olsen, M., &amp; Nizzetto, L. (2022). Interlinkage Between Persistent Organic Pollutants and Plastic in the Waste Management System of India: An Overview. Bulletin of environmental contamination and toxicology, 109(6), 927–936. https://doi.org/10.1007/s00128-022-03466-x</w:t>
      </w:r>
    </w:p>
    <w:p w14:paraId="414A5AE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Cole, M., Lindeque, P., Fileman, E., Halsband, C., Goodhead, R., Moger, J., &amp; Galloway, T. S. (2013). Microplastic ingestion by zooplankton. Environmental science &amp; technology, 47(12), 6646-6655.</w:t>
      </w:r>
    </w:p>
    <w:p w14:paraId="5C8D253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Cormier, B., Le Bihanic, F., Cabar, M., Crebassa, J. C., Blanc, M., Larsson, M., Dubocq, F., Yeung, L., Clérandeau, C., Keiter, S. H., Cachot, J., Bégout, M. L., &amp; Cousin, X. (2021). Chronic feeding exposure to virgin and spiked microplastics disrupts essential biological functions in teleost fish. Journal of hazardous materials, 415, 125626. https://doi.org/10.1016/j.jhazmat.2021.125626</w:t>
      </w:r>
    </w:p>
    <w:p w14:paraId="2DDA2AD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Costigan, E., Collins, A., Hatinoglu, M. D., Bhagat, K., MacRae, J., Perreault, F., &amp; Apul, O. (2022). Adsorption of organic pollutants by microplastics: Overview of a dissonant literature. Journal of Hazardous Materials Advances, 6, 100091.</w:t>
      </w:r>
    </w:p>
    <w:p w14:paraId="25A95A5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Cox, K. D., Covernton, G. A., Davies, H. L., Dower, J. F., Juanes, F., &amp; Dudas, S. E. (2019). Human Consumption of Microplastics. Environmental science &amp; technology, 53(12), 7068–7074. https://doi.org/10.1021/acs.est.9b01517</w:t>
      </w:r>
    </w:p>
    <w:p w14:paraId="6CFC4B5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Cózar, A., Echevarría, F., González-Gordillo, J. I., Irigoien, X., Úbeda, B., Hernández-León, S., ... &amp; Duarte, C. M. (2014). Plastic debris in the open ocean. Proceedings of the National Academy of Sciences, 111(28), 10239-10244.</w:t>
      </w:r>
    </w:p>
    <w:p w14:paraId="25E44E16"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Crawford, C. B., &amp; Quinn, B. (2016). Microplastic pollutants. Elsevier Limited.</w:t>
      </w:r>
    </w:p>
    <w:p w14:paraId="42945C10"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lastRenderedPageBreak/>
        <w:t>Cverenkárová, K., Valachovičová, M., Mackuľak, T., Žemlička, L., &amp; Bírošová, L. (2021). Microplastics in the Food Chain. Life (Basel, Switzerland), 11(12), 1349. https://doi.org/10.3390/life11121349</w:t>
      </w:r>
    </w:p>
    <w:p w14:paraId="509CA2E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da Costa, J. P., Duarte, A. C., &amp; Rocha-Santos, T. A. (2017). Microplastics–occurrence, fate and behaviour in the environment. In Comprehensive analytical chemistry (Vol. 75, pp. 1-24). Elsevier.</w:t>
      </w:r>
    </w:p>
    <w:p w14:paraId="2421A67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Danopoulos, E., Jenner, L. C., Twiddy, M., &amp; Rotchell, J. M. (2020). Microplastic Contamination of Seafood Intended for Human Consumption: A Systematic Review and Meta-Analysis. Environmental health perspectives, 128(12), 126002. </w:t>
      </w:r>
      <w:hyperlink r:id="rId18" w:history="1">
        <w:r w:rsidRPr="00305F09">
          <w:rPr>
            <w:rFonts w:ascii="Times New Roman" w:hAnsi="Times New Roman" w:cs="Times New Roman"/>
            <w:sz w:val="24"/>
            <w:szCs w:val="24"/>
          </w:rPr>
          <w:t>https://doi.org/10.1289/EHP7171</w:t>
        </w:r>
      </w:hyperlink>
    </w:p>
    <w:p w14:paraId="39FC38CA"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Danthurebandara, M., Van Passel, S., Nelen, D., Tielemans, Y., &amp; Van Acker, K. (2012). Environmental and socio-economic impacts of landfills. Linnaeus Eco-Tech, 2012, 40-52.</w:t>
      </w:r>
    </w:p>
    <w:p w14:paraId="1C1B662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de Souza Machado, A. A., Kloas, W., Zarfl, C., Hempel, S., &amp; Rillig, M. C. (2018). Microplastics as an emerging threat to terrestrial ecosystems. Global change biology, 24(4), 1405–1416. https://doi.org/10.1111/gcb.14020</w:t>
      </w:r>
    </w:p>
    <w:p w14:paraId="622A34D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Di Renzo, L., Mascilongo, G., Berti, M., et al. (2021). Potential impact of microplastics and additives on the health status of loggerhead turtles (</w:t>
      </w:r>
      <w:r w:rsidRPr="00305F09">
        <w:rPr>
          <w:rFonts w:ascii="Times New Roman" w:hAnsi="Times New Roman" w:cs="Times New Roman"/>
          <w:iCs/>
          <w:sz w:val="24"/>
          <w:szCs w:val="24"/>
        </w:rPr>
        <w:t>Caretta caretta</w:t>
      </w:r>
      <w:r w:rsidRPr="00305F09">
        <w:rPr>
          <w:rFonts w:ascii="Times New Roman" w:hAnsi="Times New Roman" w:cs="Times New Roman"/>
          <w:sz w:val="24"/>
          <w:szCs w:val="24"/>
        </w:rPr>
        <w:t xml:space="preserve">) stranded along the central Adriatic coast. </w:t>
      </w:r>
      <w:r w:rsidRPr="00305F09">
        <w:rPr>
          <w:rFonts w:ascii="Times New Roman" w:hAnsi="Times New Roman" w:cs="Times New Roman"/>
          <w:iCs/>
          <w:sz w:val="24"/>
          <w:szCs w:val="24"/>
        </w:rPr>
        <w:t>Water, Air, &amp; Soil Pollution, 232</w:t>
      </w:r>
      <w:r w:rsidRPr="00305F09">
        <w:rPr>
          <w:rFonts w:ascii="Times New Roman" w:hAnsi="Times New Roman" w:cs="Times New Roman"/>
          <w:sz w:val="24"/>
          <w:szCs w:val="24"/>
        </w:rPr>
        <w:t xml:space="preserve">(98). </w:t>
      </w:r>
      <w:hyperlink r:id="rId19" w:tgtFrame="_new" w:history="1">
        <w:r w:rsidRPr="00305F09">
          <w:rPr>
            <w:rFonts w:ascii="Times New Roman" w:hAnsi="Times New Roman" w:cs="Times New Roman"/>
            <w:sz w:val="24"/>
            <w:szCs w:val="24"/>
          </w:rPr>
          <w:t>https://doi.org/10.1007/s11270-021-04994-8</w:t>
        </w:r>
      </w:hyperlink>
    </w:p>
    <w:p w14:paraId="083AEE8F"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Dissanayake, P. D., Kim, S., Sarkar, B., Oleszczuk, P., Sang, M. K., Haque, M. N., ... &amp; Ok, Y. S. (2022). Effects of microplastics on the terrestrial environment: A critical review. Environmental Research, 209, 112734.</w:t>
      </w:r>
    </w:p>
    <w:p w14:paraId="57DEA97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Doyle, D., Sundh, H., &amp; Almroth, B. C. (2022). Microplastic exposure in aquatic invertebrates can cause significant negative effects compared to natural particles - A meta-analysis. Environmental pollution (Barking, Essex : 1987), 315, 120434. https://doi.org/10.1016/j.envpol.2022.120434</w:t>
      </w:r>
    </w:p>
    <w:p w14:paraId="1418C31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Dris, R., Gasperi, J., Saad, M., Mirande, C., &amp; Tassin, B. (2016). Synthetic fibers in atmospheric fallout: A source of microplastics in the environment?. Marine pollution bulletin, 104(1-2), 290–293. https://doi.org/10.1016/j.marpolbul.2016.01.006</w:t>
      </w:r>
    </w:p>
    <w:p w14:paraId="15019A1C"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Duis, K., &amp; Coors, A. (2016). Microplastics in the aquatic and terrestrial environment: sources (with a specific focus on personal care products), fate and effects. Environmental sciences Europe, 28(1), 2. https://doi.org/10.1186/s12302-015-0069-y</w:t>
      </w:r>
    </w:p>
    <w:p w14:paraId="7981D99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 xml:space="preserve">Egbeocha, C. O., Malek, S., Emenike, C. U., &amp; Milow, P. (2018). Feasting on microplastics: Ingestion by and effects on marine organisms. </w:t>
      </w:r>
      <w:r w:rsidRPr="00305F09">
        <w:rPr>
          <w:rFonts w:ascii="Times New Roman" w:hAnsi="Times New Roman" w:cs="Times New Roman"/>
          <w:iCs/>
          <w:sz w:val="24"/>
          <w:szCs w:val="24"/>
        </w:rPr>
        <w:t>Aquatic Biology, 27</w:t>
      </w:r>
      <w:r w:rsidRPr="00305F09">
        <w:rPr>
          <w:rFonts w:ascii="Times New Roman" w:hAnsi="Times New Roman" w:cs="Times New Roman"/>
          <w:sz w:val="24"/>
          <w:szCs w:val="24"/>
        </w:rPr>
        <w:t xml:space="preserve">(1), 93–106. </w:t>
      </w:r>
      <w:hyperlink r:id="rId20" w:history="1">
        <w:r w:rsidRPr="00305F09">
          <w:rPr>
            <w:rFonts w:ascii="Times New Roman" w:hAnsi="Times New Roman" w:cs="Times New Roman"/>
            <w:sz w:val="24"/>
            <w:szCs w:val="24"/>
          </w:rPr>
          <w:t>https://doi.org/10.3354/ab00701</w:t>
        </w:r>
      </w:hyperlink>
      <w:r w:rsidRPr="00305F09">
        <w:rPr>
          <w:rFonts w:ascii="Times New Roman" w:hAnsi="Times New Roman" w:cs="Times New Roman"/>
          <w:sz w:val="24"/>
          <w:szCs w:val="24"/>
        </w:rPr>
        <w:t xml:space="preserve"> </w:t>
      </w:r>
    </w:p>
    <w:p w14:paraId="0585899E"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 xml:space="preserve">Elizalde-Velázquez, A., Carcano, A. M., Crago, J., Green, M. J., Shah, S. A., &amp; Cañas-Carrell, J. E. (2020). Translocation, trophic transfer, accumulation and depuration of polystyrene microplastics in Daphnia magna and Pimephales promelas. Environmental pollution (Barking, Essex : 1987), 259, 113937. </w:t>
      </w:r>
      <w:hyperlink r:id="rId21" w:history="1">
        <w:r w:rsidRPr="00305F09">
          <w:rPr>
            <w:rStyle w:val="Hyperlink"/>
            <w:rFonts w:ascii="Times New Roman" w:hAnsi="Times New Roman" w:cs="Times New Roman"/>
            <w:sz w:val="24"/>
            <w:szCs w:val="24"/>
          </w:rPr>
          <w:t>https://doi.org/10.1016/j.envpol.2020.113937</w:t>
        </w:r>
      </w:hyperlink>
    </w:p>
    <w:p w14:paraId="6EFD2D5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Foley, C. J., Feiner, Z. S., Malinich, T. D., &amp; Höök, T. O. (2018). A meta-analysis of the effects of exposure to microplastics on fish and aquatic invertebrates. The Science of the total environment, 631-632, 550–559. </w:t>
      </w:r>
      <w:hyperlink r:id="rId22" w:history="1">
        <w:r w:rsidRPr="00305F09">
          <w:rPr>
            <w:rFonts w:ascii="Times New Roman" w:hAnsi="Times New Roman" w:cs="Times New Roman"/>
            <w:sz w:val="24"/>
            <w:szCs w:val="24"/>
          </w:rPr>
          <w:t>https://doi.org/10.1016/j.scitotenv.2018.03.046</w:t>
        </w:r>
      </w:hyperlink>
    </w:p>
    <w:p w14:paraId="01C2471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Fossi, M. C., Panti, C., Baini, M., Giannetti, M., Marsili, L., Caliani, I., ... &amp; Guerranti, C. (2013). Are fin whales (Balaenoptera physalus) exposed to microplastics toxicological threat?. In 27th European Cetaceans Society Conference, Book of Abstract (p. HI03).</w:t>
      </w:r>
    </w:p>
    <w:p w14:paraId="152F06F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Fu, L., Li, J., Wang, G., Luan, Y., &amp; Dai, W. (2021). Adsorption behavior of organic pollutants on microplastics. Ecotoxicology and environmental safety, 217, 112207. https://doi.org/10.1016/j.ecoenv.2021.112207</w:t>
      </w:r>
    </w:p>
    <w:p w14:paraId="482B0CFF"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Gallo, F., Fossi, C., Weber, R., Santillo, D., Sousa, J., Ingram, I., Nadal, A., &amp; Romano, D. (2018). Marine litter plastics and microplastics and their toxic chemicals components: the need for urgent preventive measures. Environmental sciences Europe, 30(1), 13. https://doi.org/10.1186/s12302-018-0139-z</w:t>
      </w:r>
    </w:p>
    <w:p w14:paraId="369E664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Godswill, A. C., &amp; Godspel, A. C. (2019). Physiological effects of plastic wastes on the endocrine system (Bisphenol A, Phthalates, Bisphenol S, PBDEs, TBBPA). </w:t>
      </w:r>
      <w:r w:rsidRPr="00305F09">
        <w:rPr>
          <w:rFonts w:ascii="Times New Roman" w:hAnsi="Times New Roman" w:cs="Times New Roman"/>
          <w:iCs/>
          <w:sz w:val="24"/>
          <w:szCs w:val="24"/>
        </w:rPr>
        <w:t>International Journal of Bioinformatics and Computational Biology, 4</w:t>
      </w:r>
      <w:r w:rsidRPr="00305F09">
        <w:rPr>
          <w:rFonts w:ascii="Times New Roman" w:hAnsi="Times New Roman" w:cs="Times New Roman"/>
          <w:sz w:val="24"/>
          <w:szCs w:val="24"/>
        </w:rPr>
        <w:t>(2), 11–29. ​</w:t>
      </w:r>
    </w:p>
    <w:p w14:paraId="75C5C0B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Gray, H., Lattin, G. L., &amp; Moore, C. J. (2012). Incidence, mass and variety of plastics ingested by Laysan (Phoebastria immutabilis) and Black-footed Albatrosses (P. nigripes) recovered as by-catch in the North Pacific Ocean. Marine pollution bulletin, 64(10), 2190–2192. https://doi.org/10.1016/j.marpolbul.2012.07.053</w:t>
      </w:r>
    </w:p>
    <w:p w14:paraId="3E7F75B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Haave, M., Gomiero, A., Schönheit, J., Nilsen, H., &amp; Olsen, A. B. (2021). Documentation of microplastics in tissues of wild coastal animals. </w:t>
      </w:r>
      <w:r w:rsidRPr="00305F09">
        <w:rPr>
          <w:rFonts w:ascii="Times New Roman" w:hAnsi="Times New Roman" w:cs="Times New Roman"/>
          <w:iCs/>
          <w:sz w:val="24"/>
          <w:szCs w:val="24"/>
        </w:rPr>
        <w:t>Frontiers in Environmental Science, 9</w:t>
      </w:r>
      <w:r w:rsidRPr="00305F09">
        <w:rPr>
          <w:rFonts w:ascii="Times New Roman" w:hAnsi="Times New Roman" w:cs="Times New Roman"/>
          <w:sz w:val="24"/>
          <w:szCs w:val="24"/>
        </w:rPr>
        <w:t xml:space="preserve">, 575058. </w:t>
      </w:r>
      <w:hyperlink r:id="rId23" w:history="1">
        <w:r w:rsidRPr="00305F09">
          <w:rPr>
            <w:rFonts w:ascii="Times New Roman" w:hAnsi="Times New Roman" w:cs="Times New Roman"/>
            <w:sz w:val="24"/>
            <w:szCs w:val="24"/>
          </w:rPr>
          <w:t>https://doi.org/10.3389/fenvs.2021.575058</w:t>
        </w:r>
      </w:hyperlink>
    </w:p>
    <w:p w14:paraId="3AD4A94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Habib, R. Z., Aldhanhani, J. A. K., Ali, A. H., Ghebremedhin, F., Elkashlan, M., Mesfun, M., Kittaneh, W., Al Kindi, R., &amp; Thiemann, T. (2022). Trends of microplastic abundance in personal care products in the United Arab Emirates over the period of 3 years (2018-</w:t>
      </w:r>
      <w:r w:rsidRPr="00305F09">
        <w:rPr>
          <w:rFonts w:ascii="Times New Roman" w:hAnsi="Times New Roman" w:cs="Times New Roman"/>
          <w:sz w:val="24"/>
          <w:szCs w:val="24"/>
        </w:rPr>
        <w:lastRenderedPageBreak/>
        <w:t>2020). Environmental science and pollution research international, 29(59), 89614–89624. https://doi.org/10.1007/s11356-022-21773-y</w:t>
      </w:r>
    </w:p>
    <w:p w14:paraId="0B6FE06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Hahladakis, J. N., Velis, C. A., Weber, R., Iacovidou, E., &amp; Purnell, P. (2018). An overview of chemical additives present in plastics: Migration, release, fate and environmental impact during their use, disposal and recycling. Journal of hazardous materials, 344, 179–199. </w:t>
      </w:r>
      <w:hyperlink r:id="rId24" w:history="1">
        <w:r w:rsidRPr="00305F09">
          <w:rPr>
            <w:rStyle w:val="Hyperlink"/>
            <w:rFonts w:ascii="Times New Roman" w:hAnsi="Times New Roman" w:cs="Times New Roman"/>
            <w:sz w:val="24"/>
            <w:szCs w:val="24"/>
          </w:rPr>
          <w:t>https://doi.org/10.1016/j.jhazmat.2017.10.014</w:t>
        </w:r>
      </w:hyperlink>
      <w:r w:rsidRPr="00305F09">
        <w:rPr>
          <w:rFonts w:ascii="Times New Roman" w:hAnsi="Times New Roman" w:cs="Times New Roman"/>
          <w:sz w:val="24"/>
          <w:szCs w:val="24"/>
        </w:rPr>
        <w:t xml:space="preserve"> </w:t>
      </w:r>
    </w:p>
    <w:p w14:paraId="5E011C7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Hamed, M., Said, R. E. M., Shaalan, W. M., Elbaghdady, H. A. M., &amp; Sayed, A. E. H. (2025). Immunological, neurological, and intestinal changes in red swamp crayfish (Procambarus clarkii) exposed to the combined toxicity of Pyrogallol and microplastics. Marine pollution bulletin, 213, 117641. https://doi.org/10.1016/j.marpolbul.2025.117641</w:t>
      </w:r>
    </w:p>
    <w:p w14:paraId="6BAF13B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Hamidian, A. H., &amp; Feizi, M. (2023). Investigating the behavioral implications of microplastic exposure in animal species. </w:t>
      </w:r>
      <w:r w:rsidRPr="00305F09">
        <w:rPr>
          <w:rFonts w:ascii="Times New Roman" w:hAnsi="Times New Roman" w:cs="Times New Roman"/>
          <w:iCs/>
          <w:sz w:val="24"/>
          <w:szCs w:val="24"/>
        </w:rPr>
        <w:t>Annals of Animal Science, 0</w:t>
      </w:r>
      <w:r w:rsidRPr="00305F09">
        <w:rPr>
          <w:rFonts w:ascii="Times New Roman" w:hAnsi="Times New Roman" w:cs="Times New Roman"/>
          <w:sz w:val="24"/>
          <w:szCs w:val="24"/>
        </w:rPr>
        <w:t xml:space="preserve">(0). </w:t>
      </w:r>
      <w:hyperlink r:id="rId25" w:tgtFrame="_new" w:history="1">
        <w:r w:rsidRPr="00305F09">
          <w:rPr>
            <w:rFonts w:ascii="Times New Roman" w:hAnsi="Times New Roman" w:cs="Times New Roman"/>
            <w:sz w:val="24"/>
            <w:szCs w:val="24"/>
          </w:rPr>
          <w:t>https://doi.org/10.2478/aoas-2025-0028</w:t>
        </w:r>
      </w:hyperlink>
    </w:p>
    <w:p w14:paraId="3695578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Hamilton, L. A., &amp; Feit, S. (2019). Plastic &amp; climate: The hidden costs of a plastic planet.</w:t>
      </w:r>
    </w:p>
    <w:p w14:paraId="1A4BF1D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Hasan, A. K. M. M., Hamed, M., Hasan, J., Martyniuk, C. J., Niyogi, S., &amp; Chivers, D. P. (2024). A review of the neurobehavioural, physiological, and reproductive toxicity of microplastics in fishes. Ecotoxicology and environmental safety, 282, 116712. https://doi.org/10.1016/j.ecoenv.2024.116712</w:t>
      </w:r>
    </w:p>
    <w:p w14:paraId="6E88D0F7"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Hasan, M. M., &amp; Tarannum, M. N. (2024). Adverse impacts of microplastics on soil physicochemical properties and crop health in agricultural systems. Journal of Hazardous Materials Advances, 100528.</w:t>
      </w:r>
    </w:p>
    <w:p w14:paraId="11C57F1B"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Hodkovicova, N., Hollerova, A., Svobodova, Z., Faldyna, M., &amp; Faggio, C. (2022). Effects of plastic particles on aquatic invertebrates and fish - A review. Environmental toxicology and pharmacology, 96, 104013. https://doi.org/10.1016/j.etap.2022.104013</w:t>
      </w:r>
    </w:p>
    <w:p w14:paraId="60A9ED86"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Hollerova, A., Hodkovicova, N., Blahova, J., Faldyna, M., Franc, A., Pavlokova, S., Tichy, F., Postulkova, E., Mares, J., Medkova, D., Kyllar, M., &amp; Svobodova, Z. (2023). Polystyrene microparticles can affect the health status of freshwater fish - Threat of oral microplastics intake. The Science of the total environment, 858(Pt 3), 159976. https://doi.org/10.1016/j.scitotenv.2022.159976</w:t>
      </w:r>
    </w:p>
    <w:p w14:paraId="720A08CA" w14:textId="77777777" w:rsidR="007B5700" w:rsidRPr="00305F09" w:rsidRDefault="007B570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305F09">
        <w:rPr>
          <w:rFonts w:ascii="Times New Roman" w:hAnsi="Times New Roman" w:cs="Times New Roman"/>
          <w:sz w:val="24"/>
          <w:szCs w:val="24"/>
          <w:lang w:val="en-IN" w:bidi="ar-SA"/>
        </w:rPr>
        <w:t xml:space="preserve">Horton, A. A., &amp; Barnes, D. K. A. (2020). Microplastic pollution in a rapidly changing world: Implications for remote and vulnerable marine ecosystems. The Science of the total environment, 738, 140349. </w:t>
      </w:r>
      <w:hyperlink r:id="rId26" w:history="1">
        <w:r w:rsidRPr="00305F09">
          <w:rPr>
            <w:rStyle w:val="Hyperlink"/>
            <w:rFonts w:ascii="Times New Roman" w:hAnsi="Times New Roman" w:cs="Times New Roman"/>
            <w:sz w:val="24"/>
            <w:szCs w:val="24"/>
          </w:rPr>
          <w:t>https://doi.org/10.1016/j.scitotenv.2020.140349</w:t>
        </w:r>
      </w:hyperlink>
    </w:p>
    <w:p w14:paraId="060028C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Joos, L., &amp; De Tender, C. (2022). Soil under stress: The importance of soil life and how it is influenced by (micro)plastic pollution. Computational and structural biotechnology journal, 20, 1554–1566. https://doi.org/10.1016/j.csbj.2022.03.041</w:t>
      </w:r>
    </w:p>
    <w:p w14:paraId="4F29AD8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Jovanović B. (2017). Ingestion of microplastics by fish and its potential consequences from a physical perspective. Integrated environmental assessment and management, 13(3), 510–515. </w:t>
      </w:r>
      <w:hyperlink r:id="rId27" w:history="1">
        <w:r w:rsidRPr="00305F09">
          <w:rPr>
            <w:rFonts w:ascii="Times New Roman" w:hAnsi="Times New Roman" w:cs="Times New Roman"/>
            <w:sz w:val="24"/>
            <w:szCs w:val="24"/>
          </w:rPr>
          <w:t>https://doi.org/10.1002/ieam.1913</w:t>
        </w:r>
      </w:hyperlink>
    </w:p>
    <w:p w14:paraId="0CF27C8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Kanhai, D. K., Gardfeldt, K., Krumpen, T., Thompson, R. C., &amp; O'Connor, I. (2020). Microplastics in sea ice and seawater beneath ice floes from the Arctic Ocean. Scientific reports, 10(1), 5004. https://doi.org/10.1038/s41598-020-61948-6</w:t>
      </w:r>
    </w:p>
    <w:p w14:paraId="4D9FAC7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Kankılıç, B. G., Koraltan, İ., Erkmen, B., Çağan, A. S., Çırak, T., Özen, M., Seyfe, M., Altındağ, A., &amp; Tavşanoğlu, Ü. N. (2023). Size-selective microplastic uptake by freshwater organisms: Fish, mussel, and zooplankton. Environmental pollution (Barking, Essex : 1987), 336, 122445. https://doi.org/10.1016/j.envpol.2023.122445</w:t>
      </w:r>
    </w:p>
    <w:p w14:paraId="01A758C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Karlsson, T. M., Vethaak, A. D., Almroth, B. C., Ariese, F., van Velzen, M., Hassellöv, M., &amp; Leslie, H. A. (2017). Screening for microplastics in sediment, water, marine invertebrates and fish: Method development and microplastic accumulation. Marine pollution bulletin, 122(1-2), 403–408. </w:t>
      </w:r>
      <w:hyperlink r:id="rId28" w:history="1">
        <w:r w:rsidRPr="00305F09">
          <w:rPr>
            <w:rFonts w:ascii="Times New Roman" w:hAnsi="Times New Roman" w:cs="Times New Roman"/>
            <w:sz w:val="24"/>
            <w:szCs w:val="24"/>
          </w:rPr>
          <w:t>https://doi.org/10.1016/j.marpolbul.2017.06.081</w:t>
        </w:r>
      </w:hyperlink>
    </w:p>
    <w:p w14:paraId="0C046E3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Kasamesiri, P., &amp; Thaimuangphol, W. (2020). Microplastics ingestion by freshwater fish in the Chi River, Thailand. Geomate Journal, 18(67), 114-119.</w:t>
      </w:r>
    </w:p>
    <w:p w14:paraId="210594E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Khan, M. L., Hassan, H. U., Khan, F. U., Ghaffar, R. A., Rafiq, N., Bilal, M., Khooharo, A. R., Ullah, S., Jafari, H., Nadeem, K., Siddique, M. A. M., &amp; Arai, T. (2023). Effects of microplastics in freshwater fishes health and the implications for human health. Brazilian journal of biology = Revista brasleira de biologia, 84, e272524. https://doi.org/10.1590/1519-6984.272524</w:t>
      </w:r>
    </w:p>
    <w:p w14:paraId="6E2EC54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Kloas, W., Stöck, M., Lutz, I., &amp; Ziková-Kloas, A. (2024). Endocrine disruption in teleosts and amphibians is mediated by anthropogenic and natural environmental factors: implications for risk assessment. Philosophical transactions of the Royal Society of London. Series B, Biological sciences, 379(1898), 20220505. https://doi.org/10.1098/rstb.2022.0505</w:t>
      </w:r>
    </w:p>
    <w:p w14:paraId="135375C6"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Koshy, L., Jones, T., &amp; BéruBé, K. (2008). Bioreactivity of municipal solid waste landfill leachates—Hormesis and DNA damage. Water Research, 42(8-9), 2177-2183.</w:t>
      </w:r>
    </w:p>
    <w:p w14:paraId="03D9EC8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Law K. L. (2017). Plastics in the Marine Environment. Annual review of marine science, 9, 205–229. </w:t>
      </w:r>
      <w:hyperlink r:id="rId29" w:history="1">
        <w:r w:rsidRPr="00305F09">
          <w:rPr>
            <w:rFonts w:ascii="Times New Roman" w:hAnsi="Times New Roman" w:cs="Times New Roman"/>
            <w:sz w:val="24"/>
            <w:szCs w:val="24"/>
          </w:rPr>
          <w:t>https://doi.org/10.1146/annurev-marine-010816-060409</w:t>
        </w:r>
      </w:hyperlink>
    </w:p>
    <w:p w14:paraId="5A54728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Lebreton, L., Slat, B., Ferrari, F., Sainte-Rose, B., Aitken, J., Marthouse, R., ... &amp; Reisser, J. (2018). Evidence that the Great Pacific Garbage Patch is rapidly accumulating plastic. Scientific reports, 8(1), 4666.</w:t>
      </w:r>
    </w:p>
    <w:p w14:paraId="74B988D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Li, W. C., Tse, H. F., &amp; Fok, L. (2016). Plastic waste in the marine environment: A review of sources, occurrence and effects. The Science of the total environment, 566-567, 333–349. </w:t>
      </w:r>
      <w:hyperlink r:id="rId30" w:history="1">
        <w:r w:rsidRPr="00305F09">
          <w:rPr>
            <w:rFonts w:ascii="Times New Roman" w:hAnsi="Times New Roman" w:cs="Times New Roman"/>
            <w:sz w:val="24"/>
            <w:szCs w:val="24"/>
          </w:rPr>
          <w:t>https://doi.org/10.1016/j.scitotenv.2016.05.084</w:t>
        </w:r>
      </w:hyperlink>
    </w:p>
    <w:p w14:paraId="0CC29E7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Liu, K., Wang, X., Wei, N., Song, Z., &amp; Li, D. (2019). Accurate quantification and transport estimation of suspended atmospheric microplastics in megacities: Implications for human health. Environment international, 132, 105127. </w:t>
      </w:r>
      <w:hyperlink r:id="rId31" w:history="1">
        <w:r w:rsidRPr="00305F09">
          <w:rPr>
            <w:rFonts w:ascii="Times New Roman" w:hAnsi="Times New Roman" w:cs="Times New Roman"/>
            <w:sz w:val="24"/>
            <w:szCs w:val="24"/>
          </w:rPr>
          <w:t>https://doi.org/10.1016/j.envint.2019.105127</w:t>
        </w:r>
      </w:hyperlink>
    </w:p>
    <w:p w14:paraId="2146A58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Lusher, A. Á., Welden, N. A., Sobral, P., &amp; Cole, M. (2020). Sampling, isolating and identifying microplastics ingested by fish and invertebrates. In Analysis of nanoplastics and microplastics in food (pp. 119-148). CRC Press.</w:t>
      </w:r>
    </w:p>
    <w:p w14:paraId="2E492BD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Lusher, A. L., McHugh, M., &amp; Thompson, R. C. (2013). Occurrence of microplastics in the gastrointestinal tract of pelagic and demersal fish from the English Channel. Marine pollution bulletin, 67(1-2), 94–99. https://doi.org/10.1016/j.marpolbul.2012.11.028 </w:t>
      </w:r>
    </w:p>
    <w:p w14:paraId="4824DF3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Malinowski, C. R., Searle, C. L., Schaber, J., &amp; Höök, T. O. (2023). Microplastics impact simple aquatic food web dynamics through reduced zooplankton feeding and potentially releasing algae from consumer control. The Science of the total environment, 904, 166691. </w:t>
      </w:r>
      <w:hyperlink r:id="rId32" w:history="1">
        <w:r w:rsidRPr="00305F09">
          <w:rPr>
            <w:rFonts w:ascii="Times New Roman" w:hAnsi="Times New Roman" w:cs="Times New Roman"/>
            <w:sz w:val="24"/>
            <w:szCs w:val="24"/>
          </w:rPr>
          <w:t>https://doi.org/10.1016/j.scitotenv.2023.166691</w:t>
        </w:r>
      </w:hyperlink>
    </w:p>
    <w:p w14:paraId="4993BBE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Mao, Y., Ai, H., Chen, Y., Zhang, Z., Zeng, P., Kang, L., Li, W., Gu, W., He, Q., &amp; Li, H. (2018). Phytoplankton response to polystyrene microplastics: Perspective from an entire growth period. Chemosphere, 208, 59–68. </w:t>
      </w:r>
      <w:hyperlink r:id="rId33" w:history="1">
        <w:r w:rsidRPr="00305F09">
          <w:rPr>
            <w:rFonts w:ascii="Times New Roman" w:hAnsi="Times New Roman" w:cs="Times New Roman"/>
            <w:sz w:val="24"/>
            <w:szCs w:val="24"/>
          </w:rPr>
          <w:t>https://doi.org/10.1016/j.chemosphere.2018.05.170</w:t>
        </w:r>
      </w:hyperlink>
    </w:p>
    <w:p w14:paraId="439BBFD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Marcharla, E., Vinayagam, S., Gnanasekaran, L., Soto-Moscoso, M., Chen, W. H., Thanigaivel, S., &amp; Ganesan, S. (2024). Microplastics in marine ecosystems: A comprehensive review of biological and ecological implications and its mitigation approach using nanotechnology for the sustainable environment. Environmental research, 256, 119181. </w:t>
      </w:r>
      <w:hyperlink r:id="rId34" w:history="1">
        <w:r w:rsidRPr="00305F09">
          <w:rPr>
            <w:rFonts w:ascii="Times New Roman" w:hAnsi="Times New Roman" w:cs="Times New Roman"/>
            <w:sz w:val="24"/>
            <w:szCs w:val="24"/>
          </w:rPr>
          <w:t>https://doi.org/10.1016/j.envres.2024.119181</w:t>
        </w:r>
      </w:hyperlink>
    </w:p>
    <w:p w14:paraId="491A924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Mathieu-Denoncourt, J., Wallace, S. J., de Solla, S. R., &amp; Langlois, V. S. (2015). Plasticizer endocrine disruption: Highlighting developmental and reproductive effects in mammals and non-mammalian aquatic species. General and comparative endocrinology, 219, 74–88. https://doi.org/10.1016/j.ygcen.2014.11.003</w:t>
      </w:r>
    </w:p>
    <w:p w14:paraId="1B6AE0C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Menéndez-Pedriza, A., &amp; Jaumot, J. (2020). Interaction of Environmental Pollutants with Microplastics: A Critical Review of Sorption Factors, Bioaccumulation and Ecotoxicological Effects. Toxics, 8(2), 40. https://doi.org/10.3390/toxics8020040</w:t>
      </w:r>
    </w:p>
    <w:p w14:paraId="6E3EC9A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Murray, C. C., Maximenko, N., &amp; Lippiatt, S. (2018). The influx of marine debris from the Great Japan Tsunami of 2011 to North American shorelines. Marine Pollution Bulletin, 132, 26-32.</w:t>
      </w:r>
    </w:p>
    <w:p w14:paraId="79C9DEF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Murshed, M. F., Arpita, N. F., Anik, A. H., &amp; Sultan, M. B. (2025). The hidden threat of microplastics in urban freshwater ecosystem: A comprehensive review. Environmental Nanotechnology, Monitoring &amp; Management, 101054.</w:t>
      </w:r>
    </w:p>
    <w:p w14:paraId="507B432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Nan, X., Jin, X., Song, Y., Zhou, K., Qin, Y., Wang, Q., &amp; Li, W. (2022). Effect of polystyrene nanoplastics on cell apoptosis, glucose metabolism, and antibacterial immunity of Eriocheir sinensis. Environmental pollution (Barking, Essex : 1987), 311, 119960. https://doi.org/10.1016/j.envpol.2022.119960</w:t>
      </w:r>
    </w:p>
    <w:p w14:paraId="23CB390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Naveen, B.P., Sumalatha, J. &amp; Malik, R.K (2018). A study on contamination of ground and surface water bodies by leachate leakage from a landfill in Bangalore, India. Geo-Engineering 9, 27. </w:t>
      </w:r>
      <w:hyperlink r:id="rId35" w:history="1">
        <w:r w:rsidRPr="00305F09">
          <w:rPr>
            <w:rFonts w:ascii="Times New Roman" w:hAnsi="Times New Roman" w:cs="Times New Roman"/>
            <w:sz w:val="24"/>
            <w:szCs w:val="24"/>
          </w:rPr>
          <w:t>https://doi.org/10.1186/s40703-018-0095-x</w:t>
        </w:r>
      </w:hyperlink>
      <w:r w:rsidRPr="00305F09">
        <w:rPr>
          <w:rFonts w:ascii="Times New Roman" w:hAnsi="Times New Roman" w:cs="Times New Roman"/>
          <w:sz w:val="24"/>
          <w:szCs w:val="24"/>
        </w:rPr>
        <w:t>.</w:t>
      </w:r>
    </w:p>
    <w:p w14:paraId="4656CA6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Neelavannan, K., &amp; Sen, I. S. (2023). Microplastics in freshwater ecosystems of india: Current trends and future perspectives. ACS omega, 8(38), 34235-34248.</w:t>
      </w:r>
    </w:p>
    <w:p w14:paraId="0A9FD8F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Nelms, S. E., Barnett, J., Brownlow, A., Davison, N. J., Deaville, R., Galloway, T. S., Lindeque, P. K., Santillo, D., &amp; Godley, B. J. (2019). Microplastics in marine mammals stranded around the British coast: ubiquitous but transitory?. Scientific reports, 9(1), 1075. </w:t>
      </w:r>
      <w:hyperlink r:id="rId36" w:history="1">
        <w:r w:rsidRPr="00305F09">
          <w:rPr>
            <w:rFonts w:ascii="Times New Roman" w:hAnsi="Times New Roman" w:cs="Times New Roman"/>
            <w:sz w:val="24"/>
            <w:szCs w:val="24"/>
          </w:rPr>
          <w:t>https://doi.org/10.1038/s41598-018-37428-3</w:t>
        </w:r>
      </w:hyperlink>
    </w:p>
    <w:p w14:paraId="315345C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Niemcharoen, S. (2022). </w:t>
      </w:r>
      <w:r w:rsidRPr="00305F09">
        <w:rPr>
          <w:rFonts w:ascii="Times New Roman" w:hAnsi="Times New Roman" w:cs="Times New Roman"/>
          <w:iCs/>
          <w:sz w:val="24"/>
          <w:szCs w:val="24"/>
        </w:rPr>
        <w:t>Effects of microplastics on gene expression to nonspecific immune system in Pacific white shrimp (Litopenaeus vannamei)</w:t>
      </w:r>
      <w:r w:rsidRPr="00305F09">
        <w:rPr>
          <w:rFonts w:ascii="Times New Roman" w:hAnsi="Times New Roman" w:cs="Times New Roman"/>
          <w:sz w:val="24"/>
          <w:szCs w:val="24"/>
        </w:rPr>
        <w:t xml:space="preserve"> [Master's thesis, Chulalongkorn University]. Chulalongkorn University Theses and Dissertations. </w:t>
      </w:r>
      <w:hyperlink r:id="rId37" w:tgtFrame="_new" w:history="1">
        <w:r w:rsidRPr="00305F09">
          <w:rPr>
            <w:rFonts w:ascii="Times New Roman" w:hAnsi="Times New Roman" w:cs="Times New Roman"/>
            <w:sz w:val="24"/>
            <w:szCs w:val="24"/>
          </w:rPr>
          <w:t>https://doi.org/10.58837/CHULA.THE.2022.366</w:t>
        </w:r>
      </w:hyperlink>
    </w:p>
    <w:p w14:paraId="62A80EF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Nkwachukwu, O. I., Chima, C. H., Ikenna, A. O., &amp; Albert, L. (2013). Focus on potential environmental issues on plastic world towards a sustainable plastic recycling in developing countries. International Journal of Industrial Chemistry, 4, 1-13.</w:t>
      </w:r>
    </w:p>
    <w:p w14:paraId="64543F9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Noventa, S., Boyles, M.S.P., Seifert, A.  Paradigms to assess the human health risks of nano- and microplastics. Micropl.&amp;Nanopl. 1, 9 (2021). </w:t>
      </w:r>
      <w:hyperlink r:id="rId38" w:history="1">
        <w:r w:rsidRPr="00305F09">
          <w:rPr>
            <w:rFonts w:ascii="Times New Roman" w:hAnsi="Times New Roman" w:cs="Times New Roman"/>
            <w:sz w:val="24"/>
            <w:szCs w:val="24"/>
          </w:rPr>
          <w:t>https://doi.org/10.1186/s43591-021-00011-1</w:t>
        </w:r>
      </w:hyperlink>
    </w:p>
    <w:p w14:paraId="0F17DCA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Obbard, R. W., Sadri, S., Wong, Y. Q., Khitun, A. A., Baker, I., &amp; Thompson, R. C. (2014). Global warming releases microplastic legacy frozen in Arctic Sea ice. Earth's Future, 2(6), 315-320.</w:t>
      </w:r>
    </w:p>
    <w:p w14:paraId="2179660A"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Oktavilia, S., Hapsari, M., Setyadharma, A., &amp; Wahyuningsum, I. F. S. (2020). Plastic industry and world environmental problems. In E3S Web of Conferences (Vol. 202, p. 05020). EDP Sciences.</w:t>
      </w:r>
    </w:p>
    <w:p w14:paraId="494C3FE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Pan, Z., Liu, Q., Xu, J., Li, W., &amp; Lin, H. (2022). Microplastic contamination in seafood from Dongshan Bay in southeastern China and its health risk implication for human consumption. Environmental pollution (Barking, Essex : 1987), 303, 119163. https://doi.org/10.1016/j.envpol.2022.119163</w:t>
      </w:r>
    </w:p>
    <w:p w14:paraId="0D3CA2E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Pannetier, P., Morin, B., Le Bihanic, F., Dubreil, L., Clérandeau, C., Chouvellon, F., Van Arkel, K., Danion, M., &amp; Cachot, J. (2020). Environmental samples of microplastics induce significant toxic effects in fish larvae. Environment international, 134, 105047. </w:t>
      </w:r>
      <w:hyperlink r:id="rId39" w:history="1">
        <w:r w:rsidRPr="00305F09">
          <w:rPr>
            <w:rFonts w:ascii="Times New Roman" w:hAnsi="Times New Roman" w:cs="Times New Roman"/>
            <w:sz w:val="24"/>
            <w:szCs w:val="24"/>
          </w:rPr>
          <w:t>https://doi.org/10.1016/j.envint.2019.105047</w:t>
        </w:r>
      </w:hyperlink>
      <w:r w:rsidRPr="00305F09">
        <w:rPr>
          <w:rFonts w:ascii="Times New Roman" w:hAnsi="Times New Roman" w:cs="Times New Roman"/>
          <w:sz w:val="24"/>
          <w:szCs w:val="24"/>
        </w:rPr>
        <w:t xml:space="preserve">. </w:t>
      </w:r>
    </w:p>
    <w:p w14:paraId="6A42B99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Philipp, C., Unger, B., &amp; Siebert, U. (2022). Occurrence of Microplastics in Harbour Seals (Phoca vitulina) and Grey Seals (Halichoerus grypus) from German Waters. Animals : an open access journal from MDPI, 12(5), 551. https://doi.org/10.3390/ani12050551</w:t>
      </w:r>
    </w:p>
    <w:p w14:paraId="1CD75DE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Pirsaheb, M., Hossini, H., &amp; Makhdoumi, P. (2020). Review of microplastic occurrence and toxicological effects in marine environment: Experimental evidence of inflammation. Process Safety and Environmental Protection, 142, 1-14.</w:t>
      </w:r>
    </w:p>
    <w:p w14:paraId="0D3A44A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Prinz, N., &amp; Korez, Š. (2020). Understanding how microplastics affect marine biota on the cellular level is important for assessing ecosystem function: a review. In YOUMARES 9-the oceans: Our research, our future: Proceedings of the 2018 conference for young marine researcher in Oldenburg, Germany (pp. 101-120). Springer International Publishing.</w:t>
      </w:r>
    </w:p>
    <w:p w14:paraId="0F689D6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Rashid, S., Majeed, L. R., Mehta, N., Radu, T., Martín-Fabiani, I., &amp; Bhat, M. A. (2025). Microplastics in terrestrial ecosystems: sources, transport, fate, mitigation, and remediation strategies. Euro-Mediterranean Journal for Environmental Integration, 1-27.</w:t>
      </w:r>
    </w:p>
    <w:p w14:paraId="3B6C2182"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Rochman, C. M., Browne, M. A., Halpern, B. S., Hentschel, B. T., Hoh, E., Karapanagioti, H. K., Rios-Mendoza, L. M., Takada, H., Teh, S., &amp; Thompson, R. C. (2013). Policy: Classify plastic waste as hazardous. Nature, 494(7436), 169–171. </w:t>
      </w:r>
      <w:hyperlink r:id="rId40" w:history="1">
        <w:r w:rsidRPr="00305F09">
          <w:rPr>
            <w:rStyle w:val="Hyperlink"/>
            <w:rFonts w:ascii="Times New Roman" w:hAnsi="Times New Roman" w:cs="Times New Roman"/>
            <w:sz w:val="24"/>
            <w:szCs w:val="24"/>
          </w:rPr>
          <w:t>https://doi.org/10.1038/494169a</w:t>
        </w:r>
      </w:hyperlink>
    </w:p>
    <w:p w14:paraId="3E4E59E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Rodrigues, J. P., Duarte, A. C., Santos-Echeandía, J., &amp; Rocha-Santos, T. (2019). Significance of interactions between microplastics and POPs in the marine environment: a critical overview. TrAC Trends in Analytical Chemistry, 111, 252-260.</w:t>
      </w:r>
    </w:p>
    <w:p w14:paraId="5EDCFA4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Saha, U., Kumari, P., Ghosh, A., Sinha, A., Jena, S., Kirti, A., Gupta, A., Choudhury, A., Simnani, F. Z., Nandi, A., Sahoo, R. N., Singh, S., Mishra, R., Kaushik, N. K., Singh, D., Suar, M., &amp; Verma, S. K. (2024). Detrimental consequences of micropolymers associated plasticizers on endocrinal disruption. Materials today. Bio, 27, 101139. https://doi.org/10.1016/j.mtbio.2024.101139</w:t>
      </w:r>
    </w:p>
    <w:p w14:paraId="5E79F7B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Savoca, M. S. (2017). Chemoattraction to Dimethyl Sulfide Predicts Diet Composition and Plastic Ingestion By Procellariiform Seabirds and Forage Fish. University of California, Davis.</w:t>
      </w:r>
    </w:p>
    <w:p w14:paraId="0822033A"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Schmidt, C., Krauth, T., &amp; Wagner, S. (2017). Export of plastic debris by rivers into the sea. Environmental science &amp; technology, 51(21), 12246-12253.</w:t>
      </w:r>
    </w:p>
    <w:p w14:paraId="1BE27B5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Shah, A. A., Hasan, F., Hameed, A., &amp; Ahmed, S. (2008). Biological degradation of plastics: a comprehensive review. Biotechnology advances, 26(3), 246–265. https://doi.org/10.1016/j.biotechadv.2007.12.005</w:t>
      </w:r>
    </w:p>
    <w:p w14:paraId="5AA1DBE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Shahriar, S. I. M., Islam, N., Emon, F. J., Ashaf-Ud-Doulah, M., Khan, S., &amp; Shahjahan, M. (2024). Size dependent ingestion and effects of microplastics on survivability, hematology and intestinal histopathology of juvenile striped catfish (Pangasianodon hypophthalmus). Chemosphere, 356, 141827. </w:t>
      </w:r>
      <w:hyperlink r:id="rId41" w:history="1">
        <w:r w:rsidRPr="00305F09">
          <w:rPr>
            <w:rFonts w:ascii="Times New Roman" w:hAnsi="Times New Roman" w:cs="Times New Roman"/>
            <w:sz w:val="24"/>
            <w:szCs w:val="24"/>
          </w:rPr>
          <w:t>https://doi.org/10.1016/j.chemosphere.2024.141827</w:t>
        </w:r>
      </w:hyperlink>
      <w:r w:rsidRPr="00305F09">
        <w:rPr>
          <w:rFonts w:ascii="Times New Roman" w:hAnsi="Times New Roman" w:cs="Times New Roman"/>
          <w:sz w:val="24"/>
          <w:szCs w:val="24"/>
        </w:rPr>
        <w:t xml:space="preserve"> </w:t>
      </w:r>
    </w:p>
    <w:p w14:paraId="0E7EAC21"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Sharma, P., Sharma, P., &amp; Abhishek, K. (2024). Sampling, separation, and characterization methodology for quantification of microplastic from the environment. Journal of Hazardous Materials Advances, 100416.</w:t>
      </w:r>
    </w:p>
    <w:p w14:paraId="2C9E14BA"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Siddiqua, A., Hahladakis, J. N., &amp; Al-Attiya, W. A. K. A. (2022). An overview of the environmental pollution and health effects associated with waste landfilling and open dumping. Environmental science and pollution research international, 29(39), 58514–58536. https://doi.org/10.1007/s11356-022-21578-z</w:t>
      </w:r>
    </w:p>
    <w:p w14:paraId="478DF9E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Singh, A. &amp; Upadhyay, J. (2025). Physiological and Toxicological Effects of Nano/Microplastics on Marine Birds. In N. Gaur, E. Sharma, T. Nguyen, M. Bilal, &amp; N. Melkania (Eds.), Global Impacts of Micro- and Nano-Plastic Pollution (pp. 257-288). IGI Global Scientific Publishing. https://doi.org/10.4018/979-8-3693-3447-8.ch011</w:t>
      </w:r>
    </w:p>
    <w:p w14:paraId="2CB85CE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Smith, M., Love, D. C., Rochman, C. M., &amp; Neff, R. A. (2018). Microplastics in Seafood and the Implications for Human Health. Current environmental health reports, 5(3), 375–386. https://doi.org/10.1007/s40572-018-0206-z</w:t>
      </w:r>
    </w:p>
    <w:p w14:paraId="37D0987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Subaramaniyam, U., Allimuthu, R. S., Vappu, S., Ramalingam, D., Balan, R., Paital, B., Panda, N., Rath, P. K., Ramalingam, N., &amp; Sahoo, D. K. (2023). Effects of microplastics, pesticides and nano-materials on fish health, oxidative stress and antioxidant defense mechanism. Frontiers in physiology, 14, 1217666. https://doi.org/10.3389/fphys.2023.1217666</w:t>
      </w:r>
    </w:p>
    <w:p w14:paraId="58757D1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Sühring, R., Baak, J. E., Letcher, R. J., Braune, B. M., de Silva, A., Dey, C., Fernie, K., Lu, Z., Mallory, M. L., Avery-Gomm, S., &amp; Provencher, J. F. (2022). Co-contaminants of microplastics in two seabird species from the Canadian Arctic. Environmental science and ecotechnology, 12, 100189. https://doi.org/10.1016/j.ese.2022.100189</w:t>
      </w:r>
    </w:p>
    <w:p w14:paraId="2E4DE614"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Sun, C., Teng, J., Wang, D., Zhao, J., Shan, E., &amp; Wang, Q. (2023). The adverse impact of microplastics and their attached pathogen on hemocyte function and antioxidative response in the mussel Mytilus galloprovincialis. Chemosphere, 325, 138381. https://doi.org/10.1016/j.chemosphere.2023.138381</w:t>
      </w:r>
    </w:p>
    <w:p w14:paraId="7D80629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Sun, Q., Ren, S. Y., &amp; Ni, H. G. (2020). Incidence of microplastics in personal care products: An appreciable part of plastic pollution. The Science of the total environment, 742, 140218. https://doi.org/10.1016/j.scitotenv.2020.140218</w:t>
      </w:r>
    </w:p>
    <w:p w14:paraId="4153D03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Sun, S., Jin, Y., Luo, P., &amp; Shi, X. (2022). Polystyrene microplastics induced male reproductive toxicity and transgenerational effects in freshwater prawn. The Science of the total environment, 842, 156820. </w:t>
      </w:r>
      <w:hyperlink r:id="rId42" w:history="1">
        <w:r w:rsidRPr="00305F09">
          <w:rPr>
            <w:rFonts w:ascii="Times New Roman" w:hAnsi="Times New Roman" w:cs="Times New Roman"/>
            <w:sz w:val="24"/>
            <w:szCs w:val="24"/>
          </w:rPr>
          <w:t>https://doi.org/10.1016/j.scitotenv.2022.156820</w:t>
        </w:r>
      </w:hyperlink>
      <w:r w:rsidRPr="00305F09">
        <w:rPr>
          <w:rFonts w:ascii="Times New Roman" w:hAnsi="Times New Roman" w:cs="Times New Roman"/>
          <w:sz w:val="24"/>
          <w:szCs w:val="24"/>
        </w:rPr>
        <w:t xml:space="preserve"> </w:t>
      </w:r>
    </w:p>
    <w:p w14:paraId="47689EC8"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Thompson, R. C., Olsen, Y., Mitchell, R. P., Davis, A., Rowland, S. J., John, A. W., McGonigle, D., &amp; Russell, A. E. (2004). Lost at sea: where is all the plastic?. Science (New York, N.Y.), 304(5672), 838. https://doi.org/10.1126/science.1094559</w:t>
      </w:r>
    </w:p>
    <w:p w14:paraId="13A04AB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Thompson, R. C., Swan, S. H., Moore, C. J., &amp; Vom Saal, F. S. (2009). Our plastic age. Philosophical Transactions of the Royal Society B: Biological Sciences, 364(1526), 1973-1976.</w:t>
      </w:r>
    </w:p>
    <w:p w14:paraId="075EB26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Tursi, A., Baratta, M., Easton, T., Chatzisymeon, E., Chidichimo, F., De Biase, M., &amp; De Filpo, G. (2022). Microplastics in aquatic systems, a comprehensive review: origination, accumulation, impact, and removal technologies. RSC advances, 12(44), 28318–28340. </w:t>
      </w:r>
      <w:hyperlink r:id="rId43" w:history="1">
        <w:r w:rsidRPr="00305F09">
          <w:rPr>
            <w:rFonts w:ascii="Times New Roman" w:hAnsi="Times New Roman" w:cs="Times New Roman"/>
            <w:sz w:val="24"/>
            <w:szCs w:val="24"/>
          </w:rPr>
          <w:t>https://doi.org/10.1039/d2ra04713f</w:t>
        </w:r>
      </w:hyperlink>
      <w:r w:rsidRPr="00305F09">
        <w:rPr>
          <w:rFonts w:ascii="Times New Roman" w:hAnsi="Times New Roman" w:cs="Times New Roman"/>
          <w:sz w:val="24"/>
          <w:szCs w:val="24"/>
        </w:rPr>
        <w:t xml:space="preserve"> </w:t>
      </w:r>
    </w:p>
    <w:p w14:paraId="56EE2F05"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Verla, A.W., Enyoh, C.E., Verla, E.N. (2019).  Microplastic–toxic chemical interaction: a review study on quantified levels, mechanism and implication. SN Appl. Sci. 1, 1400. </w:t>
      </w:r>
      <w:hyperlink r:id="rId44" w:history="1">
        <w:r w:rsidRPr="00305F09">
          <w:rPr>
            <w:rFonts w:ascii="Times New Roman" w:hAnsi="Times New Roman" w:cs="Times New Roman"/>
            <w:sz w:val="24"/>
            <w:szCs w:val="24"/>
          </w:rPr>
          <w:t>https://doi.org/10.1007/s42452-019-1352-0</w:t>
        </w:r>
      </w:hyperlink>
    </w:p>
    <w:p w14:paraId="0A8EAF5B"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 xml:space="preserve">Walkinshaw, C., Lindeque, P. K., Thompson, R., Tolhurst, T., &amp; Cole, M. (2020). Microplastics and seafood: lower trophic organisms at highest risk of contamination. Ecotoxicology and environmental safety, 190, 110066. </w:t>
      </w:r>
      <w:hyperlink r:id="rId45" w:history="1">
        <w:r w:rsidRPr="00305F09">
          <w:rPr>
            <w:rFonts w:ascii="Times New Roman" w:hAnsi="Times New Roman" w:cs="Times New Roman"/>
            <w:sz w:val="24"/>
            <w:szCs w:val="24"/>
          </w:rPr>
          <w:t>https://doi.org/10.1016/j.ecoenv.2019.110066</w:t>
        </w:r>
      </w:hyperlink>
    </w:p>
    <w:p w14:paraId="1EE9F60D"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Wang, J., Tan, Z., Peng, J., Qiu, Q., &amp; Li, M. (2016). The behaviors of microplastics in the marine environment. Marine environmental research, 113, 7–17. https://doi.org/10.1016/j.marenvres.2015.10.014</w:t>
      </w:r>
    </w:p>
    <w:p w14:paraId="109108D9"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Wang, W., Ge, J., &amp; Yu, X. (2020). Bioavailability and toxicity of microplastics to fish species: A review. Ecotoxicology and environmental safety, 189, 109913. https://doi.org/10.1016/j.ecoenv.2019.109913</w:t>
      </w:r>
    </w:p>
    <w:p w14:paraId="270D222F"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Wang, Y., &amp; Qian, H. (2021). Phthalates and Their Impacts on Human Health. Healthcare (Basel, Switzerland), 9(5), 603. https://doi.org/10.3390/healthcare9050603</w:t>
      </w:r>
    </w:p>
    <w:p w14:paraId="3DE5252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Wei, W., Yang, Q., Xiang, D., Chen, X., Wen, Z., Wang, X., Xu, X., Peng, C., Yang, L., Luo, M., &amp; Xu, J. (2023). Combined impacts of microplastics and cadmium on the liver function, immune response, and intestinal microbiota of crucian carp (Carassius carassius). Ecotoxicology and environmental safety, 261, 115104. https://doi.org/10.1016/j.ecoenv.2023.115104</w:t>
      </w:r>
    </w:p>
    <w:p w14:paraId="1ACE952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Williams, A. T., &amp; Rangel-Buitrago, N. (2022). The past, present, and future of plastic pollution. Marine pollution bulletin, 176, 113429. https://doi.org/10.1016/j.marpolbul.2022.113429</w:t>
      </w:r>
    </w:p>
    <w:p w14:paraId="023D6A37"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Woodall, L. C., Sanchez-Vidal, A., Canals, M., Paterson, G. L., Coppock, R., Sleight, V., Calafat, A., Rogers, A. D., Narayanaswamy, B. E., &amp; Thompson, R. C. (2014). The deep sea is a major sink for microplastic debris. Royal Society open science, 1(4), 140317. https://doi.org/10.1098/rsos.140317</w:t>
      </w:r>
    </w:p>
    <w:p w14:paraId="0920806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Wright, S. L., Thompson, R. C., &amp; Galloway, T. S. (2013). The physical impacts of microplastics on marine organisms: A review. Environmental Pollution, 178, 483-492.</w:t>
      </w:r>
    </w:p>
    <w:p w14:paraId="3EEB6ACE"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Yang, C. Z., Yaniger, S. I., Jordan, V. C., Klein, D. J., &amp; Bittner, G. D. (2011). Most plastic products release estrogenic chemicals: a potential health problem that can be solved. Environmental health perspectives, 119(7), 989–996. https://doi.org/10.1289/ehp.1003220</w:t>
      </w:r>
    </w:p>
    <w:p w14:paraId="686D3AD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Yang, L., Zhang, Y., Kang, S., Wang, Z., &amp; Wu, C. (2021). Microplastics in soil: A review on methods, occurrence, sources, and potential risk. The Science of the total environment, 780, 146546. </w:t>
      </w:r>
      <w:hyperlink r:id="rId46" w:history="1">
        <w:r w:rsidRPr="00305F09">
          <w:rPr>
            <w:rFonts w:ascii="Times New Roman" w:hAnsi="Times New Roman" w:cs="Times New Roman"/>
            <w:sz w:val="24"/>
            <w:szCs w:val="24"/>
          </w:rPr>
          <w:t>https://doi.org/10.1016/j.scitotenv.2021.146546</w:t>
        </w:r>
      </w:hyperlink>
    </w:p>
    <w:p w14:paraId="41763440"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lastRenderedPageBreak/>
        <w:t>Yu, F., Yang, C., Zhu, Z., Bai, X., &amp; Ma, J. (2019). Adsorption behavior of organic pollutants and metals on micro/nanoplastics in the aquatic environment. The Science of the total environment, 694, 133643. https://doi.org/10.1016/j.scitotenv.2019.133643</w:t>
      </w:r>
    </w:p>
    <w:p w14:paraId="6EBF4A4C"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Zhang, C., Chen, X., Wang, J., &amp; Tan, L. (2017). Toxic effects of microplastic on marine microalgae Skeletonema costatum: Interactions between microplastic and algae. Environmental pollution (Barking, Essex : 1987), 220(Pt B), 1282–1288. </w:t>
      </w:r>
      <w:hyperlink r:id="rId47" w:history="1">
        <w:r w:rsidRPr="00305F09">
          <w:rPr>
            <w:rFonts w:ascii="Times New Roman" w:hAnsi="Times New Roman" w:cs="Times New Roman"/>
            <w:sz w:val="24"/>
            <w:szCs w:val="24"/>
          </w:rPr>
          <w:t>https://doi.org/10.1016/j.envpol.2016.11.005</w:t>
        </w:r>
      </w:hyperlink>
      <w:r w:rsidRPr="00305F09">
        <w:rPr>
          <w:rFonts w:ascii="Times New Roman" w:hAnsi="Times New Roman" w:cs="Times New Roman"/>
          <w:sz w:val="24"/>
          <w:szCs w:val="24"/>
        </w:rPr>
        <w:t xml:space="preserve"> </w:t>
      </w:r>
    </w:p>
    <w:p w14:paraId="3B9237A7"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Zhang, P., Lu, G., Sun, Y., Yan, Z., Zhang, L., &amp; Liu, J. (2024). Effect of microplastics on oxytetracycline trophic transfer: Immune, gut microbiota and antibiotic resistance gene responses. Journal of hazardous materials, 470, 134147. </w:t>
      </w:r>
      <w:hyperlink r:id="rId48" w:history="1">
        <w:r w:rsidRPr="00305F09">
          <w:rPr>
            <w:rFonts w:ascii="Times New Roman" w:hAnsi="Times New Roman" w:cs="Times New Roman"/>
            <w:sz w:val="24"/>
            <w:szCs w:val="24"/>
          </w:rPr>
          <w:t>https://doi.org/10.1016/j.jhazmat.2024.134147</w:t>
        </w:r>
      </w:hyperlink>
    </w:p>
    <w:p w14:paraId="736DC6D3"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Zhang, Q., He, Y., Cheng, R., Li, Q., Qian, Z., &amp; Lin, X. (2022). Recent advances in toxicological research and potential health impact of microplastics and nanoplastics in vivo. Environmental science and pollution research international, 29(27), 40415–40448. </w:t>
      </w:r>
      <w:hyperlink r:id="rId49" w:history="1">
        <w:r w:rsidRPr="00305F09">
          <w:rPr>
            <w:rFonts w:ascii="Times New Roman" w:hAnsi="Times New Roman" w:cs="Times New Roman"/>
            <w:sz w:val="24"/>
            <w:szCs w:val="24"/>
          </w:rPr>
          <w:t>https://doi.org/10.1007/s11356-022-19745-3</w:t>
        </w:r>
      </w:hyperlink>
      <w:r w:rsidRPr="00305F09">
        <w:rPr>
          <w:rFonts w:ascii="Times New Roman" w:hAnsi="Times New Roman" w:cs="Times New Roman"/>
          <w:sz w:val="24"/>
          <w:szCs w:val="24"/>
        </w:rPr>
        <w:t xml:space="preserve"> </w:t>
      </w:r>
    </w:p>
    <w:p w14:paraId="55717F97" w14:textId="77777777" w:rsidR="007B5700" w:rsidRPr="00305F09"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Zhu, J., Dong, G., Feng, F., Ye, J., Liao, C. H., Wu, C. H., &amp; Chen, S. C. (2023). Microplastics in the soil environment: Focusing on the sources, its transformation and change in morphology. The Science of the total environment, 896, 165291. </w:t>
      </w:r>
      <w:hyperlink r:id="rId50" w:history="1">
        <w:r w:rsidRPr="00305F09">
          <w:rPr>
            <w:rFonts w:ascii="Times New Roman" w:hAnsi="Times New Roman" w:cs="Times New Roman"/>
            <w:sz w:val="24"/>
            <w:szCs w:val="24"/>
          </w:rPr>
          <w:t>https://doi.org/10.1016/j.scitotenv.2023.165291</w:t>
        </w:r>
      </w:hyperlink>
    </w:p>
    <w:p w14:paraId="7E38B644" w14:textId="77777777" w:rsidR="007B5700"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305F09">
        <w:rPr>
          <w:rFonts w:ascii="Times New Roman" w:hAnsi="Times New Roman" w:cs="Times New Roman"/>
          <w:sz w:val="24"/>
          <w:szCs w:val="24"/>
        </w:rPr>
        <w:t xml:space="preserve">Zolotova, N., Kosyreva, A., Dzhalilova, D., Fokichev, N., &amp; Makarova, O. (2022). Harmful effects of the microplastic pollution on animal health: a literature review. PeerJ, 10, e13503. </w:t>
      </w:r>
      <w:hyperlink r:id="rId51" w:history="1">
        <w:r w:rsidRPr="0052460E">
          <w:rPr>
            <w:rStyle w:val="Hyperlink"/>
            <w:rFonts w:ascii="Times New Roman" w:hAnsi="Times New Roman" w:cs="Times New Roman"/>
            <w:sz w:val="24"/>
            <w:szCs w:val="24"/>
          </w:rPr>
          <w:t>https://doi.org/10.7717/peerj.13503</w:t>
        </w:r>
      </w:hyperlink>
    </w:p>
    <w:p w14:paraId="410619DE" w14:textId="77777777" w:rsidR="007B5700" w:rsidRPr="007B5700" w:rsidRDefault="007B570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GB"/>
        </w:rPr>
      </w:pPr>
    </w:p>
    <w:p w14:paraId="538097D4" w14:textId="68139CA5" w:rsidR="00896B17" w:rsidRPr="00BA0DAE" w:rsidRDefault="00896B17" w:rsidP="00AE3522">
      <w:pPr>
        <w:pStyle w:val="NormalWeb"/>
        <w:spacing w:line="276" w:lineRule="auto"/>
        <w:jc w:val="both"/>
      </w:pPr>
    </w:p>
    <w:sectPr w:rsidR="00896B17" w:rsidRPr="00BA0DAE" w:rsidSect="00816BD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074A" w14:textId="77777777" w:rsidR="00365DBF" w:rsidRDefault="00365DBF" w:rsidP="00EA3D9A">
      <w:pPr>
        <w:spacing w:after="0" w:line="240" w:lineRule="auto"/>
      </w:pPr>
      <w:r>
        <w:separator/>
      </w:r>
    </w:p>
  </w:endnote>
  <w:endnote w:type="continuationSeparator" w:id="0">
    <w:p w14:paraId="6D5E5E25" w14:textId="77777777" w:rsidR="00365DBF" w:rsidRDefault="00365DBF" w:rsidP="00EA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A9A0" w14:textId="77777777" w:rsidR="00252135" w:rsidRDefault="00252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537957"/>
      <w:docPartObj>
        <w:docPartGallery w:val="Page Numbers (Bottom of Page)"/>
        <w:docPartUnique/>
      </w:docPartObj>
    </w:sdtPr>
    <w:sdtEndPr>
      <w:rPr>
        <w:noProof/>
      </w:rPr>
    </w:sdtEndPr>
    <w:sdtContent>
      <w:p w14:paraId="02437D2F" w14:textId="0BB69875" w:rsidR="00252135" w:rsidRDefault="00252135">
        <w:pPr>
          <w:pStyle w:val="Footer"/>
          <w:jc w:val="center"/>
        </w:pPr>
        <w:r>
          <w:fldChar w:fldCharType="begin"/>
        </w:r>
        <w:r>
          <w:instrText xml:space="preserve"> PAGE   \* MERGEFORMAT </w:instrText>
        </w:r>
        <w:r>
          <w:fldChar w:fldCharType="separate"/>
        </w:r>
        <w:r w:rsidR="000B05A4">
          <w:rPr>
            <w:noProof/>
          </w:rPr>
          <w:t>18</w:t>
        </w:r>
        <w:r>
          <w:rPr>
            <w:noProof/>
          </w:rPr>
          <w:fldChar w:fldCharType="end"/>
        </w:r>
      </w:p>
    </w:sdtContent>
  </w:sdt>
  <w:p w14:paraId="72262B25" w14:textId="77777777" w:rsidR="00252135" w:rsidRDefault="00252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1BDA" w14:textId="77777777" w:rsidR="00252135" w:rsidRDefault="00252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A1802" w14:textId="77777777" w:rsidR="00365DBF" w:rsidRDefault="00365DBF" w:rsidP="00EA3D9A">
      <w:pPr>
        <w:spacing w:after="0" w:line="240" w:lineRule="auto"/>
      </w:pPr>
      <w:r>
        <w:separator/>
      </w:r>
    </w:p>
  </w:footnote>
  <w:footnote w:type="continuationSeparator" w:id="0">
    <w:p w14:paraId="2C0DFE73" w14:textId="77777777" w:rsidR="00365DBF" w:rsidRDefault="00365DBF" w:rsidP="00EA3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D4CDB" w14:textId="1573FB3F" w:rsidR="00252135" w:rsidRDefault="00365DBF">
    <w:pPr>
      <w:pStyle w:val="Header"/>
    </w:pPr>
    <w:r>
      <w:rPr>
        <w:noProof/>
      </w:rPr>
      <w:pict w14:anchorId="4F80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D2FE" w14:textId="5172FD0A" w:rsidR="00252135" w:rsidRDefault="00365DBF">
    <w:pPr>
      <w:pStyle w:val="Header"/>
    </w:pPr>
    <w:r>
      <w:rPr>
        <w:noProof/>
      </w:rPr>
      <w:pict w14:anchorId="0FFBF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A56A" w14:textId="080C37F5" w:rsidR="00252135" w:rsidRDefault="00365DBF">
    <w:pPr>
      <w:pStyle w:val="Header"/>
    </w:pPr>
    <w:r>
      <w:rPr>
        <w:noProof/>
      </w:rPr>
      <w:pict w14:anchorId="65A86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visibility:visible;mso-wrap-style:square" o:bullet="t">
        <v:imagedata r:id="rId1" o:title=""/>
      </v:shape>
    </w:pict>
  </w:numPicBullet>
  <w:abstractNum w:abstractNumId="0" w15:restartNumberingAfterBreak="0">
    <w:nsid w:val="032607C0"/>
    <w:multiLevelType w:val="multilevel"/>
    <w:tmpl w:val="1578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E0184"/>
    <w:multiLevelType w:val="hybridMultilevel"/>
    <w:tmpl w:val="3B7C585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124562"/>
    <w:multiLevelType w:val="multilevel"/>
    <w:tmpl w:val="1A48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12BB4"/>
    <w:multiLevelType w:val="multilevel"/>
    <w:tmpl w:val="9342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13FBF"/>
    <w:multiLevelType w:val="hybridMultilevel"/>
    <w:tmpl w:val="8654DF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A34309"/>
    <w:multiLevelType w:val="multilevel"/>
    <w:tmpl w:val="D09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06D13"/>
    <w:multiLevelType w:val="multilevel"/>
    <w:tmpl w:val="89B08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7" w15:restartNumberingAfterBreak="0">
    <w:nsid w:val="1E542460"/>
    <w:multiLevelType w:val="multilevel"/>
    <w:tmpl w:val="4CF2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548E4"/>
    <w:multiLevelType w:val="hybridMultilevel"/>
    <w:tmpl w:val="30D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72251"/>
    <w:multiLevelType w:val="multilevel"/>
    <w:tmpl w:val="7172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B53452"/>
    <w:multiLevelType w:val="hybridMultilevel"/>
    <w:tmpl w:val="5ABC3B30"/>
    <w:lvl w:ilvl="0" w:tplc="32A68B20">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3108D0"/>
    <w:multiLevelType w:val="hybridMultilevel"/>
    <w:tmpl w:val="C4A236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26B2D"/>
    <w:multiLevelType w:val="hybridMultilevel"/>
    <w:tmpl w:val="BD1A2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F56F9"/>
    <w:multiLevelType w:val="multilevel"/>
    <w:tmpl w:val="B214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C2371"/>
    <w:multiLevelType w:val="multilevel"/>
    <w:tmpl w:val="9E5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0A7215"/>
    <w:multiLevelType w:val="hybridMultilevel"/>
    <w:tmpl w:val="AF04C1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17FCC"/>
    <w:multiLevelType w:val="hybridMultilevel"/>
    <w:tmpl w:val="2FF4E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E6172"/>
    <w:multiLevelType w:val="multilevel"/>
    <w:tmpl w:val="242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4101B"/>
    <w:multiLevelType w:val="hybridMultilevel"/>
    <w:tmpl w:val="2A22E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004369A"/>
    <w:multiLevelType w:val="hybridMultilevel"/>
    <w:tmpl w:val="73DA0DD0"/>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927B3A"/>
    <w:multiLevelType w:val="multilevel"/>
    <w:tmpl w:val="5A14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7530DE"/>
    <w:multiLevelType w:val="hybridMultilevel"/>
    <w:tmpl w:val="C5640C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246276"/>
    <w:multiLevelType w:val="hybridMultilevel"/>
    <w:tmpl w:val="D3AE5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0A1BD0"/>
    <w:multiLevelType w:val="hybridMultilevel"/>
    <w:tmpl w:val="2432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7B005F"/>
    <w:multiLevelType w:val="multilevel"/>
    <w:tmpl w:val="EC8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F6A4E"/>
    <w:multiLevelType w:val="hybridMultilevel"/>
    <w:tmpl w:val="9E34D26A"/>
    <w:lvl w:ilvl="0" w:tplc="A51810E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51381"/>
    <w:multiLevelType w:val="multilevel"/>
    <w:tmpl w:val="D09E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557991"/>
    <w:multiLevelType w:val="hybridMultilevel"/>
    <w:tmpl w:val="049E7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22"/>
  </w:num>
  <w:num w:numId="3">
    <w:abstractNumId w:val="15"/>
  </w:num>
  <w:num w:numId="4">
    <w:abstractNumId w:val="16"/>
  </w:num>
  <w:num w:numId="5">
    <w:abstractNumId w:val="12"/>
  </w:num>
  <w:num w:numId="6">
    <w:abstractNumId w:val="25"/>
  </w:num>
  <w:num w:numId="7">
    <w:abstractNumId w:val="19"/>
  </w:num>
  <w:num w:numId="8">
    <w:abstractNumId w:val="26"/>
  </w:num>
  <w:num w:numId="9">
    <w:abstractNumId w:val="20"/>
  </w:num>
  <w:num w:numId="10">
    <w:abstractNumId w:val="21"/>
  </w:num>
  <w:num w:numId="11">
    <w:abstractNumId w:val="18"/>
  </w:num>
  <w:num w:numId="12">
    <w:abstractNumId w:val="10"/>
  </w:num>
  <w:num w:numId="13">
    <w:abstractNumId w:val="0"/>
  </w:num>
  <w:num w:numId="14">
    <w:abstractNumId w:val="14"/>
  </w:num>
  <w:num w:numId="15">
    <w:abstractNumId w:val="7"/>
  </w:num>
  <w:num w:numId="16">
    <w:abstractNumId w:val="17"/>
  </w:num>
  <w:num w:numId="17">
    <w:abstractNumId w:val="24"/>
  </w:num>
  <w:num w:numId="18">
    <w:abstractNumId w:val="13"/>
  </w:num>
  <w:num w:numId="19">
    <w:abstractNumId w:val="8"/>
  </w:num>
  <w:num w:numId="20">
    <w:abstractNumId w:val="4"/>
  </w:num>
  <w:num w:numId="21">
    <w:abstractNumId w:val="6"/>
  </w:num>
  <w:num w:numId="22">
    <w:abstractNumId w:val="1"/>
  </w:num>
  <w:num w:numId="23">
    <w:abstractNumId w:val="9"/>
  </w:num>
  <w:num w:numId="24">
    <w:abstractNumId w:val="3"/>
  </w:num>
  <w:num w:numId="25">
    <w:abstractNumId w:val="27"/>
  </w:num>
  <w:num w:numId="26">
    <w:abstractNumId w:val="5"/>
  </w:num>
  <w:num w:numId="27">
    <w:abstractNumId w:val="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9F0"/>
    <w:rsid w:val="0000005A"/>
    <w:rsid w:val="00000498"/>
    <w:rsid w:val="00001D6C"/>
    <w:rsid w:val="0000343E"/>
    <w:rsid w:val="0000447C"/>
    <w:rsid w:val="000058CB"/>
    <w:rsid w:val="00005B01"/>
    <w:rsid w:val="00007335"/>
    <w:rsid w:val="000105E3"/>
    <w:rsid w:val="000123F0"/>
    <w:rsid w:val="0002026C"/>
    <w:rsid w:val="000202A2"/>
    <w:rsid w:val="00021CB3"/>
    <w:rsid w:val="00022B67"/>
    <w:rsid w:val="00022FFB"/>
    <w:rsid w:val="00024347"/>
    <w:rsid w:val="00025B23"/>
    <w:rsid w:val="000268A7"/>
    <w:rsid w:val="00033868"/>
    <w:rsid w:val="00033EF2"/>
    <w:rsid w:val="00035702"/>
    <w:rsid w:val="00046C6B"/>
    <w:rsid w:val="0005591B"/>
    <w:rsid w:val="00061BC7"/>
    <w:rsid w:val="00061D30"/>
    <w:rsid w:val="00062107"/>
    <w:rsid w:val="00063B34"/>
    <w:rsid w:val="0006425D"/>
    <w:rsid w:val="000670C3"/>
    <w:rsid w:val="00067B49"/>
    <w:rsid w:val="00070F30"/>
    <w:rsid w:val="00070F40"/>
    <w:rsid w:val="00071E7B"/>
    <w:rsid w:val="00075117"/>
    <w:rsid w:val="000772F3"/>
    <w:rsid w:val="00080A3C"/>
    <w:rsid w:val="000844E5"/>
    <w:rsid w:val="000863E2"/>
    <w:rsid w:val="00087F63"/>
    <w:rsid w:val="00091A6E"/>
    <w:rsid w:val="00093847"/>
    <w:rsid w:val="000A0039"/>
    <w:rsid w:val="000B05A4"/>
    <w:rsid w:val="000B5A7D"/>
    <w:rsid w:val="000B6DBC"/>
    <w:rsid w:val="000C27D7"/>
    <w:rsid w:val="000C6243"/>
    <w:rsid w:val="000C7D3C"/>
    <w:rsid w:val="000D2236"/>
    <w:rsid w:val="000D2FC4"/>
    <w:rsid w:val="000D3566"/>
    <w:rsid w:val="000D3F32"/>
    <w:rsid w:val="000D5ECF"/>
    <w:rsid w:val="000D73AF"/>
    <w:rsid w:val="000F2A04"/>
    <w:rsid w:val="000F45FC"/>
    <w:rsid w:val="000F4B58"/>
    <w:rsid w:val="0010049B"/>
    <w:rsid w:val="001016FD"/>
    <w:rsid w:val="00101DE9"/>
    <w:rsid w:val="00103F58"/>
    <w:rsid w:val="00112C34"/>
    <w:rsid w:val="00122644"/>
    <w:rsid w:val="0012692E"/>
    <w:rsid w:val="00127708"/>
    <w:rsid w:val="0013413C"/>
    <w:rsid w:val="00144D26"/>
    <w:rsid w:val="001458A7"/>
    <w:rsid w:val="00147EDE"/>
    <w:rsid w:val="00151D8F"/>
    <w:rsid w:val="001525AA"/>
    <w:rsid w:val="0015352C"/>
    <w:rsid w:val="00154172"/>
    <w:rsid w:val="00154185"/>
    <w:rsid w:val="00154253"/>
    <w:rsid w:val="00156A25"/>
    <w:rsid w:val="00167DB6"/>
    <w:rsid w:val="00170542"/>
    <w:rsid w:val="00173CC6"/>
    <w:rsid w:val="00175D0F"/>
    <w:rsid w:val="00175D94"/>
    <w:rsid w:val="00176C1A"/>
    <w:rsid w:val="0018109A"/>
    <w:rsid w:val="00183859"/>
    <w:rsid w:val="00184780"/>
    <w:rsid w:val="001855F0"/>
    <w:rsid w:val="001878AA"/>
    <w:rsid w:val="00190B83"/>
    <w:rsid w:val="00197221"/>
    <w:rsid w:val="001A0F1B"/>
    <w:rsid w:val="001A216B"/>
    <w:rsid w:val="001A43C9"/>
    <w:rsid w:val="001A77B8"/>
    <w:rsid w:val="001B3536"/>
    <w:rsid w:val="001B3694"/>
    <w:rsid w:val="001B476D"/>
    <w:rsid w:val="001B6F12"/>
    <w:rsid w:val="001C045B"/>
    <w:rsid w:val="001C0B7E"/>
    <w:rsid w:val="001C48F1"/>
    <w:rsid w:val="001D41B2"/>
    <w:rsid w:val="001E0F6F"/>
    <w:rsid w:val="001E35C5"/>
    <w:rsid w:val="001E3803"/>
    <w:rsid w:val="001E3C7F"/>
    <w:rsid w:val="001E4F12"/>
    <w:rsid w:val="001E6233"/>
    <w:rsid w:val="0021252F"/>
    <w:rsid w:val="002131C3"/>
    <w:rsid w:val="00216B5F"/>
    <w:rsid w:val="0022174D"/>
    <w:rsid w:val="002226BB"/>
    <w:rsid w:val="00222F4E"/>
    <w:rsid w:val="0022579A"/>
    <w:rsid w:val="002308F5"/>
    <w:rsid w:val="00232093"/>
    <w:rsid w:val="00232625"/>
    <w:rsid w:val="00233C1E"/>
    <w:rsid w:val="00234277"/>
    <w:rsid w:val="0024017B"/>
    <w:rsid w:val="0024117D"/>
    <w:rsid w:val="0024219B"/>
    <w:rsid w:val="00242BDA"/>
    <w:rsid w:val="0024399C"/>
    <w:rsid w:val="002450EC"/>
    <w:rsid w:val="00246B0A"/>
    <w:rsid w:val="00250649"/>
    <w:rsid w:val="00252135"/>
    <w:rsid w:val="00254808"/>
    <w:rsid w:val="00254E7D"/>
    <w:rsid w:val="002578E1"/>
    <w:rsid w:val="00257B91"/>
    <w:rsid w:val="00257DB8"/>
    <w:rsid w:val="00261AE6"/>
    <w:rsid w:val="00262A29"/>
    <w:rsid w:val="00270A07"/>
    <w:rsid w:val="00270F81"/>
    <w:rsid w:val="00273922"/>
    <w:rsid w:val="00280802"/>
    <w:rsid w:val="00283238"/>
    <w:rsid w:val="00284DDE"/>
    <w:rsid w:val="0028561C"/>
    <w:rsid w:val="002861E9"/>
    <w:rsid w:val="002862F0"/>
    <w:rsid w:val="00286370"/>
    <w:rsid w:val="00286D77"/>
    <w:rsid w:val="00295AEE"/>
    <w:rsid w:val="002A1D9D"/>
    <w:rsid w:val="002A226E"/>
    <w:rsid w:val="002A472E"/>
    <w:rsid w:val="002A5184"/>
    <w:rsid w:val="002A561F"/>
    <w:rsid w:val="002A7897"/>
    <w:rsid w:val="002B0567"/>
    <w:rsid w:val="002B707D"/>
    <w:rsid w:val="002C49C5"/>
    <w:rsid w:val="002C7D50"/>
    <w:rsid w:val="002D02D3"/>
    <w:rsid w:val="002D0B59"/>
    <w:rsid w:val="002D1A6E"/>
    <w:rsid w:val="002D4151"/>
    <w:rsid w:val="002D4E0D"/>
    <w:rsid w:val="002D59FF"/>
    <w:rsid w:val="002D61A7"/>
    <w:rsid w:val="002D76A4"/>
    <w:rsid w:val="002E043C"/>
    <w:rsid w:val="002E34CE"/>
    <w:rsid w:val="002E43D9"/>
    <w:rsid w:val="002E4452"/>
    <w:rsid w:val="002F2F7F"/>
    <w:rsid w:val="002F3459"/>
    <w:rsid w:val="002F415E"/>
    <w:rsid w:val="003026BB"/>
    <w:rsid w:val="0030390B"/>
    <w:rsid w:val="00304FAD"/>
    <w:rsid w:val="003050E6"/>
    <w:rsid w:val="00305F09"/>
    <w:rsid w:val="00306A09"/>
    <w:rsid w:val="00307F6E"/>
    <w:rsid w:val="00311ACC"/>
    <w:rsid w:val="003127AC"/>
    <w:rsid w:val="0031468A"/>
    <w:rsid w:val="00314F99"/>
    <w:rsid w:val="0031527E"/>
    <w:rsid w:val="0032299D"/>
    <w:rsid w:val="00325CCE"/>
    <w:rsid w:val="003261C4"/>
    <w:rsid w:val="00327232"/>
    <w:rsid w:val="00330A19"/>
    <w:rsid w:val="003312D7"/>
    <w:rsid w:val="00333496"/>
    <w:rsid w:val="00344A24"/>
    <w:rsid w:val="00350BDD"/>
    <w:rsid w:val="00352E7E"/>
    <w:rsid w:val="00353DA5"/>
    <w:rsid w:val="0035467E"/>
    <w:rsid w:val="0035668F"/>
    <w:rsid w:val="00356FDB"/>
    <w:rsid w:val="00365DBF"/>
    <w:rsid w:val="0037129D"/>
    <w:rsid w:val="0037785F"/>
    <w:rsid w:val="003830BD"/>
    <w:rsid w:val="00383202"/>
    <w:rsid w:val="00384734"/>
    <w:rsid w:val="003877B8"/>
    <w:rsid w:val="0039221A"/>
    <w:rsid w:val="003A15E4"/>
    <w:rsid w:val="003A29F2"/>
    <w:rsid w:val="003A2E1B"/>
    <w:rsid w:val="003A4CFD"/>
    <w:rsid w:val="003A77D2"/>
    <w:rsid w:val="003A7E89"/>
    <w:rsid w:val="003B070D"/>
    <w:rsid w:val="003B2365"/>
    <w:rsid w:val="003B7BB2"/>
    <w:rsid w:val="003C162A"/>
    <w:rsid w:val="003C1F5E"/>
    <w:rsid w:val="003C1FCF"/>
    <w:rsid w:val="003C36AC"/>
    <w:rsid w:val="003C3E20"/>
    <w:rsid w:val="003C4ED0"/>
    <w:rsid w:val="003C5E8E"/>
    <w:rsid w:val="003C659E"/>
    <w:rsid w:val="003D0630"/>
    <w:rsid w:val="003D5B8C"/>
    <w:rsid w:val="003D6386"/>
    <w:rsid w:val="003D681D"/>
    <w:rsid w:val="003D7CB2"/>
    <w:rsid w:val="003E0714"/>
    <w:rsid w:val="003E0E0D"/>
    <w:rsid w:val="003E3F10"/>
    <w:rsid w:val="003E6D43"/>
    <w:rsid w:val="003F1F11"/>
    <w:rsid w:val="003F2B06"/>
    <w:rsid w:val="00400120"/>
    <w:rsid w:val="0040032B"/>
    <w:rsid w:val="00402927"/>
    <w:rsid w:val="00402951"/>
    <w:rsid w:val="00403930"/>
    <w:rsid w:val="0040605E"/>
    <w:rsid w:val="004076BB"/>
    <w:rsid w:val="00410B0F"/>
    <w:rsid w:val="00410C30"/>
    <w:rsid w:val="0041635E"/>
    <w:rsid w:val="004172C6"/>
    <w:rsid w:val="004177BF"/>
    <w:rsid w:val="00420E21"/>
    <w:rsid w:val="00426057"/>
    <w:rsid w:val="00426400"/>
    <w:rsid w:val="0043148E"/>
    <w:rsid w:val="00432EEA"/>
    <w:rsid w:val="0043365B"/>
    <w:rsid w:val="004420FE"/>
    <w:rsid w:val="00442304"/>
    <w:rsid w:val="004502C8"/>
    <w:rsid w:val="004506D1"/>
    <w:rsid w:val="00462C08"/>
    <w:rsid w:val="004635BB"/>
    <w:rsid w:val="004637C4"/>
    <w:rsid w:val="00463A9B"/>
    <w:rsid w:val="00464BC7"/>
    <w:rsid w:val="00467931"/>
    <w:rsid w:val="0047227D"/>
    <w:rsid w:val="0047474E"/>
    <w:rsid w:val="00474ABD"/>
    <w:rsid w:val="00481B9F"/>
    <w:rsid w:val="00482FF6"/>
    <w:rsid w:val="00486236"/>
    <w:rsid w:val="0049131D"/>
    <w:rsid w:val="00493F4D"/>
    <w:rsid w:val="004A25D8"/>
    <w:rsid w:val="004A4DBB"/>
    <w:rsid w:val="004A6C80"/>
    <w:rsid w:val="004B5F42"/>
    <w:rsid w:val="004B6861"/>
    <w:rsid w:val="004B7027"/>
    <w:rsid w:val="004D0ECC"/>
    <w:rsid w:val="004D1141"/>
    <w:rsid w:val="004D3261"/>
    <w:rsid w:val="004D6E1E"/>
    <w:rsid w:val="004D722A"/>
    <w:rsid w:val="004E1D27"/>
    <w:rsid w:val="004E5A0E"/>
    <w:rsid w:val="004E7CE2"/>
    <w:rsid w:val="004F6BBD"/>
    <w:rsid w:val="004F71A6"/>
    <w:rsid w:val="004F7768"/>
    <w:rsid w:val="00502E36"/>
    <w:rsid w:val="00512093"/>
    <w:rsid w:val="005174FB"/>
    <w:rsid w:val="00520F22"/>
    <w:rsid w:val="00520F65"/>
    <w:rsid w:val="00521C98"/>
    <w:rsid w:val="005244DC"/>
    <w:rsid w:val="005315F9"/>
    <w:rsid w:val="005325CC"/>
    <w:rsid w:val="005351D4"/>
    <w:rsid w:val="00536FA3"/>
    <w:rsid w:val="00544F8C"/>
    <w:rsid w:val="005522EE"/>
    <w:rsid w:val="0055744A"/>
    <w:rsid w:val="00557A33"/>
    <w:rsid w:val="00563175"/>
    <w:rsid w:val="00563C4B"/>
    <w:rsid w:val="00570BB5"/>
    <w:rsid w:val="0057421B"/>
    <w:rsid w:val="00577C00"/>
    <w:rsid w:val="00577D60"/>
    <w:rsid w:val="00591F92"/>
    <w:rsid w:val="00592CFC"/>
    <w:rsid w:val="005948D3"/>
    <w:rsid w:val="0059590C"/>
    <w:rsid w:val="00595983"/>
    <w:rsid w:val="00595A83"/>
    <w:rsid w:val="005A109B"/>
    <w:rsid w:val="005A1724"/>
    <w:rsid w:val="005A2373"/>
    <w:rsid w:val="005A2772"/>
    <w:rsid w:val="005A40A3"/>
    <w:rsid w:val="005A73DC"/>
    <w:rsid w:val="005B11EB"/>
    <w:rsid w:val="005B1BF0"/>
    <w:rsid w:val="005B3134"/>
    <w:rsid w:val="005B3434"/>
    <w:rsid w:val="005B3F56"/>
    <w:rsid w:val="005B4380"/>
    <w:rsid w:val="005B5F93"/>
    <w:rsid w:val="005B75CC"/>
    <w:rsid w:val="005C3EFD"/>
    <w:rsid w:val="005C5842"/>
    <w:rsid w:val="005D02CC"/>
    <w:rsid w:val="005D0DB0"/>
    <w:rsid w:val="005D1F40"/>
    <w:rsid w:val="005D3FA6"/>
    <w:rsid w:val="005D5274"/>
    <w:rsid w:val="005D6919"/>
    <w:rsid w:val="005E0B49"/>
    <w:rsid w:val="005E10C1"/>
    <w:rsid w:val="005E150D"/>
    <w:rsid w:val="005E2844"/>
    <w:rsid w:val="005F03CB"/>
    <w:rsid w:val="0060229E"/>
    <w:rsid w:val="006054B4"/>
    <w:rsid w:val="0061570F"/>
    <w:rsid w:val="0062287E"/>
    <w:rsid w:val="00627291"/>
    <w:rsid w:val="00630798"/>
    <w:rsid w:val="006309A4"/>
    <w:rsid w:val="00630EF2"/>
    <w:rsid w:val="00631CCB"/>
    <w:rsid w:val="00632AE2"/>
    <w:rsid w:val="006336A8"/>
    <w:rsid w:val="00634557"/>
    <w:rsid w:val="00641F81"/>
    <w:rsid w:val="00643749"/>
    <w:rsid w:val="00643B51"/>
    <w:rsid w:val="00644FB6"/>
    <w:rsid w:val="006553FA"/>
    <w:rsid w:val="00661B13"/>
    <w:rsid w:val="006750EC"/>
    <w:rsid w:val="00680385"/>
    <w:rsid w:val="006828B4"/>
    <w:rsid w:val="00687E83"/>
    <w:rsid w:val="0069336D"/>
    <w:rsid w:val="006A0EC7"/>
    <w:rsid w:val="006A2266"/>
    <w:rsid w:val="006A5D10"/>
    <w:rsid w:val="006B0F5E"/>
    <w:rsid w:val="006B12C3"/>
    <w:rsid w:val="006B4236"/>
    <w:rsid w:val="006B43D8"/>
    <w:rsid w:val="006C0635"/>
    <w:rsid w:val="006C5A6D"/>
    <w:rsid w:val="006C7534"/>
    <w:rsid w:val="006D1136"/>
    <w:rsid w:val="006D1701"/>
    <w:rsid w:val="006D5F4D"/>
    <w:rsid w:val="006D68E7"/>
    <w:rsid w:val="006E2A82"/>
    <w:rsid w:val="006E321F"/>
    <w:rsid w:val="006E7921"/>
    <w:rsid w:val="006F2854"/>
    <w:rsid w:val="006F4294"/>
    <w:rsid w:val="006F4E84"/>
    <w:rsid w:val="006F4F55"/>
    <w:rsid w:val="006F6983"/>
    <w:rsid w:val="006F7DED"/>
    <w:rsid w:val="00700834"/>
    <w:rsid w:val="007021B1"/>
    <w:rsid w:val="007028FF"/>
    <w:rsid w:val="00705678"/>
    <w:rsid w:val="00706B0A"/>
    <w:rsid w:val="007124F6"/>
    <w:rsid w:val="00721DF4"/>
    <w:rsid w:val="00722EE1"/>
    <w:rsid w:val="0073047E"/>
    <w:rsid w:val="00730A11"/>
    <w:rsid w:val="00730D22"/>
    <w:rsid w:val="00734824"/>
    <w:rsid w:val="00735707"/>
    <w:rsid w:val="00737749"/>
    <w:rsid w:val="0074380B"/>
    <w:rsid w:val="0074457F"/>
    <w:rsid w:val="00744619"/>
    <w:rsid w:val="007446E4"/>
    <w:rsid w:val="007466EC"/>
    <w:rsid w:val="00746E05"/>
    <w:rsid w:val="00747ECA"/>
    <w:rsid w:val="0075083F"/>
    <w:rsid w:val="00751A25"/>
    <w:rsid w:val="00751A2A"/>
    <w:rsid w:val="007520F2"/>
    <w:rsid w:val="00753E9E"/>
    <w:rsid w:val="00756157"/>
    <w:rsid w:val="00756AE6"/>
    <w:rsid w:val="00760BF0"/>
    <w:rsid w:val="0076181A"/>
    <w:rsid w:val="00763056"/>
    <w:rsid w:val="00763FAA"/>
    <w:rsid w:val="007717E5"/>
    <w:rsid w:val="007745EE"/>
    <w:rsid w:val="00777686"/>
    <w:rsid w:val="00780744"/>
    <w:rsid w:val="00783575"/>
    <w:rsid w:val="007848F3"/>
    <w:rsid w:val="00790C6B"/>
    <w:rsid w:val="00791553"/>
    <w:rsid w:val="00792F47"/>
    <w:rsid w:val="00797387"/>
    <w:rsid w:val="007A212F"/>
    <w:rsid w:val="007A2902"/>
    <w:rsid w:val="007A5D08"/>
    <w:rsid w:val="007B1944"/>
    <w:rsid w:val="007B5700"/>
    <w:rsid w:val="007B6136"/>
    <w:rsid w:val="007B6DC8"/>
    <w:rsid w:val="007B7B48"/>
    <w:rsid w:val="007C514D"/>
    <w:rsid w:val="007C632E"/>
    <w:rsid w:val="007D3EB0"/>
    <w:rsid w:val="007D55E0"/>
    <w:rsid w:val="007D75C9"/>
    <w:rsid w:val="007E1357"/>
    <w:rsid w:val="007E25B8"/>
    <w:rsid w:val="007E359B"/>
    <w:rsid w:val="007E4A70"/>
    <w:rsid w:val="007E51C2"/>
    <w:rsid w:val="007E6904"/>
    <w:rsid w:val="007F497D"/>
    <w:rsid w:val="007F4F02"/>
    <w:rsid w:val="007F4F19"/>
    <w:rsid w:val="0080429C"/>
    <w:rsid w:val="00804AC2"/>
    <w:rsid w:val="00805DB1"/>
    <w:rsid w:val="00806C2B"/>
    <w:rsid w:val="00811F8D"/>
    <w:rsid w:val="0081354A"/>
    <w:rsid w:val="008140A4"/>
    <w:rsid w:val="00814327"/>
    <w:rsid w:val="00814A17"/>
    <w:rsid w:val="00815AD9"/>
    <w:rsid w:val="00816694"/>
    <w:rsid w:val="00816BDC"/>
    <w:rsid w:val="0082148A"/>
    <w:rsid w:val="00821994"/>
    <w:rsid w:val="00824CA4"/>
    <w:rsid w:val="00825264"/>
    <w:rsid w:val="00825932"/>
    <w:rsid w:val="00826DD6"/>
    <w:rsid w:val="00830E52"/>
    <w:rsid w:val="0083321E"/>
    <w:rsid w:val="00833582"/>
    <w:rsid w:val="00833AAC"/>
    <w:rsid w:val="00837FAC"/>
    <w:rsid w:val="0084056C"/>
    <w:rsid w:val="00841D20"/>
    <w:rsid w:val="00844053"/>
    <w:rsid w:val="00845251"/>
    <w:rsid w:val="008470FE"/>
    <w:rsid w:val="00852E91"/>
    <w:rsid w:val="00854AA2"/>
    <w:rsid w:val="0086211E"/>
    <w:rsid w:val="0086574F"/>
    <w:rsid w:val="008708C9"/>
    <w:rsid w:val="00870E07"/>
    <w:rsid w:val="00871C00"/>
    <w:rsid w:val="00874CB9"/>
    <w:rsid w:val="00874FEF"/>
    <w:rsid w:val="00885307"/>
    <w:rsid w:val="00886758"/>
    <w:rsid w:val="008930D9"/>
    <w:rsid w:val="00893336"/>
    <w:rsid w:val="008955FA"/>
    <w:rsid w:val="00896B17"/>
    <w:rsid w:val="008A301C"/>
    <w:rsid w:val="008A4709"/>
    <w:rsid w:val="008A6614"/>
    <w:rsid w:val="008A75BB"/>
    <w:rsid w:val="008B0106"/>
    <w:rsid w:val="008B0EAE"/>
    <w:rsid w:val="008B5FFB"/>
    <w:rsid w:val="008B6050"/>
    <w:rsid w:val="008B7546"/>
    <w:rsid w:val="008C31EC"/>
    <w:rsid w:val="008D4ECF"/>
    <w:rsid w:val="008D6E9D"/>
    <w:rsid w:val="008D6F41"/>
    <w:rsid w:val="008E3309"/>
    <w:rsid w:val="008E360C"/>
    <w:rsid w:val="008E5A1B"/>
    <w:rsid w:val="008E6AB6"/>
    <w:rsid w:val="008F245B"/>
    <w:rsid w:val="008F3575"/>
    <w:rsid w:val="008F3F42"/>
    <w:rsid w:val="008F6E17"/>
    <w:rsid w:val="0090145B"/>
    <w:rsid w:val="00904853"/>
    <w:rsid w:val="00914DD8"/>
    <w:rsid w:val="0091591D"/>
    <w:rsid w:val="00917B10"/>
    <w:rsid w:val="00920972"/>
    <w:rsid w:val="009219D9"/>
    <w:rsid w:val="009252A6"/>
    <w:rsid w:val="00927129"/>
    <w:rsid w:val="009301F3"/>
    <w:rsid w:val="00931D26"/>
    <w:rsid w:val="00933F95"/>
    <w:rsid w:val="00935AE2"/>
    <w:rsid w:val="00941D16"/>
    <w:rsid w:val="009420A5"/>
    <w:rsid w:val="00946453"/>
    <w:rsid w:val="009466F8"/>
    <w:rsid w:val="00950F1D"/>
    <w:rsid w:val="0096101C"/>
    <w:rsid w:val="00962858"/>
    <w:rsid w:val="009644F4"/>
    <w:rsid w:val="0096452D"/>
    <w:rsid w:val="009754E8"/>
    <w:rsid w:val="00976647"/>
    <w:rsid w:val="00977FF7"/>
    <w:rsid w:val="00980B96"/>
    <w:rsid w:val="00985231"/>
    <w:rsid w:val="009874CA"/>
    <w:rsid w:val="00992FEC"/>
    <w:rsid w:val="00996052"/>
    <w:rsid w:val="00996B74"/>
    <w:rsid w:val="009975EB"/>
    <w:rsid w:val="009A1075"/>
    <w:rsid w:val="009A2D90"/>
    <w:rsid w:val="009A2E3B"/>
    <w:rsid w:val="009A407F"/>
    <w:rsid w:val="009A4472"/>
    <w:rsid w:val="009A44AC"/>
    <w:rsid w:val="009A5E37"/>
    <w:rsid w:val="009A74DD"/>
    <w:rsid w:val="009B778C"/>
    <w:rsid w:val="009C0B59"/>
    <w:rsid w:val="009D284C"/>
    <w:rsid w:val="009D53D2"/>
    <w:rsid w:val="009E197A"/>
    <w:rsid w:val="009E656D"/>
    <w:rsid w:val="009F1DC3"/>
    <w:rsid w:val="009F283D"/>
    <w:rsid w:val="009F48AD"/>
    <w:rsid w:val="009F4C5D"/>
    <w:rsid w:val="00A02423"/>
    <w:rsid w:val="00A02C57"/>
    <w:rsid w:val="00A03AC5"/>
    <w:rsid w:val="00A03F35"/>
    <w:rsid w:val="00A056CF"/>
    <w:rsid w:val="00A05BD6"/>
    <w:rsid w:val="00A07590"/>
    <w:rsid w:val="00A109F0"/>
    <w:rsid w:val="00A11628"/>
    <w:rsid w:val="00A14B6C"/>
    <w:rsid w:val="00A21FBB"/>
    <w:rsid w:val="00A22276"/>
    <w:rsid w:val="00A251A8"/>
    <w:rsid w:val="00A25F9E"/>
    <w:rsid w:val="00A30593"/>
    <w:rsid w:val="00A33262"/>
    <w:rsid w:val="00A3699B"/>
    <w:rsid w:val="00A41044"/>
    <w:rsid w:val="00A51533"/>
    <w:rsid w:val="00A51FD9"/>
    <w:rsid w:val="00A52D36"/>
    <w:rsid w:val="00A54574"/>
    <w:rsid w:val="00A649A8"/>
    <w:rsid w:val="00A65544"/>
    <w:rsid w:val="00A66DCF"/>
    <w:rsid w:val="00A67453"/>
    <w:rsid w:val="00A73FB8"/>
    <w:rsid w:val="00A74BA7"/>
    <w:rsid w:val="00A77CEE"/>
    <w:rsid w:val="00A81A61"/>
    <w:rsid w:val="00A82FB7"/>
    <w:rsid w:val="00A84AB5"/>
    <w:rsid w:val="00A906A3"/>
    <w:rsid w:val="00A94059"/>
    <w:rsid w:val="00A95D4A"/>
    <w:rsid w:val="00AA0424"/>
    <w:rsid w:val="00AA05A2"/>
    <w:rsid w:val="00AA1C86"/>
    <w:rsid w:val="00AA1E4C"/>
    <w:rsid w:val="00AA3E05"/>
    <w:rsid w:val="00AA7B03"/>
    <w:rsid w:val="00AB01DB"/>
    <w:rsid w:val="00AB21C6"/>
    <w:rsid w:val="00AB2DD6"/>
    <w:rsid w:val="00AB565E"/>
    <w:rsid w:val="00AC082C"/>
    <w:rsid w:val="00AC1B5D"/>
    <w:rsid w:val="00AC424D"/>
    <w:rsid w:val="00AE2124"/>
    <w:rsid w:val="00AE2F3A"/>
    <w:rsid w:val="00AE3522"/>
    <w:rsid w:val="00AE44E9"/>
    <w:rsid w:val="00AF2742"/>
    <w:rsid w:val="00AF61FA"/>
    <w:rsid w:val="00B132AE"/>
    <w:rsid w:val="00B1382F"/>
    <w:rsid w:val="00B1562B"/>
    <w:rsid w:val="00B204C4"/>
    <w:rsid w:val="00B22B57"/>
    <w:rsid w:val="00B22DE6"/>
    <w:rsid w:val="00B2646D"/>
    <w:rsid w:val="00B31F90"/>
    <w:rsid w:val="00B32444"/>
    <w:rsid w:val="00B32452"/>
    <w:rsid w:val="00B423A7"/>
    <w:rsid w:val="00B55816"/>
    <w:rsid w:val="00B573A7"/>
    <w:rsid w:val="00B62EFF"/>
    <w:rsid w:val="00B63661"/>
    <w:rsid w:val="00B63D13"/>
    <w:rsid w:val="00B64AF6"/>
    <w:rsid w:val="00B71A24"/>
    <w:rsid w:val="00B72A97"/>
    <w:rsid w:val="00B73424"/>
    <w:rsid w:val="00B77B3D"/>
    <w:rsid w:val="00B80FD8"/>
    <w:rsid w:val="00B8529E"/>
    <w:rsid w:val="00B92784"/>
    <w:rsid w:val="00B93EEE"/>
    <w:rsid w:val="00B93F97"/>
    <w:rsid w:val="00B947BF"/>
    <w:rsid w:val="00B95F9D"/>
    <w:rsid w:val="00BA06BB"/>
    <w:rsid w:val="00BA0DAE"/>
    <w:rsid w:val="00BA31AC"/>
    <w:rsid w:val="00BB52DB"/>
    <w:rsid w:val="00BB71A0"/>
    <w:rsid w:val="00BB7C15"/>
    <w:rsid w:val="00BC304F"/>
    <w:rsid w:val="00BC6985"/>
    <w:rsid w:val="00BC6C2B"/>
    <w:rsid w:val="00BC6D2E"/>
    <w:rsid w:val="00BD08C4"/>
    <w:rsid w:val="00BD10B3"/>
    <w:rsid w:val="00BD2EE6"/>
    <w:rsid w:val="00BD75D3"/>
    <w:rsid w:val="00BD7ED6"/>
    <w:rsid w:val="00BE049A"/>
    <w:rsid w:val="00BE4483"/>
    <w:rsid w:val="00BE4900"/>
    <w:rsid w:val="00BE7111"/>
    <w:rsid w:val="00BF40D0"/>
    <w:rsid w:val="00C029E3"/>
    <w:rsid w:val="00C02D63"/>
    <w:rsid w:val="00C05921"/>
    <w:rsid w:val="00C1001B"/>
    <w:rsid w:val="00C10B2B"/>
    <w:rsid w:val="00C11CCC"/>
    <w:rsid w:val="00C12079"/>
    <w:rsid w:val="00C12848"/>
    <w:rsid w:val="00C207A7"/>
    <w:rsid w:val="00C219D5"/>
    <w:rsid w:val="00C22EEF"/>
    <w:rsid w:val="00C2431A"/>
    <w:rsid w:val="00C24AC8"/>
    <w:rsid w:val="00C31D91"/>
    <w:rsid w:val="00C331B0"/>
    <w:rsid w:val="00C3428A"/>
    <w:rsid w:val="00C36AEB"/>
    <w:rsid w:val="00C37041"/>
    <w:rsid w:val="00C416EC"/>
    <w:rsid w:val="00C52959"/>
    <w:rsid w:val="00C558DE"/>
    <w:rsid w:val="00C56781"/>
    <w:rsid w:val="00C57EE8"/>
    <w:rsid w:val="00C62E56"/>
    <w:rsid w:val="00C63075"/>
    <w:rsid w:val="00C67860"/>
    <w:rsid w:val="00C70509"/>
    <w:rsid w:val="00C706F5"/>
    <w:rsid w:val="00C70D06"/>
    <w:rsid w:val="00C712E8"/>
    <w:rsid w:val="00C87B76"/>
    <w:rsid w:val="00C90827"/>
    <w:rsid w:val="00C91312"/>
    <w:rsid w:val="00CA2E84"/>
    <w:rsid w:val="00CA63B5"/>
    <w:rsid w:val="00CA795F"/>
    <w:rsid w:val="00CB4916"/>
    <w:rsid w:val="00CB4FFB"/>
    <w:rsid w:val="00CC0565"/>
    <w:rsid w:val="00CC0BA4"/>
    <w:rsid w:val="00CC0E2D"/>
    <w:rsid w:val="00CC490B"/>
    <w:rsid w:val="00CC5A94"/>
    <w:rsid w:val="00CC5C47"/>
    <w:rsid w:val="00CC7C51"/>
    <w:rsid w:val="00CD662C"/>
    <w:rsid w:val="00CD7514"/>
    <w:rsid w:val="00CD7C80"/>
    <w:rsid w:val="00CE0BBA"/>
    <w:rsid w:val="00CE2675"/>
    <w:rsid w:val="00CE3E10"/>
    <w:rsid w:val="00CF4A70"/>
    <w:rsid w:val="00CF61BB"/>
    <w:rsid w:val="00D03306"/>
    <w:rsid w:val="00D0755A"/>
    <w:rsid w:val="00D10C33"/>
    <w:rsid w:val="00D1343D"/>
    <w:rsid w:val="00D20602"/>
    <w:rsid w:val="00D241CF"/>
    <w:rsid w:val="00D26B78"/>
    <w:rsid w:val="00D27780"/>
    <w:rsid w:val="00D34673"/>
    <w:rsid w:val="00D34931"/>
    <w:rsid w:val="00D3567A"/>
    <w:rsid w:val="00D36866"/>
    <w:rsid w:val="00D37C2D"/>
    <w:rsid w:val="00D4774E"/>
    <w:rsid w:val="00D47945"/>
    <w:rsid w:val="00D563F4"/>
    <w:rsid w:val="00D65DD5"/>
    <w:rsid w:val="00D6678F"/>
    <w:rsid w:val="00D70FC8"/>
    <w:rsid w:val="00D77FD6"/>
    <w:rsid w:val="00D8227C"/>
    <w:rsid w:val="00D82E7B"/>
    <w:rsid w:val="00D83A54"/>
    <w:rsid w:val="00D8462D"/>
    <w:rsid w:val="00D86433"/>
    <w:rsid w:val="00D8787A"/>
    <w:rsid w:val="00D92B0C"/>
    <w:rsid w:val="00D94FB0"/>
    <w:rsid w:val="00DB7A7F"/>
    <w:rsid w:val="00DB7CA3"/>
    <w:rsid w:val="00DB7D99"/>
    <w:rsid w:val="00DC21D8"/>
    <w:rsid w:val="00DC35ED"/>
    <w:rsid w:val="00DD4395"/>
    <w:rsid w:val="00DD4729"/>
    <w:rsid w:val="00DD4E00"/>
    <w:rsid w:val="00DD4F1D"/>
    <w:rsid w:val="00DE17E3"/>
    <w:rsid w:val="00DE1951"/>
    <w:rsid w:val="00DE29EC"/>
    <w:rsid w:val="00DE3324"/>
    <w:rsid w:val="00DE4DA8"/>
    <w:rsid w:val="00DE5AEC"/>
    <w:rsid w:val="00DE6AED"/>
    <w:rsid w:val="00DF25E1"/>
    <w:rsid w:val="00DF7A91"/>
    <w:rsid w:val="00DF7D61"/>
    <w:rsid w:val="00E01E58"/>
    <w:rsid w:val="00E04596"/>
    <w:rsid w:val="00E04A91"/>
    <w:rsid w:val="00E04F4A"/>
    <w:rsid w:val="00E0611C"/>
    <w:rsid w:val="00E1334C"/>
    <w:rsid w:val="00E14EA4"/>
    <w:rsid w:val="00E16616"/>
    <w:rsid w:val="00E17732"/>
    <w:rsid w:val="00E2034F"/>
    <w:rsid w:val="00E23B17"/>
    <w:rsid w:val="00E24C44"/>
    <w:rsid w:val="00E2685E"/>
    <w:rsid w:val="00E30169"/>
    <w:rsid w:val="00E308F3"/>
    <w:rsid w:val="00E35CE5"/>
    <w:rsid w:val="00E43634"/>
    <w:rsid w:val="00E5052E"/>
    <w:rsid w:val="00E548E2"/>
    <w:rsid w:val="00E62860"/>
    <w:rsid w:val="00E679D9"/>
    <w:rsid w:val="00E711D1"/>
    <w:rsid w:val="00E71539"/>
    <w:rsid w:val="00E71640"/>
    <w:rsid w:val="00E732FF"/>
    <w:rsid w:val="00E73E8B"/>
    <w:rsid w:val="00E76A98"/>
    <w:rsid w:val="00E804EF"/>
    <w:rsid w:val="00E807C9"/>
    <w:rsid w:val="00E868EB"/>
    <w:rsid w:val="00E86BFD"/>
    <w:rsid w:val="00E9174A"/>
    <w:rsid w:val="00E917D4"/>
    <w:rsid w:val="00E91B78"/>
    <w:rsid w:val="00E9259E"/>
    <w:rsid w:val="00E92EA4"/>
    <w:rsid w:val="00EA1070"/>
    <w:rsid w:val="00EA19CF"/>
    <w:rsid w:val="00EA3D9A"/>
    <w:rsid w:val="00EB0EB9"/>
    <w:rsid w:val="00EB28F8"/>
    <w:rsid w:val="00EB7CAC"/>
    <w:rsid w:val="00EC15BF"/>
    <w:rsid w:val="00ED1136"/>
    <w:rsid w:val="00ED2C0B"/>
    <w:rsid w:val="00ED3D0A"/>
    <w:rsid w:val="00ED7062"/>
    <w:rsid w:val="00ED7DC3"/>
    <w:rsid w:val="00EE016B"/>
    <w:rsid w:val="00EE1AD7"/>
    <w:rsid w:val="00EE1D07"/>
    <w:rsid w:val="00EF00AE"/>
    <w:rsid w:val="00EF4096"/>
    <w:rsid w:val="00F0597A"/>
    <w:rsid w:val="00F0785B"/>
    <w:rsid w:val="00F2015E"/>
    <w:rsid w:val="00F2042C"/>
    <w:rsid w:val="00F210B5"/>
    <w:rsid w:val="00F211C3"/>
    <w:rsid w:val="00F22330"/>
    <w:rsid w:val="00F245C9"/>
    <w:rsid w:val="00F24963"/>
    <w:rsid w:val="00F30EDC"/>
    <w:rsid w:val="00F34DB9"/>
    <w:rsid w:val="00F35A7C"/>
    <w:rsid w:val="00F43F1B"/>
    <w:rsid w:val="00F44D52"/>
    <w:rsid w:val="00F474DF"/>
    <w:rsid w:val="00F517CC"/>
    <w:rsid w:val="00F61619"/>
    <w:rsid w:val="00F65A86"/>
    <w:rsid w:val="00F74068"/>
    <w:rsid w:val="00F778D0"/>
    <w:rsid w:val="00F81A57"/>
    <w:rsid w:val="00F82014"/>
    <w:rsid w:val="00F820D6"/>
    <w:rsid w:val="00F92E81"/>
    <w:rsid w:val="00F9382B"/>
    <w:rsid w:val="00F94C5A"/>
    <w:rsid w:val="00FA58C0"/>
    <w:rsid w:val="00FA5B94"/>
    <w:rsid w:val="00FA614A"/>
    <w:rsid w:val="00FA7940"/>
    <w:rsid w:val="00FA7D69"/>
    <w:rsid w:val="00FB319B"/>
    <w:rsid w:val="00FB41D0"/>
    <w:rsid w:val="00FB558F"/>
    <w:rsid w:val="00FC00D4"/>
    <w:rsid w:val="00FC168F"/>
    <w:rsid w:val="00FC5894"/>
    <w:rsid w:val="00FC5A2C"/>
    <w:rsid w:val="00FC694D"/>
    <w:rsid w:val="00FC78B8"/>
    <w:rsid w:val="00FD4388"/>
    <w:rsid w:val="00FD6855"/>
    <w:rsid w:val="00FD7018"/>
    <w:rsid w:val="00FE2EE8"/>
    <w:rsid w:val="00FE303A"/>
    <w:rsid w:val="00FF08E0"/>
    <w:rsid w:val="00FF1447"/>
    <w:rsid w:val="00FF2475"/>
    <w:rsid w:val="00FF24F6"/>
    <w:rsid w:val="00FF4ED9"/>
    <w:rsid w:val="00FF7DED"/>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CFE1F8"/>
  <w15:docId w15:val="{9484C359-B0F4-41A9-AAA6-60CFE847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CB9"/>
  </w:style>
  <w:style w:type="paragraph" w:styleId="Heading1">
    <w:name w:val="heading 1"/>
    <w:basedOn w:val="Normal"/>
    <w:link w:val="Heading1Char"/>
    <w:uiPriority w:val="9"/>
    <w:qFormat/>
    <w:rsid w:val="009F48A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2">
    <w:name w:val="heading 2"/>
    <w:basedOn w:val="Normal"/>
    <w:next w:val="Normal"/>
    <w:link w:val="Heading2Char"/>
    <w:uiPriority w:val="9"/>
    <w:semiHidden/>
    <w:unhideWhenUsed/>
    <w:qFormat/>
    <w:rsid w:val="008E6AB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DC21D8"/>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unhideWhenUsed/>
    <w:qFormat/>
    <w:rsid w:val="00B92784"/>
    <w:pPr>
      <w:keepNext/>
      <w:keepLines/>
      <w:spacing w:before="40" w:after="0" w:line="259" w:lineRule="auto"/>
      <w:outlineLvl w:val="3"/>
    </w:pPr>
    <w:rPr>
      <w:rFonts w:asciiTheme="majorHAnsi" w:eastAsiaTheme="majorEastAsia" w:hAnsiTheme="majorHAnsi" w:cstheme="majorBidi"/>
      <w:i/>
      <w:iCs/>
      <w:color w:val="365F91" w:themeColor="accent1" w:themeShade="BF"/>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8AD"/>
    <w:rPr>
      <w:rFonts w:ascii="Times New Roman" w:eastAsia="Times New Roman" w:hAnsi="Times New Roman" w:cs="Times New Roman"/>
      <w:b/>
      <w:bCs/>
      <w:kern w:val="36"/>
      <w:sz w:val="48"/>
      <w:szCs w:val="48"/>
      <w:lang w:val="en-IN" w:eastAsia="en-IN" w:bidi="ar-SA"/>
    </w:rPr>
  </w:style>
  <w:style w:type="character" w:customStyle="1" w:styleId="Heading2Char">
    <w:name w:val="Heading 2 Char"/>
    <w:basedOn w:val="DefaultParagraphFont"/>
    <w:link w:val="Heading2"/>
    <w:uiPriority w:val="9"/>
    <w:semiHidden/>
    <w:rsid w:val="008E6AB6"/>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uiPriority w:val="9"/>
    <w:rsid w:val="00DC21D8"/>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rsid w:val="00B92784"/>
    <w:rPr>
      <w:rFonts w:asciiTheme="majorHAnsi" w:eastAsiaTheme="majorEastAsia" w:hAnsiTheme="majorHAnsi" w:cstheme="majorBidi"/>
      <w:i/>
      <w:iCs/>
      <w:color w:val="365F91" w:themeColor="accent1" w:themeShade="BF"/>
      <w:szCs w:val="22"/>
      <w:lang w:val="en-IN" w:bidi="ar-SA"/>
    </w:rPr>
  </w:style>
  <w:style w:type="table" w:styleId="TableGrid">
    <w:name w:val="Table Grid"/>
    <w:basedOn w:val="TableNormal"/>
    <w:uiPriority w:val="59"/>
    <w:rsid w:val="00A109F0"/>
    <w:pPr>
      <w:spacing w:after="0" w:line="240" w:lineRule="auto"/>
    </w:pPr>
    <w:rPr>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109F0"/>
    <w:pPr>
      <w:ind w:left="720"/>
      <w:contextualSpacing/>
    </w:pPr>
  </w:style>
  <w:style w:type="character" w:styleId="Hyperlink">
    <w:name w:val="Hyperlink"/>
    <w:basedOn w:val="DefaultParagraphFont"/>
    <w:uiPriority w:val="99"/>
    <w:unhideWhenUsed/>
    <w:rsid w:val="00A109F0"/>
    <w:rPr>
      <w:color w:val="0000FF"/>
      <w:u w:val="single"/>
    </w:rPr>
  </w:style>
  <w:style w:type="character" w:customStyle="1" w:styleId="articleauthor-link">
    <w:name w:val="article__author-link"/>
    <w:basedOn w:val="DefaultParagraphFont"/>
    <w:rsid w:val="00A109F0"/>
  </w:style>
  <w:style w:type="character" w:styleId="Emphasis">
    <w:name w:val="Emphasis"/>
    <w:basedOn w:val="DefaultParagraphFont"/>
    <w:uiPriority w:val="20"/>
    <w:qFormat/>
    <w:rsid w:val="00FF1447"/>
    <w:rPr>
      <w:i/>
      <w:iCs/>
    </w:rPr>
  </w:style>
  <w:style w:type="paragraph" w:styleId="BalloonText">
    <w:name w:val="Balloon Text"/>
    <w:basedOn w:val="Normal"/>
    <w:link w:val="BalloonTextChar"/>
    <w:uiPriority w:val="99"/>
    <w:semiHidden/>
    <w:unhideWhenUsed/>
    <w:rsid w:val="006054B4"/>
    <w:pPr>
      <w:spacing w:after="0" w:line="240" w:lineRule="auto"/>
    </w:pPr>
    <w:rPr>
      <w:rFonts w:asciiTheme="majorHAnsi" w:eastAsiaTheme="majorEastAsia" w:hAnsiTheme="majorHAnsi" w:cstheme="majorBidi"/>
      <w:sz w:val="16"/>
      <w:szCs w:val="14"/>
    </w:rPr>
  </w:style>
  <w:style w:type="character" w:customStyle="1" w:styleId="BalloonTextChar">
    <w:name w:val="Balloon Text Char"/>
    <w:basedOn w:val="DefaultParagraphFont"/>
    <w:link w:val="BalloonText"/>
    <w:uiPriority w:val="99"/>
    <w:semiHidden/>
    <w:rsid w:val="006054B4"/>
    <w:rPr>
      <w:rFonts w:asciiTheme="majorHAnsi" w:eastAsiaTheme="majorEastAsia" w:hAnsiTheme="majorHAnsi" w:cstheme="majorBidi"/>
      <w:sz w:val="16"/>
      <w:szCs w:val="14"/>
    </w:rPr>
  </w:style>
  <w:style w:type="paragraph" w:styleId="Header">
    <w:name w:val="header"/>
    <w:basedOn w:val="Normal"/>
    <w:link w:val="HeaderChar"/>
    <w:uiPriority w:val="99"/>
    <w:unhideWhenUsed/>
    <w:rsid w:val="00EA3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D9A"/>
  </w:style>
  <w:style w:type="paragraph" w:styleId="Footer">
    <w:name w:val="footer"/>
    <w:basedOn w:val="Normal"/>
    <w:link w:val="FooterChar"/>
    <w:uiPriority w:val="99"/>
    <w:unhideWhenUsed/>
    <w:rsid w:val="00EA3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D9A"/>
  </w:style>
  <w:style w:type="character" w:customStyle="1" w:styleId="text">
    <w:name w:val="text"/>
    <w:basedOn w:val="DefaultParagraphFont"/>
    <w:rsid w:val="00885307"/>
  </w:style>
  <w:style w:type="character" w:customStyle="1" w:styleId="author-ref">
    <w:name w:val="author-ref"/>
    <w:basedOn w:val="DefaultParagraphFont"/>
    <w:rsid w:val="00885307"/>
  </w:style>
  <w:style w:type="paragraph" w:styleId="NormalWeb">
    <w:name w:val="Normal (Web)"/>
    <w:basedOn w:val="Normal"/>
    <w:uiPriority w:val="99"/>
    <w:unhideWhenUsed/>
    <w:rsid w:val="00C0592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5174FB"/>
    <w:rPr>
      <w:b/>
      <w:bCs/>
    </w:rPr>
  </w:style>
  <w:style w:type="character" w:customStyle="1" w:styleId="blog-meta-item">
    <w:name w:val="blog-meta-item"/>
    <w:basedOn w:val="DefaultParagraphFont"/>
    <w:rsid w:val="00DC21D8"/>
  </w:style>
  <w:style w:type="character" w:customStyle="1" w:styleId="inline">
    <w:name w:val="inline"/>
    <w:basedOn w:val="DefaultParagraphFont"/>
    <w:rsid w:val="002861E9"/>
  </w:style>
  <w:style w:type="character" w:customStyle="1" w:styleId="mw-headline">
    <w:name w:val="mw-headline"/>
    <w:basedOn w:val="DefaultParagraphFont"/>
    <w:rsid w:val="00B92784"/>
  </w:style>
  <w:style w:type="character" w:styleId="HTMLCite">
    <w:name w:val="HTML Cite"/>
    <w:basedOn w:val="DefaultParagraphFont"/>
    <w:uiPriority w:val="99"/>
    <w:semiHidden/>
    <w:unhideWhenUsed/>
    <w:rsid w:val="00075117"/>
    <w:rPr>
      <w:i/>
      <w:iCs/>
    </w:rPr>
  </w:style>
  <w:style w:type="character" w:customStyle="1" w:styleId="reference-text">
    <w:name w:val="reference-text"/>
    <w:basedOn w:val="DefaultParagraphFont"/>
    <w:rsid w:val="005325CC"/>
  </w:style>
  <w:style w:type="paragraph" w:customStyle="1" w:styleId="Default">
    <w:name w:val="Default"/>
    <w:rsid w:val="00173CC6"/>
    <w:pPr>
      <w:autoSpaceDE w:val="0"/>
      <w:autoSpaceDN w:val="0"/>
      <w:adjustRightInd w:val="0"/>
      <w:spacing w:after="0" w:line="240" w:lineRule="auto"/>
    </w:pPr>
    <w:rPr>
      <w:rFonts w:ascii="Book Antiqua" w:hAnsi="Book Antiqua" w:cs="Book Antiqua"/>
      <w:color w:val="000000"/>
      <w:sz w:val="24"/>
      <w:szCs w:val="24"/>
      <w:lang w:val="en-IN" w:bidi="ar-SA"/>
    </w:rPr>
  </w:style>
  <w:style w:type="paragraph" w:customStyle="1" w:styleId="mb-0">
    <w:name w:val="mb-0"/>
    <w:basedOn w:val="Normal"/>
    <w:rsid w:val="008E6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wrap">
    <w:name w:val="nowrap"/>
    <w:basedOn w:val="DefaultParagraphFont"/>
    <w:rsid w:val="008E6AB6"/>
  </w:style>
  <w:style w:type="character" w:customStyle="1" w:styleId="wd-jnl-art-sur-title">
    <w:name w:val="wd-jnl-art-sur-title"/>
    <w:basedOn w:val="DefaultParagraphFont"/>
    <w:rsid w:val="008E6AB6"/>
  </w:style>
  <w:style w:type="character" w:customStyle="1" w:styleId="offscreen-hidden">
    <w:name w:val="offscreen-hidden"/>
    <w:basedOn w:val="DefaultParagraphFont"/>
    <w:rsid w:val="008E6AB6"/>
  </w:style>
  <w:style w:type="character" w:customStyle="1" w:styleId="red-text">
    <w:name w:val="red-text"/>
    <w:basedOn w:val="DefaultParagraphFont"/>
    <w:rsid w:val="008E6AB6"/>
  </w:style>
  <w:style w:type="paragraph" w:customStyle="1" w:styleId="small">
    <w:name w:val="small"/>
    <w:basedOn w:val="Normal"/>
    <w:rsid w:val="008E6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wd-jnl-art-copyright">
    <w:name w:val="wd-jnl-art-copyright"/>
    <w:basedOn w:val="DefaultParagraphFont"/>
    <w:rsid w:val="008E6AB6"/>
  </w:style>
  <w:style w:type="character" w:customStyle="1" w:styleId="wd-jnl-art-breadcrumb-title">
    <w:name w:val="wd-jnl-art-breadcrumb-title"/>
    <w:basedOn w:val="DefaultParagraphFont"/>
    <w:rsid w:val="008E6AB6"/>
  </w:style>
  <w:style w:type="character" w:customStyle="1" w:styleId="wd-jnl-art-breadcrumb-vol">
    <w:name w:val="wd-jnl-art-breadcrumb-vol"/>
    <w:basedOn w:val="DefaultParagraphFont"/>
    <w:rsid w:val="008E6AB6"/>
  </w:style>
  <w:style w:type="character" w:customStyle="1" w:styleId="wd-jnl-art-breadcrumb-issue">
    <w:name w:val="wd-jnl-art-breadcrumb-issue"/>
    <w:basedOn w:val="DefaultParagraphFont"/>
    <w:rsid w:val="008E6AB6"/>
  </w:style>
  <w:style w:type="character" w:customStyle="1" w:styleId="title-text">
    <w:name w:val="title-text"/>
    <w:basedOn w:val="DefaultParagraphFont"/>
    <w:rsid w:val="008E6AB6"/>
  </w:style>
  <w:style w:type="character" w:customStyle="1" w:styleId="sr-only">
    <w:name w:val="sr-only"/>
    <w:basedOn w:val="DefaultParagraphFont"/>
    <w:rsid w:val="008E6AB6"/>
  </w:style>
  <w:style w:type="character" w:customStyle="1" w:styleId="authors-list-item">
    <w:name w:val="authors-list-item"/>
    <w:basedOn w:val="DefaultParagraphFont"/>
    <w:rsid w:val="00917B10"/>
  </w:style>
  <w:style w:type="character" w:customStyle="1" w:styleId="author-sup-separator">
    <w:name w:val="author-sup-separator"/>
    <w:basedOn w:val="DefaultParagraphFont"/>
    <w:rsid w:val="00917B10"/>
  </w:style>
  <w:style w:type="character" w:customStyle="1" w:styleId="comma">
    <w:name w:val="comma"/>
    <w:basedOn w:val="DefaultParagraphFont"/>
    <w:rsid w:val="00917B10"/>
  </w:style>
  <w:style w:type="character" w:customStyle="1" w:styleId="period">
    <w:name w:val="period"/>
    <w:basedOn w:val="DefaultParagraphFont"/>
    <w:rsid w:val="00917B10"/>
  </w:style>
  <w:style w:type="character" w:customStyle="1" w:styleId="cit">
    <w:name w:val="cit"/>
    <w:basedOn w:val="DefaultParagraphFont"/>
    <w:rsid w:val="00917B10"/>
  </w:style>
  <w:style w:type="character" w:customStyle="1" w:styleId="nlmarticle-title">
    <w:name w:val="nlm_article-title"/>
    <w:basedOn w:val="DefaultParagraphFont"/>
    <w:rsid w:val="00917B10"/>
  </w:style>
  <w:style w:type="character" w:customStyle="1" w:styleId="contribdegrees">
    <w:name w:val="contribdegrees"/>
    <w:basedOn w:val="DefaultParagraphFont"/>
    <w:rsid w:val="00917B10"/>
  </w:style>
  <w:style w:type="character" w:customStyle="1" w:styleId="journal-heading">
    <w:name w:val="journal-heading"/>
    <w:basedOn w:val="DefaultParagraphFont"/>
    <w:rsid w:val="00917B10"/>
  </w:style>
  <w:style w:type="character" w:customStyle="1" w:styleId="issue-heading">
    <w:name w:val="issue-heading"/>
    <w:basedOn w:val="DefaultParagraphFont"/>
    <w:rsid w:val="00917B10"/>
  </w:style>
  <w:style w:type="character" w:customStyle="1" w:styleId="acopre">
    <w:name w:val="acopre"/>
    <w:basedOn w:val="DefaultParagraphFont"/>
    <w:rsid w:val="00917B10"/>
  </w:style>
  <w:style w:type="character" w:customStyle="1" w:styleId="name">
    <w:name w:val="name"/>
    <w:basedOn w:val="DefaultParagraphFont"/>
    <w:rsid w:val="00917B10"/>
  </w:style>
  <w:style w:type="character" w:customStyle="1" w:styleId="xref-sep">
    <w:name w:val="xref-sep"/>
    <w:basedOn w:val="DefaultParagraphFont"/>
    <w:rsid w:val="00917B10"/>
  </w:style>
  <w:style w:type="character" w:customStyle="1" w:styleId="Title1">
    <w:name w:val="Title1"/>
    <w:basedOn w:val="DefaultParagraphFont"/>
    <w:rsid w:val="00917B10"/>
  </w:style>
  <w:style w:type="paragraph" w:customStyle="1" w:styleId="c-article-identifiersitem">
    <w:name w:val="c-article-identifiers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author-listitem">
    <w:name w:val="c-author-list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article-info-details">
    <w:name w:val="c-article-info-details"/>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u-visually-hidden">
    <w:name w:val="u-visually-hidden"/>
    <w:basedOn w:val="DefaultParagraphFont"/>
    <w:rsid w:val="00917B10"/>
  </w:style>
  <w:style w:type="character" w:customStyle="1" w:styleId="nlmcontrib-group">
    <w:name w:val="nlm_contrib-group"/>
    <w:basedOn w:val="DefaultParagraphFont"/>
    <w:rsid w:val="00917B10"/>
  </w:style>
  <w:style w:type="character" w:customStyle="1" w:styleId="orcid-icon">
    <w:name w:val="orcid-icon"/>
    <w:basedOn w:val="DefaultParagraphFont"/>
    <w:rsid w:val="00917B10"/>
  </w:style>
  <w:style w:type="paragraph" w:customStyle="1" w:styleId="downloadcitations">
    <w:name w:val="downloadcitations"/>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x-doi">
    <w:name w:val="dx-doi"/>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ross-mark">
    <w:name w:val="cross-mark"/>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off-screen">
    <w:name w:val="off-screen"/>
    <w:basedOn w:val="DefaultParagraphFont"/>
    <w:rsid w:val="00917B10"/>
  </w:style>
  <w:style w:type="paragraph" w:customStyle="1" w:styleId="nova-e-listitem">
    <w:name w:val="nova-e-list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js-article-title">
    <w:name w:val="js-article-title"/>
    <w:basedOn w:val="DefaultParagraphFont"/>
    <w:rsid w:val="00917B10"/>
  </w:style>
  <w:style w:type="table" w:customStyle="1" w:styleId="TableGridLight1">
    <w:name w:val="Table Grid Light1"/>
    <w:basedOn w:val="TableNormal"/>
    <w:uiPriority w:val="40"/>
    <w:rsid w:val="009B77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862F0"/>
  </w:style>
  <w:style w:type="character" w:customStyle="1" w:styleId="css-10o52y0">
    <w:name w:val="css-10o52y0"/>
    <w:basedOn w:val="DefaultParagraphFont"/>
    <w:rsid w:val="009A4472"/>
  </w:style>
  <w:style w:type="character" w:customStyle="1" w:styleId="css-lq4jk2">
    <w:name w:val="css-lq4jk2"/>
    <w:basedOn w:val="DefaultParagraphFont"/>
    <w:rsid w:val="009A4472"/>
  </w:style>
  <w:style w:type="character" w:customStyle="1" w:styleId="css-1g9q2al">
    <w:name w:val="css-1g9q2al"/>
    <w:basedOn w:val="DefaultParagraphFont"/>
    <w:rsid w:val="009A4472"/>
  </w:style>
  <w:style w:type="character" w:customStyle="1" w:styleId="css-0">
    <w:name w:val="css-0"/>
    <w:basedOn w:val="DefaultParagraphFont"/>
    <w:rsid w:val="009A4472"/>
  </w:style>
  <w:style w:type="character" w:customStyle="1" w:styleId="css-1tmeul0">
    <w:name w:val="css-1tmeul0"/>
    <w:basedOn w:val="DefaultParagraphFont"/>
    <w:rsid w:val="009A4472"/>
  </w:style>
  <w:style w:type="table" w:customStyle="1" w:styleId="GridTable5Dark-Accent51">
    <w:name w:val="Grid Table 5 Dark - Accent 51"/>
    <w:basedOn w:val="TableNormal"/>
    <w:uiPriority w:val="50"/>
    <w:rsid w:val="00B63D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relative">
    <w:name w:val="relative"/>
    <w:basedOn w:val="DefaultParagraphFont"/>
    <w:rsid w:val="009A5E37"/>
  </w:style>
  <w:style w:type="character" w:customStyle="1" w:styleId="UnresolvedMention1">
    <w:name w:val="Unresolved Mention1"/>
    <w:basedOn w:val="DefaultParagraphFont"/>
    <w:uiPriority w:val="99"/>
    <w:semiHidden/>
    <w:unhideWhenUsed/>
    <w:rsid w:val="00B64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9515">
      <w:bodyDiv w:val="1"/>
      <w:marLeft w:val="0"/>
      <w:marRight w:val="0"/>
      <w:marTop w:val="0"/>
      <w:marBottom w:val="0"/>
      <w:divBdr>
        <w:top w:val="none" w:sz="0" w:space="0" w:color="auto"/>
        <w:left w:val="none" w:sz="0" w:space="0" w:color="auto"/>
        <w:bottom w:val="none" w:sz="0" w:space="0" w:color="auto"/>
        <w:right w:val="none" w:sz="0" w:space="0" w:color="auto"/>
      </w:divBdr>
    </w:div>
    <w:div w:id="36053179">
      <w:bodyDiv w:val="1"/>
      <w:marLeft w:val="0"/>
      <w:marRight w:val="0"/>
      <w:marTop w:val="0"/>
      <w:marBottom w:val="0"/>
      <w:divBdr>
        <w:top w:val="none" w:sz="0" w:space="0" w:color="auto"/>
        <w:left w:val="none" w:sz="0" w:space="0" w:color="auto"/>
        <w:bottom w:val="none" w:sz="0" w:space="0" w:color="auto"/>
        <w:right w:val="none" w:sz="0" w:space="0" w:color="auto"/>
      </w:divBdr>
    </w:div>
    <w:div w:id="51663563">
      <w:bodyDiv w:val="1"/>
      <w:marLeft w:val="0"/>
      <w:marRight w:val="0"/>
      <w:marTop w:val="0"/>
      <w:marBottom w:val="0"/>
      <w:divBdr>
        <w:top w:val="none" w:sz="0" w:space="0" w:color="auto"/>
        <w:left w:val="none" w:sz="0" w:space="0" w:color="auto"/>
        <w:bottom w:val="none" w:sz="0" w:space="0" w:color="auto"/>
        <w:right w:val="none" w:sz="0" w:space="0" w:color="auto"/>
      </w:divBdr>
    </w:div>
    <w:div w:id="63963499">
      <w:bodyDiv w:val="1"/>
      <w:marLeft w:val="0"/>
      <w:marRight w:val="0"/>
      <w:marTop w:val="0"/>
      <w:marBottom w:val="0"/>
      <w:divBdr>
        <w:top w:val="none" w:sz="0" w:space="0" w:color="auto"/>
        <w:left w:val="none" w:sz="0" w:space="0" w:color="auto"/>
        <w:bottom w:val="none" w:sz="0" w:space="0" w:color="auto"/>
        <w:right w:val="none" w:sz="0" w:space="0" w:color="auto"/>
      </w:divBdr>
    </w:div>
    <w:div w:id="72515426">
      <w:bodyDiv w:val="1"/>
      <w:marLeft w:val="0"/>
      <w:marRight w:val="0"/>
      <w:marTop w:val="0"/>
      <w:marBottom w:val="0"/>
      <w:divBdr>
        <w:top w:val="none" w:sz="0" w:space="0" w:color="auto"/>
        <w:left w:val="none" w:sz="0" w:space="0" w:color="auto"/>
        <w:bottom w:val="none" w:sz="0" w:space="0" w:color="auto"/>
        <w:right w:val="none" w:sz="0" w:space="0" w:color="auto"/>
      </w:divBdr>
    </w:div>
    <w:div w:id="87699818">
      <w:bodyDiv w:val="1"/>
      <w:marLeft w:val="0"/>
      <w:marRight w:val="0"/>
      <w:marTop w:val="0"/>
      <w:marBottom w:val="0"/>
      <w:divBdr>
        <w:top w:val="none" w:sz="0" w:space="0" w:color="auto"/>
        <w:left w:val="none" w:sz="0" w:space="0" w:color="auto"/>
        <w:bottom w:val="none" w:sz="0" w:space="0" w:color="auto"/>
        <w:right w:val="none" w:sz="0" w:space="0" w:color="auto"/>
      </w:divBdr>
    </w:div>
    <w:div w:id="105779745">
      <w:bodyDiv w:val="1"/>
      <w:marLeft w:val="0"/>
      <w:marRight w:val="0"/>
      <w:marTop w:val="0"/>
      <w:marBottom w:val="0"/>
      <w:divBdr>
        <w:top w:val="none" w:sz="0" w:space="0" w:color="auto"/>
        <w:left w:val="none" w:sz="0" w:space="0" w:color="auto"/>
        <w:bottom w:val="none" w:sz="0" w:space="0" w:color="auto"/>
        <w:right w:val="none" w:sz="0" w:space="0" w:color="auto"/>
      </w:divBdr>
    </w:div>
    <w:div w:id="123424945">
      <w:bodyDiv w:val="1"/>
      <w:marLeft w:val="0"/>
      <w:marRight w:val="0"/>
      <w:marTop w:val="0"/>
      <w:marBottom w:val="0"/>
      <w:divBdr>
        <w:top w:val="none" w:sz="0" w:space="0" w:color="auto"/>
        <w:left w:val="none" w:sz="0" w:space="0" w:color="auto"/>
        <w:bottom w:val="none" w:sz="0" w:space="0" w:color="auto"/>
        <w:right w:val="none" w:sz="0" w:space="0" w:color="auto"/>
      </w:divBdr>
    </w:div>
    <w:div w:id="136070280">
      <w:bodyDiv w:val="1"/>
      <w:marLeft w:val="0"/>
      <w:marRight w:val="0"/>
      <w:marTop w:val="0"/>
      <w:marBottom w:val="0"/>
      <w:divBdr>
        <w:top w:val="none" w:sz="0" w:space="0" w:color="auto"/>
        <w:left w:val="none" w:sz="0" w:space="0" w:color="auto"/>
        <w:bottom w:val="none" w:sz="0" w:space="0" w:color="auto"/>
        <w:right w:val="none" w:sz="0" w:space="0" w:color="auto"/>
      </w:divBdr>
    </w:div>
    <w:div w:id="175119590">
      <w:bodyDiv w:val="1"/>
      <w:marLeft w:val="0"/>
      <w:marRight w:val="0"/>
      <w:marTop w:val="0"/>
      <w:marBottom w:val="0"/>
      <w:divBdr>
        <w:top w:val="none" w:sz="0" w:space="0" w:color="auto"/>
        <w:left w:val="none" w:sz="0" w:space="0" w:color="auto"/>
        <w:bottom w:val="none" w:sz="0" w:space="0" w:color="auto"/>
        <w:right w:val="none" w:sz="0" w:space="0" w:color="auto"/>
      </w:divBdr>
    </w:div>
    <w:div w:id="213545080">
      <w:bodyDiv w:val="1"/>
      <w:marLeft w:val="0"/>
      <w:marRight w:val="0"/>
      <w:marTop w:val="0"/>
      <w:marBottom w:val="0"/>
      <w:divBdr>
        <w:top w:val="none" w:sz="0" w:space="0" w:color="auto"/>
        <w:left w:val="none" w:sz="0" w:space="0" w:color="auto"/>
        <w:bottom w:val="none" w:sz="0" w:space="0" w:color="auto"/>
        <w:right w:val="none" w:sz="0" w:space="0" w:color="auto"/>
      </w:divBdr>
    </w:div>
    <w:div w:id="224074160">
      <w:bodyDiv w:val="1"/>
      <w:marLeft w:val="0"/>
      <w:marRight w:val="0"/>
      <w:marTop w:val="0"/>
      <w:marBottom w:val="0"/>
      <w:divBdr>
        <w:top w:val="none" w:sz="0" w:space="0" w:color="auto"/>
        <w:left w:val="none" w:sz="0" w:space="0" w:color="auto"/>
        <w:bottom w:val="none" w:sz="0" w:space="0" w:color="auto"/>
        <w:right w:val="none" w:sz="0" w:space="0" w:color="auto"/>
      </w:divBdr>
    </w:div>
    <w:div w:id="233130982">
      <w:bodyDiv w:val="1"/>
      <w:marLeft w:val="0"/>
      <w:marRight w:val="0"/>
      <w:marTop w:val="0"/>
      <w:marBottom w:val="0"/>
      <w:divBdr>
        <w:top w:val="none" w:sz="0" w:space="0" w:color="auto"/>
        <w:left w:val="none" w:sz="0" w:space="0" w:color="auto"/>
        <w:bottom w:val="none" w:sz="0" w:space="0" w:color="auto"/>
        <w:right w:val="none" w:sz="0" w:space="0" w:color="auto"/>
      </w:divBdr>
    </w:div>
    <w:div w:id="244847629">
      <w:bodyDiv w:val="1"/>
      <w:marLeft w:val="0"/>
      <w:marRight w:val="0"/>
      <w:marTop w:val="0"/>
      <w:marBottom w:val="0"/>
      <w:divBdr>
        <w:top w:val="none" w:sz="0" w:space="0" w:color="auto"/>
        <w:left w:val="none" w:sz="0" w:space="0" w:color="auto"/>
        <w:bottom w:val="none" w:sz="0" w:space="0" w:color="auto"/>
        <w:right w:val="none" w:sz="0" w:space="0" w:color="auto"/>
      </w:divBdr>
    </w:div>
    <w:div w:id="255594758">
      <w:bodyDiv w:val="1"/>
      <w:marLeft w:val="0"/>
      <w:marRight w:val="0"/>
      <w:marTop w:val="0"/>
      <w:marBottom w:val="0"/>
      <w:divBdr>
        <w:top w:val="none" w:sz="0" w:space="0" w:color="auto"/>
        <w:left w:val="none" w:sz="0" w:space="0" w:color="auto"/>
        <w:bottom w:val="none" w:sz="0" w:space="0" w:color="auto"/>
        <w:right w:val="none" w:sz="0" w:space="0" w:color="auto"/>
      </w:divBdr>
    </w:div>
    <w:div w:id="263615294">
      <w:bodyDiv w:val="1"/>
      <w:marLeft w:val="0"/>
      <w:marRight w:val="0"/>
      <w:marTop w:val="0"/>
      <w:marBottom w:val="0"/>
      <w:divBdr>
        <w:top w:val="none" w:sz="0" w:space="0" w:color="auto"/>
        <w:left w:val="none" w:sz="0" w:space="0" w:color="auto"/>
        <w:bottom w:val="none" w:sz="0" w:space="0" w:color="auto"/>
        <w:right w:val="none" w:sz="0" w:space="0" w:color="auto"/>
      </w:divBdr>
    </w:div>
    <w:div w:id="267664172">
      <w:bodyDiv w:val="1"/>
      <w:marLeft w:val="0"/>
      <w:marRight w:val="0"/>
      <w:marTop w:val="0"/>
      <w:marBottom w:val="0"/>
      <w:divBdr>
        <w:top w:val="none" w:sz="0" w:space="0" w:color="auto"/>
        <w:left w:val="none" w:sz="0" w:space="0" w:color="auto"/>
        <w:bottom w:val="none" w:sz="0" w:space="0" w:color="auto"/>
        <w:right w:val="none" w:sz="0" w:space="0" w:color="auto"/>
      </w:divBdr>
    </w:div>
    <w:div w:id="275794635">
      <w:bodyDiv w:val="1"/>
      <w:marLeft w:val="0"/>
      <w:marRight w:val="0"/>
      <w:marTop w:val="0"/>
      <w:marBottom w:val="0"/>
      <w:divBdr>
        <w:top w:val="none" w:sz="0" w:space="0" w:color="auto"/>
        <w:left w:val="none" w:sz="0" w:space="0" w:color="auto"/>
        <w:bottom w:val="none" w:sz="0" w:space="0" w:color="auto"/>
        <w:right w:val="none" w:sz="0" w:space="0" w:color="auto"/>
      </w:divBdr>
    </w:div>
    <w:div w:id="283195672">
      <w:bodyDiv w:val="1"/>
      <w:marLeft w:val="0"/>
      <w:marRight w:val="0"/>
      <w:marTop w:val="0"/>
      <w:marBottom w:val="0"/>
      <w:divBdr>
        <w:top w:val="none" w:sz="0" w:space="0" w:color="auto"/>
        <w:left w:val="none" w:sz="0" w:space="0" w:color="auto"/>
        <w:bottom w:val="none" w:sz="0" w:space="0" w:color="auto"/>
        <w:right w:val="none" w:sz="0" w:space="0" w:color="auto"/>
      </w:divBdr>
    </w:div>
    <w:div w:id="291323221">
      <w:bodyDiv w:val="1"/>
      <w:marLeft w:val="0"/>
      <w:marRight w:val="0"/>
      <w:marTop w:val="0"/>
      <w:marBottom w:val="0"/>
      <w:divBdr>
        <w:top w:val="none" w:sz="0" w:space="0" w:color="auto"/>
        <w:left w:val="none" w:sz="0" w:space="0" w:color="auto"/>
        <w:bottom w:val="none" w:sz="0" w:space="0" w:color="auto"/>
        <w:right w:val="none" w:sz="0" w:space="0" w:color="auto"/>
      </w:divBdr>
    </w:div>
    <w:div w:id="301275090">
      <w:bodyDiv w:val="1"/>
      <w:marLeft w:val="0"/>
      <w:marRight w:val="0"/>
      <w:marTop w:val="0"/>
      <w:marBottom w:val="0"/>
      <w:divBdr>
        <w:top w:val="none" w:sz="0" w:space="0" w:color="auto"/>
        <w:left w:val="none" w:sz="0" w:space="0" w:color="auto"/>
        <w:bottom w:val="none" w:sz="0" w:space="0" w:color="auto"/>
        <w:right w:val="none" w:sz="0" w:space="0" w:color="auto"/>
      </w:divBdr>
    </w:div>
    <w:div w:id="315303559">
      <w:bodyDiv w:val="1"/>
      <w:marLeft w:val="0"/>
      <w:marRight w:val="0"/>
      <w:marTop w:val="0"/>
      <w:marBottom w:val="0"/>
      <w:divBdr>
        <w:top w:val="none" w:sz="0" w:space="0" w:color="auto"/>
        <w:left w:val="none" w:sz="0" w:space="0" w:color="auto"/>
        <w:bottom w:val="none" w:sz="0" w:space="0" w:color="auto"/>
        <w:right w:val="none" w:sz="0" w:space="0" w:color="auto"/>
      </w:divBdr>
    </w:div>
    <w:div w:id="317654703">
      <w:bodyDiv w:val="1"/>
      <w:marLeft w:val="0"/>
      <w:marRight w:val="0"/>
      <w:marTop w:val="0"/>
      <w:marBottom w:val="0"/>
      <w:divBdr>
        <w:top w:val="none" w:sz="0" w:space="0" w:color="auto"/>
        <w:left w:val="none" w:sz="0" w:space="0" w:color="auto"/>
        <w:bottom w:val="none" w:sz="0" w:space="0" w:color="auto"/>
        <w:right w:val="none" w:sz="0" w:space="0" w:color="auto"/>
      </w:divBdr>
      <w:divsChild>
        <w:div w:id="3252077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20084006">
      <w:bodyDiv w:val="1"/>
      <w:marLeft w:val="0"/>
      <w:marRight w:val="0"/>
      <w:marTop w:val="0"/>
      <w:marBottom w:val="0"/>
      <w:divBdr>
        <w:top w:val="none" w:sz="0" w:space="0" w:color="auto"/>
        <w:left w:val="none" w:sz="0" w:space="0" w:color="auto"/>
        <w:bottom w:val="none" w:sz="0" w:space="0" w:color="auto"/>
        <w:right w:val="none" w:sz="0" w:space="0" w:color="auto"/>
      </w:divBdr>
      <w:divsChild>
        <w:div w:id="1320310845">
          <w:marLeft w:val="0"/>
          <w:marRight w:val="0"/>
          <w:marTop w:val="0"/>
          <w:marBottom w:val="0"/>
          <w:divBdr>
            <w:top w:val="none" w:sz="0" w:space="0" w:color="auto"/>
            <w:left w:val="none" w:sz="0" w:space="0" w:color="auto"/>
            <w:bottom w:val="none" w:sz="0" w:space="0" w:color="auto"/>
            <w:right w:val="none" w:sz="0" w:space="0" w:color="auto"/>
          </w:divBdr>
          <w:divsChild>
            <w:div w:id="1980068412">
              <w:marLeft w:val="0"/>
              <w:marRight w:val="0"/>
              <w:marTop w:val="0"/>
              <w:marBottom w:val="0"/>
              <w:divBdr>
                <w:top w:val="none" w:sz="0" w:space="0" w:color="auto"/>
                <w:left w:val="none" w:sz="0" w:space="0" w:color="auto"/>
                <w:bottom w:val="none" w:sz="0" w:space="0" w:color="auto"/>
                <w:right w:val="none" w:sz="0" w:space="0" w:color="auto"/>
              </w:divBdr>
            </w:div>
            <w:div w:id="1359699025">
              <w:marLeft w:val="0"/>
              <w:marRight w:val="0"/>
              <w:marTop w:val="0"/>
              <w:marBottom w:val="0"/>
              <w:divBdr>
                <w:top w:val="none" w:sz="0" w:space="0" w:color="auto"/>
                <w:left w:val="none" w:sz="0" w:space="0" w:color="auto"/>
                <w:bottom w:val="none" w:sz="0" w:space="0" w:color="auto"/>
                <w:right w:val="none" w:sz="0" w:space="0" w:color="auto"/>
              </w:divBdr>
              <w:divsChild>
                <w:div w:id="568007063">
                  <w:marLeft w:val="0"/>
                  <w:marRight w:val="0"/>
                  <w:marTop w:val="0"/>
                  <w:marBottom w:val="0"/>
                  <w:divBdr>
                    <w:top w:val="none" w:sz="0" w:space="0" w:color="auto"/>
                    <w:left w:val="none" w:sz="0" w:space="0" w:color="auto"/>
                    <w:bottom w:val="none" w:sz="0" w:space="0" w:color="auto"/>
                    <w:right w:val="none" w:sz="0" w:space="0" w:color="auto"/>
                  </w:divBdr>
                </w:div>
              </w:divsChild>
            </w:div>
            <w:div w:id="549415231">
              <w:marLeft w:val="0"/>
              <w:marRight w:val="0"/>
              <w:marTop w:val="0"/>
              <w:marBottom w:val="0"/>
              <w:divBdr>
                <w:top w:val="none" w:sz="0" w:space="0" w:color="auto"/>
                <w:left w:val="none" w:sz="0" w:space="0" w:color="auto"/>
                <w:bottom w:val="none" w:sz="0" w:space="0" w:color="auto"/>
                <w:right w:val="none" w:sz="0" w:space="0" w:color="auto"/>
              </w:divBdr>
            </w:div>
          </w:divsChild>
        </w:div>
        <w:div w:id="2027557136">
          <w:marLeft w:val="0"/>
          <w:marRight w:val="0"/>
          <w:marTop w:val="0"/>
          <w:marBottom w:val="0"/>
          <w:divBdr>
            <w:top w:val="none" w:sz="0" w:space="0" w:color="auto"/>
            <w:left w:val="none" w:sz="0" w:space="0" w:color="auto"/>
            <w:bottom w:val="none" w:sz="0" w:space="0" w:color="auto"/>
            <w:right w:val="none" w:sz="0" w:space="0" w:color="auto"/>
          </w:divBdr>
          <w:divsChild>
            <w:div w:id="1057246844">
              <w:marLeft w:val="0"/>
              <w:marRight w:val="0"/>
              <w:marTop w:val="0"/>
              <w:marBottom w:val="0"/>
              <w:divBdr>
                <w:top w:val="none" w:sz="0" w:space="0" w:color="auto"/>
                <w:left w:val="none" w:sz="0" w:space="0" w:color="auto"/>
                <w:bottom w:val="none" w:sz="0" w:space="0" w:color="auto"/>
                <w:right w:val="none" w:sz="0" w:space="0" w:color="auto"/>
              </w:divBdr>
              <w:divsChild>
                <w:div w:id="239338581">
                  <w:marLeft w:val="0"/>
                  <w:marRight w:val="0"/>
                  <w:marTop w:val="0"/>
                  <w:marBottom w:val="0"/>
                  <w:divBdr>
                    <w:top w:val="none" w:sz="0" w:space="0" w:color="auto"/>
                    <w:left w:val="none" w:sz="0" w:space="0" w:color="auto"/>
                    <w:bottom w:val="none" w:sz="0" w:space="0" w:color="auto"/>
                    <w:right w:val="none" w:sz="0" w:space="0" w:color="auto"/>
                  </w:divBdr>
                  <w:divsChild>
                    <w:div w:id="12303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4221">
      <w:bodyDiv w:val="1"/>
      <w:marLeft w:val="0"/>
      <w:marRight w:val="0"/>
      <w:marTop w:val="0"/>
      <w:marBottom w:val="0"/>
      <w:divBdr>
        <w:top w:val="none" w:sz="0" w:space="0" w:color="auto"/>
        <w:left w:val="none" w:sz="0" w:space="0" w:color="auto"/>
        <w:bottom w:val="none" w:sz="0" w:space="0" w:color="auto"/>
        <w:right w:val="none" w:sz="0" w:space="0" w:color="auto"/>
      </w:divBdr>
    </w:div>
    <w:div w:id="323553555">
      <w:bodyDiv w:val="1"/>
      <w:marLeft w:val="0"/>
      <w:marRight w:val="0"/>
      <w:marTop w:val="0"/>
      <w:marBottom w:val="0"/>
      <w:divBdr>
        <w:top w:val="none" w:sz="0" w:space="0" w:color="auto"/>
        <w:left w:val="none" w:sz="0" w:space="0" w:color="auto"/>
        <w:bottom w:val="none" w:sz="0" w:space="0" w:color="auto"/>
        <w:right w:val="none" w:sz="0" w:space="0" w:color="auto"/>
      </w:divBdr>
      <w:divsChild>
        <w:div w:id="559168263">
          <w:marLeft w:val="0"/>
          <w:marRight w:val="0"/>
          <w:marTop w:val="0"/>
          <w:marBottom w:val="0"/>
          <w:divBdr>
            <w:top w:val="none" w:sz="0" w:space="0" w:color="auto"/>
            <w:left w:val="none" w:sz="0" w:space="0" w:color="auto"/>
            <w:bottom w:val="none" w:sz="0" w:space="0" w:color="auto"/>
            <w:right w:val="none" w:sz="0" w:space="0" w:color="auto"/>
          </w:divBdr>
          <w:divsChild>
            <w:div w:id="4454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8275">
      <w:bodyDiv w:val="1"/>
      <w:marLeft w:val="0"/>
      <w:marRight w:val="0"/>
      <w:marTop w:val="0"/>
      <w:marBottom w:val="0"/>
      <w:divBdr>
        <w:top w:val="none" w:sz="0" w:space="0" w:color="auto"/>
        <w:left w:val="none" w:sz="0" w:space="0" w:color="auto"/>
        <w:bottom w:val="none" w:sz="0" w:space="0" w:color="auto"/>
        <w:right w:val="none" w:sz="0" w:space="0" w:color="auto"/>
      </w:divBdr>
    </w:div>
    <w:div w:id="352346621">
      <w:bodyDiv w:val="1"/>
      <w:marLeft w:val="0"/>
      <w:marRight w:val="0"/>
      <w:marTop w:val="0"/>
      <w:marBottom w:val="0"/>
      <w:divBdr>
        <w:top w:val="none" w:sz="0" w:space="0" w:color="auto"/>
        <w:left w:val="none" w:sz="0" w:space="0" w:color="auto"/>
        <w:bottom w:val="none" w:sz="0" w:space="0" w:color="auto"/>
        <w:right w:val="none" w:sz="0" w:space="0" w:color="auto"/>
      </w:divBdr>
    </w:div>
    <w:div w:id="361978049">
      <w:bodyDiv w:val="1"/>
      <w:marLeft w:val="0"/>
      <w:marRight w:val="0"/>
      <w:marTop w:val="0"/>
      <w:marBottom w:val="0"/>
      <w:divBdr>
        <w:top w:val="none" w:sz="0" w:space="0" w:color="auto"/>
        <w:left w:val="none" w:sz="0" w:space="0" w:color="auto"/>
        <w:bottom w:val="none" w:sz="0" w:space="0" w:color="auto"/>
        <w:right w:val="none" w:sz="0" w:space="0" w:color="auto"/>
      </w:divBdr>
    </w:div>
    <w:div w:id="370616908">
      <w:bodyDiv w:val="1"/>
      <w:marLeft w:val="0"/>
      <w:marRight w:val="0"/>
      <w:marTop w:val="0"/>
      <w:marBottom w:val="0"/>
      <w:divBdr>
        <w:top w:val="none" w:sz="0" w:space="0" w:color="auto"/>
        <w:left w:val="none" w:sz="0" w:space="0" w:color="auto"/>
        <w:bottom w:val="none" w:sz="0" w:space="0" w:color="auto"/>
        <w:right w:val="none" w:sz="0" w:space="0" w:color="auto"/>
      </w:divBdr>
    </w:div>
    <w:div w:id="374040913">
      <w:bodyDiv w:val="1"/>
      <w:marLeft w:val="0"/>
      <w:marRight w:val="0"/>
      <w:marTop w:val="0"/>
      <w:marBottom w:val="0"/>
      <w:divBdr>
        <w:top w:val="none" w:sz="0" w:space="0" w:color="auto"/>
        <w:left w:val="none" w:sz="0" w:space="0" w:color="auto"/>
        <w:bottom w:val="none" w:sz="0" w:space="0" w:color="auto"/>
        <w:right w:val="none" w:sz="0" w:space="0" w:color="auto"/>
      </w:divBdr>
    </w:div>
    <w:div w:id="378211676">
      <w:bodyDiv w:val="1"/>
      <w:marLeft w:val="0"/>
      <w:marRight w:val="0"/>
      <w:marTop w:val="0"/>
      <w:marBottom w:val="0"/>
      <w:divBdr>
        <w:top w:val="none" w:sz="0" w:space="0" w:color="auto"/>
        <w:left w:val="none" w:sz="0" w:space="0" w:color="auto"/>
        <w:bottom w:val="none" w:sz="0" w:space="0" w:color="auto"/>
        <w:right w:val="none" w:sz="0" w:space="0" w:color="auto"/>
      </w:divBdr>
    </w:div>
    <w:div w:id="378238098">
      <w:bodyDiv w:val="1"/>
      <w:marLeft w:val="0"/>
      <w:marRight w:val="0"/>
      <w:marTop w:val="0"/>
      <w:marBottom w:val="0"/>
      <w:divBdr>
        <w:top w:val="none" w:sz="0" w:space="0" w:color="auto"/>
        <w:left w:val="none" w:sz="0" w:space="0" w:color="auto"/>
        <w:bottom w:val="none" w:sz="0" w:space="0" w:color="auto"/>
        <w:right w:val="none" w:sz="0" w:space="0" w:color="auto"/>
      </w:divBdr>
    </w:div>
    <w:div w:id="380908136">
      <w:bodyDiv w:val="1"/>
      <w:marLeft w:val="0"/>
      <w:marRight w:val="0"/>
      <w:marTop w:val="0"/>
      <w:marBottom w:val="0"/>
      <w:divBdr>
        <w:top w:val="none" w:sz="0" w:space="0" w:color="auto"/>
        <w:left w:val="none" w:sz="0" w:space="0" w:color="auto"/>
        <w:bottom w:val="none" w:sz="0" w:space="0" w:color="auto"/>
        <w:right w:val="none" w:sz="0" w:space="0" w:color="auto"/>
      </w:divBdr>
    </w:div>
    <w:div w:id="383875867">
      <w:bodyDiv w:val="1"/>
      <w:marLeft w:val="0"/>
      <w:marRight w:val="0"/>
      <w:marTop w:val="0"/>
      <w:marBottom w:val="0"/>
      <w:divBdr>
        <w:top w:val="none" w:sz="0" w:space="0" w:color="auto"/>
        <w:left w:val="none" w:sz="0" w:space="0" w:color="auto"/>
        <w:bottom w:val="none" w:sz="0" w:space="0" w:color="auto"/>
        <w:right w:val="none" w:sz="0" w:space="0" w:color="auto"/>
      </w:divBdr>
    </w:div>
    <w:div w:id="384526440">
      <w:bodyDiv w:val="1"/>
      <w:marLeft w:val="0"/>
      <w:marRight w:val="0"/>
      <w:marTop w:val="0"/>
      <w:marBottom w:val="0"/>
      <w:divBdr>
        <w:top w:val="none" w:sz="0" w:space="0" w:color="auto"/>
        <w:left w:val="none" w:sz="0" w:space="0" w:color="auto"/>
        <w:bottom w:val="none" w:sz="0" w:space="0" w:color="auto"/>
        <w:right w:val="none" w:sz="0" w:space="0" w:color="auto"/>
      </w:divBdr>
    </w:div>
    <w:div w:id="385758618">
      <w:bodyDiv w:val="1"/>
      <w:marLeft w:val="0"/>
      <w:marRight w:val="0"/>
      <w:marTop w:val="0"/>
      <w:marBottom w:val="0"/>
      <w:divBdr>
        <w:top w:val="none" w:sz="0" w:space="0" w:color="auto"/>
        <w:left w:val="none" w:sz="0" w:space="0" w:color="auto"/>
        <w:bottom w:val="none" w:sz="0" w:space="0" w:color="auto"/>
        <w:right w:val="none" w:sz="0" w:space="0" w:color="auto"/>
      </w:divBdr>
    </w:div>
    <w:div w:id="387460691">
      <w:bodyDiv w:val="1"/>
      <w:marLeft w:val="0"/>
      <w:marRight w:val="0"/>
      <w:marTop w:val="0"/>
      <w:marBottom w:val="0"/>
      <w:divBdr>
        <w:top w:val="none" w:sz="0" w:space="0" w:color="auto"/>
        <w:left w:val="none" w:sz="0" w:space="0" w:color="auto"/>
        <w:bottom w:val="none" w:sz="0" w:space="0" w:color="auto"/>
        <w:right w:val="none" w:sz="0" w:space="0" w:color="auto"/>
      </w:divBdr>
    </w:div>
    <w:div w:id="391738809">
      <w:bodyDiv w:val="1"/>
      <w:marLeft w:val="0"/>
      <w:marRight w:val="0"/>
      <w:marTop w:val="0"/>
      <w:marBottom w:val="0"/>
      <w:divBdr>
        <w:top w:val="none" w:sz="0" w:space="0" w:color="auto"/>
        <w:left w:val="none" w:sz="0" w:space="0" w:color="auto"/>
        <w:bottom w:val="none" w:sz="0" w:space="0" w:color="auto"/>
        <w:right w:val="none" w:sz="0" w:space="0" w:color="auto"/>
      </w:divBdr>
      <w:divsChild>
        <w:div w:id="1727145712">
          <w:marLeft w:val="0"/>
          <w:marRight w:val="0"/>
          <w:marTop w:val="0"/>
          <w:marBottom w:val="0"/>
          <w:divBdr>
            <w:top w:val="none" w:sz="0" w:space="0" w:color="auto"/>
            <w:left w:val="none" w:sz="0" w:space="0" w:color="auto"/>
            <w:bottom w:val="none" w:sz="0" w:space="0" w:color="auto"/>
            <w:right w:val="none" w:sz="0" w:space="0" w:color="auto"/>
          </w:divBdr>
          <w:divsChild>
            <w:div w:id="377319738">
              <w:marLeft w:val="0"/>
              <w:marRight w:val="0"/>
              <w:marTop w:val="0"/>
              <w:marBottom w:val="0"/>
              <w:divBdr>
                <w:top w:val="none" w:sz="0" w:space="0" w:color="auto"/>
                <w:left w:val="none" w:sz="0" w:space="0" w:color="auto"/>
                <w:bottom w:val="none" w:sz="0" w:space="0" w:color="auto"/>
                <w:right w:val="none" w:sz="0" w:space="0" w:color="auto"/>
              </w:divBdr>
              <w:divsChild>
                <w:div w:id="546375504">
                  <w:marLeft w:val="0"/>
                  <w:marRight w:val="0"/>
                  <w:marTop w:val="0"/>
                  <w:marBottom w:val="0"/>
                  <w:divBdr>
                    <w:top w:val="none" w:sz="0" w:space="0" w:color="auto"/>
                    <w:left w:val="none" w:sz="0" w:space="0" w:color="auto"/>
                    <w:bottom w:val="none" w:sz="0" w:space="0" w:color="auto"/>
                    <w:right w:val="none" w:sz="0" w:space="0" w:color="auto"/>
                  </w:divBdr>
                  <w:divsChild>
                    <w:div w:id="220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51599">
          <w:marLeft w:val="0"/>
          <w:marRight w:val="0"/>
          <w:marTop w:val="0"/>
          <w:marBottom w:val="0"/>
          <w:divBdr>
            <w:top w:val="none" w:sz="0" w:space="0" w:color="auto"/>
            <w:left w:val="none" w:sz="0" w:space="0" w:color="auto"/>
            <w:bottom w:val="none" w:sz="0" w:space="0" w:color="auto"/>
            <w:right w:val="none" w:sz="0" w:space="0" w:color="auto"/>
          </w:divBdr>
          <w:divsChild>
            <w:div w:id="280843986">
              <w:marLeft w:val="0"/>
              <w:marRight w:val="0"/>
              <w:marTop w:val="0"/>
              <w:marBottom w:val="0"/>
              <w:divBdr>
                <w:top w:val="none" w:sz="0" w:space="0" w:color="auto"/>
                <w:left w:val="none" w:sz="0" w:space="0" w:color="auto"/>
                <w:bottom w:val="none" w:sz="0" w:space="0" w:color="auto"/>
                <w:right w:val="none" w:sz="0" w:space="0" w:color="auto"/>
              </w:divBdr>
              <w:divsChild>
                <w:div w:id="1667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729">
      <w:bodyDiv w:val="1"/>
      <w:marLeft w:val="0"/>
      <w:marRight w:val="0"/>
      <w:marTop w:val="0"/>
      <w:marBottom w:val="0"/>
      <w:divBdr>
        <w:top w:val="none" w:sz="0" w:space="0" w:color="auto"/>
        <w:left w:val="none" w:sz="0" w:space="0" w:color="auto"/>
        <w:bottom w:val="none" w:sz="0" w:space="0" w:color="auto"/>
        <w:right w:val="none" w:sz="0" w:space="0" w:color="auto"/>
      </w:divBdr>
    </w:div>
    <w:div w:id="410272597">
      <w:bodyDiv w:val="1"/>
      <w:marLeft w:val="0"/>
      <w:marRight w:val="0"/>
      <w:marTop w:val="0"/>
      <w:marBottom w:val="0"/>
      <w:divBdr>
        <w:top w:val="none" w:sz="0" w:space="0" w:color="auto"/>
        <w:left w:val="none" w:sz="0" w:space="0" w:color="auto"/>
        <w:bottom w:val="none" w:sz="0" w:space="0" w:color="auto"/>
        <w:right w:val="none" w:sz="0" w:space="0" w:color="auto"/>
      </w:divBdr>
      <w:divsChild>
        <w:div w:id="10172718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19179377">
      <w:bodyDiv w:val="1"/>
      <w:marLeft w:val="0"/>
      <w:marRight w:val="0"/>
      <w:marTop w:val="0"/>
      <w:marBottom w:val="0"/>
      <w:divBdr>
        <w:top w:val="none" w:sz="0" w:space="0" w:color="auto"/>
        <w:left w:val="none" w:sz="0" w:space="0" w:color="auto"/>
        <w:bottom w:val="none" w:sz="0" w:space="0" w:color="auto"/>
        <w:right w:val="none" w:sz="0" w:space="0" w:color="auto"/>
      </w:divBdr>
    </w:div>
    <w:div w:id="420375147">
      <w:bodyDiv w:val="1"/>
      <w:marLeft w:val="0"/>
      <w:marRight w:val="0"/>
      <w:marTop w:val="0"/>
      <w:marBottom w:val="0"/>
      <w:divBdr>
        <w:top w:val="none" w:sz="0" w:space="0" w:color="auto"/>
        <w:left w:val="none" w:sz="0" w:space="0" w:color="auto"/>
        <w:bottom w:val="none" w:sz="0" w:space="0" w:color="auto"/>
        <w:right w:val="none" w:sz="0" w:space="0" w:color="auto"/>
      </w:divBdr>
    </w:div>
    <w:div w:id="431702760">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767202">
      <w:bodyDiv w:val="1"/>
      <w:marLeft w:val="0"/>
      <w:marRight w:val="0"/>
      <w:marTop w:val="0"/>
      <w:marBottom w:val="0"/>
      <w:divBdr>
        <w:top w:val="none" w:sz="0" w:space="0" w:color="auto"/>
        <w:left w:val="none" w:sz="0" w:space="0" w:color="auto"/>
        <w:bottom w:val="none" w:sz="0" w:space="0" w:color="auto"/>
        <w:right w:val="none" w:sz="0" w:space="0" w:color="auto"/>
      </w:divBdr>
    </w:div>
    <w:div w:id="443498131">
      <w:bodyDiv w:val="1"/>
      <w:marLeft w:val="0"/>
      <w:marRight w:val="0"/>
      <w:marTop w:val="0"/>
      <w:marBottom w:val="0"/>
      <w:divBdr>
        <w:top w:val="none" w:sz="0" w:space="0" w:color="auto"/>
        <w:left w:val="none" w:sz="0" w:space="0" w:color="auto"/>
        <w:bottom w:val="none" w:sz="0" w:space="0" w:color="auto"/>
        <w:right w:val="none" w:sz="0" w:space="0" w:color="auto"/>
      </w:divBdr>
    </w:div>
    <w:div w:id="461266870">
      <w:bodyDiv w:val="1"/>
      <w:marLeft w:val="0"/>
      <w:marRight w:val="0"/>
      <w:marTop w:val="0"/>
      <w:marBottom w:val="0"/>
      <w:divBdr>
        <w:top w:val="none" w:sz="0" w:space="0" w:color="auto"/>
        <w:left w:val="none" w:sz="0" w:space="0" w:color="auto"/>
        <w:bottom w:val="none" w:sz="0" w:space="0" w:color="auto"/>
        <w:right w:val="none" w:sz="0" w:space="0" w:color="auto"/>
      </w:divBdr>
    </w:div>
    <w:div w:id="475799827">
      <w:bodyDiv w:val="1"/>
      <w:marLeft w:val="0"/>
      <w:marRight w:val="0"/>
      <w:marTop w:val="0"/>
      <w:marBottom w:val="0"/>
      <w:divBdr>
        <w:top w:val="none" w:sz="0" w:space="0" w:color="auto"/>
        <w:left w:val="none" w:sz="0" w:space="0" w:color="auto"/>
        <w:bottom w:val="none" w:sz="0" w:space="0" w:color="auto"/>
        <w:right w:val="none" w:sz="0" w:space="0" w:color="auto"/>
      </w:divBdr>
    </w:div>
    <w:div w:id="500395637">
      <w:bodyDiv w:val="1"/>
      <w:marLeft w:val="0"/>
      <w:marRight w:val="0"/>
      <w:marTop w:val="0"/>
      <w:marBottom w:val="0"/>
      <w:divBdr>
        <w:top w:val="none" w:sz="0" w:space="0" w:color="auto"/>
        <w:left w:val="none" w:sz="0" w:space="0" w:color="auto"/>
        <w:bottom w:val="none" w:sz="0" w:space="0" w:color="auto"/>
        <w:right w:val="none" w:sz="0" w:space="0" w:color="auto"/>
      </w:divBdr>
    </w:div>
    <w:div w:id="530266189">
      <w:bodyDiv w:val="1"/>
      <w:marLeft w:val="0"/>
      <w:marRight w:val="0"/>
      <w:marTop w:val="0"/>
      <w:marBottom w:val="0"/>
      <w:divBdr>
        <w:top w:val="none" w:sz="0" w:space="0" w:color="auto"/>
        <w:left w:val="none" w:sz="0" w:space="0" w:color="auto"/>
        <w:bottom w:val="none" w:sz="0" w:space="0" w:color="auto"/>
        <w:right w:val="none" w:sz="0" w:space="0" w:color="auto"/>
      </w:divBdr>
    </w:div>
    <w:div w:id="538318680">
      <w:bodyDiv w:val="1"/>
      <w:marLeft w:val="0"/>
      <w:marRight w:val="0"/>
      <w:marTop w:val="0"/>
      <w:marBottom w:val="0"/>
      <w:divBdr>
        <w:top w:val="none" w:sz="0" w:space="0" w:color="auto"/>
        <w:left w:val="none" w:sz="0" w:space="0" w:color="auto"/>
        <w:bottom w:val="none" w:sz="0" w:space="0" w:color="auto"/>
        <w:right w:val="none" w:sz="0" w:space="0" w:color="auto"/>
      </w:divBdr>
    </w:div>
    <w:div w:id="549651315">
      <w:bodyDiv w:val="1"/>
      <w:marLeft w:val="0"/>
      <w:marRight w:val="0"/>
      <w:marTop w:val="0"/>
      <w:marBottom w:val="0"/>
      <w:divBdr>
        <w:top w:val="none" w:sz="0" w:space="0" w:color="auto"/>
        <w:left w:val="none" w:sz="0" w:space="0" w:color="auto"/>
        <w:bottom w:val="none" w:sz="0" w:space="0" w:color="auto"/>
        <w:right w:val="none" w:sz="0" w:space="0" w:color="auto"/>
      </w:divBdr>
    </w:div>
    <w:div w:id="553732961">
      <w:bodyDiv w:val="1"/>
      <w:marLeft w:val="0"/>
      <w:marRight w:val="0"/>
      <w:marTop w:val="0"/>
      <w:marBottom w:val="0"/>
      <w:divBdr>
        <w:top w:val="none" w:sz="0" w:space="0" w:color="auto"/>
        <w:left w:val="none" w:sz="0" w:space="0" w:color="auto"/>
        <w:bottom w:val="none" w:sz="0" w:space="0" w:color="auto"/>
        <w:right w:val="none" w:sz="0" w:space="0" w:color="auto"/>
      </w:divBdr>
    </w:div>
    <w:div w:id="558395736">
      <w:bodyDiv w:val="1"/>
      <w:marLeft w:val="0"/>
      <w:marRight w:val="0"/>
      <w:marTop w:val="0"/>
      <w:marBottom w:val="0"/>
      <w:divBdr>
        <w:top w:val="none" w:sz="0" w:space="0" w:color="auto"/>
        <w:left w:val="none" w:sz="0" w:space="0" w:color="auto"/>
        <w:bottom w:val="none" w:sz="0" w:space="0" w:color="auto"/>
        <w:right w:val="none" w:sz="0" w:space="0" w:color="auto"/>
      </w:divBdr>
    </w:div>
    <w:div w:id="558439520">
      <w:bodyDiv w:val="1"/>
      <w:marLeft w:val="0"/>
      <w:marRight w:val="0"/>
      <w:marTop w:val="0"/>
      <w:marBottom w:val="0"/>
      <w:divBdr>
        <w:top w:val="none" w:sz="0" w:space="0" w:color="auto"/>
        <w:left w:val="none" w:sz="0" w:space="0" w:color="auto"/>
        <w:bottom w:val="none" w:sz="0" w:space="0" w:color="auto"/>
        <w:right w:val="none" w:sz="0" w:space="0" w:color="auto"/>
      </w:divBdr>
    </w:div>
    <w:div w:id="560597852">
      <w:bodyDiv w:val="1"/>
      <w:marLeft w:val="0"/>
      <w:marRight w:val="0"/>
      <w:marTop w:val="0"/>
      <w:marBottom w:val="0"/>
      <w:divBdr>
        <w:top w:val="none" w:sz="0" w:space="0" w:color="auto"/>
        <w:left w:val="none" w:sz="0" w:space="0" w:color="auto"/>
        <w:bottom w:val="none" w:sz="0" w:space="0" w:color="auto"/>
        <w:right w:val="none" w:sz="0" w:space="0" w:color="auto"/>
      </w:divBdr>
    </w:div>
    <w:div w:id="560794005">
      <w:bodyDiv w:val="1"/>
      <w:marLeft w:val="0"/>
      <w:marRight w:val="0"/>
      <w:marTop w:val="0"/>
      <w:marBottom w:val="0"/>
      <w:divBdr>
        <w:top w:val="none" w:sz="0" w:space="0" w:color="auto"/>
        <w:left w:val="none" w:sz="0" w:space="0" w:color="auto"/>
        <w:bottom w:val="none" w:sz="0" w:space="0" w:color="auto"/>
        <w:right w:val="none" w:sz="0" w:space="0" w:color="auto"/>
      </w:divBdr>
    </w:div>
    <w:div w:id="566455963">
      <w:bodyDiv w:val="1"/>
      <w:marLeft w:val="0"/>
      <w:marRight w:val="0"/>
      <w:marTop w:val="0"/>
      <w:marBottom w:val="0"/>
      <w:divBdr>
        <w:top w:val="none" w:sz="0" w:space="0" w:color="auto"/>
        <w:left w:val="none" w:sz="0" w:space="0" w:color="auto"/>
        <w:bottom w:val="none" w:sz="0" w:space="0" w:color="auto"/>
        <w:right w:val="none" w:sz="0" w:space="0" w:color="auto"/>
      </w:divBdr>
    </w:div>
    <w:div w:id="576478597">
      <w:bodyDiv w:val="1"/>
      <w:marLeft w:val="0"/>
      <w:marRight w:val="0"/>
      <w:marTop w:val="0"/>
      <w:marBottom w:val="0"/>
      <w:divBdr>
        <w:top w:val="none" w:sz="0" w:space="0" w:color="auto"/>
        <w:left w:val="none" w:sz="0" w:space="0" w:color="auto"/>
        <w:bottom w:val="none" w:sz="0" w:space="0" w:color="auto"/>
        <w:right w:val="none" w:sz="0" w:space="0" w:color="auto"/>
      </w:divBdr>
    </w:div>
    <w:div w:id="579482720">
      <w:bodyDiv w:val="1"/>
      <w:marLeft w:val="0"/>
      <w:marRight w:val="0"/>
      <w:marTop w:val="0"/>
      <w:marBottom w:val="0"/>
      <w:divBdr>
        <w:top w:val="none" w:sz="0" w:space="0" w:color="auto"/>
        <w:left w:val="none" w:sz="0" w:space="0" w:color="auto"/>
        <w:bottom w:val="none" w:sz="0" w:space="0" w:color="auto"/>
        <w:right w:val="none" w:sz="0" w:space="0" w:color="auto"/>
      </w:divBdr>
    </w:div>
    <w:div w:id="579872935">
      <w:bodyDiv w:val="1"/>
      <w:marLeft w:val="0"/>
      <w:marRight w:val="0"/>
      <w:marTop w:val="0"/>
      <w:marBottom w:val="0"/>
      <w:divBdr>
        <w:top w:val="none" w:sz="0" w:space="0" w:color="auto"/>
        <w:left w:val="none" w:sz="0" w:space="0" w:color="auto"/>
        <w:bottom w:val="none" w:sz="0" w:space="0" w:color="auto"/>
        <w:right w:val="none" w:sz="0" w:space="0" w:color="auto"/>
      </w:divBdr>
    </w:div>
    <w:div w:id="590820689">
      <w:bodyDiv w:val="1"/>
      <w:marLeft w:val="0"/>
      <w:marRight w:val="0"/>
      <w:marTop w:val="0"/>
      <w:marBottom w:val="0"/>
      <w:divBdr>
        <w:top w:val="none" w:sz="0" w:space="0" w:color="auto"/>
        <w:left w:val="none" w:sz="0" w:space="0" w:color="auto"/>
        <w:bottom w:val="none" w:sz="0" w:space="0" w:color="auto"/>
        <w:right w:val="none" w:sz="0" w:space="0" w:color="auto"/>
      </w:divBdr>
    </w:div>
    <w:div w:id="599801089">
      <w:bodyDiv w:val="1"/>
      <w:marLeft w:val="0"/>
      <w:marRight w:val="0"/>
      <w:marTop w:val="0"/>
      <w:marBottom w:val="0"/>
      <w:divBdr>
        <w:top w:val="none" w:sz="0" w:space="0" w:color="auto"/>
        <w:left w:val="none" w:sz="0" w:space="0" w:color="auto"/>
        <w:bottom w:val="none" w:sz="0" w:space="0" w:color="auto"/>
        <w:right w:val="none" w:sz="0" w:space="0" w:color="auto"/>
      </w:divBdr>
    </w:div>
    <w:div w:id="606742012">
      <w:bodyDiv w:val="1"/>
      <w:marLeft w:val="0"/>
      <w:marRight w:val="0"/>
      <w:marTop w:val="0"/>
      <w:marBottom w:val="0"/>
      <w:divBdr>
        <w:top w:val="none" w:sz="0" w:space="0" w:color="auto"/>
        <w:left w:val="none" w:sz="0" w:space="0" w:color="auto"/>
        <w:bottom w:val="none" w:sz="0" w:space="0" w:color="auto"/>
        <w:right w:val="none" w:sz="0" w:space="0" w:color="auto"/>
      </w:divBdr>
    </w:div>
    <w:div w:id="620691864">
      <w:bodyDiv w:val="1"/>
      <w:marLeft w:val="0"/>
      <w:marRight w:val="0"/>
      <w:marTop w:val="0"/>
      <w:marBottom w:val="0"/>
      <w:divBdr>
        <w:top w:val="none" w:sz="0" w:space="0" w:color="auto"/>
        <w:left w:val="none" w:sz="0" w:space="0" w:color="auto"/>
        <w:bottom w:val="none" w:sz="0" w:space="0" w:color="auto"/>
        <w:right w:val="none" w:sz="0" w:space="0" w:color="auto"/>
      </w:divBdr>
    </w:div>
    <w:div w:id="635916575">
      <w:bodyDiv w:val="1"/>
      <w:marLeft w:val="0"/>
      <w:marRight w:val="0"/>
      <w:marTop w:val="0"/>
      <w:marBottom w:val="0"/>
      <w:divBdr>
        <w:top w:val="none" w:sz="0" w:space="0" w:color="auto"/>
        <w:left w:val="none" w:sz="0" w:space="0" w:color="auto"/>
        <w:bottom w:val="none" w:sz="0" w:space="0" w:color="auto"/>
        <w:right w:val="none" w:sz="0" w:space="0" w:color="auto"/>
      </w:divBdr>
    </w:div>
    <w:div w:id="639849434">
      <w:bodyDiv w:val="1"/>
      <w:marLeft w:val="0"/>
      <w:marRight w:val="0"/>
      <w:marTop w:val="0"/>
      <w:marBottom w:val="0"/>
      <w:divBdr>
        <w:top w:val="none" w:sz="0" w:space="0" w:color="auto"/>
        <w:left w:val="none" w:sz="0" w:space="0" w:color="auto"/>
        <w:bottom w:val="none" w:sz="0" w:space="0" w:color="auto"/>
        <w:right w:val="none" w:sz="0" w:space="0" w:color="auto"/>
      </w:divBdr>
      <w:divsChild>
        <w:div w:id="447627015">
          <w:marLeft w:val="0"/>
          <w:marRight w:val="0"/>
          <w:marTop w:val="0"/>
          <w:marBottom w:val="0"/>
          <w:divBdr>
            <w:top w:val="none" w:sz="0" w:space="0" w:color="auto"/>
            <w:left w:val="none" w:sz="0" w:space="0" w:color="auto"/>
            <w:bottom w:val="none" w:sz="0" w:space="0" w:color="auto"/>
            <w:right w:val="none" w:sz="0" w:space="0" w:color="auto"/>
          </w:divBdr>
          <w:divsChild>
            <w:div w:id="1782845872">
              <w:marLeft w:val="0"/>
              <w:marRight w:val="0"/>
              <w:marTop w:val="0"/>
              <w:marBottom w:val="0"/>
              <w:divBdr>
                <w:top w:val="none" w:sz="0" w:space="0" w:color="auto"/>
                <w:left w:val="none" w:sz="0" w:space="0" w:color="auto"/>
                <w:bottom w:val="none" w:sz="0" w:space="0" w:color="auto"/>
                <w:right w:val="none" w:sz="0" w:space="0" w:color="auto"/>
              </w:divBdr>
              <w:divsChild>
                <w:div w:id="432746342">
                  <w:marLeft w:val="0"/>
                  <w:marRight w:val="0"/>
                  <w:marTop w:val="0"/>
                  <w:marBottom w:val="0"/>
                  <w:divBdr>
                    <w:top w:val="none" w:sz="0" w:space="0" w:color="auto"/>
                    <w:left w:val="none" w:sz="0" w:space="0" w:color="auto"/>
                    <w:bottom w:val="none" w:sz="0" w:space="0" w:color="auto"/>
                    <w:right w:val="none" w:sz="0" w:space="0" w:color="auto"/>
                  </w:divBdr>
                  <w:divsChild>
                    <w:div w:id="4634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7944">
          <w:marLeft w:val="0"/>
          <w:marRight w:val="0"/>
          <w:marTop w:val="0"/>
          <w:marBottom w:val="0"/>
          <w:divBdr>
            <w:top w:val="none" w:sz="0" w:space="0" w:color="auto"/>
            <w:left w:val="none" w:sz="0" w:space="0" w:color="auto"/>
            <w:bottom w:val="none" w:sz="0" w:space="0" w:color="auto"/>
            <w:right w:val="none" w:sz="0" w:space="0" w:color="auto"/>
          </w:divBdr>
          <w:divsChild>
            <w:div w:id="1285111009">
              <w:marLeft w:val="0"/>
              <w:marRight w:val="0"/>
              <w:marTop w:val="0"/>
              <w:marBottom w:val="0"/>
              <w:divBdr>
                <w:top w:val="none" w:sz="0" w:space="0" w:color="auto"/>
                <w:left w:val="none" w:sz="0" w:space="0" w:color="auto"/>
                <w:bottom w:val="none" w:sz="0" w:space="0" w:color="auto"/>
                <w:right w:val="none" w:sz="0" w:space="0" w:color="auto"/>
              </w:divBdr>
              <w:divsChild>
                <w:div w:id="3030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39837">
      <w:bodyDiv w:val="1"/>
      <w:marLeft w:val="0"/>
      <w:marRight w:val="0"/>
      <w:marTop w:val="0"/>
      <w:marBottom w:val="0"/>
      <w:divBdr>
        <w:top w:val="none" w:sz="0" w:space="0" w:color="auto"/>
        <w:left w:val="none" w:sz="0" w:space="0" w:color="auto"/>
        <w:bottom w:val="none" w:sz="0" w:space="0" w:color="auto"/>
        <w:right w:val="none" w:sz="0" w:space="0" w:color="auto"/>
      </w:divBdr>
      <w:divsChild>
        <w:div w:id="721443454">
          <w:marLeft w:val="0"/>
          <w:marRight w:val="0"/>
          <w:marTop w:val="0"/>
          <w:marBottom w:val="0"/>
          <w:divBdr>
            <w:top w:val="none" w:sz="0" w:space="0" w:color="auto"/>
            <w:left w:val="none" w:sz="0" w:space="0" w:color="auto"/>
            <w:bottom w:val="none" w:sz="0" w:space="0" w:color="auto"/>
            <w:right w:val="none" w:sz="0" w:space="0" w:color="auto"/>
          </w:divBdr>
          <w:divsChild>
            <w:div w:id="229539299">
              <w:marLeft w:val="0"/>
              <w:marRight w:val="0"/>
              <w:marTop w:val="0"/>
              <w:marBottom w:val="0"/>
              <w:divBdr>
                <w:top w:val="none" w:sz="0" w:space="0" w:color="auto"/>
                <w:left w:val="none" w:sz="0" w:space="0" w:color="auto"/>
                <w:bottom w:val="none" w:sz="0" w:space="0" w:color="auto"/>
                <w:right w:val="none" w:sz="0" w:space="0" w:color="auto"/>
              </w:divBdr>
            </w:div>
            <w:div w:id="6391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3745">
      <w:bodyDiv w:val="1"/>
      <w:marLeft w:val="0"/>
      <w:marRight w:val="0"/>
      <w:marTop w:val="0"/>
      <w:marBottom w:val="0"/>
      <w:divBdr>
        <w:top w:val="none" w:sz="0" w:space="0" w:color="auto"/>
        <w:left w:val="none" w:sz="0" w:space="0" w:color="auto"/>
        <w:bottom w:val="none" w:sz="0" w:space="0" w:color="auto"/>
        <w:right w:val="none" w:sz="0" w:space="0" w:color="auto"/>
      </w:divBdr>
    </w:div>
    <w:div w:id="689069497">
      <w:bodyDiv w:val="1"/>
      <w:marLeft w:val="0"/>
      <w:marRight w:val="0"/>
      <w:marTop w:val="0"/>
      <w:marBottom w:val="0"/>
      <w:divBdr>
        <w:top w:val="none" w:sz="0" w:space="0" w:color="auto"/>
        <w:left w:val="none" w:sz="0" w:space="0" w:color="auto"/>
        <w:bottom w:val="none" w:sz="0" w:space="0" w:color="auto"/>
        <w:right w:val="none" w:sz="0" w:space="0" w:color="auto"/>
      </w:divBdr>
    </w:div>
    <w:div w:id="691339472">
      <w:bodyDiv w:val="1"/>
      <w:marLeft w:val="0"/>
      <w:marRight w:val="0"/>
      <w:marTop w:val="0"/>
      <w:marBottom w:val="0"/>
      <w:divBdr>
        <w:top w:val="none" w:sz="0" w:space="0" w:color="auto"/>
        <w:left w:val="none" w:sz="0" w:space="0" w:color="auto"/>
        <w:bottom w:val="none" w:sz="0" w:space="0" w:color="auto"/>
        <w:right w:val="none" w:sz="0" w:space="0" w:color="auto"/>
      </w:divBdr>
    </w:div>
    <w:div w:id="711417641">
      <w:bodyDiv w:val="1"/>
      <w:marLeft w:val="0"/>
      <w:marRight w:val="0"/>
      <w:marTop w:val="0"/>
      <w:marBottom w:val="0"/>
      <w:divBdr>
        <w:top w:val="none" w:sz="0" w:space="0" w:color="auto"/>
        <w:left w:val="none" w:sz="0" w:space="0" w:color="auto"/>
        <w:bottom w:val="none" w:sz="0" w:space="0" w:color="auto"/>
        <w:right w:val="none" w:sz="0" w:space="0" w:color="auto"/>
      </w:divBdr>
      <w:divsChild>
        <w:div w:id="1013535661">
          <w:marLeft w:val="0"/>
          <w:marRight w:val="0"/>
          <w:marTop w:val="0"/>
          <w:marBottom w:val="0"/>
          <w:divBdr>
            <w:top w:val="none" w:sz="0" w:space="0" w:color="auto"/>
            <w:left w:val="none" w:sz="0" w:space="0" w:color="auto"/>
            <w:bottom w:val="none" w:sz="0" w:space="0" w:color="auto"/>
            <w:right w:val="none" w:sz="0" w:space="0" w:color="auto"/>
          </w:divBdr>
          <w:divsChild>
            <w:div w:id="1473790395">
              <w:marLeft w:val="0"/>
              <w:marRight w:val="0"/>
              <w:marTop w:val="0"/>
              <w:marBottom w:val="0"/>
              <w:divBdr>
                <w:top w:val="none" w:sz="0" w:space="0" w:color="auto"/>
                <w:left w:val="none" w:sz="0" w:space="0" w:color="auto"/>
                <w:bottom w:val="none" w:sz="0" w:space="0" w:color="auto"/>
                <w:right w:val="none" w:sz="0" w:space="0" w:color="auto"/>
              </w:divBdr>
              <w:divsChild>
                <w:div w:id="308290418">
                  <w:marLeft w:val="0"/>
                  <w:marRight w:val="0"/>
                  <w:marTop w:val="0"/>
                  <w:marBottom w:val="0"/>
                  <w:divBdr>
                    <w:top w:val="none" w:sz="0" w:space="0" w:color="auto"/>
                    <w:left w:val="none" w:sz="0" w:space="0" w:color="auto"/>
                    <w:bottom w:val="none" w:sz="0" w:space="0" w:color="auto"/>
                    <w:right w:val="none" w:sz="0" w:space="0" w:color="auto"/>
                  </w:divBdr>
                  <w:divsChild>
                    <w:div w:id="1265380989">
                      <w:marLeft w:val="0"/>
                      <w:marRight w:val="0"/>
                      <w:marTop w:val="0"/>
                      <w:marBottom w:val="0"/>
                      <w:divBdr>
                        <w:top w:val="none" w:sz="0" w:space="0" w:color="auto"/>
                        <w:left w:val="none" w:sz="0" w:space="0" w:color="auto"/>
                        <w:bottom w:val="none" w:sz="0" w:space="0" w:color="auto"/>
                        <w:right w:val="none" w:sz="0" w:space="0" w:color="auto"/>
                      </w:divBdr>
                      <w:divsChild>
                        <w:div w:id="1243833530">
                          <w:marLeft w:val="0"/>
                          <w:marRight w:val="0"/>
                          <w:marTop w:val="0"/>
                          <w:marBottom w:val="0"/>
                          <w:divBdr>
                            <w:top w:val="none" w:sz="0" w:space="0" w:color="auto"/>
                            <w:left w:val="none" w:sz="0" w:space="0" w:color="auto"/>
                            <w:bottom w:val="none" w:sz="0" w:space="0" w:color="auto"/>
                            <w:right w:val="none" w:sz="0" w:space="0" w:color="auto"/>
                          </w:divBdr>
                          <w:divsChild>
                            <w:div w:id="1689091776">
                              <w:marLeft w:val="0"/>
                              <w:marRight w:val="0"/>
                              <w:marTop w:val="0"/>
                              <w:marBottom w:val="0"/>
                              <w:divBdr>
                                <w:top w:val="none" w:sz="0" w:space="0" w:color="auto"/>
                                <w:left w:val="none" w:sz="0" w:space="0" w:color="auto"/>
                                <w:bottom w:val="none" w:sz="0" w:space="0" w:color="auto"/>
                                <w:right w:val="none" w:sz="0" w:space="0" w:color="auto"/>
                              </w:divBdr>
                              <w:divsChild>
                                <w:div w:id="144972140">
                                  <w:marLeft w:val="0"/>
                                  <w:marRight w:val="0"/>
                                  <w:marTop w:val="0"/>
                                  <w:marBottom w:val="0"/>
                                  <w:divBdr>
                                    <w:top w:val="none" w:sz="0" w:space="0" w:color="auto"/>
                                    <w:left w:val="none" w:sz="0" w:space="0" w:color="auto"/>
                                    <w:bottom w:val="none" w:sz="0" w:space="0" w:color="auto"/>
                                    <w:right w:val="none" w:sz="0" w:space="0" w:color="auto"/>
                                  </w:divBdr>
                                  <w:divsChild>
                                    <w:div w:id="229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860088">
      <w:bodyDiv w:val="1"/>
      <w:marLeft w:val="0"/>
      <w:marRight w:val="0"/>
      <w:marTop w:val="0"/>
      <w:marBottom w:val="0"/>
      <w:divBdr>
        <w:top w:val="none" w:sz="0" w:space="0" w:color="auto"/>
        <w:left w:val="none" w:sz="0" w:space="0" w:color="auto"/>
        <w:bottom w:val="none" w:sz="0" w:space="0" w:color="auto"/>
        <w:right w:val="none" w:sz="0" w:space="0" w:color="auto"/>
      </w:divBdr>
    </w:div>
    <w:div w:id="737174255">
      <w:bodyDiv w:val="1"/>
      <w:marLeft w:val="0"/>
      <w:marRight w:val="0"/>
      <w:marTop w:val="0"/>
      <w:marBottom w:val="0"/>
      <w:divBdr>
        <w:top w:val="none" w:sz="0" w:space="0" w:color="auto"/>
        <w:left w:val="none" w:sz="0" w:space="0" w:color="auto"/>
        <w:bottom w:val="none" w:sz="0" w:space="0" w:color="auto"/>
        <w:right w:val="none" w:sz="0" w:space="0" w:color="auto"/>
      </w:divBdr>
    </w:div>
    <w:div w:id="738331408">
      <w:bodyDiv w:val="1"/>
      <w:marLeft w:val="0"/>
      <w:marRight w:val="0"/>
      <w:marTop w:val="0"/>
      <w:marBottom w:val="0"/>
      <w:divBdr>
        <w:top w:val="none" w:sz="0" w:space="0" w:color="auto"/>
        <w:left w:val="none" w:sz="0" w:space="0" w:color="auto"/>
        <w:bottom w:val="none" w:sz="0" w:space="0" w:color="auto"/>
        <w:right w:val="none" w:sz="0" w:space="0" w:color="auto"/>
      </w:divBdr>
    </w:div>
    <w:div w:id="744381672">
      <w:bodyDiv w:val="1"/>
      <w:marLeft w:val="0"/>
      <w:marRight w:val="0"/>
      <w:marTop w:val="0"/>
      <w:marBottom w:val="0"/>
      <w:divBdr>
        <w:top w:val="none" w:sz="0" w:space="0" w:color="auto"/>
        <w:left w:val="none" w:sz="0" w:space="0" w:color="auto"/>
        <w:bottom w:val="none" w:sz="0" w:space="0" w:color="auto"/>
        <w:right w:val="none" w:sz="0" w:space="0" w:color="auto"/>
      </w:divBdr>
    </w:div>
    <w:div w:id="769206391">
      <w:bodyDiv w:val="1"/>
      <w:marLeft w:val="0"/>
      <w:marRight w:val="0"/>
      <w:marTop w:val="0"/>
      <w:marBottom w:val="0"/>
      <w:divBdr>
        <w:top w:val="none" w:sz="0" w:space="0" w:color="auto"/>
        <w:left w:val="none" w:sz="0" w:space="0" w:color="auto"/>
        <w:bottom w:val="none" w:sz="0" w:space="0" w:color="auto"/>
        <w:right w:val="none" w:sz="0" w:space="0" w:color="auto"/>
      </w:divBdr>
    </w:div>
    <w:div w:id="809513224">
      <w:bodyDiv w:val="1"/>
      <w:marLeft w:val="0"/>
      <w:marRight w:val="0"/>
      <w:marTop w:val="0"/>
      <w:marBottom w:val="0"/>
      <w:divBdr>
        <w:top w:val="none" w:sz="0" w:space="0" w:color="auto"/>
        <w:left w:val="none" w:sz="0" w:space="0" w:color="auto"/>
        <w:bottom w:val="none" w:sz="0" w:space="0" w:color="auto"/>
        <w:right w:val="none" w:sz="0" w:space="0" w:color="auto"/>
      </w:divBdr>
    </w:div>
    <w:div w:id="850417006">
      <w:bodyDiv w:val="1"/>
      <w:marLeft w:val="0"/>
      <w:marRight w:val="0"/>
      <w:marTop w:val="0"/>
      <w:marBottom w:val="0"/>
      <w:divBdr>
        <w:top w:val="none" w:sz="0" w:space="0" w:color="auto"/>
        <w:left w:val="none" w:sz="0" w:space="0" w:color="auto"/>
        <w:bottom w:val="none" w:sz="0" w:space="0" w:color="auto"/>
        <w:right w:val="none" w:sz="0" w:space="0" w:color="auto"/>
      </w:divBdr>
    </w:div>
    <w:div w:id="850997922">
      <w:bodyDiv w:val="1"/>
      <w:marLeft w:val="0"/>
      <w:marRight w:val="0"/>
      <w:marTop w:val="0"/>
      <w:marBottom w:val="0"/>
      <w:divBdr>
        <w:top w:val="none" w:sz="0" w:space="0" w:color="auto"/>
        <w:left w:val="none" w:sz="0" w:space="0" w:color="auto"/>
        <w:bottom w:val="none" w:sz="0" w:space="0" w:color="auto"/>
        <w:right w:val="none" w:sz="0" w:space="0" w:color="auto"/>
      </w:divBdr>
    </w:div>
    <w:div w:id="874274949">
      <w:bodyDiv w:val="1"/>
      <w:marLeft w:val="0"/>
      <w:marRight w:val="0"/>
      <w:marTop w:val="0"/>
      <w:marBottom w:val="0"/>
      <w:divBdr>
        <w:top w:val="none" w:sz="0" w:space="0" w:color="auto"/>
        <w:left w:val="none" w:sz="0" w:space="0" w:color="auto"/>
        <w:bottom w:val="none" w:sz="0" w:space="0" w:color="auto"/>
        <w:right w:val="none" w:sz="0" w:space="0" w:color="auto"/>
      </w:divBdr>
    </w:div>
    <w:div w:id="876621667">
      <w:bodyDiv w:val="1"/>
      <w:marLeft w:val="0"/>
      <w:marRight w:val="0"/>
      <w:marTop w:val="0"/>
      <w:marBottom w:val="0"/>
      <w:divBdr>
        <w:top w:val="none" w:sz="0" w:space="0" w:color="auto"/>
        <w:left w:val="none" w:sz="0" w:space="0" w:color="auto"/>
        <w:bottom w:val="none" w:sz="0" w:space="0" w:color="auto"/>
        <w:right w:val="none" w:sz="0" w:space="0" w:color="auto"/>
      </w:divBdr>
    </w:div>
    <w:div w:id="888802975">
      <w:bodyDiv w:val="1"/>
      <w:marLeft w:val="0"/>
      <w:marRight w:val="0"/>
      <w:marTop w:val="0"/>
      <w:marBottom w:val="0"/>
      <w:divBdr>
        <w:top w:val="none" w:sz="0" w:space="0" w:color="auto"/>
        <w:left w:val="none" w:sz="0" w:space="0" w:color="auto"/>
        <w:bottom w:val="none" w:sz="0" w:space="0" w:color="auto"/>
        <w:right w:val="none" w:sz="0" w:space="0" w:color="auto"/>
      </w:divBdr>
    </w:div>
    <w:div w:id="888803399">
      <w:bodyDiv w:val="1"/>
      <w:marLeft w:val="0"/>
      <w:marRight w:val="0"/>
      <w:marTop w:val="0"/>
      <w:marBottom w:val="0"/>
      <w:divBdr>
        <w:top w:val="none" w:sz="0" w:space="0" w:color="auto"/>
        <w:left w:val="none" w:sz="0" w:space="0" w:color="auto"/>
        <w:bottom w:val="none" w:sz="0" w:space="0" w:color="auto"/>
        <w:right w:val="none" w:sz="0" w:space="0" w:color="auto"/>
      </w:divBdr>
    </w:div>
    <w:div w:id="891236156">
      <w:bodyDiv w:val="1"/>
      <w:marLeft w:val="0"/>
      <w:marRight w:val="0"/>
      <w:marTop w:val="0"/>
      <w:marBottom w:val="0"/>
      <w:divBdr>
        <w:top w:val="none" w:sz="0" w:space="0" w:color="auto"/>
        <w:left w:val="none" w:sz="0" w:space="0" w:color="auto"/>
        <w:bottom w:val="none" w:sz="0" w:space="0" w:color="auto"/>
        <w:right w:val="none" w:sz="0" w:space="0" w:color="auto"/>
      </w:divBdr>
    </w:div>
    <w:div w:id="897740564">
      <w:bodyDiv w:val="1"/>
      <w:marLeft w:val="0"/>
      <w:marRight w:val="0"/>
      <w:marTop w:val="0"/>
      <w:marBottom w:val="0"/>
      <w:divBdr>
        <w:top w:val="none" w:sz="0" w:space="0" w:color="auto"/>
        <w:left w:val="none" w:sz="0" w:space="0" w:color="auto"/>
        <w:bottom w:val="none" w:sz="0" w:space="0" w:color="auto"/>
        <w:right w:val="none" w:sz="0" w:space="0" w:color="auto"/>
      </w:divBdr>
    </w:div>
    <w:div w:id="903760941">
      <w:bodyDiv w:val="1"/>
      <w:marLeft w:val="0"/>
      <w:marRight w:val="0"/>
      <w:marTop w:val="0"/>
      <w:marBottom w:val="0"/>
      <w:divBdr>
        <w:top w:val="none" w:sz="0" w:space="0" w:color="auto"/>
        <w:left w:val="none" w:sz="0" w:space="0" w:color="auto"/>
        <w:bottom w:val="none" w:sz="0" w:space="0" w:color="auto"/>
        <w:right w:val="none" w:sz="0" w:space="0" w:color="auto"/>
      </w:divBdr>
    </w:div>
    <w:div w:id="918634058">
      <w:bodyDiv w:val="1"/>
      <w:marLeft w:val="0"/>
      <w:marRight w:val="0"/>
      <w:marTop w:val="0"/>
      <w:marBottom w:val="0"/>
      <w:divBdr>
        <w:top w:val="none" w:sz="0" w:space="0" w:color="auto"/>
        <w:left w:val="none" w:sz="0" w:space="0" w:color="auto"/>
        <w:bottom w:val="none" w:sz="0" w:space="0" w:color="auto"/>
        <w:right w:val="none" w:sz="0" w:space="0" w:color="auto"/>
      </w:divBdr>
    </w:div>
    <w:div w:id="932782720">
      <w:bodyDiv w:val="1"/>
      <w:marLeft w:val="0"/>
      <w:marRight w:val="0"/>
      <w:marTop w:val="0"/>
      <w:marBottom w:val="0"/>
      <w:divBdr>
        <w:top w:val="none" w:sz="0" w:space="0" w:color="auto"/>
        <w:left w:val="none" w:sz="0" w:space="0" w:color="auto"/>
        <w:bottom w:val="none" w:sz="0" w:space="0" w:color="auto"/>
        <w:right w:val="none" w:sz="0" w:space="0" w:color="auto"/>
      </w:divBdr>
    </w:div>
    <w:div w:id="944918897">
      <w:bodyDiv w:val="1"/>
      <w:marLeft w:val="0"/>
      <w:marRight w:val="0"/>
      <w:marTop w:val="0"/>
      <w:marBottom w:val="0"/>
      <w:divBdr>
        <w:top w:val="none" w:sz="0" w:space="0" w:color="auto"/>
        <w:left w:val="none" w:sz="0" w:space="0" w:color="auto"/>
        <w:bottom w:val="none" w:sz="0" w:space="0" w:color="auto"/>
        <w:right w:val="none" w:sz="0" w:space="0" w:color="auto"/>
      </w:divBdr>
      <w:divsChild>
        <w:div w:id="1517495537">
          <w:marLeft w:val="0"/>
          <w:marRight w:val="0"/>
          <w:marTop w:val="0"/>
          <w:marBottom w:val="0"/>
          <w:divBdr>
            <w:top w:val="none" w:sz="0" w:space="0" w:color="auto"/>
            <w:left w:val="none" w:sz="0" w:space="0" w:color="auto"/>
            <w:bottom w:val="none" w:sz="0" w:space="0" w:color="auto"/>
            <w:right w:val="none" w:sz="0" w:space="0" w:color="auto"/>
          </w:divBdr>
          <w:divsChild>
            <w:div w:id="10726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2725">
      <w:bodyDiv w:val="1"/>
      <w:marLeft w:val="0"/>
      <w:marRight w:val="0"/>
      <w:marTop w:val="0"/>
      <w:marBottom w:val="0"/>
      <w:divBdr>
        <w:top w:val="none" w:sz="0" w:space="0" w:color="auto"/>
        <w:left w:val="none" w:sz="0" w:space="0" w:color="auto"/>
        <w:bottom w:val="none" w:sz="0" w:space="0" w:color="auto"/>
        <w:right w:val="none" w:sz="0" w:space="0" w:color="auto"/>
      </w:divBdr>
    </w:div>
    <w:div w:id="969750869">
      <w:bodyDiv w:val="1"/>
      <w:marLeft w:val="0"/>
      <w:marRight w:val="0"/>
      <w:marTop w:val="0"/>
      <w:marBottom w:val="0"/>
      <w:divBdr>
        <w:top w:val="none" w:sz="0" w:space="0" w:color="auto"/>
        <w:left w:val="none" w:sz="0" w:space="0" w:color="auto"/>
        <w:bottom w:val="none" w:sz="0" w:space="0" w:color="auto"/>
        <w:right w:val="none" w:sz="0" w:space="0" w:color="auto"/>
      </w:divBdr>
    </w:div>
    <w:div w:id="998657084">
      <w:bodyDiv w:val="1"/>
      <w:marLeft w:val="0"/>
      <w:marRight w:val="0"/>
      <w:marTop w:val="0"/>
      <w:marBottom w:val="0"/>
      <w:divBdr>
        <w:top w:val="none" w:sz="0" w:space="0" w:color="auto"/>
        <w:left w:val="none" w:sz="0" w:space="0" w:color="auto"/>
        <w:bottom w:val="none" w:sz="0" w:space="0" w:color="auto"/>
        <w:right w:val="none" w:sz="0" w:space="0" w:color="auto"/>
      </w:divBdr>
    </w:div>
    <w:div w:id="1015234115">
      <w:bodyDiv w:val="1"/>
      <w:marLeft w:val="0"/>
      <w:marRight w:val="0"/>
      <w:marTop w:val="0"/>
      <w:marBottom w:val="0"/>
      <w:divBdr>
        <w:top w:val="none" w:sz="0" w:space="0" w:color="auto"/>
        <w:left w:val="none" w:sz="0" w:space="0" w:color="auto"/>
        <w:bottom w:val="none" w:sz="0" w:space="0" w:color="auto"/>
        <w:right w:val="none" w:sz="0" w:space="0" w:color="auto"/>
      </w:divBdr>
    </w:div>
    <w:div w:id="1023244348">
      <w:bodyDiv w:val="1"/>
      <w:marLeft w:val="0"/>
      <w:marRight w:val="0"/>
      <w:marTop w:val="0"/>
      <w:marBottom w:val="0"/>
      <w:divBdr>
        <w:top w:val="none" w:sz="0" w:space="0" w:color="auto"/>
        <w:left w:val="none" w:sz="0" w:space="0" w:color="auto"/>
        <w:bottom w:val="none" w:sz="0" w:space="0" w:color="auto"/>
        <w:right w:val="none" w:sz="0" w:space="0" w:color="auto"/>
      </w:divBdr>
    </w:div>
    <w:div w:id="1068461230">
      <w:bodyDiv w:val="1"/>
      <w:marLeft w:val="0"/>
      <w:marRight w:val="0"/>
      <w:marTop w:val="0"/>
      <w:marBottom w:val="0"/>
      <w:divBdr>
        <w:top w:val="none" w:sz="0" w:space="0" w:color="auto"/>
        <w:left w:val="none" w:sz="0" w:space="0" w:color="auto"/>
        <w:bottom w:val="none" w:sz="0" w:space="0" w:color="auto"/>
        <w:right w:val="none" w:sz="0" w:space="0" w:color="auto"/>
      </w:divBdr>
    </w:div>
    <w:div w:id="1084374616">
      <w:bodyDiv w:val="1"/>
      <w:marLeft w:val="0"/>
      <w:marRight w:val="0"/>
      <w:marTop w:val="0"/>
      <w:marBottom w:val="0"/>
      <w:divBdr>
        <w:top w:val="none" w:sz="0" w:space="0" w:color="auto"/>
        <w:left w:val="none" w:sz="0" w:space="0" w:color="auto"/>
        <w:bottom w:val="none" w:sz="0" w:space="0" w:color="auto"/>
        <w:right w:val="none" w:sz="0" w:space="0" w:color="auto"/>
      </w:divBdr>
    </w:div>
    <w:div w:id="1091394456">
      <w:bodyDiv w:val="1"/>
      <w:marLeft w:val="0"/>
      <w:marRight w:val="0"/>
      <w:marTop w:val="0"/>
      <w:marBottom w:val="0"/>
      <w:divBdr>
        <w:top w:val="none" w:sz="0" w:space="0" w:color="auto"/>
        <w:left w:val="none" w:sz="0" w:space="0" w:color="auto"/>
        <w:bottom w:val="none" w:sz="0" w:space="0" w:color="auto"/>
        <w:right w:val="none" w:sz="0" w:space="0" w:color="auto"/>
      </w:divBdr>
    </w:div>
    <w:div w:id="1144002258">
      <w:bodyDiv w:val="1"/>
      <w:marLeft w:val="0"/>
      <w:marRight w:val="0"/>
      <w:marTop w:val="0"/>
      <w:marBottom w:val="0"/>
      <w:divBdr>
        <w:top w:val="none" w:sz="0" w:space="0" w:color="auto"/>
        <w:left w:val="none" w:sz="0" w:space="0" w:color="auto"/>
        <w:bottom w:val="none" w:sz="0" w:space="0" w:color="auto"/>
        <w:right w:val="none" w:sz="0" w:space="0" w:color="auto"/>
      </w:divBdr>
    </w:div>
    <w:div w:id="1163357503">
      <w:bodyDiv w:val="1"/>
      <w:marLeft w:val="0"/>
      <w:marRight w:val="0"/>
      <w:marTop w:val="0"/>
      <w:marBottom w:val="0"/>
      <w:divBdr>
        <w:top w:val="none" w:sz="0" w:space="0" w:color="auto"/>
        <w:left w:val="none" w:sz="0" w:space="0" w:color="auto"/>
        <w:bottom w:val="none" w:sz="0" w:space="0" w:color="auto"/>
        <w:right w:val="none" w:sz="0" w:space="0" w:color="auto"/>
      </w:divBdr>
    </w:div>
    <w:div w:id="1176075065">
      <w:bodyDiv w:val="1"/>
      <w:marLeft w:val="0"/>
      <w:marRight w:val="0"/>
      <w:marTop w:val="0"/>
      <w:marBottom w:val="0"/>
      <w:divBdr>
        <w:top w:val="none" w:sz="0" w:space="0" w:color="auto"/>
        <w:left w:val="none" w:sz="0" w:space="0" w:color="auto"/>
        <w:bottom w:val="none" w:sz="0" w:space="0" w:color="auto"/>
        <w:right w:val="none" w:sz="0" w:space="0" w:color="auto"/>
      </w:divBdr>
    </w:div>
    <w:div w:id="1177622575">
      <w:bodyDiv w:val="1"/>
      <w:marLeft w:val="0"/>
      <w:marRight w:val="0"/>
      <w:marTop w:val="0"/>
      <w:marBottom w:val="0"/>
      <w:divBdr>
        <w:top w:val="none" w:sz="0" w:space="0" w:color="auto"/>
        <w:left w:val="none" w:sz="0" w:space="0" w:color="auto"/>
        <w:bottom w:val="none" w:sz="0" w:space="0" w:color="auto"/>
        <w:right w:val="none" w:sz="0" w:space="0" w:color="auto"/>
      </w:divBdr>
    </w:div>
    <w:div w:id="1180773846">
      <w:bodyDiv w:val="1"/>
      <w:marLeft w:val="0"/>
      <w:marRight w:val="0"/>
      <w:marTop w:val="0"/>
      <w:marBottom w:val="0"/>
      <w:divBdr>
        <w:top w:val="none" w:sz="0" w:space="0" w:color="auto"/>
        <w:left w:val="none" w:sz="0" w:space="0" w:color="auto"/>
        <w:bottom w:val="none" w:sz="0" w:space="0" w:color="auto"/>
        <w:right w:val="none" w:sz="0" w:space="0" w:color="auto"/>
      </w:divBdr>
    </w:div>
    <w:div w:id="1185904863">
      <w:bodyDiv w:val="1"/>
      <w:marLeft w:val="0"/>
      <w:marRight w:val="0"/>
      <w:marTop w:val="0"/>
      <w:marBottom w:val="0"/>
      <w:divBdr>
        <w:top w:val="none" w:sz="0" w:space="0" w:color="auto"/>
        <w:left w:val="none" w:sz="0" w:space="0" w:color="auto"/>
        <w:bottom w:val="none" w:sz="0" w:space="0" w:color="auto"/>
        <w:right w:val="none" w:sz="0" w:space="0" w:color="auto"/>
      </w:divBdr>
    </w:div>
    <w:div w:id="1199003204">
      <w:bodyDiv w:val="1"/>
      <w:marLeft w:val="0"/>
      <w:marRight w:val="0"/>
      <w:marTop w:val="0"/>
      <w:marBottom w:val="0"/>
      <w:divBdr>
        <w:top w:val="none" w:sz="0" w:space="0" w:color="auto"/>
        <w:left w:val="none" w:sz="0" w:space="0" w:color="auto"/>
        <w:bottom w:val="none" w:sz="0" w:space="0" w:color="auto"/>
        <w:right w:val="none" w:sz="0" w:space="0" w:color="auto"/>
      </w:divBdr>
    </w:div>
    <w:div w:id="1234967471">
      <w:bodyDiv w:val="1"/>
      <w:marLeft w:val="0"/>
      <w:marRight w:val="0"/>
      <w:marTop w:val="0"/>
      <w:marBottom w:val="0"/>
      <w:divBdr>
        <w:top w:val="none" w:sz="0" w:space="0" w:color="auto"/>
        <w:left w:val="none" w:sz="0" w:space="0" w:color="auto"/>
        <w:bottom w:val="none" w:sz="0" w:space="0" w:color="auto"/>
        <w:right w:val="none" w:sz="0" w:space="0" w:color="auto"/>
      </w:divBdr>
    </w:div>
    <w:div w:id="1247419145">
      <w:bodyDiv w:val="1"/>
      <w:marLeft w:val="0"/>
      <w:marRight w:val="0"/>
      <w:marTop w:val="0"/>
      <w:marBottom w:val="0"/>
      <w:divBdr>
        <w:top w:val="none" w:sz="0" w:space="0" w:color="auto"/>
        <w:left w:val="none" w:sz="0" w:space="0" w:color="auto"/>
        <w:bottom w:val="none" w:sz="0" w:space="0" w:color="auto"/>
        <w:right w:val="none" w:sz="0" w:space="0" w:color="auto"/>
      </w:divBdr>
    </w:div>
    <w:div w:id="1248808155">
      <w:bodyDiv w:val="1"/>
      <w:marLeft w:val="0"/>
      <w:marRight w:val="0"/>
      <w:marTop w:val="0"/>
      <w:marBottom w:val="0"/>
      <w:divBdr>
        <w:top w:val="none" w:sz="0" w:space="0" w:color="auto"/>
        <w:left w:val="none" w:sz="0" w:space="0" w:color="auto"/>
        <w:bottom w:val="none" w:sz="0" w:space="0" w:color="auto"/>
        <w:right w:val="none" w:sz="0" w:space="0" w:color="auto"/>
      </w:divBdr>
    </w:div>
    <w:div w:id="1250044622">
      <w:bodyDiv w:val="1"/>
      <w:marLeft w:val="0"/>
      <w:marRight w:val="0"/>
      <w:marTop w:val="0"/>
      <w:marBottom w:val="0"/>
      <w:divBdr>
        <w:top w:val="none" w:sz="0" w:space="0" w:color="auto"/>
        <w:left w:val="none" w:sz="0" w:space="0" w:color="auto"/>
        <w:bottom w:val="none" w:sz="0" w:space="0" w:color="auto"/>
        <w:right w:val="none" w:sz="0" w:space="0" w:color="auto"/>
      </w:divBdr>
    </w:div>
    <w:div w:id="1268385127">
      <w:bodyDiv w:val="1"/>
      <w:marLeft w:val="0"/>
      <w:marRight w:val="0"/>
      <w:marTop w:val="0"/>
      <w:marBottom w:val="0"/>
      <w:divBdr>
        <w:top w:val="none" w:sz="0" w:space="0" w:color="auto"/>
        <w:left w:val="none" w:sz="0" w:space="0" w:color="auto"/>
        <w:bottom w:val="none" w:sz="0" w:space="0" w:color="auto"/>
        <w:right w:val="none" w:sz="0" w:space="0" w:color="auto"/>
      </w:divBdr>
    </w:div>
    <w:div w:id="1270619713">
      <w:bodyDiv w:val="1"/>
      <w:marLeft w:val="0"/>
      <w:marRight w:val="0"/>
      <w:marTop w:val="0"/>
      <w:marBottom w:val="0"/>
      <w:divBdr>
        <w:top w:val="none" w:sz="0" w:space="0" w:color="auto"/>
        <w:left w:val="none" w:sz="0" w:space="0" w:color="auto"/>
        <w:bottom w:val="none" w:sz="0" w:space="0" w:color="auto"/>
        <w:right w:val="none" w:sz="0" w:space="0" w:color="auto"/>
      </w:divBdr>
    </w:div>
    <w:div w:id="1273127748">
      <w:bodyDiv w:val="1"/>
      <w:marLeft w:val="0"/>
      <w:marRight w:val="0"/>
      <w:marTop w:val="0"/>
      <w:marBottom w:val="0"/>
      <w:divBdr>
        <w:top w:val="none" w:sz="0" w:space="0" w:color="auto"/>
        <w:left w:val="none" w:sz="0" w:space="0" w:color="auto"/>
        <w:bottom w:val="none" w:sz="0" w:space="0" w:color="auto"/>
        <w:right w:val="none" w:sz="0" w:space="0" w:color="auto"/>
      </w:divBdr>
    </w:div>
    <w:div w:id="1292326853">
      <w:bodyDiv w:val="1"/>
      <w:marLeft w:val="0"/>
      <w:marRight w:val="0"/>
      <w:marTop w:val="0"/>
      <w:marBottom w:val="0"/>
      <w:divBdr>
        <w:top w:val="none" w:sz="0" w:space="0" w:color="auto"/>
        <w:left w:val="none" w:sz="0" w:space="0" w:color="auto"/>
        <w:bottom w:val="none" w:sz="0" w:space="0" w:color="auto"/>
        <w:right w:val="none" w:sz="0" w:space="0" w:color="auto"/>
      </w:divBdr>
    </w:div>
    <w:div w:id="1297949247">
      <w:bodyDiv w:val="1"/>
      <w:marLeft w:val="0"/>
      <w:marRight w:val="0"/>
      <w:marTop w:val="0"/>
      <w:marBottom w:val="0"/>
      <w:divBdr>
        <w:top w:val="none" w:sz="0" w:space="0" w:color="auto"/>
        <w:left w:val="none" w:sz="0" w:space="0" w:color="auto"/>
        <w:bottom w:val="none" w:sz="0" w:space="0" w:color="auto"/>
        <w:right w:val="none" w:sz="0" w:space="0" w:color="auto"/>
      </w:divBdr>
    </w:div>
    <w:div w:id="1301766456">
      <w:bodyDiv w:val="1"/>
      <w:marLeft w:val="0"/>
      <w:marRight w:val="0"/>
      <w:marTop w:val="0"/>
      <w:marBottom w:val="0"/>
      <w:divBdr>
        <w:top w:val="none" w:sz="0" w:space="0" w:color="auto"/>
        <w:left w:val="none" w:sz="0" w:space="0" w:color="auto"/>
        <w:bottom w:val="none" w:sz="0" w:space="0" w:color="auto"/>
        <w:right w:val="none" w:sz="0" w:space="0" w:color="auto"/>
      </w:divBdr>
    </w:div>
    <w:div w:id="1322999573">
      <w:bodyDiv w:val="1"/>
      <w:marLeft w:val="0"/>
      <w:marRight w:val="0"/>
      <w:marTop w:val="0"/>
      <w:marBottom w:val="0"/>
      <w:divBdr>
        <w:top w:val="none" w:sz="0" w:space="0" w:color="auto"/>
        <w:left w:val="none" w:sz="0" w:space="0" w:color="auto"/>
        <w:bottom w:val="none" w:sz="0" w:space="0" w:color="auto"/>
        <w:right w:val="none" w:sz="0" w:space="0" w:color="auto"/>
      </w:divBdr>
    </w:div>
    <w:div w:id="1329744703">
      <w:bodyDiv w:val="1"/>
      <w:marLeft w:val="0"/>
      <w:marRight w:val="0"/>
      <w:marTop w:val="0"/>
      <w:marBottom w:val="0"/>
      <w:divBdr>
        <w:top w:val="none" w:sz="0" w:space="0" w:color="auto"/>
        <w:left w:val="none" w:sz="0" w:space="0" w:color="auto"/>
        <w:bottom w:val="none" w:sz="0" w:space="0" w:color="auto"/>
        <w:right w:val="none" w:sz="0" w:space="0" w:color="auto"/>
      </w:divBdr>
    </w:div>
    <w:div w:id="1330521691">
      <w:bodyDiv w:val="1"/>
      <w:marLeft w:val="0"/>
      <w:marRight w:val="0"/>
      <w:marTop w:val="0"/>
      <w:marBottom w:val="0"/>
      <w:divBdr>
        <w:top w:val="none" w:sz="0" w:space="0" w:color="auto"/>
        <w:left w:val="none" w:sz="0" w:space="0" w:color="auto"/>
        <w:bottom w:val="none" w:sz="0" w:space="0" w:color="auto"/>
        <w:right w:val="none" w:sz="0" w:space="0" w:color="auto"/>
      </w:divBdr>
    </w:div>
    <w:div w:id="1335719921">
      <w:bodyDiv w:val="1"/>
      <w:marLeft w:val="0"/>
      <w:marRight w:val="0"/>
      <w:marTop w:val="0"/>
      <w:marBottom w:val="0"/>
      <w:divBdr>
        <w:top w:val="none" w:sz="0" w:space="0" w:color="auto"/>
        <w:left w:val="none" w:sz="0" w:space="0" w:color="auto"/>
        <w:bottom w:val="none" w:sz="0" w:space="0" w:color="auto"/>
        <w:right w:val="none" w:sz="0" w:space="0" w:color="auto"/>
      </w:divBdr>
    </w:div>
    <w:div w:id="1337684751">
      <w:bodyDiv w:val="1"/>
      <w:marLeft w:val="0"/>
      <w:marRight w:val="0"/>
      <w:marTop w:val="0"/>
      <w:marBottom w:val="0"/>
      <w:divBdr>
        <w:top w:val="none" w:sz="0" w:space="0" w:color="auto"/>
        <w:left w:val="none" w:sz="0" w:space="0" w:color="auto"/>
        <w:bottom w:val="none" w:sz="0" w:space="0" w:color="auto"/>
        <w:right w:val="none" w:sz="0" w:space="0" w:color="auto"/>
      </w:divBdr>
    </w:div>
    <w:div w:id="1371296842">
      <w:bodyDiv w:val="1"/>
      <w:marLeft w:val="0"/>
      <w:marRight w:val="0"/>
      <w:marTop w:val="0"/>
      <w:marBottom w:val="0"/>
      <w:divBdr>
        <w:top w:val="none" w:sz="0" w:space="0" w:color="auto"/>
        <w:left w:val="none" w:sz="0" w:space="0" w:color="auto"/>
        <w:bottom w:val="none" w:sz="0" w:space="0" w:color="auto"/>
        <w:right w:val="none" w:sz="0" w:space="0" w:color="auto"/>
      </w:divBdr>
    </w:div>
    <w:div w:id="1391492578">
      <w:bodyDiv w:val="1"/>
      <w:marLeft w:val="0"/>
      <w:marRight w:val="0"/>
      <w:marTop w:val="0"/>
      <w:marBottom w:val="0"/>
      <w:divBdr>
        <w:top w:val="none" w:sz="0" w:space="0" w:color="auto"/>
        <w:left w:val="none" w:sz="0" w:space="0" w:color="auto"/>
        <w:bottom w:val="none" w:sz="0" w:space="0" w:color="auto"/>
        <w:right w:val="none" w:sz="0" w:space="0" w:color="auto"/>
      </w:divBdr>
    </w:div>
    <w:div w:id="1398744434">
      <w:bodyDiv w:val="1"/>
      <w:marLeft w:val="0"/>
      <w:marRight w:val="0"/>
      <w:marTop w:val="0"/>
      <w:marBottom w:val="0"/>
      <w:divBdr>
        <w:top w:val="none" w:sz="0" w:space="0" w:color="auto"/>
        <w:left w:val="none" w:sz="0" w:space="0" w:color="auto"/>
        <w:bottom w:val="none" w:sz="0" w:space="0" w:color="auto"/>
        <w:right w:val="none" w:sz="0" w:space="0" w:color="auto"/>
      </w:divBdr>
    </w:div>
    <w:div w:id="1402026218">
      <w:bodyDiv w:val="1"/>
      <w:marLeft w:val="0"/>
      <w:marRight w:val="0"/>
      <w:marTop w:val="0"/>
      <w:marBottom w:val="0"/>
      <w:divBdr>
        <w:top w:val="none" w:sz="0" w:space="0" w:color="auto"/>
        <w:left w:val="none" w:sz="0" w:space="0" w:color="auto"/>
        <w:bottom w:val="none" w:sz="0" w:space="0" w:color="auto"/>
        <w:right w:val="none" w:sz="0" w:space="0" w:color="auto"/>
      </w:divBdr>
    </w:div>
    <w:div w:id="1402369377">
      <w:bodyDiv w:val="1"/>
      <w:marLeft w:val="0"/>
      <w:marRight w:val="0"/>
      <w:marTop w:val="0"/>
      <w:marBottom w:val="0"/>
      <w:divBdr>
        <w:top w:val="none" w:sz="0" w:space="0" w:color="auto"/>
        <w:left w:val="none" w:sz="0" w:space="0" w:color="auto"/>
        <w:bottom w:val="none" w:sz="0" w:space="0" w:color="auto"/>
        <w:right w:val="none" w:sz="0" w:space="0" w:color="auto"/>
      </w:divBdr>
    </w:div>
    <w:div w:id="1417357997">
      <w:bodyDiv w:val="1"/>
      <w:marLeft w:val="0"/>
      <w:marRight w:val="0"/>
      <w:marTop w:val="0"/>
      <w:marBottom w:val="0"/>
      <w:divBdr>
        <w:top w:val="none" w:sz="0" w:space="0" w:color="auto"/>
        <w:left w:val="none" w:sz="0" w:space="0" w:color="auto"/>
        <w:bottom w:val="none" w:sz="0" w:space="0" w:color="auto"/>
        <w:right w:val="none" w:sz="0" w:space="0" w:color="auto"/>
      </w:divBdr>
    </w:div>
    <w:div w:id="1430544068">
      <w:bodyDiv w:val="1"/>
      <w:marLeft w:val="0"/>
      <w:marRight w:val="0"/>
      <w:marTop w:val="0"/>
      <w:marBottom w:val="0"/>
      <w:divBdr>
        <w:top w:val="none" w:sz="0" w:space="0" w:color="auto"/>
        <w:left w:val="none" w:sz="0" w:space="0" w:color="auto"/>
        <w:bottom w:val="none" w:sz="0" w:space="0" w:color="auto"/>
        <w:right w:val="none" w:sz="0" w:space="0" w:color="auto"/>
      </w:divBdr>
    </w:div>
    <w:div w:id="1449859561">
      <w:bodyDiv w:val="1"/>
      <w:marLeft w:val="0"/>
      <w:marRight w:val="0"/>
      <w:marTop w:val="0"/>
      <w:marBottom w:val="0"/>
      <w:divBdr>
        <w:top w:val="none" w:sz="0" w:space="0" w:color="auto"/>
        <w:left w:val="none" w:sz="0" w:space="0" w:color="auto"/>
        <w:bottom w:val="none" w:sz="0" w:space="0" w:color="auto"/>
        <w:right w:val="none" w:sz="0" w:space="0" w:color="auto"/>
      </w:divBdr>
    </w:div>
    <w:div w:id="1450323517">
      <w:bodyDiv w:val="1"/>
      <w:marLeft w:val="0"/>
      <w:marRight w:val="0"/>
      <w:marTop w:val="0"/>
      <w:marBottom w:val="0"/>
      <w:divBdr>
        <w:top w:val="none" w:sz="0" w:space="0" w:color="auto"/>
        <w:left w:val="none" w:sz="0" w:space="0" w:color="auto"/>
        <w:bottom w:val="none" w:sz="0" w:space="0" w:color="auto"/>
        <w:right w:val="none" w:sz="0" w:space="0" w:color="auto"/>
      </w:divBdr>
    </w:div>
    <w:div w:id="1465543332">
      <w:bodyDiv w:val="1"/>
      <w:marLeft w:val="0"/>
      <w:marRight w:val="0"/>
      <w:marTop w:val="0"/>
      <w:marBottom w:val="0"/>
      <w:divBdr>
        <w:top w:val="none" w:sz="0" w:space="0" w:color="auto"/>
        <w:left w:val="none" w:sz="0" w:space="0" w:color="auto"/>
        <w:bottom w:val="none" w:sz="0" w:space="0" w:color="auto"/>
        <w:right w:val="none" w:sz="0" w:space="0" w:color="auto"/>
      </w:divBdr>
    </w:div>
    <w:div w:id="1488129953">
      <w:bodyDiv w:val="1"/>
      <w:marLeft w:val="0"/>
      <w:marRight w:val="0"/>
      <w:marTop w:val="0"/>
      <w:marBottom w:val="0"/>
      <w:divBdr>
        <w:top w:val="none" w:sz="0" w:space="0" w:color="auto"/>
        <w:left w:val="none" w:sz="0" w:space="0" w:color="auto"/>
        <w:bottom w:val="none" w:sz="0" w:space="0" w:color="auto"/>
        <w:right w:val="none" w:sz="0" w:space="0" w:color="auto"/>
      </w:divBdr>
    </w:div>
    <w:div w:id="1498572777">
      <w:bodyDiv w:val="1"/>
      <w:marLeft w:val="0"/>
      <w:marRight w:val="0"/>
      <w:marTop w:val="0"/>
      <w:marBottom w:val="0"/>
      <w:divBdr>
        <w:top w:val="none" w:sz="0" w:space="0" w:color="auto"/>
        <w:left w:val="none" w:sz="0" w:space="0" w:color="auto"/>
        <w:bottom w:val="none" w:sz="0" w:space="0" w:color="auto"/>
        <w:right w:val="none" w:sz="0" w:space="0" w:color="auto"/>
      </w:divBdr>
    </w:div>
    <w:div w:id="1528329093">
      <w:bodyDiv w:val="1"/>
      <w:marLeft w:val="0"/>
      <w:marRight w:val="0"/>
      <w:marTop w:val="0"/>
      <w:marBottom w:val="0"/>
      <w:divBdr>
        <w:top w:val="none" w:sz="0" w:space="0" w:color="auto"/>
        <w:left w:val="none" w:sz="0" w:space="0" w:color="auto"/>
        <w:bottom w:val="none" w:sz="0" w:space="0" w:color="auto"/>
        <w:right w:val="none" w:sz="0" w:space="0" w:color="auto"/>
      </w:divBdr>
    </w:div>
    <w:div w:id="1546453620">
      <w:bodyDiv w:val="1"/>
      <w:marLeft w:val="0"/>
      <w:marRight w:val="0"/>
      <w:marTop w:val="0"/>
      <w:marBottom w:val="0"/>
      <w:divBdr>
        <w:top w:val="none" w:sz="0" w:space="0" w:color="auto"/>
        <w:left w:val="none" w:sz="0" w:space="0" w:color="auto"/>
        <w:bottom w:val="none" w:sz="0" w:space="0" w:color="auto"/>
        <w:right w:val="none" w:sz="0" w:space="0" w:color="auto"/>
      </w:divBdr>
      <w:divsChild>
        <w:div w:id="1879316410">
          <w:marLeft w:val="0"/>
          <w:marRight w:val="0"/>
          <w:marTop w:val="0"/>
          <w:marBottom w:val="0"/>
          <w:divBdr>
            <w:top w:val="none" w:sz="0" w:space="0" w:color="auto"/>
            <w:left w:val="none" w:sz="0" w:space="0" w:color="auto"/>
            <w:bottom w:val="none" w:sz="0" w:space="0" w:color="auto"/>
            <w:right w:val="none" w:sz="0" w:space="0" w:color="auto"/>
          </w:divBdr>
          <w:divsChild>
            <w:div w:id="1326133311">
              <w:marLeft w:val="0"/>
              <w:marRight w:val="0"/>
              <w:marTop w:val="0"/>
              <w:marBottom w:val="0"/>
              <w:divBdr>
                <w:top w:val="none" w:sz="0" w:space="0" w:color="auto"/>
                <w:left w:val="none" w:sz="0" w:space="0" w:color="auto"/>
                <w:bottom w:val="none" w:sz="0" w:space="0" w:color="auto"/>
                <w:right w:val="none" w:sz="0" w:space="0" w:color="auto"/>
              </w:divBdr>
              <w:divsChild>
                <w:div w:id="14792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78792">
      <w:bodyDiv w:val="1"/>
      <w:marLeft w:val="0"/>
      <w:marRight w:val="0"/>
      <w:marTop w:val="0"/>
      <w:marBottom w:val="0"/>
      <w:divBdr>
        <w:top w:val="none" w:sz="0" w:space="0" w:color="auto"/>
        <w:left w:val="none" w:sz="0" w:space="0" w:color="auto"/>
        <w:bottom w:val="none" w:sz="0" w:space="0" w:color="auto"/>
        <w:right w:val="none" w:sz="0" w:space="0" w:color="auto"/>
      </w:divBdr>
    </w:div>
    <w:div w:id="1552234153">
      <w:bodyDiv w:val="1"/>
      <w:marLeft w:val="0"/>
      <w:marRight w:val="0"/>
      <w:marTop w:val="0"/>
      <w:marBottom w:val="0"/>
      <w:divBdr>
        <w:top w:val="none" w:sz="0" w:space="0" w:color="auto"/>
        <w:left w:val="none" w:sz="0" w:space="0" w:color="auto"/>
        <w:bottom w:val="none" w:sz="0" w:space="0" w:color="auto"/>
        <w:right w:val="none" w:sz="0" w:space="0" w:color="auto"/>
      </w:divBdr>
    </w:div>
    <w:div w:id="1569416424">
      <w:bodyDiv w:val="1"/>
      <w:marLeft w:val="0"/>
      <w:marRight w:val="0"/>
      <w:marTop w:val="0"/>
      <w:marBottom w:val="0"/>
      <w:divBdr>
        <w:top w:val="none" w:sz="0" w:space="0" w:color="auto"/>
        <w:left w:val="none" w:sz="0" w:space="0" w:color="auto"/>
        <w:bottom w:val="none" w:sz="0" w:space="0" w:color="auto"/>
        <w:right w:val="none" w:sz="0" w:space="0" w:color="auto"/>
      </w:divBdr>
    </w:div>
    <w:div w:id="1570653569">
      <w:bodyDiv w:val="1"/>
      <w:marLeft w:val="0"/>
      <w:marRight w:val="0"/>
      <w:marTop w:val="0"/>
      <w:marBottom w:val="0"/>
      <w:divBdr>
        <w:top w:val="none" w:sz="0" w:space="0" w:color="auto"/>
        <w:left w:val="none" w:sz="0" w:space="0" w:color="auto"/>
        <w:bottom w:val="none" w:sz="0" w:space="0" w:color="auto"/>
        <w:right w:val="none" w:sz="0" w:space="0" w:color="auto"/>
      </w:divBdr>
    </w:div>
    <w:div w:id="1588073072">
      <w:bodyDiv w:val="1"/>
      <w:marLeft w:val="0"/>
      <w:marRight w:val="0"/>
      <w:marTop w:val="0"/>
      <w:marBottom w:val="0"/>
      <w:divBdr>
        <w:top w:val="none" w:sz="0" w:space="0" w:color="auto"/>
        <w:left w:val="none" w:sz="0" w:space="0" w:color="auto"/>
        <w:bottom w:val="none" w:sz="0" w:space="0" w:color="auto"/>
        <w:right w:val="none" w:sz="0" w:space="0" w:color="auto"/>
      </w:divBdr>
    </w:div>
    <w:div w:id="1594045451">
      <w:bodyDiv w:val="1"/>
      <w:marLeft w:val="0"/>
      <w:marRight w:val="0"/>
      <w:marTop w:val="0"/>
      <w:marBottom w:val="0"/>
      <w:divBdr>
        <w:top w:val="none" w:sz="0" w:space="0" w:color="auto"/>
        <w:left w:val="none" w:sz="0" w:space="0" w:color="auto"/>
        <w:bottom w:val="none" w:sz="0" w:space="0" w:color="auto"/>
        <w:right w:val="none" w:sz="0" w:space="0" w:color="auto"/>
      </w:divBdr>
    </w:div>
    <w:div w:id="1597396244">
      <w:bodyDiv w:val="1"/>
      <w:marLeft w:val="0"/>
      <w:marRight w:val="0"/>
      <w:marTop w:val="0"/>
      <w:marBottom w:val="0"/>
      <w:divBdr>
        <w:top w:val="none" w:sz="0" w:space="0" w:color="auto"/>
        <w:left w:val="none" w:sz="0" w:space="0" w:color="auto"/>
        <w:bottom w:val="none" w:sz="0" w:space="0" w:color="auto"/>
        <w:right w:val="none" w:sz="0" w:space="0" w:color="auto"/>
      </w:divBdr>
    </w:div>
    <w:div w:id="1599411382">
      <w:bodyDiv w:val="1"/>
      <w:marLeft w:val="0"/>
      <w:marRight w:val="0"/>
      <w:marTop w:val="0"/>
      <w:marBottom w:val="0"/>
      <w:divBdr>
        <w:top w:val="none" w:sz="0" w:space="0" w:color="auto"/>
        <w:left w:val="none" w:sz="0" w:space="0" w:color="auto"/>
        <w:bottom w:val="none" w:sz="0" w:space="0" w:color="auto"/>
        <w:right w:val="none" w:sz="0" w:space="0" w:color="auto"/>
      </w:divBdr>
    </w:div>
    <w:div w:id="1605116360">
      <w:bodyDiv w:val="1"/>
      <w:marLeft w:val="0"/>
      <w:marRight w:val="0"/>
      <w:marTop w:val="0"/>
      <w:marBottom w:val="0"/>
      <w:divBdr>
        <w:top w:val="none" w:sz="0" w:space="0" w:color="auto"/>
        <w:left w:val="none" w:sz="0" w:space="0" w:color="auto"/>
        <w:bottom w:val="none" w:sz="0" w:space="0" w:color="auto"/>
        <w:right w:val="none" w:sz="0" w:space="0" w:color="auto"/>
      </w:divBdr>
    </w:div>
    <w:div w:id="1631402366">
      <w:bodyDiv w:val="1"/>
      <w:marLeft w:val="0"/>
      <w:marRight w:val="0"/>
      <w:marTop w:val="0"/>
      <w:marBottom w:val="0"/>
      <w:divBdr>
        <w:top w:val="none" w:sz="0" w:space="0" w:color="auto"/>
        <w:left w:val="none" w:sz="0" w:space="0" w:color="auto"/>
        <w:bottom w:val="none" w:sz="0" w:space="0" w:color="auto"/>
        <w:right w:val="none" w:sz="0" w:space="0" w:color="auto"/>
      </w:divBdr>
    </w:div>
    <w:div w:id="1649243544">
      <w:bodyDiv w:val="1"/>
      <w:marLeft w:val="0"/>
      <w:marRight w:val="0"/>
      <w:marTop w:val="0"/>
      <w:marBottom w:val="0"/>
      <w:divBdr>
        <w:top w:val="none" w:sz="0" w:space="0" w:color="auto"/>
        <w:left w:val="none" w:sz="0" w:space="0" w:color="auto"/>
        <w:bottom w:val="none" w:sz="0" w:space="0" w:color="auto"/>
        <w:right w:val="none" w:sz="0" w:space="0" w:color="auto"/>
      </w:divBdr>
      <w:divsChild>
        <w:div w:id="391467613">
          <w:marLeft w:val="0"/>
          <w:marRight w:val="0"/>
          <w:marTop w:val="0"/>
          <w:marBottom w:val="0"/>
          <w:divBdr>
            <w:top w:val="none" w:sz="0" w:space="0" w:color="auto"/>
            <w:left w:val="none" w:sz="0" w:space="0" w:color="auto"/>
            <w:bottom w:val="none" w:sz="0" w:space="0" w:color="auto"/>
            <w:right w:val="none" w:sz="0" w:space="0" w:color="auto"/>
          </w:divBdr>
          <w:divsChild>
            <w:div w:id="15663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359">
      <w:bodyDiv w:val="1"/>
      <w:marLeft w:val="0"/>
      <w:marRight w:val="0"/>
      <w:marTop w:val="0"/>
      <w:marBottom w:val="0"/>
      <w:divBdr>
        <w:top w:val="none" w:sz="0" w:space="0" w:color="auto"/>
        <w:left w:val="none" w:sz="0" w:space="0" w:color="auto"/>
        <w:bottom w:val="none" w:sz="0" w:space="0" w:color="auto"/>
        <w:right w:val="none" w:sz="0" w:space="0" w:color="auto"/>
      </w:divBdr>
    </w:div>
    <w:div w:id="1665280281">
      <w:bodyDiv w:val="1"/>
      <w:marLeft w:val="0"/>
      <w:marRight w:val="0"/>
      <w:marTop w:val="0"/>
      <w:marBottom w:val="0"/>
      <w:divBdr>
        <w:top w:val="none" w:sz="0" w:space="0" w:color="auto"/>
        <w:left w:val="none" w:sz="0" w:space="0" w:color="auto"/>
        <w:bottom w:val="none" w:sz="0" w:space="0" w:color="auto"/>
        <w:right w:val="none" w:sz="0" w:space="0" w:color="auto"/>
      </w:divBdr>
    </w:div>
    <w:div w:id="1666669235">
      <w:bodyDiv w:val="1"/>
      <w:marLeft w:val="0"/>
      <w:marRight w:val="0"/>
      <w:marTop w:val="0"/>
      <w:marBottom w:val="0"/>
      <w:divBdr>
        <w:top w:val="none" w:sz="0" w:space="0" w:color="auto"/>
        <w:left w:val="none" w:sz="0" w:space="0" w:color="auto"/>
        <w:bottom w:val="none" w:sz="0" w:space="0" w:color="auto"/>
        <w:right w:val="none" w:sz="0" w:space="0" w:color="auto"/>
      </w:divBdr>
    </w:div>
    <w:div w:id="1667396193">
      <w:bodyDiv w:val="1"/>
      <w:marLeft w:val="0"/>
      <w:marRight w:val="0"/>
      <w:marTop w:val="0"/>
      <w:marBottom w:val="0"/>
      <w:divBdr>
        <w:top w:val="none" w:sz="0" w:space="0" w:color="auto"/>
        <w:left w:val="none" w:sz="0" w:space="0" w:color="auto"/>
        <w:bottom w:val="none" w:sz="0" w:space="0" w:color="auto"/>
        <w:right w:val="none" w:sz="0" w:space="0" w:color="auto"/>
      </w:divBdr>
    </w:div>
    <w:div w:id="1683506311">
      <w:bodyDiv w:val="1"/>
      <w:marLeft w:val="0"/>
      <w:marRight w:val="0"/>
      <w:marTop w:val="0"/>
      <w:marBottom w:val="0"/>
      <w:divBdr>
        <w:top w:val="none" w:sz="0" w:space="0" w:color="auto"/>
        <w:left w:val="none" w:sz="0" w:space="0" w:color="auto"/>
        <w:bottom w:val="none" w:sz="0" w:space="0" w:color="auto"/>
        <w:right w:val="none" w:sz="0" w:space="0" w:color="auto"/>
      </w:divBdr>
    </w:div>
    <w:div w:id="1692956178">
      <w:bodyDiv w:val="1"/>
      <w:marLeft w:val="0"/>
      <w:marRight w:val="0"/>
      <w:marTop w:val="0"/>
      <w:marBottom w:val="0"/>
      <w:divBdr>
        <w:top w:val="none" w:sz="0" w:space="0" w:color="auto"/>
        <w:left w:val="none" w:sz="0" w:space="0" w:color="auto"/>
        <w:bottom w:val="none" w:sz="0" w:space="0" w:color="auto"/>
        <w:right w:val="none" w:sz="0" w:space="0" w:color="auto"/>
      </w:divBdr>
    </w:div>
    <w:div w:id="1702046218">
      <w:bodyDiv w:val="1"/>
      <w:marLeft w:val="0"/>
      <w:marRight w:val="0"/>
      <w:marTop w:val="0"/>
      <w:marBottom w:val="0"/>
      <w:divBdr>
        <w:top w:val="none" w:sz="0" w:space="0" w:color="auto"/>
        <w:left w:val="none" w:sz="0" w:space="0" w:color="auto"/>
        <w:bottom w:val="none" w:sz="0" w:space="0" w:color="auto"/>
        <w:right w:val="none" w:sz="0" w:space="0" w:color="auto"/>
      </w:divBdr>
    </w:div>
    <w:div w:id="1708529998">
      <w:bodyDiv w:val="1"/>
      <w:marLeft w:val="0"/>
      <w:marRight w:val="0"/>
      <w:marTop w:val="0"/>
      <w:marBottom w:val="0"/>
      <w:divBdr>
        <w:top w:val="none" w:sz="0" w:space="0" w:color="auto"/>
        <w:left w:val="none" w:sz="0" w:space="0" w:color="auto"/>
        <w:bottom w:val="none" w:sz="0" w:space="0" w:color="auto"/>
        <w:right w:val="none" w:sz="0" w:space="0" w:color="auto"/>
      </w:divBdr>
    </w:div>
    <w:div w:id="1723868136">
      <w:bodyDiv w:val="1"/>
      <w:marLeft w:val="0"/>
      <w:marRight w:val="0"/>
      <w:marTop w:val="0"/>
      <w:marBottom w:val="0"/>
      <w:divBdr>
        <w:top w:val="none" w:sz="0" w:space="0" w:color="auto"/>
        <w:left w:val="none" w:sz="0" w:space="0" w:color="auto"/>
        <w:bottom w:val="none" w:sz="0" w:space="0" w:color="auto"/>
        <w:right w:val="none" w:sz="0" w:space="0" w:color="auto"/>
      </w:divBdr>
    </w:div>
    <w:div w:id="1724062861">
      <w:bodyDiv w:val="1"/>
      <w:marLeft w:val="0"/>
      <w:marRight w:val="0"/>
      <w:marTop w:val="0"/>
      <w:marBottom w:val="0"/>
      <w:divBdr>
        <w:top w:val="none" w:sz="0" w:space="0" w:color="auto"/>
        <w:left w:val="none" w:sz="0" w:space="0" w:color="auto"/>
        <w:bottom w:val="none" w:sz="0" w:space="0" w:color="auto"/>
        <w:right w:val="none" w:sz="0" w:space="0" w:color="auto"/>
      </w:divBdr>
    </w:div>
    <w:div w:id="1726951183">
      <w:bodyDiv w:val="1"/>
      <w:marLeft w:val="0"/>
      <w:marRight w:val="0"/>
      <w:marTop w:val="0"/>
      <w:marBottom w:val="0"/>
      <w:divBdr>
        <w:top w:val="none" w:sz="0" w:space="0" w:color="auto"/>
        <w:left w:val="none" w:sz="0" w:space="0" w:color="auto"/>
        <w:bottom w:val="none" w:sz="0" w:space="0" w:color="auto"/>
        <w:right w:val="none" w:sz="0" w:space="0" w:color="auto"/>
      </w:divBdr>
    </w:div>
    <w:div w:id="1734309876">
      <w:bodyDiv w:val="1"/>
      <w:marLeft w:val="0"/>
      <w:marRight w:val="0"/>
      <w:marTop w:val="0"/>
      <w:marBottom w:val="0"/>
      <w:divBdr>
        <w:top w:val="none" w:sz="0" w:space="0" w:color="auto"/>
        <w:left w:val="none" w:sz="0" w:space="0" w:color="auto"/>
        <w:bottom w:val="none" w:sz="0" w:space="0" w:color="auto"/>
        <w:right w:val="none" w:sz="0" w:space="0" w:color="auto"/>
      </w:divBdr>
    </w:div>
    <w:div w:id="1739816423">
      <w:bodyDiv w:val="1"/>
      <w:marLeft w:val="0"/>
      <w:marRight w:val="0"/>
      <w:marTop w:val="0"/>
      <w:marBottom w:val="0"/>
      <w:divBdr>
        <w:top w:val="none" w:sz="0" w:space="0" w:color="auto"/>
        <w:left w:val="none" w:sz="0" w:space="0" w:color="auto"/>
        <w:bottom w:val="none" w:sz="0" w:space="0" w:color="auto"/>
        <w:right w:val="none" w:sz="0" w:space="0" w:color="auto"/>
      </w:divBdr>
    </w:div>
    <w:div w:id="1753697356">
      <w:bodyDiv w:val="1"/>
      <w:marLeft w:val="0"/>
      <w:marRight w:val="0"/>
      <w:marTop w:val="0"/>
      <w:marBottom w:val="0"/>
      <w:divBdr>
        <w:top w:val="none" w:sz="0" w:space="0" w:color="auto"/>
        <w:left w:val="none" w:sz="0" w:space="0" w:color="auto"/>
        <w:bottom w:val="none" w:sz="0" w:space="0" w:color="auto"/>
        <w:right w:val="none" w:sz="0" w:space="0" w:color="auto"/>
      </w:divBdr>
    </w:div>
    <w:div w:id="1759710807">
      <w:bodyDiv w:val="1"/>
      <w:marLeft w:val="0"/>
      <w:marRight w:val="0"/>
      <w:marTop w:val="0"/>
      <w:marBottom w:val="0"/>
      <w:divBdr>
        <w:top w:val="none" w:sz="0" w:space="0" w:color="auto"/>
        <w:left w:val="none" w:sz="0" w:space="0" w:color="auto"/>
        <w:bottom w:val="none" w:sz="0" w:space="0" w:color="auto"/>
        <w:right w:val="none" w:sz="0" w:space="0" w:color="auto"/>
      </w:divBdr>
    </w:div>
    <w:div w:id="1766072132">
      <w:bodyDiv w:val="1"/>
      <w:marLeft w:val="0"/>
      <w:marRight w:val="0"/>
      <w:marTop w:val="0"/>
      <w:marBottom w:val="0"/>
      <w:divBdr>
        <w:top w:val="none" w:sz="0" w:space="0" w:color="auto"/>
        <w:left w:val="none" w:sz="0" w:space="0" w:color="auto"/>
        <w:bottom w:val="none" w:sz="0" w:space="0" w:color="auto"/>
        <w:right w:val="none" w:sz="0" w:space="0" w:color="auto"/>
      </w:divBdr>
    </w:div>
    <w:div w:id="1767384885">
      <w:bodyDiv w:val="1"/>
      <w:marLeft w:val="0"/>
      <w:marRight w:val="0"/>
      <w:marTop w:val="0"/>
      <w:marBottom w:val="0"/>
      <w:divBdr>
        <w:top w:val="none" w:sz="0" w:space="0" w:color="auto"/>
        <w:left w:val="none" w:sz="0" w:space="0" w:color="auto"/>
        <w:bottom w:val="none" w:sz="0" w:space="0" w:color="auto"/>
        <w:right w:val="none" w:sz="0" w:space="0" w:color="auto"/>
      </w:divBdr>
    </w:div>
    <w:div w:id="1785423870">
      <w:bodyDiv w:val="1"/>
      <w:marLeft w:val="0"/>
      <w:marRight w:val="0"/>
      <w:marTop w:val="0"/>
      <w:marBottom w:val="0"/>
      <w:divBdr>
        <w:top w:val="none" w:sz="0" w:space="0" w:color="auto"/>
        <w:left w:val="none" w:sz="0" w:space="0" w:color="auto"/>
        <w:bottom w:val="none" w:sz="0" w:space="0" w:color="auto"/>
        <w:right w:val="none" w:sz="0" w:space="0" w:color="auto"/>
      </w:divBdr>
    </w:div>
    <w:div w:id="1795438352">
      <w:bodyDiv w:val="1"/>
      <w:marLeft w:val="0"/>
      <w:marRight w:val="0"/>
      <w:marTop w:val="0"/>
      <w:marBottom w:val="0"/>
      <w:divBdr>
        <w:top w:val="none" w:sz="0" w:space="0" w:color="auto"/>
        <w:left w:val="none" w:sz="0" w:space="0" w:color="auto"/>
        <w:bottom w:val="none" w:sz="0" w:space="0" w:color="auto"/>
        <w:right w:val="none" w:sz="0" w:space="0" w:color="auto"/>
      </w:divBdr>
    </w:div>
    <w:div w:id="1798060336">
      <w:bodyDiv w:val="1"/>
      <w:marLeft w:val="0"/>
      <w:marRight w:val="0"/>
      <w:marTop w:val="0"/>
      <w:marBottom w:val="0"/>
      <w:divBdr>
        <w:top w:val="none" w:sz="0" w:space="0" w:color="auto"/>
        <w:left w:val="none" w:sz="0" w:space="0" w:color="auto"/>
        <w:bottom w:val="none" w:sz="0" w:space="0" w:color="auto"/>
        <w:right w:val="none" w:sz="0" w:space="0" w:color="auto"/>
      </w:divBdr>
    </w:div>
    <w:div w:id="1806581715">
      <w:bodyDiv w:val="1"/>
      <w:marLeft w:val="0"/>
      <w:marRight w:val="0"/>
      <w:marTop w:val="0"/>
      <w:marBottom w:val="0"/>
      <w:divBdr>
        <w:top w:val="none" w:sz="0" w:space="0" w:color="auto"/>
        <w:left w:val="none" w:sz="0" w:space="0" w:color="auto"/>
        <w:bottom w:val="none" w:sz="0" w:space="0" w:color="auto"/>
        <w:right w:val="none" w:sz="0" w:space="0" w:color="auto"/>
      </w:divBdr>
    </w:div>
    <w:div w:id="1824736644">
      <w:bodyDiv w:val="1"/>
      <w:marLeft w:val="0"/>
      <w:marRight w:val="0"/>
      <w:marTop w:val="0"/>
      <w:marBottom w:val="0"/>
      <w:divBdr>
        <w:top w:val="none" w:sz="0" w:space="0" w:color="auto"/>
        <w:left w:val="none" w:sz="0" w:space="0" w:color="auto"/>
        <w:bottom w:val="none" w:sz="0" w:space="0" w:color="auto"/>
        <w:right w:val="none" w:sz="0" w:space="0" w:color="auto"/>
      </w:divBdr>
    </w:div>
    <w:div w:id="1863977878">
      <w:bodyDiv w:val="1"/>
      <w:marLeft w:val="0"/>
      <w:marRight w:val="0"/>
      <w:marTop w:val="0"/>
      <w:marBottom w:val="0"/>
      <w:divBdr>
        <w:top w:val="none" w:sz="0" w:space="0" w:color="auto"/>
        <w:left w:val="none" w:sz="0" w:space="0" w:color="auto"/>
        <w:bottom w:val="none" w:sz="0" w:space="0" w:color="auto"/>
        <w:right w:val="none" w:sz="0" w:space="0" w:color="auto"/>
      </w:divBdr>
    </w:div>
    <w:div w:id="1889561919">
      <w:bodyDiv w:val="1"/>
      <w:marLeft w:val="0"/>
      <w:marRight w:val="0"/>
      <w:marTop w:val="0"/>
      <w:marBottom w:val="0"/>
      <w:divBdr>
        <w:top w:val="none" w:sz="0" w:space="0" w:color="auto"/>
        <w:left w:val="none" w:sz="0" w:space="0" w:color="auto"/>
        <w:bottom w:val="none" w:sz="0" w:space="0" w:color="auto"/>
        <w:right w:val="none" w:sz="0" w:space="0" w:color="auto"/>
      </w:divBdr>
      <w:divsChild>
        <w:div w:id="1905867459">
          <w:marLeft w:val="0"/>
          <w:marRight w:val="0"/>
          <w:marTop w:val="0"/>
          <w:marBottom w:val="0"/>
          <w:divBdr>
            <w:top w:val="none" w:sz="0" w:space="0" w:color="auto"/>
            <w:left w:val="none" w:sz="0" w:space="0" w:color="auto"/>
            <w:bottom w:val="none" w:sz="0" w:space="0" w:color="auto"/>
            <w:right w:val="none" w:sz="0" w:space="0" w:color="auto"/>
          </w:divBdr>
          <w:divsChild>
            <w:div w:id="870411448">
              <w:marLeft w:val="0"/>
              <w:marRight w:val="0"/>
              <w:marTop w:val="0"/>
              <w:marBottom w:val="0"/>
              <w:divBdr>
                <w:top w:val="none" w:sz="0" w:space="0" w:color="auto"/>
                <w:left w:val="none" w:sz="0" w:space="0" w:color="auto"/>
                <w:bottom w:val="none" w:sz="0" w:space="0" w:color="auto"/>
                <w:right w:val="none" w:sz="0" w:space="0" w:color="auto"/>
              </w:divBdr>
              <w:divsChild>
                <w:div w:id="563612631">
                  <w:marLeft w:val="0"/>
                  <w:marRight w:val="0"/>
                  <w:marTop w:val="0"/>
                  <w:marBottom w:val="0"/>
                  <w:divBdr>
                    <w:top w:val="none" w:sz="0" w:space="0" w:color="auto"/>
                    <w:left w:val="none" w:sz="0" w:space="0" w:color="auto"/>
                    <w:bottom w:val="none" w:sz="0" w:space="0" w:color="auto"/>
                    <w:right w:val="none" w:sz="0" w:space="0" w:color="auto"/>
                  </w:divBdr>
                  <w:divsChild>
                    <w:div w:id="2068062531">
                      <w:marLeft w:val="0"/>
                      <w:marRight w:val="0"/>
                      <w:marTop w:val="0"/>
                      <w:marBottom w:val="0"/>
                      <w:divBdr>
                        <w:top w:val="none" w:sz="0" w:space="0" w:color="auto"/>
                        <w:left w:val="none" w:sz="0" w:space="0" w:color="auto"/>
                        <w:bottom w:val="none" w:sz="0" w:space="0" w:color="auto"/>
                        <w:right w:val="none" w:sz="0" w:space="0" w:color="auto"/>
                      </w:divBdr>
                      <w:divsChild>
                        <w:div w:id="1544370747">
                          <w:marLeft w:val="0"/>
                          <w:marRight w:val="0"/>
                          <w:marTop w:val="0"/>
                          <w:marBottom w:val="0"/>
                          <w:divBdr>
                            <w:top w:val="none" w:sz="0" w:space="0" w:color="auto"/>
                            <w:left w:val="none" w:sz="0" w:space="0" w:color="auto"/>
                            <w:bottom w:val="none" w:sz="0" w:space="0" w:color="auto"/>
                            <w:right w:val="none" w:sz="0" w:space="0" w:color="auto"/>
                          </w:divBdr>
                          <w:divsChild>
                            <w:div w:id="1829979513">
                              <w:marLeft w:val="0"/>
                              <w:marRight w:val="0"/>
                              <w:marTop w:val="0"/>
                              <w:marBottom w:val="0"/>
                              <w:divBdr>
                                <w:top w:val="none" w:sz="0" w:space="0" w:color="auto"/>
                                <w:left w:val="none" w:sz="0" w:space="0" w:color="auto"/>
                                <w:bottom w:val="none" w:sz="0" w:space="0" w:color="auto"/>
                                <w:right w:val="none" w:sz="0" w:space="0" w:color="auto"/>
                              </w:divBdr>
                              <w:divsChild>
                                <w:div w:id="1973946518">
                                  <w:marLeft w:val="0"/>
                                  <w:marRight w:val="0"/>
                                  <w:marTop w:val="0"/>
                                  <w:marBottom w:val="0"/>
                                  <w:divBdr>
                                    <w:top w:val="none" w:sz="0" w:space="0" w:color="auto"/>
                                    <w:left w:val="none" w:sz="0" w:space="0" w:color="auto"/>
                                    <w:bottom w:val="none" w:sz="0" w:space="0" w:color="auto"/>
                                    <w:right w:val="none" w:sz="0" w:space="0" w:color="auto"/>
                                  </w:divBdr>
                                  <w:divsChild>
                                    <w:div w:id="20088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776117">
      <w:bodyDiv w:val="1"/>
      <w:marLeft w:val="0"/>
      <w:marRight w:val="0"/>
      <w:marTop w:val="0"/>
      <w:marBottom w:val="0"/>
      <w:divBdr>
        <w:top w:val="none" w:sz="0" w:space="0" w:color="auto"/>
        <w:left w:val="none" w:sz="0" w:space="0" w:color="auto"/>
        <w:bottom w:val="none" w:sz="0" w:space="0" w:color="auto"/>
        <w:right w:val="none" w:sz="0" w:space="0" w:color="auto"/>
      </w:divBdr>
    </w:div>
    <w:div w:id="1916430518">
      <w:bodyDiv w:val="1"/>
      <w:marLeft w:val="0"/>
      <w:marRight w:val="0"/>
      <w:marTop w:val="0"/>
      <w:marBottom w:val="0"/>
      <w:divBdr>
        <w:top w:val="none" w:sz="0" w:space="0" w:color="auto"/>
        <w:left w:val="none" w:sz="0" w:space="0" w:color="auto"/>
        <w:bottom w:val="none" w:sz="0" w:space="0" w:color="auto"/>
        <w:right w:val="none" w:sz="0" w:space="0" w:color="auto"/>
      </w:divBdr>
    </w:div>
    <w:div w:id="1917009381">
      <w:bodyDiv w:val="1"/>
      <w:marLeft w:val="0"/>
      <w:marRight w:val="0"/>
      <w:marTop w:val="0"/>
      <w:marBottom w:val="0"/>
      <w:divBdr>
        <w:top w:val="none" w:sz="0" w:space="0" w:color="auto"/>
        <w:left w:val="none" w:sz="0" w:space="0" w:color="auto"/>
        <w:bottom w:val="none" w:sz="0" w:space="0" w:color="auto"/>
        <w:right w:val="none" w:sz="0" w:space="0" w:color="auto"/>
      </w:divBdr>
    </w:div>
    <w:div w:id="1929843307">
      <w:bodyDiv w:val="1"/>
      <w:marLeft w:val="0"/>
      <w:marRight w:val="0"/>
      <w:marTop w:val="0"/>
      <w:marBottom w:val="0"/>
      <w:divBdr>
        <w:top w:val="none" w:sz="0" w:space="0" w:color="auto"/>
        <w:left w:val="none" w:sz="0" w:space="0" w:color="auto"/>
        <w:bottom w:val="none" w:sz="0" w:space="0" w:color="auto"/>
        <w:right w:val="none" w:sz="0" w:space="0" w:color="auto"/>
      </w:divBdr>
    </w:div>
    <w:div w:id="1932086666">
      <w:bodyDiv w:val="1"/>
      <w:marLeft w:val="0"/>
      <w:marRight w:val="0"/>
      <w:marTop w:val="0"/>
      <w:marBottom w:val="0"/>
      <w:divBdr>
        <w:top w:val="none" w:sz="0" w:space="0" w:color="auto"/>
        <w:left w:val="none" w:sz="0" w:space="0" w:color="auto"/>
        <w:bottom w:val="none" w:sz="0" w:space="0" w:color="auto"/>
        <w:right w:val="none" w:sz="0" w:space="0" w:color="auto"/>
      </w:divBdr>
    </w:div>
    <w:div w:id="1933777179">
      <w:bodyDiv w:val="1"/>
      <w:marLeft w:val="0"/>
      <w:marRight w:val="0"/>
      <w:marTop w:val="0"/>
      <w:marBottom w:val="0"/>
      <w:divBdr>
        <w:top w:val="none" w:sz="0" w:space="0" w:color="auto"/>
        <w:left w:val="none" w:sz="0" w:space="0" w:color="auto"/>
        <w:bottom w:val="none" w:sz="0" w:space="0" w:color="auto"/>
        <w:right w:val="none" w:sz="0" w:space="0" w:color="auto"/>
      </w:divBdr>
    </w:div>
    <w:div w:id="1974284448">
      <w:bodyDiv w:val="1"/>
      <w:marLeft w:val="0"/>
      <w:marRight w:val="0"/>
      <w:marTop w:val="0"/>
      <w:marBottom w:val="0"/>
      <w:divBdr>
        <w:top w:val="none" w:sz="0" w:space="0" w:color="auto"/>
        <w:left w:val="none" w:sz="0" w:space="0" w:color="auto"/>
        <w:bottom w:val="none" w:sz="0" w:space="0" w:color="auto"/>
        <w:right w:val="none" w:sz="0" w:space="0" w:color="auto"/>
      </w:divBdr>
    </w:div>
    <w:div w:id="1980256526">
      <w:bodyDiv w:val="1"/>
      <w:marLeft w:val="0"/>
      <w:marRight w:val="0"/>
      <w:marTop w:val="0"/>
      <w:marBottom w:val="0"/>
      <w:divBdr>
        <w:top w:val="none" w:sz="0" w:space="0" w:color="auto"/>
        <w:left w:val="none" w:sz="0" w:space="0" w:color="auto"/>
        <w:bottom w:val="none" w:sz="0" w:space="0" w:color="auto"/>
        <w:right w:val="none" w:sz="0" w:space="0" w:color="auto"/>
      </w:divBdr>
    </w:div>
    <w:div w:id="1982617591">
      <w:bodyDiv w:val="1"/>
      <w:marLeft w:val="0"/>
      <w:marRight w:val="0"/>
      <w:marTop w:val="0"/>
      <w:marBottom w:val="0"/>
      <w:divBdr>
        <w:top w:val="none" w:sz="0" w:space="0" w:color="auto"/>
        <w:left w:val="none" w:sz="0" w:space="0" w:color="auto"/>
        <w:bottom w:val="none" w:sz="0" w:space="0" w:color="auto"/>
        <w:right w:val="none" w:sz="0" w:space="0" w:color="auto"/>
      </w:divBdr>
    </w:div>
    <w:div w:id="1990554480">
      <w:bodyDiv w:val="1"/>
      <w:marLeft w:val="0"/>
      <w:marRight w:val="0"/>
      <w:marTop w:val="0"/>
      <w:marBottom w:val="0"/>
      <w:divBdr>
        <w:top w:val="none" w:sz="0" w:space="0" w:color="auto"/>
        <w:left w:val="none" w:sz="0" w:space="0" w:color="auto"/>
        <w:bottom w:val="none" w:sz="0" w:space="0" w:color="auto"/>
        <w:right w:val="none" w:sz="0" w:space="0" w:color="auto"/>
      </w:divBdr>
    </w:div>
    <w:div w:id="1994329776">
      <w:bodyDiv w:val="1"/>
      <w:marLeft w:val="0"/>
      <w:marRight w:val="0"/>
      <w:marTop w:val="0"/>
      <w:marBottom w:val="0"/>
      <w:divBdr>
        <w:top w:val="none" w:sz="0" w:space="0" w:color="auto"/>
        <w:left w:val="none" w:sz="0" w:space="0" w:color="auto"/>
        <w:bottom w:val="none" w:sz="0" w:space="0" w:color="auto"/>
        <w:right w:val="none" w:sz="0" w:space="0" w:color="auto"/>
      </w:divBdr>
    </w:div>
    <w:div w:id="1997343679">
      <w:bodyDiv w:val="1"/>
      <w:marLeft w:val="0"/>
      <w:marRight w:val="0"/>
      <w:marTop w:val="0"/>
      <w:marBottom w:val="0"/>
      <w:divBdr>
        <w:top w:val="none" w:sz="0" w:space="0" w:color="auto"/>
        <w:left w:val="none" w:sz="0" w:space="0" w:color="auto"/>
        <w:bottom w:val="none" w:sz="0" w:space="0" w:color="auto"/>
        <w:right w:val="none" w:sz="0" w:space="0" w:color="auto"/>
      </w:divBdr>
    </w:div>
    <w:div w:id="1997881284">
      <w:bodyDiv w:val="1"/>
      <w:marLeft w:val="0"/>
      <w:marRight w:val="0"/>
      <w:marTop w:val="0"/>
      <w:marBottom w:val="0"/>
      <w:divBdr>
        <w:top w:val="none" w:sz="0" w:space="0" w:color="auto"/>
        <w:left w:val="none" w:sz="0" w:space="0" w:color="auto"/>
        <w:bottom w:val="none" w:sz="0" w:space="0" w:color="auto"/>
        <w:right w:val="none" w:sz="0" w:space="0" w:color="auto"/>
      </w:divBdr>
    </w:div>
    <w:div w:id="1997955605">
      <w:bodyDiv w:val="1"/>
      <w:marLeft w:val="0"/>
      <w:marRight w:val="0"/>
      <w:marTop w:val="0"/>
      <w:marBottom w:val="0"/>
      <w:divBdr>
        <w:top w:val="none" w:sz="0" w:space="0" w:color="auto"/>
        <w:left w:val="none" w:sz="0" w:space="0" w:color="auto"/>
        <w:bottom w:val="none" w:sz="0" w:space="0" w:color="auto"/>
        <w:right w:val="none" w:sz="0" w:space="0" w:color="auto"/>
      </w:divBdr>
    </w:div>
    <w:div w:id="2003964515">
      <w:bodyDiv w:val="1"/>
      <w:marLeft w:val="0"/>
      <w:marRight w:val="0"/>
      <w:marTop w:val="0"/>
      <w:marBottom w:val="0"/>
      <w:divBdr>
        <w:top w:val="none" w:sz="0" w:space="0" w:color="auto"/>
        <w:left w:val="none" w:sz="0" w:space="0" w:color="auto"/>
        <w:bottom w:val="none" w:sz="0" w:space="0" w:color="auto"/>
        <w:right w:val="none" w:sz="0" w:space="0" w:color="auto"/>
      </w:divBdr>
    </w:div>
    <w:div w:id="2031103005">
      <w:bodyDiv w:val="1"/>
      <w:marLeft w:val="0"/>
      <w:marRight w:val="0"/>
      <w:marTop w:val="0"/>
      <w:marBottom w:val="0"/>
      <w:divBdr>
        <w:top w:val="none" w:sz="0" w:space="0" w:color="auto"/>
        <w:left w:val="none" w:sz="0" w:space="0" w:color="auto"/>
        <w:bottom w:val="none" w:sz="0" w:space="0" w:color="auto"/>
        <w:right w:val="none" w:sz="0" w:space="0" w:color="auto"/>
      </w:divBdr>
      <w:divsChild>
        <w:div w:id="504127924">
          <w:marLeft w:val="0"/>
          <w:marRight w:val="0"/>
          <w:marTop w:val="0"/>
          <w:marBottom w:val="0"/>
          <w:divBdr>
            <w:top w:val="none" w:sz="0" w:space="0" w:color="auto"/>
            <w:left w:val="none" w:sz="0" w:space="0" w:color="auto"/>
            <w:bottom w:val="none" w:sz="0" w:space="0" w:color="auto"/>
            <w:right w:val="none" w:sz="0" w:space="0" w:color="auto"/>
          </w:divBdr>
        </w:div>
      </w:divsChild>
    </w:div>
    <w:div w:id="2040347595">
      <w:bodyDiv w:val="1"/>
      <w:marLeft w:val="0"/>
      <w:marRight w:val="0"/>
      <w:marTop w:val="0"/>
      <w:marBottom w:val="0"/>
      <w:divBdr>
        <w:top w:val="none" w:sz="0" w:space="0" w:color="auto"/>
        <w:left w:val="none" w:sz="0" w:space="0" w:color="auto"/>
        <w:bottom w:val="none" w:sz="0" w:space="0" w:color="auto"/>
        <w:right w:val="none" w:sz="0" w:space="0" w:color="auto"/>
      </w:divBdr>
    </w:div>
    <w:div w:id="2046907577">
      <w:bodyDiv w:val="1"/>
      <w:marLeft w:val="0"/>
      <w:marRight w:val="0"/>
      <w:marTop w:val="0"/>
      <w:marBottom w:val="0"/>
      <w:divBdr>
        <w:top w:val="none" w:sz="0" w:space="0" w:color="auto"/>
        <w:left w:val="none" w:sz="0" w:space="0" w:color="auto"/>
        <w:bottom w:val="none" w:sz="0" w:space="0" w:color="auto"/>
        <w:right w:val="none" w:sz="0" w:space="0" w:color="auto"/>
      </w:divBdr>
    </w:div>
    <w:div w:id="2077319911">
      <w:bodyDiv w:val="1"/>
      <w:marLeft w:val="0"/>
      <w:marRight w:val="0"/>
      <w:marTop w:val="0"/>
      <w:marBottom w:val="0"/>
      <w:divBdr>
        <w:top w:val="none" w:sz="0" w:space="0" w:color="auto"/>
        <w:left w:val="none" w:sz="0" w:space="0" w:color="auto"/>
        <w:bottom w:val="none" w:sz="0" w:space="0" w:color="auto"/>
        <w:right w:val="none" w:sz="0" w:space="0" w:color="auto"/>
      </w:divBdr>
    </w:div>
    <w:div w:id="2113888556">
      <w:bodyDiv w:val="1"/>
      <w:marLeft w:val="0"/>
      <w:marRight w:val="0"/>
      <w:marTop w:val="0"/>
      <w:marBottom w:val="0"/>
      <w:divBdr>
        <w:top w:val="none" w:sz="0" w:space="0" w:color="auto"/>
        <w:left w:val="none" w:sz="0" w:space="0" w:color="auto"/>
        <w:bottom w:val="none" w:sz="0" w:space="0" w:color="auto"/>
        <w:right w:val="none" w:sz="0" w:space="0" w:color="auto"/>
      </w:divBdr>
    </w:div>
    <w:div w:id="2114204244">
      <w:bodyDiv w:val="1"/>
      <w:marLeft w:val="0"/>
      <w:marRight w:val="0"/>
      <w:marTop w:val="0"/>
      <w:marBottom w:val="0"/>
      <w:divBdr>
        <w:top w:val="none" w:sz="0" w:space="0" w:color="auto"/>
        <w:left w:val="none" w:sz="0" w:space="0" w:color="auto"/>
        <w:bottom w:val="none" w:sz="0" w:space="0" w:color="auto"/>
        <w:right w:val="none" w:sz="0" w:space="0" w:color="auto"/>
      </w:divBdr>
    </w:div>
    <w:div w:id="2119837461">
      <w:bodyDiv w:val="1"/>
      <w:marLeft w:val="0"/>
      <w:marRight w:val="0"/>
      <w:marTop w:val="0"/>
      <w:marBottom w:val="0"/>
      <w:divBdr>
        <w:top w:val="none" w:sz="0" w:space="0" w:color="auto"/>
        <w:left w:val="none" w:sz="0" w:space="0" w:color="auto"/>
        <w:bottom w:val="none" w:sz="0" w:space="0" w:color="auto"/>
        <w:right w:val="none" w:sz="0" w:space="0" w:color="auto"/>
      </w:divBdr>
    </w:div>
    <w:div w:id="2123500059">
      <w:bodyDiv w:val="1"/>
      <w:marLeft w:val="0"/>
      <w:marRight w:val="0"/>
      <w:marTop w:val="0"/>
      <w:marBottom w:val="0"/>
      <w:divBdr>
        <w:top w:val="none" w:sz="0" w:space="0" w:color="auto"/>
        <w:left w:val="none" w:sz="0" w:space="0" w:color="auto"/>
        <w:bottom w:val="none" w:sz="0" w:space="0" w:color="auto"/>
        <w:right w:val="none" w:sz="0" w:space="0" w:color="auto"/>
      </w:divBdr>
    </w:div>
    <w:div w:id="21436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289/EHP7171" TargetMode="External"/><Relationship Id="rId26" Type="http://schemas.openxmlformats.org/officeDocument/2006/relationships/hyperlink" Target="https://doi.org/10.1016/j.scitotenv.2020.140349" TargetMode="External"/><Relationship Id="rId39" Type="http://schemas.openxmlformats.org/officeDocument/2006/relationships/hyperlink" Target="https://doi.org/10.1016/j.envint.2019.105047" TargetMode="External"/><Relationship Id="rId21" Type="http://schemas.openxmlformats.org/officeDocument/2006/relationships/hyperlink" Target="https://doi.org/10.1016/j.envpol.2020.113937" TargetMode="External"/><Relationship Id="rId34" Type="http://schemas.openxmlformats.org/officeDocument/2006/relationships/hyperlink" Target="https://doi.org/10.1016/j.envres.2024.119181" TargetMode="External"/><Relationship Id="rId42" Type="http://schemas.openxmlformats.org/officeDocument/2006/relationships/hyperlink" Target="https://doi.org/10.1016/j.scitotenv.2022.156820" TargetMode="External"/><Relationship Id="rId47" Type="http://schemas.openxmlformats.org/officeDocument/2006/relationships/hyperlink" Target="https://doi.org/10.1016/j.envpol.2016.11.005" TargetMode="External"/><Relationship Id="rId50" Type="http://schemas.openxmlformats.org/officeDocument/2006/relationships/hyperlink" Target="https://doi.org/10.1016/j.scitotenv.2023.1652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3-030-39041-9_42" TargetMode="External"/><Relationship Id="rId29" Type="http://schemas.openxmlformats.org/officeDocument/2006/relationships/hyperlink" Target="https://doi.org/10.1146/annurev-marine-010816-060409" TargetMode="External"/><Relationship Id="rId11" Type="http://schemas.openxmlformats.org/officeDocument/2006/relationships/footer" Target="footer2.xml"/><Relationship Id="rId24" Type="http://schemas.openxmlformats.org/officeDocument/2006/relationships/hyperlink" Target="https://doi.org/10.1016/j.jhazmat.2017.10.014" TargetMode="External"/><Relationship Id="rId32" Type="http://schemas.openxmlformats.org/officeDocument/2006/relationships/hyperlink" Target="https://doi.org/10.1016/j.scitotenv.2023.166691" TargetMode="External"/><Relationship Id="rId37" Type="http://schemas.openxmlformats.org/officeDocument/2006/relationships/hyperlink" Target="https://doi.org/10.58837/CHULA.THE.2022.366" TargetMode="External"/><Relationship Id="rId40" Type="http://schemas.openxmlformats.org/officeDocument/2006/relationships/hyperlink" Target="https://doi.org/10.1038/494169a" TargetMode="External"/><Relationship Id="rId45" Type="http://schemas.openxmlformats.org/officeDocument/2006/relationships/hyperlink" Target="https://doi.org/10.1016/j.ecoenv.2019.110066"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1007/s11270-021-04994-8" TargetMode="External"/><Relationship Id="rId31" Type="http://schemas.openxmlformats.org/officeDocument/2006/relationships/hyperlink" Target="https://doi.org/10.1016/j.envint.2019.105127" TargetMode="External"/><Relationship Id="rId44" Type="http://schemas.openxmlformats.org/officeDocument/2006/relationships/hyperlink" Target="https://doi.org/10.1007/s42452-019-1352-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016/j.scitotenv.2018.03.046" TargetMode="External"/><Relationship Id="rId27" Type="http://schemas.openxmlformats.org/officeDocument/2006/relationships/hyperlink" Target="https://doi.org/10.1002/ieam.1913" TargetMode="External"/><Relationship Id="rId30" Type="http://schemas.openxmlformats.org/officeDocument/2006/relationships/hyperlink" Target="https://doi.org/10.1016/j.scitotenv.2016.05.084" TargetMode="External"/><Relationship Id="rId35" Type="http://schemas.openxmlformats.org/officeDocument/2006/relationships/hyperlink" Target="https://doi.org/10.1186/s40703-018-0095-x" TargetMode="External"/><Relationship Id="rId43" Type="http://schemas.openxmlformats.org/officeDocument/2006/relationships/hyperlink" Target="https://doi.org/10.1039/d2ra04713f" TargetMode="External"/><Relationship Id="rId48" Type="http://schemas.openxmlformats.org/officeDocument/2006/relationships/hyperlink" Target="https://doi.org/10.1016/j.jhazmat.2024.134147" TargetMode="External"/><Relationship Id="rId8" Type="http://schemas.openxmlformats.org/officeDocument/2006/relationships/header" Target="header1.xml"/><Relationship Id="rId51" Type="http://schemas.openxmlformats.org/officeDocument/2006/relationships/hyperlink" Target="https://doi.org/10.7717/peerj.135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nsuworks.nova.edu/occ_stuetd/502" TargetMode="External"/><Relationship Id="rId25" Type="http://schemas.openxmlformats.org/officeDocument/2006/relationships/hyperlink" Target="https://doi.org/10.2478/aoas-2025-0028" TargetMode="External"/><Relationship Id="rId33" Type="http://schemas.openxmlformats.org/officeDocument/2006/relationships/hyperlink" Target="https://doi.org/10.1016/j.chemosphere.2018.05.170" TargetMode="External"/><Relationship Id="rId38" Type="http://schemas.openxmlformats.org/officeDocument/2006/relationships/hyperlink" Target="https://doi.org/10.1186/s43591-021-00011-1" TargetMode="External"/><Relationship Id="rId46" Type="http://schemas.openxmlformats.org/officeDocument/2006/relationships/hyperlink" Target="https://doi.org/10.1016/j.scitotenv.2021.146546" TargetMode="External"/><Relationship Id="rId20" Type="http://schemas.openxmlformats.org/officeDocument/2006/relationships/hyperlink" Target="https://doi.org/10.3354/ab00701" TargetMode="External"/><Relationship Id="rId41" Type="http://schemas.openxmlformats.org/officeDocument/2006/relationships/hyperlink" Target="https://doi.org/10.1016/j.chemosphere.2024.1418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3389/fenvs.2021.575058" TargetMode="External"/><Relationship Id="rId28" Type="http://schemas.openxmlformats.org/officeDocument/2006/relationships/hyperlink" Target="https://doi.org/10.1016/j.marpolbul.2017.06.081" TargetMode="External"/><Relationship Id="rId36" Type="http://schemas.openxmlformats.org/officeDocument/2006/relationships/hyperlink" Target="https://doi.org/10.1038/s41598-018-37428-3" TargetMode="External"/><Relationship Id="rId49" Type="http://schemas.openxmlformats.org/officeDocument/2006/relationships/hyperlink" Target="https://doi.org/10.1007/s11356-022-19745-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760D6-7C9D-45A8-B091-5A9C8AC17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32</Pages>
  <Words>11991</Words>
  <Characters>68349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80180</CharactersWithSpaces>
  <SharedDoc>false</SharedDoc>
  <HLinks>
    <vt:vector size="30" baseType="variant">
      <vt:variant>
        <vt:i4>8126588</vt:i4>
      </vt:variant>
      <vt:variant>
        <vt:i4>12</vt:i4>
      </vt:variant>
      <vt:variant>
        <vt:i4>0</vt:i4>
      </vt:variant>
      <vt:variant>
        <vt:i4>5</vt:i4>
      </vt:variant>
      <vt:variant>
        <vt:lpwstr>https://pubs.rsc.org/en/results?searchtext=Author%3AGiovanni%20Perotto</vt:lpwstr>
      </vt:variant>
      <vt:variant>
        <vt:lpwstr/>
      </vt:variant>
      <vt:variant>
        <vt:i4>1507431</vt:i4>
      </vt:variant>
      <vt:variant>
        <vt:i4>9</vt:i4>
      </vt:variant>
      <vt:variant>
        <vt:i4>0</vt:i4>
      </vt:variant>
      <vt:variant>
        <vt:i4>5</vt:i4>
      </vt:variant>
      <vt:variant>
        <vt:lpwstr>https://www.researchgate.net/profile/Heru_Suryanto3</vt:lpwstr>
      </vt:variant>
      <vt:variant>
        <vt:lpwstr/>
      </vt:variant>
      <vt:variant>
        <vt:i4>524392</vt:i4>
      </vt:variant>
      <vt:variant>
        <vt:i4>6</vt:i4>
      </vt:variant>
      <vt:variant>
        <vt:i4>0</vt:i4>
      </vt:variant>
      <vt:variant>
        <vt:i4>5</vt:i4>
      </vt:variant>
      <vt:variant>
        <vt:lpwstr>https://www.researchgate.net/profile/Nanang_Wahyuningtiyas</vt:lpwstr>
      </vt:variant>
      <vt:variant>
        <vt:lpwstr/>
      </vt:variant>
      <vt:variant>
        <vt:i4>4718668</vt:i4>
      </vt:variant>
      <vt:variant>
        <vt:i4>3</vt:i4>
      </vt:variant>
      <vt:variant>
        <vt:i4>0</vt:i4>
      </vt:variant>
      <vt:variant>
        <vt:i4>5</vt:i4>
      </vt:variant>
      <vt:variant>
        <vt:lpwstr>https://www.astm.org/Standards/D6868.htm</vt:lpwstr>
      </vt:variant>
      <vt:variant>
        <vt:lpwstr/>
      </vt:variant>
      <vt:variant>
        <vt:i4>4980810</vt:i4>
      </vt:variant>
      <vt:variant>
        <vt:i4>0</vt:i4>
      </vt:variant>
      <vt:variant>
        <vt:i4>0</vt:i4>
      </vt:variant>
      <vt:variant>
        <vt:i4>5</vt:i4>
      </vt:variant>
      <vt:variant>
        <vt:lpwstr>https://www.astm.org/Standards/D6400.htm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dc:creator>
  <cp:lastModifiedBy>SDI 1183</cp:lastModifiedBy>
  <cp:revision>25</cp:revision>
  <dcterms:created xsi:type="dcterms:W3CDTF">2025-05-08T07:50:00Z</dcterms:created>
  <dcterms:modified xsi:type="dcterms:W3CDTF">2025-05-26T09:47:00Z</dcterms:modified>
</cp:coreProperties>
</file>